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2C08" w14:textId="7F821CAF" w:rsidR="00AD5B6D" w:rsidRPr="00547CE7" w:rsidRDefault="00751D41" w:rsidP="00AD5B6D">
      <w:pPr>
        <w:pStyle w:val="1-MainHeading"/>
        <w:spacing w:before="0" w:after="0"/>
      </w:pPr>
      <w:bookmarkStart w:id="0" w:name="_Toc155857569"/>
      <w:bookmarkStart w:id="1" w:name="_Toc156830611"/>
      <w:bookmarkStart w:id="2" w:name="_Toc22897637"/>
      <w:r w:rsidRPr="00547CE7">
        <w:t>5.09</w:t>
      </w:r>
      <w:r w:rsidR="001E1EEC" w:rsidRPr="00547CE7">
        <w:tab/>
      </w:r>
      <w:r w:rsidR="000C2AAF" w:rsidRPr="00547CE7">
        <w:t xml:space="preserve">ELEXACAFTOR WITH TEZACAFTOR AND </w:t>
      </w:r>
      <w:r w:rsidR="00AD5B6D" w:rsidRPr="00547CE7">
        <w:t xml:space="preserve">WITH </w:t>
      </w:r>
      <w:r w:rsidR="000C2AAF" w:rsidRPr="00547CE7">
        <w:t>IVACAFTOR, AND IVACAFTOR</w:t>
      </w:r>
      <w:r w:rsidR="001E1EEC" w:rsidRPr="00547CE7">
        <w:br/>
      </w:r>
      <w:r w:rsidR="00AD5B6D" w:rsidRPr="00547CE7">
        <w:t>Pack containing 56 sachets elexacaftor 100 mg with tezacaftor 50 mg and with ivacaftor 75 mg and 28 sachets ivacaftor 75 mg</w:t>
      </w:r>
      <w:bookmarkEnd w:id="0"/>
      <w:bookmarkEnd w:id="1"/>
    </w:p>
    <w:p w14:paraId="4E64E212" w14:textId="09C5F2F3" w:rsidR="00AD5B6D" w:rsidRPr="00547CE7" w:rsidRDefault="00AD5B6D" w:rsidP="00DB357C">
      <w:pPr>
        <w:pStyle w:val="1-MainHeading"/>
        <w:spacing w:before="0" w:after="0"/>
        <w:ind w:firstLine="0"/>
        <w:outlineLvl w:val="9"/>
      </w:pPr>
      <w:bookmarkStart w:id="3" w:name="_Toc155857570"/>
      <w:bookmarkStart w:id="4" w:name="_Toc156830612"/>
      <w:r w:rsidRPr="00547CE7">
        <w:t>Pack containing 56 sachets elexacaftor 80 mg with tezacaftor 40 mg and with ivacaftor 60 mg and 28 sachets ivacaftor 59.5 mg</w:t>
      </w:r>
      <w:bookmarkEnd w:id="3"/>
      <w:bookmarkEnd w:id="4"/>
      <w:r w:rsidRPr="00547CE7">
        <w:t xml:space="preserve"> </w:t>
      </w:r>
    </w:p>
    <w:p w14:paraId="1174B938" w14:textId="2EAA17EE" w:rsidR="00D1508F" w:rsidRPr="00547CE7" w:rsidRDefault="001E1EEC" w:rsidP="00DB357C">
      <w:pPr>
        <w:pStyle w:val="1-MainHeading"/>
        <w:spacing w:before="0" w:after="0"/>
        <w:ind w:firstLine="0"/>
        <w:outlineLvl w:val="9"/>
      </w:pPr>
      <w:bookmarkStart w:id="5" w:name="_Toc155857571"/>
      <w:bookmarkStart w:id="6" w:name="_Toc156830613"/>
      <w:r w:rsidRPr="00547CE7">
        <w:t>Trikafta</w:t>
      </w:r>
      <w:r w:rsidRPr="00547CE7">
        <w:rPr>
          <w:vertAlign w:val="superscript"/>
        </w:rPr>
        <w:t>®</w:t>
      </w:r>
      <w:r w:rsidRPr="00547CE7">
        <w:t>,</w:t>
      </w:r>
      <w:r w:rsidRPr="00547CE7">
        <w:br/>
      </w:r>
      <w:r w:rsidR="00CB711A" w:rsidRPr="00547CE7">
        <w:t>VERTEX PHARMACEUTICALS (AUSTRALIA) PTY. LTD</w:t>
      </w:r>
      <w:r w:rsidR="008128CC" w:rsidRPr="00547CE7">
        <w:t>.</w:t>
      </w:r>
      <w:bookmarkEnd w:id="5"/>
      <w:bookmarkEnd w:id="6"/>
      <w:r w:rsidR="00CB711A" w:rsidRPr="00547CE7">
        <w:t xml:space="preserve"> </w:t>
      </w:r>
    </w:p>
    <w:p w14:paraId="5660F955" w14:textId="77777777" w:rsidR="006543B3" w:rsidRPr="00547CE7" w:rsidRDefault="006543B3" w:rsidP="006543B3">
      <w:pPr>
        <w:pStyle w:val="2-SectionHeading"/>
      </w:pPr>
      <w:bookmarkStart w:id="7" w:name="_Toc155857574"/>
      <w:bookmarkStart w:id="8" w:name="_Toc156830616"/>
      <w:bookmarkStart w:id="9" w:name="_Toc107927631"/>
      <w:bookmarkStart w:id="10" w:name="_Toc22897645"/>
      <w:bookmarkEnd w:id="2"/>
      <w:r w:rsidRPr="00547CE7">
        <w:t>Purpose of submission</w:t>
      </w:r>
      <w:bookmarkEnd w:id="7"/>
      <w:bookmarkEnd w:id="8"/>
    </w:p>
    <w:p w14:paraId="7450D9BE" w14:textId="66BBA7F8" w:rsidR="006543B3" w:rsidRPr="00547CE7" w:rsidRDefault="006543B3" w:rsidP="006C4F82">
      <w:pPr>
        <w:pStyle w:val="3-BodyText"/>
        <w:numPr>
          <w:ilvl w:val="1"/>
          <w:numId w:val="9"/>
        </w:numPr>
        <w:snapToGrid w:val="0"/>
      </w:pPr>
      <w:r w:rsidRPr="00547CE7">
        <w:t>The Category 2 submission requested an extension to the current listing of elexacaftor/tez</w:t>
      </w:r>
      <w:r w:rsidR="00DB357C" w:rsidRPr="00547CE7">
        <w:t>a</w:t>
      </w:r>
      <w:r w:rsidRPr="00547CE7">
        <w:t xml:space="preserve">caftor/ivacaftor (ELX/TEZ/IVA) for the treatment of cystic fibrosis (CF) in patients who have at least one F508del mutation in the Cystic Fibrosis Transmembrane Regulator (CFTR) gene (herein referred to as the F/any population) to include patients aged 2 to 5 years. The submission identified six populations (aged 2 to 5 years old) who would be eligible for treatment with ELX/TEZ/IVA: </w:t>
      </w:r>
    </w:p>
    <w:p w14:paraId="5CBE3306" w14:textId="77777777" w:rsidR="006543B3" w:rsidRPr="00547CE7" w:rsidRDefault="006543B3" w:rsidP="006C4F82">
      <w:pPr>
        <w:pStyle w:val="3-BodyText"/>
        <w:numPr>
          <w:ilvl w:val="2"/>
          <w:numId w:val="14"/>
        </w:numPr>
        <w:snapToGrid w:val="0"/>
        <w:ind w:left="1418"/>
      </w:pPr>
      <w:r w:rsidRPr="00547CE7">
        <w:t xml:space="preserve">patients who are homozygous for F508del in the CFTR gene (F/F); </w:t>
      </w:r>
    </w:p>
    <w:p w14:paraId="07B867B1" w14:textId="77777777" w:rsidR="006543B3" w:rsidRPr="00547CE7" w:rsidRDefault="006543B3" w:rsidP="006C4F82">
      <w:pPr>
        <w:pStyle w:val="3-BodyText"/>
        <w:numPr>
          <w:ilvl w:val="2"/>
          <w:numId w:val="14"/>
        </w:numPr>
        <w:snapToGrid w:val="0"/>
        <w:ind w:left="1418"/>
      </w:pPr>
      <w:r w:rsidRPr="00547CE7">
        <w:t xml:space="preserve">patients who are heterozygous for F508del in the CFTR gene with a residual function mutation (F/RF); </w:t>
      </w:r>
    </w:p>
    <w:p w14:paraId="486EA41A" w14:textId="77777777" w:rsidR="006543B3" w:rsidRPr="00547CE7" w:rsidRDefault="006543B3" w:rsidP="006C4F82">
      <w:pPr>
        <w:pStyle w:val="3-BodyText"/>
        <w:numPr>
          <w:ilvl w:val="2"/>
          <w:numId w:val="14"/>
        </w:numPr>
        <w:snapToGrid w:val="0"/>
        <w:ind w:left="1418"/>
      </w:pPr>
      <w:r w:rsidRPr="00547CE7">
        <w:t xml:space="preserve">patients who are heterozygous for F508del in the CFTR gene with a gating mutation (F/G); </w:t>
      </w:r>
    </w:p>
    <w:p w14:paraId="579A5921" w14:textId="2DCFC3FF" w:rsidR="006543B3" w:rsidRPr="00547CE7" w:rsidRDefault="006543B3" w:rsidP="006C4F82">
      <w:pPr>
        <w:pStyle w:val="3-BodyText"/>
        <w:numPr>
          <w:ilvl w:val="2"/>
          <w:numId w:val="14"/>
        </w:numPr>
        <w:snapToGrid w:val="0"/>
        <w:ind w:left="1418"/>
      </w:pPr>
      <w:r w:rsidRPr="00547CE7">
        <w:t>patients who are heterozygous for F508del in the CFTR gene with a minimal function mutation (F/MF);</w:t>
      </w:r>
    </w:p>
    <w:p w14:paraId="575A1F1A" w14:textId="77777777" w:rsidR="006543B3" w:rsidRPr="00547CE7" w:rsidRDefault="006543B3" w:rsidP="006C4F82">
      <w:pPr>
        <w:pStyle w:val="3-BodyText"/>
        <w:numPr>
          <w:ilvl w:val="2"/>
          <w:numId w:val="14"/>
        </w:numPr>
        <w:snapToGrid w:val="0"/>
        <w:ind w:left="1418"/>
      </w:pPr>
      <w:r w:rsidRPr="00547CE7">
        <w:t xml:space="preserve">patients who are heterozygous for F508del in the CFTR gene with a R117H mutation (F/R117H); and </w:t>
      </w:r>
    </w:p>
    <w:p w14:paraId="376819AA" w14:textId="77777777" w:rsidR="006543B3" w:rsidRPr="00547CE7" w:rsidRDefault="006543B3" w:rsidP="006C4F82">
      <w:pPr>
        <w:pStyle w:val="3-BodyText"/>
        <w:numPr>
          <w:ilvl w:val="2"/>
          <w:numId w:val="14"/>
        </w:numPr>
        <w:snapToGrid w:val="0"/>
        <w:ind w:left="1418"/>
      </w:pPr>
      <w:r w:rsidRPr="00547CE7">
        <w:t xml:space="preserve">patients who are heterozygous for F508del in the CFTR gene with a second mutation that is unknown or not yet characterised as residual function or minimal function (F/not yet characterised). </w:t>
      </w:r>
    </w:p>
    <w:p w14:paraId="2FAD53D8" w14:textId="3152FB31" w:rsidR="006543B3" w:rsidRPr="00547CE7" w:rsidRDefault="006543B3" w:rsidP="006C4F82">
      <w:pPr>
        <w:pStyle w:val="3-BodyText"/>
        <w:numPr>
          <w:ilvl w:val="1"/>
          <w:numId w:val="9"/>
        </w:numPr>
        <w:snapToGrid w:val="0"/>
      </w:pPr>
      <w:r w:rsidRPr="00547CE7">
        <w:t xml:space="preserve">Listing was requested </w:t>
      </w:r>
      <w:proofErr w:type="gramStart"/>
      <w:r w:rsidRPr="00547CE7">
        <w:t>on the basis of</w:t>
      </w:r>
      <w:proofErr w:type="gramEnd"/>
      <w:r w:rsidRPr="00547CE7">
        <w:t xml:space="preserve">: (1) a cost-effectiveness analysis versus lumacaftor/ivacaftor (LUM/IVA) in the F/F population; (2) a cost-effectiveness analysis versus best supportive care (BSC) in the F/MF population; and (3) a cost comparison versus ivacaftor (IVA) in the F/G population. </w:t>
      </w:r>
      <w:r w:rsidR="00825023" w:rsidRPr="00547CE7">
        <w:t xml:space="preserve">For the F/RF and F/R117H populations, </w:t>
      </w:r>
      <w:r w:rsidR="00825023" w:rsidRPr="00547CE7">
        <w:lastRenderedPageBreak/>
        <w:t xml:space="preserve">the submission proposed the same price as currently in place for LUM/IVA. </w:t>
      </w:r>
      <w:r w:rsidRPr="00547CE7">
        <w:t xml:space="preserve">The components of the overall clinical claim addressed by the submission are summarised in </w:t>
      </w:r>
      <w:r w:rsidRPr="00547CE7">
        <w:fldChar w:fldCharType="begin" w:fldLock="1"/>
      </w:r>
      <w:r w:rsidRPr="00547CE7">
        <w:instrText xml:space="preserve"> REF _Ref151368570 \h  \* MERGEFORMAT </w:instrText>
      </w:r>
      <w:r w:rsidRPr="00547CE7">
        <w:fldChar w:fldCharType="separate"/>
      </w:r>
      <w:r w:rsidR="00B7706F" w:rsidRPr="00547CE7">
        <w:t xml:space="preserve">Table </w:t>
      </w:r>
      <w:r w:rsidR="00B7706F">
        <w:t>1</w:t>
      </w:r>
      <w:r w:rsidRPr="00547CE7">
        <w:fldChar w:fldCharType="end"/>
      </w:r>
      <w:r w:rsidRPr="00547CE7">
        <w:t xml:space="preserve">. </w:t>
      </w:r>
    </w:p>
    <w:p w14:paraId="27764B14" w14:textId="50C1338B" w:rsidR="006543B3" w:rsidRPr="00547CE7" w:rsidRDefault="006543B3" w:rsidP="009C3035">
      <w:pPr>
        <w:pStyle w:val="TableFigureHeading"/>
        <w:rPr>
          <w:rStyle w:val="CommentReference"/>
          <w:b/>
          <w:bCs w:val="0"/>
        </w:rPr>
      </w:pPr>
      <w:bookmarkStart w:id="11" w:name="_Ref151368570"/>
      <w:r w:rsidRPr="00547CE7">
        <w:t xml:space="preserve">Table </w:t>
      </w:r>
      <w:fldSimple w:instr=" SEQ Table \* ARABIC " w:fldLock="1">
        <w:r w:rsidR="00B7706F">
          <w:rPr>
            <w:noProof/>
          </w:rPr>
          <w:t>1</w:t>
        </w:r>
      </w:fldSimple>
      <w:bookmarkEnd w:id="11"/>
      <w:r w:rsidRPr="00547CE7">
        <w:t>:</w:t>
      </w:r>
      <w:r w:rsidRPr="00547CE7">
        <w:rPr>
          <w:rStyle w:val="CommentReference"/>
          <w:b/>
          <w:bCs w:val="0"/>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666"/>
        <w:gridCol w:w="7351"/>
      </w:tblGrid>
      <w:tr w:rsidR="006543B3" w:rsidRPr="00547CE7" w14:paraId="5D933965" w14:textId="77777777" w:rsidTr="00026397">
        <w:trPr>
          <w:cantSplit/>
          <w:tblHeader/>
        </w:trPr>
        <w:tc>
          <w:tcPr>
            <w:tcW w:w="924" w:type="pct"/>
            <w:tcBorders>
              <w:top w:val="single" w:sz="4" w:space="0" w:color="auto"/>
              <w:left w:val="single" w:sz="4" w:space="0" w:color="auto"/>
              <w:bottom w:val="single" w:sz="4" w:space="0" w:color="auto"/>
              <w:right w:val="single" w:sz="4" w:space="0" w:color="auto"/>
            </w:tcBorders>
            <w:vAlign w:val="center"/>
            <w:hideMark/>
          </w:tcPr>
          <w:p w14:paraId="002B0E4B" w14:textId="77777777" w:rsidR="006543B3" w:rsidRPr="00547CE7" w:rsidRDefault="006543B3" w:rsidP="009C3035">
            <w:pPr>
              <w:pStyle w:val="In-tableHeading"/>
              <w:rPr>
                <w:szCs w:val="20"/>
                <w:lang w:val="en-AU"/>
              </w:rPr>
            </w:pPr>
            <w:r w:rsidRPr="00547CE7">
              <w:rPr>
                <w:lang w:val="en-AU"/>
              </w:rPr>
              <w:t>Component</w:t>
            </w:r>
          </w:p>
        </w:tc>
        <w:tc>
          <w:tcPr>
            <w:tcW w:w="4076" w:type="pct"/>
            <w:tcBorders>
              <w:top w:val="single" w:sz="4" w:space="0" w:color="auto"/>
              <w:left w:val="single" w:sz="4" w:space="0" w:color="auto"/>
              <w:bottom w:val="single" w:sz="4" w:space="0" w:color="auto"/>
              <w:right w:val="single" w:sz="4" w:space="0" w:color="auto"/>
            </w:tcBorders>
            <w:vAlign w:val="center"/>
            <w:hideMark/>
          </w:tcPr>
          <w:p w14:paraId="0ED0066D" w14:textId="77777777" w:rsidR="006543B3" w:rsidRPr="00547CE7" w:rsidRDefault="006543B3" w:rsidP="009C3035">
            <w:pPr>
              <w:pStyle w:val="In-tableHeading"/>
              <w:rPr>
                <w:lang w:val="en-AU"/>
              </w:rPr>
            </w:pPr>
            <w:r w:rsidRPr="00547CE7">
              <w:rPr>
                <w:lang w:val="en-AU"/>
              </w:rPr>
              <w:t>Description</w:t>
            </w:r>
          </w:p>
        </w:tc>
      </w:tr>
      <w:tr w:rsidR="006543B3" w:rsidRPr="00547CE7" w14:paraId="753965D5" w14:textId="77777777" w:rsidTr="00026397">
        <w:trPr>
          <w:cantSplit/>
        </w:trPr>
        <w:tc>
          <w:tcPr>
            <w:tcW w:w="924" w:type="pct"/>
            <w:tcBorders>
              <w:top w:val="single" w:sz="4" w:space="0" w:color="auto"/>
              <w:left w:val="single" w:sz="4" w:space="0" w:color="auto"/>
              <w:bottom w:val="single" w:sz="4" w:space="0" w:color="auto"/>
              <w:right w:val="single" w:sz="4" w:space="0" w:color="auto"/>
            </w:tcBorders>
            <w:vAlign w:val="center"/>
            <w:hideMark/>
          </w:tcPr>
          <w:p w14:paraId="740DCFEE" w14:textId="77777777" w:rsidR="006543B3" w:rsidRPr="00547CE7" w:rsidRDefault="006543B3" w:rsidP="009C3035">
            <w:pPr>
              <w:pStyle w:val="TableText0"/>
            </w:pPr>
            <w:r w:rsidRPr="00547CE7">
              <w:t>Population</w:t>
            </w:r>
          </w:p>
        </w:tc>
        <w:tc>
          <w:tcPr>
            <w:tcW w:w="4076" w:type="pct"/>
            <w:tcBorders>
              <w:top w:val="single" w:sz="4" w:space="0" w:color="auto"/>
              <w:left w:val="single" w:sz="4" w:space="0" w:color="auto"/>
              <w:bottom w:val="single" w:sz="4" w:space="0" w:color="auto"/>
              <w:right w:val="single" w:sz="4" w:space="0" w:color="auto"/>
            </w:tcBorders>
            <w:hideMark/>
          </w:tcPr>
          <w:p w14:paraId="50EED39F" w14:textId="77777777" w:rsidR="006543B3" w:rsidRPr="00547CE7" w:rsidRDefault="006543B3" w:rsidP="009C3035">
            <w:pPr>
              <w:pStyle w:val="TableText0"/>
              <w:rPr>
                <w:szCs w:val="20"/>
              </w:rPr>
            </w:pPr>
            <w:r w:rsidRPr="00547CE7">
              <w:t>Patients with CF initiating therapy aged 2 to 5 years who have at least one F508del mutation in the cystic fibrosis transmembrane conductance regulator (CFTR) gene (F/any)</w:t>
            </w:r>
          </w:p>
        </w:tc>
      </w:tr>
      <w:tr w:rsidR="006543B3" w:rsidRPr="00547CE7" w14:paraId="29EDD54C" w14:textId="77777777" w:rsidTr="00026397">
        <w:trPr>
          <w:cantSplit/>
        </w:trPr>
        <w:tc>
          <w:tcPr>
            <w:tcW w:w="924" w:type="pct"/>
            <w:tcBorders>
              <w:top w:val="single" w:sz="4" w:space="0" w:color="auto"/>
              <w:left w:val="single" w:sz="4" w:space="0" w:color="auto"/>
              <w:bottom w:val="single" w:sz="4" w:space="0" w:color="auto"/>
              <w:right w:val="single" w:sz="4" w:space="0" w:color="auto"/>
            </w:tcBorders>
            <w:vAlign w:val="center"/>
            <w:hideMark/>
          </w:tcPr>
          <w:p w14:paraId="36048BE0" w14:textId="77777777" w:rsidR="006543B3" w:rsidRPr="00547CE7" w:rsidRDefault="006543B3" w:rsidP="009C3035">
            <w:pPr>
              <w:pStyle w:val="TableText0"/>
            </w:pPr>
            <w:r w:rsidRPr="00547CE7">
              <w:t>Intervention</w:t>
            </w:r>
          </w:p>
        </w:tc>
        <w:tc>
          <w:tcPr>
            <w:tcW w:w="4076" w:type="pct"/>
            <w:tcBorders>
              <w:top w:val="single" w:sz="4" w:space="0" w:color="auto"/>
              <w:left w:val="single" w:sz="4" w:space="0" w:color="auto"/>
              <w:bottom w:val="single" w:sz="4" w:space="0" w:color="auto"/>
              <w:right w:val="single" w:sz="4" w:space="0" w:color="auto"/>
            </w:tcBorders>
            <w:hideMark/>
          </w:tcPr>
          <w:p w14:paraId="6776CEA3" w14:textId="77777777" w:rsidR="006543B3" w:rsidRPr="00547CE7" w:rsidRDefault="006543B3" w:rsidP="009C3035">
            <w:pPr>
              <w:pStyle w:val="Tabletext"/>
            </w:pPr>
            <w:r w:rsidRPr="00547CE7">
              <w:rPr>
                <w:b/>
                <w:bCs/>
              </w:rPr>
              <w:t>For patients with CF aged 2 to 5 years inclusive weighing &lt;14 kg:</w:t>
            </w:r>
            <w:r w:rsidRPr="00547CE7">
              <w:t xml:space="preserve"> One sachet of fixed-dose granules containing 80 mg elexacaftor, 40 mg tezacaftor and 60 mg ivacaftor in the morning. One sachet containing 59.5 mg ivacaftor granules in the evening, approximately 12 hours apart.</w:t>
            </w:r>
          </w:p>
          <w:p w14:paraId="53E2413E" w14:textId="77777777" w:rsidR="006543B3" w:rsidRPr="00547CE7" w:rsidRDefault="006543B3" w:rsidP="009C3035">
            <w:pPr>
              <w:pStyle w:val="TableText0"/>
            </w:pPr>
            <w:r w:rsidRPr="00547CE7">
              <w:rPr>
                <w:b/>
                <w:bCs w:val="0"/>
              </w:rPr>
              <w:t xml:space="preserve">For patients with CF aged 2 to 5 years inclusive weighing </w:t>
            </w:r>
            <w:r w:rsidRPr="00547CE7">
              <w:rPr>
                <w:rFonts w:cstheme="minorHAnsi"/>
                <w:b/>
                <w:bCs w:val="0"/>
              </w:rPr>
              <w:t>≥</w:t>
            </w:r>
            <w:r w:rsidRPr="00547CE7">
              <w:rPr>
                <w:b/>
                <w:bCs w:val="0"/>
              </w:rPr>
              <w:t>14 kg:</w:t>
            </w:r>
            <w:r w:rsidRPr="00547CE7">
              <w:t xml:space="preserve"> One sachet of fixed-dose granules containing 100 mg elexacaftor, 50 mg tezacaftor and 75 mg ivacaftor in the morning. One sachet containing 75 mg ivacaftor granules in the evening, approximately 12 hours apart.</w:t>
            </w:r>
          </w:p>
        </w:tc>
      </w:tr>
      <w:tr w:rsidR="006543B3" w:rsidRPr="00547CE7" w14:paraId="46B08BA9" w14:textId="77777777" w:rsidTr="00026397">
        <w:trPr>
          <w:cantSplit/>
        </w:trPr>
        <w:tc>
          <w:tcPr>
            <w:tcW w:w="924" w:type="pct"/>
            <w:tcBorders>
              <w:top w:val="single" w:sz="4" w:space="0" w:color="auto"/>
              <w:left w:val="single" w:sz="4" w:space="0" w:color="auto"/>
              <w:bottom w:val="single" w:sz="4" w:space="0" w:color="auto"/>
              <w:right w:val="single" w:sz="4" w:space="0" w:color="auto"/>
            </w:tcBorders>
            <w:vAlign w:val="center"/>
            <w:hideMark/>
          </w:tcPr>
          <w:p w14:paraId="241C7C0F" w14:textId="77777777" w:rsidR="006543B3" w:rsidRPr="00547CE7" w:rsidRDefault="006543B3" w:rsidP="009C3035">
            <w:pPr>
              <w:pStyle w:val="TableText0"/>
            </w:pPr>
            <w:r w:rsidRPr="00547CE7">
              <w:t>Comparator</w:t>
            </w:r>
          </w:p>
        </w:tc>
        <w:tc>
          <w:tcPr>
            <w:tcW w:w="4076" w:type="pct"/>
            <w:tcBorders>
              <w:top w:val="single" w:sz="4" w:space="0" w:color="auto"/>
              <w:left w:val="single" w:sz="4" w:space="0" w:color="auto"/>
              <w:bottom w:val="single" w:sz="4" w:space="0" w:color="auto"/>
              <w:right w:val="single" w:sz="4" w:space="0" w:color="auto"/>
            </w:tcBorders>
            <w:hideMark/>
          </w:tcPr>
          <w:p w14:paraId="73D00ECF" w14:textId="77777777" w:rsidR="006543B3" w:rsidRPr="00547CE7" w:rsidRDefault="006543B3" w:rsidP="009C3035">
            <w:pPr>
              <w:pStyle w:val="TableText0"/>
            </w:pPr>
            <w:r w:rsidRPr="00547CE7">
              <w:t>Three comparators:</w:t>
            </w:r>
          </w:p>
          <w:p w14:paraId="0FD5005B" w14:textId="77777777" w:rsidR="006543B3" w:rsidRPr="00547CE7" w:rsidRDefault="006543B3" w:rsidP="009C3035">
            <w:pPr>
              <w:pStyle w:val="TableText0"/>
              <w:numPr>
                <w:ilvl w:val="0"/>
                <w:numId w:val="10"/>
              </w:numPr>
              <w:ind w:left="490"/>
            </w:pPr>
            <w:r w:rsidRPr="00547CE7">
              <w:t>BSC for patients with CF aged 2 to 5 years inclusive who are heterozygous for F508del in the CFTR gene with</w:t>
            </w:r>
          </w:p>
          <w:p w14:paraId="797B5EEC" w14:textId="77777777" w:rsidR="006543B3" w:rsidRPr="00547CE7" w:rsidRDefault="006543B3" w:rsidP="009C3035">
            <w:pPr>
              <w:pStyle w:val="TableText0"/>
              <w:numPr>
                <w:ilvl w:val="0"/>
                <w:numId w:val="11"/>
              </w:numPr>
              <w:ind w:left="916"/>
            </w:pPr>
            <w:r w:rsidRPr="00547CE7">
              <w:t xml:space="preserve">a minimal function mutation (F/MF) </w:t>
            </w:r>
          </w:p>
          <w:p w14:paraId="0CF588F6" w14:textId="77777777" w:rsidR="006543B3" w:rsidRPr="00547CE7" w:rsidRDefault="006543B3" w:rsidP="009C3035">
            <w:pPr>
              <w:pStyle w:val="TableText0"/>
              <w:numPr>
                <w:ilvl w:val="0"/>
                <w:numId w:val="11"/>
              </w:numPr>
              <w:ind w:left="916"/>
            </w:pPr>
            <w:r w:rsidRPr="00547CE7">
              <w:t>a residual function mutation (F/RF)</w:t>
            </w:r>
          </w:p>
          <w:p w14:paraId="4293F758" w14:textId="77777777" w:rsidR="006543B3" w:rsidRPr="00547CE7" w:rsidRDefault="006543B3" w:rsidP="009C3035">
            <w:pPr>
              <w:pStyle w:val="TableText0"/>
              <w:numPr>
                <w:ilvl w:val="0"/>
                <w:numId w:val="11"/>
              </w:numPr>
              <w:ind w:left="916"/>
            </w:pPr>
            <w:r w:rsidRPr="00547CE7">
              <w:t>an R117H mutation (F/R117H)</w:t>
            </w:r>
          </w:p>
          <w:p w14:paraId="4184CABA" w14:textId="77777777" w:rsidR="006543B3" w:rsidRPr="00547CE7" w:rsidRDefault="006543B3" w:rsidP="009C3035">
            <w:pPr>
              <w:pStyle w:val="TableText0"/>
              <w:numPr>
                <w:ilvl w:val="0"/>
                <w:numId w:val="11"/>
              </w:numPr>
              <w:ind w:left="916"/>
            </w:pPr>
            <w:r w:rsidRPr="00547CE7">
              <w:t>a mutation not yet characterised as RF or MF (F/not yet characterised)</w:t>
            </w:r>
          </w:p>
          <w:p w14:paraId="1E6220A8" w14:textId="77777777" w:rsidR="006543B3" w:rsidRPr="00547CE7" w:rsidRDefault="006543B3" w:rsidP="009C3035">
            <w:pPr>
              <w:pStyle w:val="TableText0"/>
              <w:numPr>
                <w:ilvl w:val="0"/>
                <w:numId w:val="10"/>
              </w:numPr>
              <w:ind w:left="490"/>
            </w:pPr>
            <w:r w:rsidRPr="00547CE7">
              <w:t>Lumacaftor/ivacaftor plus BSC for patients with CF aged 2 to 5 years inclusive who are homozygous for the F508del-CFTR mutation (F/F)</w:t>
            </w:r>
          </w:p>
          <w:p w14:paraId="358B93C4" w14:textId="77777777" w:rsidR="006543B3" w:rsidRPr="00547CE7" w:rsidRDefault="006543B3" w:rsidP="009C3035">
            <w:pPr>
              <w:pStyle w:val="TableText0"/>
              <w:numPr>
                <w:ilvl w:val="0"/>
                <w:numId w:val="10"/>
              </w:numPr>
              <w:ind w:left="490"/>
            </w:pPr>
            <w:r w:rsidRPr="00547CE7">
              <w:t>Ivacaftor plus BSC for patients with CF aged 2 to 5 years inclusive who are heterozygous for F508del in the CFTR gene with a gating mutation (F/G)</w:t>
            </w:r>
          </w:p>
        </w:tc>
      </w:tr>
      <w:tr w:rsidR="006543B3" w:rsidRPr="00547CE7" w14:paraId="364CAF77" w14:textId="77777777" w:rsidTr="00026397">
        <w:trPr>
          <w:cantSplit/>
        </w:trPr>
        <w:tc>
          <w:tcPr>
            <w:tcW w:w="924" w:type="pct"/>
            <w:tcBorders>
              <w:top w:val="single" w:sz="4" w:space="0" w:color="auto"/>
              <w:left w:val="single" w:sz="4" w:space="0" w:color="auto"/>
              <w:bottom w:val="single" w:sz="4" w:space="0" w:color="auto"/>
              <w:right w:val="single" w:sz="4" w:space="0" w:color="auto"/>
            </w:tcBorders>
            <w:vAlign w:val="center"/>
            <w:hideMark/>
          </w:tcPr>
          <w:p w14:paraId="7DEABAD7" w14:textId="77777777" w:rsidR="006543B3" w:rsidRPr="00547CE7" w:rsidRDefault="006543B3" w:rsidP="009C3035">
            <w:pPr>
              <w:pStyle w:val="TableText0"/>
            </w:pPr>
            <w:r w:rsidRPr="00547CE7">
              <w:t>Outcomes</w:t>
            </w:r>
          </w:p>
        </w:tc>
        <w:tc>
          <w:tcPr>
            <w:tcW w:w="4076" w:type="pct"/>
            <w:tcBorders>
              <w:top w:val="single" w:sz="4" w:space="0" w:color="auto"/>
              <w:left w:val="single" w:sz="4" w:space="0" w:color="auto"/>
              <w:bottom w:val="single" w:sz="4" w:space="0" w:color="auto"/>
              <w:right w:val="single" w:sz="4" w:space="0" w:color="auto"/>
            </w:tcBorders>
            <w:hideMark/>
          </w:tcPr>
          <w:p w14:paraId="310ED240" w14:textId="2E67B31A" w:rsidR="006543B3" w:rsidRPr="00547CE7" w:rsidRDefault="006543B3" w:rsidP="009C3035">
            <w:pPr>
              <w:pStyle w:val="TableText0"/>
              <w:numPr>
                <w:ilvl w:val="0"/>
                <w:numId w:val="12"/>
              </w:numPr>
              <w:ind w:left="490"/>
            </w:pPr>
            <w:r w:rsidRPr="00547CE7">
              <w:t>Absolute change from baseline in: LCI</w:t>
            </w:r>
            <w:r w:rsidRPr="00547CE7">
              <w:rPr>
                <w:vertAlign w:val="subscript"/>
              </w:rPr>
              <w:t>2.5</w:t>
            </w:r>
            <w:r w:rsidRPr="00547CE7">
              <w:t xml:space="preserve">; </w:t>
            </w:r>
            <w:r w:rsidRPr="00547CE7">
              <w:rPr>
                <w:bCs w:val="0"/>
              </w:rPr>
              <w:t xml:space="preserve">sweat chloride; </w:t>
            </w:r>
            <w:r w:rsidRPr="00547CE7">
              <w:t>CFQ-R Respiratory Domain</w:t>
            </w:r>
            <w:r w:rsidR="0001632A" w:rsidRPr="00547CE7">
              <w:rPr>
                <w:vertAlign w:val="superscript"/>
              </w:rPr>
              <w:t>1</w:t>
            </w:r>
            <w:r w:rsidRPr="00547CE7">
              <w:t xml:space="preserve"> Score; ppFEV</w:t>
            </w:r>
            <w:r w:rsidRPr="00547CE7">
              <w:rPr>
                <w:vertAlign w:val="subscript"/>
              </w:rPr>
              <w:t>1</w:t>
            </w:r>
            <w:r w:rsidR="0001632A" w:rsidRPr="00547CE7">
              <w:rPr>
                <w:vertAlign w:val="superscript"/>
              </w:rPr>
              <w:t>1</w:t>
            </w:r>
            <w:r w:rsidRPr="00547CE7">
              <w:t>; nutritional status (BMI, BMI-for-age z-score, weight, weight-for-age z-score, height, height-for-age z-score)</w:t>
            </w:r>
          </w:p>
          <w:p w14:paraId="20A4BCBD" w14:textId="77777777" w:rsidR="006543B3" w:rsidRPr="00547CE7" w:rsidRDefault="006543B3" w:rsidP="009C3035">
            <w:pPr>
              <w:pStyle w:val="TableText0"/>
              <w:numPr>
                <w:ilvl w:val="0"/>
                <w:numId w:val="12"/>
              </w:numPr>
              <w:ind w:left="490"/>
            </w:pPr>
            <w:r w:rsidRPr="00547CE7">
              <w:t>Pulmonary exacerbations</w:t>
            </w:r>
          </w:p>
          <w:p w14:paraId="6AE9702E" w14:textId="77777777" w:rsidR="006543B3" w:rsidRPr="00547CE7" w:rsidRDefault="006543B3" w:rsidP="009C3035">
            <w:pPr>
              <w:pStyle w:val="TableText0"/>
              <w:numPr>
                <w:ilvl w:val="0"/>
                <w:numId w:val="12"/>
              </w:numPr>
              <w:ind w:left="490"/>
            </w:pPr>
            <w:r w:rsidRPr="00547CE7">
              <w:t>Biomarkers (faecal elastase-1 [FE-1], faecal calprotectin, serum immunoreactive trypsinogen [IRT])</w:t>
            </w:r>
          </w:p>
          <w:p w14:paraId="18818688" w14:textId="77777777" w:rsidR="006543B3" w:rsidRPr="00547CE7" w:rsidRDefault="006543B3" w:rsidP="009C3035">
            <w:pPr>
              <w:pStyle w:val="TableText0"/>
              <w:numPr>
                <w:ilvl w:val="0"/>
                <w:numId w:val="12"/>
              </w:numPr>
              <w:ind w:left="490"/>
            </w:pPr>
            <w:r w:rsidRPr="00547CE7">
              <w:t>Pharmacokinetic (PK) profile</w:t>
            </w:r>
          </w:p>
          <w:p w14:paraId="3C12BF96" w14:textId="77777777" w:rsidR="006543B3" w:rsidRPr="00547CE7" w:rsidRDefault="006543B3" w:rsidP="009C3035">
            <w:pPr>
              <w:pStyle w:val="TableText0"/>
              <w:numPr>
                <w:ilvl w:val="0"/>
                <w:numId w:val="12"/>
              </w:numPr>
              <w:ind w:left="490"/>
              <w:rPr>
                <w:rFonts w:eastAsia="Times New Roman" w:cs="Arial"/>
                <w:bCs w:val="0"/>
                <w:snapToGrid w:val="0"/>
                <w:szCs w:val="20"/>
              </w:rPr>
            </w:pPr>
            <w:r w:rsidRPr="00547CE7">
              <w:t>Safety and tolerability</w:t>
            </w:r>
          </w:p>
        </w:tc>
      </w:tr>
      <w:tr w:rsidR="006543B3" w:rsidRPr="00547CE7" w14:paraId="11A952F9" w14:textId="77777777" w:rsidTr="00026397">
        <w:trPr>
          <w:cantSplit/>
        </w:trPr>
        <w:tc>
          <w:tcPr>
            <w:tcW w:w="924" w:type="pct"/>
            <w:tcBorders>
              <w:top w:val="single" w:sz="4" w:space="0" w:color="auto"/>
              <w:left w:val="single" w:sz="4" w:space="0" w:color="auto"/>
              <w:bottom w:val="single" w:sz="4" w:space="0" w:color="auto"/>
              <w:right w:val="single" w:sz="4" w:space="0" w:color="auto"/>
            </w:tcBorders>
            <w:vAlign w:val="center"/>
            <w:hideMark/>
          </w:tcPr>
          <w:p w14:paraId="36F43721" w14:textId="77777777" w:rsidR="006543B3" w:rsidRPr="00547CE7" w:rsidRDefault="006543B3" w:rsidP="009C3035">
            <w:pPr>
              <w:pStyle w:val="TableText0"/>
            </w:pPr>
            <w:r w:rsidRPr="00547CE7">
              <w:t>Clinical claim</w:t>
            </w:r>
          </w:p>
        </w:tc>
        <w:tc>
          <w:tcPr>
            <w:tcW w:w="4076" w:type="pct"/>
            <w:tcBorders>
              <w:top w:val="single" w:sz="4" w:space="0" w:color="auto"/>
              <w:left w:val="single" w:sz="4" w:space="0" w:color="auto"/>
              <w:bottom w:val="single" w:sz="4" w:space="0" w:color="auto"/>
              <w:right w:val="single" w:sz="4" w:space="0" w:color="auto"/>
            </w:tcBorders>
            <w:hideMark/>
          </w:tcPr>
          <w:p w14:paraId="51F3D117" w14:textId="166F0C06" w:rsidR="006543B3" w:rsidRPr="00547CE7" w:rsidRDefault="006543B3" w:rsidP="009C3035">
            <w:pPr>
              <w:pStyle w:val="TableText0"/>
              <w:rPr>
                <w:rFonts w:eastAsia="Times New Roman" w:cs="Arial"/>
                <w:bCs w:val="0"/>
                <w:snapToGrid w:val="0"/>
                <w:szCs w:val="20"/>
              </w:rPr>
            </w:pPr>
            <w:r w:rsidRPr="00547CE7">
              <w:t>For patients with CF aged 2 to 5 years who have at least one F508del mutation in the CFTR gene (F/any), ELX/TEZ/IVA plus BSC is superior in terms of efficacy and comparable in terms of safety compared to the nominated comparator (LUM/IVA plus BSC, IVA plus BSC or BSC</w:t>
            </w:r>
            <w:r w:rsidR="008334E3" w:rsidRPr="00547CE7">
              <w:t xml:space="preserve"> alone</w:t>
            </w:r>
            <w:r w:rsidRPr="00547CE7">
              <w:t>).</w:t>
            </w:r>
          </w:p>
        </w:tc>
      </w:tr>
    </w:tbl>
    <w:p w14:paraId="27E0D859" w14:textId="7D4865F4" w:rsidR="006543B3" w:rsidRPr="00547CE7" w:rsidRDefault="006543B3" w:rsidP="009C3035">
      <w:pPr>
        <w:pStyle w:val="FooterTableFigure"/>
        <w:spacing w:after="0"/>
        <w:rPr>
          <w:snapToGrid/>
          <w:szCs w:val="20"/>
        </w:rPr>
      </w:pPr>
      <w:r w:rsidRPr="00547CE7">
        <w:rPr>
          <w:szCs w:val="20"/>
        </w:rPr>
        <w:t>Source: Table 1.1.1 of the submission.</w:t>
      </w:r>
    </w:p>
    <w:p w14:paraId="77D8A984" w14:textId="169EDD37" w:rsidR="006543B3" w:rsidRPr="00547CE7" w:rsidRDefault="006543B3" w:rsidP="009C3035">
      <w:pPr>
        <w:pStyle w:val="FooterTableFigure"/>
        <w:spacing w:after="0"/>
        <w:contextualSpacing w:val="0"/>
        <w:rPr>
          <w:szCs w:val="20"/>
        </w:rPr>
      </w:pPr>
      <w:r w:rsidRPr="00547CE7">
        <w:rPr>
          <w:szCs w:val="20"/>
        </w:rPr>
        <w:t xml:space="preserve">BMI = body mass index; BSC = best supportive care; CF = cystic fibrosis; CFQ-R = Cystic Fibrosis Questionnaire-Revised; CFTR = cystic fibrosis transmembrane conductance regulator; ELX = elexacaftor; F/any = CF patient with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F/not yet characterised = CF patient heterozygous for the F508del in the CFTR gene with the other allele not F508del-CFTR, gating, MF or RF mutation; F/RF = CF patient heterozygous for the F508del in the CFTR gene with a residual function mutation; IVA = ivacaftor; </w:t>
      </w:r>
      <w:r w:rsidRPr="00547CE7">
        <w:rPr>
          <w:sz w:val="16"/>
          <w:szCs w:val="20"/>
        </w:rPr>
        <w:t>LCI</w:t>
      </w:r>
      <w:r w:rsidRPr="00547CE7">
        <w:rPr>
          <w:sz w:val="16"/>
          <w:szCs w:val="20"/>
          <w:vertAlign w:val="subscript"/>
        </w:rPr>
        <w:t xml:space="preserve">2.5 </w:t>
      </w:r>
      <w:r w:rsidRPr="00547CE7">
        <w:rPr>
          <w:sz w:val="16"/>
          <w:szCs w:val="20"/>
        </w:rPr>
        <w:t xml:space="preserve">= lung </w:t>
      </w:r>
      <w:r w:rsidRPr="00547CE7">
        <w:rPr>
          <w:szCs w:val="20"/>
        </w:rPr>
        <w:t>clearance index at 2.5% stopping point; MF = minimal function; ppFEV</w:t>
      </w:r>
      <w:r w:rsidRPr="00547CE7">
        <w:rPr>
          <w:szCs w:val="20"/>
          <w:vertAlign w:val="subscript"/>
        </w:rPr>
        <w:t>1</w:t>
      </w:r>
      <w:r w:rsidRPr="00547CE7">
        <w:rPr>
          <w:szCs w:val="20"/>
        </w:rPr>
        <w:t xml:space="preserve"> = percent predicted forced expiratory volume in one second; TEZ = tezacaftor; RF = residual function.</w:t>
      </w:r>
    </w:p>
    <w:p w14:paraId="3C34D446" w14:textId="77777777" w:rsidR="0001632A" w:rsidRPr="00547CE7" w:rsidRDefault="0001632A" w:rsidP="009C3035">
      <w:pPr>
        <w:pStyle w:val="ListParagraph"/>
        <w:numPr>
          <w:ilvl w:val="0"/>
          <w:numId w:val="27"/>
        </w:numPr>
        <w:rPr>
          <w:rFonts w:ascii="Arial Narrow" w:hAnsi="Arial Narrow"/>
          <w:sz w:val="18"/>
          <w:szCs w:val="20"/>
        </w:rPr>
      </w:pPr>
      <w:r w:rsidRPr="00547CE7">
        <w:rPr>
          <w:rFonts w:ascii="Arial Narrow" w:hAnsi="Arial Narrow"/>
          <w:sz w:val="18"/>
          <w:szCs w:val="20"/>
        </w:rPr>
        <w:t>These two outcomes were not evaluated in the pivotal studies (Study 111 or Study 112) presented in the submission.</w:t>
      </w:r>
    </w:p>
    <w:p w14:paraId="20FD40D9" w14:textId="548B4B90" w:rsidR="008334E3" w:rsidRPr="00547CE7" w:rsidRDefault="008334E3" w:rsidP="008334E3">
      <w:pPr>
        <w:pStyle w:val="3-BodyText"/>
        <w:rPr>
          <w:iCs/>
        </w:rPr>
      </w:pPr>
      <w:r w:rsidRPr="00547CE7">
        <w:t xml:space="preserve">The submission also requested a change to the current listing for ELX/TEZ/IVA to include patients (aged </w:t>
      </w:r>
      <w:r w:rsidRPr="00547CE7">
        <w:rPr>
          <w:rFonts w:cstheme="minorHAnsi"/>
          <w:iCs/>
        </w:rPr>
        <w:t>≥</w:t>
      </w:r>
      <w:r w:rsidRPr="00547CE7">
        <w:rPr>
          <w:iCs/>
        </w:rPr>
        <w:t xml:space="preserve"> 2 years) </w:t>
      </w:r>
      <w:r w:rsidRPr="00547CE7">
        <w:t>with any mutation that is responsive to ELX/TEZ/IVA.</w:t>
      </w:r>
      <w:r w:rsidRPr="00547CE7">
        <w:rPr>
          <w:iCs/>
        </w:rPr>
        <w:t xml:space="preserve"> The PBAC noted this population is outside of the current </w:t>
      </w:r>
      <w:r w:rsidR="00E971D1" w:rsidRPr="00547CE7">
        <w:rPr>
          <w:iCs/>
        </w:rPr>
        <w:t>approved Therapeutic Goods Administration (</w:t>
      </w:r>
      <w:r w:rsidRPr="00547CE7">
        <w:rPr>
          <w:iCs/>
        </w:rPr>
        <w:t>TGA</w:t>
      </w:r>
      <w:r w:rsidR="00E971D1" w:rsidRPr="00547CE7">
        <w:rPr>
          <w:iCs/>
        </w:rPr>
        <w:t xml:space="preserve">) </w:t>
      </w:r>
      <w:r w:rsidRPr="00547CE7">
        <w:rPr>
          <w:iCs/>
        </w:rPr>
        <w:t xml:space="preserve">indication for ELX/TEZ/IVA and a proposed change to the indication to include patients with ‘a mutation in the CFTR gene that is responsive based on in vitro data’ was not supported by the TGA Advisory Committee on Medicines (ACM) in August 2022. The PBAC noted the pre-PBAC response indicated a </w:t>
      </w:r>
      <w:r w:rsidRPr="00547CE7">
        <w:rPr>
          <w:iCs/>
        </w:rPr>
        <w:lastRenderedPageBreak/>
        <w:t xml:space="preserve">submission seeking registration for patients with responsive mutations was provided to the TGA in February 2024. </w:t>
      </w:r>
      <w:r w:rsidR="00825023" w:rsidRPr="00547CE7">
        <w:rPr>
          <w:iCs/>
        </w:rPr>
        <w:t>The PBAC noted some clinical data for this population was provided but considered it was not appropriate to review at this time given the TGA timelines</w:t>
      </w:r>
      <w:r w:rsidR="00547CE7">
        <w:rPr>
          <w:iCs/>
        </w:rPr>
        <w:t xml:space="preserve">. </w:t>
      </w:r>
      <w:r w:rsidRPr="00547CE7">
        <w:rPr>
          <w:iCs/>
        </w:rPr>
        <w:t>The PBAC would welcome a submission requesting PBS listing for this population at the appropriate time</w:t>
      </w:r>
      <w:r w:rsidR="00547CE7">
        <w:rPr>
          <w:iCs/>
        </w:rPr>
        <w:t xml:space="preserve">. </w:t>
      </w:r>
    </w:p>
    <w:p w14:paraId="4DEC2F54" w14:textId="77777777" w:rsidR="006543B3" w:rsidRPr="00547CE7" w:rsidRDefault="006543B3" w:rsidP="006543B3">
      <w:pPr>
        <w:pStyle w:val="2-SectionHeading"/>
      </w:pPr>
      <w:bookmarkStart w:id="12" w:name="_Toc155857575"/>
      <w:bookmarkStart w:id="13" w:name="_Toc156830617"/>
      <w:r w:rsidRPr="00547CE7">
        <w:t>Background</w:t>
      </w:r>
      <w:bookmarkEnd w:id="12"/>
      <w:bookmarkEnd w:id="13"/>
    </w:p>
    <w:p w14:paraId="78E08573" w14:textId="77777777" w:rsidR="006543B3" w:rsidRPr="00547CE7" w:rsidRDefault="006543B3" w:rsidP="006543B3">
      <w:pPr>
        <w:pStyle w:val="4-SubsectionHeading"/>
      </w:pPr>
      <w:bookmarkStart w:id="14" w:name="_Toc22897638"/>
      <w:bookmarkStart w:id="15" w:name="_Toc155857576"/>
      <w:bookmarkStart w:id="16" w:name="_Toc156830618"/>
      <w:r w:rsidRPr="00547CE7">
        <w:t>Registration status</w:t>
      </w:r>
      <w:bookmarkEnd w:id="14"/>
      <w:bookmarkEnd w:id="15"/>
      <w:bookmarkEnd w:id="16"/>
    </w:p>
    <w:p w14:paraId="11EC7170" w14:textId="7BF8FB50" w:rsidR="002B3D43" w:rsidRPr="00547CE7" w:rsidRDefault="006543B3" w:rsidP="006C4F82">
      <w:pPr>
        <w:pStyle w:val="3-BodyText"/>
        <w:numPr>
          <w:ilvl w:val="1"/>
          <w:numId w:val="9"/>
        </w:numPr>
        <w:snapToGrid w:val="0"/>
      </w:pPr>
      <w:bookmarkStart w:id="17" w:name="_Toc22897639"/>
      <w:r w:rsidRPr="00547CE7">
        <w:t xml:space="preserve">ELX/TEZ/IVA </w:t>
      </w:r>
      <w:r w:rsidR="002B3D43" w:rsidRPr="00547CE7">
        <w:t>i</w:t>
      </w:r>
      <w:r w:rsidR="00F6542D" w:rsidRPr="00547CE7">
        <w:t xml:space="preserve">s </w:t>
      </w:r>
      <w:r w:rsidRPr="00547CE7">
        <w:t xml:space="preserve">approved by the Therapeutic Goods Administration (TGA) for </w:t>
      </w:r>
      <w:r w:rsidR="0058649F" w:rsidRPr="00547CE7">
        <w:t>the treatment of CF in patients aged 6 years and older who have at least one F508del mutation in the CFTR gene</w:t>
      </w:r>
      <w:r w:rsidR="00F6542D" w:rsidRPr="00547CE7">
        <w:t xml:space="preserve">. </w:t>
      </w:r>
    </w:p>
    <w:p w14:paraId="586C881C" w14:textId="76ABCBD7" w:rsidR="006543B3" w:rsidRPr="00547CE7" w:rsidRDefault="00F6542D" w:rsidP="006C4F82">
      <w:pPr>
        <w:pStyle w:val="3-BodyText"/>
        <w:numPr>
          <w:ilvl w:val="1"/>
          <w:numId w:val="9"/>
        </w:numPr>
        <w:snapToGrid w:val="0"/>
      </w:pPr>
      <w:r w:rsidRPr="00547CE7">
        <w:t>Th</w:t>
      </w:r>
      <w:r w:rsidR="002B3D43" w:rsidRPr="00547CE7">
        <w:t xml:space="preserve">is </w:t>
      </w:r>
      <w:r w:rsidRPr="00547CE7">
        <w:t xml:space="preserve">submission </w:t>
      </w:r>
      <w:r w:rsidR="002B3D43" w:rsidRPr="00547CE7">
        <w:t xml:space="preserve">to </w:t>
      </w:r>
      <w:r w:rsidR="00825023" w:rsidRPr="00547CE7">
        <w:t xml:space="preserve">the PBAC to </w:t>
      </w:r>
      <w:r w:rsidR="002B3D43" w:rsidRPr="00547CE7">
        <w:t>extend</w:t>
      </w:r>
      <w:r w:rsidR="00825023" w:rsidRPr="00547CE7">
        <w:t xml:space="preserve"> </w:t>
      </w:r>
      <w:r w:rsidR="002B3D43" w:rsidRPr="00547CE7">
        <w:t xml:space="preserve">the population to include patients aged 2 years and older </w:t>
      </w:r>
      <w:r w:rsidRPr="00547CE7">
        <w:t>was made under the TGA/ PBAC parallel process pathway</w:t>
      </w:r>
      <w:r w:rsidR="00547CE7">
        <w:t xml:space="preserve">. </w:t>
      </w:r>
      <w:r w:rsidRPr="00547CE7">
        <w:t>The TGA Delegate’s Overview and</w:t>
      </w:r>
      <w:r w:rsidR="00A35FBB" w:rsidRPr="00547CE7">
        <w:t xml:space="preserve"> ACM</w:t>
      </w:r>
      <w:r w:rsidRPr="00547CE7">
        <w:t xml:space="preserve"> minutes were provided during evaluation</w:t>
      </w:r>
      <w:r w:rsidR="002B3D43" w:rsidRPr="00547CE7">
        <w:t xml:space="preserve">, with </w:t>
      </w:r>
      <w:r w:rsidRPr="00547CE7">
        <w:t>TGA approval on 7 February 2024</w:t>
      </w:r>
      <w:r w:rsidR="00547CE7">
        <w:t xml:space="preserve">. </w:t>
      </w:r>
    </w:p>
    <w:p w14:paraId="7D8E69CB" w14:textId="77777777" w:rsidR="006543B3" w:rsidRPr="00547CE7" w:rsidRDefault="006543B3" w:rsidP="006543B3">
      <w:pPr>
        <w:pStyle w:val="4-SubsectionHeading"/>
      </w:pPr>
      <w:bookmarkStart w:id="18" w:name="_Toc155857577"/>
      <w:bookmarkStart w:id="19" w:name="_Toc156830619"/>
      <w:r w:rsidRPr="00547CE7">
        <w:t>Previous PBAC consideration</w:t>
      </w:r>
      <w:bookmarkEnd w:id="17"/>
      <w:bookmarkEnd w:id="18"/>
      <w:bookmarkEnd w:id="19"/>
    </w:p>
    <w:p w14:paraId="5B7D8B1A" w14:textId="255D3B13" w:rsidR="006543B3" w:rsidRPr="00547CE7" w:rsidRDefault="006543B3" w:rsidP="006C4F82">
      <w:pPr>
        <w:pStyle w:val="3-BodyText"/>
        <w:numPr>
          <w:ilvl w:val="1"/>
          <w:numId w:val="9"/>
        </w:numPr>
        <w:snapToGrid w:val="0"/>
      </w:pPr>
      <w:r w:rsidRPr="00547CE7">
        <w:t xml:space="preserve">The PBAC has previously </w:t>
      </w:r>
      <w:r w:rsidR="002B3D43" w:rsidRPr="00547CE7">
        <w:t xml:space="preserve">considered </w:t>
      </w:r>
      <w:proofErr w:type="gramStart"/>
      <w:r w:rsidRPr="00547CE7">
        <w:t>a number of</w:t>
      </w:r>
      <w:proofErr w:type="gramEnd"/>
      <w:r w:rsidRPr="00547CE7">
        <w:t xml:space="preserve"> submissions to extend the </w:t>
      </w:r>
      <w:r w:rsidR="002B3D43" w:rsidRPr="00547CE7">
        <w:t xml:space="preserve">PBS </w:t>
      </w:r>
      <w:r w:rsidRPr="00547CE7">
        <w:t xml:space="preserve">age restrictions for CFTR modulators, as summarised in </w:t>
      </w:r>
      <w:r w:rsidRPr="00547CE7">
        <w:fldChar w:fldCharType="begin" w:fldLock="1"/>
      </w:r>
      <w:r w:rsidRPr="00547CE7">
        <w:instrText xml:space="preserve"> REF _Ref133830996 \h  \* MERGEFORMAT </w:instrText>
      </w:r>
      <w:r w:rsidRPr="00547CE7">
        <w:fldChar w:fldCharType="separate"/>
      </w:r>
      <w:r w:rsidR="00B7706F" w:rsidRPr="00547CE7">
        <w:t xml:space="preserve">Table </w:t>
      </w:r>
      <w:r w:rsidR="00B7706F">
        <w:t>2</w:t>
      </w:r>
      <w:r w:rsidRPr="00547CE7">
        <w:fldChar w:fldCharType="end"/>
      </w:r>
      <w:r w:rsidRPr="00547CE7">
        <w:t>.</w:t>
      </w:r>
    </w:p>
    <w:p w14:paraId="7A4E561C" w14:textId="3C85E739" w:rsidR="006543B3" w:rsidRPr="00547CE7" w:rsidRDefault="006543B3" w:rsidP="009C3035">
      <w:pPr>
        <w:pStyle w:val="Caption"/>
      </w:pPr>
      <w:bookmarkStart w:id="20" w:name="_Ref133830996"/>
      <w:r w:rsidRPr="00547CE7">
        <w:t xml:space="preserve">Table </w:t>
      </w:r>
      <w:fldSimple w:instr=" SEQ Table \* ARABIC " w:fldLock="1">
        <w:r w:rsidR="00B7706F">
          <w:rPr>
            <w:noProof/>
          </w:rPr>
          <w:t>2</w:t>
        </w:r>
      </w:fldSimple>
      <w:bookmarkEnd w:id="20"/>
      <w:r w:rsidRPr="00547CE7">
        <w:t>: First PBAC recommendation for CFTR modulators in CF</w:t>
      </w:r>
    </w:p>
    <w:tbl>
      <w:tblPr>
        <w:tblStyle w:val="TableGrid"/>
        <w:tblW w:w="5003" w:type="pct"/>
        <w:tblInd w:w="-5" w:type="dxa"/>
        <w:tblLook w:val="04A0" w:firstRow="1" w:lastRow="0" w:firstColumn="1" w:lastColumn="0" w:noHBand="0" w:noVBand="1"/>
        <w:tblCaption w:val="Table 2: First PBAC recommendation for CFTR modulators in CF"/>
      </w:tblPr>
      <w:tblGrid>
        <w:gridCol w:w="1265"/>
        <w:gridCol w:w="1928"/>
        <w:gridCol w:w="1931"/>
        <w:gridCol w:w="1967"/>
        <w:gridCol w:w="1931"/>
      </w:tblGrid>
      <w:tr w:rsidR="00616381" w:rsidRPr="00547CE7" w14:paraId="5B2E6DD6" w14:textId="23BB3C8F" w:rsidTr="00616381">
        <w:trPr>
          <w:trHeight w:val="439"/>
        </w:trPr>
        <w:tc>
          <w:tcPr>
            <w:tcW w:w="701" w:type="pct"/>
            <w:tcBorders>
              <w:top w:val="single" w:sz="4" w:space="0" w:color="auto"/>
              <w:left w:val="single" w:sz="4" w:space="0" w:color="auto"/>
              <w:bottom w:val="single" w:sz="4" w:space="0" w:color="auto"/>
              <w:right w:val="single" w:sz="4" w:space="0" w:color="auto"/>
            </w:tcBorders>
          </w:tcPr>
          <w:p w14:paraId="2A4A5F11" w14:textId="77777777" w:rsidR="00616381" w:rsidRPr="00547CE7" w:rsidRDefault="00616381" w:rsidP="009C3035">
            <w:pPr>
              <w:pStyle w:val="TableText0"/>
            </w:pPr>
          </w:p>
        </w:tc>
        <w:tc>
          <w:tcPr>
            <w:tcW w:w="1069" w:type="pct"/>
            <w:tcBorders>
              <w:top w:val="single" w:sz="4" w:space="0" w:color="auto"/>
              <w:left w:val="single" w:sz="4" w:space="0" w:color="auto"/>
              <w:bottom w:val="single" w:sz="4" w:space="0" w:color="auto"/>
              <w:right w:val="single" w:sz="4" w:space="0" w:color="auto"/>
            </w:tcBorders>
            <w:vAlign w:val="center"/>
            <w:hideMark/>
          </w:tcPr>
          <w:p w14:paraId="022DE26D" w14:textId="77777777" w:rsidR="00616381" w:rsidRPr="00547CE7" w:rsidRDefault="00616381" w:rsidP="009C3035">
            <w:pPr>
              <w:pStyle w:val="TableText0"/>
              <w:jc w:val="center"/>
              <w:rPr>
                <w:b/>
                <w:bCs w:val="0"/>
              </w:rPr>
            </w:pPr>
            <w:r w:rsidRPr="00547CE7">
              <w:rPr>
                <w:b/>
                <w:bCs w:val="0"/>
              </w:rPr>
              <w:t>Lumacaftor/ ivacaftor</w:t>
            </w:r>
          </w:p>
        </w:tc>
        <w:tc>
          <w:tcPr>
            <w:tcW w:w="1070" w:type="pct"/>
            <w:tcBorders>
              <w:top w:val="single" w:sz="4" w:space="0" w:color="auto"/>
              <w:left w:val="single" w:sz="4" w:space="0" w:color="auto"/>
              <w:bottom w:val="single" w:sz="4" w:space="0" w:color="auto"/>
              <w:right w:val="single" w:sz="4" w:space="0" w:color="auto"/>
            </w:tcBorders>
            <w:vAlign w:val="center"/>
            <w:hideMark/>
          </w:tcPr>
          <w:p w14:paraId="35541B82" w14:textId="77777777" w:rsidR="00616381" w:rsidRPr="00547CE7" w:rsidRDefault="00616381" w:rsidP="009C3035">
            <w:pPr>
              <w:pStyle w:val="TableText0"/>
              <w:jc w:val="center"/>
              <w:rPr>
                <w:b/>
                <w:bCs w:val="0"/>
              </w:rPr>
            </w:pPr>
            <w:r w:rsidRPr="00547CE7">
              <w:rPr>
                <w:b/>
                <w:bCs w:val="0"/>
              </w:rPr>
              <w:t>Ivacaftor</w:t>
            </w:r>
          </w:p>
        </w:tc>
        <w:tc>
          <w:tcPr>
            <w:tcW w:w="1090" w:type="pct"/>
            <w:tcBorders>
              <w:top w:val="single" w:sz="4" w:space="0" w:color="auto"/>
              <w:left w:val="single" w:sz="4" w:space="0" w:color="auto"/>
              <w:bottom w:val="single" w:sz="4" w:space="0" w:color="auto"/>
              <w:right w:val="single" w:sz="4" w:space="0" w:color="auto"/>
            </w:tcBorders>
            <w:vAlign w:val="center"/>
            <w:hideMark/>
          </w:tcPr>
          <w:p w14:paraId="76B00EA3" w14:textId="77777777" w:rsidR="00616381" w:rsidRPr="00547CE7" w:rsidRDefault="00616381" w:rsidP="009C3035">
            <w:pPr>
              <w:pStyle w:val="TableText0"/>
              <w:jc w:val="center"/>
              <w:rPr>
                <w:b/>
                <w:bCs w:val="0"/>
              </w:rPr>
            </w:pPr>
            <w:r w:rsidRPr="00547CE7">
              <w:rPr>
                <w:b/>
                <w:bCs w:val="0"/>
              </w:rPr>
              <w:t>Elexacaftor/tezacaftor/ ivacaftor</w:t>
            </w:r>
          </w:p>
        </w:tc>
        <w:tc>
          <w:tcPr>
            <w:tcW w:w="1071" w:type="pct"/>
            <w:tcBorders>
              <w:top w:val="single" w:sz="4" w:space="0" w:color="auto"/>
              <w:left w:val="single" w:sz="4" w:space="0" w:color="auto"/>
              <w:bottom w:val="single" w:sz="4" w:space="0" w:color="auto"/>
              <w:right w:val="single" w:sz="4" w:space="0" w:color="auto"/>
            </w:tcBorders>
          </w:tcPr>
          <w:p w14:paraId="610EF07F" w14:textId="013B9905" w:rsidR="00616381" w:rsidRPr="00547CE7" w:rsidRDefault="00616381" w:rsidP="009C3035">
            <w:pPr>
              <w:pStyle w:val="TableText0"/>
              <w:jc w:val="center"/>
              <w:rPr>
                <w:b/>
                <w:bCs w:val="0"/>
              </w:rPr>
            </w:pPr>
            <w:r w:rsidRPr="00547CE7">
              <w:rPr>
                <w:b/>
                <w:bCs w:val="0"/>
              </w:rPr>
              <w:t>Tezacaftor/ ivacaftor</w:t>
            </w:r>
          </w:p>
        </w:tc>
      </w:tr>
      <w:tr w:rsidR="00616381" w:rsidRPr="00547CE7" w14:paraId="53BE34C6" w14:textId="152D1AF8" w:rsidTr="00616381">
        <w:trPr>
          <w:trHeight w:val="283"/>
        </w:trPr>
        <w:tc>
          <w:tcPr>
            <w:tcW w:w="701" w:type="pct"/>
            <w:tcBorders>
              <w:top w:val="single" w:sz="4" w:space="0" w:color="auto"/>
              <w:left w:val="single" w:sz="4" w:space="0" w:color="auto"/>
              <w:bottom w:val="single" w:sz="4" w:space="0" w:color="auto"/>
              <w:right w:val="single" w:sz="4" w:space="0" w:color="auto"/>
            </w:tcBorders>
          </w:tcPr>
          <w:p w14:paraId="1F80E362" w14:textId="4478177E" w:rsidR="00616381" w:rsidRPr="00547CE7" w:rsidRDefault="00616381" w:rsidP="009C3035">
            <w:pPr>
              <w:pStyle w:val="TableText0"/>
            </w:pPr>
            <w:r w:rsidRPr="00547CE7">
              <w:t>PBS population</w:t>
            </w:r>
          </w:p>
        </w:tc>
        <w:tc>
          <w:tcPr>
            <w:tcW w:w="1069" w:type="pct"/>
            <w:tcBorders>
              <w:top w:val="single" w:sz="4" w:space="0" w:color="auto"/>
              <w:left w:val="single" w:sz="4" w:space="0" w:color="auto"/>
              <w:bottom w:val="single" w:sz="4" w:space="0" w:color="auto"/>
              <w:right w:val="single" w:sz="4" w:space="0" w:color="auto"/>
            </w:tcBorders>
          </w:tcPr>
          <w:p w14:paraId="2E9FFA26" w14:textId="2A5B3015" w:rsidR="00616381" w:rsidRPr="00547CE7" w:rsidRDefault="00616381" w:rsidP="009C3035">
            <w:pPr>
              <w:pStyle w:val="TableText0"/>
            </w:pPr>
            <w:r w:rsidRPr="00547CE7">
              <w:rPr>
                <w:szCs w:val="20"/>
              </w:rPr>
              <w:t>F/F</w:t>
            </w:r>
          </w:p>
        </w:tc>
        <w:tc>
          <w:tcPr>
            <w:tcW w:w="1070" w:type="pct"/>
            <w:tcBorders>
              <w:top w:val="single" w:sz="4" w:space="0" w:color="auto"/>
              <w:left w:val="single" w:sz="4" w:space="0" w:color="auto"/>
              <w:bottom w:val="single" w:sz="4" w:space="0" w:color="auto"/>
              <w:right w:val="single" w:sz="4" w:space="0" w:color="auto"/>
            </w:tcBorders>
          </w:tcPr>
          <w:p w14:paraId="262CDB72" w14:textId="77777777" w:rsidR="00616381" w:rsidRPr="00547CE7" w:rsidRDefault="00616381" w:rsidP="009C3035">
            <w:pPr>
              <w:keepNext/>
              <w:keepLines/>
              <w:rPr>
                <w:rFonts w:ascii="Arial Narrow" w:hAnsi="Arial Narrow"/>
                <w:bCs/>
                <w:sz w:val="20"/>
                <w:szCs w:val="20"/>
              </w:rPr>
            </w:pPr>
            <w:r w:rsidRPr="00547CE7">
              <w:rPr>
                <w:rFonts w:ascii="Arial Narrow" w:hAnsi="Arial Narrow"/>
                <w:bCs/>
                <w:sz w:val="20"/>
                <w:szCs w:val="20"/>
              </w:rPr>
              <w:t xml:space="preserve">At least one G551D mutation or </w:t>
            </w:r>
          </w:p>
          <w:p w14:paraId="4A4C4B96" w14:textId="48C6A897" w:rsidR="00616381" w:rsidRPr="00547CE7" w:rsidRDefault="00616381" w:rsidP="009C3035">
            <w:pPr>
              <w:pStyle w:val="TableText0"/>
            </w:pPr>
            <w:r w:rsidRPr="00547CE7">
              <w:rPr>
                <w:szCs w:val="20"/>
              </w:rPr>
              <w:t>at least one Class III mutation</w:t>
            </w:r>
          </w:p>
        </w:tc>
        <w:tc>
          <w:tcPr>
            <w:tcW w:w="1090" w:type="pct"/>
            <w:tcBorders>
              <w:top w:val="single" w:sz="4" w:space="0" w:color="auto"/>
              <w:left w:val="single" w:sz="4" w:space="0" w:color="auto"/>
              <w:bottom w:val="single" w:sz="4" w:space="0" w:color="auto"/>
              <w:right w:val="single" w:sz="4" w:space="0" w:color="auto"/>
            </w:tcBorders>
          </w:tcPr>
          <w:p w14:paraId="6BFC93C7" w14:textId="2C1FCC1F" w:rsidR="00616381" w:rsidRPr="00547CE7" w:rsidRDefault="00616381" w:rsidP="009C3035">
            <w:pPr>
              <w:pStyle w:val="TableText0"/>
            </w:pPr>
            <w:r w:rsidRPr="00547CE7">
              <w:t>F/any</w:t>
            </w:r>
          </w:p>
        </w:tc>
        <w:tc>
          <w:tcPr>
            <w:tcW w:w="1071" w:type="pct"/>
            <w:tcBorders>
              <w:top w:val="single" w:sz="4" w:space="0" w:color="auto"/>
              <w:left w:val="single" w:sz="4" w:space="0" w:color="auto"/>
              <w:bottom w:val="single" w:sz="4" w:space="0" w:color="auto"/>
              <w:right w:val="single" w:sz="4" w:space="0" w:color="auto"/>
            </w:tcBorders>
          </w:tcPr>
          <w:p w14:paraId="7E7065F8" w14:textId="10B58E40" w:rsidR="00616381" w:rsidRPr="00547CE7" w:rsidRDefault="00616381" w:rsidP="009C3035">
            <w:pPr>
              <w:keepNext/>
              <w:keepLines/>
            </w:pPr>
            <w:r w:rsidRPr="00547CE7">
              <w:rPr>
                <w:rFonts w:ascii="Arial Narrow" w:hAnsi="Arial Narrow"/>
                <w:sz w:val="20"/>
                <w:szCs w:val="20"/>
              </w:rPr>
              <w:t>F/F or at least one RF mutation</w:t>
            </w:r>
          </w:p>
        </w:tc>
      </w:tr>
      <w:tr w:rsidR="00616381" w:rsidRPr="00547CE7" w14:paraId="562BFE67" w14:textId="3904DF0B" w:rsidTr="00616381">
        <w:trPr>
          <w:trHeight w:val="1893"/>
        </w:trPr>
        <w:tc>
          <w:tcPr>
            <w:tcW w:w="701" w:type="pct"/>
            <w:tcBorders>
              <w:top w:val="single" w:sz="4" w:space="0" w:color="auto"/>
              <w:left w:val="single" w:sz="4" w:space="0" w:color="auto"/>
              <w:bottom w:val="single" w:sz="4" w:space="0" w:color="auto"/>
              <w:right w:val="single" w:sz="4" w:space="0" w:color="auto"/>
            </w:tcBorders>
            <w:hideMark/>
          </w:tcPr>
          <w:p w14:paraId="1F3896DE" w14:textId="77777777" w:rsidR="00616381" w:rsidRPr="00547CE7" w:rsidRDefault="00616381" w:rsidP="009C3035">
            <w:pPr>
              <w:pStyle w:val="TableText0"/>
            </w:pPr>
            <w:r w:rsidRPr="00547CE7">
              <w:t>First recommended by PBAC</w:t>
            </w:r>
          </w:p>
        </w:tc>
        <w:tc>
          <w:tcPr>
            <w:tcW w:w="1069" w:type="pct"/>
            <w:tcBorders>
              <w:top w:val="single" w:sz="4" w:space="0" w:color="auto"/>
              <w:left w:val="single" w:sz="4" w:space="0" w:color="auto"/>
              <w:bottom w:val="single" w:sz="4" w:space="0" w:color="auto"/>
              <w:right w:val="single" w:sz="4" w:space="0" w:color="auto"/>
            </w:tcBorders>
          </w:tcPr>
          <w:p w14:paraId="59007A3E" w14:textId="77777777" w:rsidR="00616381" w:rsidRPr="00547CE7" w:rsidRDefault="00616381" w:rsidP="009C3035">
            <w:pPr>
              <w:pStyle w:val="TableText0"/>
            </w:pPr>
            <w:r w:rsidRPr="00547CE7">
              <w:t xml:space="preserve">Aged ≥ 12 years: July 2018 </w:t>
            </w:r>
          </w:p>
          <w:p w14:paraId="025E9430" w14:textId="77777777" w:rsidR="00616381" w:rsidRPr="00547CE7" w:rsidRDefault="00616381" w:rsidP="009C3035">
            <w:pPr>
              <w:pStyle w:val="TableText0"/>
            </w:pPr>
          </w:p>
          <w:p w14:paraId="0167ABFD" w14:textId="77777777" w:rsidR="00616381" w:rsidRPr="00547CE7" w:rsidRDefault="00616381" w:rsidP="009C3035">
            <w:pPr>
              <w:pStyle w:val="TableText0"/>
            </w:pPr>
            <w:r w:rsidRPr="00547CE7">
              <w:t xml:space="preserve">Aged 6 to 11 years: July 2018 </w:t>
            </w:r>
          </w:p>
          <w:p w14:paraId="013DC562" w14:textId="77777777" w:rsidR="00616381" w:rsidRPr="00547CE7" w:rsidRDefault="00616381" w:rsidP="009C3035">
            <w:pPr>
              <w:pStyle w:val="TableText0"/>
            </w:pPr>
          </w:p>
          <w:p w14:paraId="39C9FB1E" w14:textId="77777777" w:rsidR="00616381" w:rsidRPr="00547CE7" w:rsidRDefault="00616381" w:rsidP="009C3035">
            <w:pPr>
              <w:pStyle w:val="TableText0"/>
            </w:pPr>
            <w:r w:rsidRPr="00547CE7">
              <w:t xml:space="preserve">Aged 2 to 5 years: July 2019 </w:t>
            </w:r>
          </w:p>
          <w:p w14:paraId="14B36F4C" w14:textId="77777777" w:rsidR="00616381" w:rsidRPr="00547CE7" w:rsidRDefault="00616381" w:rsidP="009C3035">
            <w:pPr>
              <w:pStyle w:val="TableText0"/>
            </w:pPr>
          </w:p>
          <w:p w14:paraId="42C1618B" w14:textId="0383886F" w:rsidR="00616381" w:rsidRPr="00547CE7" w:rsidRDefault="00616381" w:rsidP="009C3035">
            <w:pPr>
              <w:pStyle w:val="TableText0"/>
            </w:pPr>
            <w:r w:rsidRPr="00547CE7">
              <w:t xml:space="preserve">Aged 1 to &lt; 2 years: July 2023 </w:t>
            </w:r>
          </w:p>
        </w:tc>
        <w:tc>
          <w:tcPr>
            <w:tcW w:w="1070" w:type="pct"/>
            <w:tcBorders>
              <w:top w:val="single" w:sz="4" w:space="0" w:color="auto"/>
              <w:left w:val="single" w:sz="4" w:space="0" w:color="auto"/>
              <w:bottom w:val="single" w:sz="4" w:space="0" w:color="auto"/>
              <w:right w:val="single" w:sz="4" w:space="0" w:color="auto"/>
            </w:tcBorders>
          </w:tcPr>
          <w:p w14:paraId="0FC7EE69" w14:textId="77777777" w:rsidR="00616381" w:rsidRPr="00547CE7" w:rsidRDefault="00616381" w:rsidP="009C3035">
            <w:pPr>
              <w:pStyle w:val="TableText0"/>
            </w:pPr>
            <w:r w:rsidRPr="00547CE7">
              <w:t xml:space="preserve">Aged ≥ 6 years: November 2013 </w:t>
            </w:r>
          </w:p>
          <w:p w14:paraId="0411EE9E" w14:textId="77777777" w:rsidR="00616381" w:rsidRPr="00547CE7" w:rsidRDefault="00616381" w:rsidP="009C3035">
            <w:pPr>
              <w:pStyle w:val="TableText0"/>
            </w:pPr>
          </w:p>
          <w:p w14:paraId="3EFBC6EA" w14:textId="77777777" w:rsidR="00616381" w:rsidRPr="00547CE7" w:rsidRDefault="00616381" w:rsidP="009C3035">
            <w:pPr>
              <w:pStyle w:val="TableText0"/>
            </w:pPr>
            <w:r w:rsidRPr="00547CE7">
              <w:t>Aged 2 to 5 years: January 2017</w:t>
            </w:r>
          </w:p>
          <w:p w14:paraId="5C0ADC98" w14:textId="77777777" w:rsidR="00616381" w:rsidRPr="00547CE7" w:rsidRDefault="00616381" w:rsidP="009C3035">
            <w:pPr>
              <w:pStyle w:val="TableText0"/>
            </w:pPr>
          </w:p>
          <w:p w14:paraId="27BD880A" w14:textId="77777777" w:rsidR="00616381" w:rsidRPr="00547CE7" w:rsidRDefault="00616381" w:rsidP="009C3035">
            <w:pPr>
              <w:pStyle w:val="TableText0"/>
            </w:pPr>
            <w:r w:rsidRPr="00547CE7">
              <w:t xml:space="preserve">Aged 1 to &lt; 2 years: March 2019 </w:t>
            </w:r>
          </w:p>
          <w:p w14:paraId="2D18B2CA" w14:textId="77777777" w:rsidR="00616381" w:rsidRPr="00547CE7" w:rsidRDefault="00616381" w:rsidP="009C3035">
            <w:pPr>
              <w:pStyle w:val="TableText0"/>
            </w:pPr>
          </w:p>
          <w:p w14:paraId="278FA9FB" w14:textId="75B2A5FD" w:rsidR="00616381" w:rsidRPr="00547CE7" w:rsidRDefault="00616381" w:rsidP="009C3035">
            <w:pPr>
              <w:pStyle w:val="TableText0"/>
            </w:pPr>
            <w:r w:rsidRPr="00547CE7">
              <w:t>Aged 4 months to &lt; 1 year</w:t>
            </w:r>
            <w:r w:rsidRPr="00547CE7">
              <w:rPr>
                <w:vertAlign w:val="superscript"/>
              </w:rPr>
              <w:t>1</w:t>
            </w:r>
            <w:r w:rsidR="0065290B" w:rsidRPr="00547CE7">
              <w:t>:</w:t>
            </w:r>
            <w:r w:rsidR="00246A44" w:rsidRPr="00547CE7">
              <w:t xml:space="preserve"> </w:t>
            </w:r>
            <w:r w:rsidRPr="00547CE7">
              <w:t>November 2023</w:t>
            </w:r>
          </w:p>
        </w:tc>
        <w:tc>
          <w:tcPr>
            <w:tcW w:w="1090" w:type="pct"/>
            <w:tcBorders>
              <w:top w:val="single" w:sz="4" w:space="0" w:color="auto"/>
              <w:left w:val="single" w:sz="4" w:space="0" w:color="auto"/>
              <w:bottom w:val="single" w:sz="4" w:space="0" w:color="auto"/>
              <w:right w:val="single" w:sz="4" w:space="0" w:color="auto"/>
            </w:tcBorders>
          </w:tcPr>
          <w:p w14:paraId="4D78B74F" w14:textId="77777777" w:rsidR="00616381" w:rsidRPr="00547CE7" w:rsidRDefault="00616381" w:rsidP="009C3035">
            <w:pPr>
              <w:pStyle w:val="TableText0"/>
            </w:pPr>
            <w:r w:rsidRPr="00547CE7">
              <w:t xml:space="preserve">Aged ≥ 12 years: July 2021 </w:t>
            </w:r>
          </w:p>
          <w:p w14:paraId="2B1D2339" w14:textId="77777777" w:rsidR="00616381" w:rsidRPr="00547CE7" w:rsidRDefault="00616381" w:rsidP="009C3035">
            <w:pPr>
              <w:pStyle w:val="TableText0"/>
            </w:pPr>
          </w:p>
          <w:p w14:paraId="17DD0D2A" w14:textId="77777777" w:rsidR="00616381" w:rsidRPr="00547CE7" w:rsidRDefault="00616381" w:rsidP="009C3035">
            <w:pPr>
              <w:pStyle w:val="TableText0"/>
            </w:pPr>
            <w:r w:rsidRPr="00547CE7">
              <w:t xml:space="preserve">Aged 6 to 11 years: November 2022 </w:t>
            </w:r>
          </w:p>
          <w:p w14:paraId="164EB45D" w14:textId="77777777" w:rsidR="00616381" w:rsidRPr="00547CE7" w:rsidRDefault="00616381" w:rsidP="009C3035">
            <w:pPr>
              <w:pStyle w:val="TableText0"/>
            </w:pPr>
          </w:p>
          <w:p w14:paraId="646A1EC9" w14:textId="789353C3" w:rsidR="00616381" w:rsidRPr="00547CE7" w:rsidRDefault="00616381" w:rsidP="009C3035">
            <w:pPr>
              <w:pStyle w:val="TableText0"/>
            </w:pPr>
            <w:r w:rsidRPr="00547CE7">
              <w:t xml:space="preserve">Aged 2 to 5 years: </w:t>
            </w:r>
            <w:r w:rsidR="0065290B" w:rsidRPr="00547CE7">
              <w:t>current submission</w:t>
            </w:r>
          </w:p>
        </w:tc>
        <w:tc>
          <w:tcPr>
            <w:tcW w:w="1071" w:type="pct"/>
            <w:tcBorders>
              <w:top w:val="single" w:sz="4" w:space="0" w:color="auto"/>
              <w:left w:val="single" w:sz="4" w:space="0" w:color="auto"/>
              <w:bottom w:val="single" w:sz="4" w:space="0" w:color="auto"/>
              <w:right w:val="single" w:sz="4" w:space="0" w:color="auto"/>
            </w:tcBorders>
          </w:tcPr>
          <w:p w14:paraId="56612B15" w14:textId="2F281C75" w:rsidR="00616381" w:rsidRPr="00547CE7" w:rsidRDefault="00616381" w:rsidP="009C3035">
            <w:pPr>
              <w:pStyle w:val="TableText0"/>
            </w:pPr>
            <w:r w:rsidRPr="00547CE7">
              <w:t>Aged ≥ 12 years:</w:t>
            </w:r>
            <w:r w:rsidR="00D86AAF" w:rsidRPr="00547CE7">
              <w:t xml:space="preserve"> March 2019</w:t>
            </w:r>
            <w:r w:rsidR="009A5A2A" w:rsidRPr="009A5A2A">
              <w:t xml:space="preserve"> </w:t>
            </w:r>
          </w:p>
          <w:p w14:paraId="0AED7DE5" w14:textId="68BEACED" w:rsidR="00616381" w:rsidRPr="00547CE7" w:rsidRDefault="00616381" w:rsidP="009C3035">
            <w:pPr>
              <w:pStyle w:val="TableText0"/>
            </w:pPr>
          </w:p>
        </w:tc>
      </w:tr>
    </w:tbl>
    <w:p w14:paraId="70CB9925" w14:textId="18F396A6" w:rsidR="006543B3" w:rsidRPr="00547CE7" w:rsidRDefault="006543B3" w:rsidP="009C3035">
      <w:pPr>
        <w:pStyle w:val="FooterTableFigure"/>
        <w:spacing w:after="0"/>
      </w:pPr>
      <w:bookmarkStart w:id="21" w:name="_Toc107902078"/>
      <w:bookmarkEnd w:id="21"/>
      <w:r w:rsidRPr="00547CE7">
        <w:t xml:space="preserve">CF = cystic fibrosis; CFTR = cystic fibrosis transmembrane regulator; PBAC = pharmaceutical benefits advisory committee. </w:t>
      </w:r>
    </w:p>
    <w:p w14:paraId="53E713A7" w14:textId="3D2D0671" w:rsidR="00616381" w:rsidRPr="00547CE7" w:rsidRDefault="00616381" w:rsidP="006C4F82">
      <w:pPr>
        <w:pStyle w:val="FooterTableFigure"/>
        <w:numPr>
          <w:ilvl w:val="0"/>
          <w:numId w:val="24"/>
        </w:numPr>
      </w:pPr>
      <w:r w:rsidRPr="00547CE7">
        <w:t xml:space="preserve">Recommended for patients aged 4 months or older with at least one mutation in the CFTR gene that is responsive to ivacaftor based on clinical and/ or in vitro assay data. This population </w:t>
      </w:r>
      <w:r w:rsidR="00E971D1" w:rsidRPr="00547CE7">
        <w:t>was</w:t>
      </w:r>
      <w:r w:rsidRPr="00547CE7">
        <w:t xml:space="preserve"> not PBS listed</w:t>
      </w:r>
      <w:r w:rsidR="00E971D1" w:rsidRPr="00547CE7">
        <w:t xml:space="preserve"> at the time of PBAC consideration</w:t>
      </w:r>
      <w:r w:rsidRPr="00547CE7">
        <w:t xml:space="preserve">. </w:t>
      </w:r>
    </w:p>
    <w:p w14:paraId="4DBF1794" w14:textId="77777777" w:rsidR="006543B3" w:rsidRPr="00547CE7" w:rsidRDefault="006543B3" w:rsidP="006C4F82">
      <w:pPr>
        <w:pStyle w:val="2-SectionHeading"/>
        <w:numPr>
          <w:ilvl w:val="0"/>
          <w:numId w:val="9"/>
        </w:numPr>
        <w:snapToGrid w:val="0"/>
      </w:pPr>
      <w:bookmarkStart w:id="22" w:name="_Toc155857578"/>
      <w:bookmarkStart w:id="23" w:name="_Toc156830620"/>
      <w:r w:rsidRPr="00547CE7">
        <w:t>Requested listing</w:t>
      </w:r>
      <w:bookmarkEnd w:id="22"/>
      <w:bookmarkEnd w:id="23"/>
    </w:p>
    <w:p w14:paraId="36F85B6A" w14:textId="4F953718" w:rsidR="006543B3" w:rsidRPr="00547CE7" w:rsidRDefault="006543B3" w:rsidP="006C4F82">
      <w:pPr>
        <w:pStyle w:val="3-BodyText"/>
        <w:numPr>
          <w:ilvl w:val="1"/>
          <w:numId w:val="9"/>
        </w:numPr>
        <w:snapToGrid w:val="0"/>
      </w:pPr>
      <w:r w:rsidRPr="00547CE7">
        <w:t>The submission requested two</w:t>
      </w:r>
      <w:r w:rsidR="0021444C" w:rsidRPr="00547CE7">
        <w:t xml:space="preserve"> new presentations</w:t>
      </w:r>
      <w:r w:rsidR="00825023" w:rsidRPr="00547CE7">
        <w:t>:</w:t>
      </w:r>
      <w:r w:rsidRPr="00547CE7">
        <w:t xml:space="preserve"> </w:t>
      </w:r>
      <w:r w:rsidR="00825023" w:rsidRPr="00547CE7">
        <w:t xml:space="preserve">a </w:t>
      </w:r>
      <w:r w:rsidRPr="00547CE7">
        <w:t xml:space="preserve">new </w:t>
      </w:r>
      <w:r w:rsidR="00616381" w:rsidRPr="00547CE7">
        <w:t xml:space="preserve">strength </w:t>
      </w:r>
      <w:r w:rsidR="00825023" w:rsidRPr="00547CE7">
        <w:t xml:space="preserve">in </w:t>
      </w:r>
      <w:r w:rsidR="0065290B" w:rsidRPr="00547CE7">
        <w:t>granule</w:t>
      </w:r>
      <w:r w:rsidR="00825023" w:rsidRPr="00547CE7">
        <w:t xml:space="preserve"> form</w:t>
      </w:r>
      <w:r w:rsidR="0065290B" w:rsidRPr="00547CE7">
        <w:t xml:space="preserve">, </w:t>
      </w:r>
      <w:r w:rsidRPr="00547CE7">
        <w:t>ELX 80 mg/TEZ 40 mg/IVA 60 mg and IVA 59.5 mg</w:t>
      </w:r>
      <w:r w:rsidR="0065290B" w:rsidRPr="00547CE7">
        <w:t>,</w:t>
      </w:r>
      <w:r w:rsidRPr="00547CE7">
        <w:t xml:space="preserve"> for patients weighing ≤ 14 kg</w:t>
      </w:r>
      <w:r w:rsidR="00825023" w:rsidRPr="00547CE7">
        <w:t xml:space="preserve"> and a</w:t>
      </w:r>
      <w:r w:rsidR="0065290B" w:rsidRPr="00547CE7">
        <w:t xml:space="preserve"> </w:t>
      </w:r>
      <w:r w:rsidR="0065290B" w:rsidRPr="00547CE7">
        <w:lastRenderedPageBreak/>
        <w:t>granule form of t</w:t>
      </w:r>
      <w:r w:rsidRPr="00547CE7">
        <w:t>he ELX 100 mg/TEZ 50 mg/IVA 50 mg and IVA 75 mg dose</w:t>
      </w:r>
      <w:r w:rsidR="00F74D65" w:rsidRPr="00547CE7">
        <w:t xml:space="preserve"> in a 56 sachet pack size</w:t>
      </w:r>
      <w:r w:rsidR="0065290B" w:rsidRPr="00547CE7">
        <w:t xml:space="preserve"> (</w:t>
      </w:r>
      <w:r w:rsidR="00F74D65" w:rsidRPr="00547CE7">
        <w:t>this dose</w:t>
      </w:r>
      <w:r w:rsidRPr="00547CE7">
        <w:t xml:space="preserve"> is currently PBS listed </w:t>
      </w:r>
      <w:r w:rsidR="00F74D65" w:rsidRPr="00547CE7">
        <w:t xml:space="preserve">in tablet form with a pack size of </w:t>
      </w:r>
      <w:r w:rsidRPr="00547CE7">
        <w:t>84</w:t>
      </w:r>
      <w:r w:rsidR="0065290B" w:rsidRPr="00547CE7">
        <w:t>)</w:t>
      </w:r>
      <w:r w:rsidRPr="00547CE7">
        <w:t>.</w:t>
      </w:r>
    </w:p>
    <w:p w14:paraId="4916C0FE" w14:textId="2188D2F0" w:rsidR="00E0190C" w:rsidRPr="00100430" w:rsidRDefault="006543B3" w:rsidP="00E0190C">
      <w:pPr>
        <w:pStyle w:val="3-BodyText"/>
        <w:numPr>
          <w:ilvl w:val="1"/>
          <w:numId w:val="9"/>
        </w:numPr>
        <w:snapToGrid w:val="0"/>
        <w:rPr>
          <w:iCs/>
        </w:rPr>
      </w:pPr>
      <w:bookmarkStart w:id="24" w:name="_Ref162428027"/>
      <w:r w:rsidRPr="00547CE7">
        <w:rPr>
          <w:iCs/>
        </w:rPr>
        <w:t>The sponsor proposed a Special Pricing Arrangement for ELX/TEZ/IVA at the currently agreed effective price.</w:t>
      </w:r>
      <w:bookmarkEnd w:id="24"/>
    </w:p>
    <w:tbl>
      <w:tblPr>
        <w:tblStyle w:val="HTATableshaded"/>
        <w:tblW w:w="5106" w:type="pct"/>
        <w:tblLook w:val="04A0" w:firstRow="1" w:lastRow="0" w:firstColumn="1" w:lastColumn="0" w:noHBand="0" w:noVBand="1"/>
      </w:tblPr>
      <w:tblGrid>
        <w:gridCol w:w="2405"/>
        <w:gridCol w:w="1276"/>
        <w:gridCol w:w="1009"/>
        <w:gridCol w:w="2960"/>
        <w:gridCol w:w="1558"/>
      </w:tblGrid>
      <w:tr w:rsidR="006543B3" w:rsidRPr="00547CE7" w14:paraId="03FE17E0" w14:textId="77777777" w:rsidTr="00100430">
        <w:trPr>
          <w:cnfStyle w:val="100000000000" w:firstRow="1" w:lastRow="0" w:firstColumn="0" w:lastColumn="0" w:oddVBand="0" w:evenVBand="0" w:oddHBand="0" w:evenHBand="0" w:firstRowFirstColumn="0" w:firstRowLastColumn="0" w:lastRowFirstColumn="0" w:lastRowLastColumn="0"/>
          <w:trHeight w:val="510"/>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1DE3B212" w14:textId="77777777" w:rsidR="006543B3" w:rsidRPr="00547CE7" w:rsidRDefault="006543B3" w:rsidP="00100430">
            <w:pPr>
              <w:pStyle w:val="Tabletext"/>
              <w:spacing w:before="0" w:after="0"/>
              <w:rPr>
                <w:b/>
              </w:rPr>
            </w:pPr>
            <w:r w:rsidRPr="00547CE7">
              <w:rPr>
                <w:b/>
              </w:rPr>
              <w:t>Name, restriction, manner of administration, form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332D3D" w14:textId="77777777" w:rsidR="006543B3" w:rsidRPr="00547CE7" w:rsidRDefault="006543B3" w:rsidP="00100430">
            <w:pPr>
              <w:pStyle w:val="Tabletext"/>
              <w:spacing w:before="0" w:after="0"/>
              <w:rPr>
                <w:b/>
              </w:rPr>
            </w:pPr>
            <w:r w:rsidRPr="00547CE7">
              <w:rPr>
                <w:b/>
              </w:rPr>
              <w:t>Maximum quantity</w:t>
            </w:r>
            <w:r w:rsidRPr="00547CE7">
              <w:rPr>
                <w:b/>
              </w:rPr>
              <w:br/>
              <w:t>(units)</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14:paraId="1D5B48B1" w14:textId="77777777" w:rsidR="006543B3" w:rsidRPr="00547CE7" w:rsidRDefault="006543B3" w:rsidP="00100430">
            <w:pPr>
              <w:pStyle w:val="Tabletext"/>
              <w:spacing w:before="0" w:after="0"/>
              <w:rPr>
                <w:b/>
              </w:rPr>
            </w:pPr>
            <w:r w:rsidRPr="00547CE7">
              <w:rPr>
                <w:b/>
              </w:rPr>
              <w:t>Number of repeats</w:t>
            </w:r>
          </w:p>
        </w:tc>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5200655F" w14:textId="77777777" w:rsidR="006543B3" w:rsidRPr="00547CE7" w:rsidRDefault="006543B3" w:rsidP="00100430">
            <w:pPr>
              <w:pStyle w:val="Tabletext"/>
              <w:spacing w:before="0" w:after="0"/>
              <w:rPr>
                <w:b/>
              </w:rPr>
            </w:pPr>
            <w:r w:rsidRPr="00547CE7">
              <w:rPr>
                <w:b/>
              </w:rPr>
              <w:t>Dispensed price for maximum quantity [$SPA]</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743DDAC1" w14:textId="77777777" w:rsidR="006543B3" w:rsidRPr="00547CE7" w:rsidRDefault="006543B3" w:rsidP="00100430">
            <w:pPr>
              <w:pStyle w:val="Tabletext"/>
              <w:spacing w:before="0" w:after="0"/>
              <w:rPr>
                <w:b/>
              </w:rPr>
            </w:pPr>
            <w:r w:rsidRPr="00547CE7">
              <w:rPr>
                <w:b/>
              </w:rPr>
              <w:t>Proprietary name and manufacturer</w:t>
            </w:r>
          </w:p>
        </w:tc>
      </w:tr>
      <w:tr w:rsidR="006543B3" w:rsidRPr="00547CE7" w14:paraId="13535C94" w14:textId="77777777" w:rsidTr="00100430">
        <w:trPr>
          <w:trHeight w:val="510"/>
        </w:trPr>
        <w:tc>
          <w:tcPr>
            <w:tcW w:w="2405" w:type="dxa"/>
            <w:tcBorders>
              <w:top w:val="single" w:sz="4" w:space="0" w:color="auto"/>
              <w:left w:val="single" w:sz="4" w:space="0" w:color="auto"/>
              <w:bottom w:val="single" w:sz="4" w:space="0" w:color="auto"/>
              <w:right w:val="single" w:sz="4" w:space="0" w:color="auto"/>
            </w:tcBorders>
            <w:hideMark/>
          </w:tcPr>
          <w:p w14:paraId="45E6A64B" w14:textId="77777777" w:rsidR="006543B3" w:rsidRPr="00547CE7" w:rsidRDefault="006543B3" w:rsidP="00100430">
            <w:pPr>
              <w:pStyle w:val="Tabletext"/>
              <w:spacing w:before="0" w:after="0"/>
            </w:pPr>
            <w:r w:rsidRPr="00547CE7">
              <w:t>Elexacaftor 100 mg/ tezacaftor 50 mg/ ivacaftor 75 mg granules co-packaged with ivacaftor 75 mg granules</w:t>
            </w:r>
          </w:p>
        </w:tc>
        <w:tc>
          <w:tcPr>
            <w:tcW w:w="1276" w:type="dxa"/>
            <w:tcBorders>
              <w:top w:val="single" w:sz="4" w:space="0" w:color="auto"/>
              <w:left w:val="single" w:sz="4" w:space="0" w:color="auto"/>
              <w:bottom w:val="single" w:sz="4" w:space="0" w:color="auto"/>
              <w:right w:val="single" w:sz="4" w:space="0" w:color="auto"/>
            </w:tcBorders>
            <w:hideMark/>
          </w:tcPr>
          <w:p w14:paraId="3C8674BF" w14:textId="77777777" w:rsidR="006543B3" w:rsidRPr="00547CE7" w:rsidRDefault="006543B3" w:rsidP="00100430">
            <w:pPr>
              <w:pStyle w:val="Tabletext"/>
              <w:spacing w:before="0" w:after="0"/>
            </w:pPr>
            <w:r w:rsidRPr="00547CE7">
              <w:t>Pack containing 56 sachets (4-week supply)</w:t>
            </w:r>
          </w:p>
        </w:tc>
        <w:tc>
          <w:tcPr>
            <w:tcW w:w="1009" w:type="dxa"/>
            <w:tcBorders>
              <w:top w:val="single" w:sz="4" w:space="0" w:color="auto"/>
              <w:left w:val="single" w:sz="4" w:space="0" w:color="auto"/>
              <w:bottom w:val="single" w:sz="4" w:space="0" w:color="auto"/>
              <w:right w:val="single" w:sz="4" w:space="0" w:color="auto"/>
            </w:tcBorders>
            <w:hideMark/>
          </w:tcPr>
          <w:p w14:paraId="0D3993A3" w14:textId="77777777" w:rsidR="006543B3" w:rsidRPr="00547CE7" w:rsidRDefault="006543B3" w:rsidP="00100430">
            <w:pPr>
              <w:pStyle w:val="Tabletext"/>
              <w:spacing w:before="0" w:after="0"/>
            </w:pPr>
            <w:r w:rsidRPr="00547CE7">
              <w:t>5</w:t>
            </w:r>
          </w:p>
        </w:tc>
        <w:tc>
          <w:tcPr>
            <w:tcW w:w="2960" w:type="dxa"/>
            <w:tcBorders>
              <w:top w:val="single" w:sz="4" w:space="0" w:color="auto"/>
              <w:left w:val="single" w:sz="4" w:space="0" w:color="auto"/>
              <w:bottom w:val="single" w:sz="4" w:space="0" w:color="auto"/>
              <w:right w:val="single" w:sz="4" w:space="0" w:color="auto"/>
            </w:tcBorders>
            <w:hideMark/>
          </w:tcPr>
          <w:p w14:paraId="74E19C4B" w14:textId="77777777" w:rsidR="006543B3" w:rsidRPr="00547CE7" w:rsidRDefault="006543B3" w:rsidP="00100430">
            <w:pPr>
              <w:pStyle w:val="Tabletext"/>
              <w:spacing w:before="0" w:after="0"/>
              <w:rPr>
                <w:iCs/>
              </w:rPr>
            </w:pPr>
            <w:r w:rsidRPr="00547CE7">
              <w:rPr>
                <w:iCs/>
              </w:rPr>
              <w:t>Published (private): $21,375.00</w:t>
            </w:r>
          </w:p>
          <w:p w14:paraId="43C883DB" w14:textId="5794117E" w:rsidR="006543B3" w:rsidRPr="00547CE7" w:rsidRDefault="006543B3" w:rsidP="00100430">
            <w:pPr>
              <w:pStyle w:val="Tabletext"/>
              <w:spacing w:before="0" w:after="0"/>
              <w:rPr>
                <w:iCs/>
              </w:rPr>
            </w:pPr>
            <w:r w:rsidRPr="00547CE7">
              <w:rPr>
                <w:iCs/>
              </w:rPr>
              <w:t>Published (private):</w:t>
            </w:r>
            <w:r w:rsidR="00547CE7">
              <w:rPr>
                <w:iCs/>
              </w:rPr>
              <w:t xml:space="preserve"> </w:t>
            </w:r>
            <w:r w:rsidRPr="00547CE7">
              <w:rPr>
                <w:iCs/>
              </w:rPr>
              <w:t>$21,423.37</w:t>
            </w:r>
          </w:p>
          <w:p w14:paraId="7E7731AF" w14:textId="320DBC2D" w:rsidR="006543B3" w:rsidRPr="00547CE7" w:rsidRDefault="006543B3" w:rsidP="00100430">
            <w:pPr>
              <w:pStyle w:val="Tabletext"/>
              <w:spacing w:before="0" w:after="0"/>
              <w:rPr>
                <w:iCs/>
              </w:rPr>
            </w:pPr>
            <w:r w:rsidRPr="00547CE7">
              <w:rPr>
                <w:iCs/>
              </w:rPr>
              <w:t>Effective (public): $</w:t>
            </w:r>
            <w:r w:rsidR="008466F9" w:rsidRPr="008466F9">
              <w:rPr>
                <w:iCs/>
                <w:color w:val="000000"/>
                <w:spacing w:val="45"/>
                <w:shd w:val="solid" w:color="000000" w:fill="000000"/>
                <w:fitText w:val="330" w:id="-962342144"/>
                <w14:textFill>
                  <w14:solidFill>
                    <w14:srgbClr w14:val="000000">
                      <w14:alpha w14:val="100000"/>
                    </w14:srgbClr>
                  </w14:solidFill>
                </w14:textFill>
              </w:rPr>
              <w:t>|||</w:t>
            </w:r>
            <w:r w:rsidR="008466F9" w:rsidRPr="008466F9">
              <w:rPr>
                <w:iCs/>
                <w:color w:val="000000"/>
                <w:spacing w:val="15"/>
                <w:shd w:val="solid" w:color="000000" w:fill="000000"/>
                <w:fitText w:val="330" w:id="-962342144"/>
                <w14:textFill>
                  <w14:solidFill>
                    <w14:srgbClr w14:val="000000">
                      <w14:alpha w14:val="100000"/>
                    </w14:srgbClr>
                  </w14:solidFill>
                </w14:textFill>
              </w:rPr>
              <w:t>|</w:t>
            </w:r>
          </w:p>
          <w:p w14:paraId="2640BF6B" w14:textId="3E6CF244" w:rsidR="006543B3" w:rsidRPr="00547CE7" w:rsidRDefault="006543B3" w:rsidP="00100430">
            <w:pPr>
              <w:pStyle w:val="Tabletext"/>
              <w:spacing w:before="0" w:after="0"/>
              <w:rPr>
                <w:iCs/>
                <w:highlight w:val="yellow"/>
              </w:rPr>
            </w:pPr>
            <w:r w:rsidRPr="00547CE7">
              <w:rPr>
                <w:iCs/>
              </w:rPr>
              <w:t>Effective (private):</w:t>
            </w:r>
            <w:r w:rsidR="00547CE7">
              <w:rPr>
                <w:iCs/>
              </w:rPr>
              <w:t xml:space="preserve"> </w:t>
            </w:r>
            <w:r w:rsidRPr="00547CE7">
              <w:rPr>
                <w:iCs/>
              </w:rPr>
              <w:t>$</w:t>
            </w:r>
            <w:r w:rsidR="008466F9" w:rsidRPr="008466F9">
              <w:rPr>
                <w:iCs/>
                <w:color w:val="000000"/>
                <w:spacing w:val="48"/>
                <w:shd w:val="solid" w:color="000000" w:fill="000000"/>
                <w:fitText w:val="315" w:id="-962342143"/>
                <w14:textFill>
                  <w14:solidFill>
                    <w14:srgbClr w14:val="000000">
                      <w14:alpha w14:val="100000"/>
                    </w14:srgbClr>
                  </w14:solidFill>
                </w14:textFill>
              </w:rPr>
              <w:t>|||</w:t>
            </w:r>
            <w:r w:rsidR="008466F9" w:rsidRPr="008466F9">
              <w:rPr>
                <w:iCs/>
                <w:color w:val="000000"/>
                <w:spacing w:val="1"/>
                <w:shd w:val="solid" w:color="000000" w:fill="000000"/>
                <w:fitText w:val="315" w:id="-962342143"/>
                <w14:textFill>
                  <w14:solidFill>
                    <w14:srgbClr w14:val="000000">
                      <w14:alpha w14:val="100000"/>
                    </w14:srgbClr>
                  </w14:solidFill>
                </w14:textFill>
              </w:rPr>
              <w:t>|</w:t>
            </w:r>
            <w:r w:rsidRPr="00547CE7">
              <w:rPr>
                <w:iCs/>
                <w:vertAlign w:val="superscript"/>
              </w:rPr>
              <w:t>a</w:t>
            </w:r>
          </w:p>
        </w:tc>
        <w:tc>
          <w:tcPr>
            <w:tcW w:w="1558" w:type="dxa"/>
            <w:tcBorders>
              <w:top w:val="single" w:sz="4" w:space="0" w:color="auto"/>
              <w:left w:val="single" w:sz="4" w:space="0" w:color="auto"/>
              <w:bottom w:val="single" w:sz="4" w:space="0" w:color="auto"/>
              <w:right w:val="single" w:sz="4" w:space="0" w:color="auto"/>
            </w:tcBorders>
            <w:hideMark/>
          </w:tcPr>
          <w:p w14:paraId="1CFC3A40" w14:textId="77777777" w:rsidR="006543B3" w:rsidRPr="00547CE7" w:rsidRDefault="006543B3" w:rsidP="00100430">
            <w:pPr>
              <w:pStyle w:val="Tabletext"/>
              <w:spacing w:before="0" w:after="0"/>
            </w:pPr>
            <w:r w:rsidRPr="00547CE7">
              <w:t>Trikafta®, Vertex Pharmaceuticals (Australia) Pty Ltd</w:t>
            </w:r>
          </w:p>
        </w:tc>
      </w:tr>
      <w:tr w:rsidR="006543B3" w:rsidRPr="00547CE7" w14:paraId="4783711B" w14:textId="77777777" w:rsidTr="00100430">
        <w:trPr>
          <w:trHeight w:val="510"/>
        </w:trPr>
        <w:tc>
          <w:tcPr>
            <w:tcW w:w="2405" w:type="dxa"/>
            <w:tcBorders>
              <w:top w:val="single" w:sz="4" w:space="0" w:color="auto"/>
              <w:left w:val="single" w:sz="4" w:space="0" w:color="auto"/>
              <w:bottom w:val="single" w:sz="4" w:space="0" w:color="auto"/>
              <w:right w:val="single" w:sz="4" w:space="0" w:color="auto"/>
            </w:tcBorders>
            <w:hideMark/>
          </w:tcPr>
          <w:p w14:paraId="00135D81" w14:textId="77777777" w:rsidR="006543B3" w:rsidRPr="00547CE7" w:rsidRDefault="006543B3" w:rsidP="00100430">
            <w:pPr>
              <w:pStyle w:val="Tabletext"/>
              <w:spacing w:before="0" w:after="0"/>
            </w:pPr>
            <w:r w:rsidRPr="00547CE7">
              <w:t>Elexacaftor 80 mg/ tezacaftor 40 mg/ ivacaftor 60 mg granules co-packaged with ivacaftor 59.5 mg granules</w:t>
            </w:r>
          </w:p>
        </w:tc>
        <w:tc>
          <w:tcPr>
            <w:tcW w:w="1276" w:type="dxa"/>
            <w:tcBorders>
              <w:top w:val="single" w:sz="4" w:space="0" w:color="auto"/>
              <w:left w:val="single" w:sz="4" w:space="0" w:color="auto"/>
              <w:bottom w:val="single" w:sz="4" w:space="0" w:color="auto"/>
              <w:right w:val="single" w:sz="4" w:space="0" w:color="auto"/>
            </w:tcBorders>
            <w:hideMark/>
          </w:tcPr>
          <w:p w14:paraId="01F6D923" w14:textId="77777777" w:rsidR="006543B3" w:rsidRPr="00547CE7" w:rsidRDefault="006543B3" w:rsidP="00100430">
            <w:pPr>
              <w:pStyle w:val="Tabletext"/>
              <w:spacing w:before="0" w:after="0"/>
            </w:pPr>
            <w:r w:rsidRPr="00547CE7">
              <w:t>Pack containing 56 sachets (4-week supply)</w:t>
            </w:r>
          </w:p>
        </w:tc>
        <w:tc>
          <w:tcPr>
            <w:tcW w:w="1009" w:type="dxa"/>
            <w:tcBorders>
              <w:top w:val="single" w:sz="4" w:space="0" w:color="auto"/>
              <w:left w:val="single" w:sz="4" w:space="0" w:color="auto"/>
              <w:bottom w:val="single" w:sz="4" w:space="0" w:color="auto"/>
              <w:right w:val="single" w:sz="4" w:space="0" w:color="auto"/>
            </w:tcBorders>
            <w:hideMark/>
          </w:tcPr>
          <w:p w14:paraId="75F4BAD3" w14:textId="77777777" w:rsidR="006543B3" w:rsidRPr="00547CE7" w:rsidRDefault="006543B3" w:rsidP="00100430">
            <w:pPr>
              <w:pStyle w:val="Tabletext"/>
              <w:spacing w:before="0" w:after="0"/>
            </w:pPr>
            <w:r w:rsidRPr="00547CE7">
              <w:t>5</w:t>
            </w:r>
          </w:p>
        </w:tc>
        <w:tc>
          <w:tcPr>
            <w:tcW w:w="2960" w:type="dxa"/>
            <w:tcBorders>
              <w:top w:val="single" w:sz="4" w:space="0" w:color="auto"/>
              <w:left w:val="single" w:sz="4" w:space="0" w:color="auto"/>
              <w:bottom w:val="single" w:sz="4" w:space="0" w:color="auto"/>
              <w:right w:val="single" w:sz="4" w:space="0" w:color="auto"/>
            </w:tcBorders>
            <w:hideMark/>
          </w:tcPr>
          <w:p w14:paraId="48B03778" w14:textId="77777777" w:rsidR="006543B3" w:rsidRPr="00547CE7" w:rsidRDefault="006543B3" w:rsidP="00100430">
            <w:pPr>
              <w:pStyle w:val="Tabletext"/>
              <w:spacing w:before="0" w:after="0"/>
              <w:rPr>
                <w:iCs/>
              </w:rPr>
            </w:pPr>
            <w:r w:rsidRPr="00547CE7">
              <w:rPr>
                <w:iCs/>
              </w:rPr>
              <w:t>Published (private): $21,375.00</w:t>
            </w:r>
          </w:p>
          <w:p w14:paraId="3A6CA073" w14:textId="539563EA" w:rsidR="006543B3" w:rsidRPr="00547CE7" w:rsidRDefault="006543B3" w:rsidP="00100430">
            <w:pPr>
              <w:pStyle w:val="Tabletext"/>
              <w:spacing w:before="0" w:after="0"/>
              <w:rPr>
                <w:iCs/>
              </w:rPr>
            </w:pPr>
            <w:r w:rsidRPr="00547CE7">
              <w:rPr>
                <w:iCs/>
              </w:rPr>
              <w:t>Published (private):</w:t>
            </w:r>
            <w:r w:rsidR="00547CE7">
              <w:rPr>
                <w:iCs/>
              </w:rPr>
              <w:t xml:space="preserve"> </w:t>
            </w:r>
            <w:r w:rsidRPr="00547CE7">
              <w:rPr>
                <w:iCs/>
              </w:rPr>
              <w:t>$21,423.37</w:t>
            </w:r>
          </w:p>
          <w:p w14:paraId="74542714" w14:textId="79088A4D" w:rsidR="006543B3" w:rsidRPr="00547CE7" w:rsidRDefault="006543B3" w:rsidP="00100430">
            <w:pPr>
              <w:pStyle w:val="Tabletext"/>
              <w:spacing w:before="0" w:after="0"/>
              <w:rPr>
                <w:iCs/>
              </w:rPr>
            </w:pPr>
            <w:r w:rsidRPr="00547CE7">
              <w:rPr>
                <w:iCs/>
              </w:rPr>
              <w:t>Effective (public): $</w:t>
            </w:r>
            <w:r w:rsidR="008466F9" w:rsidRPr="008466F9">
              <w:rPr>
                <w:iCs/>
                <w:color w:val="000000"/>
                <w:spacing w:val="45"/>
                <w:shd w:val="solid" w:color="000000" w:fill="000000"/>
                <w:fitText w:val="330" w:id="-962342142"/>
                <w14:textFill>
                  <w14:solidFill>
                    <w14:srgbClr w14:val="000000">
                      <w14:alpha w14:val="100000"/>
                    </w14:srgbClr>
                  </w14:solidFill>
                </w14:textFill>
              </w:rPr>
              <w:t>|||</w:t>
            </w:r>
            <w:r w:rsidR="008466F9" w:rsidRPr="008466F9">
              <w:rPr>
                <w:iCs/>
                <w:color w:val="000000"/>
                <w:spacing w:val="15"/>
                <w:shd w:val="solid" w:color="000000" w:fill="000000"/>
                <w:fitText w:val="330" w:id="-962342142"/>
                <w14:textFill>
                  <w14:solidFill>
                    <w14:srgbClr w14:val="000000">
                      <w14:alpha w14:val="100000"/>
                    </w14:srgbClr>
                  </w14:solidFill>
                </w14:textFill>
              </w:rPr>
              <w:t>|</w:t>
            </w:r>
          </w:p>
          <w:p w14:paraId="5D0E0D23" w14:textId="6AA30D17" w:rsidR="006543B3" w:rsidRPr="00547CE7" w:rsidRDefault="006543B3" w:rsidP="00100430">
            <w:pPr>
              <w:pStyle w:val="Tabletext"/>
              <w:spacing w:before="0" w:after="0"/>
              <w:rPr>
                <w:iCs/>
                <w:highlight w:val="yellow"/>
              </w:rPr>
            </w:pPr>
            <w:r w:rsidRPr="00547CE7">
              <w:rPr>
                <w:iCs/>
              </w:rPr>
              <w:t>Effective (private):</w:t>
            </w:r>
            <w:r w:rsidR="00547CE7">
              <w:rPr>
                <w:iCs/>
              </w:rPr>
              <w:t xml:space="preserve"> </w:t>
            </w:r>
            <w:r w:rsidRPr="00547CE7">
              <w:rPr>
                <w:iCs/>
              </w:rPr>
              <w:t>$</w:t>
            </w:r>
            <w:r w:rsidR="008466F9" w:rsidRPr="008466F9">
              <w:rPr>
                <w:iCs/>
                <w:color w:val="000000"/>
                <w:spacing w:val="48"/>
                <w:shd w:val="solid" w:color="000000" w:fill="000000"/>
                <w:fitText w:val="315" w:id="-962342141"/>
                <w14:textFill>
                  <w14:solidFill>
                    <w14:srgbClr w14:val="000000">
                      <w14:alpha w14:val="100000"/>
                    </w14:srgbClr>
                  </w14:solidFill>
                </w14:textFill>
              </w:rPr>
              <w:t>|||</w:t>
            </w:r>
            <w:r w:rsidR="008466F9" w:rsidRPr="008466F9">
              <w:rPr>
                <w:iCs/>
                <w:color w:val="000000"/>
                <w:spacing w:val="1"/>
                <w:shd w:val="solid" w:color="000000" w:fill="000000"/>
                <w:fitText w:val="315" w:id="-962342141"/>
                <w14:textFill>
                  <w14:solidFill>
                    <w14:srgbClr w14:val="000000">
                      <w14:alpha w14:val="100000"/>
                    </w14:srgbClr>
                  </w14:solidFill>
                </w14:textFill>
              </w:rPr>
              <w:t>|</w:t>
            </w:r>
            <w:r w:rsidRPr="00547CE7">
              <w:rPr>
                <w:iCs/>
                <w:vertAlign w:val="superscript"/>
              </w:rPr>
              <w:t>a</w:t>
            </w:r>
          </w:p>
        </w:tc>
        <w:tc>
          <w:tcPr>
            <w:tcW w:w="1558" w:type="dxa"/>
            <w:tcBorders>
              <w:top w:val="single" w:sz="4" w:space="0" w:color="auto"/>
              <w:left w:val="single" w:sz="4" w:space="0" w:color="auto"/>
              <w:bottom w:val="single" w:sz="4" w:space="0" w:color="auto"/>
              <w:right w:val="single" w:sz="4" w:space="0" w:color="auto"/>
            </w:tcBorders>
            <w:hideMark/>
          </w:tcPr>
          <w:p w14:paraId="7F1AF059" w14:textId="77777777" w:rsidR="006543B3" w:rsidRPr="00547CE7" w:rsidRDefault="006543B3" w:rsidP="00100430">
            <w:pPr>
              <w:pStyle w:val="Tabletext"/>
              <w:spacing w:before="0" w:after="0"/>
            </w:pPr>
            <w:r w:rsidRPr="00547CE7">
              <w:t>Trikafta®, Vertex Pharmaceuticals (Australia) Pty Ltd</w:t>
            </w:r>
          </w:p>
        </w:tc>
      </w:tr>
    </w:tbl>
    <w:tbl>
      <w:tblPr>
        <w:tblStyle w:val="HTATableshaded25"/>
        <w:tblW w:w="5106" w:type="pct"/>
        <w:tblLook w:val="04A0" w:firstRow="1" w:lastRow="0" w:firstColumn="1" w:lastColumn="0" w:noHBand="0" w:noVBand="1"/>
      </w:tblPr>
      <w:tblGrid>
        <w:gridCol w:w="9208"/>
      </w:tblGrid>
      <w:tr w:rsidR="0021444C" w:rsidRPr="00547CE7" w14:paraId="07EC2E07" w14:textId="77777777" w:rsidTr="00100430">
        <w:trPr>
          <w:cnfStyle w:val="100000000000" w:firstRow="1" w:lastRow="0" w:firstColumn="0" w:lastColumn="0" w:oddVBand="0" w:evenVBand="0" w:oddHBand="0" w:evenHBand="0" w:firstRowFirstColumn="0" w:firstRowLastColumn="0" w:lastRowFirstColumn="0" w:lastRowLastColumn="0"/>
          <w:trHeight w:val="170"/>
        </w:trPr>
        <w:tc>
          <w:tcPr>
            <w:tcW w:w="5000" w:type="pct"/>
            <w:hideMark/>
          </w:tcPr>
          <w:p w14:paraId="23D39AF3"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 xml:space="preserve">Category / Program: </w:t>
            </w:r>
            <w:r w:rsidRPr="00547CE7">
              <w:rPr>
                <w:rFonts w:ascii="Arial Narrow" w:eastAsia="Calibri" w:hAnsi="Arial Narrow" w:cs="Calibri"/>
                <w:sz w:val="18"/>
                <w:szCs w:val="20"/>
                <w:lang w:eastAsia="en-US"/>
              </w:rPr>
              <w:t>Section 100 – Highly Specialised Drugs Program [Public and Private Hospitals]</w:t>
            </w:r>
          </w:p>
        </w:tc>
      </w:tr>
      <w:tr w:rsidR="0021444C" w:rsidRPr="00547CE7" w14:paraId="2699E44A"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62EC843C"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Prescriber type:</w:t>
            </w:r>
            <w:r w:rsidRPr="00547CE7">
              <w:rPr>
                <w:rFonts w:ascii="Arial Narrow" w:eastAsia="Calibri" w:hAnsi="Arial Narrow" w:cs="Calibri"/>
                <w:sz w:val="18"/>
                <w:szCs w:val="20"/>
                <w:lang w:eastAsia="en-US"/>
              </w:rPr>
              <w:t xml:space="preserve">  Medical Practitioners</w:t>
            </w:r>
          </w:p>
        </w:tc>
      </w:tr>
      <w:tr w:rsidR="0021444C" w:rsidRPr="00547CE7" w14:paraId="76B1A0A4"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0607DCE3"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 xml:space="preserve">Restriction type:  </w:t>
            </w:r>
            <w:r w:rsidRPr="00547CE7">
              <w:rPr>
                <w:rFonts w:ascii="Arial Narrow" w:eastAsia="Calibri" w:hAnsi="Arial Narrow" w:cs="Calibri"/>
                <w:sz w:val="18"/>
                <w:szCs w:val="20"/>
                <w:lang w:eastAsia="en-US"/>
              </w:rPr>
              <w:t>Authority Required – written non-immediate/delayed assessment by Services Australia</w:t>
            </w:r>
          </w:p>
        </w:tc>
      </w:tr>
      <w:tr w:rsidR="0021444C" w:rsidRPr="00547CE7" w14:paraId="4A44AE20"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3F0BFF0F"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 xml:space="preserve">Indication: </w:t>
            </w:r>
            <w:r w:rsidRPr="00547CE7">
              <w:rPr>
                <w:rFonts w:ascii="Arial Narrow" w:eastAsia="Calibri" w:hAnsi="Arial Narrow" w:cs="Calibri"/>
                <w:sz w:val="18"/>
                <w:szCs w:val="20"/>
                <w:lang w:eastAsia="en-US"/>
              </w:rPr>
              <w:t>Cystic fibrosis</w:t>
            </w:r>
          </w:p>
        </w:tc>
      </w:tr>
      <w:tr w:rsidR="0021444C" w:rsidRPr="00547CE7" w14:paraId="364582B9"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6808D7A3"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Treatment Phase:</w:t>
            </w:r>
            <w:r w:rsidRPr="00547CE7">
              <w:rPr>
                <w:rFonts w:ascii="Arial Narrow" w:eastAsia="Calibri" w:hAnsi="Arial Narrow" w:cs="Calibri"/>
                <w:bCs/>
                <w:sz w:val="18"/>
                <w:szCs w:val="20"/>
                <w:lang w:eastAsia="en-US"/>
              </w:rPr>
              <w:t xml:space="preserve"> Initial/continuing treatment</w:t>
            </w:r>
          </w:p>
        </w:tc>
      </w:tr>
      <w:tr w:rsidR="0021444C" w:rsidRPr="00547CE7" w14:paraId="31A5AE48"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6A113831"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Treatment criteria:</w:t>
            </w:r>
          </w:p>
        </w:tc>
      </w:tr>
      <w:tr w:rsidR="0021444C" w:rsidRPr="00547CE7" w14:paraId="10E23EF6"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1147F72D"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Cs/>
                <w:sz w:val="18"/>
                <w:szCs w:val="20"/>
                <w:lang w:eastAsia="en-US"/>
              </w:rPr>
              <w:t>Must be treated by a specialist respiratory physician with expertise in cystic fibrosis or in consultation with a specialist respiratory physician with expertise in cystic fibrosis if attendance is not possible due to geographic isolation</w:t>
            </w:r>
          </w:p>
        </w:tc>
      </w:tr>
      <w:tr w:rsidR="0021444C" w:rsidRPr="00547CE7" w14:paraId="51A9C4CA"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617E9F15"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AND</w:t>
            </w:r>
          </w:p>
        </w:tc>
      </w:tr>
      <w:tr w:rsidR="0021444C" w:rsidRPr="00547CE7" w14:paraId="5D917E3A"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12BFA7B5"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Treatment criteria:</w:t>
            </w:r>
          </w:p>
        </w:tc>
      </w:tr>
      <w:tr w:rsidR="0021444C" w:rsidRPr="00547CE7" w14:paraId="2343CAC1"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0C473834" w14:textId="77777777" w:rsidR="0021444C" w:rsidRPr="00547CE7" w:rsidRDefault="0021444C" w:rsidP="00100430">
            <w:pPr>
              <w:spacing w:before="0" w:after="0"/>
              <w:jc w:val="left"/>
              <w:rPr>
                <w:rFonts w:ascii="Arial Narrow" w:eastAsia="Calibri" w:hAnsi="Arial Narrow" w:cs="Calibri"/>
                <w:i/>
                <w:sz w:val="18"/>
                <w:szCs w:val="20"/>
                <w:lang w:eastAsia="en-US"/>
              </w:rPr>
            </w:pPr>
            <w:r w:rsidRPr="00547CE7">
              <w:rPr>
                <w:rFonts w:ascii="Arial Narrow" w:eastAsia="Calibri" w:hAnsi="Arial Narrow" w:cs="Calibri"/>
                <w:bCs/>
                <w:sz w:val="18"/>
                <w:szCs w:val="20"/>
                <w:lang w:eastAsia="en-US"/>
              </w:rPr>
              <w:t>Must be treated in a centre with expertise in cystic fibrosis or in consultation with a centre with expertise in cystic fibrosis if attendance is not possible due to geographic isolation</w:t>
            </w:r>
          </w:p>
        </w:tc>
      </w:tr>
      <w:tr w:rsidR="0021444C" w:rsidRPr="00547CE7" w14:paraId="1E3F4C29"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1CDB25A1"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AND</w:t>
            </w:r>
          </w:p>
        </w:tc>
      </w:tr>
      <w:tr w:rsidR="0021444C" w:rsidRPr="00547CE7" w14:paraId="037D9FF8"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6D1CC34F" w14:textId="77777777" w:rsidR="0021444C" w:rsidRPr="00547CE7" w:rsidRDefault="0021444C" w:rsidP="00100430">
            <w:pPr>
              <w:spacing w:before="0" w:after="0"/>
              <w:jc w:val="left"/>
              <w:rPr>
                <w:rFonts w:ascii="Arial Narrow" w:eastAsia="Calibri" w:hAnsi="Arial Narrow" w:cs="Calibri"/>
                <w:bCs/>
                <w:sz w:val="18"/>
                <w:szCs w:val="20"/>
                <w:lang w:eastAsia="en-US"/>
              </w:rPr>
            </w:pPr>
            <w:r w:rsidRPr="00547CE7">
              <w:rPr>
                <w:rFonts w:ascii="Arial Narrow" w:eastAsia="Calibri" w:hAnsi="Arial Narrow" w:cs="Calibri"/>
                <w:b/>
                <w:bCs/>
                <w:sz w:val="18"/>
                <w:szCs w:val="20"/>
                <w:lang w:eastAsia="en-US"/>
              </w:rPr>
              <w:t>Clinical criteria:</w:t>
            </w:r>
          </w:p>
        </w:tc>
      </w:tr>
      <w:tr w:rsidR="0021444C" w:rsidRPr="00547CE7" w14:paraId="49B73D4A"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00189275"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Cs/>
                <w:sz w:val="18"/>
                <w:szCs w:val="20"/>
                <w:lang w:eastAsia="en-US"/>
              </w:rPr>
              <w:t xml:space="preserve">Patient must have at least one </w:t>
            </w:r>
            <w:r w:rsidRPr="00547CE7">
              <w:rPr>
                <w:rFonts w:ascii="Arial Narrow" w:eastAsia="Calibri" w:hAnsi="Arial Narrow" w:cs="Calibri"/>
                <w:bCs/>
                <w:i/>
                <w:iCs/>
                <w:sz w:val="18"/>
                <w:szCs w:val="20"/>
                <w:lang w:eastAsia="en-US"/>
              </w:rPr>
              <w:t>F508del</w:t>
            </w:r>
            <w:r w:rsidRPr="00547CE7">
              <w:rPr>
                <w:rFonts w:ascii="Arial Narrow" w:eastAsia="Calibri" w:hAnsi="Arial Narrow" w:cs="Calibri"/>
                <w:bCs/>
                <w:sz w:val="18"/>
                <w:szCs w:val="20"/>
                <w:lang w:eastAsia="en-US"/>
              </w:rPr>
              <w:t xml:space="preserve"> mutation in the cystic fibrosis transmembrane conductance (</w:t>
            </w:r>
            <w:r w:rsidRPr="00547CE7">
              <w:rPr>
                <w:rFonts w:ascii="Arial Narrow" w:eastAsia="Calibri" w:hAnsi="Arial Narrow" w:cs="Calibri"/>
                <w:bCs/>
                <w:i/>
                <w:iCs/>
                <w:sz w:val="18"/>
                <w:szCs w:val="20"/>
                <w:lang w:eastAsia="en-US"/>
              </w:rPr>
              <w:t>CFTR</w:t>
            </w:r>
            <w:r w:rsidRPr="00547CE7">
              <w:rPr>
                <w:rFonts w:ascii="Arial Narrow" w:eastAsia="Calibri" w:hAnsi="Arial Narrow" w:cs="Calibri"/>
                <w:bCs/>
                <w:sz w:val="18"/>
                <w:szCs w:val="20"/>
                <w:lang w:eastAsia="en-US"/>
              </w:rPr>
              <w:t>) gene</w:t>
            </w:r>
          </w:p>
        </w:tc>
      </w:tr>
      <w:tr w:rsidR="0021444C" w:rsidRPr="00547CE7" w14:paraId="6AC58271"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2AC1E045"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AND</w:t>
            </w:r>
          </w:p>
        </w:tc>
      </w:tr>
      <w:tr w:rsidR="0021444C" w:rsidRPr="00547CE7" w14:paraId="17F0B8DF"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08F0C636"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Clinical criteria:</w:t>
            </w:r>
          </w:p>
        </w:tc>
      </w:tr>
      <w:tr w:rsidR="0021444C" w:rsidRPr="00547CE7" w14:paraId="035EA877"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20915B0C" w14:textId="77777777" w:rsidR="0021444C" w:rsidRPr="00547CE7" w:rsidRDefault="0021444C" w:rsidP="00100430">
            <w:pPr>
              <w:spacing w:before="0" w:after="0"/>
              <w:jc w:val="left"/>
              <w:rPr>
                <w:rFonts w:ascii="Arial Narrow" w:eastAsia="Calibri" w:hAnsi="Arial Narrow" w:cs="Calibri"/>
                <w:bCs/>
                <w:i/>
                <w:sz w:val="18"/>
                <w:szCs w:val="20"/>
                <w:lang w:eastAsia="en-US"/>
              </w:rPr>
            </w:pPr>
            <w:r w:rsidRPr="00547CE7">
              <w:rPr>
                <w:rFonts w:ascii="Arial Narrow" w:eastAsia="Calibri" w:hAnsi="Arial Narrow" w:cs="Calibri"/>
                <w:sz w:val="18"/>
                <w:szCs w:val="20"/>
                <w:lang w:eastAsia="en-US"/>
              </w:rPr>
              <w:t>The treatment must be given concomitantly with standard therapy for this condition.</w:t>
            </w:r>
          </w:p>
        </w:tc>
      </w:tr>
      <w:tr w:rsidR="0021444C" w:rsidRPr="00547CE7" w14:paraId="70F25B20"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5C422781"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AND</w:t>
            </w:r>
          </w:p>
        </w:tc>
      </w:tr>
      <w:tr w:rsidR="0021444C" w:rsidRPr="00547CE7" w14:paraId="7F066FD6"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10DCBB34" w14:textId="77777777" w:rsidR="0021444C" w:rsidRPr="00547CE7" w:rsidRDefault="0021444C" w:rsidP="00100430">
            <w:pPr>
              <w:spacing w:before="0" w:after="0"/>
              <w:jc w:val="left"/>
              <w:rPr>
                <w:rFonts w:ascii="Arial Narrow" w:eastAsia="Calibri" w:hAnsi="Arial Narrow" w:cs="Calibri"/>
                <w:b/>
                <w:bCs/>
                <w:sz w:val="18"/>
                <w:szCs w:val="20"/>
                <w:lang w:eastAsia="en-US"/>
              </w:rPr>
            </w:pPr>
            <w:r w:rsidRPr="00547CE7">
              <w:rPr>
                <w:rFonts w:ascii="Arial Narrow" w:eastAsia="Calibri" w:hAnsi="Arial Narrow" w:cs="Calibri"/>
                <w:b/>
                <w:bCs/>
                <w:sz w:val="18"/>
                <w:szCs w:val="20"/>
                <w:lang w:eastAsia="en-US"/>
              </w:rPr>
              <w:t>Clinical Criteria:</w:t>
            </w:r>
          </w:p>
        </w:tc>
      </w:tr>
      <w:tr w:rsidR="0021444C" w:rsidRPr="00547CE7" w14:paraId="501204FF"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76D47824"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sz w:val="18"/>
                <w:szCs w:val="20"/>
                <w:lang w:eastAsia="en-US"/>
              </w:rPr>
              <w:t>Patient must have either chronic sinopulmonary disease or gastrointestinal and nutritional abnormalities, prior to initiating treatment with this drug</w:t>
            </w:r>
          </w:p>
        </w:tc>
      </w:tr>
      <w:tr w:rsidR="0021444C" w:rsidRPr="00547CE7" w14:paraId="470086AC"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3B04ECE3" w14:textId="77777777" w:rsidR="0021444C" w:rsidRPr="00547CE7" w:rsidRDefault="0021444C" w:rsidP="00100430">
            <w:pPr>
              <w:keepNext/>
              <w:spacing w:before="0" w:after="0"/>
              <w:jc w:val="left"/>
              <w:rPr>
                <w:rFonts w:ascii="Arial Narrow" w:eastAsia="Calibri" w:hAnsi="Arial Narrow" w:cs="Calibri"/>
                <w:bCs/>
                <w:sz w:val="18"/>
                <w:szCs w:val="20"/>
                <w:lang w:eastAsia="en-US"/>
              </w:rPr>
            </w:pPr>
            <w:r w:rsidRPr="00547CE7">
              <w:rPr>
                <w:rFonts w:ascii="Arial Narrow" w:eastAsia="Calibri" w:hAnsi="Arial Narrow" w:cs="Calibri"/>
                <w:b/>
                <w:bCs/>
                <w:sz w:val="18"/>
                <w:szCs w:val="20"/>
                <w:lang w:eastAsia="en-US"/>
              </w:rPr>
              <w:t>AND</w:t>
            </w:r>
          </w:p>
        </w:tc>
      </w:tr>
      <w:tr w:rsidR="0021444C" w:rsidRPr="00547CE7" w14:paraId="27ED1A13"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515AEAC3"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Population criteria:</w:t>
            </w:r>
          </w:p>
        </w:tc>
      </w:tr>
      <w:tr w:rsidR="0021444C" w:rsidRPr="00547CE7" w14:paraId="76D72198"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0EDE079F" w14:textId="25DA5A7D" w:rsidR="0021444C" w:rsidRPr="00547CE7" w:rsidRDefault="000C5B75" w:rsidP="00100430">
            <w:pPr>
              <w:spacing w:before="0" w:after="0"/>
              <w:jc w:val="left"/>
              <w:rPr>
                <w:rFonts w:ascii="Arial Narrow" w:eastAsia="Calibri" w:hAnsi="Arial Narrow" w:cs="Calibri"/>
                <w:sz w:val="18"/>
                <w:szCs w:val="20"/>
                <w:lang w:eastAsia="en-US"/>
              </w:rPr>
            </w:pPr>
            <w:r w:rsidRPr="00547CE7">
              <w:rPr>
                <w:rFonts w:ascii="Arial Narrow" w:hAnsi="Arial Narrow" w:cstheme="minorHAnsi"/>
                <w:strike/>
                <w:sz w:val="20"/>
                <w:szCs w:val="20"/>
              </w:rPr>
              <w:t>Patient must be 2 years of age or older</w:t>
            </w:r>
            <w:r w:rsidRPr="00547CE7">
              <w:rPr>
                <w:rFonts w:ascii="Arial Narrow" w:hAnsi="Arial Narrow" w:cstheme="minorHAnsi"/>
                <w:sz w:val="20"/>
                <w:szCs w:val="20"/>
              </w:rPr>
              <w:t xml:space="preserve">. </w:t>
            </w:r>
            <w:r w:rsidRPr="00547CE7">
              <w:rPr>
                <w:rFonts w:ascii="Arial Narrow" w:hAnsi="Arial Narrow" w:cstheme="minorHAnsi"/>
                <w:i/>
                <w:iCs/>
                <w:sz w:val="20"/>
                <w:szCs w:val="20"/>
              </w:rPr>
              <w:t>Patient must be 2 to 5 years of age</w:t>
            </w:r>
          </w:p>
        </w:tc>
      </w:tr>
      <w:tr w:rsidR="0021444C" w:rsidRPr="00547CE7" w14:paraId="3706583B"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080EB36F"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Prescribing Instructions:</w:t>
            </w:r>
          </w:p>
        </w:tc>
      </w:tr>
      <w:tr w:rsidR="0021444C" w:rsidRPr="00547CE7" w14:paraId="3195173D"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33828780"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sz w:val="18"/>
                <w:szCs w:val="20"/>
                <w:lang w:eastAsia="en-US"/>
              </w:rPr>
              <w:t xml:space="preserve">This pharmaceutical benefit is not PBS-subsidised for this condition in a patient who is currently receiving one of the strong CYP3A4 inducers outlined in the Product Information. </w:t>
            </w:r>
          </w:p>
        </w:tc>
      </w:tr>
      <w:tr w:rsidR="0021444C" w:rsidRPr="00547CE7" w14:paraId="7567DED7"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5A5E797F"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b/>
                <w:bCs/>
                <w:sz w:val="18"/>
                <w:szCs w:val="20"/>
                <w:lang w:eastAsia="en-US"/>
              </w:rPr>
              <w:t>Prescribing Instructions:</w:t>
            </w:r>
          </w:p>
        </w:tc>
      </w:tr>
      <w:tr w:rsidR="0021444C" w:rsidRPr="00547CE7" w14:paraId="1FA025C0"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2F7A57C2"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sz w:val="18"/>
                <w:szCs w:val="20"/>
                <w:lang w:eastAsia="en-US"/>
              </w:rPr>
              <w:t>The authority application must be in writing and must include:</w:t>
            </w:r>
          </w:p>
          <w:p w14:paraId="038583A6"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sz w:val="18"/>
                <w:szCs w:val="20"/>
                <w:lang w:eastAsia="en-US"/>
              </w:rPr>
              <w:t>(1) a completed authority prescription; and</w:t>
            </w:r>
          </w:p>
          <w:p w14:paraId="34182670"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sz w:val="18"/>
                <w:szCs w:val="20"/>
                <w:lang w:eastAsia="en-US"/>
              </w:rPr>
              <w:t>(2) a completed Cystic Fibrosis Authority Application Supporting Information Form; and</w:t>
            </w:r>
          </w:p>
          <w:p w14:paraId="1D8753D5" w14:textId="77777777" w:rsidR="0021444C" w:rsidRPr="00547CE7" w:rsidRDefault="0021444C" w:rsidP="00100430">
            <w:pPr>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 xml:space="preserve">(3) details of the pathology report substantiating the patient having at least one </w:t>
            </w:r>
            <w:r w:rsidRPr="00547CE7">
              <w:rPr>
                <w:rFonts w:ascii="Arial Narrow" w:eastAsia="Calibri" w:hAnsi="Arial Narrow"/>
                <w:i/>
                <w:iCs/>
                <w:sz w:val="18"/>
                <w:szCs w:val="20"/>
                <w:lang w:eastAsia="en-US"/>
              </w:rPr>
              <w:t>F508del</w:t>
            </w:r>
            <w:r w:rsidRPr="00547CE7">
              <w:rPr>
                <w:rFonts w:ascii="Arial Narrow" w:eastAsia="Calibri" w:hAnsi="Arial Narrow"/>
                <w:sz w:val="18"/>
                <w:szCs w:val="20"/>
                <w:lang w:eastAsia="en-US"/>
              </w:rPr>
              <w:t xml:space="preserve"> mutation - quote each of the: (i) name of the pathology report provider, (ii) date of pathology report, (iii) unique identifying number/code that links the pathology result to the individual patient; and</w:t>
            </w:r>
          </w:p>
          <w:p w14:paraId="6BA7CE3F"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cs="Calibri"/>
                <w:sz w:val="18"/>
                <w:szCs w:val="20"/>
                <w:lang w:eastAsia="en-US"/>
              </w:rPr>
              <w:t>(4) current CYP3A4 inhibitors, CYP3A4 inducers and IV antibiotics</w:t>
            </w:r>
          </w:p>
        </w:tc>
      </w:tr>
      <w:tr w:rsidR="0021444C" w:rsidRPr="00547CE7" w14:paraId="78B30099"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4BF10754" w14:textId="77777777" w:rsidR="0021444C" w:rsidRPr="00547CE7" w:rsidRDefault="0021444C" w:rsidP="00100430">
            <w:pPr>
              <w:keepNext/>
              <w:spacing w:before="0" w:after="0"/>
              <w:jc w:val="left"/>
              <w:rPr>
                <w:rFonts w:ascii="Arial Narrow" w:eastAsia="Calibri" w:hAnsi="Arial Narrow" w:cs="Calibri"/>
                <w:bCs/>
                <w:sz w:val="18"/>
                <w:szCs w:val="20"/>
                <w:lang w:eastAsia="en-US"/>
              </w:rPr>
            </w:pPr>
            <w:r w:rsidRPr="00547CE7">
              <w:rPr>
                <w:rFonts w:ascii="Arial Narrow" w:eastAsia="Calibri" w:hAnsi="Arial Narrow"/>
                <w:b/>
                <w:sz w:val="18"/>
                <w:szCs w:val="20"/>
                <w:lang w:eastAsia="en-US"/>
              </w:rPr>
              <w:t>Administrative Advice:</w:t>
            </w:r>
            <w:r w:rsidRPr="00547CE7">
              <w:rPr>
                <w:rFonts w:ascii="Montserrat" w:eastAsia="Calibri" w:hAnsi="Montserrat" w:cs="Calibri"/>
                <w:bCs/>
                <w:sz w:val="18"/>
                <w:szCs w:val="20"/>
                <w:lang w:eastAsia="en-US"/>
              </w:rPr>
              <w:t xml:space="preserve"> </w:t>
            </w:r>
            <w:r w:rsidRPr="00547CE7">
              <w:rPr>
                <w:rFonts w:ascii="Arial Narrow" w:eastAsia="Calibri" w:hAnsi="Arial Narrow"/>
                <w:bCs/>
                <w:sz w:val="18"/>
                <w:szCs w:val="20"/>
                <w:lang w:eastAsia="en-US"/>
              </w:rPr>
              <w:t>No increase in the maximum quantity or number of units may be authorised.</w:t>
            </w:r>
          </w:p>
        </w:tc>
      </w:tr>
      <w:tr w:rsidR="0021444C" w:rsidRPr="00547CE7" w14:paraId="5CEA2A92"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35140AAC"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b/>
                <w:bCs/>
                <w:sz w:val="18"/>
                <w:szCs w:val="20"/>
                <w:lang w:eastAsia="en-US"/>
              </w:rPr>
              <w:t>Administrative Advice</w:t>
            </w:r>
            <w:r w:rsidRPr="00547CE7">
              <w:rPr>
                <w:rFonts w:ascii="Arial Narrow" w:eastAsia="Calibri" w:hAnsi="Arial Narrow"/>
                <w:sz w:val="18"/>
                <w:szCs w:val="20"/>
                <w:lang w:eastAsia="en-US"/>
              </w:rPr>
              <w:t>: No increase in the maximum number of repeats may be authorised.</w:t>
            </w:r>
          </w:p>
        </w:tc>
      </w:tr>
      <w:tr w:rsidR="0021444C" w:rsidRPr="00547CE7" w14:paraId="01601103"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4A75C7B4"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b/>
                <w:sz w:val="18"/>
                <w:szCs w:val="20"/>
                <w:lang w:eastAsia="en-US"/>
              </w:rPr>
              <w:lastRenderedPageBreak/>
              <w:t>Administrative Advice</w:t>
            </w:r>
            <w:r w:rsidRPr="00547CE7">
              <w:rPr>
                <w:rFonts w:ascii="Arial Narrow" w:eastAsia="Calibri" w:hAnsi="Arial Narrow"/>
                <w:sz w:val="18"/>
                <w:szCs w:val="20"/>
                <w:lang w:eastAsia="en-US"/>
              </w:rPr>
              <w:t>:</w:t>
            </w:r>
            <w:r w:rsidRPr="00547CE7">
              <w:rPr>
                <w:rFonts w:ascii="Arial Narrow" w:eastAsia="Calibri" w:hAnsi="Arial Narrow"/>
                <w:sz w:val="18"/>
                <w:szCs w:val="20"/>
                <w:lang w:eastAsia="en-US"/>
              </w:rPr>
              <w:br/>
              <w:t>Any queries concerning the arrangements to prescribe may be directed to Services Australia on 1800 700 270 (hours of operation 8 a.m. to 5 p.m. EST Monday to Friday).</w:t>
            </w:r>
          </w:p>
          <w:p w14:paraId="237B0EF2"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Prescribing information (including Authority Application forms and other relevant documentation as applicable) is available on the Services Australia website at www.servicesaustralia.gov.au</w:t>
            </w:r>
          </w:p>
          <w:p w14:paraId="42F9297D"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Applications for authority to prescribe should be submitted online using the form upload facility in Health Professional Online Services (HPOS) at www.servicesaustralia.gov.au/hpos</w:t>
            </w:r>
          </w:p>
          <w:p w14:paraId="6BB97680"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Or mailed to:</w:t>
            </w:r>
          </w:p>
          <w:p w14:paraId="45040163"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Services Australia</w:t>
            </w:r>
          </w:p>
          <w:p w14:paraId="45B61A97"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Complex Drugs</w:t>
            </w:r>
          </w:p>
          <w:p w14:paraId="7626F4B5" w14:textId="77777777" w:rsidR="0021444C" w:rsidRPr="00547CE7" w:rsidRDefault="0021444C" w:rsidP="00100430">
            <w:pPr>
              <w:keepNext/>
              <w:spacing w:before="0" w:after="0"/>
              <w:jc w:val="left"/>
              <w:rPr>
                <w:rFonts w:ascii="Arial Narrow" w:eastAsia="Calibri" w:hAnsi="Arial Narrow"/>
                <w:sz w:val="18"/>
                <w:szCs w:val="20"/>
                <w:lang w:eastAsia="en-US"/>
              </w:rPr>
            </w:pPr>
            <w:r w:rsidRPr="00547CE7">
              <w:rPr>
                <w:rFonts w:ascii="Arial Narrow" w:eastAsia="Calibri" w:hAnsi="Arial Narrow"/>
                <w:sz w:val="18"/>
                <w:szCs w:val="20"/>
                <w:lang w:eastAsia="en-US"/>
              </w:rPr>
              <w:t>Reply Paid 9826</w:t>
            </w:r>
          </w:p>
          <w:p w14:paraId="4F86CC7F" w14:textId="77777777" w:rsidR="0021444C" w:rsidRPr="00547CE7" w:rsidRDefault="0021444C" w:rsidP="00100430">
            <w:pPr>
              <w:spacing w:before="0" w:after="0"/>
              <w:jc w:val="left"/>
              <w:rPr>
                <w:rFonts w:ascii="Arial Narrow" w:eastAsia="Calibri" w:hAnsi="Arial Narrow" w:cs="Calibri"/>
                <w:sz w:val="18"/>
                <w:szCs w:val="20"/>
                <w:lang w:eastAsia="en-US"/>
              </w:rPr>
            </w:pPr>
            <w:r w:rsidRPr="00547CE7">
              <w:rPr>
                <w:rFonts w:ascii="Arial Narrow" w:eastAsia="Calibri" w:hAnsi="Arial Narrow"/>
                <w:sz w:val="18"/>
                <w:szCs w:val="20"/>
                <w:lang w:eastAsia="en-US"/>
              </w:rPr>
              <w:t>HOBART TAS 7001</w:t>
            </w:r>
          </w:p>
        </w:tc>
      </w:tr>
      <w:tr w:rsidR="0021444C" w:rsidRPr="00547CE7" w14:paraId="2E3E2073"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12179865" w14:textId="77777777" w:rsidR="0021444C" w:rsidRPr="00547CE7" w:rsidRDefault="0021444C" w:rsidP="00100430">
            <w:pPr>
              <w:keepNext/>
              <w:spacing w:before="0" w:after="0"/>
              <w:jc w:val="left"/>
              <w:rPr>
                <w:rFonts w:ascii="Arial Narrow" w:eastAsia="Calibri" w:hAnsi="Arial Narrow"/>
                <w:b/>
                <w:bCs/>
                <w:sz w:val="18"/>
                <w:szCs w:val="18"/>
                <w:lang w:eastAsia="en-US"/>
              </w:rPr>
            </w:pPr>
            <w:r w:rsidRPr="00547CE7">
              <w:rPr>
                <w:rFonts w:ascii="Arial Narrow" w:eastAsia="Calibri" w:hAnsi="Arial Narrow" w:cs="Calibri"/>
                <w:b/>
                <w:bCs/>
                <w:sz w:val="18"/>
                <w:szCs w:val="18"/>
                <w:lang w:eastAsia="en-US"/>
              </w:rPr>
              <w:t>Administrative Advice:</w:t>
            </w:r>
            <w:r w:rsidRPr="00547CE7">
              <w:rPr>
                <w:rFonts w:ascii="Arial Narrow" w:eastAsia="Calibri" w:hAnsi="Arial Narrow" w:cs="Calibri"/>
                <w:sz w:val="18"/>
                <w:szCs w:val="18"/>
                <w:lang w:eastAsia="en-US"/>
              </w:rPr>
              <w:t xml:space="preserve"> For the purposes of this restriction, CFTR modulators, </w:t>
            </w:r>
            <w:proofErr w:type="gramStart"/>
            <w:r w:rsidRPr="00547CE7">
              <w:rPr>
                <w:rFonts w:ascii="Arial Narrow" w:eastAsia="Calibri" w:hAnsi="Arial Narrow" w:cs="Calibri"/>
                <w:sz w:val="18"/>
                <w:szCs w:val="18"/>
                <w:lang w:eastAsia="en-US"/>
              </w:rPr>
              <w:t>regardless</w:t>
            </w:r>
            <w:proofErr w:type="gramEnd"/>
            <w:r w:rsidRPr="00547CE7">
              <w:rPr>
                <w:rFonts w:ascii="Arial Narrow" w:eastAsia="Calibri" w:hAnsi="Arial Narrow" w:cs="Calibri"/>
                <w:sz w:val="18"/>
                <w:szCs w:val="18"/>
                <w:lang w:eastAsia="en-US"/>
              </w:rPr>
              <w:t xml:space="preserve"> if they are available as a single drug or in combination, are currently: elexacaftor, ivacaftor, lumacaftor, tezacaftor.</w:t>
            </w:r>
          </w:p>
        </w:tc>
      </w:tr>
      <w:tr w:rsidR="0021444C" w:rsidRPr="00547CE7" w14:paraId="0EA28BEB" w14:textId="77777777" w:rsidTr="00100430">
        <w:trPr>
          <w:trHeight w:val="170"/>
        </w:trPr>
        <w:tc>
          <w:tcPr>
            <w:tcW w:w="5000" w:type="pct"/>
            <w:tcBorders>
              <w:top w:val="single" w:sz="4" w:space="0" w:color="auto"/>
              <w:left w:val="single" w:sz="4" w:space="0" w:color="auto"/>
              <w:bottom w:val="single" w:sz="4" w:space="0" w:color="auto"/>
              <w:right w:val="single" w:sz="4" w:space="0" w:color="auto"/>
            </w:tcBorders>
            <w:hideMark/>
          </w:tcPr>
          <w:p w14:paraId="793558F4" w14:textId="77777777" w:rsidR="0021444C" w:rsidRPr="00547CE7" w:rsidRDefault="0021444C" w:rsidP="00100430">
            <w:pPr>
              <w:keepNext/>
              <w:spacing w:before="0" w:after="0"/>
              <w:jc w:val="left"/>
              <w:rPr>
                <w:rFonts w:ascii="Arial Narrow" w:eastAsia="Calibri" w:hAnsi="Arial Narrow"/>
                <w:b/>
                <w:bCs/>
                <w:sz w:val="18"/>
                <w:szCs w:val="20"/>
                <w:lang w:eastAsia="en-US"/>
              </w:rPr>
            </w:pPr>
            <w:r w:rsidRPr="00547CE7">
              <w:rPr>
                <w:rFonts w:ascii="Arial Narrow" w:eastAsia="Calibri" w:hAnsi="Arial Narrow"/>
                <w:b/>
                <w:bCs/>
                <w:sz w:val="18"/>
                <w:szCs w:val="20"/>
                <w:lang w:eastAsia="en-US"/>
              </w:rPr>
              <w:t xml:space="preserve">Administrative Advice: </w:t>
            </w:r>
            <w:r w:rsidRPr="00547CE7">
              <w:rPr>
                <w:rFonts w:ascii="Arial Narrow" w:eastAsia="Calibri" w:hAnsi="Arial Narrow"/>
                <w:sz w:val="18"/>
                <w:szCs w:val="20"/>
                <w:lang w:eastAsia="en-US"/>
              </w:rPr>
              <w:t>Special Pricing Arrangements apply.</w:t>
            </w:r>
            <w:r w:rsidRPr="00547CE7">
              <w:rPr>
                <w:rFonts w:ascii="Arial Narrow" w:eastAsia="Calibri" w:hAnsi="Arial Narrow"/>
                <w:b/>
                <w:bCs/>
                <w:sz w:val="18"/>
                <w:szCs w:val="20"/>
                <w:lang w:eastAsia="en-US"/>
              </w:rPr>
              <w:t xml:space="preserve"> </w:t>
            </w:r>
          </w:p>
        </w:tc>
      </w:tr>
    </w:tbl>
    <w:p w14:paraId="0CDE72D7" w14:textId="61D84D7C" w:rsidR="006543B3" w:rsidRPr="00547CE7" w:rsidRDefault="006543B3" w:rsidP="006543B3">
      <w:pPr>
        <w:pStyle w:val="FooterTableFigure"/>
      </w:pPr>
      <w:r w:rsidRPr="00547CE7">
        <w:t>Source: Table 1.4.3 pp28-29 of the submission</w:t>
      </w:r>
    </w:p>
    <w:p w14:paraId="4CE86BFC" w14:textId="77777777" w:rsidR="006543B3" w:rsidRPr="00547CE7" w:rsidRDefault="006543B3" w:rsidP="006543B3">
      <w:pPr>
        <w:pStyle w:val="FooterTableFigure"/>
      </w:pPr>
      <w:r w:rsidRPr="00547CE7">
        <w:t>a calculated during the evaluation as the public effective price plus the PBS ready dispensing fee and $40 mark-up.</w:t>
      </w:r>
    </w:p>
    <w:p w14:paraId="2BFDCDFF" w14:textId="56A08AE3" w:rsidR="0094792D" w:rsidRPr="00547CE7" w:rsidRDefault="0094792D" w:rsidP="0094792D">
      <w:pPr>
        <w:pStyle w:val="3-BodyText"/>
      </w:pPr>
      <w:bookmarkStart w:id="25" w:name="_Ref162428008"/>
      <w:r w:rsidRPr="00547CE7">
        <w:t>The submission listed all presentations of ELX/TEZ/IVA under the same criteria with the clinical criteria: 'Patient must be 2 years of age or older’. However, the granules are only relevant for children aged 2 to 5 years of age. To avoid inadvertent use of the two granule formulations beyond the recommended age groups, the Secretariat has proposed the criterion: ‘Patient must be at least 2 to 5 years of age’ be included for the granules</w:t>
      </w:r>
      <w:r w:rsidR="00547CE7">
        <w:t xml:space="preserve">. </w:t>
      </w:r>
      <w:r w:rsidRPr="00547CE7">
        <w:t xml:space="preserve">The </w:t>
      </w:r>
      <w:r w:rsidR="001953E2" w:rsidRPr="001953E2">
        <w:t xml:space="preserve">Pre-Sub-Committee Response </w:t>
      </w:r>
      <w:r w:rsidR="001953E2">
        <w:t>(</w:t>
      </w:r>
      <w:r w:rsidRPr="00547CE7">
        <w:t>PSCR</w:t>
      </w:r>
      <w:r w:rsidR="001953E2">
        <w:t>)</w:t>
      </w:r>
      <w:r w:rsidRPr="00547CE7">
        <w:t xml:space="preserve"> stated it was agreeable to the inclusion of these criteria</w:t>
      </w:r>
      <w:bookmarkEnd w:id="25"/>
      <w:r w:rsidR="00547CE7">
        <w:t>.</w:t>
      </w:r>
    </w:p>
    <w:p w14:paraId="1D287731" w14:textId="77777777" w:rsidR="009A5A2A" w:rsidRPr="009A5A2A" w:rsidRDefault="00520937" w:rsidP="00100430">
      <w:pPr>
        <w:pStyle w:val="ExecSumBodyText"/>
        <w:snapToGrid w:val="0"/>
        <w:spacing w:after="0"/>
        <w:ind w:left="0" w:firstLine="720"/>
        <w:rPr>
          <w:i/>
          <w:iCs/>
        </w:rPr>
      </w:pPr>
      <w:r w:rsidRPr="00547CE7">
        <w:rPr>
          <w:i/>
          <w:iCs/>
        </w:rPr>
        <w:t>For more detail on PBAC’s view, see section 7 PBAC outcome.</w:t>
      </w:r>
    </w:p>
    <w:p w14:paraId="4ED76D2B" w14:textId="14A51BCE" w:rsidR="006543B3" w:rsidRPr="00547CE7" w:rsidRDefault="006543B3" w:rsidP="006C4F82">
      <w:pPr>
        <w:pStyle w:val="2-SectionHeading"/>
        <w:numPr>
          <w:ilvl w:val="0"/>
          <w:numId w:val="9"/>
        </w:numPr>
        <w:snapToGrid w:val="0"/>
      </w:pPr>
      <w:bookmarkStart w:id="26" w:name="_Toc155857579"/>
      <w:bookmarkStart w:id="27" w:name="_Toc156830621"/>
      <w:r w:rsidRPr="00547CE7">
        <w:t>Population and disease</w:t>
      </w:r>
      <w:bookmarkEnd w:id="26"/>
      <w:bookmarkEnd w:id="27"/>
    </w:p>
    <w:p w14:paraId="3983FC23" w14:textId="512DAF18" w:rsidR="006543B3" w:rsidRPr="00547CE7" w:rsidRDefault="006543B3" w:rsidP="006C4F82">
      <w:pPr>
        <w:pStyle w:val="3-BodyText"/>
        <w:numPr>
          <w:ilvl w:val="1"/>
          <w:numId w:val="9"/>
        </w:numPr>
        <w:snapToGrid w:val="0"/>
      </w:pPr>
      <w:r w:rsidRPr="00547CE7">
        <w:t>CF</w:t>
      </w:r>
      <w:r w:rsidR="00511AE7" w:rsidRPr="00547CE7">
        <w:t xml:space="preserve"> is </w:t>
      </w:r>
      <w:r w:rsidRPr="00547CE7">
        <w:t>a rare genetic disease that is caused by mutations in the CFTR gene which impair ion transport across epithelial membranes, causing thick mucus to accumulate within the lungs and obstructing the function of the liver, pancreas, and other organs, resulting in significant morbidity, reduced quality of life and premature mortality.</w:t>
      </w:r>
    </w:p>
    <w:p w14:paraId="176CABAD" w14:textId="77777777" w:rsidR="006543B3" w:rsidRPr="00547CE7" w:rsidRDefault="006543B3" w:rsidP="006C4F82">
      <w:pPr>
        <w:pStyle w:val="3-BodyText"/>
        <w:numPr>
          <w:ilvl w:val="1"/>
          <w:numId w:val="9"/>
        </w:numPr>
        <w:snapToGrid w:val="0"/>
      </w:pPr>
      <w:r w:rsidRPr="00547CE7">
        <w:t xml:space="preserve">ELX/TEZ/IVA increases both the quantity and function of CFTR protein. </w:t>
      </w:r>
      <w:r w:rsidRPr="00547CE7">
        <w:rPr>
          <w:bCs/>
        </w:rPr>
        <w:t>ELX/TEZ/IVA is a combination therapy that includes two classes of CFTR modulators, potentiators and correctors, with complementary mechanisms of action. ELX and TEZ are both CFTR correctors that work by facilitating the cellular processing and trafficking of normal and multiple mutant forms of CFTR, including F508del-CFTR, thereby increasing the quantity of functional CFTR protein at the cell surface, resulting in enhanced chloride transport. IVA is a CFTR potentiator that increases the channel-open probability (or gating) of CFTR at the cell surface to enhance chloride transport. IVA can potentiate the function of the CFTR protein delivered to the cell surface by ELX and TEZ, leading to further enhancement of chloride transport than achieved with either agent alone.</w:t>
      </w:r>
    </w:p>
    <w:p w14:paraId="3F02C0F9" w14:textId="77777777" w:rsidR="006543B3" w:rsidRPr="00547CE7" w:rsidRDefault="006543B3" w:rsidP="006C4F82">
      <w:pPr>
        <w:pStyle w:val="3-BodyText"/>
        <w:numPr>
          <w:ilvl w:val="1"/>
          <w:numId w:val="9"/>
        </w:numPr>
        <w:snapToGrid w:val="0"/>
        <w:rPr>
          <w:iCs/>
        </w:rPr>
      </w:pPr>
      <w:r w:rsidRPr="00547CE7">
        <w:rPr>
          <w:iCs/>
        </w:rPr>
        <w:t xml:space="preserve">In 2021, there were 308 people with CF aged between 2 to 5 years. The ACFDR report 2021 does not explicitly state how many children between the ages of 2 to 5 had the F508del mutation, but it does state that 47.0% of people with CF were homozygous </w:t>
      </w:r>
      <w:r w:rsidRPr="00547CE7">
        <w:rPr>
          <w:iCs/>
        </w:rPr>
        <w:lastRenderedPageBreak/>
        <w:t>and 43.0% were heterozygous for F508del i.e., 90.0% have at least one F508del variant.</w:t>
      </w:r>
      <w:r w:rsidRPr="00547CE7">
        <w:rPr>
          <w:rStyle w:val="FootnoteReference"/>
          <w:iCs/>
        </w:rPr>
        <w:footnoteReference w:id="2"/>
      </w:r>
    </w:p>
    <w:p w14:paraId="354A0BD1" w14:textId="42823848" w:rsidR="00520937" w:rsidRPr="00547CE7" w:rsidRDefault="00520937" w:rsidP="00100430">
      <w:pPr>
        <w:pStyle w:val="3-BodyText"/>
        <w:numPr>
          <w:ilvl w:val="0"/>
          <w:numId w:val="0"/>
        </w:numPr>
        <w:snapToGrid w:val="0"/>
        <w:spacing w:after="0"/>
        <w:ind w:firstLine="720"/>
        <w:rPr>
          <w:i/>
        </w:rPr>
      </w:pPr>
      <w:r w:rsidRPr="00547CE7">
        <w:rPr>
          <w:i/>
        </w:rPr>
        <w:t>For more detail on PBAC’s view, see section 7 PBAC outcome.</w:t>
      </w:r>
    </w:p>
    <w:p w14:paraId="67B1E1FA" w14:textId="77777777" w:rsidR="006543B3" w:rsidRPr="00547CE7" w:rsidRDefault="006543B3" w:rsidP="006C4F82">
      <w:pPr>
        <w:pStyle w:val="2-SectionHeading"/>
        <w:numPr>
          <w:ilvl w:val="0"/>
          <w:numId w:val="9"/>
        </w:numPr>
        <w:snapToGrid w:val="0"/>
      </w:pPr>
      <w:bookmarkStart w:id="28" w:name="_Toc155857580"/>
      <w:bookmarkStart w:id="29" w:name="_Toc156830622"/>
      <w:r w:rsidRPr="00547CE7">
        <w:t>Comparator</w:t>
      </w:r>
      <w:bookmarkEnd w:id="28"/>
      <w:bookmarkEnd w:id="29"/>
    </w:p>
    <w:p w14:paraId="2E3725A3" w14:textId="77777777" w:rsidR="006543B3" w:rsidRPr="00547CE7" w:rsidRDefault="006543B3" w:rsidP="006C4F82">
      <w:pPr>
        <w:pStyle w:val="3-BodyText"/>
        <w:numPr>
          <w:ilvl w:val="1"/>
          <w:numId w:val="9"/>
        </w:numPr>
        <w:snapToGrid w:val="0"/>
      </w:pPr>
      <w:r w:rsidRPr="00547CE7">
        <w:t>This submission nominated three main comparators for efficacy and safety based on the patient’s mutation on the other allele.</w:t>
      </w:r>
    </w:p>
    <w:p w14:paraId="14ABB4AF" w14:textId="36A4DC4F" w:rsidR="006543B3" w:rsidRPr="00547CE7" w:rsidRDefault="006543B3" w:rsidP="006C4F82">
      <w:pPr>
        <w:pStyle w:val="3-BodyText"/>
        <w:numPr>
          <w:ilvl w:val="1"/>
          <w:numId w:val="13"/>
        </w:numPr>
        <w:snapToGrid w:val="0"/>
        <w:ind w:left="1418"/>
      </w:pPr>
      <w:r w:rsidRPr="00547CE7">
        <w:t>For the F/F population aged 2 to 5 years, the main comparator is LUM/IVA.</w:t>
      </w:r>
    </w:p>
    <w:p w14:paraId="1A3F6894" w14:textId="6DA48EAD" w:rsidR="006543B3" w:rsidRPr="00547CE7" w:rsidRDefault="006543B3" w:rsidP="006C4F82">
      <w:pPr>
        <w:pStyle w:val="3-BodyText"/>
        <w:numPr>
          <w:ilvl w:val="1"/>
          <w:numId w:val="13"/>
        </w:numPr>
        <w:snapToGrid w:val="0"/>
        <w:ind w:left="1418"/>
      </w:pPr>
      <w:r w:rsidRPr="00547CE7">
        <w:t>For the F/G population aged 2 to 5 years, the main comparator is IVA.</w:t>
      </w:r>
    </w:p>
    <w:p w14:paraId="0D9BC8CA" w14:textId="565BD8EC" w:rsidR="006543B3" w:rsidRPr="00547CE7" w:rsidRDefault="006543B3" w:rsidP="006C4F82">
      <w:pPr>
        <w:pStyle w:val="3-BodyText"/>
        <w:numPr>
          <w:ilvl w:val="1"/>
          <w:numId w:val="13"/>
        </w:numPr>
        <w:snapToGrid w:val="0"/>
        <w:ind w:left="1418"/>
      </w:pPr>
      <w:r w:rsidRPr="00547CE7">
        <w:t>For the F/MF, F/RF, F/R117H and F/not yet characterised population aged 2 to 5 years, there is currently no PBS-listed CFTR modulator available. In these patient populations the submission proposed BSC as the main comparator.</w:t>
      </w:r>
      <w:r w:rsidR="00144818" w:rsidRPr="00547CE7">
        <w:t xml:space="preserve"> </w:t>
      </w:r>
      <w:r w:rsidR="00A35FBB" w:rsidRPr="00547CE7">
        <w:t>At the November 2023 PBAC meeting, the PBAC made a positive recommendation for the listing of IVA for patients with a CF mutation that is responsive to IVA in vitro (para 8.1, Ivacaftor, Ratified Minutes, November 2023 PBAC Meeting). Thus, IVA i</w:t>
      </w:r>
      <w:r w:rsidR="00BA5832" w:rsidRPr="00547CE7">
        <w:t>f</w:t>
      </w:r>
      <w:r w:rsidR="00A35FBB" w:rsidRPr="00547CE7">
        <w:t xml:space="preserve"> PBS listed would be the appropriate comparator</w:t>
      </w:r>
      <w:r w:rsidR="00BA5832" w:rsidRPr="00547CE7">
        <w:t>, rather than BSC,</w:t>
      </w:r>
      <w:r w:rsidR="00A35FBB" w:rsidRPr="00547CE7">
        <w:t xml:space="preserve"> for the F/RF, F/R117H and a proportion of the F/not yet characterised populations. </w:t>
      </w:r>
      <w:r w:rsidR="00BA5832" w:rsidRPr="00547CE7">
        <w:t>T</w:t>
      </w:r>
      <w:r w:rsidR="00A35FBB" w:rsidRPr="00547CE7">
        <w:t xml:space="preserve">hese comparisons were </w:t>
      </w:r>
      <w:r w:rsidR="00BA5832" w:rsidRPr="00547CE7">
        <w:t xml:space="preserve">not </w:t>
      </w:r>
      <w:r w:rsidR="00A35FBB" w:rsidRPr="00547CE7">
        <w:t>addressed by the submission.</w:t>
      </w:r>
    </w:p>
    <w:p w14:paraId="2C72AAC0" w14:textId="0127B6E0" w:rsidR="006543B3" w:rsidRPr="00547CE7" w:rsidRDefault="006543B3" w:rsidP="006C4F82">
      <w:pPr>
        <w:pStyle w:val="3-BodyText"/>
        <w:numPr>
          <w:ilvl w:val="1"/>
          <w:numId w:val="9"/>
        </w:numPr>
        <w:snapToGrid w:val="0"/>
        <w:rPr>
          <w:iCs/>
        </w:rPr>
      </w:pPr>
      <w:r w:rsidRPr="00547CE7">
        <w:rPr>
          <w:iCs/>
        </w:rPr>
        <w:t xml:space="preserve">The PBAC has previously accepted the nominated comparators listed above </w:t>
      </w:r>
      <w:r w:rsidR="00511AE7" w:rsidRPr="00547CE7">
        <w:rPr>
          <w:iCs/>
        </w:rPr>
        <w:t>for patients aged 6 to 12 years</w:t>
      </w:r>
      <w:r w:rsidR="00520A64" w:rsidRPr="00547CE7">
        <w:rPr>
          <w:iCs/>
        </w:rPr>
        <w:t xml:space="preserve">, </w:t>
      </w:r>
      <w:r w:rsidRPr="00547CE7">
        <w:rPr>
          <w:iCs/>
        </w:rPr>
        <w:t>(para 5.4, ELX/TEZ/IVA Public Summary Document (PSD), November 2022 PBAC meeting with March 2023 Addendum). However, given treatment is ongoing for the lifetime of the patient</w:t>
      </w:r>
      <w:r w:rsidR="00BA5832" w:rsidRPr="00547CE7">
        <w:rPr>
          <w:iCs/>
        </w:rPr>
        <w:t xml:space="preserve"> the more relevant</w:t>
      </w:r>
      <w:r w:rsidRPr="00547CE7">
        <w:rPr>
          <w:iCs/>
        </w:rPr>
        <w:t xml:space="preserve"> comparators are:</w:t>
      </w:r>
    </w:p>
    <w:p w14:paraId="460D5886" w14:textId="77777777" w:rsidR="006543B3" w:rsidRPr="00547CE7" w:rsidRDefault="006543B3" w:rsidP="006C4F82">
      <w:pPr>
        <w:pStyle w:val="3-BodyText"/>
        <w:numPr>
          <w:ilvl w:val="2"/>
          <w:numId w:val="15"/>
        </w:numPr>
        <w:snapToGrid w:val="0"/>
        <w:ind w:left="1418"/>
        <w:rPr>
          <w:iCs/>
        </w:rPr>
      </w:pPr>
      <w:r w:rsidRPr="00547CE7">
        <w:rPr>
          <w:iCs/>
        </w:rPr>
        <w:t>LUM/IVA from 2 to 5 years of age followed by ELX/TEZ/IVA from 6 years of age in the F/F population;</w:t>
      </w:r>
    </w:p>
    <w:p w14:paraId="0909DF2E" w14:textId="77777777" w:rsidR="006543B3" w:rsidRPr="00547CE7" w:rsidRDefault="006543B3" w:rsidP="006C4F82">
      <w:pPr>
        <w:pStyle w:val="3-BodyText"/>
        <w:numPr>
          <w:ilvl w:val="2"/>
          <w:numId w:val="15"/>
        </w:numPr>
        <w:snapToGrid w:val="0"/>
        <w:ind w:left="1418"/>
        <w:rPr>
          <w:iCs/>
        </w:rPr>
      </w:pPr>
      <w:r w:rsidRPr="00547CE7">
        <w:rPr>
          <w:iCs/>
        </w:rPr>
        <w:t xml:space="preserve">IVA from 2 to 5 years of age followed by ELX/TEZ/IVA from 6 years of age in the F/G population; and </w:t>
      </w:r>
    </w:p>
    <w:p w14:paraId="2C49ECD4" w14:textId="49BD0F4E" w:rsidR="00DC4AD1" w:rsidRPr="00547CE7" w:rsidRDefault="006543B3" w:rsidP="00DC4AD1">
      <w:pPr>
        <w:pStyle w:val="3-BodyText"/>
        <w:numPr>
          <w:ilvl w:val="2"/>
          <w:numId w:val="15"/>
        </w:numPr>
        <w:snapToGrid w:val="0"/>
        <w:ind w:left="1418"/>
        <w:rPr>
          <w:iCs/>
        </w:rPr>
      </w:pPr>
      <w:r w:rsidRPr="00547CE7">
        <w:rPr>
          <w:iCs/>
        </w:rPr>
        <w:t xml:space="preserve">BSC from 2 to 5 years of age followed by ELX/TEZ/IVA from 6 years of age in the F/RF, F/R117H, F/MF and F/not yet characterised population. </w:t>
      </w:r>
    </w:p>
    <w:p w14:paraId="56F71D1F" w14:textId="6A521BC8" w:rsidR="00520937" w:rsidRPr="00547CE7" w:rsidRDefault="00520937" w:rsidP="00100430">
      <w:pPr>
        <w:pStyle w:val="3-BodyText"/>
        <w:numPr>
          <w:ilvl w:val="0"/>
          <w:numId w:val="0"/>
        </w:numPr>
        <w:snapToGrid w:val="0"/>
        <w:spacing w:after="0"/>
        <w:ind w:left="720" w:hanging="22"/>
        <w:rPr>
          <w:i/>
        </w:rPr>
      </w:pPr>
      <w:r w:rsidRPr="00547CE7">
        <w:rPr>
          <w:i/>
        </w:rPr>
        <w:t>For more detail on PBAC’s view, see section 7 PBAC outcome.</w:t>
      </w:r>
    </w:p>
    <w:p w14:paraId="638A7274" w14:textId="77777777" w:rsidR="006543B3" w:rsidRPr="00547CE7" w:rsidRDefault="006543B3" w:rsidP="006543B3">
      <w:pPr>
        <w:pStyle w:val="2-SectionHeading"/>
      </w:pPr>
      <w:bookmarkStart w:id="30" w:name="_Toc155857581"/>
      <w:bookmarkStart w:id="31" w:name="_Toc155858077"/>
      <w:bookmarkStart w:id="32" w:name="_Toc155857651"/>
      <w:bookmarkStart w:id="33" w:name="_Toc155858147"/>
      <w:bookmarkStart w:id="34" w:name="_Toc155857652"/>
      <w:bookmarkStart w:id="35" w:name="_Toc155858148"/>
      <w:bookmarkStart w:id="36" w:name="_Toc155857653"/>
      <w:bookmarkStart w:id="37" w:name="_Toc155858149"/>
      <w:bookmarkStart w:id="38" w:name="_Toc155857654"/>
      <w:bookmarkStart w:id="39" w:name="_Toc155858150"/>
      <w:bookmarkStart w:id="40" w:name="_Toc155857655"/>
      <w:bookmarkStart w:id="41" w:name="_Toc156830623"/>
      <w:bookmarkStart w:id="42" w:name="_Toc22897640"/>
      <w:bookmarkEnd w:id="30"/>
      <w:bookmarkEnd w:id="31"/>
      <w:bookmarkEnd w:id="32"/>
      <w:bookmarkEnd w:id="33"/>
      <w:bookmarkEnd w:id="34"/>
      <w:bookmarkEnd w:id="35"/>
      <w:bookmarkEnd w:id="36"/>
      <w:bookmarkEnd w:id="37"/>
      <w:bookmarkEnd w:id="38"/>
      <w:bookmarkEnd w:id="39"/>
      <w:r w:rsidRPr="00547CE7">
        <w:t>Consideration of the evidence</w:t>
      </w:r>
      <w:bookmarkEnd w:id="40"/>
      <w:bookmarkEnd w:id="41"/>
    </w:p>
    <w:p w14:paraId="5294B6C1" w14:textId="77777777" w:rsidR="00520937" w:rsidRPr="00547CE7" w:rsidRDefault="00520937" w:rsidP="0091783D">
      <w:pPr>
        <w:pStyle w:val="4-SubsectionHeading"/>
      </w:pPr>
      <w:bookmarkStart w:id="43" w:name="_Toc155857656"/>
      <w:bookmarkStart w:id="44" w:name="_Toc156830624"/>
      <w:r w:rsidRPr="00547CE7">
        <w:t>Sponsor hearing</w:t>
      </w:r>
    </w:p>
    <w:p w14:paraId="2E33F2CA" w14:textId="70741256" w:rsidR="00520937" w:rsidRPr="00547CE7" w:rsidRDefault="00520937" w:rsidP="007C39F4">
      <w:pPr>
        <w:widowControl w:val="0"/>
        <w:numPr>
          <w:ilvl w:val="1"/>
          <w:numId w:val="1"/>
        </w:numPr>
        <w:rPr>
          <w:bCs/>
        </w:rPr>
      </w:pPr>
      <w:bookmarkStart w:id="45" w:name="_Hlk76382586"/>
      <w:r w:rsidRPr="00547CE7">
        <w:rPr>
          <w:bCs/>
          <w:snapToGrid w:val="0"/>
        </w:rPr>
        <w:t>The sponsor requested a hearing for this item.</w:t>
      </w:r>
      <w:r w:rsidR="001C0985" w:rsidRPr="00547CE7">
        <w:rPr>
          <w:bCs/>
          <w:snapToGrid w:val="0"/>
        </w:rPr>
        <w:t xml:space="preserve"> The clinician d</w:t>
      </w:r>
      <w:r w:rsidR="001C0985" w:rsidRPr="00547CE7">
        <w:rPr>
          <w:bCs/>
        </w:rPr>
        <w:t xml:space="preserve">iscussed historical data on the decline of lung function without effective treatments and the need to prevent </w:t>
      </w:r>
      <w:r w:rsidR="001C0985" w:rsidRPr="00547CE7">
        <w:rPr>
          <w:bCs/>
        </w:rPr>
        <w:lastRenderedPageBreak/>
        <w:t>early changes in young children 2</w:t>
      </w:r>
      <w:r w:rsidR="009E179E" w:rsidRPr="00547CE7">
        <w:rPr>
          <w:bCs/>
        </w:rPr>
        <w:t xml:space="preserve"> to </w:t>
      </w:r>
      <w:r w:rsidR="001C0985" w:rsidRPr="00547CE7">
        <w:rPr>
          <w:bCs/>
        </w:rPr>
        <w:t>5 years old</w:t>
      </w:r>
      <w:r w:rsidR="007C39F4" w:rsidRPr="00547CE7">
        <w:rPr>
          <w:bCs/>
        </w:rPr>
        <w:t xml:space="preserve">, noting that the first five years of life are critical in setting the trajectory for progressive lung disease in </w:t>
      </w:r>
      <w:r w:rsidR="002974B0" w:rsidRPr="00547CE7">
        <w:rPr>
          <w:bCs/>
        </w:rPr>
        <w:t>adolescence</w:t>
      </w:r>
      <w:r w:rsidR="001C0985" w:rsidRPr="00547CE7">
        <w:rPr>
          <w:bCs/>
        </w:rPr>
        <w:t xml:space="preserve">. The clinician stated that access to </w:t>
      </w:r>
      <w:r w:rsidR="001C0985" w:rsidRPr="00547CE7">
        <w:rPr>
          <w:rFonts w:asciiTheme="minorHAnsi" w:hAnsiTheme="minorHAnsi"/>
          <w:bCs/>
          <w:snapToGrid w:val="0"/>
        </w:rPr>
        <w:t>ELX/TEZ/IVA</w:t>
      </w:r>
      <w:r w:rsidR="001C0985" w:rsidRPr="00547CE7">
        <w:rPr>
          <w:bCs/>
        </w:rPr>
        <w:t xml:space="preserve"> will lead to improvements in long term health outcomes for this patient group.</w:t>
      </w:r>
      <w:r w:rsidR="007C39F4" w:rsidRPr="00547CE7">
        <w:rPr>
          <w:bCs/>
        </w:rPr>
        <w:t xml:space="preserve"> The clinician s</w:t>
      </w:r>
      <w:r w:rsidR="001C0985" w:rsidRPr="00547CE7">
        <w:rPr>
          <w:bCs/>
        </w:rPr>
        <w:t>howed the relationship between</w:t>
      </w:r>
      <w:r w:rsidR="002974B0" w:rsidRPr="00547CE7">
        <w:rPr>
          <w:bCs/>
        </w:rPr>
        <w:t xml:space="preserve"> sweat chloride</w:t>
      </w:r>
      <w:r w:rsidR="001C0985" w:rsidRPr="00547CE7">
        <w:rPr>
          <w:bCs/>
        </w:rPr>
        <w:t xml:space="preserve"> </w:t>
      </w:r>
      <w:r w:rsidR="002974B0" w:rsidRPr="00547CE7">
        <w:rPr>
          <w:bCs/>
        </w:rPr>
        <w:t>(</w:t>
      </w:r>
      <w:proofErr w:type="spellStart"/>
      <w:r w:rsidR="001C0985" w:rsidRPr="00547CE7">
        <w:rPr>
          <w:bCs/>
        </w:rPr>
        <w:t>SwCl</w:t>
      </w:r>
      <w:proofErr w:type="spellEnd"/>
      <w:r w:rsidR="002974B0" w:rsidRPr="00547CE7">
        <w:rPr>
          <w:bCs/>
        </w:rPr>
        <w:t>) measurements</w:t>
      </w:r>
      <w:r w:rsidR="001C0985" w:rsidRPr="00547CE7">
        <w:rPr>
          <w:bCs/>
        </w:rPr>
        <w:t xml:space="preserve"> and lung/pancreatic function</w:t>
      </w:r>
      <w:r w:rsidR="007C39F4" w:rsidRPr="00547CE7">
        <w:rPr>
          <w:bCs/>
        </w:rPr>
        <w:t xml:space="preserve"> (</w:t>
      </w:r>
      <w:r w:rsidR="001C0985" w:rsidRPr="00547CE7">
        <w:rPr>
          <w:bCs/>
        </w:rPr>
        <w:t xml:space="preserve">&lt;30 mmol/L </w:t>
      </w:r>
      <w:r w:rsidR="007C39F4" w:rsidRPr="00547CE7">
        <w:rPr>
          <w:bCs/>
        </w:rPr>
        <w:t>corresponds with</w:t>
      </w:r>
      <w:r w:rsidR="001C0985" w:rsidRPr="00547CE7">
        <w:rPr>
          <w:bCs/>
        </w:rPr>
        <w:t xml:space="preserve"> normal airways and pancreatic function</w:t>
      </w:r>
      <w:r w:rsidR="007C39F4" w:rsidRPr="00547CE7">
        <w:rPr>
          <w:bCs/>
        </w:rPr>
        <w:t xml:space="preserve">, whereas </w:t>
      </w:r>
      <w:r w:rsidR="001C0985" w:rsidRPr="00547CE7">
        <w:rPr>
          <w:bCs/>
        </w:rPr>
        <w:t xml:space="preserve">30–60 mmol/L </w:t>
      </w:r>
      <w:r w:rsidR="007C39F4" w:rsidRPr="00547CE7">
        <w:rPr>
          <w:bCs/>
        </w:rPr>
        <w:t>corresponds with</w:t>
      </w:r>
      <w:r w:rsidR="001C0985" w:rsidRPr="00547CE7">
        <w:rPr>
          <w:bCs/>
        </w:rPr>
        <w:t xml:space="preserve"> airway thickening and</w:t>
      </w:r>
      <w:r w:rsidR="007C39F4" w:rsidRPr="00547CE7">
        <w:rPr>
          <w:bCs/>
        </w:rPr>
        <w:t xml:space="preserve"> only</w:t>
      </w:r>
      <w:r w:rsidR="001C0985" w:rsidRPr="00547CE7">
        <w:rPr>
          <w:bCs/>
        </w:rPr>
        <w:t xml:space="preserve"> 50% pancreatic function</w:t>
      </w:r>
      <w:r w:rsidR="007C39F4" w:rsidRPr="00547CE7">
        <w:rPr>
          <w:bCs/>
        </w:rPr>
        <w:t xml:space="preserve">). </w:t>
      </w:r>
    </w:p>
    <w:bookmarkEnd w:id="45"/>
    <w:p w14:paraId="26695784" w14:textId="77777777" w:rsidR="00520937" w:rsidRPr="00547CE7" w:rsidRDefault="00520937" w:rsidP="0091783D">
      <w:pPr>
        <w:pStyle w:val="4-SubsectionHeading"/>
      </w:pPr>
      <w:r w:rsidRPr="00547CE7">
        <w:t>Consumer comments</w:t>
      </w:r>
    </w:p>
    <w:p w14:paraId="72C53BAE" w14:textId="103E7670" w:rsidR="004C172E" w:rsidRPr="00547CE7" w:rsidRDefault="0091783D" w:rsidP="006543B3">
      <w:pPr>
        <w:widowControl w:val="0"/>
        <w:numPr>
          <w:ilvl w:val="1"/>
          <w:numId w:val="1"/>
        </w:numPr>
        <w:spacing w:after="120"/>
        <w:rPr>
          <w:rFonts w:asciiTheme="minorHAnsi" w:hAnsiTheme="minorHAnsi"/>
          <w:bCs/>
          <w:snapToGrid w:val="0"/>
        </w:rPr>
      </w:pPr>
      <w:r w:rsidRPr="00547CE7">
        <w:rPr>
          <w:rFonts w:asciiTheme="minorHAnsi" w:hAnsiTheme="minorHAnsi"/>
          <w:bCs/>
          <w:snapToGrid w:val="0"/>
        </w:rPr>
        <w:t>The PBAC noted and welcomed the input from</w:t>
      </w:r>
      <w:r w:rsidR="004C172E" w:rsidRPr="00547CE7">
        <w:rPr>
          <w:rFonts w:asciiTheme="minorHAnsi" w:hAnsiTheme="minorHAnsi"/>
          <w:bCs/>
          <w:snapToGrid w:val="0"/>
        </w:rPr>
        <w:t xml:space="preserve"> individuals (359), health care professionals (8) and</w:t>
      </w:r>
      <w:r w:rsidRPr="00547CE7">
        <w:rPr>
          <w:rFonts w:asciiTheme="minorHAnsi" w:hAnsiTheme="minorHAnsi"/>
          <w:bCs/>
          <w:snapToGrid w:val="0"/>
        </w:rPr>
        <w:t xml:space="preserve"> one organisation via the Consumer Comments facility on the PBS website</w:t>
      </w:r>
      <w:r w:rsidR="00547CE7">
        <w:rPr>
          <w:rFonts w:asciiTheme="minorHAnsi" w:hAnsiTheme="minorHAnsi"/>
          <w:bCs/>
          <w:snapToGrid w:val="0"/>
        </w:rPr>
        <w:t xml:space="preserve">. </w:t>
      </w:r>
    </w:p>
    <w:p w14:paraId="7218FCC5" w14:textId="441420F7" w:rsidR="009E179E" w:rsidRPr="00547CE7" w:rsidRDefault="0091783D" w:rsidP="006543B3">
      <w:pPr>
        <w:widowControl w:val="0"/>
        <w:numPr>
          <w:ilvl w:val="1"/>
          <w:numId w:val="1"/>
        </w:numPr>
        <w:spacing w:after="120"/>
        <w:rPr>
          <w:rFonts w:asciiTheme="minorHAnsi" w:hAnsiTheme="minorHAnsi"/>
          <w:bCs/>
          <w:snapToGrid w:val="0"/>
        </w:rPr>
      </w:pPr>
      <w:r w:rsidRPr="00547CE7">
        <w:rPr>
          <w:rFonts w:asciiTheme="minorHAnsi" w:hAnsiTheme="minorHAnsi"/>
          <w:bCs/>
          <w:snapToGrid w:val="0"/>
        </w:rPr>
        <w:t xml:space="preserve">Cystic Fibrosis Australia noted </w:t>
      </w:r>
      <w:r w:rsidR="00763635" w:rsidRPr="00547CE7">
        <w:rPr>
          <w:rFonts w:asciiTheme="minorHAnsi" w:hAnsiTheme="minorHAnsi"/>
          <w:bCs/>
          <w:snapToGrid w:val="0"/>
        </w:rPr>
        <w:t xml:space="preserve">the clinical data supported the safety and efficacy of ELX/TEZ/IVA in children aged 2 to 5 years. The comments stressed the importance of starting treatment with CFTR modulators at a young age to support better outcomes, including improved quality of life, for individuals with CF. The comments noted there is also </w:t>
      </w:r>
      <w:r w:rsidR="00EA29F6" w:rsidRPr="00547CE7">
        <w:rPr>
          <w:rFonts w:asciiTheme="minorHAnsi" w:hAnsiTheme="minorHAnsi"/>
          <w:bCs/>
          <w:snapToGrid w:val="0"/>
        </w:rPr>
        <w:t>a</w:t>
      </w:r>
      <w:r w:rsidR="00763635" w:rsidRPr="00547CE7">
        <w:rPr>
          <w:rFonts w:asciiTheme="minorHAnsi" w:hAnsiTheme="minorHAnsi"/>
          <w:bCs/>
          <w:snapToGrid w:val="0"/>
        </w:rPr>
        <w:t xml:space="preserve"> benefit</w:t>
      </w:r>
      <w:r w:rsidR="00855FD2" w:rsidRPr="00547CE7">
        <w:rPr>
          <w:rFonts w:asciiTheme="minorHAnsi" w:hAnsiTheme="minorHAnsi"/>
          <w:bCs/>
          <w:snapToGrid w:val="0"/>
        </w:rPr>
        <w:t xml:space="preserve"> that</w:t>
      </w:r>
      <w:r w:rsidR="00763635" w:rsidRPr="00547CE7">
        <w:rPr>
          <w:rFonts w:asciiTheme="minorHAnsi" w:hAnsiTheme="minorHAnsi"/>
          <w:bCs/>
          <w:snapToGrid w:val="0"/>
        </w:rPr>
        <w:t xml:space="preserve"> extends to carers and siblings of children with CF.</w:t>
      </w:r>
    </w:p>
    <w:p w14:paraId="0E17F34A" w14:textId="5AC3CFB6" w:rsidR="009E179E" w:rsidRPr="00547CE7" w:rsidRDefault="009E179E" w:rsidP="006543B3">
      <w:pPr>
        <w:widowControl w:val="0"/>
        <w:numPr>
          <w:ilvl w:val="1"/>
          <w:numId w:val="1"/>
        </w:numPr>
        <w:spacing w:after="120"/>
        <w:rPr>
          <w:rFonts w:asciiTheme="minorHAnsi" w:hAnsiTheme="minorHAnsi"/>
          <w:bCs/>
          <w:snapToGrid w:val="0"/>
        </w:rPr>
      </w:pPr>
      <w:r w:rsidRPr="00547CE7">
        <w:rPr>
          <w:rFonts w:asciiTheme="minorHAnsi" w:hAnsiTheme="minorHAnsi"/>
          <w:bCs/>
          <w:snapToGrid w:val="0"/>
        </w:rPr>
        <w:t>Several health care professionals emphasised</w:t>
      </w:r>
      <w:r w:rsidR="00670475" w:rsidRPr="00547CE7">
        <w:rPr>
          <w:rFonts w:asciiTheme="minorHAnsi" w:hAnsiTheme="minorHAnsi"/>
          <w:bCs/>
          <w:snapToGrid w:val="0"/>
        </w:rPr>
        <w:t xml:space="preserve"> the importance of early treatment with ELX/TEZ/IVA in patients between 2 to 5 years old to prevent irreversible lung damage, reduce severity of infections,</w:t>
      </w:r>
      <w:r w:rsidR="00C367F8" w:rsidRPr="00547CE7">
        <w:rPr>
          <w:rFonts w:asciiTheme="minorHAnsi" w:hAnsiTheme="minorHAnsi"/>
          <w:bCs/>
          <w:snapToGrid w:val="0"/>
        </w:rPr>
        <w:t xml:space="preserve"> increase life expectancy,</w:t>
      </w:r>
      <w:r w:rsidR="00670475" w:rsidRPr="00547CE7">
        <w:rPr>
          <w:rFonts w:asciiTheme="minorHAnsi" w:hAnsiTheme="minorHAnsi"/>
          <w:bCs/>
          <w:snapToGrid w:val="0"/>
        </w:rPr>
        <w:t xml:space="preserve"> and decrease mortality rates.</w:t>
      </w:r>
      <w:r w:rsidR="00C367F8" w:rsidRPr="00547CE7">
        <w:rPr>
          <w:rFonts w:asciiTheme="minorHAnsi" w:hAnsiTheme="minorHAnsi"/>
          <w:bCs/>
          <w:snapToGrid w:val="0"/>
        </w:rPr>
        <w:t xml:space="preserve"> The clinicians emphasised that the irreversible lung damage that occurs in the 2 to 5 age group from CF has lifelong implications. The clinicians also discussed that ELX/TEZ/IVA would have a positive impact on growth and development with enhanced nutritional status.</w:t>
      </w:r>
    </w:p>
    <w:p w14:paraId="7129A3F2" w14:textId="53417DDE" w:rsidR="00520937" w:rsidRPr="00547CE7" w:rsidRDefault="009E179E" w:rsidP="006543B3">
      <w:pPr>
        <w:widowControl w:val="0"/>
        <w:numPr>
          <w:ilvl w:val="1"/>
          <w:numId w:val="1"/>
        </w:numPr>
        <w:spacing w:after="120"/>
        <w:rPr>
          <w:rFonts w:asciiTheme="minorHAnsi" w:hAnsiTheme="minorHAnsi"/>
          <w:bCs/>
          <w:snapToGrid w:val="0"/>
        </w:rPr>
      </w:pPr>
      <w:r w:rsidRPr="00547CE7">
        <w:rPr>
          <w:rFonts w:asciiTheme="minorHAnsi" w:hAnsiTheme="minorHAnsi"/>
          <w:bCs/>
          <w:snapToGrid w:val="0"/>
        </w:rPr>
        <w:t>The comments from individuals to support ELX/TEZ/IVA listing were received from CF patients (both current/potential ELX/TEZ/IVA patients) and family members/carers. In addition to the comments provided by health care professionals, individual comments focused on</w:t>
      </w:r>
      <w:r w:rsidR="006A3EDC" w:rsidRPr="00547CE7">
        <w:rPr>
          <w:rFonts w:asciiTheme="minorHAnsi" w:hAnsiTheme="minorHAnsi"/>
          <w:bCs/>
          <w:snapToGrid w:val="0"/>
        </w:rPr>
        <w:t xml:space="preserve"> improvements in lung function, reduced fatigue, and quicker recovery from infections. Many respondents who do not have access expressed hope that ELX/TEZ/IVA will prevent any further lung damage, reduce mucus build up, and negate the need for lung transplants and prolonged antibiotic use.</w:t>
      </w:r>
    </w:p>
    <w:p w14:paraId="0F117B81" w14:textId="42E86A45" w:rsidR="00B75E13" w:rsidRPr="00547CE7" w:rsidRDefault="00B75E13" w:rsidP="006543B3">
      <w:pPr>
        <w:widowControl w:val="0"/>
        <w:numPr>
          <w:ilvl w:val="1"/>
          <w:numId w:val="1"/>
        </w:numPr>
        <w:spacing w:after="120"/>
        <w:rPr>
          <w:rFonts w:asciiTheme="minorHAnsi" w:hAnsiTheme="minorHAnsi"/>
          <w:bCs/>
          <w:snapToGrid w:val="0"/>
        </w:rPr>
      </w:pPr>
      <w:r w:rsidRPr="00547CE7">
        <w:t xml:space="preserve">The PBAC noted that the advice from health care professionals, individuals and </w:t>
      </w:r>
      <w:r w:rsidR="00855FD2" w:rsidRPr="00547CE7">
        <w:t xml:space="preserve">the </w:t>
      </w:r>
      <w:r w:rsidRPr="00547CE7">
        <w:t>organisation was supportive of the evidence provided in the submission.</w:t>
      </w:r>
    </w:p>
    <w:p w14:paraId="5155BC75" w14:textId="413D8BD1" w:rsidR="006543B3" w:rsidRPr="00547CE7" w:rsidRDefault="006543B3" w:rsidP="006543B3">
      <w:pPr>
        <w:pStyle w:val="4-SubsectionHeading"/>
      </w:pPr>
      <w:r w:rsidRPr="00547CE7">
        <w:t xml:space="preserve">Clinical </w:t>
      </w:r>
      <w:bookmarkEnd w:id="42"/>
      <w:r w:rsidRPr="00547CE7">
        <w:t>studies</w:t>
      </w:r>
      <w:bookmarkEnd w:id="43"/>
      <w:bookmarkEnd w:id="44"/>
    </w:p>
    <w:p w14:paraId="612BB90E" w14:textId="2A6F737B" w:rsidR="006543B3" w:rsidRPr="00547CE7" w:rsidRDefault="006543B3" w:rsidP="006543B3">
      <w:pPr>
        <w:pStyle w:val="3-BodyText"/>
      </w:pPr>
      <w:r w:rsidRPr="00547CE7">
        <w:t xml:space="preserve">There were no head-to-head randomised trials available comparing ELX/TEZ/IVA plus BSC with the nominated comparators for the requested ages. </w:t>
      </w:r>
      <w:r w:rsidRPr="00547CE7">
        <w:rPr>
          <w:rFonts w:cs="Calibri"/>
          <w:snapToGrid/>
        </w:rPr>
        <w:t xml:space="preserve">The submission presented one 24-week single arm trial in patients 2 to 5 years of age evaluating the </w:t>
      </w:r>
      <w:r w:rsidRPr="00547CE7">
        <w:t xml:space="preserve">safety and efficacy of </w:t>
      </w:r>
      <w:r w:rsidR="00547CE7" w:rsidRPr="00547CE7">
        <w:t>EL</w:t>
      </w:r>
      <w:r w:rsidR="00547CE7">
        <w:t>X</w:t>
      </w:r>
      <w:r w:rsidRPr="00547CE7">
        <w:t xml:space="preserve">/TEZ/IVA granules in patients with F/F and F/MF genotypes, Study 111 (Part A (N=18); Part B (N=75)), and one open-label extension (OLE) of Study 111 that evaluated the long-term safety and efficacy of </w:t>
      </w:r>
      <w:r w:rsidR="00547CE7" w:rsidRPr="00547CE7">
        <w:t>EL</w:t>
      </w:r>
      <w:r w:rsidR="00547CE7">
        <w:t>X</w:t>
      </w:r>
      <w:r w:rsidRPr="00547CE7">
        <w:t>/TEZ/IVA granules in patients with F/F and F/MF genotypes, Study 112 (N=70).</w:t>
      </w:r>
    </w:p>
    <w:p w14:paraId="65674525" w14:textId="4955156C" w:rsidR="006543B3" w:rsidRPr="00547CE7" w:rsidRDefault="006543B3" w:rsidP="006543B3">
      <w:pPr>
        <w:pStyle w:val="3-BodyText"/>
      </w:pPr>
      <w:r w:rsidRPr="00547CE7">
        <w:lastRenderedPageBreak/>
        <w:t xml:space="preserve">The submission also presented 3 single-arm OLE studies that evaluated the long-term safety and efficacy of ELX/TEZ/IVA in patients with </w:t>
      </w:r>
      <w:r w:rsidR="00871AD4" w:rsidRPr="00547CE7">
        <w:t xml:space="preserve">the </w:t>
      </w:r>
      <w:r w:rsidRPr="00547CE7">
        <w:t xml:space="preserve">F/F and F/MF genotypes (Study 105, N=506, Study 107, N=64) and in patients with </w:t>
      </w:r>
      <w:r w:rsidR="00871AD4" w:rsidRPr="00547CE7">
        <w:t xml:space="preserve">the </w:t>
      </w:r>
      <w:r w:rsidRPr="00547CE7">
        <w:t xml:space="preserve">F/MF genotype only (Study 119, N=120). </w:t>
      </w:r>
      <w:r w:rsidRPr="00547CE7">
        <w:rPr>
          <w:iCs/>
        </w:rPr>
        <w:t xml:space="preserve">Study 107 and Study 119 were conducted in patients aged </w:t>
      </w:r>
      <w:r w:rsidRPr="00547CE7">
        <w:rPr>
          <w:rFonts w:cstheme="minorHAnsi"/>
          <w:iCs/>
        </w:rPr>
        <w:t>≥</w:t>
      </w:r>
      <w:r w:rsidRPr="00547CE7">
        <w:rPr>
          <w:iCs/>
        </w:rPr>
        <w:t xml:space="preserve"> 6 years whereas Study 105 was conducted in patients aged </w:t>
      </w:r>
      <w:r w:rsidRPr="00547CE7">
        <w:rPr>
          <w:rFonts w:cstheme="minorHAnsi"/>
          <w:iCs/>
        </w:rPr>
        <w:t>≥</w:t>
      </w:r>
      <w:r w:rsidRPr="00547CE7">
        <w:rPr>
          <w:iCs/>
        </w:rPr>
        <w:t xml:space="preserve"> 12 years.</w:t>
      </w:r>
      <w:r w:rsidRPr="00547CE7">
        <w:rPr>
          <w:i/>
        </w:rPr>
        <w:t xml:space="preserve"> </w:t>
      </w:r>
      <w:r w:rsidRPr="00547CE7">
        <w:t xml:space="preserve">The submission also presented the MAGNIFY study, a non-interventional, observational study evaluating the quality of life (QoL) in patients commencing LUM/IVA, TEZ/IVA or ELX/TEZ/IVA, and the caregivers of patients using the </w:t>
      </w:r>
      <w:proofErr w:type="gramStart"/>
      <w:r w:rsidRPr="00547CE7">
        <w:t>aforementioned therapies</w:t>
      </w:r>
      <w:proofErr w:type="gramEnd"/>
      <w:r w:rsidRPr="00547CE7">
        <w:t xml:space="preserve">. </w:t>
      </w:r>
      <w:r w:rsidRPr="00547CE7">
        <w:rPr>
          <w:iCs/>
        </w:rPr>
        <w:t>The submission focused on the QoL reported in patients using ELX/TEZ/IVA and caregivers of patients using ELX/TEZ/IVA.</w:t>
      </w:r>
    </w:p>
    <w:p w14:paraId="06653051" w14:textId="418113BE" w:rsidR="006543B3" w:rsidRPr="00547CE7" w:rsidRDefault="006543B3" w:rsidP="006543B3">
      <w:pPr>
        <w:pStyle w:val="3-BodyText"/>
      </w:pPr>
      <w:r w:rsidRPr="00547CE7">
        <w:rPr>
          <w:snapToGrid/>
        </w:rPr>
        <w:t xml:space="preserve">Details of the trials presented in the submission are provided in </w:t>
      </w:r>
      <w:r w:rsidRPr="00547CE7">
        <w:rPr>
          <w:snapToGrid/>
        </w:rPr>
        <w:fldChar w:fldCharType="begin" w:fldLock="1"/>
      </w:r>
      <w:r w:rsidRPr="00547CE7">
        <w:rPr>
          <w:snapToGrid/>
        </w:rPr>
        <w:instrText xml:space="preserve"> REF _Ref104803956 \h </w:instrText>
      </w:r>
      <w:r w:rsidRPr="00547CE7">
        <w:rPr>
          <w:snapToGrid/>
        </w:rPr>
      </w:r>
      <w:r w:rsidRPr="00547CE7">
        <w:rPr>
          <w:snapToGrid/>
        </w:rPr>
        <w:fldChar w:fldCharType="separate"/>
      </w:r>
      <w:r w:rsidR="00B7706F" w:rsidRPr="00547CE7">
        <w:t xml:space="preserve">Table </w:t>
      </w:r>
      <w:r w:rsidR="00B7706F">
        <w:rPr>
          <w:noProof/>
        </w:rPr>
        <w:t>3</w:t>
      </w:r>
      <w:r w:rsidRPr="00547CE7">
        <w:rPr>
          <w:snapToGrid/>
        </w:rPr>
        <w:fldChar w:fldCharType="end"/>
      </w:r>
      <w:r w:rsidRPr="00547CE7">
        <w:rPr>
          <w:snapToGrid/>
        </w:rPr>
        <w:t>.</w:t>
      </w:r>
      <w:r w:rsidR="007C2CDD" w:rsidRPr="00547CE7">
        <w:rPr>
          <w:snapToGrid/>
        </w:rPr>
        <w:t xml:space="preserve"> </w:t>
      </w:r>
    </w:p>
    <w:p w14:paraId="72FB5A4E" w14:textId="656EAB32" w:rsidR="006543B3" w:rsidRPr="00547CE7" w:rsidRDefault="006543B3" w:rsidP="006543B3">
      <w:pPr>
        <w:pStyle w:val="TableFigureHeading"/>
        <w:rPr>
          <w:rStyle w:val="CommentReference"/>
          <w:b/>
          <w:szCs w:val="24"/>
        </w:rPr>
      </w:pPr>
      <w:bookmarkStart w:id="46" w:name="_Ref104803956"/>
      <w:r w:rsidRPr="00547CE7">
        <w:lastRenderedPageBreak/>
        <w:t xml:space="preserve">Table </w:t>
      </w:r>
      <w:fldSimple w:instr=" SEQ Table \* ARABIC " w:fldLock="1">
        <w:r w:rsidR="00B7706F">
          <w:rPr>
            <w:noProof/>
          </w:rPr>
          <w:t>3</w:t>
        </w:r>
      </w:fldSimple>
      <w:bookmarkEnd w:id="46"/>
      <w:r w:rsidRPr="00547CE7">
        <w:t>:</w:t>
      </w:r>
      <w:r w:rsidRPr="00547CE7">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6543B3" w:rsidRPr="00547CE7" w14:paraId="346070C0" w14:textId="77777777" w:rsidTr="00026397">
        <w:trPr>
          <w:tblHeader/>
        </w:trPr>
        <w:tc>
          <w:tcPr>
            <w:tcW w:w="796" w:type="pct"/>
          </w:tcPr>
          <w:p w14:paraId="2FC45C19" w14:textId="77777777" w:rsidR="006543B3" w:rsidRPr="00547CE7" w:rsidRDefault="006543B3" w:rsidP="00026397">
            <w:pPr>
              <w:pStyle w:val="In-tableHeading"/>
              <w:rPr>
                <w:lang w:val="en-AU"/>
              </w:rPr>
            </w:pPr>
            <w:r w:rsidRPr="00547CE7">
              <w:rPr>
                <w:lang w:val="en-AU"/>
              </w:rPr>
              <w:t>Trial ID</w:t>
            </w:r>
          </w:p>
        </w:tc>
        <w:tc>
          <w:tcPr>
            <w:tcW w:w="3027" w:type="pct"/>
          </w:tcPr>
          <w:p w14:paraId="1B0DE501" w14:textId="77777777" w:rsidR="006543B3" w:rsidRPr="00547CE7" w:rsidRDefault="006543B3" w:rsidP="00026397">
            <w:pPr>
              <w:pStyle w:val="In-tableHeading"/>
              <w:rPr>
                <w:lang w:val="en-AU"/>
              </w:rPr>
            </w:pPr>
            <w:r w:rsidRPr="00547CE7">
              <w:rPr>
                <w:lang w:val="en-AU"/>
              </w:rPr>
              <w:t>Protocol title/ Publication title</w:t>
            </w:r>
          </w:p>
        </w:tc>
        <w:tc>
          <w:tcPr>
            <w:tcW w:w="1177" w:type="pct"/>
          </w:tcPr>
          <w:p w14:paraId="7F171A7F" w14:textId="77777777" w:rsidR="006543B3" w:rsidRPr="00547CE7" w:rsidRDefault="006543B3" w:rsidP="00026397">
            <w:pPr>
              <w:pStyle w:val="In-tableHeading"/>
              <w:rPr>
                <w:lang w:val="en-AU"/>
              </w:rPr>
            </w:pPr>
            <w:r w:rsidRPr="00547CE7">
              <w:rPr>
                <w:lang w:val="en-AU"/>
              </w:rPr>
              <w:t>Publication citation</w:t>
            </w:r>
          </w:p>
        </w:tc>
      </w:tr>
      <w:tr w:rsidR="006543B3" w:rsidRPr="00547CE7" w14:paraId="3CAF1654" w14:textId="77777777" w:rsidTr="00026397">
        <w:tc>
          <w:tcPr>
            <w:tcW w:w="796" w:type="pct"/>
          </w:tcPr>
          <w:p w14:paraId="72D23DE7" w14:textId="77777777" w:rsidR="006543B3" w:rsidRPr="00547CE7" w:rsidRDefault="006543B3" w:rsidP="00026397">
            <w:pPr>
              <w:pStyle w:val="TableText0"/>
            </w:pPr>
            <w:r w:rsidRPr="00547CE7">
              <w:t>Study 111</w:t>
            </w:r>
          </w:p>
          <w:p w14:paraId="069DC40D" w14:textId="77777777" w:rsidR="006543B3" w:rsidRPr="00547CE7" w:rsidRDefault="006543B3" w:rsidP="00026397">
            <w:pPr>
              <w:pStyle w:val="TableText0"/>
            </w:pPr>
            <w:r w:rsidRPr="00547CE7">
              <w:t>VX20-445-111</w:t>
            </w:r>
          </w:p>
          <w:p w14:paraId="6D76E762" w14:textId="77777777" w:rsidR="006543B3" w:rsidRPr="00547CE7" w:rsidRDefault="006543B3" w:rsidP="00026397">
            <w:pPr>
              <w:pStyle w:val="TableText0"/>
            </w:pPr>
          </w:p>
        </w:tc>
        <w:tc>
          <w:tcPr>
            <w:tcW w:w="3027" w:type="pct"/>
          </w:tcPr>
          <w:p w14:paraId="05979171" w14:textId="77777777" w:rsidR="006543B3" w:rsidRPr="00547CE7" w:rsidRDefault="006543B3" w:rsidP="00026397">
            <w:pPr>
              <w:pStyle w:val="TableText0"/>
            </w:pPr>
            <w:r w:rsidRPr="00547CE7">
              <w:t>Clinical Study Report, A Phase 3 Study Evaluating the Safety, Tolerability, and Pharmacokinetics of Elexacaftor/Tezacaftor/Ivacaftor Triple Combination Therapy in Cystic Fibrosis Subjects 2 Through 5 Years of Age. Version 1.0; 15 Sept 2022.</w:t>
            </w:r>
          </w:p>
          <w:p w14:paraId="22B352D3" w14:textId="77777777" w:rsidR="006543B3" w:rsidRPr="00547CE7" w:rsidRDefault="006543B3" w:rsidP="00026397">
            <w:pPr>
              <w:pStyle w:val="TableText0"/>
            </w:pPr>
          </w:p>
          <w:p w14:paraId="547D3A06" w14:textId="77777777" w:rsidR="006543B3" w:rsidRPr="00547CE7" w:rsidRDefault="006543B3" w:rsidP="00026397">
            <w:pPr>
              <w:pStyle w:val="TableText0"/>
            </w:pPr>
            <w:r w:rsidRPr="00547CE7">
              <w:t>Vertex Data on File. VX20-445-111 KRM &amp; 2-5 Value Deliverables Update Slide Deck (16 November 2022).</w:t>
            </w:r>
          </w:p>
          <w:p w14:paraId="6327DC0F" w14:textId="77777777" w:rsidR="006543B3" w:rsidRPr="00547CE7" w:rsidRDefault="006543B3" w:rsidP="00026397">
            <w:pPr>
              <w:pStyle w:val="TableText0"/>
            </w:pPr>
          </w:p>
          <w:p w14:paraId="0B320A2A" w14:textId="77777777" w:rsidR="006543B3" w:rsidRPr="00547CE7" w:rsidRDefault="006543B3" w:rsidP="00026397">
            <w:pPr>
              <w:pStyle w:val="TableText0"/>
              <w:rPr>
                <w:szCs w:val="18"/>
              </w:rPr>
            </w:pPr>
            <w:proofErr w:type="spellStart"/>
            <w:r w:rsidRPr="00547CE7">
              <w:t>Goralski</w:t>
            </w:r>
            <w:proofErr w:type="spellEnd"/>
            <w:r w:rsidRPr="00547CE7">
              <w:t xml:space="preserve"> JL, </w:t>
            </w:r>
            <w:r w:rsidRPr="00547CE7">
              <w:rPr>
                <w:i/>
                <w:iCs/>
              </w:rPr>
              <w:t>et al.</w:t>
            </w:r>
            <w:r w:rsidRPr="00547CE7">
              <w:t xml:space="preserve"> Phase 3 Open-Label Clinical Trial of Elexacaftor/Tezacaftor/Ivacaftor in Children Aged 2-5 Years with Cystic Fibrosis and at least One F508del Allele.</w:t>
            </w:r>
          </w:p>
        </w:tc>
        <w:tc>
          <w:tcPr>
            <w:tcW w:w="1177" w:type="pct"/>
          </w:tcPr>
          <w:p w14:paraId="19BC9127" w14:textId="77777777" w:rsidR="006543B3" w:rsidRPr="00547CE7" w:rsidRDefault="006543B3" w:rsidP="00026397">
            <w:pPr>
              <w:pStyle w:val="TableText0"/>
            </w:pPr>
            <w:r w:rsidRPr="00547CE7">
              <w:t>NCT04537793</w:t>
            </w:r>
          </w:p>
          <w:p w14:paraId="721938DE" w14:textId="77777777" w:rsidR="006543B3" w:rsidRPr="00547CE7" w:rsidRDefault="006543B3" w:rsidP="00026397">
            <w:pPr>
              <w:pStyle w:val="TableText0"/>
              <w:rPr>
                <w:i/>
                <w:iCs/>
              </w:rPr>
            </w:pPr>
          </w:p>
          <w:p w14:paraId="4CA7833A" w14:textId="77777777" w:rsidR="006543B3" w:rsidRPr="00547CE7" w:rsidRDefault="006543B3" w:rsidP="00026397">
            <w:pPr>
              <w:pStyle w:val="TableText0"/>
              <w:rPr>
                <w:i/>
                <w:iCs/>
              </w:rPr>
            </w:pPr>
          </w:p>
          <w:p w14:paraId="5162152C" w14:textId="77777777" w:rsidR="006543B3" w:rsidRPr="00547CE7" w:rsidRDefault="006543B3" w:rsidP="00026397">
            <w:pPr>
              <w:pStyle w:val="TableText0"/>
              <w:rPr>
                <w:i/>
                <w:iCs/>
              </w:rPr>
            </w:pPr>
          </w:p>
          <w:p w14:paraId="3AD30F4D" w14:textId="77777777" w:rsidR="006543B3" w:rsidRPr="00547CE7" w:rsidRDefault="006543B3" w:rsidP="00026397">
            <w:pPr>
              <w:pStyle w:val="TableText0"/>
              <w:rPr>
                <w:i/>
                <w:iCs/>
              </w:rPr>
            </w:pPr>
          </w:p>
          <w:p w14:paraId="4DFEE067" w14:textId="77777777" w:rsidR="006543B3" w:rsidRPr="00547CE7" w:rsidRDefault="006543B3" w:rsidP="00026397">
            <w:pPr>
              <w:pStyle w:val="TableText0"/>
              <w:rPr>
                <w:i/>
                <w:iCs/>
              </w:rPr>
            </w:pPr>
          </w:p>
          <w:p w14:paraId="45F3AAAE" w14:textId="77777777" w:rsidR="006543B3" w:rsidRPr="00547CE7" w:rsidRDefault="006543B3" w:rsidP="00026397">
            <w:pPr>
              <w:pStyle w:val="TableText0"/>
              <w:rPr>
                <w:i/>
                <w:iCs/>
              </w:rPr>
            </w:pPr>
          </w:p>
          <w:p w14:paraId="2FE7B831" w14:textId="77777777" w:rsidR="006543B3" w:rsidRPr="00547CE7" w:rsidRDefault="006543B3" w:rsidP="00026397">
            <w:pPr>
              <w:pStyle w:val="TableText0"/>
              <w:rPr>
                <w:i/>
                <w:iCs/>
              </w:rPr>
            </w:pPr>
          </w:p>
          <w:p w14:paraId="6792079D" w14:textId="77777777" w:rsidR="006543B3" w:rsidRPr="00547CE7" w:rsidRDefault="006543B3" w:rsidP="00026397">
            <w:pPr>
              <w:pStyle w:val="TableText0"/>
            </w:pPr>
            <w:r w:rsidRPr="00547CE7">
              <w:rPr>
                <w:i/>
                <w:iCs/>
              </w:rPr>
              <w:t xml:space="preserve">Am J Respir Crit Care Med </w:t>
            </w:r>
            <w:r w:rsidRPr="00547CE7">
              <w:t>2023; 208: 59-67.</w:t>
            </w:r>
          </w:p>
          <w:p w14:paraId="3C8B0798" w14:textId="77777777" w:rsidR="006543B3" w:rsidRPr="00547CE7" w:rsidRDefault="006543B3" w:rsidP="00026397">
            <w:pPr>
              <w:pStyle w:val="TableText0"/>
            </w:pPr>
          </w:p>
        </w:tc>
      </w:tr>
      <w:tr w:rsidR="006543B3" w:rsidRPr="00547CE7" w14:paraId="0458167D" w14:textId="77777777" w:rsidTr="00026397">
        <w:trPr>
          <w:trHeight w:val="857"/>
        </w:trPr>
        <w:tc>
          <w:tcPr>
            <w:tcW w:w="796" w:type="pct"/>
          </w:tcPr>
          <w:p w14:paraId="23F872A1" w14:textId="77777777" w:rsidR="006543B3" w:rsidRPr="00547CE7" w:rsidRDefault="006543B3" w:rsidP="00026397">
            <w:pPr>
              <w:pStyle w:val="TableText0"/>
            </w:pPr>
            <w:r w:rsidRPr="00547CE7">
              <w:t>Study 112</w:t>
            </w:r>
          </w:p>
          <w:p w14:paraId="0D52435D" w14:textId="77777777" w:rsidR="006543B3" w:rsidRPr="00547CE7" w:rsidRDefault="006543B3" w:rsidP="00026397">
            <w:pPr>
              <w:pStyle w:val="TableText0"/>
            </w:pPr>
            <w:r w:rsidRPr="00547CE7">
              <w:t>VX20-445-112</w:t>
            </w:r>
          </w:p>
          <w:p w14:paraId="27EEF518" w14:textId="77777777" w:rsidR="006543B3" w:rsidRPr="00547CE7" w:rsidRDefault="006543B3" w:rsidP="00026397">
            <w:pPr>
              <w:pStyle w:val="TableText0"/>
            </w:pPr>
          </w:p>
        </w:tc>
        <w:tc>
          <w:tcPr>
            <w:tcW w:w="3027" w:type="pct"/>
          </w:tcPr>
          <w:p w14:paraId="153D56F0" w14:textId="77777777" w:rsidR="006543B3" w:rsidRPr="00547CE7" w:rsidRDefault="006543B3" w:rsidP="00026397">
            <w:pPr>
              <w:pStyle w:val="TableText0"/>
            </w:pPr>
            <w:r w:rsidRPr="00547CE7">
              <w:t xml:space="preserve">Study VX20-445-112 Week 48 Interim Analysis Key Results </w:t>
            </w:r>
          </w:p>
          <w:p w14:paraId="6D3CF805" w14:textId="77777777" w:rsidR="006543B3" w:rsidRPr="00547CE7" w:rsidRDefault="006543B3" w:rsidP="00026397">
            <w:pPr>
              <w:pStyle w:val="TableText0"/>
            </w:pPr>
          </w:p>
          <w:p w14:paraId="5703D8EB" w14:textId="77777777" w:rsidR="006543B3" w:rsidRPr="00547CE7" w:rsidRDefault="006543B3" w:rsidP="00026397">
            <w:pPr>
              <w:pStyle w:val="TableText0"/>
              <w:rPr>
                <w:szCs w:val="18"/>
              </w:rPr>
            </w:pPr>
            <w:r w:rsidRPr="00547CE7">
              <w:t>Vertex Data on File. VX20-445-112 Week 48 IA Key Results Memo Slide Deck (01 June 2023). (REF-21100).</w:t>
            </w:r>
          </w:p>
        </w:tc>
        <w:tc>
          <w:tcPr>
            <w:tcW w:w="1177" w:type="pct"/>
          </w:tcPr>
          <w:p w14:paraId="49A58803" w14:textId="77777777" w:rsidR="006543B3" w:rsidRPr="00547CE7" w:rsidRDefault="006543B3" w:rsidP="00026397">
            <w:pPr>
              <w:pStyle w:val="TableText0"/>
            </w:pPr>
            <w:r w:rsidRPr="00547CE7">
              <w:t>NCT05153317</w:t>
            </w:r>
          </w:p>
          <w:p w14:paraId="6E5FB05B" w14:textId="77777777" w:rsidR="006543B3" w:rsidRPr="00547CE7" w:rsidRDefault="006543B3" w:rsidP="00026397">
            <w:pPr>
              <w:pStyle w:val="TableText0"/>
              <w:rPr>
                <w:szCs w:val="18"/>
              </w:rPr>
            </w:pPr>
          </w:p>
          <w:p w14:paraId="67FD8805" w14:textId="77777777" w:rsidR="006543B3" w:rsidRPr="00547CE7" w:rsidRDefault="006543B3" w:rsidP="00026397">
            <w:pPr>
              <w:pStyle w:val="TableText0"/>
              <w:rPr>
                <w:szCs w:val="18"/>
              </w:rPr>
            </w:pPr>
          </w:p>
        </w:tc>
      </w:tr>
      <w:tr w:rsidR="006543B3" w:rsidRPr="00547CE7" w14:paraId="444A10F6" w14:textId="77777777" w:rsidTr="00026397">
        <w:tc>
          <w:tcPr>
            <w:tcW w:w="796" w:type="pct"/>
          </w:tcPr>
          <w:p w14:paraId="426377C0" w14:textId="77777777" w:rsidR="006543B3" w:rsidRPr="00547CE7" w:rsidRDefault="006543B3" w:rsidP="00026397">
            <w:pPr>
              <w:pStyle w:val="TableText0"/>
            </w:pPr>
            <w:r w:rsidRPr="00547CE7">
              <w:t>Study 105</w:t>
            </w:r>
          </w:p>
          <w:p w14:paraId="7CF5DF62" w14:textId="77777777" w:rsidR="006543B3" w:rsidRPr="00547CE7" w:rsidRDefault="006543B3" w:rsidP="00026397">
            <w:pPr>
              <w:pStyle w:val="TableText0"/>
            </w:pPr>
            <w:r w:rsidRPr="00547CE7">
              <w:t>VX17-445-105</w:t>
            </w:r>
          </w:p>
          <w:p w14:paraId="7F879C3F" w14:textId="77777777" w:rsidR="006543B3" w:rsidRPr="00547CE7" w:rsidRDefault="006543B3" w:rsidP="00026397">
            <w:pPr>
              <w:pStyle w:val="TableText0"/>
            </w:pPr>
          </w:p>
        </w:tc>
        <w:tc>
          <w:tcPr>
            <w:tcW w:w="3027" w:type="pct"/>
          </w:tcPr>
          <w:p w14:paraId="10822197" w14:textId="77777777" w:rsidR="006543B3" w:rsidRPr="00547CE7" w:rsidRDefault="006543B3" w:rsidP="00026397">
            <w:pPr>
              <w:pStyle w:val="TableText0"/>
            </w:pPr>
            <w:proofErr w:type="spellStart"/>
            <w:r w:rsidRPr="00547CE7">
              <w:t>Polineni</w:t>
            </w:r>
            <w:proofErr w:type="spellEnd"/>
            <w:r w:rsidRPr="00547CE7">
              <w:t xml:space="preserve"> D, et al. Long-term Safety and Efficacy of Elexacaftor/ Tezacaftor/ Ivacaftor (ELX/TEZ/IVA) in People With Cystic Fibrosis (CF) and At Least One F508del Allele: An Open-Label, 192 Week Extension Study. Presented at the 46th European Cystic Fibrosis Conference; 7-10 June 2023.</w:t>
            </w:r>
          </w:p>
          <w:p w14:paraId="6B4F4557" w14:textId="77777777" w:rsidR="006543B3" w:rsidRPr="00547CE7" w:rsidRDefault="006543B3" w:rsidP="00026397">
            <w:pPr>
              <w:pStyle w:val="TableText0"/>
            </w:pPr>
          </w:p>
          <w:p w14:paraId="5B24103E" w14:textId="77777777" w:rsidR="006543B3" w:rsidRPr="00547CE7" w:rsidRDefault="006543B3" w:rsidP="00026397">
            <w:pPr>
              <w:pStyle w:val="TableText0"/>
            </w:pPr>
            <w:r w:rsidRPr="00547CE7">
              <w:t>Lee, T., et al. Effect of elexacaftor/tezacaftor/ivacaftor on annual rate of lung function decline in people with cystic fibrosis.</w:t>
            </w:r>
          </w:p>
        </w:tc>
        <w:tc>
          <w:tcPr>
            <w:tcW w:w="1177" w:type="pct"/>
          </w:tcPr>
          <w:p w14:paraId="118FFB42" w14:textId="77777777" w:rsidR="006543B3" w:rsidRPr="00547CE7" w:rsidRDefault="006543B3" w:rsidP="00026397">
            <w:pPr>
              <w:pStyle w:val="TableText0"/>
            </w:pPr>
            <w:r w:rsidRPr="00547CE7">
              <w:t>NCT03525574</w:t>
            </w:r>
          </w:p>
          <w:p w14:paraId="5BA6D98F" w14:textId="77777777" w:rsidR="006543B3" w:rsidRPr="00547CE7" w:rsidRDefault="006543B3" w:rsidP="00026397">
            <w:pPr>
              <w:pStyle w:val="TableText0"/>
            </w:pPr>
          </w:p>
          <w:p w14:paraId="2AF520D6" w14:textId="77777777" w:rsidR="006543B3" w:rsidRPr="00547CE7" w:rsidRDefault="006543B3" w:rsidP="00026397">
            <w:pPr>
              <w:pStyle w:val="TableText0"/>
            </w:pPr>
          </w:p>
          <w:p w14:paraId="18F97C13" w14:textId="77777777" w:rsidR="006543B3" w:rsidRPr="00547CE7" w:rsidRDefault="006543B3" w:rsidP="00026397">
            <w:pPr>
              <w:pStyle w:val="TableText0"/>
            </w:pPr>
          </w:p>
          <w:p w14:paraId="36199F92" w14:textId="77777777" w:rsidR="006543B3" w:rsidRPr="00547CE7" w:rsidRDefault="006543B3" w:rsidP="00026397">
            <w:pPr>
              <w:pStyle w:val="TableText0"/>
            </w:pPr>
          </w:p>
          <w:p w14:paraId="100B8680" w14:textId="77777777" w:rsidR="006543B3" w:rsidRPr="00547CE7" w:rsidRDefault="006543B3" w:rsidP="00026397">
            <w:pPr>
              <w:pStyle w:val="TableText0"/>
            </w:pPr>
          </w:p>
          <w:p w14:paraId="2533838A" w14:textId="77777777" w:rsidR="006543B3" w:rsidRPr="00547CE7" w:rsidRDefault="006543B3" w:rsidP="00026397">
            <w:pPr>
              <w:pStyle w:val="TableText0"/>
              <w:rPr>
                <w:i/>
                <w:szCs w:val="18"/>
              </w:rPr>
            </w:pPr>
            <w:r w:rsidRPr="00547CE7">
              <w:t>Journal of Cystic Fibrosis 2023; 22(3): 402-406.</w:t>
            </w:r>
          </w:p>
        </w:tc>
      </w:tr>
      <w:tr w:rsidR="006543B3" w:rsidRPr="00547CE7" w14:paraId="0A7F7AD5" w14:textId="77777777" w:rsidTr="00026397">
        <w:tc>
          <w:tcPr>
            <w:tcW w:w="796" w:type="pct"/>
          </w:tcPr>
          <w:p w14:paraId="68798050" w14:textId="77777777" w:rsidR="006543B3" w:rsidRPr="00547CE7" w:rsidRDefault="006543B3" w:rsidP="00026397">
            <w:pPr>
              <w:pStyle w:val="TableText0"/>
            </w:pPr>
            <w:r w:rsidRPr="00547CE7">
              <w:t>Study 107</w:t>
            </w:r>
          </w:p>
          <w:p w14:paraId="183C59D4" w14:textId="77777777" w:rsidR="006543B3" w:rsidRPr="00547CE7" w:rsidRDefault="006543B3" w:rsidP="00026397">
            <w:pPr>
              <w:pStyle w:val="TableText0"/>
            </w:pPr>
            <w:r w:rsidRPr="00547CE7">
              <w:t>VX19-445-107</w:t>
            </w:r>
          </w:p>
          <w:p w14:paraId="5E4EC88B" w14:textId="77777777" w:rsidR="006543B3" w:rsidRPr="00547CE7" w:rsidRDefault="006543B3" w:rsidP="00026397">
            <w:pPr>
              <w:pStyle w:val="TableText0"/>
            </w:pPr>
          </w:p>
        </w:tc>
        <w:tc>
          <w:tcPr>
            <w:tcW w:w="3027" w:type="pct"/>
            <w:vAlign w:val="center"/>
          </w:tcPr>
          <w:p w14:paraId="0F7074FC" w14:textId="77777777" w:rsidR="006543B3" w:rsidRPr="00547CE7" w:rsidRDefault="006543B3" w:rsidP="00026397">
            <w:pPr>
              <w:pStyle w:val="TableText0"/>
            </w:pPr>
            <w:r w:rsidRPr="00547CE7">
              <w:t>Vertex Data on File. Study VX19-445-107 Week 144 Interim Analysis Key Results (REF-20999).</w:t>
            </w:r>
          </w:p>
          <w:p w14:paraId="68449E05" w14:textId="77777777" w:rsidR="006543B3" w:rsidRPr="00547CE7" w:rsidRDefault="006543B3" w:rsidP="00026397">
            <w:pPr>
              <w:pStyle w:val="TableText0"/>
            </w:pPr>
          </w:p>
          <w:p w14:paraId="2B6F01AE" w14:textId="77777777" w:rsidR="006543B3" w:rsidRPr="00547CE7" w:rsidRDefault="006543B3" w:rsidP="00026397">
            <w:pPr>
              <w:pStyle w:val="TableText0"/>
            </w:pPr>
            <w:r w:rsidRPr="00547CE7">
              <w:t>Vertex Data on File. 445-107 Week 144 Interim Analysis Key Results Memo Slide Deck (03 May 2023).</w:t>
            </w:r>
          </w:p>
        </w:tc>
        <w:tc>
          <w:tcPr>
            <w:tcW w:w="1177" w:type="pct"/>
          </w:tcPr>
          <w:p w14:paraId="5CA03E36" w14:textId="77777777" w:rsidR="006543B3" w:rsidRPr="00547CE7" w:rsidRDefault="006543B3" w:rsidP="00026397">
            <w:pPr>
              <w:pStyle w:val="TableText0"/>
            </w:pPr>
            <w:r w:rsidRPr="00547CE7">
              <w:t>NCT04183790</w:t>
            </w:r>
          </w:p>
        </w:tc>
      </w:tr>
      <w:tr w:rsidR="006543B3" w:rsidRPr="00547CE7" w14:paraId="16A1D948" w14:textId="77777777" w:rsidTr="00026397">
        <w:tc>
          <w:tcPr>
            <w:tcW w:w="796" w:type="pct"/>
          </w:tcPr>
          <w:p w14:paraId="5797EF5B" w14:textId="77777777" w:rsidR="006543B3" w:rsidRPr="00547CE7" w:rsidRDefault="006543B3" w:rsidP="00026397">
            <w:pPr>
              <w:pStyle w:val="TableText0"/>
            </w:pPr>
            <w:r w:rsidRPr="00547CE7">
              <w:t>Study 119</w:t>
            </w:r>
          </w:p>
          <w:p w14:paraId="7AC655D0" w14:textId="77777777" w:rsidR="006543B3" w:rsidRPr="00547CE7" w:rsidRDefault="006543B3" w:rsidP="00026397">
            <w:pPr>
              <w:pStyle w:val="TableText0"/>
            </w:pPr>
            <w:r w:rsidRPr="00547CE7">
              <w:t>VX20-445-119</w:t>
            </w:r>
          </w:p>
          <w:p w14:paraId="25D71203" w14:textId="77777777" w:rsidR="006543B3" w:rsidRPr="00547CE7" w:rsidRDefault="006543B3" w:rsidP="00026397">
            <w:pPr>
              <w:pStyle w:val="TableText0"/>
            </w:pPr>
            <w:r w:rsidRPr="00547CE7">
              <w:t>NCT04545515</w:t>
            </w:r>
          </w:p>
        </w:tc>
        <w:tc>
          <w:tcPr>
            <w:tcW w:w="3027" w:type="pct"/>
            <w:vAlign w:val="center"/>
          </w:tcPr>
          <w:p w14:paraId="46DAC3E6" w14:textId="77777777" w:rsidR="006543B3" w:rsidRPr="00547CE7" w:rsidRDefault="006543B3" w:rsidP="00026397">
            <w:pPr>
              <w:pStyle w:val="TableText0"/>
            </w:pPr>
            <w:r w:rsidRPr="00547CE7">
              <w:t xml:space="preserve">Abbreviated Clinical Study Report, A Phase 3b Open-label Study </w:t>
            </w:r>
          </w:p>
          <w:p w14:paraId="519A1AFB" w14:textId="77777777" w:rsidR="006543B3" w:rsidRPr="00547CE7" w:rsidRDefault="006543B3" w:rsidP="00026397">
            <w:pPr>
              <w:pStyle w:val="TableText0"/>
            </w:pPr>
          </w:p>
          <w:p w14:paraId="2009F384" w14:textId="77777777" w:rsidR="006543B3" w:rsidRPr="00547CE7" w:rsidRDefault="006543B3" w:rsidP="00026397">
            <w:pPr>
              <w:pStyle w:val="TableText0"/>
            </w:pPr>
            <w:r w:rsidRPr="00547CE7">
              <w:t>Evaluating the Long-term Safety and Efficacy of Elexacaftor/Tezacaftor/Ivacaftor Combination Therapy in Cystic Fibrosis Subjects Ages 6 Years and Older Who Are Heterozygous for the F508del Mutation and a Minimal Function Mutation (F/MF). Version 1.0; 18 September 2023.</w:t>
            </w:r>
          </w:p>
        </w:tc>
        <w:tc>
          <w:tcPr>
            <w:tcW w:w="1177" w:type="pct"/>
          </w:tcPr>
          <w:p w14:paraId="38CFCABF" w14:textId="77777777" w:rsidR="006543B3" w:rsidRPr="00547CE7" w:rsidRDefault="006543B3" w:rsidP="00026397">
            <w:pPr>
              <w:pStyle w:val="TableText0"/>
              <w:rPr>
                <w:i/>
              </w:rPr>
            </w:pPr>
          </w:p>
        </w:tc>
      </w:tr>
      <w:tr w:rsidR="006543B3" w:rsidRPr="00547CE7" w14:paraId="0196BF76" w14:textId="77777777" w:rsidTr="00026397">
        <w:tc>
          <w:tcPr>
            <w:tcW w:w="796" w:type="pct"/>
          </w:tcPr>
          <w:p w14:paraId="5A19551A" w14:textId="77777777" w:rsidR="006543B3" w:rsidRPr="00547CE7" w:rsidRDefault="006543B3" w:rsidP="00026397">
            <w:pPr>
              <w:pStyle w:val="TableText0"/>
            </w:pPr>
            <w:r w:rsidRPr="00547CE7">
              <w:t>MAGNIFY Study</w:t>
            </w:r>
          </w:p>
        </w:tc>
        <w:tc>
          <w:tcPr>
            <w:tcW w:w="3027" w:type="pct"/>
            <w:vAlign w:val="center"/>
          </w:tcPr>
          <w:p w14:paraId="18E2BE42" w14:textId="77777777" w:rsidR="006543B3" w:rsidRPr="00547CE7" w:rsidRDefault="006543B3" w:rsidP="00026397">
            <w:pPr>
              <w:pStyle w:val="TableText0"/>
            </w:pPr>
            <w:r w:rsidRPr="00547CE7">
              <w:t>Thia LP, et al. Real-World Impact of ELX/TEZ/IVA on Quality of Life of Children With CF Aged 6-11 Years and Primary Caregivers in the UK: MAGNIFY, a Prospective, Observational, Non-interventional Study. Presented at the 46th European Cystic Fibrosis Conference; 7-10 June 2023 (Poster 118).</w:t>
            </w:r>
          </w:p>
        </w:tc>
        <w:tc>
          <w:tcPr>
            <w:tcW w:w="1177" w:type="pct"/>
          </w:tcPr>
          <w:p w14:paraId="4DA9AE76" w14:textId="77777777" w:rsidR="006543B3" w:rsidRPr="00547CE7" w:rsidRDefault="006543B3" w:rsidP="00026397">
            <w:pPr>
              <w:pStyle w:val="TableText0"/>
            </w:pPr>
          </w:p>
        </w:tc>
      </w:tr>
    </w:tbl>
    <w:p w14:paraId="0F3BB623" w14:textId="0A95FA4D" w:rsidR="006543B3" w:rsidRPr="00547CE7" w:rsidRDefault="006543B3" w:rsidP="006543B3">
      <w:pPr>
        <w:pStyle w:val="FooterTableFigure"/>
      </w:pPr>
      <w:r w:rsidRPr="00547CE7">
        <w:t>Source: Table 2.2.1 p38 of the submission.</w:t>
      </w:r>
    </w:p>
    <w:p w14:paraId="00C70CE6" w14:textId="77777777" w:rsidR="006543B3" w:rsidRPr="00547CE7" w:rsidRDefault="006543B3" w:rsidP="006543B3">
      <w:pPr>
        <w:pStyle w:val="FooterTableFigure"/>
      </w:pPr>
      <w:r w:rsidRPr="00547CE7">
        <w:t>CF = cystic fibrosis; ELX/TEZ/IVA = elexacaftor/tezacaftor/ivacaftor; F/MF = CF patient heterozygous for the F508del in the CFTR gene with a minimal function mutation.</w:t>
      </w:r>
    </w:p>
    <w:p w14:paraId="7E68CB08" w14:textId="29E2AF90" w:rsidR="00871AD4" w:rsidRPr="00547CE7" w:rsidRDefault="006543B3" w:rsidP="0016045F">
      <w:pPr>
        <w:pStyle w:val="3-BodyText"/>
        <w:rPr>
          <w:iCs/>
        </w:rPr>
      </w:pPr>
      <w:r w:rsidRPr="00547CE7">
        <w:t>The key features of the trials are summarised in</w:t>
      </w:r>
      <w:r w:rsidR="0016045F" w:rsidRPr="00547CE7">
        <w:t xml:space="preserve"> </w:t>
      </w:r>
      <w:r w:rsidR="0016045F" w:rsidRPr="00547CE7">
        <w:rPr>
          <w:bCs/>
        </w:rPr>
        <w:fldChar w:fldCharType="begin" w:fldLock="1"/>
      </w:r>
      <w:r w:rsidR="0016045F" w:rsidRPr="00547CE7">
        <w:rPr>
          <w:bCs/>
        </w:rPr>
        <w:instrText xml:space="preserve"> REF _Ref155857723 \h </w:instrText>
      </w:r>
      <w:r w:rsidR="00085378" w:rsidRPr="00547CE7">
        <w:rPr>
          <w:bCs/>
        </w:rPr>
        <w:instrText xml:space="preserve"> \* MERGEFORMAT </w:instrText>
      </w:r>
      <w:r w:rsidR="0016045F" w:rsidRPr="00547CE7">
        <w:rPr>
          <w:bCs/>
        </w:rPr>
      </w:r>
      <w:r w:rsidR="0016045F" w:rsidRPr="00547CE7">
        <w:rPr>
          <w:bCs/>
        </w:rPr>
        <w:fldChar w:fldCharType="separate"/>
      </w:r>
      <w:r w:rsidR="00B7706F" w:rsidRPr="00B7706F">
        <w:rPr>
          <w:bCs/>
        </w:rPr>
        <w:t>Table 4</w:t>
      </w:r>
      <w:r w:rsidR="0016045F" w:rsidRPr="00547CE7">
        <w:fldChar w:fldCharType="end"/>
      </w:r>
      <w:r w:rsidRPr="00547CE7">
        <w:t xml:space="preserve">. </w:t>
      </w:r>
      <w:r w:rsidRPr="00547CE7">
        <w:rPr>
          <w:iCs/>
        </w:rPr>
        <w:t xml:space="preserve">Both pivotal trials (Study 111 and Study 112) were relatively short (Study 111, 24 weeks; Study 112, </w:t>
      </w:r>
      <w:r w:rsidR="00871AD4" w:rsidRPr="00547CE7">
        <w:rPr>
          <w:iCs/>
        </w:rPr>
        <w:t>48-week</w:t>
      </w:r>
      <w:r w:rsidRPr="00547CE7">
        <w:rPr>
          <w:iCs/>
        </w:rPr>
        <w:t xml:space="preserve"> interim analysis (IA) available) in the context of a chronic therapy. Study 111, Study 112 and Study 107 had small sample sizes (n=75, n=70 and n=64</w:t>
      </w:r>
      <w:r w:rsidR="00871AD4" w:rsidRPr="00547CE7">
        <w:rPr>
          <w:iCs/>
        </w:rPr>
        <w:t>,</w:t>
      </w:r>
      <w:r w:rsidRPr="00547CE7">
        <w:rPr>
          <w:iCs/>
        </w:rPr>
        <w:t xml:space="preserve"> respectively). </w:t>
      </w:r>
      <w:proofErr w:type="gramStart"/>
      <w:r w:rsidRPr="00547CE7">
        <w:rPr>
          <w:iCs/>
        </w:rPr>
        <w:t>All of</w:t>
      </w:r>
      <w:proofErr w:type="gramEnd"/>
      <w:r w:rsidRPr="00547CE7">
        <w:rPr>
          <w:iCs/>
        </w:rPr>
        <w:t xml:space="preserve"> the studies were non-comparative by design. The single arm nature, short-duration and small sample sizes render these studies vulnerable to confounders and uncertainty in effects.</w:t>
      </w:r>
    </w:p>
    <w:p w14:paraId="37293F47" w14:textId="2904DA33" w:rsidR="00871AD4" w:rsidRPr="00547CE7" w:rsidRDefault="006543B3" w:rsidP="00871AD4">
      <w:pPr>
        <w:pStyle w:val="3-BodyText"/>
        <w:rPr>
          <w:bCs/>
        </w:rPr>
      </w:pPr>
      <w:r w:rsidRPr="00547CE7">
        <w:rPr>
          <w:bCs/>
        </w:rPr>
        <w:lastRenderedPageBreak/>
        <w:t>The mean (SD) ages reported in Study 111 and Study 112 were 4.1 (1.1) and 4.1 (1.0)</w:t>
      </w:r>
      <w:r w:rsidR="00871AD4" w:rsidRPr="00547CE7">
        <w:rPr>
          <w:bCs/>
        </w:rPr>
        <w:t>,</w:t>
      </w:r>
      <w:r w:rsidRPr="00547CE7">
        <w:rPr>
          <w:bCs/>
        </w:rPr>
        <w:t xml:space="preserve"> respectively. The minimum age in both studies was 2.1 years and the maximum age was 6.0 years. In Study 111, 14.7% of patients were aged ≥ 2 to &lt; 3 years, 36.0% of patients were aged ≥ 3 to &lt; 4 years, 29.3% were aged ≥4 to &lt;5 years and 20.0% of patients were aged ≥5 to &lt;6 years. </w:t>
      </w:r>
      <w:r w:rsidRPr="00547CE7">
        <w:rPr>
          <w:bCs/>
          <w:iCs/>
        </w:rPr>
        <w:t>The age distribution in Study 111 reflected the requested PBS population.</w:t>
      </w:r>
    </w:p>
    <w:p w14:paraId="1134955B" w14:textId="580EFF5F" w:rsidR="006543B3" w:rsidRPr="00547CE7" w:rsidRDefault="006543B3" w:rsidP="006543B3">
      <w:pPr>
        <w:pStyle w:val="TableFigureHeading"/>
        <w:rPr>
          <w:rStyle w:val="CommentReference"/>
          <w:b/>
          <w:szCs w:val="24"/>
        </w:rPr>
      </w:pPr>
      <w:bookmarkStart w:id="47" w:name="_Ref104804098"/>
      <w:bookmarkStart w:id="48" w:name="_Ref155857723"/>
      <w:r w:rsidRPr="00547CE7">
        <w:rPr>
          <w:rStyle w:val="CommentReference"/>
          <w:b/>
          <w:szCs w:val="24"/>
        </w:rPr>
        <w:t xml:space="preserve">Table </w:t>
      </w:r>
      <w:r w:rsidRPr="00547CE7">
        <w:rPr>
          <w:rStyle w:val="CommentReference"/>
          <w:b/>
          <w:szCs w:val="24"/>
        </w:rPr>
        <w:fldChar w:fldCharType="begin" w:fldLock="1"/>
      </w:r>
      <w:r w:rsidRPr="00547CE7">
        <w:rPr>
          <w:rStyle w:val="CommentReference"/>
          <w:b/>
          <w:szCs w:val="24"/>
        </w:rPr>
        <w:instrText xml:space="preserve"> SEQ Table \* ARABIC </w:instrText>
      </w:r>
      <w:r w:rsidRPr="00547CE7">
        <w:rPr>
          <w:rStyle w:val="CommentReference"/>
          <w:b/>
          <w:szCs w:val="24"/>
        </w:rPr>
        <w:fldChar w:fldCharType="separate"/>
      </w:r>
      <w:r w:rsidR="00B7706F">
        <w:rPr>
          <w:rStyle w:val="CommentReference"/>
          <w:b/>
          <w:noProof/>
          <w:szCs w:val="24"/>
        </w:rPr>
        <w:t>4</w:t>
      </w:r>
      <w:r w:rsidRPr="00547CE7">
        <w:rPr>
          <w:rStyle w:val="CommentReference"/>
          <w:b/>
          <w:szCs w:val="24"/>
        </w:rPr>
        <w:fldChar w:fldCharType="end"/>
      </w:r>
      <w:bookmarkEnd w:id="47"/>
      <w:bookmarkEnd w:id="48"/>
      <w:r w:rsidRPr="00547CE7">
        <w:rPr>
          <w:rStyle w:val="CommentReference"/>
          <w:b/>
          <w:szCs w:val="24"/>
        </w:rPr>
        <w:t>: Key features of the included evidence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805"/>
        <w:gridCol w:w="829"/>
        <w:gridCol w:w="1550"/>
        <w:gridCol w:w="493"/>
        <w:gridCol w:w="1848"/>
        <w:gridCol w:w="2269"/>
        <w:gridCol w:w="1273"/>
      </w:tblGrid>
      <w:tr w:rsidR="00C60E36" w:rsidRPr="00547CE7" w14:paraId="1A25759A" w14:textId="77777777" w:rsidTr="000C03D4">
        <w:trPr>
          <w:cantSplit/>
          <w:tblHeader/>
        </w:trPr>
        <w:tc>
          <w:tcPr>
            <w:tcW w:w="444" w:type="pct"/>
            <w:shd w:val="clear" w:color="auto" w:fill="auto"/>
            <w:vAlign w:val="center"/>
          </w:tcPr>
          <w:p w14:paraId="068C8130" w14:textId="77777777" w:rsidR="00C60E36" w:rsidRPr="00547CE7" w:rsidRDefault="00C60E36" w:rsidP="00026397">
            <w:pPr>
              <w:pStyle w:val="In-tableHeading"/>
              <w:keepNext w:val="0"/>
              <w:widowControl w:val="0"/>
              <w:rPr>
                <w:lang w:val="en-AU"/>
              </w:rPr>
            </w:pPr>
            <w:r w:rsidRPr="00547CE7">
              <w:rPr>
                <w:lang w:val="en-AU"/>
              </w:rPr>
              <w:t>Trial</w:t>
            </w:r>
          </w:p>
        </w:tc>
        <w:tc>
          <w:tcPr>
            <w:tcW w:w="457" w:type="pct"/>
            <w:shd w:val="clear" w:color="auto" w:fill="auto"/>
            <w:vAlign w:val="center"/>
          </w:tcPr>
          <w:p w14:paraId="5744D039" w14:textId="77777777" w:rsidR="00C60E36" w:rsidRPr="00547CE7" w:rsidRDefault="00C60E36" w:rsidP="00026397">
            <w:pPr>
              <w:pStyle w:val="In-tableHeading"/>
              <w:keepNext w:val="0"/>
              <w:widowControl w:val="0"/>
              <w:jc w:val="center"/>
              <w:rPr>
                <w:lang w:val="en-AU"/>
              </w:rPr>
            </w:pPr>
            <w:r w:rsidRPr="00547CE7">
              <w:rPr>
                <w:lang w:val="en-AU"/>
              </w:rPr>
              <w:t>N</w:t>
            </w:r>
          </w:p>
        </w:tc>
        <w:tc>
          <w:tcPr>
            <w:tcW w:w="855" w:type="pct"/>
            <w:shd w:val="clear" w:color="auto" w:fill="auto"/>
            <w:vAlign w:val="center"/>
          </w:tcPr>
          <w:p w14:paraId="05F506FB" w14:textId="77777777" w:rsidR="00C60E36" w:rsidRPr="00547CE7" w:rsidRDefault="00C60E36" w:rsidP="00026397">
            <w:pPr>
              <w:pStyle w:val="In-tableHeading"/>
              <w:keepNext w:val="0"/>
              <w:widowControl w:val="0"/>
              <w:jc w:val="center"/>
              <w:rPr>
                <w:lang w:val="en-AU"/>
              </w:rPr>
            </w:pPr>
            <w:r w:rsidRPr="00547CE7">
              <w:rPr>
                <w:lang w:val="en-AU"/>
              </w:rPr>
              <w:t>Design/ duration</w:t>
            </w:r>
          </w:p>
        </w:tc>
        <w:tc>
          <w:tcPr>
            <w:tcW w:w="272" w:type="pct"/>
            <w:shd w:val="clear" w:color="auto" w:fill="auto"/>
            <w:vAlign w:val="center"/>
          </w:tcPr>
          <w:p w14:paraId="241990B8" w14:textId="77777777" w:rsidR="00C60E36" w:rsidRPr="00547CE7" w:rsidRDefault="00C60E36" w:rsidP="00026397">
            <w:pPr>
              <w:pStyle w:val="In-tableHeading"/>
              <w:keepNext w:val="0"/>
              <w:widowControl w:val="0"/>
              <w:jc w:val="center"/>
              <w:rPr>
                <w:lang w:val="en-AU"/>
              </w:rPr>
            </w:pPr>
            <w:r w:rsidRPr="00547CE7">
              <w:rPr>
                <w:lang w:val="en-AU"/>
              </w:rPr>
              <w:t>Risk of bias</w:t>
            </w:r>
          </w:p>
        </w:tc>
        <w:tc>
          <w:tcPr>
            <w:tcW w:w="1019" w:type="pct"/>
            <w:shd w:val="clear" w:color="auto" w:fill="auto"/>
            <w:vAlign w:val="center"/>
          </w:tcPr>
          <w:p w14:paraId="03D1ABE7" w14:textId="77777777" w:rsidR="00C60E36" w:rsidRPr="00547CE7" w:rsidRDefault="00C60E36" w:rsidP="00026397">
            <w:pPr>
              <w:pStyle w:val="In-tableHeading"/>
              <w:keepNext w:val="0"/>
              <w:widowControl w:val="0"/>
              <w:jc w:val="center"/>
              <w:rPr>
                <w:lang w:val="en-AU"/>
              </w:rPr>
            </w:pPr>
            <w:r w:rsidRPr="00547CE7">
              <w:rPr>
                <w:lang w:val="en-AU"/>
              </w:rPr>
              <w:t>Patient population</w:t>
            </w:r>
          </w:p>
        </w:tc>
        <w:tc>
          <w:tcPr>
            <w:tcW w:w="1251" w:type="pct"/>
            <w:shd w:val="clear" w:color="auto" w:fill="auto"/>
            <w:vAlign w:val="center"/>
          </w:tcPr>
          <w:p w14:paraId="1DBC7438" w14:textId="77777777" w:rsidR="00C60E36" w:rsidRPr="00547CE7" w:rsidRDefault="00C60E36" w:rsidP="00026397">
            <w:pPr>
              <w:pStyle w:val="In-tableHeading"/>
              <w:keepNext w:val="0"/>
              <w:widowControl w:val="0"/>
              <w:jc w:val="center"/>
              <w:rPr>
                <w:lang w:val="en-AU"/>
              </w:rPr>
            </w:pPr>
            <w:r w:rsidRPr="00547CE7">
              <w:rPr>
                <w:lang w:val="en-AU"/>
              </w:rPr>
              <w:t>Outcomes</w:t>
            </w:r>
          </w:p>
        </w:tc>
        <w:tc>
          <w:tcPr>
            <w:tcW w:w="702" w:type="pct"/>
            <w:shd w:val="clear" w:color="auto" w:fill="auto"/>
            <w:vAlign w:val="center"/>
          </w:tcPr>
          <w:p w14:paraId="61C33DC4" w14:textId="77777777" w:rsidR="00C60E36" w:rsidRPr="00547CE7" w:rsidRDefault="00C60E36" w:rsidP="00026397">
            <w:pPr>
              <w:pStyle w:val="In-tableHeading"/>
              <w:keepNext w:val="0"/>
              <w:widowControl w:val="0"/>
              <w:jc w:val="center"/>
              <w:rPr>
                <w:lang w:val="en-AU"/>
              </w:rPr>
            </w:pPr>
            <w:r w:rsidRPr="00547CE7">
              <w:rPr>
                <w:lang w:val="en-AU"/>
              </w:rPr>
              <w:t>Use in modelled evaluation</w:t>
            </w:r>
          </w:p>
        </w:tc>
      </w:tr>
      <w:tr w:rsidR="000C03D4" w:rsidRPr="00547CE7" w14:paraId="00016746" w14:textId="77777777" w:rsidTr="000C03D4">
        <w:trPr>
          <w:cantSplit/>
        </w:trPr>
        <w:tc>
          <w:tcPr>
            <w:tcW w:w="5000" w:type="pct"/>
            <w:gridSpan w:val="7"/>
            <w:shd w:val="clear" w:color="auto" w:fill="auto"/>
            <w:vAlign w:val="center"/>
          </w:tcPr>
          <w:p w14:paraId="7D214282" w14:textId="62082D26" w:rsidR="000C03D4" w:rsidRPr="00547CE7" w:rsidRDefault="000C03D4" w:rsidP="000C03D4">
            <w:pPr>
              <w:pStyle w:val="TableText0"/>
              <w:keepNext w:val="0"/>
              <w:widowControl w:val="0"/>
            </w:pPr>
            <w:r w:rsidRPr="00547CE7">
              <w:t>Aged 2 to 5 years</w:t>
            </w:r>
          </w:p>
        </w:tc>
      </w:tr>
      <w:tr w:rsidR="00C60E36" w:rsidRPr="00547CE7" w14:paraId="58FE5108" w14:textId="77777777" w:rsidTr="000C03D4">
        <w:trPr>
          <w:cantSplit/>
        </w:trPr>
        <w:tc>
          <w:tcPr>
            <w:tcW w:w="444" w:type="pct"/>
            <w:shd w:val="clear" w:color="auto" w:fill="auto"/>
            <w:vAlign w:val="center"/>
          </w:tcPr>
          <w:p w14:paraId="60190A52" w14:textId="77777777" w:rsidR="00C60E36" w:rsidRPr="00547CE7" w:rsidRDefault="00C60E36" w:rsidP="00026397">
            <w:pPr>
              <w:pStyle w:val="TableText0"/>
              <w:keepNext w:val="0"/>
              <w:widowControl w:val="0"/>
            </w:pPr>
            <w:r w:rsidRPr="00547CE7">
              <w:t>Study 111</w:t>
            </w:r>
          </w:p>
        </w:tc>
        <w:tc>
          <w:tcPr>
            <w:tcW w:w="457" w:type="pct"/>
            <w:shd w:val="clear" w:color="auto" w:fill="auto"/>
            <w:vAlign w:val="center"/>
          </w:tcPr>
          <w:p w14:paraId="3BADDBE2" w14:textId="77777777" w:rsidR="00C60E36" w:rsidRPr="00547CE7" w:rsidRDefault="00C60E36" w:rsidP="00026397">
            <w:pPr>
              <w:pStyle w:val="TableText0"/>
              <w:keepNext w:val="0"/>
              <w:widowControl w:val="0"/>
              <w:jc w:val="center"/>
            </w:pPr>
            <w:r w:rsidRPr="00547CE7">
              <w:t>Part A: 18</w:t>
            </w:r>
          </w:p>
          <w:p w14:paraId="17D93CC1" w14:textId="77777777" w:rsidR="00C60E36" w:rsidRPr="00547CE7" w:rsidRDefault="00C60E36" w:rsidP="00026397">
            <w:pPr>
              <w:pStyle w:val="TableText0"/>
              <w:keepNext w:val="0"/>
              <w:widowControl w:val="0"/>
              <w:jc w:val="center"/>
            </w:pPr>
            <w:r w:rsidRPr="00547CE7">
              <w:t>Part B: 75</w:t>
            </w:r>
          </w:p>
        </w:tc>
        <w:tc>
          <w:tcPr>
            <w:tcW w:w="855" w:type="pct"/>
            <w:shd w:val="clear" w:color="auto" w:fill="auto"/>
            <w:vAlign w:val="center"/>
          </w:tcPr>
          <w:p w14:paraId="03FC6ED1" w14:textId="77777777" w:rsidR="00C60E36" w:rsidRPr="00547CE7" w:rsidRDefault="00C60E36" w:rsidP="00026397">
            <w:pPr>
              <w:pStyle w:val="TableText0"/>
              <w:keepNext w:val="0"/>
              <w:widowControl w:val="0"/>
              <w:jc w:val="center"/>
            </w:pPr>
            <w:r w:rsidRPr="00547CE7">
              <w:t>OL, 24 weeks</w:t>
            </w:r>
          </w:p>
        </w:tc>
        <w:tc>
          <w:tcPr>
            <w:tcW w:w="272" w:type="pct"/>
            <w:shd w:val="clear" w:color="auto" w:fill="auto"/>
            <w:vAlign w:val="center"/>
          </w:tcPr>
          <w:p w14:paraId="0633EBF8" w14:textId="77777777" w:rsidR="00C60E36" w:rsidRPr="00547CE7" w:rsidRDefault="00C60E36" w:rsidP="00026397">
            <w:pPr>
              <w:pStyle w:val="TableText0"/>
              <w:keepNext w:val="0"/>
              <w:widowControl w:val="0"/>
              <w:jc w:val="center"/>
              <w:rPr>
                <w:iCs/>
              </w:rPr>
            </w:pPr>
            <w:r w:rsidRPr="00547CE7">
              <w:rPr>
                <w:iCs/>
              </w:rPr>
              <w:t>High</w:t>
            </w:r>
          </w:p>
        </w:tc>
        <w:tc>
          <w:tcPr>
            <w:tcW w:w="1019" w:type="pct"/>
            <w:shd w:val="clear" w:color="auto" w:fill="auto"/>
            <w:vAlign w:val="center"/>
          </w:tcPr>
          <w:p w14:paraId="10F04ABC" w14:textId="77777777" w:rsidR="00C60E36" w:rsidRPr="00547CE7" w:rsidRDefault="00C60E36" w:rsidP="00026397">
            <w:pPr>
              <w:pStyle w:val="TableText0"/>
              <w:keepNext w:val="0"/>
              <w:widowControl w:val="0"/>
              <w:jc w:val="center"/>
            </w:pPr>
            <w:r w:rsidRPr="00547CE7">
              <w:t>F/F, F/MF aged 2 to 5 years</w:t>
            </w:r>
          </w:p>
        </w:tc>
        <w:tc>
          <w:tcPr>
            <w:tcW w:w="1251" w:type="pct"/>
            <w:shd w:val="clear" w:color="auto" w:fill="auto"/>
            <w:vAlign w:val="center"/>
          </w:tcPr>
          <w:p w14:paraId="6D6FC644"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Part A:</w:t>
            </w:r>
          </w:p>
          <w:p w14:paraId="741612D7"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Primary: pharmacokinetics, safety</w:t>
            </w:r>
          </w:p>
          <w:p w14:paraId="0DDDB0EE"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Part B:</w:t>
            </w:r>
          </w:p>
          <w:p w14:paraId="0CD94074"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Primary: safety, pharmacokinetics</w:t>
            </w:r>
          </w:p>
          <w:p w14:paraId="058A5924"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 xml:space="preserve">Secondary: </w:t>
            </w:r>
            <w:proofErr w:type="spellStart"/>
            <w:r w:rsidRPr="00547CE7">
              <w:rPr>
                <w:rFonts w:ascii="Arial Narrow" w:hAnsi="Arial Narrow" w:cs="Calibri"/>
                <w:color w:val="000000"/>
                <w:sz w:val="20"/>
                <w:szCs w:val="20"/>
              </w:rPr>
              <w:t>SwCl</w:t>
            </w:r>
            <w:proofErr w:type="spellEnd"/>
            <w:r w:rsidRPr="00547CE7">
              <w:rPr>
                <w:rFonts w:ascii="Arial Narrow" w:hAnsi="Arial Narrow" w:cs="Calibri"/>
                <w:color w:val="000000"/>
                <w:sz w:val="20"/>
                <w:szCs w:val="20"/>
              </w:rPr>
              <w:t>, LCI</w:t>
            </w:r>
            <w:r w:rsidRPr="00547CE7">
              <w:rPr>
                <w:rFonts w:ascii="Arial Narrow" w:hAnsi="Arial Narrow" w:cs="Calibri"/>
                <w:color w:val="000000"/>
                <w:sz w:val="20"/>
                <w:szCs w:val="20"/>
                <w:vertAlign w:val="subscript"/>
              </w:rPr>
              <w:t>2.5</w:t>
            </w:r>
          </w:p>
          <w:p w14:paraId="278A79FE" w14:textId="77777777" w:rsidR="00C60E36" w:rsidRPr="00547CE7" w:rsidRDefault="00C60E36" w:rsidP="00026397">
            <w:pPr>
              <w:pStyle w:val="TableText0"/>
              <w:keepNext w:val="0"/>
              <w:widowControl w:val="0"/>
              <w:jc w:val="center"/>
            </w:pPr>
            <w:r w:rsidRPr="00547CE7">
              <w:rPr>
                <w:rFonts w:cs="Calibri"/>
                <w:color w:val="000000"/>
                <w:szCs w:val="20"/>
              </w:rPr>
              <w:t xml:space="preserve">Other: faecal calprotectin, FE-1, IRT, BMI, weight, height, </w:t>
            </w:r>
            <w:proofErr w:type="spellStart"/>
            <w:r w:rsidRPr="00547CE7">
              <w:rPr>
                <w:rFonts w:cs="Calibri"/>
                <w:color w:val="000000"/>
                <w:szCs w:val="20"/>
              </w:rPr>
              <w:t>PEx</w:t>
            </w:r>
            <w:proofErr w:type="spellEnd"/>
          </w:p>
        </w:tc>
        <w:tc>
          <w:tcPr>
            <w:tcW w:w="702" w:type="pct"/>
            <w:shd w:val="clear" w:color="auto" w:fill="auto"/>
            <w:vAlign w:val="center"/>
          </w:tcPr>
          <w:p w14:paraId="19011138" w14:textId="6403E536" w:rsidR="00C60E36" w:rsidRPr="00547CE7" w:rsidRDefault="00C60E36" w:rsidP="00026397">
            <w:pPr>
              <w:pStyle w:val="TableText0"/>
              <w:keepNext w:val="0"/>
              <w:widowControl w:val="0"/>
              <w:jc w:val="center"/>
            </w:pPr>
            <w:r w:rsidRPr="00547CE7">
              <w:t>Adverse effects</w:t>
            </w:r>
          </w:p>
        </w:tc>
      </w:tr>
      <w:tr w:rsidR="00C60E36" w:rsidRPr="00547CE7" w14:paraId="08511CCE" w14:textId="77777777" w:rsidTr="000C03D4">
        <w:trPr>
          <w:cantSplit/>
        </w:trPr>
        <w:tc>
          <w:tcPr>
            <w:tcW w:w="444" w:type="pct"/>
            <w:shd w:val="clear" w:color="auto" w:fill="auto"/>
            <w:vAlign w:val="center"/>
          </w:tcPr>
          <w:p w14:paraId="2F7788E2" w14:textId="77777777" w:rsidR="00C60E36" w:rsidRPr="00547CE7" w:rsidRDefault="00C60E36" w:rsidP="00026397">
            <w:pPr>
              <w:pStyle w:val="TableText0"/>
              <w:keepNext w:val="0"/>
              <w:widowControl w:val="0"/>
            </w:pPr>
            <w:r w:rsidRPr="00547CE7">
              <w:t>Study 112</w:t>
            </w:r>
          </w:p>
        </w:tc>
        <w:tc>
          <w:tcPr>
            <w:tcW w:w="457" w:type="pct"/>
            <w:shd w:val="clear" w:color="auto" w:fill="auto"/>
            <w:vAlign w:val="center"/>
          </w:tcPr>
          <w:p w14:paraId="17CB0BF0" w14:textId="77777777" w:rsidR="00C60E36" w:rsidRPr="00547CE7" w:rsidRDefault="00C60E36" w:rsidP="00026397">
            <w:pPr>
              <w:pStyle w:val="TableText0"/>
              <w:keepNext w:val="0"/>
              <w:widowControl w:val="0"/>
              <w:jc w:val="center"/>
            </w:pPr>
            <w:r w:rsidRPr="00547CE7">
              <w:t>70</w:t>
            </w:r>
          </w:p>
        </w:tc>
        <w:tc>
          <w:tcPr>
            <w:tcW w:w="855" w:type="pct"/>
            <w:shd w:val="clear" w:color="auto" w:fill="auto"/>
            <w:vAlign w:val="center"/>
          </w:tcPr>
          <w:p w14:paraId="6395B4C0" w14:textId="77777777" w:rsidR="00C60E36" w:rsidRPr="00547CE7" w:rsidRDefault="00C60E36" w:rsidP="00026397">
            <w:pPr>
              <w:pStyle w:val="TableText0"/>
              <w:keepNext w:val="0"/>
              <w:widowControl w:val="0"/>
              <w:jc w:val="center"/>
            </w:pPr>
            <w:r w:rsidRPr="00547CE7">
              <w:t>OL, 48 weeks</w:t>
            </w:r>
          </w:p>
        </w:tc>
        <w:tc>
          <w:tcPr>
            <w:tcW w:w="272" w:type="pct"/>
            <w:shd w:val="clear" w:color="auto" w:fill="auto"/>
            <w:vAlign w:val="center"/>
          </w:tcPr>
          <w:p w14:paraId="01441D4B" w14:textId="77777777" w:rsidR="00C60E36" w:rsidRPr="00547CE7" w:rsidRDefault="00C60E36" w:rsidP="00026397">
            <w:pPr>
              <w:pStyle w:val="TableText0"/>
              <w:keepNext w:val="0"/>
              <w:widowControl w:val="0"/>
              <w:jc w:val="center"/>
              <w:rPr>
                <w:iCs/>
              </w:rPr>
            </w:pPr>
            <w:r w:rsidRPr="00547CE7">
              <w:rPr>
                <w:iCs/>
              </w:rPr>
              <w:t>High</w:t>
            </w:r>
          </w:p>
        </w:tc>
        <w:tc>
          <w:tcPr>
            <w:tcW w:w="1019" w:type="pct"/>
            <w:shd w:val="clear" w:color="auto" w:fill="auto"/>
            <w:vAlign w:val="center"/>
          </w:tcPr>
          <w:p w14:paraId="2D247D2C" w14:textId="77777777" w:rsidR="00C60E36" w:rsidRPr="00547CE7" w:rsidRDefault="00C60E36" w:rsidP="00026397">
            <w:pPr>
              <w:pStyle w:val="TableText0"/>
              <w:keepNext w:val="0"/>
              <w:widowControl w:val="0"/>
              <w:jc w:val="center"/>
            </w:pPr>
            <w:r w:rsidRPr="00547CE7">
              <w:t>F/F, F/MF aged 2 to 5 years</w:t>
            </w:r>
          </w:p>
        </w:tc>
        <w:tc>
          <w:tcPr>
            <w:tcW w:w="1251" w:type="pct"/>
            <w:shd w:val="clear" w:color="auto" w:fill="auto"/>
            <w:vAlign w:val="center"/>
          </w:tcPr>
          <w:p w14:paraId="6BE2B9EE"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Primary: Safety and tolerability</w:t>
            </w:r>
          </w:p>
          <w:p w14:paraId="4FE6C9CD" w14:textId="4E5ABC91" w:rsidR="00C60E36" w:rsidRPr="00100430" w:rsidRDefault="00C60E36" w:rsidP="00100430">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 xml:space="preserve">Secondary </w:t>
            </w:r>
            <w:proofErr w:type="spellStart"/>
            <w:r w:rsidRPr="00547CE7">
              <w:rPr>
                <w:rFonts w:ascii="Arial Narrow" w:hAnsi="Arial Narrow" w:cs="Calibri"/>
                <w:color w:val="000000"/>
                <w:sz w:val="20"/>
                <w:szCs w:val="20"/>
              </w:rPr>
              <w:t>SwCl</w:t>
            </w:r>
            <w:proofErr w:type="spellEnd"/>
            <w:r w:rsidRPr="00547CE7">
              <w:rPr>
                <w:rFonts w:ascii="Arial Narrow" w:hAnsi="Arial Narrow" w:cs="Calibri"/>
                <w:color w:val="000000"/>
                <w:sz w:val="20"/>
                <w:szCs w:val="20"/>
              </w:rPr>
              <w:t>, LCI</w:t>
            </w:r>
            <w:r w:rsidRPr="00547CE7">
              <w:rPr>
                <w:rFonts w:ascii="Arial Narrow" w:hAnsi="Arial Narrow" w:cs="Calibri"/>
                <w:color w:val="000000"/>
                <w:sz w:val="20"/>
                <w:szCs w:val="20"/>
                <w:vertAlign w:val="subscript"/>
              </w:rPr>
              <w:t>2.5</w:t>
            </w:r>
            <w:r w:rsidRPr="00547CE7">
              <w:rPr>
                <w:rFonts w:ascii="Arial Narrow" w:hAnsi="Arial Narrow" w:cs="Calibri"/>
                <w:color w:val="000000"/>
                <w:sz w:val="20"/>
                <w:szCs w:val="20"/>
              </w:rPr>
              <w:t>, growth parameters, (weight, height, BMI) and biomarkers (FE-1, faecal calprotectin, IRT) and ppFEV</w:t>
            </w:r>
            <w:r w:rsidRPr="00547CE7">
              <w:rPr>
                <w:rFonts w:ascii="Arial Narrow" w:hAnsi="Arial Narrow" w:cs="Calibri"/>
                <w:color w:val="000000"/>
                <w:sz w:val="20"/>
                <w:szCs w:val="20"/>
                <w:vertAlign w:val="subscript"/>
              </w:rPr>
              <w:t>1</w:t>
            </w:r>
          </w:p>
        </w:tc>
        <w:tc>
          <w:tcPr>
            <w:tcW w:w="702" w:type="pct"/>
            <w:shd w:val="clear" w:color="auto" w:fill="auto"/>
            <w:vAlign w:val="center"/>
          </w:tcPr>
          <w:p w14:paraId="63D89ECD" w14:textId="77777777" w:rsidR="00C60E36" w:rsidRPr="00547CE7" w:rsidRDefault="00C60E36" w:rsidP="00026397">
            <w:pPr>
              <w:pStyle w:val="TableText0"/>
              <w:keepNext w:val="0"/>
              <w:widowControl w:val="0"/>
              <w:jc w:val="center"/>
            </w:pPr>
            <w:r w:rsidRPr="00547CE7">
              <w:t>Not used</w:t>
            </w:r>
          </w:p>
        </w:tc>
      </w:tr>
      <w:tr w:rsidR="000C03D4" w:rsidRPr="00547CE7" w14:paraId="7B066F48" w14:textId="77777777" w:rsidTr="000C03D4">
        <w:trPr>
          <w:cantSplit/>
        </w:trPr>
        <w:tc>
          <w:tcPr>
            <w:tcW w:w="5000" w:type="pct"/>
            <w:gridSpan w:val="7"/>
            <w:shd w:val="clear" w:color="auto" w:fill="auto"/>
            <w:vAlign w:val="center"/>
          </w:tcPr>
          <w:p w14:paraId="4931152E" w14:textId="212C93CB" w:rsidR="000C03D4" w:rsidRPr="00547CE7" w:rsidRDefault="000C03D4" w:rsidP="000C03D4">
            <w:pPr>
              <w:pStyle w:val="TableText0"/>
              <w:keepNext w:val="0"/>
              <w:widowControl w:val="0"/>
            </w:pPr>
            <w:r w:rsidRPr="00547CE7">
              <w:t>Aged ≥ 6 years</w:t>
            </w:r>
          </w:p>
        </w:tc>
      </w:tr>
      <w:tr w:rsidR="000C03D4" w:rsidRPr="00547CE7" w14:paraId="6D838C9C" w14:textId="77777777" w:rsidTr="00F5671A">
        <w:trPr>
          <w:cantSplit/>
        </w:trPr>
        <w:tc>
          <w:tcPr>
            <w:tcW w:w="444" w:type="pct"/>
            <w:shd w:val="clear" w:color="auto" w:fill="auto"/>
            <w:vAlign w:val="center"/>
          </w:tcPr>
          <w:p w14:paraId="26CAAE36" w14:textId="77777777" w:rsidR="000C03D4" w:rsidRPr="00547CE7" w:rsidRDefault="000C03D4" w:rsidP="00F5671A">
            <w:pPr>
              <w:pStyle w:val="TableText0"/>
              <w:keepNext w:val="0"/>
              <w:widowControl w:val="0"/>
            </w:pPr>
            <w:r w:rsidRPr="00547CE7">
              <w:t>Study 105</w:t>
            </w:r>
          </w:p>
        </w:tc>
        <w:tc>
          <w:tcPr>
            <w:tcW w:w="457" w:type="pct"/>
            <w:shd w:val="clear" w:color="auto" w:fill="auto"/>
            <w:vAlign w:val="center"/>
          </w:tcPr>
          <w:p w14:paraId="488A11E0" w14:textId="77777777" w:rsidR="000C03D4" w:rsidRPr="00547CE7" w:rsidRDefault="000C03D4" w:rsidP="00F5671A">
            <w:pPr>
              <w:pStyle w:val="TableText0"/>
              <w:keepNext w:val="0"/>
              <w:widowControl w:val="0"/>
              <w:jc w:val="center"/>
            </w:pPr>
            <w:r w:rsidRPr="00547CE7">
              <w:t>506</w:t>
            </w:r>
          </w:p>
        </w:tc>
        <w:tc>
          <w:tcPr>
            <w:tcW w:w="855" w:type="pct"/>
            <w:shd w:val="clear" w:color="auto" w:fill="auto"/>
            <w:vAlign w:val="center"/>
          </w:tcPr>
          <w:p w14:paraId="73DCAA6B" w14:textId="77777777" w:rsidR="000C03D4" w:rsidRPr="00547CE7" w:rsidRDefault="000C03D4" w:rsidP="00F5671A">
            <w:pPr>
              <w:pStyle w:val="TableText0"/>
              <w:keepNext w:val="0"/>
              <w:widowControl w:val="0"/>
              <w:jc w:val="center"/>
            </w:pPr>
            <w:r w:rsidRPr="00547CE7">
              <w:t>OL, 192 weeks</w:t>
            </w:r>
          </w:p>
        </w:tc>
        <w:tc>
          <w:tcPr>
            <w:tcW w:w="272" w:type="pct"/>
            <w:shd w:val="clear" w:color="auto" w:fill="auto"/>
            <w:vAlign w:val="center"/>
          </w:tcPr>
          <w:p w14:paraId="7382C839" w14:textId="77777777" w:rsidR="000C03D4" w:rsidRPr="00547CE7" w:rsidRDefault="000C03D4" w:rsidP="00F5671A">
            <w:pPr>
              <w:pStyle w:val="TableText0"/>
              <w:keepNext w:val="0"/>
              <w:widowControl w:val="0"/>
              <w:jc w:val="center"/>
              <w:rPr>
                <w:iCs/>
              </w:rPr>
            </w:pPr>
            <w:r w:rsidRPr="00547CE7">
              <w:rPr>
                <w:iCs/>
              </w:rPr>
              <w:t>High</w:t>
            </w:r>
          </w:p>
        </w:tc>
        <w:tc>
          <w:tcPr>
            <w:tcW w:w="1019" w:type="pct"/>
            <w:shd w:val="clear" w:color="auto" w:fill="auto"/>
            <w:vAlign w:val="center"/>
          </w:tcPr>
          <w:p w14:paraId="7B482E8F" w14:textId="77777777" w:rsidR="000C03D4" w:rsidRPr="00547CE7" w:rsidRDefault="000C03D4" w:rsidP="00F5671A">
            <w:pPr>
              <w:pStyle w:val="TableText0"/>
              <w:keepNext w:val="0"/>
              <w:widowControl w:val="0"/>
              <w:jc w:val="center"/>
            </w:pPr>
            <w:r w:rsidRPr="00547CE7">
              <w:t>F/F, F/MF aged ≥ 12 years</w:t>
            </w:r>
          </w:p>
        </w:tc>
        <w:tc>
          <w:tcPr>
            <w:tcW w:w="1251" w:type="pct"/>
            <w:shd w:val="clear" w:color="auto" w:fill="auto"/>
            <w:vAlign w:val="center"/>
          </w:tcPr>
          <w:p w14:paraId="1B2F2DE5" w14:textId="77777777" w:rsidR="000C03D4" w:rsidRPr="00547CE7" w:rsidRDefault="000C03D4" w:rsidP="00F5671A">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Primary: safety and tolerability</w:t>
            </w:r>
          </w:p>
          <w:p w14:paraId="7C006D19" w14:textId="77777777" w:rsidR="000C03D4" w:rsidRPr="00547CE7" w:rsidRDefault="000C03D4" w:rsidP="00F5671A">
            <w:pPr>
              <w:pStyle w:val="TableText0"/>
              <w:keepNext w:val="0"/>
              <w:widowControl w:val="0"/>
              <w:jc w:val="center"/>
            </w:pPr>
            <w:r w:rsidRPr="00547CE7">
              <w:rPr>
                <w:rFonts w:cs="Calibri"/>
                <w:color w:val="000000"/>
                <w:szCs w:val="20"/>
              </w:rPr>
              <w:t>Secondary: ppFEV</w:t>
            </w:r>
            <w:r w:rsidRPr="00547CE7">
              <w:rPr>
                <w:rFonts w:cs="Calibri"/>
                <w:color w:val="000000"/>
                <w:szCs w:val="20"/>
                <w:vertAlign w:val="subscript"/>
              </w:rPr>
              <w:t>1</w:t>
            </w:r>
            <w:r w:rsidRPr="00547CE7">
              <w:rPr>
                <w:rFonts w:cs="Calibri"/>
                <w:color w:val="000000"/>
                <w:szCs w:val="20"/>
              </w:rPr>
              <w:t xml:space="preserve">, </w:t>
            </w:r>
            <w:proofErr w:type="spellStart"/>
            <w:r w:rsidRPr="00547CE7">
              <w:rPr>
                <w:rFonts w:cs="Calibri"/>
                <w:color w:val="000000"/>
                <w:szCs w:val="20"/>
              </w:rPr>
              <w:t>SwCl</w:t>
            </w:r>
            <w:proofErr w:type="spellEnd"/>
            <w:r w:rsidRPr="00547CE7">
              <w:rPr>
                <w:rFonts w:cs="Calibri"/>
                <w:color w:val="000000"/>
                <w:szCs w:val="20"/>
              </w:rPr>
              <w:t xml:space="preserve">, </w:t>
            </w:r>
            <w:proofErr w:type="spellStart"/>
            <w:r w:rsidRPr="00547CE7">
              <w:rPr>
                <w:rFonts w:cs="Calibri"/>
                <w:color w:val="000000"/>
                <w:szCs w:val="20"/>
              </w:rPr>
              <w:t>PEx</w:t>
            </w:r>
            <w:proofErr w:type="spellEnd"/>
            <w:r w:rsidRPr="00547CE7">
              <w:rPr>
                <w:rFonts w:cs="Calibri"/>
                <w:color w:val="000000"/>
                <w:szCs w:val="20"/>
              </w:rPr>
              <w:t>, BMI and CFQ-R respiratory domain</w:t>
            </w:r>
          </w:p>
        </w:tc>
        <w:tc>
          <w:tcPr>
            <w:tcW w:w="702" w:type="pct"/>
            <w:shd w:val="clear" w:color="auto" w:fill="auto"/>
            <w:vAlign w:val="center"/>
          </w:tcPr>
          <w:p w14:paraId="37666027" w14:textId="77777777" w:rsidR="000C03D4" w:rsidRPr="00547CE7" w:rsidRDefault="000C03D4" w:rsidP="00F5671A">
            <w:pPr>
              <w:pStyle w:val="TableText0"/>
              <w:keepNext w:val="0"/>
              <w:widowControl w:val="0"/>
              <w:jc w:val="center"/>
            </w:pPr>
            <w:r w:rsidRPr="00547CE7">
              <w:t>Annualised mean rate of change in ppFEV</w:t>
            </w:r>
            <w:r w:rsidRPr="00547CE7">
              <w:rPr>
                <w:vertAlign w:val="subscript"/>
              </w:rPr>
              <w:t>1</w:t>
            </w:r>
          </w:p>
        </w:tc>
      </w:tr>
      <w:tr w:rsidR="000C03D4" w:rsidRPr="00547CE7" w14:paraId="7FF1A744" w14:textId="77777777" w:rsidTr="00F5671A">
        <w:trPr>
          <w:cantSplit/>
        </w:trPr>
        <w:tc>
          <w:tcPr>
            <w:tcW w:w="444" w:type="pct"/>
            <w:shd w:val="clear" w:color="auto" w:fill="auto"/>
            <w:vAlign w:val="center"/>
          </w:tcPr>
          <w:p w14:paraId="6AB631B5" w14:textId="77777777" w:rsidR="000C03D4" w:rsidRPr="00547CE7" w:rsidRDefault="000C03D4" w:rsidP="00F5671A">
            <w:pPr>
              <w:pStyle w:val="TableText0"/>
              <w:keepNext w:val="0"/>
              <w:widowControl w:val="0"/>
            </w:pPr>
            <w:r w:rsidRPr="00547CE7">
              <w:t>Study 107</w:t>
            </w:r>
          </w:p>
        </w:tc>
        <w:tc>
          <w:tcPr>
            <w:tcW w:w="457" w:type="pct"/>
            <w:shd w:val="clear" w:color="auto" w:fill="auto"/>
            <w:vAlign w:val="center"/>
          </w:tcPr>
          <w:p w14:paraId="6A9DE277" w14:textId="77777777" w:rsidR="000C03D4" w:rsidRPr="00547CE7" w:rsidRDefault="000C03D4" w:rsidP="00F5671A">
            <w:pPr>
              <w:pStyle w:val="TableText0"/>
              <w:keepNext w:val="0"/>
              <w:widowControl w:val="0"/>
              <w:jc w:val="center"/>
            </w:pPr>
            <w:r w:rsidRPr="00547CE7">
              <w:t>64</w:t>
            </w:r>
          </w:p>
        </w:tc>
        <w:tc>
          <w:tcPr>
            <w:tcW w:w="855" w:type="pct"/>
            <w:shd w:val="clear" w:color="auto" w:fill="auto"/>
            <w:vAlign w:val="center"/>
          </w:tcPr>
          <w:p w14:paraId="4605D6C8" w14:textId="77777777" w:rsidR="000C03D4" w:rsidRPr="00547CE7" w:rsidRDefault="000C03D4" w:rsidP="00F5671A">
            <w:pPr>
              <w:pStyle w:val="TableText0"/>
              <w:keepNext w:val="0"/>
              <w:widowControl w:val="0"/>
              <w:jc w:val="center"/>
            </w:pPr>
            <w:r w:rsidRPr="00547CE7">
              <w:t>OL, 144 weeks</w:t>
            </w:r>
          </w:p>
        </w:tc>
        <w:tc>
          <w:tcPr>
            <w:tcW w:w="272" w:type="pct"/>
            <w:shd w:val="clear" w:color="auto" w:fill="auto"/>
            <w:vAlign w:val="center"/>
          </w:tcPr>
          <w:p w14:paraId="690D918B" w14:textId="77777777" w:rsidR="000C03D4" w:rsidRPr="00547CE7" w:rsidRDefault="000C03D4" w:rsidP="00F5671A">
            <w:pPr>
              <w:pStyle w:val="TableText0"/>
              <w:keepNext w:val="0"/>
              <w:widowControl w:val="0"/>
              <w:jc w:val="center"/>
              <w:rPr>
                <w:iCs/>
              </w:rPr>
            </w:pPr>
            <w:r w:rsidRPr="00547CE7">
              <w:rPr>
                <w:iCs/>
              </w:rPr>
              <w:t>High</w:t>
            </w:r>
          </w:p>
        </w:tc>
        <w:tc>
          <w:tcPr>
            <w:tcW w:w="1019" w:type="pct"/>
            <w:shd w:val="clear" w:color="auto" w:fill="auto"/>
            <w:vAlign w:val="center"/>
          </w:tcPr>
          <w:p w14:paraId="489567FF" w14:textId="77777777" w:rsidR="000C03D4" w:rsidRPr="00547CE7" w:rsidRDefault="000C03D4" w:rsidP="00F5671A">
            <w:pPr>
              <w:pStyle w:val="TableText0"/>
              <w:keepNext w:val="0"/>
              <w:widowControl w:val="0"/>
              <w:jc w:val="center"/>
            </w:pPr>
            <w:r w:rsidRPr="00547CE7">
              <w:t>F/F, F/MF aged ≥ 6 years</w:t>
            </w:r>
          </w:p>
        </w:tc>
        <w:tc>
          <w:tcPr>
            <w:tcW w:w="1251" w:type="pct"/>
            <w:shd w:val="clear" w:color="auto" w:fill="auto"/>
            <w:vAlign w:val="center"/>
          </w:tcPr>
          <w:p w14:paraId="26C38E0F" w14:textId="77777777" w:rsidR="000C03D4" w:rsidRPr="00547CE7" w:rsidRDefault="000C03D4" w:rsidP="00F5671A">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Primary: safety and tolerability</w:t>
            </w:r>
          </w:p>
          <w:p w14:paraId="372DA8EC" w14:textId="77777777" w:rsidR="000C03D4" w:rsidRPr="00547CE7" w:rsidRDefault="000C03D4" w:rsidP="00F5671A">
            <w:pPr>
              <w:pStyle w:val="TableText0"/>
              <w:keepNext w:val="0"/>
              <w:widowControl w:val="0"/>
              <w:jc w:val="center"/>
            </w:pPr>
            <w:r w:rsidRPr="00547CE7">
              <w:rPr>
                <w:rFonts w:cs="Calibri"/>
                <w:color w:val="000000"/>
                <w:szCs w:val="20"/>
              </w:rPr>
              <w:t>Secondary: ppFEV</w:t>
            </w:r>
            <w:r w:rsidRPr="00547CE7">
              <w:rPr>
                <w:rFonts w:cs="Calibri"/>
                <w:color w:val="000000"/>
                <w:szCs w:val="20"/>
                <w:vertAlign w:val="subscript"/>
              </w:rPr>
              <w:t>1</w:t>
            </w:r>
            <w:r w:rsidRPr="00547CE7">
              <w:rPr>
                <w:rFonts w:cs="Calibri"/>
                <w:color w:val="000000"/>
                <w:szCs w:val="20"/>
              </w:rPr>
              <w:t>, CFQ-R score, growth parameters (height, BMI and corresponding z-scores), LCI</w:t>
            </w:r>
            <w:r w:rsidRPr="00547CE7">
              <w:rPr>
                <w:rFonts w:cs="Calibri"/>
                <w:color w:val="000000"/>
                <w:szCs w:val="20"/>
                <w:vertAlign w:val="subscript"/>
              </w:rPr>
              <w:t>2.5</w:t>
            </w:r>
            <w:r w:rsidRPr="00547CE7">
              <w:rPr>
                <w:rFonts w:cs="Calibri"/>
                <w:color w:val="000000"/>
                <w:szCs w:val="20"/>
              </w:rPr>
              <w:t xml:space="preserve">, </w:t>
            </w:r>
            <w:proofErr w:type="spellStart"/>
            <w:r w:rsidRPr="00547CE7">
              <w:rPr>
                <w:rFonts w:cs="Calibri"/>
                <w:color w:val="000000"/>
                <w:szCs w:val="20"/>
              </w:rPr>
              <w:t>PEx</w:t>
            </w:r>
            <w:proofErr w:type="spellEnd"/>
            <w:r w:rsidRPr="00547CE7">
              <w:rPr>
                <w:rFonts w:cs="Calibri"/>
                <w:color w:val="000000"/>
                <w:szCs w:val="20"/>
              </w:rPr>
              <w:t xml:space="preserve"> and CF-related hospitalisations</w:t>
            </w:r>
          </w:p>
        </w:tc>
        <w:tc>
          <w:tcPr>
            <w:tcW w:w="702" w:type="pct"/>
            <w:shd w:val="clear" w:color="auto" w:fill="auto"/>
            <w:vAlign w:val="center"/>
          </w:tcPr>
          <w:p w14:paraId="6DB6268B" w14:textId="77777777" w:rsidR="000C03D4" w:rsidRPr="00547CE7" w:rsidRDefault="000C03D4" w:rsidP="00F5671A">
            <w:pPr>
              <w:pStyle w:val="TableText0"/>
              <w:keepNext w:val="0"/>
              <w:widowControl w:val="0"/>
              <w:jc w:val="center"/>
            </w:pPr>
            <w:r w:rsidRPr="00547CE7">
              <w:t>Not used</w:t>
            </w:r>
          </w:p>
        </w:tc>
      </w:tr>
      <w:tr w:rsidR="00C60E36" w:rsidRPr="00547CE7" w14:paraId="6487EB73" w14:textId="77777777" w:rsidTr="000C03D4">
        <w:trPr>
          <w:cantSplit/>
          <w:trHeight w:val="70"/>
        </w:trPr>
        <w:tc>
          <w:tcPr>
            <w:tcW w:w="444" w:type="pct"/>
            <w:shd w:val="clear" w:color="auto" w:fill="auto"/>
            <w:vAlign w:val="center"/>
          </w:tcPr>
          <w:p w14:paraId="2ACAC7C1" w14:textId="77777777" w:rsidR="00C60E36" w:rsidRPr="00547CE7" w:rsidRDefault="00C60E36" w:rsidP="00026397">
            <w:pPr>
              <w:pStyle w:val="TableText0"/>
              <w:keepNext w:val="0"/>
              <w:widowControl w:val="0"/>
            </w:pPr>
            <w:r w:rsidRPr="00547CE7">
              <w:t>Study 119</w:t>
            </w:r>
          </w:p>
        </w:tc>
        <w:tc>
          <w:tcPr>
            <w:tcW w:w="457" w:type="pct"/>
            <w:shd w:val="clear" w:color="auto" w:fill="auto"/>
            <w:vAlign w:val="center"/>
          </w:tcPr>
          <w:p w14:paraId="405E0471" w14:textId="77777777" w:rsidR="00C60E36" w:rsidRPr="00547CE7" w:rsidRDefault="00C60E36" w:rsidP="00026397">
            <w:pPr>
              <w:pStyle w:val="TableText0"/>
              <w:keepNext w:val="0"/>
              <w:widowControl w:val="0"/>
              <w:jc w:val="center"/>
            </w:pPr>
            <w:r w:rsidRPr="00547CE7">
              <w:t>120</w:t>
            </w:r>
          </w:p>
        </w:tc>
        <w:tc>
          <w:tcPr>
            <w:tcW w:w="855" w:type="pct"/>
            <w:shd w:val="clear" w:color="auto" w:fill="auto"/>
            <w:vAlign w:val="center"/>
          </w:tcPr>
          <w:p w14:paraId="71DD27E8" w14:textId="77777777" w:rsidR="00C60E36" w:rsidRPr="00547CE7" w:rsidRDefault="00C60E36" w:rsidP="00026397">
            <w:pPr>
              <w:pStyle w:val="TableText0"/>
              <w:keepNext w:val="0"/>
              <w:widowControl w:val="0"/>
              <w:jc w:val="center"/>
            </w:pPr>
            <w:r w:rsidRPr="00547CE7">
              <w:t>OL, 192 weeks</w:t>
            </w:r>
          </w:p>
        </w:tc>
        <w:tc>
          <w:tcPr>
            <w:tcW w:w="272" w:type="pct"/>
            <w:shd w:val="clear" w:color="auto" w:fill="auto"/>
            <w:vAlign w:val="center"/>
          </w:tcPr>
          <w:p w14:paraId="4C50ECB6" w14:textId="77777777" w:rsidR="00C60E36" w:rsidRPr="00547CE7" w:rsidRDefault="00C60E36" w:rsidP="00026397">
            <w:pPr>
              <w:pStyle w:val="TableText0"/>
              <w:keepNext w:val="0"/>
              <w:widowControl w:val="0"/>
              <w:jc w:val="center"/>
              <w:rPr>
                <w:iCs/>
              </w:rPr>
            </w:pPr>
            <w:r w:rsidRPr="00547CE7">
              <w:rPr>
                <w:iCs/>
              </w:rPr>
              <w:t>High</w:t>
            </w:r>
          </w:p>
        </w:tc>
        <w:tc>
          <w:tcPr>
            <w:tcW w:w="1019" w:type="pct"/>
            <w:shd w:val="clear" w:color="auto" w:fill="auto"/>
            <w:vAlign w:val="center"/>
          </w:tcPr>
          <w:p w14:paraId="5795DEA7" w14:textId="77777777" w:rsidR="00C60E36" w:rsidRPr="00547CE7" w:rsidRDefault="00C60E36" w:rsidP="00026397">
            <w:pPr>
              <w:pStyle w:val="TableText0"/>
              <w:keepNext w:val="0"/>
              <w:widowControl w:val="0"/>
              <w:jc w:val="center"/>
            </w:pPr>
            <w:r w:rsidRPr="00547CE7">
              <w:t>F/F, F/MF aged ≥ 6 years</w:t>
            </w:r>
          </w:p>
        </w:tc>
        <w:tc>
          <w:tcPr>
            <w:tcW w:w="1251" w:type="pct"/>
            <w:shd w:val="clear" w:color="auto" w:fill="auto"/>
            <w:vAlign w:val="center"/>
          </w:tcPr>
          <w:p w14:paraId="2B8B9306"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Primary: safety and tolerability</w:t>
            </w:r>
          </w:p>
          <w:p w14:paraId="2494054E" w14:textId="77777777" w:rsidR="00C60E36" w:rsidRPr="00547CE7" w:rsidRDefault="00C60E36" w:rsidP="00026397">
            <w:pPr>
              <w:widowControl w:val="0"/>
              <w:jc w:val="center"/>
              <w:rPr>
                <w:rFonts w:ascii="Arial Narrow" w:hAnsi="Arial Narrow" w:cs="Calibri"/>
                <w:color w:val="000000"/>
                <w:sz w:val="20"/>
                <w:szCs w:val="20"/>
                <w:vertAlign w:val="subscript"/>
              </w:rPr>
            </w:pPr>
            <w:r w:rsidRPr="00547CE7">
              <w:rPr>
                <w:rFonts w:ascii="Arial Narrow" w:hAnsi="Arial Narrow" w:cs="Calibri"/>
                <w:color w:val="000000"/>
                <w:sz w:val="20"/>
                <w:szCs w:val="20"/>
              </w:rPr>
              <w:t xml:space="preserve">Secondary: </w:t>
            </w:r>
            <w:proofErr w:type="spellStart"/>
            <w:r w:rsidRPr="00547CE7">
              <w:rPr>
                <w:rFonts w:ascii="Arial Narrow" w:hAnsi="Arial Narrow" w:cs="Calibri"/>
                <w:color w:val="000000"/>
                <w:sz w:val="20"/>
                <w:szCs w:val="20"/>
              </w:rPr>
              <w:t>SwCl</w:t>
            </w:r>
            <w:proofErr w:type="spellEnd"/>
            <w:r w:rsidRPr="00547CE7">
              <w:rPr>
                <w:rFonts w:ascii="Arial Narrow" w:hAnsi="Arial Narrow" w:cs="Calibri"/>
                <w:color w:val="000000"/>
                <w:sz w:val="20"/>
                <w:szCs w:val="20"/>
              </w:rPr>
              <w:t>, LCI</w:t>
            </w:r>
            <w:r w:rsidRPr="00547CE7">
              <w:rPr>
                <w:rFonts w:ascii="Arial Narrow" w:hAnsi="Arial Narrow" w:cs="Calibri"/>
                <w:color w:val="000000"/>
                <w:sz w:val="20"/>
                <w:szCs w:val="20"/>
                <w:vertAlign w:val="subscript"/>
              </w:rPr>
              <w:t>2.5</w:t>
            </w:r>
          </w:p>
          <w:p w14:paraId="5D9C36AF" w14:textId="77777777" w:rsidR="00C60E36" w:rsidRPr="00547CE7" w:rsidRDefault="00C60E36" w:rsidP="00026397">
            <w:pPr>
              <w:pStyle w:val="TableText0"/>
              <w:keepNext w:val="0"/>
              <w:widowControl w:val="0"/>
              <w:jc w:val="center"/>
            </w:pPr>
            <w:r w:rsidRPr="00547CE7">
              <w:rPr>
                <w:rFonts w:cs="Calibri"/>
                <w:color w:val="000000"/>
                <w:szCs w:val="20"/>
              </w:rPr>
              <w:t>Other: ppFEV</w:t>
            </w:r>
            <w:r w:rsidRPr="00547CE7">
              <w:rPr>
                <w:rFonts w:cs="Calibri"/>
                <w:color w:val="000000"/>
                <w:szCs w:val="20"/>
                <w:vertAlign w:val="subscript"/>
              </w:rPr>
              <w:t>1</w:t>
            </w:r>
            <w:r w:rsidRPr="00547CE7">
              <w:rPr>
                <w:rFonts w:cs="Calibri"/>
                <w:color w:val="000000"/>
                <w:szCs w:val="20"/>
              </w:rPr>
              <w:t xml:space="preserve">, CFQ-R respiratory domain, </w:t>
            </w:r>
          </w:p>
        </w:tc>
        <w:tc>
          <w:tcPr>
            <w:tcW w:w="702" w:type="pct"/>
            <w:shd w:val="clear" w:color="auto" w:fill="auto"/>
            <w:vAlign w:val="center"/>
          </w:tcPr>
          <w:p w14:paraId="4CEABE00" w14:textId="77777777" w:rsidR="00C60E36" w:rsidRPr="00547CE7" w:rsidRDefault="00C60E36" w:rsidP="00026397">
            <w:pPr>
              <w:pStyle w:val="TableText0"/>
              <w:keepNext w:val="0"/>
              <w:widowControl w:val="0"/>
              <w:jc w:val="center"/>
            </w:pPr>
            <w:r w:rsidRPr="00547CE7">
              <w:t>Not used</w:t>
            </w:r>
          </w:p>
        </w:tc>
      </w:tr>
      <w:tr w:rsidR="00C60E36" w:rsidRPr="00547CE7" w14:paraId="4092BF5D" w14:textId="77777777" w:rsidTr="000C03D4">
        <w:trPr>
          <w:cantSplit/>
          <w:trHeight w:val="70"/>
        </w:trPr>
        <w:tc>
          <w:tcPr>
            <w:tcW w:w="444" w:type="pct"/>
            <w:shd w:val="clear" w:color="auto" w:fill="auto"/>
            <w:vAlign w:val="center"/>
          </w:tcPr>
          <w:p w14:paraId="4D6098BB" w14:textId="77777777" w:rsidR="00C60E36" w:rsidRPr="00547CE7" w:rsidRDefault="00C60E36" w:rsidP="00026397">
            <w:pPr>
              <w:pStyle w:val="TableText0"/>
              <w:keepNext w:val="0"/>
              <w:widowControl w:val="0"/>
            </w:pPr>
            <w:r w:rsidRPr="00547CE7">
              <w:lastRenderedPageBreak/>
              <w:t>MAGNIFY</w:t>
            </w:r>
          </w:p>
        </w:tc>
        <w:tc>
          <w:tcPr>
            <w:tcW w:w="457" w:type="pct"/>
            <w:shd w:val="clear" w:color="auto" w:fill="auto"/>
            <w:vAlign w:val="center"/>
          </w:tcPr>
          <w:p w14:paraId="0DD024BD" w14:textId="77777777" w:rsidR="00C60E36" w:rsidRPr="00547CE7" w:rsidRDefault="00C60E36" w:rsidP="00026397">
            <w:pPr>
              <w:pStyle w:val="TableText0"/>
              <w:keepNext w:val="0"/>
              <w:widowControl w:val="0"/>
              <w:jc w:val="center"/>
            </w:pPr>
            <w:r w:rsidRPr="00547CE7">
              <w:t>PRO, n=27</w:t>
            </w:r>
          </w:p>
          <w:p w14:paraId="051E223B" w14:textId="77777777" w:rsidR="00C60E36" w:rsidRPr="00547CE7" w:rsidRDefault="00C60E36" w:rsidP="00026397">
            <w:pPr>
              <w:pStyle w:val="TableText0"/>
              <w:keepNext w:val="0"/>
              <w:widowControl w:val="0"/>
              <w:jc w:val="center"/>
            </w:pPr>
            <w:r w:rsidRPr="00547CE7">
              <w:t>CGRO=25</w:t>
            </w:r>
          </w:p>
        </w:tc>
        <w:tc>
          <w:tcPr>
            <w:tcW w:w="855" w:type="pct"/>
            <w:shd w:val="clear" w:color="auto" w:fill="auto"/>
            <w:vAlign w:val="center"/>
          </w:tcPr>
          <w:p w14:paraId="7013F46B" w14:textId="77777777" w:rsidR="00C60E36" w:rsidRPr="00547CE7" w:rsidRDefault="00C60E36" w:rsidP="00026397">
            <w:pPr>
              <w:pStyle w:val="TableText0"/>
              <w:keepNext w:val="0"/>
              <w:widowControl w:val="0"/>
              <w:jc w:val="center"/>
            </w:pPr>
            <w:r w:rsidRPr="00547CE7">
              <w:t>The mean duration of follow-up in PRO analysis set at the IA: 17.8</w:t>
            </w:r>
          </w:p>
          <w:p w14:paraId="4894958C" w14:textId="77777777" w:rsidR="00C60E36" w:rsidRPr="00547CE7" w:rsidRDefault="00C60E36" w:rsidP="00026397">
            <w:pPr>
              <w:pStyle w:val="TableText0"/>
              <w:keepNext w:val="0"/>
              <w:widowControl w:val="0"/>
              <w:jc w:val="center"/>
            </w:pPr>
          </w:p>
          <w:p w14:paraId="0739EC43" w14:textId="77777777" w:rsidR="00C60E36" w:rsidRPr="00547CE7" w:rsidRDefault="00C60E36" w:rsidP="00026397">
            <w:pPr>
              <w:pStyle w:val="TableText0"/>
              <w:keepNext w:val="0"/>
              <w:widowControl w:val="0"/>
              <w:jc w:val="center"/>
            </w:pPr>
            <w:r w:rsidRPr="00547CE7">
              <w:t>The mean duration of follow-up in CGRO analysis set at the IA: 17.5</w:t>
            </w:r>
          </w:p>
          <w:p w14:paraId="542975FE" w14:textId="77777777" w:rsidR="00C60E36" w:rsidRPr="00547CE7" w:rsidRDefault="00C60E36" w:rsidP="00026397">
            <w:pPr>
              <w:pStyle w:val="TableText0"/>
              <w:keepNext w:val="0"/>
              <w:widowControl w:val="0"/>
              <w:jc w:val="center"/>
            </w:pPr>
          </w:p>
        </w:tc>
        <w:tc>
          <w:tcPr>
            <w:tcW w:w="272" w:type="pct"/>
            <w:shd w:val="clear" w:color="auto" w:fill="auto"/>
            <w:vAlign w:val="center"/>
          </w:tcPr>
          <w:p w14:paraId="55A07F31" w14:textId="77777777" w:rsidR="00C60E36" w:rsidRPr="00547CE7" w:rsidRDefault="00C60E36" w:rsidP="00026397">
            <w:pPr>
              <w:pStyle w:val="TableText0"/>
              <w:keepNext w:val="0"/>
              <w:widowControl w:val="0"/>
              <w:jc w:val="center"/>
              <w:rPr>
                <w:iCs/>
              </w:rPr>
            </w:pPr>
            <w:r w:rsidRPr="00547CE7">
              <w:rPr>
                <w:iCs/>
              </w:rPr>
              <w:t>NA</w:t>
            </w:r>
          </w:p>
        </w:tc>
        <w:tc>
          <w:tcPr>
            <w:tcW w:w="1019" w:type="pct"/>
            <w:shd w:val="clear" w:color="auto" w:fill="auto"/>
            <w:vAlign w:val="center"/>
          </w:tcPr>
          <w:p w14:paraId="093C668D" w14:textId="77777777" w:rsidR="00C60E36" w:rsidRPr="00547CE7" w:rsidRDefault="00C60E36" w:rsidP="00026397">
            <w:pPr>
              <w:pStyle w:val="TableText0"/>
              <w:keepNext w:val="0"/>
              <w:widowControl w:val="0"/>
              <w:jc w:val="center"/>
            </w:pPr>
            <w:r w:rsidRPr="00547CE7">
              <w:t>Patients aged 6 to 11 years AND</w:t>
            </w:r>
          </w:p>
          <w:p w14:paraId="6D36EA57" w14:textId="77777777" w:rsidR="00C60E36" w:rsidRPr="00547CE7" w:rsidRDefault="00C60E36" w:rsidP="00026397">
            <w:pPr>
              <w:pStyle w:val="TableText0"/>
              <w:keepNext w:val="0"/>
              <w:widowControl w:val="0"/>
              <w:jc w:val="center"/>
            </w:pPr>
            <w:r w:rsidRPr="00547CE7">
              <w:t>Part A:</w:t>
            </w:r>
          </w:p>
          <w:p w14:paraId="6EC8F181" w14:textId="77777777" w:rsidR="00C60E36" w:rsidRPr="00547CE7" w:rsidRDefault="00C60E36" w:rsidP="00026397">
            <w:pPr>
              <w:pStyle w:val="TableText0"/>
              <w:keepNext w:val="0"/>
              <w:widowControl w:val="0"/>
              <w:jc w:val="center"/>
            </w:pPr>
            <w:r w:rsidRPr="00547CE7">
              <w:t>Patients with CF receiving treatment with LUM/IVA or TEZ/IVA</w:t>
            </w:r>
          </w:p>
          <w:p w14:paraId="2DE5E344" w14:textId="77777777" w:rsidR="00C60E36" w:rsidRPr="00547CE7" w:rsidRDefault="00C60E36" w:rsidP="00026397">
            <w:pPr>
              <w:pStyle w:val="TableText0"/>
              <w:keepNext w:val="0"/>
              <w:widowControl w:val="0"/>
              <w:jc w:val="center"/>
            </w:pPr>
            <w:r w:rsidRPr="00547CE7">
              <w:t>and caregivers of patients treated with LUM/IVA or TEZ/IVA</w:t>
            </w:r>
          </w:p>
          <w:p w14:paraId="674C75DA" w14:textId="77777777" w:rsidR="00C60E36" w:rsidRPr="00547CE7" w:rsidRDefault="00C60E36" w:rsidP="00026397">
            <w:pPr>
              <w:pStyle w:val="TableText0"/>
              <w:keepNext w:val="0"/>
              <w:widowControl w:val="0"/>
              <w:jc w:val="center"/>
            </w:pPr>
            <w:r w:rsidRPr="00547CE7">
              <w:t>Part B:</w:t>
            </w:r>
          </w:p>
          <w:p w14:paraId="7B521757" w14:textId="77777777" w:rsidR="00C60E36" w:rsidRPr="00547CE7" w:rsidRDefault="00C60E36" w:rsidP="00026397">
            <w:pPr>
              <w:pStyle w:val="TableText0"/>
              <w:keepNext w:val="0"/>
              <w:widowControl w:val="0"/>
              <w:jc w:val="center"/>
            </w:pPr>
            <w:r w:rsidRPr="00547CE7">
              <w:t>Patients with CF receiving treatment with ELX/TEZ/IVA and caregivers of patients treated with ELX/TEZ/IVA</w:t>
            </w:r>
          </w:p>
        </w:tc>
        <w:tc>
          <w:tcPr>
            <w:tcW w:w="1251" w:type="pct"/>
            <w:shd w:val="clear" w:color="auto" w:fill="auto"/>
            <w:vAlign w:val="center"/>
          </w:tcPr>
          <w:p w14:paraId="17565B12"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CFQ-R</w:t>
            </w:r>
          </w:p>
          <w:p w14:paraId="66F07BC2" w14:textId="77777777" w:rsidR="00C60E36" w:rsidRPr="00547CE7" w:rsidRDefault="00C60E36" w:rsidP="00026397">
            <w:pPr>
              <w:widowControl w:val="0"/>
              <w:jc w:val="center"/>
              <w:rPr>
                <w:rFonts w:ascii="Arial Narrow" w:hAnsi="Arial Narrow" w:cs="Calibri"/>
                <w:color w:val="000000"/>
                <w:sz w:val="20"/>
                <w:szCs w:val="20"/>
              </w:rPr>
            </w:pPr>
            <w:proofErr w:type="spellStart"/>
            <w:r w:rsidRPr="00547CE7">
              <w:rPr>
                <w:rFonts w:ascii="Arial Narrow" w:hAnsi="Arial Narrow" w:cs="Calibri"/>
                <w:color w:val="000000"/>
                <w:sz w:val="20"/>
                <w:szCs w:val="20"/>
              </w:rPr>
              <w:t>CarerQoL</w:t>
            </w:r>
            <w:proofErr w:type="spellEnd"/>
            <w:r w:rsidRPr="00547CE7">
              <w:rPr>
                <w:rFonts w:ascii="Arial Narrow" w:hAnsi="Arial Narrow" w:cs="Calibri"/>
                <w:color w:val="000000"/>
                <w:sz w:val="20"/>
                <w:szCs w:val="20"/>
              </w:rPr>
              <w:t xml:space="preserve"> 7D</w:t>
            </w:r>
          </w:p>
          <w:p w14:paraId="32C8A07D" w14:textId="77777777" w:rsidR="00C60E36" w:rsidRPr="00547CE7" w:rsidRDefault="00C60E36" w:rsidP="00026397">
            <w:pPr>
              <w:widowControl w:val="0"/>
              <w:jc w:val="center"/>
              <w:rPr>
                <w:rFonts w:ascii="Arial Narrow" w:hAnsi="Arial Narrow" w:cs="Calibri"/>
                <w:color w:val="000000"/>
                <w:sz w:val="20"/>
                <w:szCs w:val="20"/>
              </w:rPr>
            </w:pPr>
            <w:proofErr w:type="spellStart"/>
            <w:r w:rsidRPr="00547CE7">
              <w:rPr>
                <w:rFonts w:ascii="Arial Narrow" w:hAnsi="Arial Narrow" w:cs="Calibri"/>
                <w:color w:val="000000"/>
                <w:sz w:val="20"/>
                <w:szCs w:val="20"/>
              </w:rPr>
              <w:t>CarerQoL</w:t>
            </w:r>
            <w:proofErr w:type="spellEnd"/>
            <w:r w:rsidRPr="00547CE7">
              <w:rPr>
                <w:rFonts w:ascii="Arial Narrow" w:hAnsi="Arial Narrow" w:cs="Calibri"/>
                <w:color w:val="000000"/>
                <w:sz w:val="20"/>
                <w:szCs w:val="20"/>
              </w:rPr>
              <w:t>-VAS</w:t>
            </w:r>
          </w:p>
          <w:p w14:paraId="55C19B2C" w14:textId="77777777" w:rsidR="00C60E36" w:rsidRPr="00547CE7" w:rsidRDefault="00C60E36" w:rsidP="00026397">
            <w:pPr>
              <w:widowControl w:val="0"/>
              <w:jc w:val="center"/>
              <w:rPr>
                <w:rFonts w:ascii="Arial Narrow" w:hAnsi="Arial Narrow" w:cs="Calibri"/>
                <w:color w:val="000000"/>
                <w:sz w:val="20"/>
                <w:szCs w:val="20"/>
              </w:rPr>
            </w:pPr>
            <w:r w:rsidRPr="00547CE7">
              <w:rPr>
                <w:rFonts w:ascii="Arial Narrow" w:hAnsi="Arial Narrow" w:cs="Calibri"/>
                <w:color w:val="000000"/>
                <w:sz w:val="20"/>
                <w:szCs w:val="20"/>
              </w:rPr>
              <w:t>SF-12</w:t>
            </w:r>
          </w:p>
          <w:p w14:paraId="7F6AD6EC" w14:textId="77777777" w:rsidR="00C60E36" w:rsidRPr="00547CE7" w:rsidRDefault="00C60E36" w:rsidP="00026397">
            <w:pPr>
              <w:pStyle w:val="TableText0"/>
              <w:keepNext w:val="0"/>
              <w:widowControl w:val="0"/>
              <w:jc w:val="center"/>
            </w:pPr>
            <w:r w:rsidRPr="00547CE7">
              <w:rPr>
                <w:rFonts w:cs="Calibri"/>
                <w:color w:val="000000"/>
                <w:szCs w:val="20"/>
              </w:rPr>
              <w:t>WPAI+CIQ:SHP</w:t>
            </w:r>
          </w:p>
        </w:tc>
        <w:tc>
          <w:tcPr>
            <w:tcW w:w="702" w:type="pct"/>
            <w:shd w:val="clear" w:color="auto" w:fill="auto"/>
            <w:vAlign w:val="center"/>
          </w:tcPr>
          <w:p w14:paraId="40C42A2C" w14:textId="77777777" w:rsidR="00C60E36" w:rsidRPr="00547CE7" w:rsidRDefault="00C60E36" w:rsidP="00026397">
            <w:pPr>
              <w:pStyle w:val="TableText0"/>
              <w:keepNext w:val="0"/>
              <w:widowControl w:val="0"/>
              <w:jc w:val="center"/>
            </w:pPr>
            <w:r w:rsidRPr="00547CE7">
              <w:rPr>
                <w:szCs w:val="20"/>
              </w:rPr>
              <w:t>Carer utility applied</w:t>
            </w:r>
          </w:p>
        </w:tc>
      </w:tr>
    </w:tbl>
    <w:p w14:paraId="4906351F" w14:textId="6B9CFD18" w:rsidR="006543B3" w:rsidRPr="00547CE7" w:rsidRDefault="006543B3" w:rsidP="006543B3">
      <w:pPr>
        <w:pStyle w:val="FooterTableFigure"/>
      </w:pPr>
      <w:r w:rsidRPr="00547CE7">
        <w:t>Source: developed during the evaluation, pp42-91 of the submission; pp19-26 Study 119 CSR, Table 9.5.2 p24 VX20-CFD-004 IA CSR.</w:t>
      </w:r>
    </w:p>
    <w:p w14:paraId="498A86B0" w14:textId="3D5BD76A" w:rsidR="00871AD4" w:rsidRPr="008F3379" w:rsidRDefault="006543B3" w:rsidP="006543B3">
      <w:pPr>
        <w:pStyle w:val="FooterTableFigure"/>
      </w:pPr>
      <w:r w:rsidRPr="00547CE7">
        <w:t xml:space="preserve">BMI = body mass index; </w:t>
      </w:r>
      <w:proofErr w:type="spellStart"/>
      <w:r w:rsidRPr="00547CE7">
        <w:t>CarerQoL</w:t>
      </w:r>
      <w:proofErr w:type="spellEnd"/>
      <w:r w:rsidRPr="00547CE7">
        <w:t xml:space="preserve"> 7D = Care-Related Quality of Life of Caregivers; </w:t>
      </w:r>
      <w:proofErr w:type="spellStart"/>
      <w:r w:rsidRPr="00547CE7">
        <w:t>CarerQoL</w:t>
      </w:r>
      <w:proofErr w:type="spellEnd"/>
      <w:r w:rsidRPr="00547CE7">
        <w:t xml:space="preserve"> VAS = Care Related Quality of Life - visual </w:t>
      </w:r>
      <w:proofErr w:type="spellStart"/>
      <w:r w:rsidRPr="00547CE7">
        <w:t>analog</w:t>
      </w:r>
      <w:proofErr w:type="spellEnd"/>
      <w:r w:rsidRPr="00547CE7">
        <w:t xml:space="preserve"> scale; CFQ-R = cystic fibrosis questionnaire revised; CGRO = caregiver reported outcome; ELX </w:t>
      </w:r>
      <w:r w:rsidR="008F3379">
        <w:t>=</w:t>
      </w:r>
      <w:r w:rsidRPr="00547CE7">
        <w:t xml:space="preserve"> elexacaftor; FE-1 = faecal elastase-1; F/MF = CF patient heterozygous for the</w:t>
      </w:r>
      <w:r w:rsidRPr="00547CE7">
        <w:rPr>
          <w:i/>
          <w:iCs/>
        </w:rPr>
        <w:t xml:space="preserve"> F508del</w:t>
      </w:r>
      <w:r w:rsidRPr="00547CE7">
        <w:t xml:space="preserve"> in the </w:t>
      </w:r>
      <w:r w:rsidRPr="00547CE7">
        <w:rPr>
          <w:i/>
          <w:iCs/>
        </w:rPr>
        <w:t>CFTR</w:t>
      </w:r>
      <w:r w:rsidRPr="00547CE7">
        <w:t xml:space="preserve"> gene with a minimal function mutation; F/RF = CF patient heterozygous for the </w:t>
      </w:r>
      <w:r w:rsidRPr="00547CE7">
        <w:rPr>
          <w:i/>
          <w:iCs/>
        </w:rPr>
        <w:t>F508del</w:t>
      </w:r>
      <w:r w:rsidRPr="00547CE7">
        <w:t xml:space="preserve"> in the</w:t>
      </w:r>
      <w:r w:rsidRPr="00547CE7">
        <w:rPr>
          <w:i/>
          <w:iCs/>
        </w:rPr>
        <w:t xml:space="preserve"> CFTR</w:t>
      </w:r>
      <w:r w:rsidRPr="00547CE7">
        <w:t xml:space="preserve"> gene with a residual function mutation; IRT = immunoreactive trypsinogen; IVA = ivacaftor; LCI</w:t>
      </w:r>
      <w:r w:rsidRPr="00547CE7">
        <w:rPr>
          <w:vertAlign w:val="subscript"/>
        </w:rPr>
        <w:t xml:space="preserve">2.5 </w:t>
      </w:r>
      <w:r w:rsidRPr="00547CE7">
        <w:t xml:space="preserve">= lung clearance index at 2.5% stopping point; LUM = lumacaftor; NA = not applicable; OL = open label; OLE = open label extension; </w:t>
      </w:r>
      <w:proofErr w:type="spellStart"/>
      <w:r w:rsidRPr="00547CE7">
        <w:t>PEx</w:t>
      </w:r>
      <w:proofErr w:type="spellEnd"/>
      <w:r w:rsidRPr="00547CE7">
        <w:t xml:space="preserve"> = pulmonary exacerbations; ppFEV</w:t>
      </w:r>
      <w:r w:rsidRPr="00547CE7">
        <w:rPr>
          <w:vertAlign w:val="subscript"/>
        </w:rPr>
        <w:t>1</w:t>
      </w:r>
      <w:r w:rsidRPr="00547CE7">
        <w:t xml:space="preserve"> = per cent predicted forced expiratory volume in one second; PRO = patient reported outcomes; QoL = quality of life; SF-12 = 12-Item Short Form Health Survey; </w:t>
      </w:r>
      <w:proofErr w:type="spellStart"/>
      <w:r w:rsidRPr="00547CE7">
        <w:t>SwCl</w:t>
      </w:r>
      <w:proofErr w:type="spellEnd"/>
      <w:r w:rsidRPr="00547CE7">
        <w:t xml:space="preserve"> = sweat chloride; TEZ = tezacaftor; WPAI+CIQ:SHP = Work Productivity and Activity Impairment plus Classroom Impairment Questionnaire: Specific Health Problem.</w:t>
      </w:r>
    </w:p>
    <w:p w14:paraId="765D4E97" w14:textId="77777777" w:rsidR="006543B3" w:rsidRPr="00547CE7" w:rsidRDefault="006543B3" w:rsidP="006543B3">
      <w:pPr>
        <w:pStyle w:val="4-SubsectionHeading"/>
      </w:pPr>
      <w:bookmarkStart w:id="49" w:name="_Toc22897641"/>
      <w:bookmarkStart w:id="50" w:name="_Toc155857657"/>
      <w:bookmarkStart w:id="51" w:name="_Toc156830625"/>
      <w:r w:rsidRPr="00547CE7">
        <w:t>Comparative effectiveness</w:t>
      </w:r>
      <w:bookmarkEnd w:id="49"/>
      <w:bookmarkEnd w:id="50"/>
      <w:bookmarkEnd w:id="51"/>
    </w:p>
    <w:p w14:paraId="749CDEC8" w14:textId="38404711" w:rsidR="006543B3" w:rsidRPr="00547CE7" w:rsidRDefault="006543B3" w:rsidP="006543B3">
      <w:pPr>
        <w:pStyle w:val="3-BodyText"/>
      </w:pPr>
      <w:r w:rsidRPr="00547CE7">
        <w:t xml:space="preserve">The primary outcome in </w:t>
      </w:r>
      <w:proofErr w:type="gramStart"/>
      <w:r w:rsidRPr="00547CE7">
        <w:t>all of</w:t>
      </w:r>
      <w:proofErr w:type="gramEnd"/>
      <w:r w:rsidRPr="00547CE7">
        <w:t xml:space="preserve"> the studies presented in th</w:t>
      </w:r>
      <w:r w:rsidR="000C03D4" w:rsidRPr="00547CE7">
        <w:t xml:space="preserve">e </w:t>
      </w:r>
      <w:r w:rsidRPr="00547CE7">
        <w:t>submission was safety and tolerability. The PBAC has previously considered ppFEV</w:t>
      </w:r>
      <w:r w:rsidRPr="00547CE7">
        <w:rPr>
          <w:vertAlign w:val="subscript"/>
        </w:rPr>
        <w:t>1</w:t>
      </w:r>
      <w:r w:rsidRPr="00547CE7">
        <w:t xml:space="preserve"> as the outcome of interest in patients with CF aged ≥ 2 years. Study 111 and Study 112 did not assess ppFEV</w:t>
      </w:r>
      <w:r w:rsidRPr="00547CE7">
        <w:rPr>
          <w:vertAlign w:val="subscript"/>
        </w:rPr>
        <w:t>1</w:t>
      </w:r>
      <w:r w:rsidRPr="00547CE7">
        <w:t xml:space="preserve">. </w:t>
      </w:r>
      <w:r w:rsidRPr="00547CE7">
        <w:rPr>
          <w:iCs/>
        </w:rPr>
        <w:t>This was reasonable given the difficulty in conducting spirometry in the younger population and the limited interpretability of this outcome given the relatively good lung function in the younger cohort</w:t>
      </w:r>
      <w:r w:rsidRPr="00547CE7">
        <w:rPr>
          <w:i/>
        </w:rPr>
        <w:t>.</w:t>
      </w:r>
      <w:r w:rsidRPr="00547CE7">
        <w:t xml:space="preserve"> The submission presented </w:t>
      </w:r>
      <w:proofErr w:type="gramStart"/>
      <w:r w:rsidRPr="00547CE7">
        <w:t>a number of</w:t>
      </w:r>
      <w:proofErr w:type="gramEnd"/>
      <w:r w:rsidRPr="00547CE7">
        <w:t xml:space="preserve"> pharmacodynamic (PD) outcomes as a measure of efficacy. Results for these secondary and other efficacy endpoints for Study 111 and Study 112, as outlined in </w:t>
      </w:r>
      <w:r w:rsidRPr="00547CE7">
        <w:fldChar w:fldCharType="begin" w:fldLock="1"/>
      </w:r>
      <w:r w:rsidRPr="00547CE7">
        <w:instrText xml:space="preserve"> REF _Ref104804098 \h  \* MERGEFORMAT </w:instrText>
      </w:r>
      <w:r w:rsidRPr="00547CE7">
        <w:fldChar w:fldCharType="separate"/>
      </w:r>
      <w:r w:rsidR="00B7706F" w:rsidRPr="00B7706F">
        <w:t>Table 4</w:t>
      </w:r>
      <w:r w:rsidRPr="00547CE7">
        <w:fldChar w:fldCharType="end"/>
      </w:r>
      <w:r w:rsidRPr="00547CE7">
        <w:t>, are described below.</w:t>
      </w:r>
    </w:p>
    <w:p w14:paraId="411B81A3" w14:textId="77777777" w:rsidR="006543B3" w:rsidRPr="00547CE7" w:rsidRDefault="006543B3" w:rsidP="006543B3">
      <w:pPr>
        <w:pStyle w:val="3-BodyText"/>
        <w:numPr>
          <w:ilvl w:val="0"/>
          <w:numId w:val="0"/>
        </w:numPr>
        <w:ind w:left="720" w:hanging="720"/>
        <w:rPr>
          <w:b/>
          <w:bCs/>
        </w:rPr>
      </w:pPr>
      <w:r w:rsidRPr="00547CE7">
        <w:rPr>
          <w:b/>
          <w:bCs/>
        </w:rPr>
        <w:t>Patients aged 2 to 5 years with an F/F or F/MF mutation</w:t>
      </w:r>
    </w:p>
    <w:p w14:paraId="5749221B" w14:textId="782FFF53" w:rsidR="006543B3" w:rsidRPr="00547CE7" w:rsidRDefault="006543B3" w:rsidP="006543B3">
      <w:pPr>
        <w:pStyle w:val="3-BodyText"/>
        <w:rPr>
          <w:snapToGrid/>
        </w:rPr>
      </w:pPr>
      <w:r w:rsidRPr="00547CE7">
        <w:rPr>
          <w:snapToGrid/>
        </w:rPr>
        <w:t xml:space="preserve">Based on the results from Study 111, treatment with ELX/TEZ/IVA over 24 weeks in CF patients aged 2 to 5 years with an F/F or F/MF mutation resulted in an improvement in the secondary and other efficacy endpoints from baseline. The findings are summarised in </w:t>
      </w:r>
      <w:r w:rsidRPr="00547CE7">
        <w:rPr>
          <w:snapToGrid/>
        </w:rPr>
        <w:fldChar w:fldCharType="begin" w:fldLock="1"/>
      </w:r>
      <w:r w:rsidRPr="00547CE7">
        <w:rPr>
          <w:snapToGrid/>
        </w:rPr>
        <w:instrText xml:space="preserve"> REF _Ref152105698 \h </w:instrText>
      </w:r>
      <w:r w:rsidRPr="00547CE7">
        <w:rPr>
          <w:snapToGrid/>
        </w:rPr>
      </w:r>
      <w:r w:rsidRPr="00547CE7">
        <w:rPr>
          <w:snapToGrid/>
        </w:rPr>
        <w:fldChar w:fldCharType="separate"/>
      </w:r>
      <w:r w:rsidR="00B7706F" w:rsidRPr="00547CE7">
        <w:t xml:space="preserve">Table </w:t>
      </w:r>
      <w:r w:rsidR="00B7706F">
        <w:rPr>
          <w:noProof/>
        </w:rPr>
        <w:t>5</w:t>
      </w:r>
      <w:r w:rsidRPr="00547CE7">
        <w:rPr>
          <w:snapToGrid/>
        </w:rPr>
        <w:fldChar w:fldCharType="end"/>
      </w:r>
      <w:r w:rsidRPr="00547CE7">
        <w:rPr>
          <w:snapToGrid/>
        </w:rPr>
        <w:t>. These outcomes were sustained at the OLE, Study 112 48-week IA.</w:t>
      </w:r>
    </w:p>
    <w:p w14:paraId="2BAE421F" w14:textId="5689CFE9" w:rsidR="006543B3" w:rsidRPr="00547CE7" w:rsidRDefault="006543B3" w:rsidP="006543B3">
      <w:pPr>
        <w:pStyle w:val="3-BodyText"/>
        <w:rPr>
          <w:snapToGrid/>
        </w:rPr>
      </w:pPr>
      <w:r w:rsidRPr="00547CE7">
        <w:rPr>
          <w:snapToGrid/>
        </w:rPr>
        <w:t xml:space="preserve">With respect to </w:t>
      </w:r>
      <w:proofErr w:type="spellStart"/>
      <w:r w:rsidRPr="00547CE7">
        <w:rPr>
          <w:snapToGrid/>
        </w:rPr>
        <w:t>SwCl</w:t>
      </w:r>
      <w:proofErr w:type="spellEnd"/>
      <w:r w:rsidRPr="00547CE7">
        <w:rPr>
          <w:snapToGrid/>
        </w:rPr>
        <w:t xml:space="preserve">, the absolute change from baseline through Week 24 fell below the threshold for diagnosing CF, thereby meeting the minimum clinically important difference (MCID) definition proposed by the submission. </w:t>
      </w:r>
      <w:proofErr w:type="spellStart"/>
      <w:r w:rsidRPr="00547CE7">
        <w:rPr>
          <w:snapToGrid/>
        </w:rPr>
        <w:t>SwCl</w:t>
      </w:r>
      <w:proofErr w:type="spellEnd"/>
      <w:r w:rsidRPr="00547CE7">
        <w:rPr>
          <w:snapToGrid/>
        </w:rPr>
        <w:t xml:space="preserve"> fell by 57.5% thereby meeting the National health Service (NHS) definition for response to IVA treatment, </w:t>
      </w:r>
      <w:r w:rsidRPr="00547CE7">
        <w:rPr>
          <w:snapToGrid/>
        </w:rPr>
        <w:lastRenderedPageBreak/>
        <w:t xml:space="preserve">which has previously been considered in submissions for other CFTRs (lumacaftor/ivacaftor PSD, July 2023 PBAC Meeting). </w:t>
      </w:r>
      <w:r w:rsidRPr="00547CE7">
        <w:rPr>
          <w:rFonts w:ascii="Calibri" w:hAnsi="Calibri"/>
          <w:iCs/>
          <w:snapToGrid/>
          <w:color w:val="000000" w:themeColor="text1"/>
        </w:rPr>
        <w:t xml:space="preserve">At the 48-week OLE, the reduction from baseline in </w:t>
      </w:r>
      <w:proofErr w:type="spellStart"/>
      <w:r w:rsidRPr="00547CE7">
        <w:rPr>
          <w:rFonts w:ascii="Calibri" w:hAnsi="Calibri"/>
          <w:iCs/>
          <w:snapToGrid/>
          <w:color w:val="000000" w:themeColor="text1"/>
        </w:rPr>
        <w:t>SwCl</w:t>
      </w:r>
      <w:proofErr w:type="spellEnd"/>
      <w:r w:rsidRPr="00547CE7">
        <w:rPr>
          <w:rFonts w:ascii="Calibri" w:hAnsi="Calibri"/>
          <w:iCs/>
          <w:snapToGrid/>
          <w:color w:val="000000" w:themeColor="text1"/>
        </w:rPr>
        <w:t xml:space="preserve"> observed at 24 weeks was maintained.</w:t>
      </w:r>
      <w:r w:rsidRPr="00547CE7">
        <w:t xml:space="preserve"> </w:t>
      </w:r>
      <w:r w:rsidRPr="00547CE7">
        <w:rPr>
          <w:rFonts w:ascii="Calibri" w:hAnsi="Calibri"/>
          <w:snapToGrid/>
          <w:color w:val="000000" w:themeColor="text1"/>
        </w:rPr>
        <w:t xml:space="preserve">The PBAC has previously considered a reduction in </w:t>
      </w:r>
      <w:proofErr w:type="spellStart"/>
      <w:r w:rsidRPr="00547CE7">
        <w:rPr>
          <w:rFonts w:ascii="Calibri" w:hAnsi="Calibri"/>
          <w:snapToGrid/>
          <w:color w:val="000000" w:themeColor="text1"/>
        </w:rPr>
        <w:t>SwCl</w:t>
      </w:r>
      <w:proofErr w:type="spellEnd"/>
      <w:r w:rsidRPr="00547CE7">
        <w:rPr>
          <w:rFonts w:ascii="Calibri" w:hAnsi="Calibri"/>
          <w:snapToGrid/>
          <w:color w:val="000000" w:themeColor="text1"/>
        </w:rPr>
        <w:t xml:space="preserve"> as evidence of biological activity (para 6.22, ivacaftor PSD, March 2019 PBAC meeting) for CFTR modulators in the treatment of patients with CF. In the absence of comparative data, the ESC previously considered that given the aetiology of CF and the results of intermediate outcomes (including reduction in sweat chloride),</w:t>
      </w:r>
      <w:r w:rsidRPr="00547CE7">
        <w:t xml:space="preserve"> </w:t>
      </w:r>
      <w:r w:rsidRPr="00547CE7">
        <w:rPr>
          <w:rFonts w:ascii="Calibri" w:hAnsi="Calibri"/>
          <w:snapToGrid/>
          <w:color w:val="000000" w:themeColor="text1"/>
        </w:rPr>
        <w:t xml:space="preserve">the claim of superior efficacy compared with BSC alone was biologically plausible (para 6.19, lumacaftor/ivacaftor PSD, July 2019 PBAC Meeting). </w:t>
      </w:r>
    </w:p>
    <w:p w14:paraId="572B70B5" w14:textId="77777777" w:rsidR="006543B3" w:rsidRPr="00547CE7" w:rsidRDefault="006543B3" w:rsidP="006543B3">
      <w:pPr>
        <w:pStyle w:val="3-BodyText"/>
        <w:rPr>
          <w:i/>
        </w:rPr>
      </w:pPr>
      <w:r w:rsidRPr="00547CE7">
        <w:t>With respect to LCI</w:t>
      </w:r>
      <w:r w:rsidRPr="00547CE7">
        <w:rPr>
          <w:vertAlign w:val="subscript"/>
        </w:rPr>
        <w:t>2.5</w:t>
      </w:r>
      <w:r w:rsidRPr="00547CE7">
        <w:t xml:space="preserve">, an improvement (reduction) in the absolute change from baseline through Week 24 was observed. </w:t>
      </w:r>
      <w:r w:rsidRPr="00547CE7">
        <w:rPr>
          <w:iCs/>
          <w:color w:val="000000" w:themeColor="text1"/>
        </w:rPr>
        <w:t>At the 48-week OLE, a further reduction in LCI</w:t>
      </w:r>
      <w:r w:rsidRPr="00547CE7">
        <w:rPr>
          <w:iCs/>
          <w:color w:val="000000" w:themeColor="text1"/>
          <w:vertAlign w:val="subscript"/>
        </w:rPr>
        <w:t xml:space="preserve">2.5 </w:t>
      </w:r>
      <w:r w:rsidRPr="00547CE7">
        <w:rPr>
          <w:iCs/>
          <w:color w:val="000000" w:themeColor="text1"/>
        </w:rPr>
        <w:t xml:space="preserve">was observed. Statistical significance for this outcome at this time point was not reported. </w:t>
      </w:r>
      <w:r w:rsidRPr="00547CE7">
        <w:rPr>
          <w:iCs/>
        </w:rPr>
        <w:t>The submission did not nominate an MCID for this outcome. T</w:t>
      </w:r>
      <w:r w:rsidRPr="00547CE7">
        <w:rPr>
          <w:iCs/>
          <w:color w:val="000000" w:themeColor="text1"/>
        </w:rPr>
        <w:t>he impact of the improvement in LCI</w:t>
      </w:r>
      <w:r w:rsidRPr="00547CE7">
        <w:rPr>
          <w:iCs/>
          <w:color w:val="000000" w:themeColor="text1"/>
          <w:vertAlign w:val="subscript"/>
        </w:rPr>
        <w:t>2.5</w:t>
      </w:r>
      <w:r w:rsidRPr="00547CE7">
        <w:rPr>
          <w:iCs/>
          <w:color w:val="000000" w:themeColor="text1"/>
        </w:rPr>
        <w:t xml:space="preserve"> </w:t>
      </w:r>
      <w:r w:rsidRPr="00547CE7">
        <w:rPr>
          <w:iCs/>
        </w:rPr>
        <w:t>in terms of improvements in survival or quality of life is uncertain (para 6.36, lumacaftor/ivacaftor PSD, July 2018 PBAC Meeting).</w:t>
      </w:r>
      <w:r w:rsidRPr="00547CE7">
        <w:rPr>
          <w:i/>
        </w:rPr>
        <w:t xml:space="preserve"> </w:t>
      </w:r>
    </w:p>
    <w:p w14:paraId="388FBA9A" w14:textId="165811CB" w:rsidR="006543B3" w:rsidRPr="00547CE7" w:rsidRDefault="006543B3" w:rsidP="006543B3">
      <w:pPr>
        <w:pStyle w:val="3-BodyText"/>
        <w:rPr>
          <w:snapToGrid/>
        </w:rPr>
      </w:pPr>
      <w:r w:rsidRPr="00547CE7">
        <w:t xml:space="preserve">With respect to nutritional parameters and biomarkers, patients in Study 111 </w:t>
      </w:r>
      <w:r w:rsidR="00A35FBB" w:rsidRPr="00547CE7">
        <w:t xml:space="preserve">gained </w:t>
      </w:r>
      <w:r w:rsidRPr="00547CE7">
        <w:t>weight and height.</w:t>
      </w:r>
      <w:r w:rsidR="00987D4A" w:rsidRPr="00547CE7">
        <w:t xml:space="preserve"> </w:t>
      </w:r>
      <w:r w:rsidRPr="00547CE7">
        <w:t xml:space="preserve">Other growth parameters, including weight-for-age z-score, remained stable over the study period. Improvements in pancreatic and inflammatory biomarkers were observed, although most patients (n=69, 92%) displayed pancreatic insufficiency at the end of the study period. At the 48-week OLE, weight, height and BMI z-scores continued to remain stable, but 57 (81.4%) patients still displayed pancreatic insufficiency. </w:t>
      </w:r>
    </w:p>
    <w:p w14:paraId="7CF68088" w14:textId="27D8CD79" w:rsidR="006543B3" w:rsidRPr="00547CE7" w:rsidRDefault="006543B3" w:rsidP="006543B3">
      <w:pPr>
        <w:pStyle w:val="Caption"/>
      </w:pPr>
      <w:bookmarkStart w:id="52" w:name="_Ref152105698"/>
      <w:r w:rsidRPr="00547CE7">
        <w:t xml:space="preserve">Table </w:t>
      </w:r>
      <w:fldSimple w:instr=" SEQ Table \* ARABIC " w:fldLock="1">
        <w:r w:rsidR="00B7706F">
          <w:rPr>
            <w:noProof/>
          </w:rPr>
          <w:t>5</w:t>
        </w:r>
      </w:fldSimple>
      <w:bookmarkEnd w:id="52"/>
      <w:r w:rsidRPr="00547CE7">
        <w:t>: Summary of the efficacy endpoints in Study 111 and Study 112.</w:t>
      </w:r>
    </w:p>
    <w:tbl>
      <w:tblPr>
        <w:tblStyle w:val="HTATableshaded"/>
        <w:tblW w:w="5000" w:type="pct"/>
        <w:tblLook w:val="04A0" w:firstRow="1" w:lastRow="0" w:firstColumn="1" w:lastColumn="0" w:noHBand="0" w:noVBand="1"/>
        <w:tblCaption w:val="Table 5: Summary of the efficacy endpoints in Study 111 and Study 112."/>
      </w:tblPr>
      <w:tblGrid>
        <w:gridCol w:w="1373"/>
        <w:gridCol w:w="619"/>
        <w:gridCol w:w="2227"/>
        <w:gridCol w:w="2014"/>
        <w:gridCol w:w="853"/>
        <w:gridCol w:w="1931"/>
      </w:tblGrid>
      <w:tr w:rsidR="006543B3" w:rsidRPr="00547CE7" w14:paraId="4AE4EA7D" w14:textId="77777777" w:rsidTr="00026397">
        <w:trPr>
          <w:cnfStyle w:val="100000000000" w:firstRow="1" w:lastRow="0" w:firstColumn="0" w:lastColumn="0" w:oddVBand="0" w:evenVBand="0" w:oddHBand="0" w:evenHBand="0" w:firstRowFirstColumn="0" w:firstRowLastColumn="0" w:lastRowFirstColumn="0" w:lastRowLastColumn="0"/>
          <w:trHeight w:val="70"/>
          <w:tblHeader/>
        </w:trPr>
        <w:tc>
          <w:tcPr>
            <w:tcW w:w="761" w:type="pct"/>
            <w:shd w:val="clear" w:color="auto" w:fill="FFFFFF" w:themeFill="background1"/>
          </w:tcPr>
          <w:p w14:paraId="17ADD267" w14:textId="77777777" w:rsidR="006543B3" w:rsidRPr="00547CE7" w:rsidRDefault="006543B3" w:rsidP="00100430">
            <w:pPr>
              <w:pStyle w:val="Tabletext"/>
              <w:spacing w:before="0" w:after="0"/>
            </w:pPr>
          </w:p>
        </w:tc>
        <w:tc>
          <w:tcPr>
            <w:tcW w:w="2695" w:type="pct"/>
            <w:gridSpan w:val="3"/>
            <w:shd w:val="clear" w:color="auto" w:fill="FFFFFF" w:themeFill="background1"/>
          </w:tcPr>
          <w:p w14:paraId="026D699A" w14:textId="77777777" w:rsidR="006543B3" w:rsidRPr="00547CE7" w:rsidRDefault="006543B3" w:rsidP="00100430">
            <w:pPr>
              <w:pStyle w:val="Tabletext"/>
              <w:spacing w:before="0" w:after="0"/>
              <w:jc w:val="center"/>
              <w:rPr>
                <w:b/>
              </w:rPr>
            </w:pPr>
            <w:r w:rsidRPr="00547CE7">
              <w:rPr>
                <w:b/>
              </w:rPr>
              <w:t>Study 111</w:t>
            </w:r>
          </w:p>
        </w:tc>
        <w:tc>
          <w:tcPr>
            <w:tcW w:w="1544" w:type="pct"/>
            <w:gridSpan w:val="2"/>
            <w:shd w:val="clear" w:color="auto" w:fill="FFFFFF" w:themeFill="background1"/>
          </w:tcPr>
          <w:p w14:paraId="3A78E48E" w14:textId="77777777" w:rsidR="006543B3" w:rsidRPr="00547CE7" w:rsidRDefault="006543B3" w:rsidP="00100430">
            <w:pPr>
              <w:pStyle w:val="Tabletext"/>
              <w:spacing w:before="0" w:after="0"/>
              <w:jc w:val="center"/>
              <w:rPr>
                <w:b/>
              </w:rPr>
            </w:pPr>
            <w:r w:rsidRPr="00547CE7">
              <w:rPr>
                <w:b/>
              </w:rPr>
              <w:t>Study 112</w:t>
            </w:r>
          </w:p>
        </w:tc>
      </w:tr>
      <w:tr w:rsidR="006543B3" w:rsidRPr="00547CE7" w14:paraId="1CE6C325" w14:textId="77777777" w:rsidTr="00026397">
        <w:trPr>
          <w:cnfStyle w:val="100000000000" w:firstRow="1" w:lastRow="0" w:firstColumn="0" w:lastColumn="0" w:oddVBand="0" w:evenVBand="0" w:oddHBand="0" w:evenHBand="0" w:firstRowFirstColumn="0" w:firstRowLastColumn="0" w:lastRowFirstColumn="0" w:lastRowLastColumn="0"/>
          <w:trHeight w:val="818"/>
          <w:tblHeader/>
        </w:trPr>
        <w:tc>
          <w:tcPr>
            <w:tcW w:w="761" w:type="pct"/>
            <w:shd w:val="clear" w:color="auto" w:fill="FFFFFF" w:themeFill="background1"/>
          </w:tcPr>
          <w:p w14:paraId="4B049227" w14:textId="77777777" w:rsidR="006543B3" w:rsidRPr="00547CE7" w:rsidRDefault="006543B3" w:rsidP="00100430">
            <w:pPr>
              <w:pStyle w:val="Tabletext"/>
              <w:spacing w:before="0" w:after="0"/>
              <w:rPr>
                <w:b/>
              </w:rPr>
            </w:pPr>
            <w:r w:rsidRPr="00547CE7">
              <w:rPr>
                <w:b/>
              </w:rPr>
              <w:t>Outcome definition</w:t>
            </w:r>
          </w:p>
        </w:tc>
        <w:tc>
          <w:tcPr>
            <w:tcW w:w="343" w:type="pct"/>
            <w:shd w:val="clear" w:color="auto" w:fill="FFFFFF" w:themeFill="background1"/>
          </w:tcPr>
          <w:p w14:paraId="0967CCB8" w14:textId="77777777" w:rsidR="006543B3" w:rsidRPr="00547CE7" w:rsidRDefault="006543B3" w:rsidP="00100430">
            <w:pPr>
              <w:pStyle w:val="Tabletext"/>
              <w:spacing w:before="0" w:after="0"/>
              <w:jc w:val="center"/>
              <w:rPr>
                <w:b/>
              </w:rPr>
            </w:pPr>
            <w:r w:rsidRPr="00547CE7">
              <w:rPr>
                <w:b/>
              </w:rPr>
              <w:t>N at week 24</w:t>
            </w:r>
          </w:p>
        </w:tc>
        <w:tc>
          <w:tcPr>
            <w:tcW w:w="1235" w:type="pct"/>
            <w:shd w:val="clear" w:color="auto" w:fill="FFFFFF" w:themeFill="background1"/>
          </w:tcPr>
          <w:p w14:paraId="6E256D8E" w14:textId="77777777" w:rsidR="006543B3" w:rsidRPr="00547CE7" w:rsidRDefault="006543B3" w:rsidP="00100430">
            <w:pPr>
              <w:pStyle w:val="Tabletext"/>
              <w:spacing w:before="0" w:after="0"/>
              <w:jc w:val="center"/>
              <w:rPr>
                <w:b/>
              </w:rPr>
            </w:pPr>
            <w:r w:rsidRPr="00547CE7">
              <w:rPr>
                <w:b/>
              </w:rPr>
              <w:t>Descriptive summary</w:t>
            </w:r>
          </w:p>
        </w:tc>
        <w:tc>
          <w:tcPr>
            <w:tcW w:w="1117" w:type="pct"/>
            <w:shd w:val="clear" w:color="auto" w:fill="FFFFFF" w:themeFill="background1"/>
          </w:tcPr>
          <w:p w14:paraId="2CE8E210" w14:textId="77777777" w:rsidR="006543B3" w:rsidRPr="00547CE7" w:rsidRDefault="006543B3" w:rsidP="00100430">
            <w:pPr>
              <w:pStyle w:val="Tabletext"/>
              <w:spacing w:before="0" w:after="0"/>
              <w:jc w:val="center"/>
              <w:rPr>
                <w:b/>
              </w:rPr>
            </w:pPr>
            <w:r w:rsidRPr="00547CE7">
              <w:rPr>
                <w:b/>
              </w:rPr>
              <w:t>LS mean (SE), 95%CI absolute change from baseline at week 24</w:t>
            </w:r>
          </w:p>
        </w:tc>
        <w:tc>
          <w:tcPr>
            <w:tcW w:w="473" w:type="pct"/>
            <w:shd w:val="clear" w:color="auto" w:fill="FFFFFF" w:themeFill="background1"/>
          </w:tcPr>
          <w:p w14:paraId="7D3554DA" w14:textId="77777777" w:rsidR="006543B3" w:rsidRPr="00547CE7" w:rsidRDefault="006543B3" w:rsidP="00100430">
            <w:pPr>
              <w:pStyle w:val="Tabletext"/>
              <w:spacing w:before="0" w:after="0"/>
              <w:jc w:val="center"/>
              <w:rPr>
                <w:b/>
              </w:rPr>
            </w:pPr>
            <w:r w:rsidRPr="00547CE7">
              <w:rPr>
                <w:b/>
              </w:rPr>
              <w:t>N at 48-week OLE</w:t>
            </w:r>
          </w:p>
        </w:tc>
        <w:tc>
          <w:tcPr>
            <w:tcW w:w="1071" w:type="pct"/>
            <w:shd w:val="clear" w:color="auto" w:fill="FFFFFF" w:themeFill="background1"/>
          </w:tcPr>
          <w:p w14:paraId="0205359F" w14:textId="0652E76A" w:rsidR="006543B3" w:rsidRPr="00547CE7" w:rsidRDefault="00B64AFE" w:rsidP="00100430">
            <w:pPr>
              <w:pStyle w:val="Tabletext"/>
              <w:spacing w:before="0" w:after="0"/>
              <w:jc w:val="center"/>
              <w:rPr>
                <w:b/>
              </w:rPr>
            </w:pPr>
            <w:r w:rsidRPr="00B64AFE">
              <w:rPr>
                <w:b/>
              </w:rPr>
              <w:t>LS Mean (SE), 95% CI of LS mean absolute change at OLE Part A Week 48</w:t>
            </w:r>
          </w:p>
        </w:tc>
      </w:tr>
      <w:tr w:rsidR="006543B3" w:rsidRPr="00547CE7" w14:paraId="2FC7B1BB" w14:textId="77777777" w:rsidTr="00026397">
        <w:trPr>
          <w:trHeight w:val="20"/>
        </w:trPr>
        <w:tc>
          <w:tcPr>
            <w:tcW w:w="761" w:type="pct"/>
          </w:tcPr>
          <w:p w14:paraId="5BD926A1" w14:textId="77777777" w:rsidR="006543B3" w:rsidRPr="00547CE7" w:rsidRDefault="006543B3" w:rsidP="00100430">
            <w:pPr>
              <w:pStyle w:val="Tabletext"/>
              <w:spacing w:before="0" w:after="0"/>
            </w:pPr>
            <w:proofErr w:type="spellStart"/>
            <w:r w:rsidRPr="00547CE7">
              <w:t>SwCl</w:t>
            </w:r>
            <w:proofErr w:type="spellEnd"/>
            <w:r w:rsidRPr="00547CE7">
              <w:t xml:space="preserve"> (mmol/L)</w:t>
            </w:r>
          </w:p>
        </w:tc>
        <w:tc>
          <w:tcPr>
            <w:tcW w:w="343" w:type="pct"/>
          </w:tcPr>
          <w:p w14:paraId="34ABC435" w14:textId="77777777" w:rsidR="006543B3" w:rsidRPr="00547CE7" w:rsidRDefault="006543B3" w:rsidP="00100430">
            <w:pPr>
              <w:pStyle w:val="Tabletext"/>
              <w:spacing w:before="0" w:after="0"/>
              <w:jc w:val="center"/>
            </w:pPr>
            <w:r w:rsidRPr="00547CE7">
              <w:t>69</w:t>
            </w:r>
          </w:p>
        </w:tc>
        <w:tc>
          <w:tcPr>
            <w:tcW w:w="1235" w:type="pct"/>
          </w:tcPr>
          <w:p w14:paraId="3C92F74D" w14:textId="77777777" w:rsidR="006543B3" w:rsidRPr="00547CE7" w:rsidRDefault="006543B3" w:rsidP="00100430">
            <w:pPr>
              <w:pStyle w:val="Tabletext"/>
              <w:spacing w:before="0" w:after="0"/>
              <w:jc w:val="center"/>
            </w:pPr>
            <w:proofErr w:type="spellStart"/>
            <w:r w:rsidRPr="00547CE7">
              <w:t>SwCl</w:t>
            </w:r>
            <w:proofErr w:type="spellEnd"/>
            <w:r w:rsidRPr="00547CE7">
              <w:t xml:space="preserve"> decreased over the 24-week treatment period and this effect was sustained at the 48-week OLE.</w:t>
            </w:r>
          </w:p>
        </w:tc>
        <w:tc>
          <w:tcPr>
            <w:tcW w:w="1117" w:type="pct"/>
          </w:tcPr>
          <w:p w14:paraId="6D261AD7" w14:textId="77777777" w:rsidR="006543B3" w:rsidRPr="00547CE7" w:rsidRDefault="006543B3" w:rsidP="00100430">
            <w:pPr>
              <w:pStyle w:val="Tabletext"/>
              <w:spacing w:before="0" w:after="0"/>
              <w:jc w:val="center"/>
            </w:pPr>
            <w:r w:rsidRPr="00547CE7">
              <w:t>-57.9 (1.7)</w:t>
            </w:r>
          </w:p>
          <w:p w14:paraId="69E08A16" w14:textId="77777777" w:rsidR="006543B3" w:rsidRPr="00547CE7" w:rsidRDefault="006543B3" w:rsidP="00100430">
            <w:pPr>
              <w:pStyle w:val="Tabletext"/>
              <w:spacing w:before="0" w:after="0"/>
              <w:jc w:val="center"/>
            </w:pPr>
            <w:r w:rsidRPr="00547CE7">
              <w:t>(-61.3, -54.6)</w:t>
            </w:r>
          </w:p>
        </w:tc>
        <w:tc>
          <w:tcPr>
            <w:tcW w:w="473" w:type="pct"/>
          </w:tcPr>
          <w:p w14:paraId="661E620E" w14:textId="77777777" w:rsidR="006543B3" w:rsidRPr="00547CE7" w:rsidRDefault="006543B3" w:rsidP="00100430">
            <w:pPr>
              <w:pStyle w:val="Tabletext"/>
              <w:spacing w:before="0" w:after="0"/>
              <w:jc w:val="center"/>
            </w:pPr>
            <w:r w:rsidRPr="00547CE7">
              <w:t>56</w:t>
            </w:r>
          </w:p>
        </w:tc>
        <w:tc>
          <w:tcPr>
            <w:tcW w:w="1071" w:type="pct"/>
          </w:tcPr>
          <w:p w14:paraId="36A49ACA" w14:textId="77777777" w:rsidR="006543B3" w:rsidRPr="00547CE7" w:rsidRDefault="006543B3" w:rsidP="00100430">
            <w:pPr>
              <w:pStyle w:val="Tabletext"/>
              <w:spacing w:before="0" w:after="0"/>
              <w:jc w:val="center"/>
            </w:pPr>
            <w:r w:rsidRPr="00547CE7">
              <w:t>-59.21 (2.1)</w:t>
            </w:r>
          </w:p>
          <w:p w14:paraId="63D2F9D8" w14:textId="77777777" w:rsidR="006543B3" w:rsidRPr="00547CE7" w:rsidRDefault="006543B3" w:rsidP="00100430">
            <w:pPr>
              <w:pStyle w:val="Tabletext"/>
              <w:spacing w:before="0" w:after="0"/>
              <w:jc w:val="center"/>
            </w:pPr>
            <w:r w:rsidRPr="00547CE7">
              <w:t>(-63.3, -54.8)</w:t>
            </w:r>
          </w:p>
        </w:tc>
      </w:tr>
      <w:tr w:rsidR="006543B3" w:rsidRPr="00547CE7" w14:paraId="59D4DC3E" w14:textId="77777777" w:rsidTr="00026397">
        <w:trPr>
          <w:trHeight w:val="20"/>
        </w:trPr>
        <w:tc>
          <w:tcPr>
            <w:tcW w:w="761" w:type="pct"/>
          </w:tcPr>
          <w:p w14:paraId="1AFA19BE" w14:textId="77777777" w:rsidR="006543B3" w:rsidRPr="00547CE7" w:rsidRDefault="006543B3" w:rsidP="00100430">
            <w:pPr>
              <w:pStyle w:val="Tabletext"/>
              <w:spacing w:before="0" w:after="0"/>
            </w:pPr>
            <w:r w:rsidRPr="00547CE7">
              <w:t>LCI</w:t>
            </w:r>
            <w:r w:rsidRPr="00547CE7">
              <w:rPr>
                <w:vertAlign w:val="subscript"/>
              </w:rPr>
              <w:t>2.5</w:t>
            </w:r>
          </w:p>
        </w:tc>
        <w:tc>
          <w:tcPr>
            <w:tcW w:w="343" w:type="pct"/>
          </w:tcPr>
          <w:p w14:paraId="07BA5A74" w14:textId="77777777" w:rsidR="006543B3" w:rsidRPr="00547CE7" w:rsidRDefault="006543B3" w:rsidP="00100430">
            <w:pPr>
              <w:pStyle w:val="Tabletext"/>
              <w:spacing w:before="0" w:after="0"/>
              <w:jc w:val="center"/>
            </w:pPr>
            <w:r w:rsidRPr="00547CE7">
              <w:t>50</w:t>
            </w:r>
          </w:p>
        </w:tc>
        <w:tc>
          <w:tcPr>
            <w:tcW w:w="1235" w:type="pct"/>
          </w:tcPr>
          <w:p w14:paraId="132CD21C" w14:textId="77777777" w:rsidR="006543B3" w:rsidRPr="00547CE7" w:rsidRDefault="006543B3" w:rsidP="00100430">
            <w:pPr>
              <w:pStyle w:val="Tabletext"/>
              <w:spacing w:before="0" w:after="0"/>
              <w:jc w:val="center"/>
            </w:pPr>
            <w:r w:rsidRPr="00547CE7">
              <w:t>LCI</w:t>
            </w:r>
            <w:r w:rsidRPr="00547CE7">
              <w:rPr>
                <w:vertAlign w:val="subscript"/>
              </w:rPr>
              <w:t xml:space="preserve">2.5 </w:t>
            </w:r>
            <w:r w:rsidRPr="00547CE7">
              <w:t>decreased over the 24-week study period and this reduced further at the 48-week OLE.</w:t>
            </w:r>
          </w:p>
        </w:tc>
        <w:tc>
          <w:tcPr>
            <w:tcW w:w="1117" w:type="pct"/>
          </w:tcPr>
          <w:p w14:paraId="398537F7" w14:textId="77777777" w:rsidR="006543B3" w:rsidRPr="00547CE7" w:rsidRDefault="006543B3" w:rsidP="00100430">
            <w:pPr>
              <w:pStyle w:val="Tabletext"/>
              <w:spacing w:before="0" w:after="0"/>
              <w:jc w:val="center"/>
            </w:pPr>
            <w:r w:rsidRPr="00547CE7">
              <w:t>-0.83 (0.09)</w:t>
            </w:r>
          </w:p>
          <w:p w14:paraId="46C0D69F" w14:textId="77777777" w:rsidR="006543B3" w:rsidRPr="00547CE7" w:rsidRDefault="006543B3" w:rsidP="00100430">
            <w:pPr>
              <w:pStyle w:val="Tabletext"/>
              <w:spacing w:before="0" w:after="0"/>
              <w:jc w:val="center"/>
            </w:pPr>
            <w:r w:rsidRPr="00547CE7">
              <w:t>(-1.01, -0.66)</w:t>
            </w:r>
          </w:p>
        </w:tc>
        <w:tc>
          <w:tcPr>
            <w:tcW w:w="473" w:type="pct"/>
          </w:tcPr>
          <w:p w14:paraId="6EF66E12" w14:textId="77777777" w:rsidR="006543B3" w:rsidRPr="00547CE7" w:rsidRDefault="006543B3" w:rsidP="00100430">
            <w:pPr>
              <w:pStyle w:val="Tabletext"/>
              <w:spacing w:before="0" w:after="0"/>
              <w:jc w:val="center"/>
            </w:pPr>
            <w:r w:rsidRPr="00547CE7">
              <w:t>34</w:t>
            </w:r>
          </w:p>
        </w:tc>
        <w:tc>
          <w:tcPr>
            <w:tcW w:w="1071" w:type="pct"/>
          </w:tcPr>
          <w:p w14:paraId="7EE9A059" w14:textId="77777777" w:rsidR="006543B3" w:rsidRPr="00547CE7" w:rsidRDefault="006543B3" w:rsidP="00100430">
            <w:pPr>
              <w:pStyle w:val="Tabletext"/>
              <w:spacing w:before="0" w:after="0"/>
              <w:jc w:val="center"/>
            </w:pPr>
            <w:r w:rsidRPr="00547CE7">
              <w:t>-0.97 (0.16)</w:t>
            </w:r>
          </w:p>
          <w:p w14:paraId="63B96141" w14:textId="77777777" w:rsidR="006543B3" w:rsidRPr="00547CE7" w:rsidRDefault="006543B3" w:rsidP="00100430">
            <w:pPr>
              <w:pStyle w:val="Tabletext"/>
              <w:spacing w:before="0" w:after="0"/>
              <w:jc w:val="center"/>
            </w:pPr>
            <w:r w:rsidRPr="00547CE7">
              <w:t>(-1.29, -0.65)</w:t>
            </w:r>
          </w:p>
        </w:tc>
      </w:tr>
      <w:tr w:rsidR="006543B3" w:rsidRPr="00547CE7" w14:paraId="325966AB" w14:textId="77777777" w:rsidTr="00026397">
        <w:trPr>
          <w:trHeight w:val="20"/>
        </w:trPr>
        <w:tc>
          <w:tcPr>
            <w:tcW w:w="761" w:type="pct"/>
          </w:tcPr>
          <w:p w14:paraId="56122A5D" w14:textId="77777777" w:rsidR="006543B3" w:rsidRPr="00547CE7" w:rsidRDefault="006543B3" w:rsidP="00100430">
            <w:pPr>
              <w:pStyle w:val="Tabletext"/>
              <w:spacing w:before="0" w:after="0"/>
            </w:pPr>
            <w:r w:rsidRPr="00547CE7">
              <w:lastRenderedPageBreak/>
              <w:t>FE-1 levels at Week 24 (mg/g)</w:t>
            </w:r>
          </w:p>
        </w:tc>
        <w:tc>
          <w:tcPr>
            <w:tcW w:w="343" w:type="pct"/>
          </w:tcPr>
          <w:p w14:paraId="11F00496" w14:textId="77777777" w:rsidR="006543B3" w:rsidRPr="00547CE7" w:rsidRDefault="006543B3" w:rsidP="00100430">
            <w:pPr>
              <w:pStyle w:val="Tabletext"/>
              <w:spacing w:before="0" w:after="0"/>
              <w:jc w:val="center"/>
            </w:pPr>
            <w:r w:rsidRPr="00547CE7">
              <w:t>54</w:t>
            </w:r>
          </w:p>
        </w:tc>
        <w:tc>
          <w:tcPr>
            <w:tcW w:w="1235" w:type="pct"/>
          </w:tcPr>
          <w:p w14:paraId="3FEC96F4" w14:textId="77777777" w:rsidR="006543B3" w:rsidRPr="00547CE7" w:rsidRDefault="006543B3" w:rsidP="00100430">
            <w:pPr>
              <w:pStyle w:val="Tabletext"/>
              <w:keepLines/>
              <w:spacing w:before="0" w:after="0"/>
              <w:jc w:val="center"/>
              <w:rPr>
                <w:i/>
              </w:rPr>
            </w:pPr>
            <w:r w:rsidRPr="00547CE7">
              <w:t>FE-1 improved over 24 weeks of treatment. At week 24 only 6 children had FE-1 levels above 200 mg/g (the threshold for pancreatic insufficiency) compared to 2 patients at baseline. At week 48 OLE, 13 patients had FE-1 levels above 200 mg/kg.</w:t>
            </w:r>
          </w:p>
        </w:tc>
        <w:tc>
          <w:tcPr>
            <w:tcW w:w="1117" w:type="pct"/>
          </w:tcPr>
          <w:p w14:paraId="7267EBC6" w14:textId="77777777" w:rsidR="006543B3" w:rsidRPr="00547CE7" w:rsidRDefault="006543B3" w:rsidP="00100430">
            <w:pPr>
              <w:pStyle w:val="Tabletext"/>
              <w:spacing w:before="0" w:after="0"/>
              <w:jc w:val="center"/>
            </w:pPr>
            <w:r w:rsidRPr="00547CE7">
              <w:t>39.5 (89.2)</w:t>
            </w:r>
            <w:r w:rsidRPr="00547CE7">
              <w:rPr>
                <w:vertAlign w:val="superscript"/>
              </w:rPr>
              <w:t>a</w:t>
            </w:r>
          </w:p>
        </w:tc>
        <w:tc>
          <w:tcPr>
            <w:tcW w:w="473" w:type="pct"/>
          </w:tcPr>
          <w:p w14:paraId="17CD02AB" w14:textId="77777777" w:rsidR="006543B3" w:rsidRPr="00547CE7" w:rsidRDefault="006543B3" w:rsidP="00100430">
            <w:pPr>
              <w:pStyle w:val="Tabletext"/>
              <w:spacing w:before="0" w:after="0"/>
              <w:jc w:val="center"/>
            </w:pPr>
            <w:r w:rsidRPr="00547CE7">
              <w:t>53</w:t>
            </w:r>
          </w:p>
        </w:tc>
        <w:tc>
          <w:tcPr>
            <w:tcW w:w="1071" w:type="pct"/>
          </w:tcPr>
          <w:p w14:paraId="2EEC17CA" w14:textId="77777777" w:rsidR="006543B3" w:rsidRPr="00547CE7" w:rsidRDefault="006543B3" w:rsidP="00100430">
            <w:pPr>
              <w:pStyle w:val="Tabletext"/>
              <w:spacing w:before="0" w:after="0"/>
              <w:jc w:val="center"/>
            </w:pPr>
            <w:r w:rsidRPr="00547CE7">
              <w:t>89.8 (139.0)</w:t>
            </w:r>
            <w:r w:rsidRPr="00547CE7">
              <w:rPr>
                <w:vertAlign w:val="superscript"/>
              </w:rPr>
              <w:t>a</w:t>
            </w:r>
          </w:p>
        </w:tc>
      </w:tr>
      <w:tr w:rsidR="006543B3" w:rsidRPr="00547CE7" w14:paraId="4E837E27" w14:textId="77777777" w:rsidTr="00026397">
        <w:trPr>
          <w:trHeight w:val="20"/>
        </w:trPr>
        <w:tc>
          <w:tcPr>
            <w:tcW w:w="761" w:type="pct"/>
          </w:tcPr>
          <w:p w14:paraId="2AC47022" w14:textId="77777777" w:rsidR="006543B3" w:rsidRPr="00547CE7" w:rsidRDefault="006543B3" w:rsidP="00100430">
            <w:pPr>
              <w:pStyle w:val="Tabletext"/>
              <w:spacing w:before="0" w:after="0"/>
            </w:pPr>
            <w:r w:rsidRPr="00547CE7">
              <w:t>Serum IRT levels at Week 24 (µg/L)</w:t>
            </w:r>
          </w:p>
        </w:tc>
        <w:tc>
          <w:tcPr>
            <w:tcW w:w="343" w:type="pct"/>
          </w:tcPr>
          <w:p w14:paraId="4D0EA32A" w14:textId="77777777" w:rsidR="006543B3" w:rsidRPr="00547CE7" w:rsidRDefault="006543B3" w:rsidP="00100430">
            <w:pPr>
              <w:pStyle w:val="Tabletext"/>
              <w:spacing w:before="0" w:after="0"/>
              <w:jc w:val="center"/>
            </w:pPr>
            <w:r w:rsidRPr="00547CE7">
              <w:t>70</w:t>
            </w:r>
          </w:p>
        </w:tc>
        <w:tc>
          <w:tcPr>
            <w:tcW w:w="1235" w:type="pct"/>
          </w:tcPr>
          <w:p w14:paraId="459661CB" w14:textId="77777777" w:rsidR="006543B3" w:rsidRPr="00547CE7" w:rsidRDefault="006543B3" w:rsidP="00100430">
            <w:pPr>
              <w:pStyle w:val="Tabletext"/>
              <w:spacing w:before="0" w:after="0"/>
              <w:jc w:val="center"/>
            </w:pPr>
            <w:r w:rsidRPr="00547CE7">
              <w:rPr>
                <w:rFonts w:cstheme="minorHAnsi"/>
              </w:rPr>
              <w:t xml:space="preserve">The </w:t>
            </w:r>
            <w:r w:rsidRPr="00547CE7">
              <w:t>serum IRT levels decreased over 24 weeks of treatment.</w:t>
            </w:r>
          </w:p>
        </w:tc>
        <w:tc>
          <w:tcPr>
            <w:tcW w:w="1117" w:type="pct"/>
          </w:tcPr>
          <w:p w14:paraId="353272ED" w14:textId="77777777" w:rsidR="006543B3" w:rsidRPr="00547CE7" w:rsidRDefault="006543B3" w:rsidP="00100430">
            <w:pPr>
              <w:pStyle w:val="Tabletext"/>
              <w:spacing w:before="0" w:after="0"/>
              <w:jc w:val="center"/>
            </w:pPr>
            <w:r w:rsidRPr="00547CE7">
              <w:t>-166 (285.0)</w:t>
            </w:r>
            <w:r w:rsidRPr="00547CE7">
              <w:rPr>
                <w:vertAlign w:val="superscript"/>
              </w:rPr>
              <w:t xml:space="preserve"> a</w:t>
            </w:r>
          </w:p>
        </w:tc>
        <w:tc>
          <w:tcPr>
            <w:tcW w:w="473" w:type="pct"/>
          </w:tcPr>
          <w:p w14:paraId="6B6FC131" w14:textId="77777777" w:rsidR="006543B3" w:rsidRPr="00547CE7" w:rsidRDefault="006543B3" w:rsidP="00100430">
            <w:pPr>
              <w:pStyle w:val="Tabletext"/>
              <w:spacing w:before="0" w:after="0"/>
              <w:jc w:val="center"/>
            </w:pPr>
            <w:r w:rsidRPr="00547CE7">
              <w:t>NR</w:t>
            </w:r>
          </w:p>
        </w:tc>
        <w:tc>
          <w:tcPr>
            <w:tcW w:w="1071" w:type="pct"/>
          </w:tcPr>
          <w:p w14:paraId="39535F80" w14:textId="77777777" w:rsidR="006543B3" w:rsidRPr="00547CE7" w:rsidRDefault="006543B3" w:rsidP="00100430">
            <w:pPr>
              <w:pStyle w:val="Tabletext"/>
              <w:spacing w:before="0" w:after="0"/>
              <w:jc w:val="center"/>
            </w:pPr>
            <w:r w:rsidRPr="00547CE7">
              <w:t>NR</w:t>
            </w:r>
          </w:p>
        </w:tc>
      </w:tr>
      <w:tr w:rsidR="006543B3" w:rsidRPr="00547CE7" w14:paraId="62739213" w14:textId="77777777" w:rsidTr="00026397">
        <w:trPr>
          <w:trHeight w:val="20"/>
        </w:trPr>
        <w:tc>
          <w:tcPr>
            <w:tcW w:w="761" w:type="pct"/>
          </w:tcPr>
          <w:p w14:paraId="258B710A" w14:textId="77777777" w:rsidR="006543B3" w:rsidRPr="00547CE7" w:rsidRDefault="006543B3" w:rsidP="00100430">
            <w:pPr>
              <w:pStyle w:val="Tabletext"/>
              <w:spacing w:before="0" w:after="0"/>
            </w:pPr>
            <w:r w:rsidRPr="00547CE7">
              <w:t>Faecal calprotectin mg/kg</w:t>
            </w:r>
          </w:p>
        </w:tc>
        <w:tc>
          <w:tcPr>
            <w:tcW w:w="343" w:type="pct"/>
          </w:tcPr>
          <w:p w14:paraId="717C626C" w14:textId="77777777" w:rsidR="006543B3" w:rsidRPr="00547CE7" w:rsidRDefault="006543B3" w:rsidP="00100430">
            <w:pPr>
              <w:pStyle w:val="Tabletext"/>
              <w:spacing w:before="0" w:after="0"/>
              <w:jc w:val="center"/>
            </w:pPr>
            <w:r w:rsidRPr="00547CE7">
              <w:t>52</w:t>
            </w:r>
          </w:p>
        </w:tc>
        <w:tc>
          <w:tcPr>
            <w:tcW w:w="1235" w:type="pct"/>
          </w:tcPr>
          <w:p w14:paraId="4BD8C89D" w14:textId="77777777" w:rsidR="006543B3" w:rsidRPr="00547CE7" w:rsidRDefault="006543B3" w:rsidP="00100430">
            <w:pPr>
              <w:pStyle w:val="Tabletext"/>
              <w:spacing w:before="0" w:after="0"/>
              <w:jc w:val="center"/>
              <w:rPr>
                <w:rFonts w:cstheme="minorHAnsi"/>
              </w:rPr>
            </w:pPr>
            <w:r w:rsidRPr="00547CE7">
              <w:rPr>
                <w:rFonts w:cstheme="minorHAnsi"/>
              </w:rPr>
              <w:t>Faecal calprotectin levels reduced over the 24-week study period</w:t>
            </w:r>
          </w:p>
        </w:tc>
        <w:tc>
          <w:tcPr>
            <w:tcW w:w="1117" w:type="pct"/>
          </w:tcPr>
          <w:p w14:paraId="569500C8" w14:textId="77777777" w:rsidR="006543B3" w:rsidRPr="00547CE7" w:rsidRDefault="006543B3" w:rsidP="00100430">
            <w:pPr>
              <w:pStyle w:val="Tabletext"/>
              <w:spacing w:before="0" w:after="0"/>
              <w:jc w:val="center"/>
            </w:pPr>
            <w:r w:rsidRPr="00547CE7">
              <w:t>-289.66 (719.22)</w:t>
            </w:r>
            <w:r w:rsidRPr="00547CE7">
              <w:rPr>
                <w:vertAlign w:val="superscript"/>
              </w:rPr>
              <w:t xml:space="preserve"> a</w:t>
            </w:r>
          </w:p>
        </w:tc>
        <w:tc>
          <w:tcPr>
            <w:tcW w:w="473" w:type="pct"/>
          </w:tcPr>
          <w:p w14:paraId="2D4BD904" w14:textId="77777777" w:rsidR="006543B3" w:rsidRPr="00547CE7" w:rsidRDefault="006543B3" w:rsidP="00100430">
            <w:pPr>
              <w:pStyle w:val="Tabletext"/>
              <w:spacing w:before="0" w:after="0"/>
              <w:jc w:val="center"/>
            </w:pPr>
            <w:r w:rsidRPr="00547CE7">
              <w:t>NR</w:t>
            </w:r>
          </w:p>
        </w:tc>
        <w:tc>
          <w:tcPr>
            <w:tcW w:w="1071" w:type="pct"/>
          </w:tcPr>
          <w:p w14:paraId="51D1388E" w14:textId="77777777" w:rsidR="006543B3" w:rsidRPr="00547CE7" w:rsidRDefault="006543B3" w:rsidP="00100430">
            <w:pPr>
              <w:pStyle w:val="Tabletext"/>
              <w:spacing w:before="0" w:after="0"/>
              <w:jc w:val="center"/>
            </w:pPr>
            <w:r w:rsidRPr="00547CE7">
              <w:t>NR</w:t>
            </w:r>
          </w:p>
        </w:tc>
      </w:tr>
      <w:tr w:rsidR="006543B3" w:rsidRPr="00547CE7" w14:paraId="00666D77" w14:textId="77777777" w:rsidTr="00026397">
        <w:trPr>
          <w:trHeight w:val="20"/>
        </w:trPr>
        <w:tc>
          <w:tcPr>
            <w:tcW w:w="761" w:type="pct"/>
          </w:tcPr>
          <w:p w14:paraId="06B7D1BA" w14:textId="77777777" w:rsidR="006543B3" w:rsidRPr="00547CE7" w:rsidRDefault="006543B3" w:rsidP="00100430">
            <w:pPr>
              <w:pStyle w:val="Tabletext"/>
              <w:spacing w:before="0" w:after="0"/>
            </w:pPr>
            <w:r w:rsidRPr="00547CE7">
              <w:t>Weight (kg)</w:t>
            </w:r>
          </w:p>
        </w:tc>
        <w:tc>
          <w:tcPr>
            <w:tcW w:w="343" w:type="pct"/>
          </w:tcPr>
          <w:p w14:paraId="54F5727C" w14:textId="77777777" w:rsidR="006543B3" w:rsidRPr="00547CE7" w:rsidRDefault="006543B3" w:rsidP="00100430">
            <w:pPr>
              <w:pStyle w:val="Tabletext"/>
              <w:spacing w:before="0" w:after="0"/>
              <w:jc w:val="center"/>
            </w:pPr>
            <w:r w:rsidRPr="00547CE7">
              <w:t>75</w:t>
            </w:r>
          </w:p>
        </w:tc>
        <w:tc>
          <w:tcPr>
            <w:tcW w:w="1235" w:type="pct"/>
          </w:tcPr>
          <w:p w14:paraId="6735D570" w14:textId="77777777" w:rsidR="006543B3" w:rsidRPr="00547CE7" w:rsidRDefault="006543B3" w:rsidP="00100430">
            <w:pPr>
              <w:pStyle w:val="Tabletext"/>
              <w:spacing w:before="0" w:after="0"/>
              <w:jc w:val="center"/>
            </w:pPr>
            <w:r w:rsidRPr="00547CE7">
              <w:t>Weight gain was observed during the study.</w:t>
            </w:r>
          </w:p>
        </w:tc>
        <w:tc>
          <w:tcPr>
            <w:tcW w:w="1117" w:type="pct"/>
          </w:tcPr>
          <w:p w14:paraId="174A1417" w14:textId="77777777" w:rsidR="006543B3" w:rsidRPr="00547CE7" w:rsidRDefault="006543B3" w:rsidP="00100430">
            <w:pPr>
              <w:pStyle w:val="Tabletext"/>
              <w:spacing w:before="0" w:after="0"/>
              <w:jc w:val="center"/>
            </w:pPr>
            <w:r w:rsidRPr="00547CE7">
              <w:t>1.0 (0.1)</w:t>
            </w:r>
          </w:p>
          <w:p w14:paraId="0FF16723" w14:textId="77777777" w:rsidR="006543B3" w:rsidRPr="00547CE7" w:rsidRDefault="006543B3" w:rsidP="00100430">
            <w:pPr>
              <w:pStyle w:val="Tabletext"/>
              <w:spacing w:before="0" w:after="0"/>
              <w:jc w:val="center"/>
            </w:pPr>
            <w:r w:rsidRPr="00547CE7">
              <w:t>(95% CI: 0.9, 1.2)</w:t>
            </w:r>
          </w:p>
        </w:tc>
        <w:tc>
          <w:tcPr>
            <w:tcW w:w="473" w:type="pct"/>
          </w:tcPr>
          <w:p w14:paraId="3B0E66B5" w14:textId="77777777" w:rsidR="006543B3" w:rsidRPr="00547CE7" w:rsidRDefault="006543B3" w:rsidP="00100430">
            <w:pPr>
              <w:pStyle w:val="Tabletext"/>
              <w:spacing w:before="0" w:after="0"/>
              <w:jc w:val="center"/>
            </w:pPr>
            <w:r w:rsidRPr="00547CE7">
              <w:t>NR</w:t>
            </w:r>
          </w:p>
        </w:tc>
        <w:tc>
          <w:tcPr>
            <w:tcW w:w="1071" w:type="pct"/>
          </w:tcPr>
          <w:p w14:paraId="3287020D" w14:textId="77777777" w:rsidR="006543B3" w:rsidRPr="00547CE7" w:rsidRDefault="006543B3" w:rsidP="00100430">
            <w:pPr>
              <w:pStyle w:val="Tabletext"/>
              <w:spacing w:before="0" w:after="0"/>
              <w:jc w:val="center"/>
            </w:pPr>
            <w:r w:rsidRPr="00547CE7">
              <w:t>NR</w:t>
            </w:r>
          </w:p>
        </w:tc>
      </w:tr>
      <w:tr w:rsidR="006543B3" w:rsidRPr="00547CE7" w14:paraId="67331361" w14:textId="77777777" w:rsidTr="00026397">
        <w:trPr>
          <w:trHeight w:val="20"/>
        </w:trPr>
        <w:tc>
          <w:tcPr>
            <w:tcW w:w="761" w:type="pct"/>
          </w:tcPr>
          <w:p w14:paraId="74821F4E" w14:textId="77777777" w:rsidR="006543B3" w:rsidRPr="00547CE7" w:rsidRDefault="006543B3" w:rsidP="00100430">
            <w:pPr>
              <w:pStyle w:val="Tabletext"/>
              <w:spacing w:before="0" w:after="0"/>
            </w:pPr>
            <w:r w:rsidRPr="00547CE7">
              <w:t>Weight-for-age z score</w:t>
            </w:r>
          </w:p>
        </w:tc>
        <w:tc>
          <w:tcPr>
            <w:tcW w:w="343" w:type="pct"/>
          </w:tcPr>
          <w:p w14:paraId="3EF7F291" w14:textId="77777777" w:rsidR="006543B3" w:rsidRPr="00547CE7" w:rsidRDefault="006543B3" w:rsidP="00100430">
            <w:pPr>
              <w:pStyle w:val="Tabletext"/>
              <w:spacing w:before="0" w:after="0"/>
              <w:jc w:val="center"/>
            </w:pPr>
            <w:r w:rsidRPr="00547CE7">
              <w:t>75</w:t>
            </w:r>
          </w:p>
        </w:tc>
        <w:tc>
          <w:tcPr>
            <w:tcW w:w="1235" w:type="pct"/>
          </w:tcPr>
          <w:p w14:paraId="492176DF" w14:textId="77777777" w:rsidR="006543B3" w:rsidRPr="00547CE7" w:rsidRDefault="006543B3" w:rsidP="00100430">
            <w:pPr>
              <w:pStyle w:val="Tabletext"/>
              <w:spacing w:before="0" w:after="0"/>
              <w:jc w:val="center"/>
            </w:pPr>
            <w:r w:rsidRPr="00547CE7">
              <w:rPr>
                <w:rFonts w:cstheme="minorHAnsi"/>
              </w:rPr>
              <w:t>Mean weight-for-age z-score remained stable during the study</w:t>
            </w:r>
          </w:p>
        </w:tc>
        <w:tc>
          <w:tcPr>
            <w:tcW w:w="1117" w:type="pct"/>
          </w:tcPr>
          <w:p w14:paraId="23DA2CD1" w14:textId="77777777" w:rsidR="006543B3" w:rsidRPr="00547CE7" w:rsidRDefault="006543B3" w:rsidP="00100430">
            <w:pPr>
              <w:pStyle w:val="Tabletext"/>
              <w:spacing w:before="0" w:after="0"/>
              <w:jc w:val="center"/>
            </w:pPr>
            <w:r w:rsidRPr="00547CE7">
              <w:t>0.02 (0.03)</w:t>
            </w:r>
          </w:p>
          <w:p w14:paraId="03F625AC" w14:textId="77777777" w:rsidR="006543B3" w:rsidRPr="00547CE7" w:rsidRDefault="006543B3" w:rsidP="00100430">
            <w:pPr>
              <w:pStyle w:val="Tabletext"/>
              <w:spacing w:before="0" w:after="0"/>
              <w:jc w:val="center"/>
              <w:rPr>
                <w:rFonts w:cstheme="minorHAnsi"/>
              </w:rPr>
            </w:pPr>
            <w:r w:rsidRPr="00547CE7">
              <w:t>(95% CI: -0.04, 0.09)</w:t>
            </w:r>
          </w:p>
        </w:tc>
        <w:tc>
          <w:tcPr>
            <w:tcW w:w="473" w:type="pct"/>
          </w:tcPr>
          <w:p w14:paraId="150FDF80" w14:textId="77777777" w:rsidR="006543B3" w:rsidRPr="00547CE7" w:rsidRDefault="006543B3" w:rsidP="00100430">
            <w:pPr>
              <w:pStyle w:val="Tabletext"/>
              <w:spacing w:before="0" w:after="0"/>
              <w:jc w:val="center"/>
            </w:pPr>
            <w:r w:rsidRPr="00547CE7">
              <w:t>67</w:t>
            </w:r>
          </w:p>
        </w:tc>
        <w:tc>
          <w:tcPr>
            <w:tcW w:w="1071" w:type="pct"/>
          </w:tcPr>
          <w:p w14:paraId="1CFDE4D4" w14:textId="77777777" w:rsidR="006543B3" w:rsidRPr="00547CE7" w:rsidRDefault="006543B3" w:rsidP="00100430">
            <w:pPr>
              <w:pStyle w:val="Tabletext"/>
              <w:spacing w:before="0" w:after="0"/>
              <w:jc w:val="center"/>
            </w:pPr>
            <w:r w:rsidRPr="00547CE7">
              <w:t>-0.01 (0.05)</w:t>
            </w:r>
          </w:p>
          <w:p w14:paraId="53405CC0" w14:textId="77777777" w:rsidR="006543B3" w:rsidRPr="00547CE7" w:rsidRDefault="006543B3" w:rsidP="00100430">
            <w:pPr>
              <w:pStyle w:val="Tabletext"/>
              <w:spacing w:before="0" w:after="0"/>
              <w:jc w:val="center"/>
            </w:pPr>
            <w:r w:rsidRPr="00547CE7">
              <w:t>(-0.11, 0.08)</w:t>
            </w:r>
          </w:p>
        </w:tc>
      </w:tr>
      <w:tr w:rsidR="006543B3" w:rsidRPr="00547CE7" w14:paraId="209AEDB0" w14:textId="77777777" w:rsidTr="00026397">
        <w:trPr>
          <w:trHeight w:val="20"/>
        </w:trPr>
        <w:tc>
          <w:tcPr>
            <w:tcW w:w="761" w:type="pct"/>
          </w:tcPr>
          <w:p w14:paraId="2D7B6414" w14:textId="77777777" w:rsidR="006543B3" w:rsidRPr="00547CE7" w:rsidRDefault="006543B3" w:rsidP="00100430">
            <w:pPr>
              <w:pStyle w:val="Tabletext"/>
              <w:spacing w:before="0" w:after="0"/>
            </w:pPr>
            <w:r w:rsidRPr="00547CE7">
              <w:t>Height (cm)</w:t>
            </w:r>
          </w:p>
        </w:tc>
        <w:tc>
          <w:tcPr>
            <w:tcW w:w="343" w:type="pct"/>
            <w:vAlign w:val="top"/>
          </w:tcPr>
          <w:p w14:paraId="71BB260F" w14:textId="77777777" w:rsidR="006543B3" w:rsidRPr="00547CE7" w:rsidRDefault="006543B3" w:rsidP="00100430">
            <w:pPr>
              <w:pStyle w:val="Tabletext"/>
              <w:spacing w:before="0" w:after="0"/>
              <w:jc w:val="center"/>
            </w:pPr>
            <w:r w:rsidRPr="00547CE7">
              <w:t>75</w:t>
            </w:r>
          </w:p>
        </w:tc>
        <w:tc>
          <w:tcPr>
            <w:tcW w:w="1235" w:type="pct"/>
          </w:tcPr>
          <w:p w14:paraId="33B002A3" w14:textId="77777777" w:rsidR="006543B3" w:rsidRPr="00547CE7" w:rsidRDefault="006543B3" w:rsidP="00100430">
            <w:pPr>
              <w:pStyle w:val="Tabletext"/>
              <w:spacing w:before="0" w:after="0"/>
              <w:jc w:val="center"/>
            </w:pPr>
            <w:r w:rsidRPr="00547CE7">
              <w:t>A small gain in length was observed during the study.</w:t>
            </w:r>
          </w:p>
        </w:tc>
        <w:tc>
          <w:tcPr>
            <w:tcW w:w="1117" w:type="pct"/>
          </w:tcPr>
          <w:p w14:paraId="0262045B" w14:textId="77777777" w:rsidR="006543B3" w:rsidRPr="00547CE7" w:rsidRDefault="006543B3" w:rsidP="00100430">
            <w:pPr>
              <w:pStyle w:val="Tabletext"/>
              <w:spacing w:before="0" w:after="0"/>
              <w:jc w:val="center"/>
              <w:rPr>
                <w:rFonts w:cstheme="minorHAnsi"/>
              </w:rPr>
            </w:pPr>
            <w:r w:rsidRPr="00547CE7">
              <w:rPr>
                <w:rFonts w:cstheme="minorHAnsi"/>
              </w:rPr>
              <w:t>3.1 (0.1)</w:t>
            </w:r>
          </w:p>
          <w:p w14:paraId="054DC212" w14:textId="77777777" w:rsidR="006543B3" w:rsidRPr="00547CE7" w:rsidRDefault="006543B3" w:rsidP="00100430">
            <w:pPr>
              <w:pStyle w:val="Tabletext"/>
              <w:spacing w:before="0" w:after="0"/>
              <w:jc w:val="center"/>
              <w:rPr>
                <w:rFonts w:cstheme="minorHAnsi"/>
              </w:rPr>
            </w:pPr>
            <w:r w:rsidRPr="00547CE7">
              <w:rPr>
                <w:rFonts w:cstheme="minorHAnsi"/>
              </w:rPr>
              <w:t>(95% CI: 2.8, 3.3)</w:t>
            </w:r>
          </w:p>
        </w:tc>
        <w:tc>
          <w:tcPr>
            <w:tcW w:w="473" w:type="pct"/>
          </w:tcPr>
          <w:p w14:paraId="131AEA10" w14:textId="77777777" w:rsidR="006543B3" w:rsidRPr="00547CE7" w:rsidRDefault="006543B3" w:rsidP="00100430">
            <w:pPr>
              <w:pStyle w:val="Tabletext"/>
              <w:spacing w:before="0" w:after="0"/>
              <w:jc w:val="center"/>
              <w:rPr>
                <w:rFonts w:cstheme="minorHAnsi"/>
              </w:rPr>
            </w:pPr>
            <w:r w:rsidRPr="00547CE7">
              <w:t>NR</w:t>
            </w:r>
          </w:p>
        </w:tc>
        <w:tc>
          <w:tcPr>
            <w:tcW w:w="1071" w:type="pct"/>
          </w:tcPr>
          <w:p w14:paraId="0A9210CB" w14:textId="77777777" w:rsidR="006543B3" w:rsidRPr="00547CE7" w:rsidRDefault="006543B3" w:rsidP="00100430">
            <w:pPr>
              <w:pStyle w:val="Tabletext"/>
              <w:spacing w:before="0" w:after="0"/>
              <w:jc w:val="center"/>
              <w:rPr>
                <w:rFonts w:cstheme="minorHAnsi"/>
              </w:rPr>
            </w:pPr>
            <w:r w:rsidRPr="00547CE7">
              <w:t>NR</w:t>
            </w:r>
          </w:p>
        </w:tc>
      </w:tr>
      <w:tr w:rsidR="006543B3" w:rsidRPr="00547CE7" w14:paraId="14873BFF" w14:textId="77777777" w:rsidTr="00026397">
        <w:trPr>
          <w:trHeight w:val="20"/>
        </w:trPr>
        <w:tc>
          <w:tcPr>
            <w:tcW w:w="761" w:type="pct"/>
          </w:tcPr>
          <w:p w14:paraId="729D4207" w14:textId="77777777" w:rsidR="006543B3" w:rsidRPr="00547CE7" w:rsidRDefault="006543B3" w:rsidP="00100430">
            <w:pPr>
              <w:pStyle w:val="Tabletext"/>
              <w:spacing w:before="0" w:after="0"/>
            </w:pPr>
            <w:r w:rsidRPr="00547CE7">
              <w:t>Height-for-age z-score</w:t>
            </w:r>
          </w:p>
        </w:tc>
        <w:tc>
          <w:tcPr>
            <w:tcW w:w="343" w:type="pct"/>
            <w:vAlign w:val="top"/>
          </w:tcPr>
          <w:p w14:paraId="15FAFADF" w14:textId="77777777" w:rsidR="006543B3" w:rsidRPr="00547CE7" w:rsidRDefault="006543B3" w:rsidP="00100430">
            <w:pPr>
              <w:pStyle w:val="Tabletext"/>
              <w:spacing w:before="0" w:after="0"/>
              <w:jc w:val="center"/>
            </w:pPr>
            <w:r w:rsidRPr="00547CE7">
              <w:t>75</w:t>
            </w:r>
          </w:p>
        </w:tc>
        <w:tc>
          <w:tcPr>
            <w:tcW w:w="1235" w:type="pct"/>
          </w:tcPr>
          <w:p w14:paraId="587703AB" w14:textId="77777777" w:rsidR="006543B3" w:rsidRPr="00547CE7" w:rsidRDefault="006543B3" w:rsidP="00100430">
            <w:pPr>
              <w:pStyle w:val="Tabletext"/>
              <w:spacing w:before="0" w:after="0"/>
              <w:jc w:val="center"/>
              <w:rPr>
                <w:rFonts w:cstheme="minorHAnsi"/>
              </w:rPr>
            </w:pPr>
            <w:r w:rsidRPr="00547CE7">
              <w:t>Height-for-age z-score</w:t>
            </w:r>
            <w:r w:rsidRPr="00547CE7">
              <w:rPr>
                <w:rFonts w:cstheme="minorHAnsi"/>
              </w:rPr>
              <w:t xml:space="preserve"> remained stable during the study.</w:t>
            </w:r>
          </w:p>
        </w:tc>
        <w:tc>
          <w:tcPr>
            <w:tcW w:w="1117" w:type="pct"/>
          </w:tcPr>
          <w:p w14:paraId="68D49BF9" w14:textId="77777777" w:rsidR="006543B3" w:rsidRPr="00547CE7" w:rsidRDefault="006543B3" w:rsidP="00100430">
            <w:pPr>
              <w:pStyle w:val="Tabletext"/>
              <w:spacing w:before="0" w:after="0"/>
              <w:jc w:val="center"/>
            </w:pPr>
            <w:r w:rsidRPr="00547CE7">
              <w:t>-0.06 (0.03)</w:t>
            </w:r>
          </w:p>
          <w:p w14:paraId="3F708C07" w14:textId="77777777" w:rsidR="006543B3" w:rsidRPr="00547CE7" w:rsidRDefault="006543B3" w:rsidP="00100430">
            <w:pPr>
              <w:pStyle w:val="Tabletext"/>
              <w:spacing w:before="0" w:after="0"/>
              <w:jc w:val="center"/>
              <w:rPr>
                <w:rFonts w:cstheme="minorHAnsi"/>
              </w:rPr>
            </w:pPr>
            <w:r w:rsidRPr="00547CE7">
              <w:t>(95% CI: -0.11, 0.00)</w:t>
            </w:r>
          </w:p>
        </w:tc>
        <w:tc>
          <w:tcPr>
            <w:tcW w:w="473" w:type="pct"/>
          </w:tcPr>
          <w:p w14:paraId="5BB8C9F3" w14:textId="77777777" w:rsidR="006543B3" w:rsidRPr="00547CE7" w:rsidRDefault="006543B3" w:rsidP="00100430">
            <w:pPr>
              <w:pStyle w:val="Tabletext"/>
              <w:spacing w:before="0" w:after="0"/>
              <w:jc w:val="center"/>
            </w:pPr>
            <w:r w:rsidRPr="00547CE7">
              <w:t>67</w:t>
            </w:r>
          </w:p>
        </w:tc>
        <w:tc>
          <w:tcPr>
            <w:tcW w:w="1071" w:type="pct"/>
          </w:tcPr>
          <w:p w14:paraId="5B284E36" w14:textId="77777777" w:rsidR="006543B3" w:rsidRPr="00547CE7" w:rsidRDefault="006543B3" w:rsidP="00100430">
            <w:pPr>
              <w:pStyle w:val="Tabletext"/>
              <w:spacing w:before="0" w:after="0"/>
              <w:jc w:val="center"/>
            </w:pPr>
            <w:r w:rsidRPr="00547CE7">
              <w:t>-0.12 (0.04)</w:t>
            </w:r>
          </w:p>
          <w:p w14:paraId="344D4CC7" w14:textId="77777777" w:rsidR="006543B3" w:rsidRPr="00547CE7" w:rsidRDefault="006543B3" w:rsidP="00100430">
            <w:pPr>
              <w:pStyle w:val="Tabletext"/>
              <w:spacing w:before="0" w:after="0"/>
              <w:jc w:val="center"/>
            </w:pPr>
            <w:r w:rsidRPr="00547CE7">
              <w:t>(-0.19, -0.04)</w:t>
            </w:r>
          </w:p>
        </w:tc>
      </w:tr>
      <w:tr w:rsidR="006543B3" w:rsidRPr="00547CE7" w14:paraId="4304668F" w14:textId="77777777" w:rsidTr="00026397">
        <w:trPr>
          <w:trHeight w:val="20"/>
        </w:trPr>
        <w:tc>
          <w:tcPr>
            <w:tcW w:w="761" w:type="pct"/>
          </w:tcPr>
          <w:p w14:paraId="231566FA" w14:textId="77777777" w:rsidR="006543B3" w:rsidRPr="00547CE7" w:rsidRDefault="006543B3" w:rsidP="00100430">
            <w:pPr>
              <w:pStyle w:val="Tabletext"/>
              <w:spacing w:before="0" w:after="0"/>
            </w:pPr>
            <w:r w:rsidRPr="00547CE7">
              <w:t>BMI (kg/m</w:t>
            </w:r>
            <w:r w:rsidRPr="00547CE7">
              <w:rPr>
                <w:vertAlign w:val="superscript"/>
              </w:rPr>
              <w:t>2</w:t>
            </w:r>
            <w:r w:rsidRPr="00547CE7">
              <w:t>)</w:t>
            </w:r>
          </w:p>
        </w:tc>
        <w:tc>
          <w:tcPr>
            <w:tcW w:w="343" w:type="pct"/>
            <w:vAlign w:val="top"/>
          </w:tcPr>
          <w:p w14:paraId="071C4749" w14:textId="77777777" w:rsidR="006543B3" w:rsidRPr="00547CE7" w:rsidRDefault="006543B3" w:rsidP="00100430">
            <w:pPr>
              <w:pStyle w:val="Tabletext"/>
              <w:spacing w:before="0" w:after="0"/>
              <w:jc w:val="center"/>
            </w:pPr>
            <w:r w:rsidRPr="00547CE7">
              <w:t>75</w:t>
            </w:r>
          </w:p>
        </w:tc>
        <w:tc>
          <w:tcPr>
            <w:tcW w:w="1235" w:type="pct"/>
          </w:tcPr>
          <w:p w14:paraId="62E7736A" w14:textId="77777777" w:rsidR="006543B3" w:rsidRPr="00547CE7" w:rsidRDefault="006543B3" w:rsidP="00100430">
            <w:pPr>
              <w:pStyle w:val="Tabletext"/>
              <w:spacing w:before="0" w:after="0"/>
              <w:jc w:val="center"/>
            </w:pPr>
            <w:r w:rsidRPr="00547CE7">
              <w:rPr>
                <w:rFonts w:cstheme="minorHAnsi"/>
              </w:rPr>
              <w:t>BMI remained stable during the study</w:t>
            </w:r>
          </w:p>
        </w:tc>
        <w:tc>
          <w:tcPr>
            <w:tcW w:w="1117" w:type="pct"/>
          </w:tcPr>
          <w:p w14:paraId="644396AD" w14:textId="77777777" w:rsidR="006543B3" w:rsidRPr="00547CE7" w:rsidRDefault="006543B3" w:rsidP="00100430">
            <w:pPr>
              <w:pStyle w:val="Tabletext"/>
              <w:spacing w:before="0" w:after="0"/>
              <w:jc w:val="center"/>
            </w:pPr>
            <w:r w:rsidRPr="00547CE7">
              <w:t>0.03 (0.07)</w:t>
            </w:r>
          </w:p>
          <w:p w14:paraId="0FF85DA4" w14:textId="77777777" w:rsidR="006543B3" w:rsidRPr="00547CE7" w:rsidRDefault="006543B3" w:rsidP="00100430">
            <w:pPr>
              <w:pStyle w:val="Tabletext"/>
              <w:spacing w:before="0" w:after="0"/>
              <w:jc w:val="center"/>
            </w:pPr>
            <w:r w:rsidRPr="00547CE7">
              <w:t>(95% CI: -0.10, 0.17)</w:t>
            </w:r>
          </w:p>
        </w:tc>
        <w:tc>
          <w:tcPr>
            <w:tcW w:w="473" w:type="pct"/>
          </w:tcPr>
          <w:p w14:paraId="462D1A8B" w14:textId="77777777" w:rsidR="006543B3" w:rsidRPr="00547CE7" w:rsidRDefault="006543B3" w:rsidP="00100430">
            <w:pPr>
              <w:pStyle w:val="Tabletext"/>
              <w:spacing w:before="0" w:after="0"/>
              <w:jc w:val="center"/>
            </w:pPr>
            <w:r w:rsidRPr="00547CE7">
              <w:t>NR</w:t>
            </w:r>
          </w:p>
        </w:tc>
        <w:tc>
          <w:tcPr>
            <w:tcW w:w="1071" w:type="pct"/>
          </w:tcPr>
          <w:p w14:paraId="4B6028A7" w14:textId="77777777" w:rsidR="006543B3" w:rsidRPr="00547CE7" w:rsidRDefault="006543B3" w:rsidP="00100430">
            <w:pPr>
              <w:pStyle w:val="Tabletext"/>
              <w:spacing w:before="0" w:after="0"/>
              <w:jc w:val="center"/>
            </w:pPr>
            <w:r w:rsidRPr="00547CE7">
              <w:t>NR</w:t>
            </w:r>
          </w:p>
        </w:tc>
      </w:tr>
      <w:tr w:rsidR="006543B3" w:rsidRPr="00547CE7" w14:paraId="57A59E45" w14:textId="77777777" w:rsidTr="00026397">
        <w:trPr>
          <w:trHeight w:val="20"/>
        </w:trPr>
        <w:tc>
          <w:tcPr>
            <w:tcW w:w="761" w:type="pct"/>
          </w:tcPr>
          <w:p w14:paraId="1ADF5843" w14:textId="77777777" w:rsidR="006543B3" w:rsidRPr="00547CE7" w:rsidRDefault="006543B3" w:rsidP="00100430">
            <w:pPr>
              <w:pStyle w:val="Tabletext"/>
              <w:spacing w:before="0" w:after="0"/>
            </w:pPr>
            <w:r w:rsidRPr="00547CE7">
              <w:t>BMI-for-age z-score</w:t>
            </w:r>
          </w:p>
        </w:tc>
        <w:tc>
          <w:tcPr>
            <w:tcW w:w="343" w:type="pct"/>
            <w:vAlign w:val="top"/>
          </w:tcPr>
          <w:p w14:paraId="0549D3CA" w14:textId="77777777" w:rsidR="006543B3" w:rsidRPr="00547CE7" w:rsidRDefault="006543B3" w:rsidP="00100430">
            <w:pPr>
              <w:pStyle w:val="Tabletext"/>
              <w:spacing w:before="0" w:after="0"/>
              <w:jc w:val="center"/>
            </w:pPr>
            <w:r w:rsidRPr="00547CE7">
              <w:t>75</w:t>
            </w:r>
          </w:p>
        </w:tc>
        <w:tc>
          <w:tcPr>
            <w:tcW w:w="1235" w:type="pct"/>
          </w:tcPr>
          <w:p w14:paraId="7C4EB0DD" w14:textId="77777777" w:rsidR="006543B3" w:rsidRPr="00547CE7" w:rsidRDefault="006543B3" w:rsidP="00100430">
            <w:pPr>
              <w:pStyle w:val="Tabletext"/>
              <w:spacing w:before="0" w:after="0"/>
              <w:jc w:val="center"/>
              <w:rPr>
                <w:rFonts w:cstheme="minorHAnsi"/>
              </w:rPr>
            </w:pPr>
            <w:r w:rsidRPr="00547CE7">
              <w:rPr>
                <w:rFonts w:cstheme="minorHAnsi"/>
              </w:rPr>
              <w:t>BMI-for-age z-score remained stable during the study</w:t>
            </w:r>
          </w:p>
        </w:tc>
        <w:tc>
          <w:tcPr>
            <w:tcW w:w="1117" w:type="pct"/>
          </w:tcPr>
          <w:p w14:paraId="71E40F3C" w14:textId="77777777" w:rsidR="006543B3" w:rsidRPr="00547CE7" w:rsidRDefault="006543B3" w:rsidP="00100430">
            <w:pPr>
              <w:pStyle w:val="Tabletext"/>
              <w:spacing w:before="0" w:after="0"/>
              <w:jc w:val="center"/>
            </w:pPr>
            <w:r w:rsidRPr="00547CE7">
              <w:t>0.10 (0.05)</w:t>
            </w:r>
          </w:p>
          <w:p w14:paraId="552961DD" w14:textId="77777777" w:rsidR="006543B3" w:rsidRPr="00547CE7" w:rsidRDefault="006543B3" w:rsidP="00100430">
            <w:pPr>
              <w:pStyle w:val="Tabletext"/>
              <w:spacing w:before="0" w:after="0"/>
              <w:jc w:val="center"/>
            </w:pPr>
            <w:r w:rsidRPr="00547CE7">
              <w:t>(95% CI: 0.00, 0.20)</w:t>
            </w:r>
          </w:p>
        </w:tc>
        <w:tc>
          <w:tcPr>
            <w:tcW w:w="473" w:type="pct"/>
          </w:tcPr>
          <w:p w14:paraId="2F9C38DF" w14:textId="77777777" w:rsidR="006543B3" w:rsidRPr="00547CE7" w:rsidRDefault="006543B3" w:rsidP="00100430">
            <w:pPr>
              <w:pStyle w:val="Tabletext"/>
              <w:spacing w:before="0" w:after="0"/>
              <w:jc w:val="center"/>
            </w:pPr>
            <w:r w:rsidRPr="00547CE7">
              <w:t>67</w:t>
            </w:r>
          </w:p>
        </w:tc>
        <w:tc>
          <w:tcPr>
            <w:tcW w:w="1071" w:type="pct"/>
          </w:tcPr>
          <w:p w14:paraId="173E97D5" w14:textId="77777777" w:rsidR="006543B3" w:rsidRPr="00547CE7" w:rsidRDefault="006543B3" w:rsidP="00100430">
            <w:pPr>
              <w:pStyle w:val="Tabletext"/>
              <w:spacing w:before="0" w:after="0"/>
              <w:jc w:val="center"/>
            </w:pPr>
            <w:r w:rsidRPr="00547CE7">
              <w:t>0.09 (0.05)</w:t>
            </w:r>
          </w:p>
          <w:p w14:paraId="3C02EF5D" w14:textId="5D16EC1E" w:rsidR="006543B3" w:rsidRPr="00547CE7" w:rsidRDefault="006543B3" w:rsidP="00100430">
            <w:pPr>
              <w:pStyle w:val="Tabletext"/>
              <w:spacing w:before="0" w:after="0"/>
              <w:jc w:val="center"/>
            </w:pPr>
            <w:r w:rsidRPr="00547CE7">
              <w:t>(-0.02, 0.20)</w:t>
            </w:r>
          </w:p>
        </w:tc>
      </w:tr>
      <w:tr w:rsidR="006543B3" w:rsidRPr="00547CE7" w14:paraId="093442EB" w14:textId="77777777" w:rsidTr="00026397">
        <w:trPr>
          <w:trHeight w:val="209"/>
        </w:trPr>
        <w:tc>
          <w:tcPr>
            <w:tcW w:w="761" w:type="pct"/>
          </w:tcPr>
          <w:p w14:paraId="07B5B4F5" w14:textId="77777777" w:rsidR="006543B3" w:rsidRPr="00547CE7" w:rsidRDefault="006543B3" w:rsidP="00100430">
            <w:pPr>
              <w:pStyle w:val="Tabletext"/>
              <w:spacing w:before="0" w:after="0"/>
            </w:pPr>
            <w:r w:rsidRPr="00547CE7">
              <w:t xml:space="preserve">Number of </w:t>
            </w:r>
            <w:proofErr w:type="spellStart"/>
            <w:r w:rsidRPr="00547CE7">
              <w:t>PEx</w:t>
            </w:r>
            <w:proofErr w:type="spellEnd"/>
          </w:p>
        </w:tc>
        <w:tc>
          <w:tcPr>
            <w:tcW w:w="343" w:type="pct"/>
          </w:tcPr>
          <w:p w14:paraId="60EBC017" w14:textId="77777777" w:rsidR="006543B3" w:rsidRPr="00547CE7" w:rsidRDefault="006543B3" w:rsidP="00100430">
            <w:pPr>
              <w:pStyle w:val="Tabletext"/>
              <w:spacing w:before="0" w:after="0"/>
              <w:jc w:val="center"/>
            </w:pPr>
            <w:r w:rsidRPr="00547CE7">
              <w:t>75</w:t>
            </w:r>
          </w:p>
        </w:tc>
        <w:tc>
          <w:tcPr>
            <w:tcW w:w="1235" w:type="pct"/>
          </w:tcPr>
          <w:p w14:paraId="4F352F2F" w14:textId="77777777" w:rsidR="006543B3" w:rsidRPr="00547CE7" w:rsidRDefault="006543B3" w:rsidP="00100430">
            <w:pPr>
              <w:pStyle w:val="Tabletext"/>
              <w:spacing w:before="0" w:after="0"/>
              <w:jc w:val="center"/>
            </w:pPr>
            <w:r w:rsidRPr="00547CE7">
              <w:t xml:space="preserve">There were 12 (16.0%) patients with a </w:t>
            </w:r>
            <w:proofErr w:type="spellStart"/>
            <w:r w:rsidRPr="00547CE7">
              <w:t>PEx</w:t>
            </w:r>
            <w:proofErr w:type="spellEnd"/>
            <w:r w:rsidRPr="00547CE7">
              <w:t xml:space="preserve"> event. There were 12 total </w:t>
            </w:r>
            <w:proofErr w:type="spellStart"/>
            <w:r w:rsidRPr="00547CE7">
              <w:t>PEx</w:t>
            </w:r>
            <w:proofErr w:type="spellEnd"/>
            <w:r w:rsidRPr="00547CE7">
              <w:t xml:space="preserve"> events. The observed event rate per year was 0.32.</w:t>
            </w:r>
          </w:p>
        </w:tc>
        <w:tc>
          <w:tcPr>
            <w:tcW w:w="1117" w:type="pct"/>
          </w:tcPr>
          <w:p w14:paraId="46600F71" w14:textId="77777777" w:rsidR="006543B3" w:rsidRPr="00547CE7" w:rsidRDefault="006543B3" w:rsidP="00100430">
            <w:pPr>
              <w:pStyle w:val="Tabletext"/>
              <w:spacing w:before="0" w:after="0"/>
              <w:jc w:val="center"/>
            </w:pPr>
            <w:r w:rsidRPr="00547CE7">
              <w:t>NR</w:t>
            </w:r>
          </w:p>
        </w:tc>
        <w:tc>
          <w:tcPr>
            <w:tcW w:w="473" w:type="pct"/>
          </w:tcPr>
          <w:p w14:paraId="6E3D3512" w14:textId="77777777" w:rsidR="006543B3" w:rsidRPr="00547CE7" w:rsidRDefault="006543B3" w:rsidP="00100430">
            <w:pPr>
              <w:pStyle w:val="Tabletext"/>
              <w:spacing w:before="0" w:after="0"/>
              <w:jc w:val="center"/>
            </w:pPr>
            <w:r w:rsidRPr="00547CE7">
              <w:t>70</w:t>
            </w:r>
          </w:p>
        </w:tc>
        <w:tc>
          <w:tcPr>
            <w:tcW w:w="1071" w:type="pct"/>
          </w:tcPr>
          <w:p w14:paraId="3D29D745" w14:textId="77777777" w:rsidR="006543B3" w:rsidRPr="00547CE7" w:rsidRDefault="006543B3" w:rsidP="00100430">
            <w:pPr>
              <w:pStyle w:val="Tabletext"/>
              <w:spacing w:before="0" w:after="0"/>
              <w:jc w:val="center"/>
            </w:pPr>
            <w:r w:rsidRPr="00547CE7">
              <w:t xml:space="preserve">There were 27 (36.0%) patients with a </w:t>
            </w:r>
            <w:proofErr w:type="spellStart"/>
            <w:r w:rsidRPr="00547CE7">
              <w:t>PEx</w:t>
            </w:r>
            <w:proofErr w:type="spellEnd"/>
            <w:r w:rsidRPr="00547CE7">
              <w:t>. There were 68 total events. The observed event rate per year was 0.56.</w:t>
            </w:r>
          </w:p>
        </w:tc>
      </w:tr>
    </w:tbl>
    <w:p w14:paraId="34F7E479" w14:textId="5D7960B3" w:rsidR="006543B3" w:rsidRPr="00547CE7" w:rsidRDefault="006543B3" w:rsidP="006543B3">
      <w:pPr>
        <w:pStyle w:val="TableFooter"/>
        <w:rPr>
          <w:rFonts w:eastAsiaTheme="majorEastAsia"/>
        </w:rPr>
      </w:pPr>
      <w:r w:rsidRPr="00547CE7">
        <w:rPr>
          <w:rFonts w:eastAsiaTheme="majorEastAsia"/>
        </w:rPr>
        <w:t xml:space="preserve">Source: Table 2.5.5, p57; Table 2.5.6, pp59-60; Table 2.5.7, p61 of the submission; </w:t>
      </w:r>
      <w:r w:rsidRPr="00547CE7">
        <w:t xml:space="preserve">Table 11-3 p71, Table 11-4 p73, </w:t>
      </w:r>
      <w:r w:rsidRPr="00547CE7">
        <w:rPr>
          <w:rFonts w:eastAsiaTheme="majorEastAsia"/>
        </w:rPr>
        <w:t>Table 14.2..5.1.1b pp241-242 Study 111 CSR. Study 112: Table 14.2.1.2a pp50-51, Table 14.2.2.2a pp52-53, Table 14.2.4.4a pp54-56; Table 14.2.5.4a pp57-59; Table 14.2.3.4a pp60-62; Table 14.2.7.1.1a p63; Table 14.2.6.1a p65; Study 112 WK48 IA.</w:t>
      </w:r>
    </w:p>
    <w:p w14:paraId="2504CB27" w14:textId="77777777" w:rsidR="006543B3" w:rsidRPr="00547CE7" w:rsidRDefault="006543B3" w:rsidP="006543B3">
      <w:pPr>
        <w:pStyle w:val="TableFooter"/>
        <w:rPr>
          <w:rFonts w:eastAsiaTheme="majorEastAsia"/>
        </w:rPr>
      </w:pPr>
      <w:r w:rsidRPr="00547CE7">
        <w:rPr>
          <w:rFonts w:eastAsiaTheme="majorEastAsia"/>
        </w:rPr>
        <w:t>BMI = body mass index; CF = cystic fibrosis; FAS = Full Analysis Set; FE-1 = faecal elastase-1; IRT = immunoreactive trypsin; IVA = ivacaftor; LCI</w:t>
      </w:r>
      <w:r w:rsidRPr="00547CE7">
        <w:rPr>
          <w:rFonts w:eastAsiaTheme="majorEastAsia"/>
          <w:vertAlign w:val="subscript"/>
        </w:rPr>
        <w:t xml:space="preserve">2.5 </w:t>
      </w:r>
      <w:r w:rsidRPr="00547CE7">
        <w:rPr>
          <w:rFonts w:eastAsiaTheme="majorEastAsia"/>
        </w:rPr>
        <w:t xml:space="preserve">= lung clearance index </w:t>
      </w:r>
      <w:r w:rsidRPr="00547CE7">
        <w:t>at 2.5% stopping point</w:t>
      </w:r>
      <w:r w:rsidRPr="00547CE7">
        <w:rPr>
          <w:rFonts w:eastAsiaTheme="majorEastAsia"/>
        </w:rPr>
        <w:t xml:space="preserve">; NR = not reported; OLE = open label extension; </w:t>
      </w:r>
      <w:proofErr w:type="spellStart"/>
      <w:r w:rsidRPr="00547CE7">
        <w:rPr>
          <w:rFonts w:eastAsiaTheme="majorEastAsia"/>
        </w:rPr>
        <w:t>PEx</w:t>
      </w:r>
      <w:proofErr w:type="spellEnd"/>
      <w:r w:rsidRPr="00547CE7">
        <w:rPr>
          <w:rFonts w:eastAsiaTheme="majorEastAsia"/>
        </w:rPr>
        <w:t xml:space="preserve"> = pulmonary exacerbations; SD = standard deviation; </w:t>
      </w:r>
      <w:proofErr w:type="spellStart"/>
      <w:r w:rsidRPr="00547CE7">
        <w:rPr>
          <w:rFonts w:eastAsiaTheme="majorEastAsia"/>
        </w:rPr>
        <w:t>SwCl</w:t>
      </w:r>
      <w:proofErr w:type="spellEnd"/>
      <w:r w:rsidRPr="00547CE7">
        <w:rPr>
          <w:rFonts w:eastAsiaTheme="majorEastAsia"/>
        </w:rPr>
        <w:t xml:space="preserve"> = sweat chloride.</w:t>
      </w:r>
    </w:p>
    <w:p w14:paraId="442BAAD3" w14:textId="0A00D5CE" w:rsidR="006543B3" w:rsidRPr="00100430" w:rsidRDefault="006543B3" w:rsidP="00100430">
      <w:pPr>
        <w:pStyle w:val="TableFooter"/>
        <w:spacing w:after="120"/>
        <w:rPr>
          <w:rFonts w:eastAsiaTheme="majorEastAsia"/>
        </w:rPr>
      </w:pPr>
      <w:r w:rsidRPr="00547CE7">
        <w:rPr>
          <w:rFonts w:eastAsiaTheme="majorEastAsia"/>
        </w:rPr>
        <w:t>a mean (SD) reported.</w:t>
      </w:r>
      <w:r w:rsidRPr="00547CE7">
        <w:t xml:space="preserve"> </w:t>
      </w:r>
    </w:p>
    <w:p w14:paraId="5A453E03" w14:textId="1E2B3610" w:rsidR="006543B3" w:rsidRPr="00547CE7" w:rsidRDefault="006543B3" w:rsidP="006543B3">
      <w:pPr>
        <w:pStyle w:val="3-BodyText"/>
        <w:numPr>
          <w:ilvl w:val="0"/>
          <w:numId w:val="0"/>
        </w:numPr>
        <w:ind w:left="720" w:hanging="720"/>
        <w:rPr>
          <w:b/>
          <w:bCs/>
          <w:snapToGrid/>
        </w:rPr>
      </w:pPr>
      <w:r w:rsidRPr="00547CE7">
        <w:rPr>
          <w:b/>
          <w:bCs/>
          <w:snapToGrid/>
        </w:rPr>
        <w:t xml:space="preserve">Evidence in </w:t>
      </w:r>
      <w:r w:rsidR="00BD77D6" w:rsidRPr="00547CE7">
        <w:rPr>
          <w:b/>
          <w:bCs/>
          <w:snapToGrid/>
        </w:rPr>
        <w:t>o</w:t>
      </w:r>
      <w:r w:rsidRPr="00547CE7">
        <w:rPr>
          <w:b/>
          <w:bCs/>
          <w:snapToGrid/>
        </w:rPr>
        <w:t xml:space="preserve">lder </w:t>
      </w:r>
      <w:r w:rsidR="00BD77D6" w:rsidRPr="00547CE7">
        <w:rPr>
          <w:b/>
          <w:bCs/>
          <w:snapToGrid/>
        </w:rPr>
        <w:t>a</w:t>
      </w:r>
      <w:r w:rsidRPr="00547CE7">
        <w:rPr>
          <w:b/>
          <w:bCs/>
          <w:snapToGrid/>
        </w:rPr>
        <w:t xml:space="preserve">ge </w:t>
      </w:r>
      <w:r w:rsidR="00BD77D6" w:rsidRPr="00547CE7">
        <w:rPr>
          <w:b/>
          <w:bCs/>
          <w:snapToGrid/>
        </w:rPr>
        <w:t>g</w:t>
      </w:r>
      <w:r w:rsidRPr="00547CE7">
        <w:rPr>
          <w:b/>
          <w:bCs/>
          <w:snapToGrid/>
        </w:rPr>
        <w:t>roups (</w:t>
      </w:r>
      <w:r w:rsidR="00BD77D6" w:rsidRPr="00547CE7">
        <w:rPr>
          <w:b/>
          <w:bCs/>
          <w:snapToGrid/>
        </w:rPr>
        <w:t>s</w:t>
      </w:r>
      <w:r w:rsidRPr="00547CE7">
        <w:rPr>
          <w:b/>
          <w:bCs/>
          <w:snapToGrid/>
        </w:rPr>
        <w:t>upportive</w:t>
      </w:r>
      <w:r w:rsidR="00BD77D6" w:rsidRPr="00547CE7">
        <w:rPr>
          <w:b/>
          <w:bCs/>
          <w:snapToGrid/>
        </w:rPr>
        <w:t xml:space="preserve"> evidence</w:t>
      </w:r>
      <w:r w:rsidRPr="00547CE7">
        <w:rPr>
          <w:b/>
          <w:bCs/>
          <w:snapToGrid/>
        </w:rPr>
        <w:t>)</w:t>
      </w:r>
    </w:p>
    <w:p w14:paraId="2D68DF5E" w14:textId="77777777" w:rsidR="006543B3" w:rsidRPr="00547CE7" w:rsidRDefault="006543B3" w:rsidP="006543B3">
      <w:pPr>
        <w:pStyle w:val="3-BodyText"/>
        <w:rPr>
          <w:snapToGrid/>
        </w:rPr>
      </w:pPr>
      <w:r w:rsidRPr="00547CE7">
        <w:rPr>
          <w:snapToGrid/>
        </w:rPr>
        <w:t xml:space="preserve">The submission presented </w:t>
      </w:r>
      <w:r w:rsidRPr="00547CE7">
        <w:t>3 studies to support the long-term use of ELX/TEZ/IVA (Study 105, Study 107 and Study 119). These studies were conducted in patients aged ≥ 12 years (Study 105) and ≥ 6 years (Study 107 and Study 119).</w:t>
      </w:r>
      <w:r w:rsidRPr="00547CE7">
        <w:rPr>
          <w:i/>
        </w:rPr>
        <w:t xml:space="preserve"> </w:t>
      </w:r>
    </w:p>
    <w:p w14:paraId="2B4DF0AB" w14:textId="3C6B9F40" w:rsidR="006543B3" w:rsidRPr="00547CE7" w:rsidRDefault="006543B3" w:rsidP="006543B3">
      <w:pPr>
        <w:pStyle w:val="3-BodyText"/>
        <w:rPr>
          <w:snapToGrid/>
        </w:rPr>
      </w:pPr>
      <w:r w:rsidRPr="00547CE7">
        <w:rPr>
          <w:snapToGrid/>
        </w:rPr>
        <w:lastRenderedPageBreak/>
        <w:t>Study 105 demonstrated improvements in ppFEV</w:t>
      </w:r>
      <w:r w:rsidRPr="00547CE7">
        <w:rPr>
          <w:snapToGrid/>
          <w:vertAlign w:val="subscript"/>
        </w:rPr>
        <w:t>1</w:t>
      </w:r>
      <w:r w:rsidRPr="00547CE7">
        <w:rPr>
          <w:snapToGrid/>
        </w:rPr>
        <w:t xml:space="preserve">, </w:t>
      </w:r>
      <w:proofErr w:type="spellStart"/>
      <w:r w:rsidRPr="00547CE7">
        <w:rPr>
          <w:snapToGrid/>
        </w:rPr>
        <w:t>SwCl</w:t>
      </w:r>
      <w:proofErr w:type="spellEnd"/>
      <w:r w:rsidRPr="00547CE7">
        <w:rPr>
          <w:snapToGrid/>
        </w:rPr>
        <w:t xml:space="preserve">, BMI and CFQ-R RD from the parent study baseline measures following treatment with ELX/TEZ/IVA </w:t>
      </w:r>
      <w:r w:rsidRPr="00547CE7">
        <w:rPr>
          <w:iCs/>
        </w:rPr>
        <w:t>in patients who switched from TEZ/IVA or placebo in the parent studies, and maintenance or improvement in the efficacy outcomes for patients originally allocated to ELX/TEZ/IVA in the parent study.</w:t>
      </w:r>
      <w:r w:rsidRPr="00547CE7">
        <w:rPr>
          <w:i/>
          <w:iCs/>
          <w:snapToGrid/>
        </w:rPr>
        <w:t xml:space="preserve"> </w:t>
      </w:r>
      <w:r w:rsidRPr="00547CE7">
        <w:rPr>
          <w:snapToGrid/>
        </w:rPr>
        <w:t>It is unclear whether these results, in terms of change in ppFEV</w:t>
      </w:r>
      <w:r w:rsidRPr="00547CE7">
        <w:rPr>
          <w:snapToGrid/>
          <w:vertAlign w:val="subscript"/>
        </w:rPr>
        <w:t>1</w:t>
      </w:r>
      <w:r w:rsidRPr="00547CE7">
        <w:rPr>
          <w:snapToGrid/>
        </w:rPr>
        <w:t xml:space="preserve"> observed, would be replicated in the younger age group who are in a different stage of pathology (i.e.</w:t>
      </w:r>
      <w:r w:rsidR="00987D4A" w:rsidRPr="00547CE7">
        <w:rPr>
          <w:snapToGrid/>
        </w:rPr>
        <w:t>,</w:t>
      </w:r>
      <w:r w:rsidRPr="00547CE7">
        <w:rPr>
          <w:snapToGrid/>
        </w:rPr>
        <w:t xml:space="preserve"> likely to have normal lung function). </w:t>
      </w:r>
    </w:p>
    <w:p w14:paraId="68168997" w14:textId="174CAA4F" w:rsidR="006543B3" w:rsidRPr="00547CE7" w:rsidRDefault="006543B3" w:rsidP="006543B3">
      <w:pPr>
        <w:pStyle w:val="3-BodyText"/>
        <w:rPr>
          <w:snapToGrid/>
        </w:rPr>
      </w:pPr>
      <w:r w:rsidRPr="00547CE7">
        <w:rPr>
          <w:snapToGrid/>
        </w:rPr>
        <w:t xml:space="preserve">At the 144-week IA for Study 107, an improvement from the parent study baseline was observed for all outcomes. </w:t>
      </w:r>
      <w:r w:rsidRPr="00547CE7">
        <w:rPr>
          <w:iCs/>
          <w:snapToGrid/>
        </w:rPr>
        <w:t xml:space="preserve">However, when comparing to the parent study week-24 analysis, a decline in </w:t>
      </w:r>
      <w:proofErr w:type="spellStart"/>
      <w:r w:rsidRPr="00547CE7">
        <w:rPr>
          <w:iCs/>
          <w:snapToGrid/>
        </w:rPr>
        <w:t>SwCl</w:t>
      </w:r>
      <w:proofErr w:type="spellEnd"/>
      <w:r w:rsidRPr="00547CE7">
        <w:rPr>
          <w:iCs/>
          <w:snapToGrid/>
        </w:rPr>
        <w:t>, ppFEV</w:t>
      </w:r>
      <w:r w:rsidRPr="00547CE7">
        <w:rPr>
          <w:iCs/>
          <w:snapToGrid/>
          <w:vertAlign w:val="subscript"/>
        </w:rPr>
        <w:t>1</w:t>
      </w:r>
      <w:r w:rsidRPr="00547CE7">
        <w:rPr>
          <w:iCs/>
          <w:snapToGrid/>
        </w:rPr>
        <w:t xml:space="preserve"> and CFQ-R RD, and an improvement in BMI, and LCI</w:t>
      </w:r>
      <w:r w:rsidRPr="00547CE7">
        <w:rPr>
          <w:iCs/>
          <w:snapToGrid/>
          <w:vertAlign w:val="subscript"/>
        </w:rPr>
        <w:t xml:space="preserve">2.5 </w:t>
      </w:r>
      <w:r w:rsidRPr="00547CE7">
        <w:rPr>
          <w:iCs/>
          <w:snapToGrid/>
        </w:rPr>
        <w:t>at OLE week-144 was observed.</w:t>
      </w:r>
      <w:r w:rsidRPr="00547CE7">
        <w:rPr>
          <w:snapToGrid/>
        </w:rPr>
        <w:t xml:space="preserve"> </w:t>
      </w:r>
    </w:p>
    <w:p w14:paraId="43A94BE8" w14:textId="732E4B46" w:rsidR="006543B3" w:rsidRPr="00547CE7" w:rsidRDefault="006543B3" w:rsidP="006543B3">
      <w:pPr>
        <w:pStyle w:val="3-BodyText"/>
        <w:rPr>
          <w:snapToGrid/>
        </w:rPr>
      </w:pPr>
      <w:bookmarkStart w:id="53" w:name="_Ref152782540"/>
      <w:bookmarkStart w:id="54" w:name="_Ref153168783"/>
      <w:r w:rsidRPr="00547CE7">
        <w:rPr>
          <w:snapToGrid/>
        </w:rPr>
        <w:t>In Study 119, an improvement in all outcomes (ppFEV</w:t>
      </w:r>
      <w:r w:rsidRPr="00547CE7">
        <w:rPr>
          <w:snapToGrid/>
          <w:vertAlign w:val="subscript"/>
        </w:rPr>
        <w:t>1</w:t>
      </w:r>
      <w:r w:rsidRPr="00547CE7">
        <w:rPr>
          <w:snapToGrid/>
        </w:rPr>
        <w:t xml:space="preserve">, </w:t>
      </w:r>
      <w:proofErr w:type="spellStart"/>
      <w:r w:rsidRPr="00547CE7">
        <w:rPr>
          <w:snapToGrid/>
        </w:rPr>
        <w:t>SwCl</w:t>
      </w:r>
      <w:proofErr w:type="spellEnd"/>
      <w:r w:rsidRPr="00547CE7">
        <w:rPr>
          <w:snapToGrid/>
        </w:rPr>
        <w:t>, LCI</w:t>
      </w:r>
      <w:r w:rsidRPr="00547CE7">
        <w:rPr>
          <w:snapToGrid/>
          <w:vertAlign w:val="subscript"/>
        </w:rPr>
        <w:t xml:space="preserve">2.5 </w:t>
      </w:r>
      <w:r w:rsidRPr="00547CE7">
        <w:rPr>
          <w:snapToGrid/>
        </w:rPr>
        <w:t xml:space="preserve">and CFQ-R RD) from the parent study baseline to week 96 of the OLE was observed for patients who were originally allocated to placebo. When comparing to the parent study week-24 analysis, patients originally allocated to ELX/TEZ/IVA experienced a small improvement in </w:t>
      </w:r>
      <w:proofErr w:type="spellStart"/>
      <w:r w:rsidRPr="00547CE7">
        <w:rPr>
          <w:snapToGrid/>
        </w:rPr>
        <w:t>SwCl</w:t>
      </w:r>
      <w:proofErr w:type="spellEnd"/>
      <w:r w:rsidRPr="00547CE7">
        <w:rPr>
          <w:snapToGrid/>
        </w:rPr>
        <w:t xml:space="preserve"> and LCI</w:t>
      </w:r>
      <w:r w:rsidRPr="00547CE7">
        <w:rPr>
          <w:snapToGrid/>
          <w:vertAlign w:val="subscript"/>
        </w:rPr>
        <w:t>2.5</w:t>
      </w:r>
      <w:r w:rsidRPr="00547CE7">
        <w:rPr>
          <w:snapToGrid/>
        </w:rPr>
        <w:t>, but demonstrated a decline in ppFEV</w:t>
      </w:r>
      <w:r w:rsidRPr="00547CE7">
        <w:rPr>
          <w:snapToGrid/>
          <w:vertAlign w:val="subscript"/>
        </w:rPr>
        <w:t>1</w:t>
      </w:r>
      <w:r w:rsidRPr="00547CE7">
        <w:rPr>
          <w:snapToGrid/>
        </w:rPr>
        <w:t xml:space="preserve"> and CFQ-R RD, noting the relatively good ppFEV</w:t>
      </w:r>
      <w:r w:rsidRPr="00547CE7">
        <w:rPr>
          <w:snapToGrid/>
          <w:vertAlign w:val="subscript"/>
        </w:rPr>
        <w:t xml:space="preserve">1 </w:t>
      </w:r>
      <w:r w:rsidRPr="00547CE7">
        <w:rPr>
          <w:snapToGrid/>
        </w:rPr>
        <w:t>(&gt;87%) at parent study baseline for both arms.</w:t>
      </w:r>
      <w:bookmarkEnd w:id="53"/>
      <w:bookmarkEnd w:id="54"/>
    </w:p>
    <w:p w14:paraId="206165D0" w14:textId="27941891" w:rsidR="006543B3" w:rsidRPr="00547CE7" w:rsidRDefault="006543B3" w:rsidP="006543B3">
      <w:pPr>
        <w:pStyle w:val="3-BodyText"/>
        <w:rPr>
          <w:snapToGrid/>
        </w:rPr>
      </w:pPr>
      <w:r w:rsidRPr="00547CE7">
        <w:rPr>
          <w:snapToGrid/>
        </w:rPr>
        <w:t>The submission did not present any translation studies to show how outcomes for older patients could be applied to generate outcomes for younger patients.</w:t>
      </w:r>
      <w:r w:rsidRPr="00547CE7">
        <w:rPr>
          <w:i/>
          <w:iCs/>
          <w:snapToGrid/>
        </w:rPr>
        <w:t xml:space="preserve"> </w:t>
      </w:r>
      <w:r w:rsidRPr="00547CE7">
        <w:rPr>
          <w:snapToGrid/>
        </w:rPr>
        <w:t xml:space="preserve">Results for Study 105, Study 107 and Study 119 are summarised in </w:t>
      </w:r>
      <w:r w:rsidRPr="00547CE7">
        <w:rPr>
          <w:snapToGrid/>
        </w:rPr>
        <w:fldChar w:fldCharType="begin" w:fldLock="1"/>
      </w:r>
      <w:r w:rsidRPr="00547CE7">
        <w:rPr>
          <w:snapToGrid/>
        </w:rPr>
        <w:instrText xml:space="preserve"> REF _Ref152108119 \h </w:instrText>
      </w:r>
      <w:r w:rsidRPr="00547CE7">
        <w:rPr>
          <w:snapToGrid/>
        </w:rPr>
      </w:r>
      <w:r w:rsidRPr="00547CE7">
        <w:rPr>
          <w:snapToGrid/>
        </w:rPr>
        <w:fldChar w:fldCharType="separate"/>
      </w:r>
      <w:r w:rsidR="00B7706F" w:rsidRPr="00547CE7">
        <w:t>Table</w:t>
      </w:r>
      <w:r w:rsidR="00B7706F" w:rsidRPr="00B7706F">
        <w:t xml:space="preserve"> </w:t>
      </w:r>
      <w:r w:rsidR="00B7706F">
        <w:rPr>
          <w:noProof/>
        </w:rPr>
        <w:t>6</w:t>
      </w:r>
      <w:r w:rsidRPr="00547CE7">
        <w:rPr>
          <w:snapToGrid/>
        </w:rPr>
        <w:fldChar w:fldCharType="end"/>
      </w:r>
      <w:r w:rsidRPr="00547CE7">
        <w:rPr>
          <w:snapToGrid/>
        </w:rPr>
        <w:t>.</w:t>
      </w:r>
    </w:p>
    <w:p w14:paraId="37C5BC9F" w14:textId="6A499345" w:rsidR="00616381" w:rsidRPr="00547CE7" w:rsidRDefault="006543B3" w:rsidP="00100430">
      <w:pPr>
        <w:pStyle w:val="Caption"/>
      </w:pPr>
      <w:bookmarkStart w:id="55" w:name="_Ref152108119"/>
      <w:bookmarkStart w:id="56" w:name="_Hlk155167424"/>
      <w:r w:rsidRPr="00547CE7">
        <w:lastRenderedPageBreak/>
        <w:t>Table</w:t>
      </w:r>
      <w:r w:rsidRPr="00B7706F">
        <w:t xml:space="preserve"> </w:t>
      </w:r>
      <w:fldSimple w:instr=" SEQ Table \* ARABIC " w:fldLock="1">
        <w:r w:rsidR="00B7706F">
          <w:rPr>
            <w:noProof/>
          </w:rPr>
          <w:t>6</w:t>
        </w:r>
      </w:fldSimple>
      <w:bookmarkEnd w:id="55"/>
      <w:r w:rsidRPr="00B7706F">
        <w:t>:</w:t>
      </w:r>
      <w:r w:rsidRPr="00547CE7">
        <w:t xml:space="preserve"> Summary of the efficacy endpoints in Study 105, Study 107 and Study 119</w:t>
      </w:r>
    </w:p>
    <w:tbl>
      <w:tblPr>
        <w:tblStyle w:val="TableGrid"/>
        <w:tblW w:w="5000" w:type="pct"/>
        <w:tblCellMar>
          <w:left w:w="28" w:type="dxa"/>
          <w:right w:w="28" w:type="dxa"/>
        </w:tblCellMar>
        <w:tblLook w:val="04A0" w:firstRow="1" w:lastRow="0" w:firstColumn="1" w:lastColumn="0" w:noHBand="0" w:noVBand="1"/>
        <w:tblCaption w:val="Table 6: Summary of the efficacy endpoints in Study 105, Study 107 and Study 119"/>
      </w:tblPr>
      <w:tblGrid>
        <w:gridCol w:w="1231"/>
        <w:gridCol w:w="33"/>
        <w:gridCol w:w="58"/>
        <w:gridCol w:w="1035"/>
        <w:gridCol w:w="31"/>
        <w:gridCol w:w="29"/>
        <w:gridCol w:w="1250"/>
        <w:gridCol w:w="929"/>
        <w:gridCol w:w="11"/>
        <w:gridCol w:w="32"/>
        <w:gridCol w:w="950"/>
        <w:gridCol w:w="32"/>
        <w:gridCol w:w="61"/>
        <w:gridCol w:w="1030"/>
        <w:gridCol w:w="32"/>
        <w:gridCol w:w="23"/>
        <w:gridCol w:w="1087"/>
        <w:gridCol w:w="20"/>
        <w:gridCol w:w="32"/>
        <w:gridCol w:w="1111"/>
      </w:tblGrid>
      <w:tr w:rsidR="00616381" w:rsidRPr="00547CE7" w14:paraId="587F2DD5" w14:textId="77777777" w:rsidTr="00100430">
        <w:trPr>
          <w:trHeight w:val="227"/>
        </w:trPr>
        <w:tc>
          <w:tcPr>
            <w:tcW w:w="732" w:type="pct"/>
            <w:gridSpan w:val="3"/>
            <w:vAlign w:val="center"/>
          </w:tcPr>
          <w:p w14:paraId="6AA3651F" w14:textId="77777777" w:rsidR="00616381" w:rsidRPr="00547CE7" w:rsidRDefault="00616381" w:rsidP="00100430">
            <w:pPr>
              <w:pStyle w:val="Tabletext"/>
              <w:keepNext/>
              <w:keepLines/>
              <w:jc w:val="center"/>
              <w:rPr>
                <w:b/>
              </w:rPr>
            </w:pPr>
            <w:r w:rsidRPr="00547CE7">
              <w:rPr>
                <w:b/>
              </w:rPr>
              <w:t>Outcome</w:t>
            </w:r>
          </w:p>
        </w:tc>
        <w:tc>
          <w:tcPr>
            <w:tcW w:w="2418" w:type="pct"/>
            <w:gridSpan w:val="10"/>
            <w:vAlign w:val="center"/>
          </w:tcPr>
          <w:p w14:paraId="196B4D7A" w14:textId="77777777" w:rsidR="00616381" w:rsidRPr="00547CE7" w:rsidRDefault="00616381" w:rsidP="00100430">
            <w:pPr>
              <w:pStyle w:val="Tabletext"/>
              <w:keepNext/>
              <w:keepLines/>
              <w:jc w:val="center"/>
              <w:rPr>
                <w:b/>
              </w:rPr>
            </w:pPr>
            <w:r w:rsidRPr="00547CE7">
              <w:rPr>
                <w:b/>
              </w:rPr>
              <w:t>Study 105 (ELX/TEZ/IVA)</w:t>
            </w:r>
            <w:r w:rsidRPr="00547CE7">
              <w:rPr>
                <w:b/>
                <w:vertAlign w:val="superscript"/>
              </w:rPr>
              <w:t>a</w:t>
            </w:r>
          </w:p>
        </w:tc>
        <w:tc>
          <w:tcPr>
            <w:tcW w:w="602" w:type="pct"/>
            <w:gridSpan w:val="3"/>
            <w:vAlign w:val="center"/>
          </w:tcPr>
          <w:p w14:paraId="4487F46C" w14:textId="320784E9" w:rsidR="00616381" w:rsidRPr="00547CE7" w:rsidRDefault="00616381" w:rsidP="00100430">
            <w:pPr>
              <w:pStyle w:val="Tabletext"/>
              <w:keepNext/>
              <w:keepLines/>
              <w:jc w:val="center"/>
              <w:rPr>
                <w:b/>
              </w:rPr>
            </w:pPr>
            <w:r w:rsidRPr="00547CE7">
              <w:rPr>
                <w:rFonts w:eastAsia="Calibri"/>
                <w:b/>
                <w:lang w:eastAsia="en-US"/>
              </w:rPr>
              <w:t>Study 107</w:t>
            </w:r>
            <w:r w:rsidRPr="00547CE7">
              <w:rPr>
                <w:rFonts w:eastAsia="Calibri"/>
                <w:b/>
                <w:vertAlign w:val="superscript"/>
                <w:lang w:eastAsia="en-US"/>
              </w:rPr>
              <w:t>b</w:t>
            </w:r>
          </w:p>
        </w:tc>
        <w:tc>
          <w:tcPr>
            <w:tcW w:w="1248" w:type="pct"/>
            <w:gridSpan w:val="4"/>
            <w:vAlign w:val="center"/>
          </w:tcPr>
          <w:p w14:paraId="2EB8A86E" w14:textId="77777777" w:rsidR="00616381" w:rsidRPr="00547CE7" w:rsidRDefault="00616381" w:rsidP="00100430">
            <w:pPr>
              <w:pStyle w:val="Tabletext"/>
              <w:keepNext/>
              <w:keepLines/>
              <w:jc w:val="center"/>
              <w:rPr>
                <w:b/>
              </w:rPr>
            </w:pPr>
            <w:r w:rsidRPr="00547CE7">
              <w:rPr>
                <w:b/>
              </w:rPr>
              <w:t>Study 119</w:t>
            </w:r>
            <w:r w:rsidRPr="00547CE7">
              <w:rPr>
                <w:b/>
                <w:vertAlign w:val="superscript"/>
              </w:rPr>
              <w:t>c</w:t>
            </w:r>
          </w:p>
        </w:tc>
      </w:tr>
      <w:tr w:rsidR="00616381" w:rsidRPr="00547CE7" w14:paraId="35FCF9D8" w14:textId="77777777" w:rsidTr="00100430">
        <w:trPr>
          <w:trHeight w:val="227"/>
        </w:trPr>
        <w:tc>
          <w:tcPr>
            <w:tcW w:w="732" w:type="pct"/>
            <w:gridSpan w:val="3"/>
            <w:vAlign w:val="center"/>
          </w:tcPr>
          <w:p w14:paraId="27BAD293" w14:textId="77777777" w:rsidR="00616381" w:rsidRPr="00547CE7" w:rsidRDefault="00616381" w:rsidP="00100430">
            <w:pPr>
              <w:pStyle w:val="Tabletext"/>
              <w:keepNext/>
              <w:keepLines/>
              <w:jc w:val="center"/>
              <w:rPr>
                <w:b/>
              </w:rPr>
            </w:pPr>
          </w:p>
        </w:tc>
        <w:tc>
          <w:tcPr>
            <w:tcW w:w="607" w:type="pct"/>
            <w:gridSpan w:val="3"/>
            <w:vAlign w:val="center"/>
          </w:tcPr>
          <w:p w14:paraId="452D087A" w14:textId="77777777" w:rsidR="00616381" w:rsidRPr="00547CE7" w:rsidRDefault="00616381" w:rsidP="00100430">
            <w:pPr>
              <w:pStyle w:val="Tabletext"/>
              <w:keepNext/>
              <w:keepLines/>
              <w:jc w:val="center"/>
              <w:rPr>
                <w:b/>
              </w:rPr>
            </w:pPr>
            <w:r w:rsidRPr="00547CE7">
              <w:rPr>
                <w:b/>
              </w:rPr>
              <w:t>PBO in Study 102</w:t>
            </w:r>
          </w:p>
        </w:tc>
        <w:tc>
          <w:tcPr>
            <w:tcW w:w="693" w:type="pct"/>
            <w:vAlign w:val="center"/>
          </w:tcPr>
          <w:p w14:paraId="6BAAF733" w14:textId="77777777" w:rsidR="00616381" w:rsidRPr="00547CE7" w:rsidRDefault="00616381" w:rsidP="00100430">
            <w:pPr>
              <w:pStyle w:val="Tabletext"/>
              <w:keepNext/>
              <w:keepLines/>
              <w:jc w:val="center"/>
              <w:rPr>
                <w:b/>
              </w:rPr>
            </w:pPr>
            <w:r w:rsidRPr="00547CE7">
              <w:rPr>
                <w:b/>
              </w:rPr>
              <w:t>ELX/TEZ/IVA in Study 102</w:t>
            </w:r>
          </w:p>
        </w:tc>
        <w:tc>
          <w:tcPr>
            <w:tcW w:w="515" w:type="pct"/>
            <w:vAlign w:val="center"/>
          </w:tcPr>
          <w:p w14:paraId="19D712F9" w14:textId="2215C41D" w:rsidR="00616381" w:rsidRPr="00547CE7" w:rsidRDefault="00B64AFE" w:rsidP="00100430">
            <w:pPr>
              <w:pStyle w:val="Tabletext"/>
              <w:keepNext/>
              <w:keepLines/>
              <w:jc w:val="center"/>
              <w:rPr>
                <w:b/>
              </w:rPr>
            </w:pPr>
            <w:r w:rsidRPr="00B64AFE">
              <w:rPr>
                <w:b/>
                <w:bCs/>
              </w:rPr>
              <w:t>TEZ/IVA in Study 103 N = 52</w:t>
            </w:r>
          </w:p>
        </w:tc>
        <w:tc>
          <w:tcPr>
            <w:tcW w:w="603" w:type="pct"/>
            <w:gridSpan w:val="5"/>
            <w:vAlign w:val="center"/>
          </w:tcPr>
          <w:p w14:paraId="6AFFAAB4" w14:textId="77777777" w:rsidR="00616381" w:rsidRPr="00547CE7" w:rsidRDefault="00616381" w:rsidP="00100430">
            <w:pPr>
              <w:pStyle w:val="Tabletext"/>
              <w:keepNext/>
              <w:keepLines/>
              <w:jc w:val="center"/>
              <w:rPr>
                <w:b/>
              </w:rPr>
            </w:pPr>
            <w:r w:rsidRPr="00547CE7">
              <w:rPr>
                <w:b/>
              </w:rPr>
              <w:t>ELX/TEZ/IVA in</w:t>
            </w:r>
          </w:p>
          <w:p w14:paraId="6D44A9D5" w14:textId="175E1DD3" w:rsidR="00616381" w:rsidRPr="00547CE7" w:rsidRDefault="00616381" w:rsidP="00100430">
            <w:pPr>
              <w:pStyle w:val="Tabletext"/>
              <w:keepNext/>
              <w:keepLines/>
              <w:jc w:val="center"/>
              <w:rPr>
                <w:b/>
              </w:rPr>
            </w:pPr>
            <w:r w:rsidRPr="00547CE7">
              <w:rPr>
                <w:b/>
              </w:rPr>
              <w:t>Study 1</w:t>
            </w:r>
            <w:r w:rsidR="008F3379">
              <w:rPr>
                <w:b/>
              </w:rPr>
              <w:t>03</w:t>
            </w:r>
          </w:p>
          <w:p w14:paraId="7E3446B0" w14:textId="779D2537" w:rsidR="00616381" w:rsidRPr="00547CE7" w:rsidRDefault="00616381" w:rsidP="00100430">
            <w:pPr>
              <w:pStyle w:val="Tabletext"/>
              <w:keepNext/>
              <w:keepLines/>
              <w:jc w:val="center"/>
              <w:rPr>
                <w:b/>
              </w:rPr>
            </w:pPr>
            <w:r w:rsidRPr="00547CE7">
              <w:rPr>
                <w:b/>
              </w:rPr>
              <w:t xml:space="preserve">N = </w:t>
            </w:r>
            <w:r w:rsidR="008F3379">
              <w:rPr>
                <w:b/>
              </w:rPr>
              <w:t>55</w:t>
            </w:r>
          </w:p>
        </w:tc>
        <w:tc>
          <w:tcPr>
            <w:tcW w:w="602" w:type="pct"/>
            <w:gridSpan w:val="3"/>
            <w:vAlign w:val="center"/>
          </w:tcPr>
          <w:p w14:paraId="3688C6F3" w14:textId="77777777" w:rsidR="00616381" w:rsidRPr="00547CE7" w:rsidRDefault="00616381" w:rsidP="00100430">
            <w:pPr>
              <w:pStyle w:val="Tabletext"/>
              <w:keepNext/>
              <w:keepLines/>
              <w:jc w:val="center"/>
              <w:rPr>
                <w:b/>
              </w:rPr>
            </w:pPr>
            <w:r w:rsidRPr="00547CE7">
              <w:rPr>
                <w:b/>
              </w:rPr>
              <w:t>ELX/TEZ/IVA</w:t>
            </w:r>
          </w:p>
        </w:tc>
        <w:tc>
          <w:tcPr>
            <w:tcW w:w="603" w:type="pct"/>
            <w:vAlign w:val="center"/>
          </w:tcPr>
          <w:p w14:paraId="3845193E" w14:textId="77777777" w:rsidR="00616381" w:rsidRPr="00547CE7" w:rsidRDefault="00616381" w:rsidP="00100430">
            <w:pPr>
              <w:pStyle w:val="Tabletext"/>
              <w:keepNext/>
              <w:keepLines/>
              <w:jc w:val="center"/>
              <w:rPr>
                <w:b/>
              </w:rPr>
            </w:pPr>
            <w:r w:rsidRPr="00547CE7">
              <w:rPr>
                <w:b/>
              </w:rPr>
              <w:t>PBO in</w:t>
            </w:r>
          </w:p>
          <w:p w14:paraId="4DE62582" w14:textId="77777777" w:rsidR="00616381" w:rsidRPr="00547CE7" w:rsidRDefault="00616381" w:rsidP="00100430">
            <w:pPr>
              <w:pStyle w:val="Tabletext"/>
              <w:keepNext/>
              <w:keepLines/>
              <w:jc w:val="center"/>
              <w:rPr>
                <w:b/>
              </w:rPr>
            </w:pPr>
            <w:r w:rsidRPr="00547CE7">
              <w:rPr>
                <w:b/>
              </w:rPr>
              <w:t>Study 116</w:t>
            </w:r>
          </w:p>
          <w:p w14:paraId="1139B8BB" w14:textId="77777777" w:rsidR="00616381" w:rsidRPr="00547CE7" w:rsidRDefault="00616381" w:rsidP="00100430">
            <w:pPr>
              <w:pStyle w:val="Tabletext"/>
              <w:keepNext/>
              <w:keepLines/>
              <w:jc w:val="center"/>
              <w:rPr>
                <w:b/>
              </w:rPr>
            </w:pPr>
            <w:r w:rsidRPr="00547CE7">
              <w:rPr>
                <w:b/>
              </w:rPr>
              <w:t>N = 61</w:t>
            </w:r>
          </w:p>
        </w:tc>
        <w:tc>
          <w:tcPr>
            <w:tcW w:w="645" w:type="pct"/>
            <w:gridSpan w:val="3"/>
            <w:vAlign w:val="center"/>
          </w:tcPr>
          <w:p w14:paraId="6E70A2DD" w14:textId="77777777" w:rsidR="00616381" w:rsidRPr="00547CE7" w:rsidRDefault="00616381" w:rsidP="00100430">
            <w:pPr>
              <w:pStyle w:val="Tabletext"/>
              <w:keepNext/>
              <w:keepLines/>
              <w:jc w:val="center"/>
              <w:rPr>
                <w:b/>
              </w:rPr>
            </w:pPr>
            <w:r w:rsidRPr="00547CE7">
              <w:rPr>
                <w:b/>
              </w:rPr>
              <w:t>ELX/TEZ/IVA in</w:t>
            </w:r>
          </w:p>
          <w:p w14:paraId="7224FCAE" w14:textId="77777777" w:rsidR="00616381" w:rsidRPr="00547CE7" w:rsidRDefault="00616381" w:rsidP="00100430">
            <w:pPr>
              <w:pStyle w:val="Tabletext"/>
              <w:keepNext/>
              <w:keepLines/>
              <w:jc w:val="center"/>
              <w:rPr>
                <w:b/>
              </w:rPr>
            </w:pPr>
            <w:r w:rsidRPr="00547CE7">
              <w:rPr>
                <w:b/>
              </w:rPr>
              <w:t>Study 116</w:t>
            </w:r>
          </w:p>
          <w:p w14:paraId="0FFE9DEB" w14:textId="77777777" w:rsidR="00616381" w:rsidRPr="00547CE7" w:rsidRDefault="00616381" w:rsidP="00100430">
            <w:pPr>
              <w:pStyle w:val="Tabletext"/>
              <w:keepNext/>
              <w:keepLines/>
              <w:jc w:val="center"/>
              <w:rPr>
                <w:b/>
              </w:rPr>
            </w:pPr>
            <w:r w:rsidRPr="00547CE7">
              <w:rPr>
                <w:b/>
              </w:rPr>
              <w:t>N = 60</w:t>
            </w:r>
          </w:p>
        </w:tc>
      </w:tr>
      <w:tr w:rsidR="00616381" w:rsidRPr="00547CE7" w14:paraId="1B5F4E82" w14:textId="77777777" w:rsidTr="00100430">
        <w:trPr>
          <w:trHeight w:val="227"/>
        </w:trPr>
        <w:tc>
          <w:tcPr>
            <w:tcW w:w="5000" w:type="pct"/>
            <w:gridSpan w:val="20"/>
          </w:tcPr>
          <w:p w14:paraId="45099328" w14:textId="77777777" w:rsidR="00616381" w:rsidRPr="00547CE7" w:rsidRDefault="00616381" w:rsidP="00100430">
            <w:pPr>
              <w:pStyle w:val="Tabletext"/>
              <w:keepNext/>
              <w:keepLines/>
              <w:rPr>
                <w:b/>
                <w:bCs/>
              </w:rPr>
            </w:pPr>
            <w:r w:rsidRPr="00547CE7">
              <w:rPr>
                <w:b/>
                <w:bCs/>
              </w:rPr>
              <w:t>Absolute change from parent study baseline in ppFEV</w:t>
            </w:r>
            <w:r w:rsidRPr="00547CE7">
              <w:rPr>
                <w:b/>
                <w:bCs/>
                <w:vertAlign w:val="subscript"/>
              </w:rPr>
              <w:t>1</w:t>
            </w:r>
            <w:r w:rsidRPr="00547CE7">
              <w:rPr>
                <w:b/>
                <w:bCs/>
              </w:rPr>
              <w:t xml:space="preserve"> (percentage points)</w:t>
            </w:r>
          </w:p>
        </w:tc>
      </w:tr>
      <w:tr w:rsidR="00616381" w:rsidRPr="00547CE7" w14:paraId="3A4E4FDC" w14:textId="77777777" w:rsidTr="00100430">
        <w:trPr>
          <w:trHeight w:val="227"/>
        </w:trPr>
        <w:tc>
          <w:tcPr>
            <w:tcW w:w="732" w:type="pct"/>
            <w:gridSpan w:val="3"/>
            <w:vAlign w:val="center"/>
          </w:tcPr>
          <w:p w14:paraId="32539710" w14:textId="77777777" w:rsidR="00616381" w:rsidRPr="00547CE7" w:rsidRDefault="00616381" w:rsidP="00100430">
            <w:pPr>
              <w:pStyle w:val="Tabletext"/>
              <w:keepNext/>
              <w:keepLines/>
            </w:pPr>
            <w:r w:rsidRPr="00547CE7">
              <w:t>n</w:t>
            </w:r>
          </w:p>
        </w:tc>
        <w:tc>
          <w:tcPr>
            <w:tcW w:w="607" w:type="pct"/>
            <w:gridSpan w:val="3"/>
            <w:vAlign w:val="center"/>
          </w:tcPr>
          <w:p w14:paraId="4BD6FF61" w14:textId="77777777" w:rsidR="00616381" w:rsidRPr="00547CE7" w:rsidRDefault="00616381" w:rsidP="00100430">
            <w:pPr>
              <w:pStyle w:val="Tabletext"/>
              <w:keepNext/>
              <w:keepLines/>
              <w:jc w:val="center"/>
            </w:pPr>
            <w:r w:rsidRPr="00547CE7">
              <w:t>136</w:t>
            </w:r>
          </w:p>
        </w:tc>
        <w:tc>
          <w:tcPr>
            <w:tcW w:w="693" w:type="pct"/>
            <w:vAlign w:val="center"/>
          </w:tcPr>
          <w:p w14:paraId="120FF96B" w14:textId="77777777" w:rsidR="00616381" w:rsidRPr="00547CE7" w:rsidRDefault="00616381" w:rsidP="00100430">
            <w:pPr>
              <w:pStyle w:val="Tabletext"/>
              <w:keepNext/>
              <w:keepLines/>
              <w:jc w:val="center"/>
            </w:pPr>
            <w:r w:rsidRPr="00547CE7">
              <w:t>133</w:t>
            </w:r>
          </w:p>
        </w:tc>
        <w:tc>
          <w:tcPr>
            <w:tcW w:w="515" w:type="pct"/>
            <w:vAlign w:val="center"/>
          </w:tcPr>
          <w:p w14:paraId="09E034CC" w14:textId="77777777" w:rsidR="00616381" w:rsidRPr="00547CE7" w:rsidRDefault="00616381" w:rsidP="00100430">
            <w:pPr>
              <w:pStyle w:val="Tabletext"/>
              <w:keepNext/>
              <w:keepLines/>
              <w:jc w:val="center"/>
            </w:pPr>
            <w:r w:rsidRPr="00547CE7">
              <w:t>32</w:t>
            </w:r>
          </w:p>
        </w:tc>
        <w:tc>
          <w:tcPr>
            <w:tcW w:w="603" w:type="pct"/>
            <w:gridSpan w:val="5"/>
            <w:vAlign w:val="center"/>
          </w:tcPr>
          <w:p w14:paraId="79562F0D" w14:textId="77777777" w:rsidR="00616381" w:rsidRPr="00547CE7" w:rsidRDefault="00616381" w:rsidP="00100430">
            <w:pPr>
              <w:pStyle w:val="Tabletext"/>
              <w:keepNext/>
              <w:keepLines/>
              <w:jc w:val="center"/>
            </w:pPr>
            <w:r w:rsidRPr="00547CE7">
              <w:t>36</w:t>
            </w:r>
          </w:p>
        </w:tc>
        <w:tc>
          <w:tcPr>
            <w:tcW w:w="602" w:type="pct"/>
            <w:gridSpan w:val="3"/>
            <w:vAlign w:val="center"/>
          </w:tcPr>
          <w:p w14:paraId="7A5807B8" w14:textId="77777777" w:rsidR="00616381" w:rsidRPr="00547CE7" w:rsidRDefault="00616381" w:rsidP="00100430">
            <w:pPr>
              <w:pStyle w:val="Tabletext"/>
              <w:keepNext/>
              <w:keepLines/>
              <w:jc w:val="center"/>
            </w:pPr>
            <w:r w:rsidRPr="00547CE7">
              <w:t>27</w:t>
            </w:r>
          </w:p>
        </w:tc>
        <w:tc>
          <w:tcPr>
            <w:tcW w:w="603" w:type="pct"/>
            <w:vAlign w:val="center"/>
          </w:tcPr>
          <w:p w14:paraId="1E2D23BE" w14:textId="77777777" w:rsidR="00616381" w:rsidRPr="00547CE7" w:rsidRDefault="00616381" w:rsidP="00100430">
            <w:pPr>
              <w:pStyle w:val="Tabletext"/>
              <w:keepNext/>
              <w:keepLines/>
              <w:jc w:val="center"/>
            </w:pPr>
            <w:r w:rsidRPr="00547CE7">
              <w:t>41</w:t>
            </w:r>
          </w:p>
        </w:tc>
        <w:tc>
          <w:tcPr>
            <w:tcW w:w="645" w:type="pct"/>
            <w:gridSpan w:val="3"/>
            <w:vAlign w:val="center"/>
          </w:tcPr>
          <w:p w14:paraId="44C0FA47" w14:textId="77777777" w:rsidR="00616381" w:rsidRPr="00547CE7" w:rsidRDefault="00616381" w:rsidP="00100430">
            <w:pPr>
              <w:pStyle w:val="Tabletext"/>
              <w:keepNext/>
              <w:keepLines/>
              <w:jc w:val="center"/>
            </w:pPr>
            <w:r w:rsidRPr="00547CE7">
              <w:t>38</w:t>
            </w:r>
          </w:p>
        </w:tc>
      </w:tr>
      <w:tr w:rsidR="00616381" w:rsidRPr="00547CE7" w14:paraId="200649DB" w14:textId="77777777" w:rsidTr="00100430">
        <w:trPr>
          <w:trHeight w:val="227"/>
        </w:trPr>
        <w:tc>
          <w:tcPr>
            <w:tcW w:w="732" w:type="pct"/>
            <w:gridSpan w:val="3"/>
            <w:vAlign w:val="center"/>
          </w:tcPr>
          <w:p w14:paraId="695A6B22" w14:textId="77777777" w:rsidR="00616381" w:rsidRPr="00547CE7" w:rsidRDefault="00616381" w:rsidP="00100430">
            <w:pPr>
              <w:pStyle w:val="Tabletext"/>
              <w:keepNext/>
              <w:keepLines/>
            </w:pPr>
            <w:r w:rsidRPr="00547CE7">
              <w:t>LS mean (SE)</w:t>
            </w:r>
          </w:p>
          <w:p w14:paraId="4CCCEABE" w14:textId="77777777" w:rsidR="00616381" w:rsidRPr="00547CE7" w:rsidRDefault="00616381" w:rsidP="00100430">
            <w:pPr>
              <w:pStyle w:val="Tabletext"/>
              <w:keepNext/>
              <w:keepLines/>
            </w:pPr>
            <w:r w:rsidRPr="00547CE7">
              <w:t>95% CI</w:t>
            </w:r>
          </w:p>
        </w:tc>
        <w:tc>
          <w:tcPr>
            <w:tcW w:w="607" w:type="pct"/>
            <w:gridSpan w:val="3"/>
            <w:vAlign w:val="center"/>
          </w:tcPr>
          <w:p w14:paraId="6C564A5F" w14:textId="77777777" w:rsidR="00616381" w:rsidRPr="00547CE7" w:rsidRDefault="00616381" w:rsidP="00100430">
            <w:pPr>
              <w:pStyle w:val="Tabletext"/>
              <w:keepNext/>
              <w:keepLines/>
              <w:jc w:val="center"/>
            </w:pPr>
            <w:r w:rsidRPr="00547CE7">
              <w:t>15.3 (0.8)</w:t>
            </w:r>
          </w:p>
          <w:p w14:paraId="45700610" w14:textId="77777777" w:rsidR="00616381" w:rsidRPr="00547CE7" w:rsidRDefault="00616381" w:rsidP="00100430">
            <w:pPr>
              <w:pStyle w:val="Tabletext"/>
              <w:keepNext/>
              <w:keepLines/>
              <w:jc w:val="center"/>
            </w:pPr>
            <w:r w:rsidRPr="00547CE7">
              <w:t>(13.7, 16.8)</w:t>
            </w:r>
          </w:p>
        </w:tc>
        <w:tc>
          <w:tcPr>
            <w:tcW w:w="693" w:type="pct"/>
            <w:vAlign w:val="center"/>
          </w:tcPr>
          <w:p w14:paraId="75A56ED9" w14:textId="77777777" w:rsidR="00616381" w:rsidRPr="00547CE7" w:rsidRDefault="00616381" w:rsidP="00100430">
            <w:pPr>
              <w:pStyle w:val="Tabletext"/>
              <w:keepNext/>
              <w:keepLines/>
              <w:jc w:val="center"/>
            </w:pPr>
            <w:r w:rsidRPr="00547CE7">
              <w:t>13.8 (0.8)</w:t>
            </w:r>
          </w:p>
          <w:p w14:paraId="669A6F45" w14:textId="77777777" w:rsidR="00616381" w:rsidRPr="00547CE7" w:rsidRDefault="00616381" w:rsidP="00100430">
            <w:pPr>
              <w:pStyle w:val="Tabletext"/>
              <w:keepNext/>
              <w:keepLines/>
              <w:jc w:val="center"/>
            </w:pPr>
            <w:r w:rsidRPr="00547CE7">
              <w:t>(12.3, 15.4)</w:t>
            </w:r>
          </w:p>
        </w:tc>
        <w:tc>
          <w:tcPr>
            <w:tcW w:w="515" w:type="pct"/>
            <w:vAlign w:val="center"/>
          </w:tcPr>
          <w:p w14:paraId="4DAB8E65" w14:textId="77777777" w:rsidR="00616381" w:rsidRPr="00547CE7" w:rsidRDefault="00616381" w:rsidP="00100430">
            <w:pPr>
              <w:pStyle w:val="Tabletext"/>
              <w:keepNext/>
              <w:keepLines/>
              <w:jc w:val="center"/>
            </w:pPr>
            <w:r w:rsidRPr="00547CE7">
              <w:t>10.9 (1.3)</w:t>
            </w:r>
          </w:p>
          <w:p w14:paraId="49829AD9" w14:textId="77777777" w:rsidR="00616381" w:rsidRPr="00547CE7" w:rsidRDefault="00616381" w:rsidP="00100430">
            <w:pPr>
              <w:pStyle w:val="Tabletext"/>
              <w:keepNext/>
              <w:keepLines/>
              <w:jc w:val="center"/>
            </w:pPr>
            <w:r w:rsidRPr="00547CE7">
              <w:t>(8.2, 13.6)</w:t>
            </w:r>
          </w:p>
        </w:tc>
        <w:tc>
          <w:tcPr>
            <w:tcW w:w="603" w:type="pct"/>
            <w:gridSpan w:val="5"/>
            <w:vAlign w:val="center"/>
          </w:tcPr>
          <w:p w14:paraId="327B4EB9" w14:textId="77777777" w:rsidR="00616381" w:rsidRPr="00547CE7" w:rsidRDefault="00616381" w:rsidP="00100430">
            <w:pPr>
              <w:pStyle w:val="Tabletext"/>
              <w:keepNext/>
              <w:keepLines/>
              <w:jc w:val="center"/>
            </w:pPr>
            <w:r w:rsidRPr="00547CE7">
              <w:t>10.7 (1.3)</w:t>
            </w:r>
          </w:p>
          <w:p w14:paraId="3F87EB85" w14:textId="77777777" w:rsidR="00616381" w:rsidRPr="00547CE7" w:rsidRDefault="00616381" w:rsidP="00100430">
            <w:pPr>
              <w:pStyle w:val="Tabletext"/>
              <w:keepNext/>
              <w:keepLines/>
              <w:jc w:val="center"/>
            </w:pPr>
            <w:r w:rsidRPr="00547CE7">
              <w:t>(8.1, 13.3)</w:t>
            </w:r>
          </w:p>
        </w:tc>
        <w:tc>
          <w:tcPr>
            <w:tcW w:w="602" w:type="pct"/>
            <w:gridSpan w:val="3"/>
            <w:vAlign w:val="center"/>
          </w:tcPr>
          <w:p w14:paraId="5C631EC3" w14:textId="77777777" w:rsidR="00616381" w:rsidRPr="00547CE7" w:rsidRDefault="00616381" w:rsidP="00100430">
            <w:pPr>
              <w:pStyle w:val="Tabletext"/>
              <w:keepNext/>
              <w:keepLines/>
              <w:jc w:val="center"/>
              <w:rPr>
                <w:lang w:eastAsia="en-US"/>
              </w:rPr>
            </w:pPr>
            <w:r w:rsidRPr="00547CE7">
              <w:rPr>
                <w:lang w:eastAsia="en-US"/>
              </w:rPr>
              <w:t>10.1 (2.0)</w:t>
            </w:r>
          </w:p>
          <w:p w14:paraId="61A009B0" w14:textId="77777777" w:rsidR="00616381" w:rsidRPr="00547CE7" w:rsidRDefault="00616381" w:rsidP="00100430">
            <w:pPr>
              <w:pStyle w:val="Tabletext"/>
              <w:keepNext/>
              <w:keepLines/>
              <w:jc w:val="center"/>
            </w:pPr>
            <w:r w:rsidRPr="00547CE7">
              <w:rPr>
                <w:lang w:eastAsia="en-US"/>
              </w:rPr>
              <w:t>(6.0, 14.1)</w:t>
            </w:r>
          </w:p>
        </w:tc>
        <w:tc>
          <w:tcPr>
            <w:tcW w:w="603" w:type="pct"/>
            <w:vAlign w:val="center"/>
          </w:tcPr>
          <w:p w14:paraId="53A07F86" w14:textId="77777777" w:rsidR="00616381" w:rsidRPr="00547CE7" w:rsidRDefault="00616381" w:rsidP="00100430">
            <w:pPr>
              <w:pStyle w:val="Tabletext"/>
              <w:keepNext/>
              <w:keepLines/>
              <w:jc w:val="center"/>
            </w:pPr>
            <w:r w:rsidRPr="00547CE7">
              <w:t>6.1 (1.8)</w:t>
            </w:r>
          </w:p>
          <w:p w14:paraId="4F4928AC" w14:textId="77777777" w:rsidR="00616381" w:rsidRPr="00547CE7" w:rsidRDefault="00616381" w:rsidP="00100430">
            <w:pPr>
              <w:pStyle w:val="Tabletext"/>
              <w:keepNext/>
              <w:keepLines/>
              <w:jc w:val="center"/>
            </w:pPr>
            <w:r w:rsidRPr="00547CE7">
              <w:t>(2.6, 9.7)</w:t>
            </w:r>
          </w:p>
        </w:tc>
        <w:tc>
          <w:tcPr>
            <w:tcW w:w="645" w:type="pct"/>
            <w:gridSpan w:val="3"/>
            <w:vAlign w:val="center"/>
          </w:tcPr>
          <w:p w14:paraId="44AA2507" w14:textId="77777777" w:rsidR="00616381" w:rsidRPr="00547CE7" w:rsidRDefault="00616381" w:rsidP="00100430">
            <w:pPr>
              <w:pStyle w:val="Tabletext"/>
              <w:keepNext/>
              <w:keepLines/>
              <w:jc w:val="center"/>
            </w:pPr>
            <w:r w:rsidRPr="00547CE7">
              <w:t>6.9 (1.9)</w:t>
            </w:r>
          </w:p>
          <w:p w14:paraId="4E5B4F84" w14:textId="77777777" w:rsidR="00616381" w:rsidRPr="00547CE7" w:rsidRDefault="00616381" w:rsidP="00100430">
            <w:pPr>
              <w:pStyle w:val="Tabletext"/>
              <w:keepNext/>
              <w:keepLines/>
              <w:jc w:val="center"/>
            </w:pPr>
            <w:r w:rsidRPr="00547CE7">
              <w:t>(3.2, 10.5)</w:t>
            </w:r>
          </w:p>
        </w:tc>
      </w:tr>
      <w:tr w:rsidR="00616381" w:rsidRPr="00547CE7" w14:paraId="7DB39B38" w14:textId="77777777" w:rsidTr="00100430">
        <w:trPr>
          <w:trHeight w:val="227"/>
        </w:trPr>
        <w:tc>
          <w:tcPr>
            <w:tcW w:w="5000" w:type="pct"/>
            <w:gridSpan w:val="20"/>
            <w:vAlign w:val="center"/>
          </w:tcPr>
          <w:p w14:paraId="2C4C144D" w14:textId="77777777" w:rsidR="00616381" w:rsidRPr="00547CE7" w:rsidRDefault="00616381" w:rsidP="00100430">
            <w:pPr>
              <w:pStyle w:val="Tabletext"/>
              <w:keepNext/>
              <w:keepLines/>
              <w:rPr>
                <w:b/>
                <w:bCs/>
              </w:rPr>
            </w:pPr>
            <w:r w:rsidRPr="00547CE7">
              <w:rPr>
                <w:b/>
                <w:bCs/>
              </w:rPr>
              <w:t xml:space="preserve">Absolute change from parent study baseline in </w:t>
            </w:r>
            <w:proofErr w:type="spellStart"/>
            <w:r w:rsidRPr="00547CE7">
              <w:rPr>
                <w:b/>
                <w:bCs/>
              </w:rPr>
              <w:t>SwCl</w:t>
            </w:r>
            <w:proofErr w:type="spellEnd"/>
            <w:r w:rsidRPr="00547CE7">
              <w:rPr>
                <w:b/>
                <w:bCs/>
              </w:rPr>
              <w:t xml:space="preserve"> (mmol/L)</w:t>
            </w:r>
          </w:p>
        </w:tc>
      </w:tr>
      <w:tr w:rsidR="00616381" w:rsidRPr="00547CE7" w14:paraId="16F36977" w14:textId="77777777" w:rsidTr="00100430">
        <w:trPr>
          <w:trHeight w:val="227"/>
        </w:trPr>
        <w:tc>
          <w:tcPr>
            <w:tcW w:w="700" w:type="pct"/>
            <w:gridSpan w:val="2"/>
            <w:vAlign w:val="center"/>
          </w:tcPr>
          <w:p w14:paraId="6E56BDF5" w14:textId="77777777" w:rsidR="00616381" w:rsidRPr="00547CE7" w:rsidRDefault="00616381" w:rsidP="00100430">
            <w:pPr>
              <w:pStyle w:val="Tabletext"/>
              <w:keepNext/>
              <w:keepLines/>
            </w:pPr>
            <w:r w:rsidRPr="00547CE7">
              <w:t>n</w:t>
            </w:r>
          </w:p>
        </w:tc>
        <w:tc>
          <w:tcPr>
            <w:tcW w:w="623" w:type="pct"/>
            <w:gridSpan w:val="3"/>
            <w:vAlign w:val="center"/>
          </w:tcPr>
          <w:p w14:paraId="10C261B5" w14:textId="77777777" w:rsidR="00616381" w:rsidRPr="00547CE7" w:rsidRDefault="00616381" w:rsidP="00100430">
            <w:pPr>
              <w:pStyle w:val="Tabletext"/>
              <w:keepNext/>
              <w:keepLines/>
              <w:jc w:val="center"/>
            </w:pPr>
            <w:r w:rsidRPr="00547CE7">
              <w:t>133</w:t>
            </w:r>
          </w:p>
        </w:tc>
        <w:tc>
          <w:tcPr>
            <w:tcW w:w="709" w:type="pct"/>
            <w:gridSpan w:val="2"/>
            <w:vAlign w:val="center"/>
          </w:tcPr>
          <w:p w14:paraId="0C2B206B" w14:textId="77777777" w:rsidR="00616381" w:rsidRPr="00547CE7" w:rsidRDefault="00616381" w:rsidP="00100430">
            <w:pPr>
              <w:pStyle w:val="Tabletext"/>
              <w:keepNext/>
              <w:keepLines/>
              <w:jc w:val="center"/>
            </w:pPr>
            <w:r w:rsidRPr="00547CE7">
              <w:t>128</w:t>
            </w:r>
          </w:p>
        </w:tc>
        <w:tc>
          <w:tcPr>
            <w:tcW w:w="539" w:type="pct"/>
            <w:gridSpan w:val="3"/>
            <w:vAlign w:val="center"/>
          </w:tcPr>
          <w:p w14:paraId="6D875D2B" w14:textId="77777777" w:rsidR="00616381" w:rsidRPr="00547CE7" w:rsidRDefault="00616381" w:rsidP="00100430">
            <w:pPr>
              <w:pStyle w:val="Tabletext"/>
              <w:keepNext/>
              <w:keepLines/>
              <w:jc w:val="center"/>
            </w:pPr>
            <w:r w:rsidRPr="00547CE7">
              <w:t>31</w:t>
            </w:r>
          </w:p>
        </w:tc>
        <w:tc>
          <w:tcPr>
            <w:tcW w:w="545" w:type="pct"/>
            <w:gridSpan w:val="2"/>
            <w:vAlign w:val="center"/>
          </w:tcPr>
          <w:p w14:paraId="7D0E3294" w14:textId="77777777" w:rsidR="00616381" w:rsidRPr="00547CE7" w:rsidRDefault="00616381" w:rsidP="00100430">
            <w:pPr>
              <w:pStyle w:val="Tabletext"/>
              <w:keepNext/>
              <w:keepLines/>
              <w:jc w:val="center"/>
            </w:pPr>
            <w:r w:rsidRPr="00547CE7">
              <w:t>38</w:t>
            </w:r>
          </w:p>
        </w:tc>
        <w:tc>
          <w:tcPr>
            <w:tcW w:w="623" w:type="pct"/>
            <w:gridSpan w:val="3"/>
            <w:vAlign w:val="center"/>
          </w:tcPr>
          <w:p w14:paraId="24B750A1" w14:textId="77777777" w:rsidR="00616381" w:rsidRPr="00547CE7" w:rsidRDefault="00616381" w:rsidP="00100430">
            <w:pPr>
              <w:pStyle w:val="Tabletext"/>
              <w:keepNext/>
              <w:keepLines/>
              <w:jc w:val="center"/>
              <w:rPr>
                <w:lang w:eastAsia="en-US"/>
              </w:rPr>
            </w:pPr>
            <w:r w:rsidRPr="00547CE7">
              <w:rPr>
                <w:lang w:eastAsia="en-US"/>
              </w:rPr>
              <w:t>37</w:t>
            </w:r>
          </w:p>
        </w:tc>
        <w:tc>
          <w:tcPr>
            <w:tcW w:w="645" w:type="pct"/>
            <w:gridSpan w:val="4"/>
            <w:vAlign w:val="center"/>
          </w:tcPr>
          <w:p w14:paraId="279CE384" w14:textId="77777777" w:rsidR="00616381" w:rsidRPr="00547CE7" w:rsidRDefault="00616381" w:rsidP="00100430">
            <w:pPr>
              <w:pStyle w:val="Tabletext"/>
              <w:keepNext/>
              <w:keepLines/>
              <w:jc w:val="center"/>
            </w:pPr>
            <w:r w:rsidRPr="00547CE7">
              <w:t>52</w:t>
            </w:r>
          </w:p>
        </w:tc>
        <w:tc>
          <w:tcPr>
            <w:tcW w:w="617" w:type="pct"/>
            <w:vAlign w:val="center"/>
          </w:tcPr>
          <w:p w14:paraId="48D10D2E" w14:textId="77777777" w:rsidR="00616381" w:rsidRPr="00547CE7" w:rsidRDefault="00616381" w:rsidP="00100430">
            <w:pPr>
              <w:pStyle w:val="Tabletext"/>
              <w:keepNext/>
              <w:keepLines/>
              <w:jc w:val="center"/>
            </w:pPr>
            <w:r w:rsidRPr="00547CE7">
              <w:t>46</w:t>
            </w:r>
          </w:p>
        </w:tc>
      </w:tr>
      <w:tr w:rsidR="00616381" w:rsidRPr="00547CE7" w14:paraId="29DB33A1" w14:textId="77777777" w:rsidTr="00100430">
        <w:trPr>
          <w:trHeight w:val="227"/>
        </w:trPr>
        <w:tc>
          <w:tcPr>
            <w:tcW w:w="700" w:type="pct"/>
            <w:gridSpan w:val="2"/>
            <w:vAlign w:val="center"/>
          </w:tcPr>
          <w:p w14:paraId="1321C636" w14:textId="77777777" w:rsidR="00616381" w:rsidRPr="00547CE7" w:rsidRDefault="00616381" w:rsidP="00100430">
            <w:pPr>
              <w:pStyle w:val="Tabletext"/>
              <w:keepNext/>
              <w:keepLines/>
            </w:pPr>
            <w:r w:rsidRPr="00547CE7">
              <w:t>LS mean (SE)</w:t>
            </w:r>
          </w:p>
          <w:p w14:paraId="11BDC024" w14:textId="77777777" w:rsidR="00616381" w:rsidRPr="00547CE7" w:rsidRDefault="00616381" w:rsidP="00100430">
            <w:pPr>
              <w:pStyle w:val="Tabletext"/>
              <w:keepNext/>
              <w:keepLines/>
            </w:pPr>
            <w:r w:rsidRPr="00547CE7">
              <w:t>95% CI</w:t>
            </w:r>
          </w:p>
        </w:tc>
        <w:tc>
          <w:tcPr>
            <w:tcW w:w="623" w:type="pct"/>
            <w:gridSpan w:val="3"/>
            <w:vAlign w:val="center"/>
          </w:tcPr>
          <w:p w14:paraId="3780D33C" w14:textId="77777777" w:rsidR="00616381" w:rsidRPr="00547CE7" w:rsidRDefault="00616381" w:rsidP="00100430">
            <w:pPr>
              <w:pStyle w:val="Tabletext"/>
              <w:keepNext/>
              <w:keepLines/>
              <w:jc w:val="center"/>
            </w:pPr>
            <w:r w:rsidRPr="00547CE7">
              <w:t>-47.0 (1.6)</w:t>
            </w:r>
          </w:p>
          <w:p w14:paraId="64347A70" w14:textId="77777777" w:rsidR="00616381" w:rsidRPr="00547CE7" w:rsidRDefault="00616381" w:rsidP="00100430">
            <w:pPr>
              <w:pStyle w:val="Tabletext"/>
              <w:keepNext/>
              <w:keepLines/>
              <w:jc w:val="center"/>
            </w:pPr>
            <w:r w:rsidRPr="00547CE7">
              <w:t>(-50.1, -43.9)</w:t>
            </w:r>
          </w:p>
        </w:tc>
        <w:tc>
          <w:tcPr>
            <w:tcW w:w="709" w:type="pct"/>
            <w:gridSpan w:val="2"/>
            <w:vAlign w:val="center"/>
          </w:tcPr>
          <w:p w14:paraId="4C4A0C21" w14:textId="77777777" w:rsidR="00616381" w:rsidRPr="00547CE7" w:rsidRDefault="00616381" w:rsidP="00100430">
            <w:pPr>
              <w:pStyle w:val="Tabletext"/>
              <w:keepNext/>
              <w:keepLines/>
              <w:jc w:val="center"/>
            </w:pPr>
            <w:r w:rsidRPr="00547CE7">
              <w:t>-45.3 (1.6)</w:t>
            </w:r>
          </w:p>
          <w:p w14:paraId="4FC027FA" w14:textId="77777777" w:rsidR="00616381" w:rsidRPr="00547CE7" w:rsidRDefault="00616381" w:rsidP="00100430">
            <w:pPr>
              <w:pStyle w:val="Tabletext"/>
              <w:keepNext/>
              <w:keepLines/>
              <w:jc w:val="center"/>
            </w:pPr>
            <w:r w:rsidRPr="00547CE7">
              <w:t>(-48.5, -42.2)</w:t>
            </w:r>
          </w:p>
        </w:tc>
        <w:tc>
          <w:tcPr>
            <w:tcW w:w="539" w:type="pct"/>
            <w:gridSpan w:val="3"/>
            <w:vAlign w:val="center"/>
          </w:tcPr>
          <w:p w14:paraId="19CA816E" w14:textId="77777777" w:rsidR="00616381" w:rsidRPr="00547CE7" w:rsidRDefault="00616381" w:rsidP="00100430">
            <w:pPr>
              <w:pStyle w:val="Tabletext"/>
              <w:keepNext/>
              <w:keepLines/>
              <w:jc w:val="center"/>
            </w:pPr>
            <w:r w:rsidRPr="00547CE7">
              <w:t>-48.2 (3.8)</w:t>
            </w:r>
          </w:p>
          <w:p w14:paraId="08D42A1D" w14:textId="59B44CE6" w:rsidR="00616381" w:rsidRPr="00547CE7" w:rsidRDefault="00616381" w:rsidP="00100430">
            <w:pPr>
              <w:pStyle w:val="Tabletext"/>
              <w:keepNext/>
              <w:keepLines/>
              <w:jc w:val="center"/>
            </w:pPr>
            <w:r w:rsidRPr="00547CE7">
              <w:t xml:space="preserve">(-55.8, </w:t>
            </w:r>
            <w:r w:rsidR="00C8797D" w:rsidRPr="00547CE7">
              <w:br/>
            </w:r>
            <w:r w:rsidRPr="00547CE7">
              <w:t>-40.7)</w:t>
            </w:r>
          </w:p>
        </w:tc>
        <w:tc>
          <w:tcPr>
            <w:tcW w:w="545" w:type="pct"/>
            <w:gridSpan w:val="2"/>
            <w:vAlign w:val="center"/>
          </w:tcPr>
          <w:p w14:paraId="4E604325" w14:textId="77777777" w:rsidR="00616381" w:rsidRPr="00547CE7" w:rsidRDefault="00616381" w:rsidP="00100430">
            <w:pPr>
              <w:pStyle w:val="Tabletext"/>
              <w:keepNext/>
              <w:keepLines/>
              <w:jc w:val="center"/>
            </w:pPr>
            <w:r w:rsidRPr="00547CE7">
              <w:t>-48.2 (3.5)</w:t>
            </w:r>
          </w:p>
          <w:p w14:paraId="5DFCCD83" w14:textId="74F70C43" w:rsidR="00616381" w:rsidRPr="00547CE7" w:rsidRDefault="00616381" w:rsidP="00100430">
            <w:pPr>
              <w:pStyle w:val="Tabletext"/>
              <w:keepNext/>
              <w:keepLines/>
              <w:jc w:val="center"/>
            </w:pPr>
            <w:r w:rsidRPr="00547CE7">
              <w:t xml:space="preserve">(-55.1, </w:t>
            </w:r>
            <w:r w:rsidR="00C8797D" w:rsidRPr="00547CE7">
              <w:br/>
            </w:r>
            <w:r w:rsidRPr="00547CE7">
              <w:t>-41.3)</w:t>
            </w:r>
          </w:p>
        </w:tc>
        <w:tc>
          <w:tcPr>
            <w:tcW w:w="623" w:type="pct"/>
            <w:gridSpan w:val="3"/>
            <w:vAlign w:val="center"/>
          </w:tcPr>
          <w:p w14:paraId="46650A15" w14:textId="77777777" w:rsidR="00616381" w:rsidRPr="00547CE7" w:rsidRDefault="00616381" w:rsidP="00100430">
            <w:pPr>
              <w:pStyle w:val="Tabletext"/>
              <w:keepNext/>
              <w:keepLines/>
              <w:jc w:val="center"/>
              <w:rPr>
                <w:lang w:eastAsia="en-US"/>
              </w:rPr>
            </w:pPr>
            <w:r w:rsidRPr="00547CE7">
              <w:rPr>
                <w:lang w:eastAsia="en-US"/>
              </w:rPr>
              <w:t>-58.5 (2.4)</w:t>
            </w:r>
          </w:p>
          <w:p w14:paraId="2D40AC42" w14:textId="77777777" w:rsidR="00616381" w:rsidRPr="00547CE7" w:rsidRDefault="00616381" w:rsidP="00100430">
            <w:pPr>
              <w:pStyle w:val="Tabletext"/>
              <w:keepNext/>
              <w:keepLines/>
              <w:jc w:val="center"/>
              <w:rPr>
                <w:lang w:eastAsia="en-US"/>
              </w:rPr>
            </w:pPr>
            <w:r w:rsidRPr="00547CE7">
              <w:rPr>
                <w:lang w:eastAsia="en-US"/>
              </w:rPr>
              <w:t>(-63.4, -53.6)</w:t>
            </w:r>
          </w:p>
        </w:tc>
        <w:tc>
          <w:tcPr>
            <w:tcW w:w="645" w:type="pct"/>
            <w:gridSpan w:val="4"/>
            <w:vAlign w:val="center"/>
          </w:tcPr>
          <w:p w14:paraId="251D37A5" w14:textId="77777777" w:rsidR="00616381" w:rsidRPr="00547CE7" w:rsidRDefault="00616381" w:rsidP="00100430">
            <w:pPr>
              <w:pStyle w:val="Tabletext"/>
              <w:keepNext/>
              <w:keepLines/>
              <w:jc w:val="center"/>
            </w:pPr>
            <w:r w:rsidRPr="00547CE7">
              <w:t>-57.3 (2.4)</w:t>
            </w:r>
          </w:p>
          <w:p w14:paraId="6CEC7C58" w14:textId="77777777" w:rsidR="00616381" w:rsidRPr="00547CE7" w:rsidRDefault="00616381" w:rsidP="00100430">
            <w:pPr>
              <w:pStyle w:val="Tabletext"/>
              <w:keepNext/>
              <w:keepLines/>
              <w:jc w:val="center"/>
            </w:pPr>
            <w:r w:rsidRPr="00547CE7">
              <w:t>(-61.6, -52.9)</w:t>
            </w:r>
          </w:p>
        </w:tc>
        <w:tc>
          <w:tcPr>
            <w:tcW w:w="617" w:type="pct"/>
            <w:vAlign w:val="center"/>
          </w:tcPr>
          <w:p w14:paraId="476B4024" w14:textId="77777777" w:rsidR="00616381" w:rsidRPr="00547CE7" w:rsidRDefault="00616381" w:rsidP="00100430">
            <w:pPr>
              <w:pStyle w:val="Tabletext"/>
              <w:keepNext/>
              <w:keepLines/>
              <w:jc w:val="center"/>
            </w:pPr>
            <w:r w:rsidRPr="00547CE7">
              <w:t>-57.5 (2.3)</w:t>
            </w:r>
          </w:p>
          <w:p w14:paraId="78888ECC" w14:textId="77777777" w:rsidR="00616381" w:rsidRPr="00547CE7" w:rsidRDefault="00616381" w:rsidP="00100430">
            <w:pPr>
              <w:pStyle w:val="Tabletext"/>
              <w:keepNext/>
              <w:keepLines/>
              <w:jc w:val="center"/>
            </w:pPr>
            <w:r w:rsidRPr="00547CE7">
              <w:t>(-62.0, -53.0)</w:t>
            </w:r>
          </w:p>
        </w:tc>
      </w:tr>
      <w:tr w:rsidR="00616381" w:rsidRPr="00547CE7" w14:paraId="2EE878EB" w14:textId="77777777" w:rsidTr="00100430">
        <w:trPr>
          <w:trHeight w:val="227"/>
        </w:trPr>
        <w:tc>
          <w:tcPr>
            <w:tcW w:w="5000" w:type="pct"/>
            <w:gridSpan w:val="20"/>
            <w:vAlign w:val="center"/>
          </w:tcPr>
          <w:p w14:paraId="5958635B" w14:textId="77777777" w:rsidR="00616381" w:rsidRPr="00547CE7" w:rsidRDefault="00616381" w:rsidP="00100430">
            <w:pPr>
              <w:pStyle w:val="Tabletext"/>
              <w:keepNext/>
              <w:keepLines/>
              <w:rPr>
                <w:b/>
                <w:bCs/>
              </w:rPr>
            </w:pPr>
            <w:r w:rsidRPr="00547CE7">
              <w:rPr>
                <w:b/>
                <w:bCs/>
              </w:rPr>
              <w:t>Absolute change from parent study baseline in LCI</w:t>
            </w:r>
            <w:r w:rsidRPr="00547CE7">
              <w:rPr>
                <w:b/>
                <w:bCs/>
                <w:vertAlign w:val="subscript"/>
              </w:rPr>
              <w:t>2.5</w:t>
            </w:r>
          </w:p>
        </w:tc>
      </w:tr>
      <w:tr w:rsidR="00616381" w:rsidRPr="00547CE7" w14:paraId="1A57FFD6" w14:textId="77777777" w:rsidTr="00100430">
        <w:trPr>
          <w:trHeight w:val="227"/>
        </w:trPr>
        <w:tc>
          <w:tcPr>
            <w:tcW w:w="700" w:type="pct"/>
            <w:gridSpan w:val="2"/>
            <w:vAlign w:val="center"/>
          </w:tcPr>
          <w:p w14:paraId="2773A790" w14:textId="77777777" w:rsidR="00616381" w:rsidRPr="00547CE7" w:rsidRDefault="00616381" w:rsidP="00100430">
            <w:pPr>
              <w:pStyle w:val="Tabletext"/>
              <w:keepNext/>
              <w:keepLines/>
            </w:pPr>
            <w:r w:rsidRPr="00547CE7">
              <w:t>n</w:t>
            </w:r>
          </w:p>
        </w:tc>
        <w:tc>
          <w:tcPr>
            <w:tcW w:w="623" w:type="pct"/>
            <w:gridSpan w:val="3"/>
            <w:vAlign w:val="center"/>
          </w:tcPr>
          <w:p w14:paraId="1AF01123" w14:textId="77777777" w:rsidR="00616381" w:rsidRPr="00547CE7" w:rsidRDefault="00616381" w:rsidP="00100430">
            <w:pPr>
              <w:pStyle w:val="Tabletext"/>
              <w:keepNext/>
              <w:keepLines/>
              <w:jc w:val="center"/>
            </w:pPr>
            <w:r w:rsidRPr="00547CE7">
              <w:t>NR</w:t>
            </w:r>
          </w:p>
        </w:tc>
        <w:tc>
          <w:tcPr>
            <w:tcW w:w="709" w:type="pct"/>
            <w:gridSpan w:val="2"/>
            <w:vAlign w:val="center"/>
          </w:tcPr>
          <w:p w14:paraId="06CE2CAE" w14:textId="77777777" w:rsidR="00616381" w:rsidRPr="00547CE7" w:rsidRDefault="00616381" w:rsidP="00100430">
            <w:pPr>
              <w:pStyle w:val="Tabletext"/>
              <w:keepNext/>
              <w:keepLines/>
              <w:jc w:val="center"/>
            </w:pPr>
            <w:r w:rsidRPr="00547CE7">
              <w:t>NR</w:t>
            </w:r>
          </w:p>
        </w:tc>
        <w:tc>
          <w:tcPr>
            <w:tcW w:w="539" w:type="pct"/>
            <w:gridSpan w:val="3"/>
            <w:vAlign w:val="center"/>
          </w:tcPr>
          <w:p w14:paraId="2E94D532" w14:textId="77777777" w:rsidR="00616381" w:rsidRPr="00547CE7" w:rsidRDefault="00616381" w:rsidP="00100430">
            <w:pPr>
              <w:pStyle w:val="Tabletext"/>
              <w:keepNext/>
              <w:keepLines/>
              <w:jc w:val="center"/>
            </w:pPr>
            <w:r w:rsidRPr="00547CE7">
              <w:t>NR</w:t>
            </w:r>
          </w:p>
        </w:tc>
        <w:tc>
          <w:tcPr>
            <w:tcW w:w="545" w:type="pct"/>
            <w:gridSpan w:val="2"/>
            <w:vAlign w:val="center"/>
          </w:tcPr>
          <w:p w14:paraId="1EC3ABAB" w14:textId="77777777" w:rsidR="00616381" w:rsidRPr="00547CE7" w:rsidRDefault="00616381" w:rsidP="00100430">
            <w:pPr>
              <w:pStyle w:val="Tabletext"/>
              <w:keepNext/>
              <w:keepLines/>
              <w:jc w:val="center"/>
            </w:pPr>
            <w:r w:rsidRPr="00547CE7">
              <w:t>NR</w:t>
            </w:r>
          </w:p>
        </w:tc>
        <w:tc>
          <w:tcPr>
            <w:tcW w:w="623" w:type="pct"/>
            <w:gridSpan w:val="3"/>
            <w:vAlign w:val="center"/>
          </w:tcPr>
          <w:p w14:paraId="539D840E" w14:textId="77777777" w:rsidR="00616381" w:rsidRPr="00547CE7" w:rsidRDefault="00616381" w:rsidP="00100430">
            <w:pPr>
              <w:pStyle w:val="Tabletext"/>
              <w:keepNext/>
              <w:keepLines/>
              <w:jc w:val="center"/>
              <w:rPr>
                <w:lang w:eastAsia="en-US"/>
              </w:rPr>
            </w:pPr>
            <w:r w:rsidRPr="00547CE7">
              <w:rPr>
                <w:lang w:eastAsia="en-US"/>
              </w:rPr>
              <w:t>28</w:t>
            </w:r>
          </w:p>
        </w:tc>
        <w:tc>
          <w:tcPr>
            <w:tcW w:w="645" w:type="pct"/>
            <w:gridSpan w:val="4"/>
            <w:vAlign w:val="center"/>
          </w:tcPr>
          <w:p w14:paraId="5CDFEB1F" w14:textId="77777777" w:rsidR="00616381" w:rsidRPr="00547CE7" w:rsidRDefault="00616381" w:rsidP="00100430">
            <w:pPr>
              <w:pStyle w:val="Tabletext"/>
              <w:keepNext/>
              <w:keepLines/>
              <w:jc w:val="center"/>
            </w:pPr>
            <w:r w:rsidRPr="00547CE7">
              <w:t>56</w:t>
            </w:r>
          </w:p>
        </w:tc>
        <w:tc>
          <w:tcPr>
            <w:tcW w:w="617" w:type="pct"/>
            <w:vAlign w:val="center"/>
          </w:tcPr>
          <w:p w14:paraId="154BDC88" w14:textId="77777777" w:rsidR="00616381" w:rsidRPr="00547CE7" w:rsidRDefault="00616381" w:rsidP="00100430">
            <w:pPr>
              <w:pStyle w:val="Tabletext"/>
              <w:keepNext/>
              <w:keepLines/>
              <w:jc w:val="center"/>
            </w:pPr>
            <w:r w:rsidRPr="00547CE7">
              <w:t>48</w:t>
            </w:r>
          </w:p>
        </w:tc>
      </w:tr>
      <w:tr w:rsidR="00616381" w:rsidRPr="00547CE7" w14:paraId="77774D38" w14:textId="77777777" w:rsidTr="00100430">
        <w:trPr>
          <w:trHeight w:val="227"/>
        </w:trPr>
        <w:tc>
          <w:tcPr>
            <w:tcW w:w="700" w:type="pct"/>
            <w:gridSpan w:val="2"/>
            <w:vAlign w:val="center"/>
          </w:tcPr>
          <w:p w14:paraId="3CFE7196" w14:textId="77777777" w:rsidR="00616381" w:rsidRPr="00547CE7" w:rsidRDefault="00616381" w:rsidP="00100430">
            <w:pPr>
              <w:pStyle w:val="Tabletext"/>
              <w:keepNext/>
              <w:keepLines/>
            </w:pPr>
            <w:r w:rsidRPr="00547CE7">
              <w:t>LS mean (SE)</w:t>
            </w:r>
          </w:p>
          <w:p w14:paraId="08584DDB" w14:textId="77777777" w:rsidR="00616381" w:rsidRPr="00547CE7" w:rsidRDefault="00616381" w:rsidP="00100430">
            <w:pPr>
              <w:pStyle w:val="Tabletext"/>
              <w:keepNext/>
              <w:keepLines/>
            </w:pPr>
            <w:r w:rsidRPr="00547CE7">
              <w:t>95% CI</w:t>
            </w:r>
          </w:p>
        </w:tc>
        <w:tc>
          <w:tcPr>
            <w:tcW w:w="623" w:type="pct"/>
            <w:gridSpan w:val="3"/>
            <w:vAlign w:val="center"/>
          </w:tcPr>
          <w:p w14:paraId="3EAF6D2D" w14:textId="77777777" w:rsidR="00616381" w:rsidRPr="00547CE7" w:rsidRDefault="00616381" w:rsidP="00100430">
            <w:pPr>
              <w:pStyle w:val="Tabletext"/>
              <w:keepNext/>
              <w:keepLines/>
              <w:jc w:val="center"/>
            </w:pPr>
            <w:r w:rsidRPr="00547CE7">
              <w:t>NR</w:t>
            </w:r>
          </w:p>
        </w:tc>
        <w:tc>
          <w:tcPr>
            <w:tcW w:w="709" w:type="pct"/>
            <w:gridSpan w:val="2"/>
            <w:vAlign w:val="center"/>
          </w:tcPr>
          <w:p w14:paraId="6AFC2E0A" w14:textId="77777777" w:rsidR="00616381" w:rsidRPr="00547CE7" w:rsidRDefault="00616381" w:rsidP="00100430">
            <w:pPr>
              <w:pStyle w:val="Tabletext"/>
              <w:keepNext/>
              <w:keepLines/>
              <w:jc w:val="center"/>
            </w:pPr>
            <w:r w:rsidRPr="00547CE7">
              <w:t>NR</w:t>
            </w:r>
          </w:p>
        </w:tc>
        <w:tc>
          <w:tcPr>
            <w:tcW w:w="539" w:type="pct"/>
            <w:gridSpan w:val="3"/>
            <w:vAlign w:val="center"/>
          </w:tcPr>
          <w:p w14:paraId="677F158A" w14:textId="77777777" w:rsidR="00616381" w:rsidRPr="00547CE7" w:rsidRDefault="00616381" w:rsidP="00100430">
            <w:pPr>
              <w:pStyle w:val="Tabletext"/>
              <w:keepNext/>
              <w:keepLines/>
              <w:jc w:val="center"/>
            </w:pPr>
            <w:r w:rsidRPr="00547CE7">
              <w:t>NR</w:t>
            </w:r>
          </w:p>
        </w:tc>
        <w:tc>
          <w:tcPr>
            <w:tcW w:w="545" w:type="pct"/>
            <w:gridSpan w:val="2"/>
            <w:vAlign w:val="center"/>
          </w:tcPr>
          <w:p w14:paraId="116A3C28" w14:textId="77777777" w:rsidR="00616381" w:rsidRPr="00547CE7" w:rsidRDefault="00616381" w:rsidP="00100430">
            <w:pPr>
              <w:pStyle w:val="Tabletext"/>
              <w:keepNext/>
              <w:keepLines/>
              <w:jc w:val="center"/>
            </w:pPr>
            <w:r w:rsidRPr="00547CE7">
              <w:t>NR</w:t>
            </w:r>
          </w:p>
        </w:tc>
        <w:tc>
          <w:tcPr>
            <w:tcW w:w="623" w:type="pct"/>
            <w:gridSpan w:val="3"/>
            <w:vAlign w:val="center"/>
          </w:tcPr>
          <w:p w14:paraId="33928906" w14:textId="77777777" w:rsidR="00616381" w:rsidRPr="00547CE7" w:rsidRDefault="00616381" w:rsidP="00100430">
            <w:pPr>
              <w:pStyle w:val="Tabletext"/>
              <w:keepNext/>
              <w:keepLines/>
              <w:jc w:val="center"/>
              <w:rPr>
                <w:lang w:eastAsia="en-US"/>
              </w:rPr>
            </w:pPr>
            <w:r w:rsidRPr="00547CE7">
              <w:rPr>
                <w:lang w:eastAsia="en-US"/>
              </w:rPr>
              <w:t>-2.17 (0.30)</w:t>
            </w:r>
          </w:p>
          <w:p w14:paraId="179F7164" w14:textId="77777777" w:rsidR="00616381" w:rsidRPr="00547CE7" w:rsidRDefault="00616381" w:rsidP="00100430">
            <w:pPr>
              <w:pStyle w:val="Tabletext"/>
              <w:keepNext/>
              <w:keepLines/>
              <w:jc w:val="center"/>
              <w:rPr>
                <w:lang w:eastAsia="en-US"/>
              </w:rPr>
            </w:pPr>
            <w:r w:rsidRPr="00547CE7">
              <w:rPr>
                <w:lang w:eastAsia="en-US"/>
              </w:rPr>
              <w:t>(-2.78, -1.56)</w:t>
            </w:r>
          </w:p>
        </w:tc>
        <w:tc>
          <w:tcPr>
            <w:tcW w:w="645" w:type="pct"/>
            <w:gridSpan w:val="4"/>
            <w:vAlign w:val="center"/>
          </w:tcPr>
          <w:p w14:paraId="5ACDC45F" w14:textId="77777777" w:rsidR="00616381" w:rsidRPr="00547CE7" w:rsidRDefault="00616381" w:rsidP="00100430">
            <w:pPr>
              <w:pStyle w:val="Tabletext"/>
              <w:keepNext/>
              <w:keepLines/>
              <w:jc w:val="center"/>
            </w:pPr>
            <w:r w:rsidRPr="00547CE7">
              <w:t>-1.74 (0.18)</w:t>
            </w:r>
          </w:p>
          <w:p w14:paraId="22F34F73" w14:textId="77777777" w:rsidR="00616381" w:rsidRPr="00547CE7" w:rsidRDefault="00616381" w:rsidP="00100430">
            <w:pPr>
              <w:pStyle w:val="Tabletext"/>
              <w:keepNext/>
              <w:keepLines/>
              <w:jc w:val="center"/>
            </w:pPr>
            <w:r w:rsidRPr="00547CE7">
              <w:t>(-2.09, -1.38)</w:t>
            </w:r>
          </w:p>
        </w:tc>
        <w:tc>
          <w:tcPr>
            <w:tcW w:w="617" w:type="pct"/>
            <w:vAlign w:val="center"/>
          </w:tcPr>
          <w:p w14:paraId="6B3BA792" w14:textId="77777777" w:rsidR="00616381" w:rsidRPr="00547CE7" w:rsidRDefault="00616381" w:rsidP="00100430">
            <w:pPr>
              <w:pStyle w:val="Tabletext"/>
              <w:keepNext/>
              <w:keepLines/>
              <w:jc w:val="center"/>
            </w:pPr>
            <w:r w:rsidRPr="00547CE7">
              <w:t>-2.35 (0.19)</w:t>
            </w:r>
          </w:p>
          <w:p w14:paraId="6A98801A" w14:textId="77777777" w:rsidR="00616381" w:rsidRPr="00547CE7" w:rsidRDefault="00616381" w:rsidP="00100430">
            <w:pPr>
              <w:pStyle w:val="Tabletext"/>
              <w:keepNext/>
              <w:keepLines/>
              <w:jc w:val="center"/>
            </w:pPr>
            <w:r w:rsidRPr="00547CE7">
              <w:t>(-2.72, -1.97)</w:t>
            </w:r>
          </w:p>
        </w:tc>
      </w:tr>
      <w:tr w:rsidR="00616381" w:rsidRPr="00547CE7" w14:paraId="6FCE11DA" w14:textId="77777777" w:rsidTr="00100430">
        <w:trPr>
          <w:trHeight w:val="227"/>
        </w:trPr>
        <w:tc>
          <w:tcPr>
            <w:tcW w:w="5000" w:type="pct"/>
            <w:gridSpan w:val="20"/>
            <w:vAlign w:val="center"/>
          </w:tcPr>
          <w:p w14:paraId="36DA4D23" w14:textId="77777777" w:rsidR="00616381" w:rsidRPr="00547CE7" w:rsidRDefault="00616381" w:rsidP="00100430">
            <w:pPr>
              <w:pStyle w:val="Tabletext"/>
              <w:keepNext/>
              <w:keepLines/>
              <w:rPr>
                <w:b/>
                <w:bCs/>
              </w:rPr>
            </w:pPr>
            <w:r w:rsidRPr="00547CE7">
              <w:rPr>
                <w:b/>
                <w:bCs/>
              </w:rPr>
              <w:t>Absolute change from parent study baseline in CFQ-R RD score (points)</w:t>
            </w:r>
          </w:p>
        </w:tc>
      </w:tr>
      <w:tr w:rsidR="00616381" w:rsidRPr="00547CE7" w14:paraId="4F51C2C2" w14:textId="77777777" w:rsidTr="00100430">
        <w:trPr>
          <w:trHeight w:val="227"/>
        </w:trPr>
        <w:tc>
          <w:tcPr>
            <w:tcW w:w="682" w:type="pct"/>
            <w:vAlign w:val="center"/>
          </w:tcPr>
          <w:p w14:paraId="4F8FC5BD" w14:textId="77777777" w:rsidR="00616381" w:rsidRPr="00547CE7" w:rsidRDefault="00616381" w:rsidP="00100430">
            <w:pPr>
              <w:pStyle w:val="Tabletext"/>
              <w:keepNext/>
              <w:keepLines/>
            </w:pPr>
            <w:r w:rsidRPr="00547CE7">
              <w:t>n</w:t>
            </w:r>
          </w:p>
        </w:tc>
        <w:tc>
          <w:tcPr>
            <w:tcW w:w="624" w:type="pct"/>
            <w:gridSpan w:val="3"/>
            <w:vAlign w:val="center"/>
          </w:tcPr>
          <w:p w14:paraId="59A1D314" w14:textId="77777777" w:rsidR="00616381" w:rsidRPr="00547CE7" w:rsidRDefault="00616381" w:rsidP="00100430">
            <w:pPr>
              <w:pStyle w:val="Tabletext"/>
              <w:keepNext/>
              <w:keepLines/>
              <w:jc w:val="center"/>
            </w:pPr>
            <w:r w:rsidRPr="00547CE7">
              <w:t>148</w:t>
            </w:r>
          </w:p>
        </w:tc>
        <w:tc>
          <w:tcPr>
            <w:tcW w:w="726" w:type="pct"/>
            <w:gridSpan w:val="3"/>
            <w:vAlign w:val="center"/>
          </w:tcPr>
          <w:p w14:paraId="302B83ED" w14:textId="77777777" w:rsidR="00616381" w:rsidRPr="00547CE7" w:rsidRDefault="00616381" w:rsidP="00100430">
            <w:pPr>
              <w:pStyle w:val="Tabletext"/>
              <w:keepNext/>
              <w:keepLines/>
              <w:jc w:val="center"/>
            </w:pPr>
            <w:r w:rsidRPr="00547CE7">
              <w:t>147</w:t>
            </w:r>
          </w:p>
        </w:tc>
        <w:tc>
          <w:tcPr>
            <w:tcW w:w="521" w:type="pct"/>
            <w:gridSpan w:val="2"/>
            <w:vAlign w:val="center"/>
          </w:tcPr>
          <w:p w14:paraId="1070F6E3" w14:textId="77777777" w:rsidR="00616381" w:rsidRPr="00547CE7" w:rsidRDefault="00616381" w:rsidP="00100430">
            <w:pPr>
              <w:pStyle w:val="Tabletext"/>
              <w:keepNext/>
              <w:keepLines/>
              <w:jc w:val="center"/>
            </w:pPr>
            <w:r w:rsidRPr="00547CE7">
              <w:t>33</w:t>
            </w:r>
          </w:p>
        </w:tc>
        <w:tc>
          <w:tcPr>
            <w:tcW w:w="545" w:type="pct"/>
            <w:gridSpan w:val="2"/>
            <w:vAlign w:val="center"/>
          </w:tcPr>
          <w:p w14:paraId="58BC297F" w14:textId="77777777" w:rsidR="00616381" w:rsidRPr="00547CE7" w:rsidRDefault="00616381" w:rsidP="00100430">
            <w:pPr>
              <w:pStyle w:val="Tabletext"/>
              <w:keepNext/>
              <w:keepLines/>
              <w:jc w:val="center"/>
            </w:pPr>
            <w:r w:rsidRPr="00547CE7">
              <w:t>42</w:t>
            </w:r>
          </w:p>
        </w:tc>
        <w:tc>
          <w:tcPr>
            <w:tcW w:w="623" w:type="pct"/>
            <w:gridSpan w:val="3"/>
            <w:vAlign w:val="center"/>
          </w:tcPr>
          <w:p w14:paraId="4590CE78" w14:textId="77777777" w:rsidR="00616381" w:rsidRPr="00547CE7" w:rsidRDefault="00616381" w:rsidP="00100430">
            <w:pPr>
              <w:pStyle w:val="Tabletext"/>
              <w:keepNext/>
              <w:keepLines/>
              <w:jc w:val="center"/>
              <w:rPr>
                <w:lang w:eastAsia="en-US"/>
              </w:rPr>
            </w:pPr>
            <w:r w:rsidRPr="00547CE7">
              <w:rPr>
                <w:lang w:eastAsia="en-US"/>
              </w:rPr>
              <w:t>38</w:t>
            </w:r>
          </w:p>
        </w:tc>
        <w:tc>
          <w:tcPr>
            <w:tcW w:w="645" w:type="pct"/>
            <w:gridSpan w:val="4"/>
            <w:vAlign w:val="center"/>
          </w:tcPr>
          <w:p w14:paraId="5F4DA98F" w14:textId="77777777" w:rsidR="00616381" w:rsidRPr="00547CE7" w:rsidRDefault="00616381" w:rsidP="00100430">
            <w:pPr>
              <w:pStyle w:val="Tabletext"/>
              <w:keepNext/>
              <w:keepLines/>
              <w:jc w:val="center"/>
            </w:pPr>
            <w:r w:rsidRPr="00547CE7">
              <w:t>56</w:t>
            </w:r>
          </w:p>
        </w:tc>
        <w:tc>
          <w:tcPr>
            <w:tcW w:w="635" w:type="pct"/>
            <w:gridSpan w:val="2"/>
            <w:vAlign w:val="center"/>
          </w:tcPr>
          <w:p w14:paraId="416EB63B" w14:textId="77777777" w:rsidR="00616381" w:rsidRPr="00547CE7" w:rsidRDefault="00616381" w:rsidP="00100430">
            <w:pPr>
              <w:pStyle w:val="Tabletext"/>
              <w:keepNext/>
              <w:keepLines/>
              <w:jc w:val="center"/>
            </w:pPr>
            <w:r w:rsidRPr="00547CE7">
              <w:t>54</w:t>
            </w:r>
          </w:p>
        </w:tc>
      </w:tr>
      <w:tr w:rsidR="00616381" w:rsidRPr="00547CE7" w14:paraId="3619DF1B" w14:textId="77777777" w:rsidTr="00100430">
        <w:trPr>
          <w:trHeight w:val="227"/>
        </w:trPr>
        <w:tc>
          <w:tcPr>
            <w:tcW w:w="682" w:type="pct"/>
            <w:vAlign w:val="center"/>
          </w:tcPr>
          <w:p w14:paraId="0EA977B4" w14:textId="77777777" w:rsidR="00616381" w:rsidRPr="00547CE7" w:rsidRDefault="00616381" w:rsidP="00100430">
            <w:pPr>
              <w:pStyle w:val="Tabletext"/>
              <w:keepNext/>
              <w:keepLines/>
            </w:pPr>
            <w:r w:rsidRPr="00547CE7">
              <w:t>LS mean (SE)</w:t>
            </w:r>
          </w:p>
          <w:p w14:paraId="1661E519" w14:textId="77777777" w:rsidR="00616381" w:rsidRPr="00547CE7" w:rsidRDefault="00616381" w:rsidP="00100430">
            <w:pPr>
              <w:pStyle w:val="Tabletext"/>
              <w:keepNext/>
              <w:keepLines/>
            </w:pPr>
            <w:r w:rsidRPr="00547CE7">
              <w:t>95% CI</w:t>
            </w:r>
          </w:p>
        </w:tc>
        <w:tc>
          <w:tcPr>
            <w:tcW w:w="624" w:type="pct"/>
            <w:gridSpan w:val="3"/>
            <w:vAlign w:val="center"/>
          </w:tcPr>
          <w:p w14:paraId="449EA61B" w14:textId="77777777" w:rsidR="00616381" w:rsidRPr="00547CE7" w:rsidRDefault="00616381" w:rsidP="00100430">
            <w:pPr>
              <w:pStyle w:val="Tabletext"/>
              <w:keepNext/>
              <w:keepLines/>
              <w:jc w:val="center"/>
            </w:pPr>
            <w:r w:rsidRPr="00547CE7">
              <w:t>15.3 (1.5)</w:t>
            </w:r>
          </w:p>
          <w:p w14:paraId="1557323A" w14:textId="77777777" w:rsidR="00616381" w:rsidRPr="00547CE7" w:rsidRDefault="00616381" w:rsidP="00100430">
            <w:pPr>
              <w:pStyle w:val="Tabletext"/>
              <w:keepNext/>
              <w:keepLines/>
              <w:jc w:val="center"/>
            </w:pPr>
            <w:r w:rsidRPr="00547CE7">
              <w:t>(12.3, 18.3)</w:t>
            </w:r>
          </w:p>
        </w:tc>
        <w:tc>
          <w:tcPr>
            <w:tcW w:w="726" w:type="pct"/>
            <w:gridSpan w:val="3"/>
            <w:vAlign w:val="center"/>
          </w:tcPr>
          <w:p w14:paraId="4D2E9B6F" w14:textId="77777777" w:rsidR="00616381" w:rsidRPr="00547CE7" w:rsidRDefault="00616381" w:rsidP="00100430">
            <w:pPr>
              <w:pStyle w:val="Tabletext"/>
              <w:keepNext/>
              <w:keepLines/>
              <w:jc w:val="center"/>
            </w:pPr>
            <w:r w:rsidRPr="00547CE7">
              <w:t>18.3 (1.5)</w:t>
            </w:r>
          </w:p>
          <w:p w14:paraId="100DCC4A" w14:textId="77777777" w:rsidR="00616381" w:rsidRPr="00547CE7" w:rsidRDefault="00616381" w:rsidP="00100430">
            <w:pPr>
              <w:pStyle w:val="Tabletext"/>
              <w:keepNext/>
              <w:keepLines/>
              <w:jc w:val="center"/>
            </w:pPr>
            <w:r w:rsidRPr="00547CE7">
              <w:t>(15.3, 21.3)</w:t>
            </w:r>
          </w:p>
        </w:tc>
        <w:tc>
          <w:tcPr>
            <w:tcW w:w="521" w:type="pct"/>
            <w:gridSpan w:val="2"/>
            <w:vAlign w:val="center"/>
          </w:tcPr>
          <w:p w14:paraId="7C62F9FD" w14:textId="77777777" w:rsidR="00616381" w:rsidRPr="00547CE7" w:rsidRDefault="00616381" w:rsidP="00100430">
            <w:pPr>
              <w:pStyle w:val="Tabletext"/>
              <w:keepNext/>
              <w:keepLines/>
              <w:jc w:val="center"/>
            </w:pPr>
            <w:r w:rsidRPr="00547CE7">
              <w:t>14.8 (2.6)</w:t>
            </w:r>
          </w:p>
          <w:p w14:paraId="7C1D4735" w14:textId="77777777" w:rsidR="00616381" w:rsidRPr="00547CE7" w:rsidRDefault="00616381" w:rsidP="00100430">
            <w:pPr>
              <w:pStyle w:val="Tabletext"/>
              <w:keepNext/>
              <w:keepLines/>
              <w:jc w:val="center"/>
            </w:pPr>
            <w:r w:rsidRPr="00547CE7">
              <w:t>(9.7, 20.0)</w:t>
            </w:r>
          </w:p>
        </w:tc>
        <w:tc>
          <w:tcPr>
            <w:tcW w:w="545" w:type="pct"/>
            <w:gridSpan w:val="2"/>
            <w:vAlign w:val="center"/>
          </w:tcPr>
          <w:p w14:paraId="0A41B677" w14:textId="77777777" w:rsidR="00616381" w:rsidRPr="00547CE7" w:rsidRDefault="00616381" w:rsidP="00100430">
            <w:pPr>
              <w:pStyle w:val="Tabletext"/>
              <w:keepNext/>
              <w:keepLines/>
              <w:jc w:val="center"/>
            </w:pPr>
            <w:r w:rsidRPr="00547CE7">
              <w:t>17.6 (2.4)</w:t>
            </w:r>
          </w:p>
          <w:p w14:paraId="1601B09A" w14:textId="77777777" w:rsidR="00616381" w:rsidRPr="00547CE7" w:rsidRDefault="00616381" w:rsidP="00100430">
            <w:pPr>
              <w:pStyle w:val="Tabletext"/>
              <w:keepNext/>
              <w:keepLines/>
              <w:jc w:val="center"/>
            </w:pPr>
            <w:r w:rsidRPr="00547CE7">
              <w:t>(12.8, 22.4)</w:t>
            </w:r>
          </w:p>
        </w:tc>
        <w:tc>
          <w:tcPr>
            <w:tcW w:w="623" w:type="pct"/>
            <w:gridSpan w:val="3"/>
            <w:vAlign w:val="center"/>
          </w:tcPr>
          <w:p w14:paraId="59E0AE5A" w14:textId="77777777" w:rsidR="00616381" w:rsidRPr="00547CE7" w:rsidRDefault="00616381" w:rsidP="00100430">
            <w:pPr>
              <w:pStyle w:val="Tabletext"/>
              <w:keepNext/>
              <w:keepLines/>
              <w:jc w:val="center"/>
              <w:rPr>
                <w:lang w:eastAsia="en-US"/>
              </w:rPr>
            </w:pPr>
            <w:r w:rsidRPr="00547CE7">
              <w:rPr>
                <w:lang w:eastAsia="en-US"/>
              </w:rPr>
              <w:t>8.7 (2.0)</w:t>
            </w:r>
          </w:p>
          <w:p w14:paraId="1B8DAB8F" w14:textId="77777777" w:rsidR="00616381" w:rsidRPr="00547CE7" w:rsidRDefault="00616381" w:rsidP="00100430">
            <w:pPr>
              <w:pStyle w:val="Tabletext"/>
              <w:keepNext/>
              <w:keepLines/>
              <w:jc w:val="center"/>
            </w:pPr>
            <w:r w:rsidRPr="00547CE7">
              <w:rPr>
                <w:lang w:eastAsia="en-US"/>
              </w:rPr>
              <w:t>(4.6, 12.8)</w:t>
            </w:r>
          </w:p>
        </w:tc>
        <w:tc>
          <w:tcPr>
            <w:tcW w:w="645" w:type="pct"/>
            <w:gridSpan w:val="4"/>
            <w:vAlign w:val="center"/>
          </w:tcPr>
          <w:p w14:paraId="24FB3FE7" w14:textId="77777777" w:rsidR="00616381" w:rsidRPr="00547CE7" w:rsidRDefault="00616381" w:rsidP="00100430">
            <w:pPr>
              <w:pStyle w:val="Tabletext"/>
              <w:keepNext/>
              <w:keepLines/>
              <w:jc w:val="center"/>
            </w:pPr>
            <w:r w:rsidRPr="00547CE7">
              <w:t>6.6 (2.1)</w:t>
            </w:r>
          </w:p>
          <w:p w14:paraId="55CF482C" w14:textId="77777777" w:rsidR="00616381" w:rsidRPr="00547CE7" w:rsidRDefault="00616381" w:rsidP="00100430">
            <w:pPr>
              <w:pStyle w:val="Tabletext"/>
              <w:keepNext/>
              <w:keepLines/>
              <w:jc w:val="center"/>
            </w:pPr>
            <w:r w:rsidRPr="00547CE7">
              <w:t>(2.5, 10.8)</w:t>
            </w:r>
          </w:p>
        </w:tc>
        <w:tc>
          <w:tcPr>
            <w:tcW w:w="635" w:type="pct"/>
            <w:gridSpan w:val="2"/>
            <w:vAlign w:val="center"/>
          </w:tcPr>
          <w:p w14:paraId="0C10B63A" w14:textId="77777777" w:rsidR="00616381" w:rsidRPr="00547CE7" w:rsidRDefault="00616381" w:rsidP="00100430">
            <w:pPr>
              <w:pStyle w:val="Tabletext"/>
              <w:keepNext/>
              <w:keepLines/>
              <w:jc w:val="center"/>
            </w:pPr>
            <w:r w:rsidRPr="00547CE7">
              <w:t>2.6 (2.1)</w:t>
            </w:r>
          </w:p>
          <w:p w14:paraId="782B744E" w14:textId="77777777" w:rsidR="00616381" w:rsidRPr="00547CE7" w:rsidRDefault="00616381" w:rsidP="00100430">
            <w:pPr>
              <w:pStyle w:val="Tabletext"/>
              <w:keepNext/>
              <w:keepLines/>
              <w:jc w:val="center"/>
            </w:pPr>
            <w:r w:rsidRPr="00547CE7">
              <w:t>(-1.6, 6.8)</w:t>
            </w:r>
          </w:p>
        </w:tc>
      </w:tr>
      <w:tr w:rsidR="00616381" w:rsidRPr="00547CE7" w14:paraId="63C4A1CF" w14:textId="77777777" w:rsidTr="00100430">
        <w:trPr>
          <w:trHeight w:val="227"/>
        </w:trPr>
        <w:tc>
          <w:tcPr>
            <w:tcW w:w="5000" w:type="pct"/>
            <w:gridSpan w:val="20"/>
            <w:vAlign w:val="center"/>
          </w:tcPr>
          <w:p w14:paraId="1990D193" w14:textId="77777777" w:rsidR="00616381" w:rsidRPr="00547CE7" w:rsidRDefault="00616381" w:rsidP="00100430">
            <w:pPr>
              <w:pStyle w:val="Tabletext"/>
              <w:keepNext/>
              <w:keepLines/>
              <w:rPr>
                <w:b/>
                <w:bCs/>
              </w:rPr>
            </w:pPr>
            <w:r w:rsidRPr="00547CE7">
              <w:rPr>
                <w:b/>
                <w:bCs/>
              </w:rPr>
              <w:t>Absolute change from parent study baseline in BMI score (points)</w:t>
            </w:r>
          </w:p>
        </w:tc>
      </w:tr>
      <w:tr w:rsidR="00616381" w:rsidRPr="00547CE7" w14:paraId="08B1332F" w14:textId="77777777" w:rsidTr="00100430">
        <w:trPr>
          <w:trHeight w:val="227"/>
        </w:trPr>
        <w:tc>
          <w:tcPr>
            <w:tcW w:w="682" w:type="pct"/>
            <w:vAlign w:val="center"/>
          </w:tcPr>
          <w:p w14:paraId="09805EE4" w14:textId="77777777" w:rsidR="00616381" w:rsidRPr="00547CE7" w:rsidRDefault="00616381" w:rsidP="00100430">
            <w:pPr>
              <w:pStyle w:val="Tabletext"/>
              <w:keepNext/>
              <w:keepLines/>
            </w:pPr>
            <w:r w:rsidRPr="00547CE7">
              <w:t xml:space="preserve"> n</w:t>
            </w:r>
          </w:p>
        </w:tc>
        <w:tc>
          <w:tcPr>
            <w:tcW w:w="624" w:type="pct"/>
            <w:gridSpan w:val="3"/>
            <w:vAlign w:val="center"/>
          </w:tcPr>
          <w:p w14:paraId="1CC4F865" w14:textId="77777777" w:rsidR="00616381" w:rsidRPr="00547CE7" w:rsidRDefault="00616381" w:rsidP="00100430">
            <w:pPr>
              <w:pStyle w:val="Tabletext"/>
              <w:keepNext/>
              <w:keepLines/>
              <w:jc w:val="center"/>
            </w:pPr>
            <w:r w:rsidRPr="00547CE7">
              <w:t>144</w:t>
            </w:r>
          </w:p>
        </w:tc>
        <w:tc>
          <w:tcPr>
            <w:tcW w:w="726" w:type="pct"/>
            <w:gridSpan w:val="3"/>
            <w:vAlign w:val="center"/>
          </w:tcPr>
          <w:p w14:paraId="4B79EA92" w14:textId="77777777" w:rsidR="00616381" w:rsidRPr="00547CE7" w:rsidRDefault="00616381" w:rsidP="00100430">
            <w:pPr>
              <w:pStyle w:val="Tabletext"/>
              <w:keepNext/>
              <w:keepLines/>
              <w:jc w:val="center"/>
            </w:pPr>
            <w:r w:rsidRPr="00547CE7">
              <w:t>139</w:t>
            </w:r>
          </w:p>
        </w:tc>
        <w:tc>
          <w:tcPr>
            <w:tcW w:w="521" w:type="pct"/>
            <w:gridSpan w:val="2"/>
            <w:vAlign w:val="center"/>
          </w:tcPr>
          <w:p w14:paraId="1F28BF81" w14:textId="77777777" w:rsidR="00616381" w:rsidRPr="00547CE7" w:rsidRDefault="00616381" w:rsidP="00100430">
            <w:pPr>
              <w:pStyle w:val="Tabletext"/>
              <w:keepNext/>
              <w:keepLines/>
              <w:jc w:val="center"/>
            </w:pPr>
            <w:r w:rsidRPr="00547CE7">
              <w:t>32</w:t>
            </w:r>
          </w:p>
        </w:tc>
        <w:tc>
          <w:tcPr>
            <w:tcW w:w="545" w:type="pct"/>
            <w:gridSpan w:val="2"/>
            <w:vAlign w:val="center"/>
          </w:tcPr>
          <w:p w14:paraId="794770E1" w14:textId="77777777" w:rsidR="00616381" w:rsidRPr="00547CE7" w:rsidRDefault="00616381" w:rsidP="00100430">
            <w:pPr>
              <w:pStyle w:val="Tabletext"/>
              <w:keepNext/>
              <w:keepLines/>
              <w:jc w:val="center"/>
            </w:pPr>
            <w:r w:rsidRPr="00547CE7">
              <w:t>42</w:t>
            </w:r>
          </w:p>
        </w:tc>
        <w:tc>
          <w:tcPr>
            <w:tcW w:w="623" w:type="pct"/>
            <w:gridSpan w:val="3"/>
            <w:vAlign w:val="center"/>
          </w:tcPr>
          <w:p w14:paraId="44C270B5" w14:textId="77777777" w:rsidR="00616381" w:rsidRPr="00547CE7" w:rsidRDefault="00616381" w:rsidP="00100430">
            <w:pPr>
              <w:pStyle w:val="Tabletext"/>
              <w:keepNext/>
              <w:keepLines/>
              <w:jc w:val="center"/>
            </w:pPr>
            <w:r w:rsidRPr="00547CE7">
              <w:t>42</w:t>
            </w:r>
          </w:p>
        </w:tc>
        <w:tc>
          <w:tcPr>
            <w:tcW w:w="645" w:type="pct"/>
            <w:gridSpan w:val="4"/>
            <w:vAlign w:val="center"/>
          </w:tcPr>
          <w:p w14:paraId="726AAB17" w14:textId="77777777" w:rsidR="00616381" w:rsidRPr="00547CE7" w:rsidRDefault="00616381" w:rsidP="00100430">
            <w:pPr>
              <w:pStyle w:val="Tabletext"/>
              <w:keepNext/>
              <w:keepLines/>
              <w:jc w:val="center"/>
            </w:pPr>
            <w:r w:rsidRPr="00547CE7">
              <w:t>NR</w:t>
            </w:r>
          </w:p>
        </w:tc>
        <w:tc>
          <w:tcPr>
            <w:tcW w:w="635" w:type="pct"/>
            <w:gridSpan w:val="2"/>
            <w:vAlign w:val="center"/>
          </w:tcPr>
          <w:p w14:paraId="01327B4F" w14:textId="77777777" w:rsidR="00616381" w:rsidRPr="00547CE7" w:rsidRDefault="00616381" w:rsidP="00100430">
            <w:pPr>
              <w:pStyle w:val="Tabletext"/>
              <w:keepNext/>
              <w:keepLines/>
              <w:jc w:val="center"/>
            </w:pPr>
            <w:r w:rsidRPr="00547CE7">
              <w:t>NR</w:t>
            </w:r>
          </w:p>
        </w:tc>
      </w:tr>
      <w:tr w:rsidR="00616381" w:rsidRPr="00547CE7" w14:paraId="3184D9F7" w14:textId="77777777" w:rsidTr="00100430">
        <w:trPr>
          <w:trHeight w:val="227"/>
        </w:trPr>
        <w:tc>
          <w:tcPr>
            <w:tcW w:w="682" w:type="pct"/>
            <w:vAlign w:val="center"/>
          </w:tcPr>
          <w:p w14:paraId="11054F5F" w14:textId="77777777" w:rsidR="00616381" w:rsidRPr="00547CE7" w:rsidRDefault="00616381" w:rsidP="00100430">
            <w:pPr>
              <w:pStyle w:val="Tabletext"/>
              <w:keepNext/>
              <w:keepLines/>
            </w:pPr>
            <w:r w:rsidRPr="00547CE7">
              <w:t>LS mean (SE)</w:t>
            </w:r>
          </w:p>
          <w:p w14:paraId="13C29E75" w14:textId="77777777" w:rsidR="00616381" w:rsidRPr="00547CE7" w:rsidRDefault="00616381" w:rsidP="00100430">
            <w:pPr>
              <w:pStyle w:val="Tabletext"/>
              <w:keepNext/>
              <w:keepLines/>
            </w:pPr>
            <w:r w:rsidRPr="00547CE7">
              <w:t>95% CI</w:t>
            </w:r>
          </w:p>
        </w:tc>
        <w:tc>
          <w:tcPr>
            <w:tcW w:w="624" w:type="pct"/>
            <w:gridSpan w:val="3"/>
            <w:vAlign w:val="center"/>
          </w:tcPr>
          <w:p w14:paraId="2C45AD68" w14:textId="77777777" w:rsidR="00616381" w:rsidRPr="00547CE7" w:rsidRDefault="00616381" w:rsidP="00100430">
            <w:pPr>
              <w:pStyle w:val="Tabletext"/>
              <w:keepNext/>
              <w:keepLines/>
              <w:jc w:val="center"/>
            </w:pPr>
            <w:r w:rsidRPr="00547CE7">
              <w:t>1.81 (0.16)</w:t>
            </w:r>
          </w:p>
          <w:p w14:paraId="081A4823" w14:textId="77777777" w:rsidR="00616381" w:rsidRPr="00547CE7" w:rsidRDefault="00616381" w:rsidP="00100430">
            <w:pPr>
              <w:pStyle w:val="Tabletext"/>
              <w:keepNext/>
              <w:keepLines/>
              <w:jc w:val="center"/>
            </w:pPr>
            <w:r w:rsidRPr="00547CE7">
              <w:t>(1.50, 2.12)</w:t>
            </w:r>
          </w:p>
        </w:tc>
        <w:tc>
          <w:tcPr>
            <w:tcW w:w="726" w:type="pct"/>
            <w:gridSpan w:val="3"/>
            <w:vAlign w:val="center"/>
          </w:tcPr>
          <w:p w14:paraId="734E1E45" w14:textId="77777777" w:rsidR="00616381" w:rsidRPr="00547CE7" w:rsidRDefault="00616381" w:rsidP="00100430">
            <w:pPr>
              <w:pStyle w:val="Tabletext"/>
              <w:keepNext/>
              <w:keepLines/>
              <w:jc w:val="center"/>
            </w:pPr>
            <w:r w:rsidRPr="00547CE7">
              <w:t>1.74 (0.16)</w:t>
            </w:r>
          </w:p>
          <w:p w14:paraId="16EC446D" w14:textId="77777777" w:rsidR="00616381" w:rsidRPr="00547CE7" w:rsidRDefault="00616381" w:rsidP="00100430">
            <w:pPr>
              <w:pStyle w:val="Tabletext"/>
              <w:keepNext/>
              <w:keepLines/>
              <w:jc w:val="center"/>
            </w:pPr>
            <w:r w:rsidRPr="00547CE7">
              <w:t>(1.43, 2.05)</w:t>
            </w:r>
          </w:p>
        </w:tc>
        <w:tc>
          <w:tcPr>
            <w:tcW w:w="521" w:type="pct"/>
            <w:gridSpan w:val="2"/>
            <w:vAlign w:val="center"/>
          </w:tcPr>
          <w:p w14:paraId="0109D581" w14:textId="77777777" w:rsidR="00616381" w:rsidRPr="00547CE7" w:rsidRDefault="00616381" w:rsidP="00100430">
            <w:pPr>
              <w:pStyle w:val="Tabletext"/>
              <w:keepNext/>
              <w:keepLines/>
              <w:jc w:val="center"/>
            </w:pPr>
            <w:r w:rsidRPr="00547CE7">
              <w:t>1.72 (0.24)</w:t>
            </w:r>
          </w:p>
          <w:p w14:paraId="71506969" w14:textId="77777777" w:rsidR="00616381" w:rsidRPr="00547CE7" w:rsidRDefault="00616381" w:rsidP="00100430">
            <w:pPr>
              <w:pStyle w:val="Tabletext"/>
              <w:keepNext/>
              <w:keepLines/>
              <w:jc w:val="center"/>
            </w:pPr>
            <w:r w:rsidRPr="00547CE7">
              <w:t>(1.25, 2.19)</w:t>
            </w:r>
          </w:p>
        </w:tc>
        <w:tc>
          <w:tcPr>
            <w:tcW w:w="545" w:type="pct"/>
            <w:gridSpan w:val="2"/>
            <w:vAlign w:val="center"/>
          </w:tcPr>
          <w:p w14:paraId="34E8E026" w14:textId="77777777" w:rsidR="00616381" w:rsidRPr="00547CE7" w:rsidRDefault="00616381" w:rsidP="00100430">
            <w:pPr>
              <w:pStyle w:val="Tabletext"/>
              <w:keepNext/>
              <w:keepLines/>
              <w:jc w:val="center"/>
            </w:pPr>
            <w:r w:rsidRPr="00547CE7">
              <w:t>1.85 (0.22)</w:t>
            </w:r>
          </w:p>
          <w:p w14:paraId="64EBF2AF" w14:textId="77777777" w:rsidR="00616381" w:rsidRPr="00547CE7" w:rsidRDefault="00616381" w:rsidP="00100430">
            <w:pPr>
              <w:pStyle w:val="Tabletext"/>
              <w:keepNext/>
              <w:keepLines/>
              <w:jc w:val="center"/>
            </w:pPr>
            <w:r w:rsidRPr="00547CE7">
              <w:t>(1.41, 2.28)</w:t>
            </w:r>
          </w:p>
        </w:tc>
        <w:tc>
          <w:tcPr>
            <w:tcW w:w="623" w:type="pct"/>
            <w:gridSpan w:val="3"/>
            <w:vAlign w:val="center"/>
          </w:tcPr>
          <w:p w14:paraId="4ACA1E75" w14:textId="77777777" w:rsidR="00616381" w:rsidRPr="00547CE7" w:rsidRDefault="00616381" w:rsidP="00100430">
            <w:pPr>
              <w:pStyle w:val="Tabletext"/>
              <w:keepNext/>
              <w:keepLines/>
              <w:jc w:val="center"/>
              <w:rPr>
                <w:lang w:eastAsia="en-US"/>
              </w:rPr>
            </w:pPr>
            <w:r w:rsidRPr="00547CE7">
              <w:rPr>
                <w:lang w:eastAsia="en-US"/>
              </w:rPr>
              <w:t>2.86 (0.28)</w:t>
            </w:r>
          </w:p>
          <w:p w14:paraId="46FF4426" w14:textId="77777777" w:rsidR="00616381" w:rsidRPr="00547CE7" w:rsidRDefault="00616381" w:rsidP="00100430">
            <w:pPr>
              <w:pStyle w:val="Tabletext"/>
              <w:keepNext/>
              <w:keepLines/>
              <w:jc w:val="center"/>
            </w:pPr>
            <w:r w:rsidRPr="00547CE7">
              <w:rPr>
                <w:lang w:eastAsia="en-US"/>
              </w:rPr>
              <w:t>(2.31, 3.42)</w:t>
            </w:r>
          </w:p>
        </w:tc>
        <w:tc>
          <w:tcPr>
            <w:tcW w:w="645" w:type="pct"/>
            <w:gridSpan w:val="4"/>
            <w:vAlign w:val="center"/>
          </w:tcPr>
          <w:p w14:paraId="49E630E2" w14:textId="77777777" w:rsidR="00616381" w:rsidRPr="00547CE7" w:rsidRDefault="00616381" w:rsidP="00100430">
            <w:pPr>
              <w:pStyle w:val="Tabletext"/>
              <w:keepNext/>
              <w:keepLines/>
              <w:jc w:val="center"/>
            </w:pPr>
            <w:r w:rsidRPr="00547CE7">
              <w:t>NR</w:t>
            </w:r>
          </w:p>
        </w:tc>
        <w:tc>
          <w:tcPr>
            <w:tcW w:w="635" w:type="pct"/>
            <w:gridSpan w:val="2"/>
            <w:vAlign w:val="center"/>
          </w:tcPr>
          <w:p w14:paraId="1EEE2818" w14:textId="77777777" w:rsidR="00616381" w:rsidRPr="00547CE7" w:rsidRDefault="00616381" w:rsidP="00100430">
            <w:pPr>
              <w:pStyle w:val="Tabletext"/>
              <w:keepNext/>
              <w:keepLines/>
              <w:jc w:val="center"/>
            </w:pPr>
            <w:r w:rsidRPr="00547CE7">
              <w:t>NR</w:t>
            </w:r>
          </w:p>
        </w:tc>
      </w:tr>
      <w:tr w:rsidR="00616381" w:rsidRPr="00547CE7" w14:paraId="3E43EBB7" w14:textId="77777777" w:rsidTr="00100430">
        <w:trPr>
          <w:trHeight w:val="227"/>
        </w:trPr>
        <w:tc>
          <w:tcPr>
            <w:tcW w:w="5000" w:type="pct"/>
            <w:gridSpan w:val="20"/>
            <w:vAlign w:val="center"/>
          </w:tcPr>
          <w:p w14:paraId="50AAA9E1" w14:textId="77777777" w:rsidR="00616381" w:rsidRPr="00547CE7" w:rsidRDefault="00616381" w:rsidP="00100430">
            <w:pPr>
              <w:pStyle w:val="Tabletext"/>
              <w:keepNext/>
              <w:keepLines/>
              <w:rPr>
                <w:b/>
                <w:bCs/>
              </w:rPr>
            </w:pPr>
            <w:proofErr w:type="spellStart"/>
            <w:r w:rsidRPr="00547CE7">
              <w:rPr>
                <w:b/>
                <w:bCs/>
              </w:rPr>
              <w:t>PEx</w:t>
            </w:r>
            <w:proofErr w:type="spellEnd"/>
          </w:p>
        </w:tc>
      </w:tr>
      <w:tr w:rsidR="00616381" w:rsidRPr="00547CE7" w14:paraId="4546F57A" w14:textId="77777777" w:rsidTr="00100430">
        <w:trPr>
          <w:trHeight w:val="227"/>
        </w:trPr>
        <w:tc>
          <w:tcPr>
            <w:tcW w:w="700" w:type="pct"/>
            <w:gridSpan w:val="2"/>
            <w:vAlign w:val="center"/>
          </w:tcPr>
          <w:p w14:paraId="4EB69030" w14:textId="77777777" w:rsidR="00616381" w:rsidRPr="00547CE7" w:rsidRDefault="00616381" w:rsidP="00100430">
            <w:pPr>
              <w:pStyle w:val="Tabletext"/>
              <w:keepNext/>
              <w:keepLines/>
            </w:pPr>
            <w:r w:rsidRPr="00547CE7">
              <w:t>Patients with events</w:t>
            </w:r>
          </w:p>
        </w:tc>
        <w:tc>
          <w:tcPr>
            <w:tcW w:w="1332" w:type="pct"/>
            <w:gridSpan w:val="5"/>
            <w:vAlign w:val="center"/>
          </w:tcPr>
          <w:p w14:paraId="4CC670EE" w14:textId="77777777" w:rsidR="00616381" w:rsidRPr="00547CE7" w:rsidRDefault="00616381" w:rsidP="00100430">
            <w:pPr>
              <w:pStyle w:val="Tabletext"/>
              <w:keepNext/>
              <w:keepLines/>
              <w:jc w:val="center"/>
            </w:pPr>
            <w:r w:rsidRPr="00547CE7">
              <w:t>174 (43.2)</w:t>
            </w:r>
          </w:p>
        </w:tc>
        <w:tc>
          <w:tcPr>
            <w:tcW w:w="1084" w:type="pct"/>
            <w:gridSpan w:val="5"/>
            <w:vAlign w:val="center"/>
          </w:tcPr>
          <w:p w14:paraId="73E73F16" w14:textId="77777777" w:rsidR="00616381" w:rsidRPr="00547CE7" w:rsidRDefault="00616381" w:rsidP="00100430">
            <w:pPr>
              <w:pStyle w:val="Tabletext"/>
              <w:keepNext/>
              <w:keepLines/>
              <w:jc w:val="center"/>
            </w:pPr>
            <w:r w:rsidRPr="00547CE7">
              <w:t>43 (40.2)</w:t>
            </w:r>
          </w:p>
        </w:tc>
        <w:tc>
          <w:tcPr>
            <w:tcW w:w="623" w:type="pct"/>
            <w:gridSpan w:val="3"/>
            <w:vAlign w:val="center"/>
          </w:tcPr>
          <w:p w14:paraId="096C2D06" w14:textId="77777777" w:rsidR="00616381" w:rsidRPr="00547CE7" w:rsidRDefault="00616381" w:rsidP="00100430">
            <w:pPr>
              <w:pStyle w:val="Tabletext"/>
              <w:keepNext/>
              <w:keepLines/>
              <w:jc w:val="center"/>
            </w:pPr>
            <w:r w:rsidRPr="00547CE7">
              <w:t>8 (12.1)</w:t>
            </w:r>
          </w:p>
        </w:tc>
        <w:tc>
          <w:tcPr>
            <w:tcW w:w="645" w:type="pct"/>
            <w:gridSpan w:val="4"/>
            <w:vAlign w:val="center"/>
          </w:tcPr>
          <w:p w14:paraId="160806BD" w14:textId="77777777" w:rsidR="00616381" w:rsidRPr="00547CE7" w:rsidRDefault="00616381" w:rsidP="00100430">
            <w:pPr>
              <w:pStyle w:val="Tabletext"/>
              <w:keepNext/>
              <w:keepLines/>
              <w:jc w:val="center"/>
            </w:pPr>
            <w:r w:rsidRPr="00547CE7">
              <w:t>NR</w:t>
            </w:r>
          </w:p>
        </w:tc>
        <w:tc>
          <w:tcPr>
            <w:tcW w:w="617" w:type="pct"/>
            <w:vAlign w:val="center"/>
          </w:tcPr>
          <w:p w14:paraId="4CF7460B" w14:textId="77777777" w:rsidR="00616381" w:rsidRPr="00547CE7" w:rsidRDefault="00616381" w:rsidP="00100430">
            <w:pPr>
              <w:pStyle w:val="Tabletext"/>
              <w:keepNext/>
              <w:keepLines/>
              <w:jc w:val="center"/>
            </w:pPr>
            <w:r w:rsidRPr="00547CE7">
              <w:t>NR</w:t>
            </w:r>
          </w:p>
        </w:tc>
      </w:tr>
      <w:tr w:rsidR="00616381" w:rsidRPr="00547CE7" w14:paraId="2A08C798" w14:textId="77777777" w:rsidTr="00100430">
        <w:trPr>
          <w:trHeight w:val="227"/>
        </w:trPr>
        <w:tc>
          <w:tcPr>
            <w:tcW w:w="700" w:type="pct"/>
            <w:gridSpan w:val="2"/>
          </w:tcPr>
          <w:p w14:paraId="28D478BF" w14:textId="689B6930" w:rsidR="00616381" w:rsidRPr="00547CE7" w:rsidRDefault="00616381" w:rsidP="00100430">
            <w:pPr>
              <w:pStyle w:val="Tabletext"/>
              <w:keepNext/>
              <w:keepLines/>
            </w:pPr>
            <w:r w:rsidRPr="00547CE7">
              <w:t>Events n</w:t>
            </w:r>
          </w:p>
        </w:tc>
        <w:tc>
          <w:tcPr>
            <w:tcW w:w="1332" w:type="pct"/>
            <w:gridSpan w:val="5"/>
            <w:vAlign w:val="center"/>
          </w:tcPr>
          <w:p w14:paraId="7A290575" w14:textId="77777777" w:rsidR="00616381" w:rsidRPr="00547CE7" w:rsidRDefault="00616381" w:rsidP="00100430">
            <w:pPr>
              <w:pStyle w:val="Tabletext"/>
              <w:keepNext/>
              <w:keepLines/>
              <w:jc w:val="center"/>
            </w:pPr>
            <w:r w:rsidRPr="00547CE7">
              <w:t>385</w:t>
            </w:r>
          </w:p>
        </w:tc>
        <w:tc>
          <w:tcPr>
            <w:tcW w:w="1084" w:type="pct"/>
            <w:gridSpan w:val="5"/>
            <w:tcBorders>
              <w:bottom w:val="single" w:sz="4" w:space="0" w:color="auto"/>
            </w:tcBorders>
            <w:vAlign w:val="center"/>
          </w:tcPr>
          <w:p w14:paraId="12C3640D" w14:textId="77777777" w:rsidR="00616381" w:rsidRPr="00547CE7" w:rsidRDefault="00616381" w:rsidP="00100430">
            <w:pPr>
              <w:pStyle w:val="Tabletext"/>
              <w:keepNext/>
              <w:keepLines/>
              <w:jc w:val="center"/>
            </w:pPr>
            <w:r w:rsidRPr="00547CE7">
              <w:t>71</w:t>
            </w:r>
          </w:p>
        </w:tc>
        <w:tc>
          <w:tcPr>
            <w:tcW w:w="623" w:type="pct"/>
            <w:gridSpan w:val="3"/>
            <w:vAlign w:val="center"/>
          </w:tcPr>
          <w:p w14:paraId="6CE1F4A7" w14:textId="77777777" w:rsidR="00616381" w:rsidRPr="00547CE7" w:rsidRDefault="00616381" w:rsidP="00100430">
            <w:pPr>
              <w:pStyle w:val="Tabletext"/>
              <w:keepNext/>
              <w:keepLines/>
              <w:jc w:val="center"/>
            </w:pPr>
            <w:r w:rsidRPr="00547CE7">
              <w:t>10</w:t>
            </w:r>
          </w:p>
        </w:tc>
        <w:tc>
          <w:tcPr>
            <w:tcW w:w="645" w:type="pct"/>
            <w:gridSpan w:val="4"/>
            <w:vAlign w:val="center"/>
          </w:tcPr>
          <w:p w14:paraId="337391C5" w14:textId="77777777" w:rsidR="00616381" w:rsidRPr="00547CE7" w:rsidRDefault="00616381" w:rsidP="00100430">
            <w:pPr>
              <w:pStyle w:val="Tabletext"/>
              <w:keepNext/>
              <w:keepLines/>
              <w:jc w:val="center"/>
            </w:pPr>
            <w:r w:rsidRPr="00547CE7">
              <w:t>NR</w:t>
            </w:r>
          </w:p>
        </w:tc>
        <w:tc>
          <w:tcPr>
            <w:tcW w:w="617" w:type="pct"/>
            <w:vAlign w:val="center"/>
          </w:tcPr>
          <w:p w14:paraId="73AC0A01" w14:textId="77777777" w:rsidR="00616381" w:rsidRPr="00547CE7" w:rsidRDefault="00616381" w:rsidP="00100430">
            <w:pPr>
              <w:pStyle w:val="Tabletext"/>
              <w:keepNext/>
              <w:keepLines/>
              <w:jc w:val="center"/>
            </w:pPr>
            <w:r w:rsidRPr="00547CE7">
              <w:t>NR</w:t>
            </w:r>
          </w:p>
        </w:tc>
      </w:tr>
      <w:tr w:rsidR="00616381" w:rsidRPr="00547CE7" w14:paraId="2A6B189C" w14:textId="77777777" w:rsidTr="00100430">
        <w:trPr>
          <w:trHeight w:val="227"/>
        </w:trPr>
        <w:tc>
          <w:tcPr>
            <w:tcW w:w="700" w:type="pct"/>
            <w:gridSpan w:val="2"/>
          </w:tcPr>
          <w:p w14:paraId="2DDDD62E" w14:textId="77777777" w:rsidR="00616381" w:rsidRPr="00547CE7" w:rsidRDefault="00616381" w:rsidP="00100430">
            <w:pPr>
              <w:pStyle w:val="Tabletext"/>
              <w:keepNext/>
              <w:keepLines/>
            </w:pPr>
            <w:r w:rsidRPr="00547CE7">
              <w:t>Event rate per year</w:t>
            </w:r>
          </w:p>
        </w:tc>
        <w:tc>
          <w:tcPr>
            <w:tcW w:w="1332" w:type="pct"/>
            <w:gridSpan w:val="5"/>
            <w:vAlign w:val="center"/>
          </w:tcPr>
          <w:p w14:paraId="326E72E3" w14:textId="77777777" w:rsidR="00616381" w:rsidRPr="00547CE7" w:rsidRDefault="00616381" w:rsidP="00100430">
            <w:pPr>
              <w:pStyle w:val="Tabletext"/>
              <w:keepNext/>
              <w:keepLines/>
              <w:jc w:val="center"/>
            </w:pPr>
            <w:r w:rsidRPr="00547CE7">
              <w:t>0.21 (0.17, 0.25)</w:t>
            </w:r>
          </w:p>
        </w:tc>
        <w:tc>
          <w:tcPr>
            <w:tcW w:w="1084" w:type="pct"/>
            <w:gridSpan w:val="5"/>
            <w:tcBorders>
              <w:bottom w:val="single" w:sz="4" w:space="0" w:color="auto"/>
            </w:tcBorders>
            <w:vAlign w:val="center"/>
          </w:tcPr>
          <w:p w14:paraId="523A2F94" w14:textId="77777777" w:rsidR="00616381" w:rsidRPr="00547CE7" w:rsidRDefault="00616381" w:rsidP="00100430">
            <w:pPr>
              <w:pStyle w:val="Tabletext"/>
              <w:keepNext/>
              <w:keepLines/>
              <w:jc w:val="center"/>
            </w:pPr>
            <w:r w:rsidRPr="00547CE7">
              <w:t>0.18 (0.12, 0.25)</w:t>
            </w:r>
          </w:p>
        </w:tc>
        <w:tc>
          <w:tcPr>
            <w:tcW w:w="623" w:type="pct"/>
            <w:gridSpan w:val="3"/>
            <w:vAlign w:val="center"/>
          </w:tcPr>
          <w:p w14:paraId="1D4014B0" w14:textId="77777777" w:rsidR="00616381" w:rsidRPr="00547CE7" w:rsidRDefault="00616381" w:rsidP="00100430">
            <w:pPr>
              <w:pStyle w:val="Tabletext"/>
              <w:keepNext/>
              <w:keepLines/>
              <w:jc w:val="center"/>
            </w:pPr>
            <w:r w:rsidRPr="00547CE7">
              <w:t>0.047</w:t>
            </w:r>
          </w:p>
        </w:tc>
        <w:tc>
          <w:tcPr>
            <w:tcW w:w="645" w:type="pct"/>
            <w:gridSpan w:val="4"/>
            <w:vAlign w:val="center"/>
          </w:tcPr>
          <w:p w14:paraId="3E666833" w14:textId="77777777" w:rsidR="00616381" w:rsidRPr="00547CE7" w:rsidRDefault="00616381" w:rsidP="00100430">
            <w:pPr>
              <w:pStyle w:val="Tabletext"/>
              <w:keepNext/>
              <w:keepLines/>
              <w:jc w:val="center"/>
            </w:pPr>
            <w:r w:rsidRPr="00547CE7">
              <w:t>NR</w:t>
            </w:r>
          </w:p>
        </w:tc>
        <w:tc>
          <w:tcPr>
            <w:tcW w:w="617" w:type="pct"/>
            <w:vAlign w:val="center"/>
          </w:tcPr>
          <w:p w14:paraId="79B83235" w14:textId="77777777" w:rsidR="00616381" w:rsidRPr="00547CE7" w:rsidRDefault="00616381" w:rsidP="00100430">
            <w:pPr>
              <w:pStyle w:val="Tabletext"/>
              <w:keepNext/>
              <w:keepLines/>
              <w:jc w:val="center"/>
            </w:pPr>
            <w:r w:rsidRPr="00547CE7">
              <w:t>NR</w:t>
            </w:r>
          </w:p>
        </w:tc>
      </w:tr>
    </w:tbl>
    <w:p w14:paraId="699BEE2A" w14:textId="77777777" w:rsidR="00616381" w:rsidRPr="00547CE7" w:rsidRDefault="00616381" w:rsidP="00100430">
      <w:pPr>
        <w:pStyle w:val="TableFooter"/>
        <w:keepNext/>
        <w:keepLines/>
        <w:jc w:val="left"/>
      </w:pPr>
      <w:r w:rsidRPr="00547CE7">
        <w:t>Source: Table 11-2 pp46-47, Study 105 Final Week 192 and Extension Period CSR; Table 2.6.9 p81 of the submission; Table 11-1, pp19-20, Table 11-2, p22, Table 11-3, pp24-25, Table 11-4, p26, Study 119 CSR.</w:t>
      </w:r>
    </w:p>
    <w:p w14:paraId="1E0CA4C4" w14:textId="1AFEA2BA" w:rsidR="00616381" w:rsidRPr="00547CE7" w:rsidRDefault="00616381" w:rsidP="00100430">
      <w:pPr>
        <w:pStyle w:val="TableFooter"/>
        <w:keepNext/>
        <w:keepLines/>
        <w:jc w:val="left"/>
      </w:pPr>
      <w:r w:rsidRPr="00547CE7">
        <w:t xml:space="preserve">BMI = body mass index; CFQ-R RD = Cystic Fibrosis Questionnaire-Revised Respiratory Domain; CI = confidence interval; ELX/TEZ/IVA = elexacaftor/tezacaftor/ivacaftor; IVA = ivacaftor; </w:t>
      </w:r>
      <w:r w:rsidRPr="00547CE7">
        <w:rPr>
          <w:rFonts w:eastAsiaTheme="majorEastAsia"/>
        </w:rPr>
        <w:t>LCI</w:t>
      </w:r>
      <w:r w:rsidRPr="00547CE7">
        <w:rPr>
          <w:rFonts w:eastAsiaTheme="majorEastAsia"/>
          <w:vertAlign w:val="subscript"/>
        </w:rPr>
        <w:t xml:space="preserve">2.5 </w:t>
      </w:r>
      <w:r w:rsidRPr="00547CE7">
        <w:rPr>
          <w:rFonts w:eastAsiaTheme="majorEastAsia"/>
        </w:rPr>
        <w:t xml:space="preserve">= lung clearance index </w:t>
      </w:r>
      <w:r w:rsidRPr="00547CE7">
        <w:t xml:space="preserve">at 2.5% stopping point; LS = least squares; n = size of subsample; N = total parent study FAS sample size; OL = open-label; PBO = placebo; </w:t>
      </w:r>
      <w:proofErr w:type="spellStart"/>
      <w:r w:rsidRPr="00547CE7">
        <w:t>PEx</w:t>
      </w:r>
      <w:proofErr w:type="spellEnd"/>
      <w:r w:rsidRPr="00547CE7">
        <w:t xml:space="preserve"> = pulmonary exacerbation; ppFEV</w:t>
      </w:r>
      <w:r w:rsidRPr="00547CE7">
        <w:rPr>
          <w:vertAlign w:val="subscript"/>
        </w:rPr>
        <w:t>1</w:t>
      </w:r>
      <w:r w:rsidRPr="00547CE7">
        <w:t xml:space="preserve"> = percent predicted forced expiratory volume in 1 second; SE = standard error; </w:t>
      </w:r>
      <w:proofErr w:type="spellStart"/>
      <w:r w:rsidRPr="00547CE7">
        <w:t>SwCl</w:t>
      </w:r>
      <w:proofErr w:type="spellEnd"/>
      <w:r w:rsidRPr="00547CE7">
        <w:t xml:space="preserve"> = sweat chloride. </w:t>
      </w:r>
    </w:p>
    <w:p w14:paraId="6619AF12" w14:textId="77777777" w:rsidR="00616381" w:rsidRPr="00547CE7" w:rsidRDefault="00616381" w:rsidP="00100430">
      <w:pPr>
        <w:pStyle w:val="TableFooter"/>
        <w:keepNext/>
        <w:keepLines/>
        <w:jc w:val="left"/>
      </w:pPr>
      <w:proofErr w:type="spellStart"/>
      <w:r w:rsidRPr="00547CE7">
        <w:t>a</w:t>
      </w:r>
      <w:proofErr w:type="spellEnd"/>
      <w:r w:rsidRPr="00547CE7">
        <w:t xml:space="preserve"> at OL Week 192</w:t>
      </w:r>
    </w:p>
    <w:p w14:paraId="025E2467" w14:textId="77777777" w:rsidR="00616381" w:rsidRPr="00547CE7" w:rsidRDefault="00616381" w:rsidP="00100430">
      <w:pPr>
        <w:pStyle w:val="TableFooter"/>
        <w:keepNext/>
        <w:keepLines/>
        <w:jc w:val="left"/>
      </w:pPr>
      <w:r w:rsidRPr="00547CE7">
        <w:t>b at OL Week 144</w:t>
      </w:r>
    </w:p>
    <w:p w14:paraId="3AACCA01" w14:textId="638A16EE" w:rsidR="00616381" w:rsidRPr="00547CE7" w:rsidRDefault="00616381" w:rsidP="00100430">
      <w:pPr>
        <w:pStyle w:val="TableFooter"/>
        <w:spacing w:after="120"/>
        <w:jc w:val="left"/>
      </w:pPr>
      <w:r w:rsidRPr="00547CE7">
        <w:t>c at OL Week 96</w:t>
      </w:r>
    </w:p>
    <w:p w14:paraId="4A0F79BE" w14:textId="77777777" w:rsidR="006543B3" w:rsidRPr="00547CE7" w:rsidRDefault="006543B3" w:rsidP="00100430">
      <w:pPr>
        <w:spacing w:after="120"/>
        <w:rPr>
          <w:b/>
          <w:bCs/>
        </w:rPr>
      </w:pPr>
      <w:bookmarkStart w:id="57" w:name="_Toc22897642"/>
      <w:bookmarkEnd w:id="56"/>
      <w:r w:rsidRPr="00547CE7">
        <w:rPr>
          <w:b/>
          <w:bCs/>
        </w:rPr>
        <w:t xml:space="preserve">Patients with CF aged 6 to 11 years and caregivers of patients with CF aged 6 to 11 years </w:t>
      </w:r>
    </w:p>
    <w:p w14:paraId="4EBE3ECC" w14:textId="121563F3" w:rsidR="006543B3" w:rsidRPr="00547CE7" w:rsidRDefault="006543B3" w:rsidP="006543B3">
      <w:pPr>
        <w:pStyle w:val="3-BodyText"/>
      </w:pPr>
      <w:r w:rsidRPr="00547CE7">
        <w:t xml:space="preserve">The submission presented the results of an </w:t>
      </w:r>
      <w:r w:rsidR="008C0D39" w:rsidRPr="00547CE7">
        <w:t xml:space="preserve">interim analysis </w:t>
      </w:r>
      <w:r w:rsidRPr="00547CE7">
        <w:t xml:space="preserve">of the MAGNIFY study that assessed QoL in children with CF aged 6 to 11 years and the burden on caregivers. For patients using ELX/TEZ/IVA (Part B), the study reported a numerical increase in the CFQ-R RD score. </w:t>
      </w:r>
      <w:bookmarkStart w:id="58" w:name="_Hlk152951576"/>
      <w:r w:rsidRPr="00547CE7">
        <w:t>The mean (SD) follow</w:t>
      </w:r>
      <w:r w:rsidR="00987D4A" w:rsidRPr="00547CE7">
        <w:t>-</w:t>
      </w:r>
      <w:r w:rsidRPr="00547CE7">
        <w:t xml:space="preserve">up duration was 124.8 (26.3) days. </w:t>
      </w:r>
      <w:bookmarkEnd w:id="58"/>
      <w:r w:rsidRPr="00547CE7">
        <w:t xml:space="preserve">The mean (SD) change from baseline was 6.2 (12.6). For caregivers of patients using ELX/TEZ/IVA the study reported a numerical increase in the CarerQOL-7D utility score. </w:t>
      </w:r>
      <w:bookmarkStart w:id="59" w:name="_Hlk152951584"/>
      <w:r w:rsidRPr="00547CE7">
        <w:t>The mean (SD) follow</w:t>
      </w:r>
      <w:r w:rsidR="005D06E9" w:rsidRPr="00547CE7">
        <w:t>-</w:t>
      </w:r>
      <w:r w:rsidRPr="00547CE7">
        <w:t xml:space="preserve">up duration was 122.2 (34.3) days. </w:t>
      </w:r>
      <w:bookmarkEnd w:id="59"/>
      <w:r w:rsidRPr="00547CE7">
        <w:t xml:space="preserve">The mean (SD) change from baseline was 3.43 (6.38). </w:t>
      </w:r>
      <w:r w:rsidRPr="00547CE7">
        <w:rPr>
          <w:iCs/>
        </w:rPr>
        <w:t>The CarerQOL-7D utility score was used in the economic model.</w:t>
      </w:r>
    </w:p>
    <w:p w14:paraId="737BEA9A" w14:textId="77777777" w:rsidR="006543B3" w:rsidRPr="00547CE7" w:rsidRDefault="006543B3" w:rsidP="006543B3">
      <w:pPr>
        <w:pStyle w:val="4-SubsectionHeading"/>
      </w:pPr>
      <w:bookmarkStart w:id="60" w:name="_Toc155857658"/>
      <w:bookmarkStart w:id="61" w:name="_Toc156830626"/>
      <w:r w:rsidRPr="00547CE7">
        <w:lastRenderedPageBreak/>
        <w:t>Comparative harms</w:t>
      </w:r>
      <w:bookmarkEnd w:id="57"/>
      <w:bookmarkEnd w:id="60"/>
      <w:bookmarkEnd w:id="61"/>
    </w:p>
    <w:p w14:paraId="73E4159F" w14:textId="77777777" w:rsidR="006543B3" w:rsidRPr="00547CE7" w:rsidRDefault="006543B3" w:rsidP="006543B3">
      <w:pPr>
        <w:numPr>
          <w:ilvl w:val="1"/>
          <w:numId w:val="1"/>
        </w:numPr>
        <w:spacing w:after="160"/>
      </w:pPr>
      <w:r w:rsidRPr="00547CE7">
        <w:t xml:space="preserve">The submission did not present a comparison of safety outcomes for ELX/TEZ/IVA + BSC versus any of the nominated comparators. </w:t>
      </w:r>
    </w:p>
    <w:p w14:paraId="101E6263" w14:textId="77777777" w:rsidR="006543B3" w:rsidRPr="00547CE7" w:rsidRDefault="006543B3" w:rsidP="006543B3">
      <w:pPr>
        <w:pStyle w:val="3-BodyText"/>
        <w:numPr>
          <w:ilvl w:val="0"/>
          <w:numId w:val="0"/>
        </w:numPr>
        <w:rPr>
          <w:rFonts w:ascii="Calibri" w:hAnsi="Calibri"/>
          <w:b/>
          <w:bCs/>
          <w:snapToGrid/>
        </w:rPr>
      </w:pPr>
      <w:r w:rsidRPr="00547CE7">
        <w:rPr>
          <w:rFonts w:ascii="Calibri" w:hAnsi="Calibri"/>
          <w:b/>
          <w:bCs/>
          <w:snapToGrid/>
        </w:rPr>
        <w:t>Study 111 Part A</w:t>
      </w:r>
    </w:p>
    <w:p w14:paraId="78B1198C" w14:textId="29C492BA" w:rsidR="006543B3" w:rsidRPr="00547CE7" w:rsidRDefault="006543B3" w:rsidP="006543B3">
      <w:pPr>
        <w:pStyle w:val="3-BodyText"/>
        <w:rPr>
          <w:rFonts w:ascii="Calibri" w:hAnsi="Calibri"/>
          <w:snapToGrid/>
        </w:rPr>
      </w:pPr>
      <w:r w:rsidRPr="00547CE7">
        <w:rPr>
          <w:rFonts w:ascii="Calibri" w:hAnsi="Calibri"/>
          <w:snapToGrid/>
        </w:rPr>
        <w:t xml:space="preserve">Study 111 Part A was 15 days in duration with a safety </w:t>
      </w:r>
      <w:r w:rsidR="005D06E9" w:rsidRPr="00547CE7">
        <w:rPr>
          <w:rFonts w:ascii="Calibri" w:hAnsi="Calibri"/>
          <w:snapToGrid/>
        </w:rPr>
        <w:t>follow-up</w:t>
      </w:r>
      <w:r w:rsidRPr="00547CE7">
        <w:rPr>
          <w:rFonts w:ascii="Calibri" w:hAnsi="Calibri"/>
          <w:snapToGrid/>
        </w:rPr>
        <w:t xml:space="preserve"> visit 28 days after the last dose. </w:t>
      </w:r>
      <w:proofErr w:type="gramStart"/>
      <w:r w:rsidRPr="00547CE7">
        <w:rPr>
          <w:rFonts w:ascii="Calibri" w:hAnsi="Calibri"/>
          <w:snapToGrid/>
        </w:rPr>
        <w:t>The majority of</w:t>
      </w:r>
      <w:proofErr w:type="gramEnd"/>
      <w:r w:rsidRPr="00547CE7">
        <w:rPr>
          <w:rFonts w:ascii="Calibri" w:hAnsi="Calibri"/>
          <w:snapToGrid/>
        </w:rPr>
        <w:t xml:space="preserve"> patients experienced mild to moderate adverse events (AEs) that were typical of CF patients and consistent with the safety profile of ELX/TEZ/IVA. </w:t>
      </w:r>
      <w:r w:rsidR="00174B18" w:rsidRPr="00547CE7">
        <w:rPr>
          <w:rFonts w:ascii="Calibri" w:hAnsi="Calibri"/>
          <w:snapToGrid/>
        </w:rPr>
        <w:t xml:space="preserve">Three </w:t>
      </w:r>
      <w:r w:rsidRPr="00547CE7">
        <w:rPr>
          <w:rFonts w:ascii="Calibri" w:hAnsi="Calibri"/>
          <w:snapToGrid/>
        </w:rPr>
        <w:t xml:space="preserve">(16.7%) patients experienced elevated alanine transferase (ALT). </w:t>
      </w:r>
      <w:r w:rsidR="00174B18" w:rsidRPr="00547CE7">
        <w:rPr>
          <w:rFonts w:ascii="Calibri" w:hAnsi="Calibri"/>
          <w:snapToGrid/>
        </w:rPr>
        <w:t xml:space="preserve">Two </w:t>
      </w:r>
      <w:r w:rsidRPr="00547CE7">
        <w:rPr>
          <w:rFonts w:ascii="Calibri" w:hAnsi="Calibri"/>
          <w:snapToGrid/>
        </w:rPr>
        <w:t xml:space="preserve">(11.1%) patients experienced elevated aspartate transferase (AST). </w:t>
      </w:r>
      <w:proofErr w:type="gramStart"/>
      <w:r w:rsidRPr="00547CE7">
        <w:rPr>
          <w:rFonts w:ascii="Calibri" w:hAnsi="Calibri"/>
          <w:snapToGrid/>
        </w:rPr>
        <w:t>All of</w:t>
      </w:r>
      <w:proofErr w:type="gramEnd"/>
      <w:r w:rsidRPr="00547CE7">
        <w:rPr>
          <w:rFonts w:ascii="Calibri" w:hAnsi="Calibri"/>
          <w:snapToGrid/>
        </w:rPr>
        <w:t xml:space="preserve"> these events were mild to moderate in severity and did not lead to study drug interruption or discontinuation.</w:t>
      </w:r>
    </w:p>
    <w:p w14:paraId="3D2E08CB" w14:textId="77777777" w:rsidR="006543B3" w:rsidRPr="00547CE7" w:rsidRDefault="006543B3" w:rsidP="006543B3">
      <w:pPr>
        <w:pStyle w:val="3-BodyText"/>
        <w:numPr>
          <w:ilvl w:val="0"/>
          <w:numId w:val="0"/>
        </w:numPr>
        <w:rPr>
          <w:rFonts w:ascii="Calibri" w:hAnsi="Calibri"/>
          <w:b/>
          <w:bCs/>
          <w:snapToGrid/>
        </w:rPr>
      </w:pPr>
      <w:r w:rsidRPr="00547CE7">
        <w:rPr>
          <w:rFonts w:ascii="Calibri" w:hAnsi="Calibri"/>
          <w:b/>
          <w:bCs/>
          <w:snapToGrid/>
        </w:rPr>
        <w:t>Study 111 Part B</w:t>
      </w:r>
    </w:p>
    <w:p w14:paraId="2A14342E" w14:textId="47080A52" w:rsidR="006543B3" w:rsidRPr="00547CE7" w:rsidRDefault="006543B3" w:rsidP="006543B3">
      <w:pPr>
        <w:pStyle w:val="3-BodyText"/>
        <w:rPr>
          <w:rFonts w:ascii="Calibri" w:hAnsi="Calibri"/>
          <w:snapToGrid/>
        </w:rPr>
      </w:pPr>
      <w:r w:rsidRPr="00547CE7">
        <w:rPr>
          <w:rFonts w:ascii="Calibri" w:hAnsi="Calibri"/>
          <w:snapToGrid/>
        </w:rPr>
        <w:t>Study 111 Part B was 24 weeks in duration with a safety follow</w:t>
      </w:r>
      <w:r w:rsidR="005D06E9" w:rsidRPr="00547CE7">
        <w:rPr>
          <w:rFonts w:ascii="Calibri" w:hAnsi="Calibri"/>
          <w:snapToGrid/>
        </w:rPr>
        <w:t>-</w:t>
      </w:r>
      <w:r w:rsidRPr="00547CE7">
        <w:rPr>
          <w:rFonts w:ascii="Calibri" w:hAnsi="Calibri"/>
          <w:snapToGrid/>
        </w:rPr>
        <w:t xml:space="preserve">up visit 28 days after the last dose. One participant had a serious adverse event (SAE) of abnormal behaviour that resolved after ELX/TEZ/IVA was discontinued. This was assessed to be possibly related to ELX/TEZ/IVA, noting that the patient had a history of behavioural and development issues. Another patient had an SAE of </w:t>
      </w:r>
      <w:proofErr w:type="spellStart"/>
      <w:r w:rsidRPr="00547CE7">
        <w:rPr>
          <w:rFonts w:ascii="Calibri" w:hAnsi="Calibri"/>
          <w:snapToGrid/>
        </w:rPr>
        <w:t>PEx</w:t>
      </w:r>
      <w:proofErr w:type="spellEnd"/>
      <w:r w:rsidRPr="00547CE7">
        <w:rPr>
          <w:rFonts w:ascii="Calibri" w:hAnsi="Calibri"/>
          <w:snapToGrid/>
        </w:rPr>
        <w:t xml:space="preserve">. This is a clinical manifestation of CF. </w:t>
      </w:r>
      <w:r w:rsidR="00174B18" w:rsidRPr="00547CE7">
        <w:rPr>
          <w:rFonts w:ascii="Calibri" w:hAnsi="Calibri"/>
          <w:snapToGrid/>
        </w:rPr>
        <w:t xml:space="preserve">Eight </w:t>
      </w:r>
      <w:r w:rsidRPr="00547CE7">
        <w:rPr>
          <w:rFonts w:ascii="Calibri" w:hAnsi="Calibri"/>
          <w:snapToGrid/>
        </w:rPr>
        <w:t xml:space="preserve">(10.7%) patients experienced elevated ALT and 4 (5.3%) patients experienced elevated AST. Elevated transaminases led to treatment interruption for 1 (1.3%) patient in Part B. </w:t>
      </w:r>
    </w:p>
    <w:p w14:paraId="642299C8" w14:textId="77777777" w:rsidR="006543B3" w:rsidRPr="00100430" w:rsidRDefault="006543B3" w:rsidP="006543B3">
      <w:pPr>
        <w:pStyle w:val="3-BodyText"/>
        <w:numPr>
          <w:ilvl w:val="0"/>
          <w:numId w:val="0"/>
        </w:numPr>
        <w:rPr>
          <w:rFonts w:ascii="Calibri" w:hAnsi="Calibri"/>
          <w:b/>
          <w:bCs/>
          <w:snapToGrid/>
        </w:rPr>
      </w:pPr>
      <w:r w:rsidRPr="00100430">
        <w:rPr>
          <w:rFonts w:ascii="Calibri" w:hAnsi="Calibri"/>
          <w:b/>
          <w:bCs/>
          <w:snapToGrid/>
        </w:rPr>
        <w:t>Study 112</w:t>
      </w:r>
    </w:p>
    <w:p w14:paraId="1E727C07" w14:textId="085A741C" w:rsidR="006543B3" w:rsidRPr="00547CE7" w:rsidRDefault="006543B3" w:rsidP="006543B3">
      <w:pPr>
        <w:pStyle w:val="3-BodyText"/>
        <w:rPr>
          <w:rFonts w:ascii="Calibri" w:hAnsi="Calibri"/>
          <w:snapToGrid/>
        </w:rPr>
      </w:pPr>
      <w:r w:rsidRPr="00547CE7">
        <w:rPr>
          <w:rFonts w:ascii="Calibri" w:hAnsi="Calibri"/>
          <w:snapToGrid/>
        </w:rPr>
        <w:t xml:space="preserve">At the Study 112 48-week IA, 69 (98.6%) patients experienced an AE. </w:t>
      </w:r>
      <w:proofErr w:type="gramStart"/>
      <w:r w:rsidRPr="00547CE7">
        <w:rPr>
          <w:rFonts w:ascii="Calibri" w:hAnsi="Calibri"/>
          <w:snapToGrid/>
        </w:rPr>
        <w:t>The majority of</w:t>
      </w:r>
      <w:proofErr w:type="gramEnd"/>
      <w:r w:rsidRPr="00547CE7">
        <w:rPr>
          <w:rFonts w:ascii="Calibri" w:hAnsi="Calibri"/>
          <w:snapToGrid/>
        </w:rPr>
        <w:t xml:space="preserve"> AEs were mild to moderate in severity. </w:t>
      </w:r>
      <w:r w:rsidR="00174B18" w:rsidRPr="00547CE7">
        <w:rPr>
          <w:rFonts w:ascii="Calibri" w:hAnsi="Calibri"/>
          <w:snapToGrid/>
        </w:rPr>
        <w:t xml:space="preserve">Five </w:t>
      </w:r>
      <w:r w:rsidRPr="00547CE7">
        <w:rPr>
          <w:rFonts w:ascii="Calibri" w:hAnsi="Calibri"/>
          <w:snapToGrid/>
        </w:rPr>
        <w:t>(7.1%) events were severe</w:t>
      </w:r>
      <w:r w:rsidR="00AD1242" w:rsidRPr="00547CE7">
        <w:rPr>
          <w:rFonts w:ascii="Calibri" w:hAnsi="Calibri"/>
          <w:snapToGrid/>
        </w:rPr>
        <w:t xml:space="preserve"> (noting that patients in this study were rollover patients from Study 111 and hence, the higher incidence of SAEs is associated with longer term exposure)</w:t>
      </w:r>
      <w:r w:rsidRPr="00547CE7">
        <w:rPr>
          <w:rFonts w:ascii="Calibri" w:hAnsi="Calibri"/>
          <w:snapToGrid/>
        </w:rPr>
        <w:t>. The submission did not provide any detail of these severe AEs</w:t>
      </w:r>
      <w:r w:rsidRPr="00547CE7">
        <w:rPr>
          <w:rFonts w:ascii="Calibri" w:hAnsi="Calibri"/>
          <w:i/>
          <w:snapToGrid/>
        </w:rPr>
        <w:t xml:space="preserve">. </w:t>
      </w:r>
      <w:r w:rsidR="00174B18" w:rsidRPr="00547CE7">
        <w:rPr>
          <w:rFonts w:ascii="Calibri" w:hAnsi="Calibri"/>
          <w:snapToGrid/>
        </w:rPr>
        <w:t xml:space="preserve">Thirteen </w:t>
      </w:r>
      <w:r w:rsidRPr="00547CE7">
        <w:rPr>
          <w:rFonts w:ascii="Calibri" w:hAnsi="Calibri"/>
          <w:snapToGrid/>
        </w:rPr>
        <w:t xml:space="preserve">(18.6%) patients experienced an SAE, although it was only found to be related to study drug for 1 (1.4%) patient. </w:t>
      </w:r>
      <w:bookmarkStart w:id="62" w:name="_Hlk153059467"/>
      <w:r w:rsidRPr="00547CE7">
        <w:rPr>
          <w:rFonts w:ascii="Calibri" w:hAnsi="Calibri"/>
          <w:iCs/>
          <w:snapToGrid/>
        </w:rPr>
        <w:t>No further details regarding this patient or event w</w:t>
      </w:r>
      <w:r w:rsidR="00AD1242" w:rsidRPr="00547CE7">
        <w:rPr>
          <w:rFonts w:ascii="Calibri" w:hAnsi="Calibri"/>
          <w:iCs/>
          <w:snapToGrid/>
        </w:rPr>
        <w:t>ere</w:t>
      </w:r>
      <w:r w:rsidRPr="00547CE7">
        <w:rPr>
          <w:rFonts w:ascii="Calibri" w:hAnsi="Calibri"/>
          <w:iCs/>
          <w:snapToGrid/>
        </w:rPr>
        <w:t xml:space="preserve"> provided</w:t>
      </w:r>
      <w:bookmarkEnd w:id="62"/>
      <w:r w:rsidRPr="00547CE7">
        <w:rPr>
          <w:rFonts w:ascii="Calibri" w:hAnsi="Calibri"/>
          <w:iCs/>
          <w:snapToGrid/>
        </w:rPr>
        <w:t xml:space="preserve">. </w:t>
      </w:r>
      <w:r w:rsidRPr="00547CE7">
        <w:rPr>
          <w:rFonts w:ascii="Calibri" w:hAnsi="Calibri"/>
          <w:snapToGrid/>
        </w:rPr>
        <w:t xml:space="preserve">Treatment was discontinued in 2 (2.9%) patients due to an AE; 1 event was due to elevated transaminases (p33, Study 112 WK48 IA). Details for reasons for discontinuation for the other patient were not provided. Study drug was interrupted in 3 (4.3%) patients. </w:t>
      </w:r>
      <w:r w:rsidR="00174B18" w:rsidRPr="00547CE7">
        <w:rPr>
          <w:rFonts w:ascii="Calibri" w:hAnsi="Calibri"/>
          <w:snapToGrid/>
        </w:rPr>
        <w:t xml:space="preserve">Five </w:t>
      </w:r>
      <w:r w:rsidRPr="00547CE7">
        <w:rPr>
          <w:rFonts w:ascii="Calibri" w:hAnsi="Calibri"/>
          <w:snapToGrid/>
        </w:rPr>
        <w:t>(7.1%) patients experienced elevated ALT/AST levels.</w:t>
      </w:r>
    </w:p>
    <w:p w14:paraId="290CE160" w14:textId="2D5644E4" w:rsidR="006543B3" w:rsidRPr="00547CE7" w:rsidRDefault="006543B3" w:rsidP="006543B3">
      <w:pPr>
        <w:pStyle w:val="3-BodyText"/>
        <w:spacing w:after="160"/>
      </w:pPr>
      <w:r w:rsidRPr="00547CE7">
        <w:rPr>
          <w:rFonts w:ascii="Calibri" w:hAnsi="Calibri"/>
          <w:snapToGrid/>
        </w:rPr>
        <w:t xml:space="preserve">Overall, ELX/TEZ/IVA was generally safe and well tolerated in patients with F/F or F/MF genotypes aged 2 to 5 years. </w:t>
      </w:r>
      <w:r w:rsidRPr="00547CE7">
        <w:t xml:space="preserve">No deaths were reported in either group in either part of the study or in the OLE. A summary for the AEs reported in Study 111 and Study 112 are presented in </w:t>
      </w:r>
      <w:r w:rsidRPr="00547CE7">
        <w:fldChar w:fldCharType="begin" w:fldLock="1"/>
      </w:r>
      <w:r w:rsidRPr="00547CE7">
        <w:instrText xml:space="preserve"> REF _Ref152542821 \h </w:instrText>
      </w:r>
      <w:r w:rsidRPr="00547CE7">
        <w:fldChar w:fldCharType="separate"/>
      </w:r>
      <w:r w:rsidR="00B7706F" w:rsidRPr="00547CE7">
        <w:t xml:space="preserve">Table </w:t>
      </w:r>
      <w:r w:rsidR="00B7706F">
        <w:rPr>
          <w:noProof/>
        </w:rPr>
        <w:t>7</w:t>
      </w:r>
      <w:r w:rsidRPr="00547CE7">
        <w:fldChar w:fldCharType="end"/>
      </w:r>
      <w:r w:rsidRPr="00547CE7">
        <w:t>.</w:t>
      </w:r>
    </w:p>
    <w:p w14:paraId="6E2EE8A1" w14:textId="5BA8C89F" w:rsidR="006543B3" w:rsidRPr="00547CE7" w:rsidRDefault="006543B3" w:rsidP="00100430">
      <w:pPr>
        <w:pStyle w:val="Caption"/>
      </w:pPr>
      <w:bookmarkStart w:id="63" w:name="_Ref152542821"/>
      <w:r w:rsidRPr="00547CE7">
        <w:lastRenderedPageBreak/>
        <w:t xml:space="preserve">Table </w:t>
      </w:r>
      <w:fldSimple w:instr=" SEQ Table \* ARABIC " w:fldLock="1">
        <w:r w:rsidR="00B7706F">
          <w:rPr>
            <w:noProof/>
          </w:rPr>
          <w:t>7</w:t>
        </w:r>
      </w:fldSimple>
      <w:bookmarkEnd w:id="63"/>
      <w:r w:rsidRPr="00547CE7">
        <w:t>: Overview of adverse effects in Study 111 Part A and Part B, Safety Set, and Study 112</w:t>
      </w:r>
    </w:p>
    <w:tbl>
      <w:tblPr>
        <w:tblStyle w:val="HTATableshaded3"/>
        <w:tblW w:w="0" w:type="auto"/>
        <w:tblLook w:val="04A0" w:firstRow="1" w:lastRow="0" w:firstColumn="1" w:lastColumn="0" w:noHBand="0" w:noVBand="1"/>
        <w:tblCaption w:val="Table 7: Overview of adverse effects in Study 111 Part A and Part B, Safety Set, and Study 112"/>
      </w:tblPr>
      <w:tblGrid>
        <w:gridCol w:w="2261"/>
        <w:gridCol w:w="2270"/>
        <w:gridCol w:w="2127"/>
        <w:gridCol w:w="2359"/>
      </w:tblGrid>
      <w:tr w:rsidR="006543B3" w:rsidRPr="00547CE7" w14:paraId="261265B0" w14:textId="77777777" w:rsidTr="00026397">
        <w:trPr>
          <w:cnfStyle w:val="100000000000" w:firstRow="1" w:lastRow="0" w:firstColumn="0" w:lastColumn="0" w:oddVBand="0" w:evenVBand="0" w:oddHBand="0" w:evenHBand="0" w:firstRowFirstColumn="0" w:firstRowLastColumn="0" w:lastRowFirstColumn="0" w:lastRowLastColumn="0"/>
        </w:trPr>
        <w:tc>
          <w:tcPr>
            <w:tcW w:w="2261" w:type="dxa"/>
            <w:shd w:val="clear" w:color="auto" w:fill="auto"/>
          </w:tcPr>
          <w:p w14:paraId="189F50A4" w14:textId="77777777" w:rsidR="006543B3" w:rsidRPr="00547CE7" w:rsidRDefault="006543B3" w:rsidP="00100430">
            <w:pPr>
              <w:pStyle w:val="Tabletext"/>
              <w:keepNext/>
              <w:spacing w:before="0" w:after="0"/>
            </w:pPr>
          </w:p>
        </w:tc>
        <w:tc>
          <w:tcPr>
            <w:tcW w:w="6756" w:type="dxa"/>
            <w:gridSpan w:val="3"/>
            <w:shd w:val="clear" w:color="auto" w:fill="auto"/>
          </w:tcPr>
          <w:p w14:paraId="32E569A3" w14:textId="77777777" w:rsidR="006543B3" w:rsidRPr="00547CE7" w:rsidRDefault="006543B3" w:rsidP="00100430">
            <w:pPr>
              <w:pStyle w:val="Tabletext"/>
              <w:keepNext/>
              <w:spacing w:before="0" w:after="0"/>
              <w:jc w:val="center"/>
              <w:rPr>
                <w:b/>
                <w:sz w:val="18"/>
                <w:szCs w:val="18"/>
              </w:rPr>
            </w:pPr>
            <w:r w:rsidRPr="00547CE7">
              <w:rPr>
                <w:b/>
                <w:sz w:val="18"/>
                <w:szCs w:val="18"/>
              </w:rPr>
              <w:t>ELX/TEZ/IVA</w:t>
            </w:r>
          </w:p>
        </w:tc>
      </w:tr>
      <w:tr w:rsidR="006543B3" w:rsidRPr="00547CE7" w14:paraId="4430A5C3" w14:textId="77777777" w:rsidTr="00026397">
        <w:tc>
          <w:tcPr>
            <w:tcW w:w="2261" w:type="dxa"/>
            <w:shd w:val="clear" w:color="auto" w:fill="auto"/>
          </w:tcPr>
          <w:p w14:paraId="2AD3D1C1" w14:textId="77777777" w:rsidR="006543B3" w:rsidRPr="00547CE7" w:rsidRDefault="006543B3" w:rsidP="00100430">
            <w:pPr>
              <w:pStyle w:val="Tabletext"/>
              <w:keepNext/>
              <w:spacing w:before="0" w:after="0"/>
            </w:pPr>
          </w:p>
        </w:tc>
        <w:tc>
          <w:tcPr>
            <w:tcW w:w="4397" w:type="dxa"/>
            <w:gridSpan w:val="2"/>
            <w:shd w:val="clear" w:color="auto" w:fill="auto"/>
          </w:tcPr>
          <w:p w14:paraId="1B22912A" w14:textId="77777777" w:rsidR="006543B3" w:rsidRPr="00547CE7" w:rsidRDefault="006543B3" w:rsidP="00100430">
            <w:pPr>
              <w:pStyle w:val="Tabletext"/>
              <w:keepNext/>
              <w:spacing w:before="0" w:after="0"/>
              <w:jc w:val="center"/>
              <w:rPr>
                <w:b/>
              </w:rPr>
            </w:pPr>
            <w:r w:rsidRPr="00547CE7">
              <w:rPr>
                <w:b/>
              </w:rPr>
              <w:t>Study 111</w:t>
            </w:r>
          </w:p>
        </w:tc>
        <w:tc>
          <w:tcPr>
            <w:tcW w:w="2359" w:type="dxa"/>
          </w:tcPr>
          <w:p w14:paraId="1827A6A4" w14:textId="095AC4A5" w:rsidR="006543B3" w:rsidRPr="00547CE7" w:rsidRDefault="006543B3" w:rsidP="00100430">
            <w:pPr>
              <w:pStyle w:val="Tabletext"/>
              <w:keepNext/>
              <w:spacing w:before="0" w:after="0"/>
              <w:jc w:val="center"/>
              <w:rPr>
                <w:b/>
              </w:rPr>
            </w:pPr>
            <w:r w:rsidRPr="00547CE7">
              <w:rPr>
                <w:b/>
              </w:rPr>
              <w:t>Study 112</w:t>
            </w:r>
          </w:p>
        </w:tc>
      </w:tr>
      <w:tr w:rsidR="006543B3" w:rsidRPr="00547CE7" w14:paraId="1A64831B" w14:textId="77777777" w:rsidTr="00026397">
        <w:tc>
          <w:tcPr>
            <w:tcW w:w="2261" w:type="dxa"/>
            <w:shd w:val="clear" w:color="auto" w:fill="auto"/>
          </w:tcPr>
          <w:p w14:paraId="19540EEC" w14:textId="77777777" w:rsidR="006543B3" w:rsidRPr="00547CE7" w:rsidRDefault="006543B3" w:rsidP="00100430">
            <w:pPr>
              <w:pStyle w:val="Tabletext"/>
              <w:keepNext/>
              <w:spacing w:before="0" w:after="0"/>
            </w:pPr>
          </w:p>
        </w:tc>
        <w:tc>
          <w:tcPr>
            <w:tcW w:w="2270" w:type="dxa"/>
            <w:shd w:val="clear" w:color="auto" w:fill="auto"/>
          </w:tcPr>
          <w:p w14:paraId="48CD287C" w14:textId="77777777" w:rsidR="006543B3" w:rsidRPr="00547CE7" w:rsidRDefault="006543B3" w:rsidP="00100430">
            <w:pPr>
              <w:pStyle w:val="Tabletext"/>
              <w:keepNext/>
              <w:spacing w:before="0" w:after="0"/>
              <w:jc w:val="center"/>
              <w:rPr>
                <w:b/>
              </w:rPr>
            </w:pPr>
            <w:r w:rsidRPr="00547CE7">
              <w:rPr>
                <w:b/>
              </w:rPr>
              <w:t>Part A (N=18)</w:t>
            </w:r>
          </w:p>
        </w:tc>
        <w:tc>
          <w:tcPr>
            <w:tcW w:w="2127" w:type="dxa"/>
            <w:shd w:val="clear" w:color="auto" w:fill="auto"/>
          </w:tcPr>
          <w:p w14:paraId="0196F218" w14:textId="77777777" w:rsidR="006543B3" w:rsidRPr="00547CE7" w:rsidRDefault="006543B3" w:rsidP="00100430">
            <w:pPr>
              <w:pStyle w:val="Tabletext"/>
              <w:keepNext/>
              <w:spacing w:before="0" w:after="0"/>
              <w:jc w:val="center"/>
              <w:rPr>
                <w:b/>
              </w:rPr>
            </w:pPr>
            <w:r w:rsidRPr="00547CE7">
              <w:rPr>
                <w:b/>
              </w:rPr>
              <w:t>Part B (N=75)</w:t>
            </w:r>
          </w:p>
        </w:tc>
        <w:tc>
          <w:tcPr>
            <w:tcW w:w="2359" w:type="dxa"/>
          </w:tcPr>
          <w:p w14:paraId="16D23C6B" w14:textId="77777777" w:rsidR="006543B3" w:rsidRPr="00547CE7" w:rsidRDefault="006543B3" w:rsidP="00100430">
            <w:pPr>
              <w:pStyle w:val="Tabletext"/>
              <w:keepNext/>
              <w:spacing w:before="0" w:after="0"/>
              <w:jc w:val="center"/>
              <w:rPr>
                <w:b/>
              </w:rPr>
            </w:pPr>
            <w:r w:rsidRPr="00547CE7">
              <w:rPr>
                <w:b/>
              </w:rPr>
              <w:t>N = 70</w:t>
            </w:r>
          </w:p>
        </w:tc>
      </w:tr>
      <w:tr w:rsidR="006543B3" w:rsidRPr="00547CE7" w14:paraId="13886318" w14:textId="77777777" w:rsidTr="00026397">
        <w:tc>
          <w:tcPr>
            <w:tcW w:w="2261" w:type="dxa"/>
            <w:shd w:val="clear" w:color="auto" w:fill="auto"/>
          </w:tcPr>
          <w:p w14:paraId="1D066490" w14:textId="77777777" w:rsidR="006543B3" w:rsidRPr="00547CE7" w:rsidRDefault="006543B3" w:rsidP="00100430">
            <w:pPr>
              <w:pStyle w:val="Tabletext"/>
              <w:keepNext/>
              <w:spacing w:before="0" w:after="0"/>
            </w:pPr>
            <w:r w:rsidRPr="00547CE7">
              <w:t>Participants with AEs</w:t>
            </w:r>
          </w:p>
        </w:tc>
        <w:tc>
          <w:tcPr>
            <w:tcW w:w="2270" w:type="dxa"/>
            <w:tcBorders>
              <w:bottom w:val="single" w:sz="4" w:space="0" w:color="auto"/>
            </w:tcBorders>
            <w:shd w:val="clear" w:color="auto" w:fill="auto"/>
          </w:tcPr>
          <w:p w14:paraId="194C978F" w14:textId="77777777" w:rsidR="006543B3" w:rsidRPr="00547CE7" w:rsidRDefault="006543B3" w:rsidP="00100430">
            <w:pPr>
              <w:pStyle w:val="Tabletext"/>
              <w:keepNext/>
              <w:spacing w:before="0" w:after="0"/>
              <w:jc w:val="center"/>
            </w:pPr>
            <w:r w:rsidRPr="00547CE7">
              <w:t>15 (83.3)</w:t>
            </w:r>
          </w:p>
        </w:tc>
        <w:tc>
          <w:tcPr>
            <w:tcW w:w="2127" w:type="dxa"/>
            <w:tcBorders>
              <w:bottom w:val="single" w:sz="4" w:space="0" w:color="auto"/>
            </w:tcBorders>
            <w:shd w:val="clear" w:color="auto" w:fill="auto"/>
          </w:tcPr>
          <w:p w14:paraId="2A5EFD5D" w14:textId="77777777" w:rsidR="006543B3" w:rsidRPr="00547CE7" w:rsidRDefault="006543B3" w:rsidP="00100430">
            <w:pPr>
              <w:pStyle w:val="Tabletext"/>
              <w:keepNext/>
              <w:spacing w:before="0" w:after="0"/>
              <w:jc w:val="center"/>
            </w:pPr>
            <w:r w:rsidRPr="00547CE7">
              <w:t>74 (98.7)</w:t>
            </w:r>
          </w:p>
        </w:tc>
        <w:tc>
          <w:tcPr>
            <w:tcW w:w="2359" w:type="dxa"/>
            <w:tcBorders>
              <w:bottom w:val="single" w:sz="4" w:space="0" w:color="auto"/>
            </w:tcBorders>
          </w:tcPr>
          <w:p w14:paraId="192AA1A8" w14:textId="77777777" w:rsidR="006543B3" w:rsidRPr="00547CE7" w:rsidRDefault="006543B3" w:rsidP="00100430">
            <w:pPr>
              <w:pStyle w:val="Tabletext"/>
              <w:keepNext/>
              <w:spacing w:before="0" w:after="0"/>
              <w:jc w:val="center"/>
            </w:pPr>
            <w:r w:rsidRPr="00547CE7">
              <w:t>69 (95.6)</w:t>
            </w:r>
          </w:p>
        </w:tc>
      </w:tr>
      <w:tr w:rsidR="006543B3" w:rsidRPr="00547CE7" w14:paraId="7087ABD4" w14:textId="77777777" w:rsidTr="00026397">
        <w:tc>
          <w:tcPr>
            <w:tcW w:w="2261" w:type="dxa"/>
            <w:tcBorders>
              <w:bottom w:val="nil"/>
              <w:right w:val="single" w:sz="4" w:space="0" w:color="auto"/>
            </w:tcBorders>
            <w:shd w:val="clear" w:color="auto" w:fill="auto"/>
          </w:tcPr>
          <w:p w14:paraId="724E3C43" w14:textId="77777777" w:rsidR="006543B3" w:rsidRPr="00547CE7" w:rsidRDefault="006543B3" w:rsidP="00100430">
            <w:pPr>
              <w:pStyle w:val="Tabletext"/>
              <w:keepNext/>
              <w:spacing w:before="0" w:after="0"/>
            </w:pPr>
            <w:r w:rsidRPr="00547CE7">
              <w:t>AEs by maximum severity</w:t>
            </w:r>
          </w:p>
        </w:tc>
        <w:tc>
          <w:tcPr>
            <w:tcW w:w="2270" w:type="dxa"/>
            <w:tcBorders>
              <w:top w:val="single" w:sz="4" w:space="0" w:color="auto"/>
              <w:left w:val="single" w:sz="4" w:space="0" w:color="auto"/>
              <w:bottom w:val="nil"/>
              <w:right w:val="single" w:sz="4" w:space="0" w:color="auto"/>
            </w:tcBorders>
            <w:shd w:val="clear" w:color="auto" w:fill="auto"/>
          </w:tcPr>
          <w:p w14:paraId="3E6AC2CD" w14:textId="77777777" w:rsidR="006543B3" w:rsidRPr="00547CE7" w:rsidRDefault="006543B3" w:rsidP="00100430">
            <w:pPr>
              <w:pStyle w:val="Tabletext"/>
              <w:keepNext/>
              <w:spacing w:before="0" w:after="0"/>
              <w:jc w:val="center"/>
            </w:pPr>
          </w:p>
        </w:tc>
        <w:tc>
          <w:tcPr>
            <w:tcW w:w="2127" w:type="dxa"/>
            <w:tcBorders>
              <w:top w:val="single" w:sz="4" w:space="0" w:color="auto"/>
              <w:left w:val="single" w:sz="4" w:space="0" w:color="auto"/>
              <w:bottom w:val="nil"/>
              <w:right w:val="single" w:sz="4" w:space="0" w:color="auto"/>
            </w:tcBorders>
            <w:shd w:val="clear" w:color="auto" w:fill="auto"/>
          </w:tcPr>
          <w:p w14:paraId="20BFF649" w14:textId="77777777" w:rsidR="006543B3" w:rsidRPr="00547CE7" w:rsidRDefault="006543B3" w:rsidP="00100430">
            <w:pPr>
              <w:pStyle w:val="Tabletext"/>
              <w:keepNext/>
              <w:spacing w:before="0" w:after="0"/>
              <w:jc w:val="center"/>
            </w:pPr>
          </w:p>
        </w:tc>
        <w:tc>
          <w:tcPr>
            <w:tcW w:w="2359" w:type="dxa"/>
            <w:tcBorders>
              <w:top w:val="single" w:sz="4" w:space="0" w:color="auto"/>
              <w:left w:val="single" w:sz="4" w:space="0" w:color="auto"/>
              <w:bottom w:val="nil"/>
              <w:right w:val="single" w:sz="4" w:space="0" w:color="auto"/>
            </w:tcBorders>
          </w:tcPr>
          <w:p w14:paraId="7F5810C1" w14:textId="77777777" w:rsidR="006543B3" w:rsidRPr="00547CE7" w:rsidRDefault="006543B3" w:rsidP="00100430">
            <w:pPr>
              <w:pStyle w:val="Tabletext"/>
              <w:keepNext/>
              <w:spacing w:before="0" w:after="0"/>
              <w:jc w:val="center"/>
            </w:pPr>
          </w:p>
        </w:tc>
      </w:tr>
      <w:tr w:rsidR="006543B3" w:rsidRPr="00547CE7" w14:paraId="1B6A7026" w14:textId="77777777" w:rsidTr="00026397">
        <w:tc>
          <w:tcPr>
            <w:tcW w:w="2261" w:type="dxa"/>
            <w:tcBorders>
              <w:top w:val="nil"/>
              <w:bottom w:val="nil"/>
              <w:right w:val="single" w:sz="4" w:space="0" w:color="auto"/>
            </w:tcBorders>
            <w:shd w:val="clear" w:color="auto" w:fill="auto"/>
          </w:tcPr>
          <w:p w14:paraId="1FD7DDA0" w14:textId="77777777" w:rsidR="006543B3" w:rsidRPr="00547CE7" w:rsidRDefault="006543B3" w:rsidP="00100430">
            <w:pPr>
              <w:pStyle w:val="Tabletext"/>
              <w:keepNext/>
              <w:spacing w:before="0" w:after="0"/>
            </w:pPr>
            <w:r w:rsidRPr="00547CE7">
              <w:t>Mild</w:t>
            </w:r>
          </w:p>
        </w:tc>
        <w:tc>
          <w:tcPr>
            <w:tcW w:w="2270" w:type="dxa"/>
            <w:tcBorders>
              <w:top w:val="nil"/>
              <w:left w:val="single" w:sz="4" w:space="0" w:color="auto"/>
              <w:bottom w:val="nil"/>
              <w:right w:val="single" w:sz="4" w:space="0" w:color="auto"/>
            </w:tcBorders>
            <w:shd w:val="clear" w:color="auto" w:fill="auto"/>
          </w:tcPr>
          <w:p w14:paraId="375E1579" w14:textId="77777777" w:rsidR="006543B3" w:rsidRPr="00547CE7" w:rsidRDefault="006543B3" w:rsidP="00100430">
            <w:pPr>
              <w:pStyle w:val="Tabletext"/>
              <w:keepNext/>
              <w:spacing w:before="0" w:after="0"/>
              <w:jc w:val="center"/>
            </w:pPr>
            <w:r w:rsidRPr="00547CE7">
              <w:t>12 (66.7)</w:t>
            </w:r>
          </w:p>
        </w:tc>
        <w:tc>
          <w:tcPr>
            <w:tcW w:w="2127" w:type="dxa"/>
            <w:tcBorders>
              <w:top w:val="nil"/>
              <w:left w:val="single" w:sz="4" w:space="0" w:color="auto"/>
              <w:bottom w:val="nil"/>
              <w:right w:val="single" w:sz="4" w:space="0" w:color="auto"/>
            </w:tcBorders>
            <w:shd w:val="clear" w:color="auto" w:fill="auto"/>
          </w:tcPr>
          <w:p w14:paraId="2F6A8E56" w14:textId="77777777" w:rsidR="006543B3" w:rsidRPr="00547CE7" w:rsidRDefault="006543B3" w:rsidP="00100430">
            <w:pPr>
              <w:pStyle w:val="Tabletext"/>
              <w:keepNext/>
              <w:spacing w:before="0" w:after="0"/>
              <w:jc w:val="center"/>
            </w:pPr>
            <w:r w:rsidRPr="00547CE7">
              <w:t>47 (62.7)</w:t>
            </w:r>
          </w:p>
        </w:tc>
        <w:tc>
          <w:tcPr>
            <w:tcW w:w="2359" w:type="dxa"/>
            <w:tcBorders>
              <w:top w:val="nil"/>
              <w:left w:val="single" w:sz="4" w:space="0" w:color="auto"/>
              <w:bottom w:val="nil"/>
              <w:right w:val="single" w:sz="4" w:space="0" w:color="auto"/>
            </w:tcBorders>
          </w:tcPr>
          <w:p w14:paraId="25E348BE" w14:textId="77777777" w:rsidR="006543B3" w:rsidRPr="00547CE7" w:rsidRDefault="006543B3" w:rsidP="00100430">
            <w:pPr>
              <w:pStyle w:val="Tabletext"/>
              <w:keepNext/>
              <w:spacing w:before="0" w:after="0"/>
              <w:jc w:val="center"/>
            </w:pPr>
            <w:r w:rsidRPr="00547CE7">
              <w:t>32(45.7)</w:t>
            </w:r>
          </w:p>
        </w:tc>
      </w:tr>
      <w:tr w:rsidR="006543B3" w:rsidRPr="00547CE7" w14:paraId="1F409FFC" w14:textId="77777777" w:rsidTr="00026397">
        <w:tc>
          <w:tcPr>
            <w:tcW w:w="2261" w:type="dxa"/>
            <w:tcBorders>
              <w:top w:val="nil"/>
              <w:bottom w:val="nil"/>
              <w:right w:val="single" w:sz="4" w:space="0" w:color="auto"/>
            </w:tcBorders>
            <w:shd w:val="clear" w:color="auto" w:fill="auto"/>
          </w:tcPr>
          <w:p w14:paraId="5D5D3473" w14:textId="77777777" w:rsidR="006543B3" w:rsidRPr="00547CE7" w:rsidRDefault="006543B3" w:rsidP="00100430">
            <w:pPr>
              <w:pStyle w:val="Tabletext"/>
              <w:keepNext/>
              <w:spacing w:before="0" w:after="0"/>
            </w:pPr>
            <w:r w:rsidRPr="00547CE7">
              <w:t>Moderate</w:t>
            </w:r>
          </w:p>
        </w:tc>
        <w:tc>
          <w:tcPr>
            <w:tcW w:w="2270" w:type="dxa"/>
            <w:tcBorders>
              <w:top w:val="nil"/>
              <w:left w:val="single" w:sz="4" w:space="0" w:color="auto"/>
              <w:bottom w:val="nil"/>
              <w:right w:val="single" w:sz="4" w:space="0" w:color="auto"/>
            </w:tcBorders>
            <w:shd w:val="clear" w:color="auto" w:fill="auto"/>
          </w:tcPr>
          <w:p w14:paraId="5BB20707" w14:textId="77777777" w:rsidR="006543B3" w:rsidRPr="00547CE7" w:rsidRDefault="006543B3" w:rsidP="00100430">
            <w:pPr>
              <w:pStyle w:val="Tabletext"/>
              <w:keepNext/>
              <w:spacing w:before="0" w:after="0"/>
              <w:jc w:val="center"/>
            </w:pPr>
            <w:r w:rsidRPr="00547CE7">
              <w:t>3 (16.7)</w:t>
            </w:r>
          </w:p>
        </w:tc>
        <w:tc>
          <w:tcPr>
            <w:tcW w:w="2127" w:type="dxa"/>
            <w:tcBorders>
              <w:top w:val="nil"/>
              <w:left w:val="single" w:sz="4" w:space="0" w:color="auto"/>
              <w:bottom w:val="nil"/>
              <w:right w:val="single" w:sz="4" w:space="0" w:color="auto"/>
            </w:tcBorders>
            <w:shd w:val="clear" w:color="auto" w:fill="auto"/>
          </w:tcPr>
          <w:p w14:paraId="57C47CEB" w14:textId="77777777" w:rsidR="006543B3" w:rsidRPr="00547CE7" w:rsidRDefault="006543B3" w:rsidP="00100430">
            <w:pPr>
              <w:pStyle w:val="Tabletext"/>
              <w:keepNext/>
              <w:spacing w:before="0" w:after="0"/>
              <w:jc w:val="center"/>
            </w:pPr>
            <w:r w:rsidRPr="00547CE7">
              <w:t>27 (36.0)</w:t>
            </w:r>
          </w:p>
        </w:tc>
        <w:tc>
          <w:tcPr>
            <w:tcW w:w="2359" w:type="dxa"/>
            <w:tcBorders>
              <w:top w:val="nil"/>
              <w:left w:val="single" w:sz="4" w:space="0" w:color="auto"/>
              <w:bottom w:val="nil"/>
              <w:right w:val="single" w:sz="4" w:space="0" w:color="auto"/>
            </w:tcBorders>
          </w:tcPr>
          <w:p w14:paraId="27F93A5C" w14:textId="77777777" w:rsidR="006543B3" w:rsidRPr="00547CE7" w:rsidRDefault="006543B3" w:rsidP="00100430">
            <w:pPr>
              <w:pStyle w:val="Tabletext"/>
              <w:keepNext/>
              <w:spacing w:before="0" w:after="0"/>
              <w:jc w:val="center"/>
            </w:pPr>
            <w:r w:rsidRPr="00547CE7">
              <w:t>32 (45.7)</w:t>
            </w:r>
          </w:p>
        </w:tc>
      </w:tr>
      <w:tr w:rsidR="006543B3" w:rsidRPr="00547CE7" w14:paraId="3678BE9B" w14:textId="77777777" w:rsidTr="00026397">
        <w:tc>
          <w:tcPr>
            <w:tcW w:w="2261" w:type="dxa"/>
            <w:tcBorders>
              <w:top w:val="nil"/>
              <w:bottom w:val="single" w:sz="4" w:space="0" w:color="auto"/>
              <w:right w:val="single" w:sz="4" w:space="0" w:color="auto"/>
            </w:tcBorders>
            <w:shd w:val="clear" w:color="auto" w:fill="auto"/>
          </w:tcPr>
          <w:p w14:paraId="0D4641BE" w14:textId="77777777" w:rsidR="006543B3" w:rsidRPr="00547CE7" w:rsidRDefault="006543B3" w:rsidP="00100430">
            <w:pPr>
              <w:pStyle w:val="Tabletext"/>
              <w:keepNext/>
              <w:spacing w:before="0" w:after="0"/>
            </w:pPr>
            <w:r w:rsidRPr="00547CE7">
              <w:t>Severe</w:t>
            </w:r>
          </w:p>
        </w:tc>
        <w:tc>
          <w:tcPr>
            <w:tcW w:w="2270" w:type="dxa"/>
            <w:tcBorders>
              <w:top w:val="nil"/>
              <w:left w:val="single" w:sz="4" w:space="0" w:color="auto"/>
              <w:bottom w:val="single" w:sz="4" w:space="0" w:color="auto"/>
              <w:right w:val="single" w:sz="4" w:space="0" w:color="auto"/>
            </w:tcBorders>
            <w:shd w:val="clear" w:color="auto" w:fill="auto"/>
          </w:tcPr>
          <w:p w14:paraId="5B54DC88" w14:textId="77777777" w:rsidR="006543B3" w:rsidRPr="00547CE7" w:rsidRDefault="006543B3" w:rsidP="00100430">
            <w:pPr>
              <w:pStyle w:val="Tabletext"/>
              <w:keepNext/>
              <w:spacing w:before="0" w:after="0"/>
              <w:jc w:val="center"/>
            </w:pPr>
            <w:r w:rsidRPr="00547CE7">
              <w:t>0</w:t>
            </w:r>
          </w:p>
        </w:tc>
        <w:tc>
          <w:tcPr>
            <w:tcW w:w="2127" w:type="dxa"/>
            <w:tcBorders>
              <w:top w:val="nil"/>
              <w:left w:val="single" w:sz="4" w:space="0" w:color="auto"/>
              <w:bottom w:val="single" w:sz="4" w:space="0" w:color="auto"/>
              <w:right w:val="single" w:sz="4" w:space="0" w:color="auto"/>
            </w:tcBorders>
            <w:shd w:val="clear" w:color="auto" w:fill="auto"/>
          </w:tcPr>
          <w:p w14:paraId="619D2452" w14:textId="77777777" w:rsidR="006543B3" w:rsidRPr="00547CE7" w:rsidRDefault="006543B3" w:rsidP="00100430">
            <w:pPr>
              <w:pStyle w:val="Tabletext"/>
              <w:keepNext/>
              <w:spacing w:before="0" w:after="0"/>
              <w:jc w:val="center"/>
            </w:pPr>
            <w:r w:rsidRPr="00547CE7">
              <w:t>0</w:t>
            </w:r>
          </w:p>
        </w:tc>
        <w:tc>
          <w:tcPr>
            <w:tcW w:w="2359" w:type="dxa"/>
            <w:tcBorders>
              <w:top w:val="nil"/>
              <w:left w:val="single" w:sz="4" w:space="0" w:color="auto"/>
              <w:bottom w:val="single" w:sz="4" w:space="0" w:color="auto"/>
              <w:right w:val="single" w:sz="4" w:space="0" w:color="auto"/>
            </w:tcBorders>
          </w:tcPr>
          <w:p w14:paraId="6487529A" w14:textId="77777777" w:rsidR="006543B3" w:rsidRPr="00547CE7" w:rsidRDefault="006543B3" w:rsidP="00100430">
            <w:pPr>
              <w:pStyle w:val="Tabletext"/>
              <w:keepNext/>
              <w:spacing w:before="0" w:after="0"/>
              <w:jc w:val="center"/>
            </w:pPr>
            <w:r w:rsidRPr="00547CE7">
              <w:t>5 (7.1)</w:t>
            </w:r>
          </w:p>
        </w:tc>
      </w:tr>
      <w:tr w:rsidR="006543B3" w:rsidRPr="00547CE7" w14:paraId="22105E72" w14:textId="77777777" w:rsidTr="00026397">
        <w:tc>
          <w:tcPr>
            <w:tcW w:w="2261" w:type="dxa"/>
            <w:tcBorders>
              <w:top w:val="single" w:sz="4" w:space="0" w:color="auto"/>
              <w:bottom w:val="nil"/>
              <w:right w:val="single" w:sz="4" w:space="0" w:color="auto"/>
            </w:tcBorders>
            <w:shd w:val="clear" w:color="auto" w:fill="auto"/>
          </w:tcPr>
          <w:p w14:paraId="5134FFEC" w14:textId="77777777" w:rsidR="006543B3" w:rsidRPr="00547CE7" w:rsidRDefault="006543B3" w:rsidP="00100430">
            <w:pPr>
              <w:pStyle w:val="Tabletext"/>
              <w:keepNext/>
              <w:spacing w:before="0" w:after="0"/>
            </w:pPr>
            <w:r w:rsidRPr="00547CE7">
              <w:t>AEs by strongest relationship</w:t>
            </w:r>
          </w:p>
        </w:tc>
        <w:tc>
          <w:tcPr>
            <w:tcW w:w="2270" w:type="dxa"/>
            <w:tcBorders>
              <w:top w:val="single" w:sz="4" w:space="0" w:color="auto"/>
              <w:left w:val="single" w:sz="4" w:space="0" w:color="auto"/>
              <w:bottom w:val="nil"/>
              <w:right w:val="single" w:sz="4" w:space="0" w:color="auto"/>
            </w:tcBorders>
            <w:shd w:val="clear" w:color="auto" w:fill="auto"/>
          </w:tcPr>
          <w:p w14:paraId="794AE2BD" w14:textId="77777777" w:rsidR="006543B3" w:rsidRPr="00547CE7" w:rsidRDefault="006543B3" w:rsidP="00100430">
            <w:pPr>
              <w:pStyle w:val="Tabletext"/>
              <w:keepNext/>
              <w:spacing w:before="0" w:after="0"/>
              <w:jc w:val="center"/>
            </w:pPr>
          </w:p>
        </w:tc>
        <w:tc>
          <w:tcPr>
            <w:tcW w:w="2127" w:type="dxa"/>
            <w:tcBorders>
              <w:top w:val="single" w:sz="4" w:space="0" w:color="auto"/>
              <w:left w:val="single" w:sz="4" w:space="0" w:color="auto"/>
              <w:bottom w:val="nil"/>
              <w:right w:val="single" w:sz="4" w:space="0" w:color="auto"/>
            </w:tcBorders>
            <w:shd w:val="clear" w:color="auto" w:fill="auto"/>
          </w:tcPr>
          <w:p w14:paraId="48E95CFA" w14:textId="77777777" w:rsidR="006543B3" w:rsidRPr="00547CE7" w:rsidRDefault="006543B3" w:rsidP="00100430">
            <w:pPr>
              <w:pStyle w:val="Tabletext"/>
              <w:keepNext/>
              <w:spacing w:before="0" w:after="0"/>
              <w:jc w:val="center"/>
            </w:pPr>
          </w:p>
        </w:tc>
        <w:tc>
          <w:tcPr>
            <w:tcW w:w="2359" w:type="dxa"/>
            <w:tcBorders>
              <w:top w:val="single" w:sz="4" w:space="0" w:color="auto"/>
              <w:left w:val="single" w:sz="4" w:space="0" w:color="auto"/>
              <w:bottom w:val="nil"/>
              <w:right w:val="single" w:sz="4" w:space="0" w:color="auto"/>
            </w:tcBorders>
          </w:tcPr>
          <w:p w14:paraId="3BA0C773" w14:textId="77777777" w:rsidR="006543B3" w:rsidRPr="00547CE7" w:rsidRDefault="006543B3" w:rsidP="00100430">
            <w:pPr>
              <w:pStyle w:val="Tabletext"/>
              <w:keepNext/>
              <w:spacing w:before="0" w:after="0"/>
              <w:jc w:val="center"/>
            </w:pPr>
          </w:p>
        </w:tc>
      </w:tr>
      <w:tr w:rsidR="006543B3" w:rsidRPr="00547CE7" w14:paraId="587BCAAF" w14:textId="77777777" w:rsidTr="00026397">
        <w:tc>
          <w:tcPr>
            <w:tcW w:w="2261" w:type="dxa"/>
            <w:tcBorders>
              <w:top w:val="nil"/>
              <w:right w:val="single" w:sz="4" w:space="0" w:color="auto"/>
            </w:tcBorders>
            <w:shd w:val="clear" w:color="auto" w:fill="auto"/>
          </w:tcPr>
          <w:p w14:paraId="690402D2" w14:textId="77777777" w:rsidR="006543B3" w:rsidRPr="00547CE7" w:rsidRDefault="006543B3" w:rsidP="00100430">
            <w:pPr>
              <w:pStyle w:val="Tabletext"/>
              <w:keepNext/>
              <w:spacing w:before="0" w:after="0"/>
            </w:pPr>
            <w:r w:rsidRPr="00547CE7">
              <w:t>Not related</w:t>
            </w:r>
          </w:p>
          <w:p w14:paraId="59ED1019" w14:textId="77777777" w:rsidR="006543B3" w:rsidRPr="00547CE7" w:rsidRDefault="006543B3" w:rsidP="00100430">
            <w:pPr>
              <w:pStyle w:val="Tabletext"/>
              <w:keepNext/>
              <w:spacing w:before="0" w:after="0"/>
            </w:pPr>
            <w:r w:rsidRPr="00547CE7">
              <w:t>Unlikely related</w:t>
            </w:r>
          </w:p>
          <w:p w14:paraId="768F78CE" w14:textId="77777777" w:rsidR="006543B3" w:rsidRPr="00547CE7" w:rsidRDefault="006543B3" w:rsidP="00100430">
            <w:pPr>
              <w:pStyle w:val="Tabletext"/>
              <w:keepNext/>
              <w:spacing w:before="0" w:after="0"/>
            </w:pPr>
            <w:r w:rsidRPr="00547CE7">
              <w:t>Possibly related</w:t>
            </w:r>
          </w:p>
          <w:p w14:paraId="791A5BFC" w14:textId="77777777" w:rsidR="006543B3" w:rsidRPr="00547CE7" w:rsidRDefault="006543B3" w:rsidP="00100430">
            <w:pPr>
              <w:pStyle w:val="Tabletext"/>
              <w:keepNext/>
              <w:spacing w:before="0" w:after="0"/>
            </w:pPr>
            <w:r w:rsidRPr="00547CE7">
              <w:t>Related</w:t>
            </w:r>
          </w:p>
        </w:tc>
        <w:tc>
          <w:tcPr>
            <w:tcW w:w="2270" w:type="dxa"/>
            <w:tcBorders>
              <w:top w:val="nil"/>
              <w:left w:val="single" w:sz="4" w:space="0" w:color="auto"/>
              <w:bottom w:val="single" w:sz="4" w:space="0" w:color="auto"/>
              <w:right w:val="single" w:sz="4" w:space="0" w:color="auto"/>
            </w:tcBorders>
            <w:shd w:val="clear" w:color="auto" w:fill="auto"/>
          </w:tcPr>
          <w:p w14:paraId="0347DB25" w14:textId="77777777" w:rsidR="006543B3" w:rsidRPr="00547CE7" w:rsidRDefault="006543B3" w:rsidP="00100430">
            <w:pPr>
              <w:pStyle w:val="Tabletext"/>
              <w:keepNext/>
              <w:spacing w:before="0" w:after="0"/>
              <w:jc w:val="center"/>
            </w:pPr>
            <w:r w:rsidRPr="00547CE7">
              <w:t>5 (27.8)</w:t>
            </w:r>
          </w:p>
          <w:p w14:paraId="76AED302" w14:textId="77777777" w:rsidR="006543B3" w:rsidRPr="00547CE7" w:rsidRDefault="006543B3" w:rsidP="00100430">
            <w:pPr>
              <w:pStyle w:val="Tabletext"/>
              <w:keepNext/>
              <w:spacing w:before="0" w:after="0"/>
              <w:jc w:val="center"/>
            </w:pPr>
            <w:r w:rsidRPr="00547CE7">
              <w:t>5 (27.8)</w:t>
            </w:r>
          </w:p>
          <w:p w14:paraId="2BE1F941" w14:textId="77777777" w:rsidR="006543B3" w:rsidRPr="00547CE7" w:rsidRDefault="006543B3" w:rsidP="00100430">
            <w:pPr>
              <w:pStyle w:val="Tabletext"/>
              <w:keepNext/>
              <w:spacing w:before="0" w:after="0"/>
              <w:jc w:val="center"/>
            </w:pPr>
            <w:r w:rsidRPr="00547CE7">
              <w:t>4 (22.2)</w:t>
            </w:r>
          </w:p>
          <w:p w14:paraId="1723F108" w14:textId="77777777" w:rsidR="006543B3" w:rsidRPr="00547CE7" w:rsidRDefault="006543B3" w:rsidP="00100430">
            <w:pPr>
              <w:pStyle w:val="Tabletext"/>
              <w:keepNext/>
              <w:spacing w:before="0" w:after="0"/>
              <w:jc w:val="center"/>
            </w:pPr>
            <w:r w:rsidRPr="00547CE7">
              <w:t>1 (5.6)</w:t>
            </w:r>
          </w:p>
        </w:tc>
        <w:tc>
          <w:tcPr>
            <w:tcW w:w="2127" w:type="dxa"/>
            <w:tcBorders>
              <w:top w:val="nil"/>
              <w:left w:val="single" w:sz="4" w:space="0" w:color="auto"/>
              <w:bottom w:val="single" w:sz="4" w:space="0" w:color="auto"/>
              <w:right w:val="single" w:sz="4" w:space="0" w:color="auto"/>
            </w:tcBorders>
            <w:shd w:val="clear" w:color="auto" w:fill="auto"/>
          </w:tcPr>
          <w:p w14:paraId="58E27F25" w14:textId="77777777" w:rsidR="006543B3" w:rsidRPr="00547CE7" w:rsidRDefault="006543B3" w:rsidP="00100430">
            <w:pPr>
              <w:pStyle w:val="Tabletext"/>
              <w:keepNext/>
              <w:spacing w:before="0" w:after="0"/>
              <w:jc w:val="center"/>
            </w:pPr>
            <w:r w:rsidRPr="00547CE7">
              <w:t>15 (20.0)</w:t>
            </w:r>
          </w:p>
          <w:p w14:paraId="043493F9" w14:textId="77777777" w:rsidR="006543B3" w:rsidRPr="00547CE7" w:rsidRDefault="006543B3" w:rsidP="00100430">
            <w:pPr>
              <w:pStyle w:val="Tabletext"/>
              <w:keepNext/>
              <w:spacing w:before="0" w:after="0"/>
              <w:jc w:val="center"/>
            </w:pPr>
            <w:r w:rsidRPr="00547CE7">
              <w:t>27 (36.0)</w:t>
            </w:r>
          </w:p>
          <w:p w14:paraId="701D6FA7" w14:textId="77777777" w:rsidR="006543B3" w:rsidRPr="00547CE7" w:rsidRDefault="006543B3" w:rsidP="00100430">
            <w:pPr>
              <w:pStyle w:val="Tabletext"/>
              <w:keepNext/>
              <w:spacing w:before="0" w:after="0"/>
              <w:jc w:val="center"/>
            </w:pPr>
            <w:r w:rsidRPr="00547CE7">
              <w:t>32 (42.7)</w:t>
            </w:r>
          </w:p>
          <w:p w14:paraId="34513C59" w14:textId="77777777" w:rsidR="006543B3" w:rsidRPr="00547CE7" w:rsidRDefault="006543B3" w:rsidP="00100430">
            <w:pPr>
              <w:pStyle w:val="Tabletext"/>
              <w:keepNext/>
              <w:spacing w:before="0" w:after="0"/>
              <w:jc w:val="center"/>
            </w:pPr>
            <w:r w:rsidRPr="00547CE7">
              <w:t>0</w:t>
            </w:r>
          </w:p>
        </w:tc>
        <w:tc>
          <w:tcPr>
            <w:tcW w:w="2359" w:type="dxa"/>
            <w:tcBorders>
              <w:top w:val="nil"/>
              <w:left w:val="single" w:sz="4" w:space="0" w:color="auto"/>
              <w:bottom w:val="single" w:sz="4" w:space="0" w:color="auto"/>
              <w:right w:val="single" w:sz="4" w:space="0" w:color="auto"/>
            </w:tcBorders>
          </w:tcPr>
          <w:p w14:paraId="2B8504B7" w14:textId="77777777" w:rsidR="006543B3" w:rsidRPr="00547CE7" w:rsidRDefault="006543B3" w:rsidP="00100430">
            <w:pPr>
              <w:pStyle w:val="Tabletext"/>
              <w:keepNext/>
              <w:spacing w:before="0" w:after="0"/>
              <w:jc w:val="center"/>
            </w:pPr>
            <w:r w:rsidRPr="00547CE7">
              <w:t>26 (37.1)</w:t>
            </w:r>
          </w:p>
          <w:p w14:paraId="2912A6EA" w14:textId="77777777" w:rsidR="006543B3" w:rsidRPr="00547CE7" w:rsidRDefault="006543B3" w:rsidP="00100430">
            <w:pPr>
              <w:pStyle w:val="Tabletext"/>
              <w:keepNext/>
              <w:spacing w:before="0" w:after="0"/>
              <w:jc w:val="center"/>
            </w:pPr>
            <w:r w:rsidRPr="00547CE7">
              <w:t>26 (37.1)</w:t>
            </w:r>
          </w:p>
          <w:p w14:paraId="4B9A2EF5" w14:textId="77777777" w:rsidR="006543B3" w:rsidRPr="00547CE7" w:rsidRDefault="006543B3" w:rsidP="00100430">
            <w:pPr>
              <w:pStyle w:val="Tabletext"/>
              <w:keepNext/>
              <w:spacing w:before="0" w:after="0"/>
              <w:jc w:val="center"/>
            </w:pPr>
            <w:r w:rsidRPr="00547CE7">
              <w:t>15 (21.4)</w:t>
            </w:r>
          </w:p>
          <w:p w14:paraId="75083F92" w14:textId="77777777" w:rsidR="006543B3" w:rsidRPr="00547CE7" w:rsidRDefault="006543B3" w:rsidP="00100430">
            <w:pPr>
              <w:pStyle w:val="Tabletext"/>
              <w:keepNext/>
              <w:spacing w:before="0" w:after="0"/>
              <w:jc w:val="center"/>
            </w:pPr>
            <w:r w:rsidRPr="00547CE7">
              <w:t>2 (2.9)</w:t>
            </w:r>
          </w:p>
        </w:tc>
      </w:tr>
      <w:tr w:rsidR="006543B3" w:rsidRPr="00547CE7" w14:paraId="252D7BE1" w14:textId="77777777" w:rsidTr="00026397">
        <w:tc>
          <w:tcPr>
            <w:tcW w:w="2261" w:type="dxa"/>
            <w:tcBorders>
              <w:right w:val="single" w:sz="4" w:space="0" w:color="auto"/>
            </w:tcBorders>
            <w:shd w:val="clear" w:color="auto" w:fill="auto"/>
          </w:tcPr>
          <w:p w14:paraId="201B8527" w14:textId="77777777" w:rsidR="006543B3" w:rsidRPr="00547CE7" w:rsidRDefault="006543B3" w:rsidP="00100430">
            <w:pPr>
              <w:pStyle w:val="Tabletext"/>
              <w:keepNext/>
              <w:spacing w:before="0" w:after="0"/>
            </w:pPr>
            <w:r w:rsidRPr="00547CE7">
              <w:t>Serious AEs</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ACFDA05" w14:textId="77777777" w:rsidR="006543B3" w:rsidRPr="00547CE7" w:rsidRDefault="006543B3" w:rsidP="00100430">
            <w:pPr>
              <w:pStyle w:val="Tabletext"/>
              <w:keepNext/>
              <w:spacing w:before="0" w:after="0"/>
              <w:jc w:val="center"/>
            </w:pPr>
            <w:r w:rsidRPr="00547CE7">
              <w:t>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EBDC23" w14:textId="77777777" w:rsidR="006543B3" w:rsidRPr="00547CE7" w:rsidRDefault="006543B3" w:rsidP="00100430">
            <w:pPr>
              <w:pStyle w:val="Tabletext"/>
              <w:keepNext/>
              <w:spacing w:before="0" w:after="0"/>
              <w:jc w:val="center"/>
            </w:pPr>
            <w:r w:rsidRPr="00547CE7">
              <w:t>2 (2.7)</w:t>
            </w:r>
          </w:p>
        </w:tc>
        <w:tc>
          <w:tcPr>
            <w:tcW w:w="2359" w:type="dxa"/>
            <w:tcBorders>
              <w:top w:val="single" w:sz="4" w:space="0" w:color="auto"/>
              <w:left w:val="single" w:sz="4" w:space="0" w:color="auto"/>
              <w:bottom w:val="single" w:sz="4" w:space="0" w:color="auto"/>
              <w:right w:val="single" w:sz="4" w:space="0" w:color="auto"/>
            </w:tcBorders>
          </w:tcPr>
          <w:p w14:paraId="5D692140" w14:textId="77777777" w:rsidR="006543B3" w:rsidRPr="00547CE7" w:rsidRDefault="006543B3" w:rsidP="00100430">
            <w:pPr>
              <w:pStyle w:val="Tabletext"/>
              <w:keepNext/>
              <w:spacing w:before="0" w:after="0"/>
              <w:jc w:val="center"/>
            </w:pPr>
            <w:r w:rsidRPr="00547CE7">
              <w:t>13 (18.6)</w:t>
            </w:r>
          </w:p>
        </w:tc>
      </w:tr>
      <w:tr w:rsidR="006543B3" w:rsidRPr="00547CE7" w14:paraId="5965DB15" w14:textId="77777777" w:rsidTr="00026397">
        <w:tc>
          <w:tcPr>
            <w:tcW w:w="2261" w:type="dxa"/>
            <w:tcBorders>
              <w:right w:val="single" w:sz="4" w:space="0" w:color="auto"/>
            </w:tcBorders>
            <w:shd w:val="clear" w:color="auto" w:fill="auto"/>
          </w:tcPr>
          <w:p w14:paraId="5CF6223B" w14:textId="77777777" w:rsidR="006543B3" w:rsidRPr="00547CE7" w:rsidRDefault="006543B3" w:rsidP="00100430">
            <w:pPr>
              <w:pStyle w:val="Tabletext"/>
              <w:keepNext/>
              <w:spacing w:before="0" w:after="0"/>
            </w:pPr>
            <w:r w:rsidRPr="00547CE7">
              <w:t>Related serious AEs</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698C13D0" w14:textId="77777777" w:rsidR="006543B3" w:rsidRPr="00547CE7" w:rsidRDefault="006543B3" w:rsidP="00100430">
            <w:pPr>
              <w:pStyle w:val="Tabletext"/>
              <w:keepNext/>
              <w:spacing w:before="0" w:after="0"/>
              <w:jc w:val="center"/>
            </w:pPr>
            <w:r w:rsidRPr="00547CE7">
              <w:t>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E0FF5C" w14:textId="77777777" w:rsidR="006543B3" w:rsidRPr="00547CE7" w:rsidRDefault="006543B3" w:rsidP="00100430">
            <w:pPr>
              <w:pStyle w:val="Tabletext"/>
              <w:keepNext/>
              <w:spacing w:before="0" w:after="0"/>
              <w:jc w:val="center"/>
            </w:pPr>
            <w:r w:rsidRPr="00547CE7">
              <w:t>1 (1.3)</w:t>
            </w:r>
          </w:p>
        </w:tc>
        <w:tc>
          <w:tcPr>
            <w:tcW w:w="2359" w:type="dxa"/>
            <w:tcBorders>
              <w:top w:val="single" w:sz="4" w:space="0" w:color="auto"/>
              <w:left w:val="single" w:sz="4" w:space="0" w:color="auto"/>
              <w:bottom w:val="single" w:sz="4" w:space="0" w:color="auto"/>
              <w:right w:val="single" w:sz="4" w:space="0" w:color="auto"/>
            </w:tcBorders>
          </w:tcPr>
          <w:p w14:paraId="7BB13C5E" w14:textId="77777777" w:rsidR="006543B3" w:rsidRPr="00547CE7" w:rsidRDefault="006543B3" w:rsidP="00100430">
            <w:pPr>
              <w:pStyle w:val="Tabletext"/>
              <w:keepNext/>
              <w:spacing w:before="0" w:after="0"/>
              <w:jc w:val="center"/>
            </w:pPr>
            <w:r w:rsidRPr="00547CE7">
              <w:t>1 (1.4)</w:t>
            </w:r>
          </w:p>
        </w:tc>
      </w:tr>
      <w:tr w:rsidR="006543B3" w:rsidRPr="00547CE7" w14:paraId="4496EF23" w14:textId="77777777" w:rsidTr="00026397">
        <w:tc>
          <w:tcPr>
            <w:tcW w:w="2261" w:type="dxa"/>
            <w:tcBorders>
              <w:right w:val="single" w:sz="4" w:space="0" w:color="auto"/>
            </w:tcBorders>
            <w:shd w:val="clear" w:color="auto" w:fill="auto"/>
          </w:tcPr>
          <w:p w14:paraId="33929510" w14:textId="77777777" w:rsidR="006543B3" w:rsidRPr="00547CE7" w:rsidRDefault="006543B3" w:rsidP="00100430">
            <w:pPr>
              <w:pStyle w:val="Tabletext"/>
              <w:keepNext/>
              <w:spacing w:before="0" w:after="0"/>
            </w:pPr>
            <w:r w:rsidRPr="00547CE7">
              <w:t>Grade 3/4/5 AEs</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96D57E3" w14:textId="77777777" w:rsidR="006543B3" w:rsidRPr="00547CE7" w:rsidRDefault="006543B3" w:rsidP="00100430">
            <w:pPr>
              <w:pStyle w:val="Tabletext"/>
              <w:keepNext/>
              <w:spacing w:before="0" w:after="0"/>
              <w:jc w:val="center"/>
            </w:pPr>
            <w:r w:rsidRPr="00547CE7">
              <w:t>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2D16779" w14:textId="77777777" w:rsidR="006543B3" w:rsidRPr="00547CE7" w:rsidRDefault="006543B3" w:rsidP="00100430">
            <w:pPr>
              <w:pStyle w:val="Tabletext"/>
              <w:keepNext/>
              <w:spacing w:before="0" w:after="0"/>
              <w:jc w:val="center"/>
            </w:pPr>
            <w:r w:rsidRPr="00547CE7">
              <w:t>0</w:t>
            </w:r>
          </w:p>
        </w:tc>
        <w:tc>
          <w:tcPr>
            <w:tcW w:w="2359" w:type="dxa"/>
            <w:tcBorders>
              <w:top w:val="single" w:sz="4" w:space="0" w:color="auto"/>
              <w:left w:val="single" w:sz="4" w:space="0" w:color="auto"/>
              <w:bottom w:val="single" w:sz="4" w:space="0" w:color="auto"/>
              <w:right w:val="single" w:sz="4" w:space="0" w:color="auto"/>
            </w:tcBorders>
          </w:tcPr>
          <w:p w14:paraId="067B55CB" w14:textId="77777777" w:rsidR="006543B3" w:rsidRPr="00547CE7" w:rsidRDefault="006543B3" w:rsidP="00100430">
            <w:pPr>
              <w:pStyle w:val="Tabletext"/>
              <w:keepNext/>
              <w:spacing w:before="0" w:after="0"/>
              <w:jc w:val="center"/>
            </w:pPr>
            <w:r w:rsidRPr="00547CE7">
              <w:t>5 (7.1)</w:t>
            </w:r>
          </w:p>
        </w:tc>
      </w:tr>
      <w:tr w:rsidR="006543B3" w:rsidRPr="00547CE7" w14:paraId="5441D8FF" w14:textId="77777777" w:rsidTr="00026397">
        <w:tc>
          <w:tcPr>
            <w:tcW w:w="2261" w:type="dxa"/>
            <w:tcBorders>
              <w:right w:val="single" w:sz="4" w:space="0" w:color="auto"/>
            </w:tcBorders>
            <w:shd w:val="clear" w:color="auto" w:fill="auto"/>
          </w:tcPr>
          <w:p w14:paraId="6D60F9DD" w14:textId="77777777" w:rsidR="006543B3" w:rsidRPr="00547CE7" w:rsidRDefault="006543B3" w:rsidP="00100430">
            <w:pPr>
              <w:pStyle w:val="Tabletext"/>
              <w:keepNext/>
              <w:spacing w:before="0" w:after="0"/>
            </w:pPr>
            <w:r w:rsidRPr="00547CE7">
              <w:t>AEs leading to discontinuation</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3C5E7F8F" w14:textId="77777777" w:rsidR="006543B3" w:rsidRPr="00547CE7" w:rsidRDefault="006543B3" w:rsidP="00100430">
            <w:pPr>
              <w:pStyle w:val="Tabletext"/>
              <w:keepNext/>
              <w:spacing w:before="0" w:after="0"/>
              <w:jc w:val="center"/>
            </w:pPr>
            <w:r w:rsidRPr="00547CE7">
              <w:t>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0505690" w14:textId="77777777" w:rsidR="006543B3" w:rsidRPr="00547CE7" w:rsidRDefault="006543B3" w:rsidP="00100430">
            <w:pPr>
              <w:pStyle w:val="Tabletext"/>
              <w:keepNext/>
              <w:spacing w:before="0" w:after="0"/>
              <w:jc w:val="center"/>
            </w:pPr>
            <w:r w:rsidRPr="00547CE7">
              <w:t>1 (1.3)</w:t>
            </w:r>
            <w:r w:rsidRPr="00547CE7">
              <w:rPr>
                <w:vertAlign w:val="superscript"/>
              </w:rPr>
              <w:t>b</w:t>
            </w:r>
          </w:p>
        </w:tc>
        <w:tc>
          <w:tcPr>
            <w:tcW w:w="2359" w:type="dxa"/>
            <w:tcBorders>
              <w:top w:val="single" w:sz="4" w:space="0" w:color="auto"/>
              <w:left w:val="single" w:sz="4" w:space="0" w:color="auto"/>
              <w:bottom w:val="single" w:sz="4" w:space="0" w:color="auto"/>
              <w:right w:val="single" w:sz="4" w:space="0" w:color="auto"/>
            </w:tcBorders>
          </w:tcPr>
          <w:p w14:paraId="75157BF8" w14:textId="77777777" w:rsidR="006543B3" w:rsidRPr="00547CE7" w:rsidRDefault="006543B3" w:rsidP="00100430">
            <w:pPr>
              <w:pStyle w:val="Tabletext"/>
              <w:keepNext/>
              <w:spacing w:before="0" w:after="0"/>
              <w:jc w:val="center"/>
            </w:pPr>
            <w:r w:rsidRPr="00547CE7">
              <w:t>2 (2.9)</w:t>
            </w:r>
          </w:p>
        </w:tc>
      </w:tr>
      <w:tr w:rsidR="006543B3" w:rsidRPr="00547CE7" w14:paraId="79256FD5" w14:textId="77777777" w:rsidTr="00026397">
        <w:tc>
          <w:tcPr>
            <w:tcW w:w="2261" w:type="dxa"/>
            <w:tcBorders>
              <w:right w:val="single" w:sz="4" w:space="0" w:color="auto"/>
            </w:tcBorders>
            <w:shd w:val="clear" w:color="auto" w:fill="auto"/>
          </w:tcPr>
          <w:p w14:paraId="7D2E8ADF" w14:textId="77777777" w:rsidR="006543B3" w:rsidRPr="00547CE7" w:rsidRDefault="006543B3" w:rsidP="00100430">
            <w:pPr>
              <w:pStyle w:val="Tabletext"/>
              <w:keepNext/>
              <w:spacing w:before="0" w:after="0"/>
            </w:pPr>
            <w:r w:rsidRPr="00547CE7">
              <w:t>AEs leading to interruption</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D927DDA" w14:textId="77777777" w:rsidR="006543B3" w:rsidRPr="00547CE7" w:rsidRDefault="006543B3" w:rsidP="00100430">
            <w:pPr>
              <w:pStyle w:val="Tabletext"/>
              <w:keepNext/>
              <w:spacing w:before="0" w:after="0"/>
              <w:jc w:val="center"/>
            </w:pPr>
            <w:r w:rsidRPr="00547CE7">
              <w:t>1 (5.6)</w:t>
            </w:r>
            <w:r w:rsidRPr="00547CE7">
              <w:rPr>
                <w:vertAlign w:val="superscript"/>
              </w:rPr>
              <w:t>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F30350" w14:textId="77777777" w:rsidR="006543B3" w:rsidRPr="00547CE7" w:rsidRDefault="006543B3" w:rsidP="00100430">
            <w:pPr>
              <w:pStyle w:val="Tabletext"/>
              <w:keepNext/>
              <w:spacing w:before="0" w:after="0"/>
              <w:jc w:val="center"/>
            </w:pPr>
            <w:r w:rsidRPr="00547CE7">
              <w:t>5 (6.7)</w:t>
            </w:r>
          </w:p>
        </w:tc>
        <w:tc>
          <w:tcPr>
            <w:tcW w:w="2359" w:type="dxa"/>
            <w:tcBorders>
              <w:top w:val="single" w:sz="4" w:space="0" w:color="auto"/>
              <w:left w:val="single" w:sz="4" w:space="0" w:color="auto"/>
              <w:bottom w:val="single" w:sz="4" w:space="0" w:color="auto"/>
              <w:right w:val="single" w:sz="4" w:space="0" w:color="auto"/>
            </w:tcBorders>
          </w:tcPr>
          <w:p w14:paraId="40D2FC4A" w14:textId="77777777" w:rsidR="006543B3" w:rsidRPr="00547CE7" w:rsidRDefault="006543B3" w:rsidP="00100430">
            <w:pPr>
              <w:pStyle w:val="Tabletext"/>
              <w:keepNext/>
              <w:spacing w:before="0" w:after="0"/>
              <w:jc w:val="center"/>
            </w:pPr>
            <w:r w:rsidRPr="00547CE7">
              <w:t>3 (4.3)</w:t>
            </w:r>
          </w:p>
        </w:tc>
      </w:tr>
    </w:tbl>
    <w:p w14:paraId="2C402D20" w14:textId="77777777" w:rsidR="006543B3" w:rsidRPr="00547CE7" w:rsidRDefault="006543B3" w:rsidP="00100430">
      <w:pPr>
        <w:pStyle w:val="FooterTableFigure"/>
        <w:keepNext/>
        <w:spacing w:after="0"/>
      </w:pPr>
      <w:r w:rsidRPr="00547CE7">
        <w:t>Source: Table 2.5.9 p58, of the submission; Table 14.3.1.1a pp14-15 Study 112 WK48 IA</w:t>
      </w:r>
    </w:p>
    <w:p w14:paraId="350FEA16" w14:textId="77777777" w:rsidR="006543B3" w:rsidRPr="00547CE7" w:rsidRDefault="006543B3" w:rsidP="00100430">
      <w:pPr>
        <w:pStyle w:val="FooterTableFigure"/>
        <w:keepNext/>
        <w:spacing w:after="0"/>
      </w:pPr>
      <w:r w:rsidRPr="00547CE7">
        <w:t>AE = adverse event; ELX/TEZ/IVA = elexacaftor/tezacaftor/ivacaftor.</w:t>
      </w:r>
    </w:p>
    <w:p w14:paraId="3E941014" w14:textId="77777777" w:rsidR="006543B3" w:rsidRPr="00547CE7" w:rsidRDefault="006543B3" w:rsidP="00100430">
      <w:pPr>
        <w:pStyle w:val="FooterTableFigure"/>
        <w:keepNext/>
        <w:spacing w:after="0"/>
      </w:pPr>
      <w:r w:rsidRPr="00547CE7">
        <w:rPr>
          <w:vertAlign w:val="superscript"/>
        </w:rPr>
        <w:t>a</w:t>
      </w:r>
      <w:r w:rsidRPr="00547CE7">
        <w:t xml:space="preserve"> One child interrupted treatment on Day 3 for 1 day due to non-serious AEs of hyperamylasemia and </w:t>
      </w:r>
      <w:proofErr w:type="spellStart"/>
      <w:r w:rsidRPr="00547CE7">
        <w:t>hyperlipasemia</w:t>
      </w:r>
      <w:proofErr w:type="spellEnd"/>
      <w:r w:rsidRPr="00547CE7">
        <w:t xml:space="preserve"> that were mild in severity, were not considered to be related to study drug, and which resolved; </w:t>
      </w:r>
    </w:p>
    <w:p w14:paraId="5139B10C" w14:textId="77777777" w:rsidR="006543B3" w:rsidRPr="00547CE7" w:rsidRDefault="006543B3" w:rsidP="00100430">
      <w:pPr>
        <w:pStyle w:val="FooterTableFigure"/>
        <w:keepNext/>
        <w:spacing w:after="0"/>
      </w:pPr>
      <w:r w:rsidRPr="00547CE7">
        <w:rPr>
          <w:vertAlign w:val="superscript"/>
        </w:rPr>
        <w:t>b</w:t>
      </w:r>
      <w:r w:rsidRPr="00547CE7">
        <w:t xml:space="preserve"> one child had an AE of abnormal behaviour, which resolved after ELX/TEZ/IVA discontinuation.</w:t>
      </w:r>
    </w:p>
    <w:p w14:paraId="2D49F4C6" w14:textId="77777777" w:rsidR="006543B3" w:rsidRPr="00547CE7" w:rsidRDefault="006543B3" w:rsidP="006543B3">
      <w:pPr>
        <w:pStyle w:val="FooterTableFigure"/>
      </w:pPr>
      <w:r w:rsidRPr="00547CE7">
        <w:t>Subjects with multiple events within a category is counted multiple times in that category.</w:t>
      </w:r>
    </w:p>
    <w:p w14:paraId="09401A7D" w14:textId="75AD238D" w:rsidR="006543B3" w:rsidRPr="00547CE7" w:rsidRDefault="006543B3" w:rsidP="00100430">
      <w:pPr>
        <w:pStyle w:val="3-BodyText"/>
        <w:rPr>
          <w:rFonts w:ascii="Calibri" w:hAnsi="Calibri"/>
          <w:snapToGrid/>
        </w:rPr>
      </w:pPr>
      <w:r w:rsidRPr="00547CE7">
        <w:rPr>
          <w:rFonts w:ascii="Calibri" w:hAnsi="Calibri"/>
          <w:snapToGrid/>
        </w:rPr>
        <w:t xml:space="preserve">No critical safety concerns were raised by additional longer-term data in Study 105, Study 107 of Study 119. A summary of the AEs in the OLEs is shown in </w:t>
      </w:r>
      <w:r w:rsidRPr="00547CE7">
        <w:rPr>
          <w:rFonts w:ascii="Calibri" w:hAnsi="Calibri"/>
          <w:snapToGrid/>
        </w:rPr>
        <w:fldChar w:fldCharType="begin" w:fldLock="1"/>
      </w:r>
      <w:r w:rsidRPr="00547CE7">
        <w:rPr>
          <w:rFonts w:ascii="Calibri" w:hAnsi="Calibri"/>
          <w:snapToGrid/>
        </w:rPr>
        <w:instrText xml:space="preserve"> REF _Ref152951832 \h </w:instrText>
      </w:r>
      <w:r w:rsidR="006C4F82" w:rsidRPr="00547CE7">
        <w:rPr>
          <w:rFonts w:ascii="Calibri" w:hAnsi="Calibri"/>
          <w:snapToGrid/>
        </w:rPr>
        <w:instrText xml:space="preserve"> \* MERGEFORMAT </w:instrText>
      </w:r>
      <w:r w:rsidRPr="00547CE7">
        <w:rPr>
          <w:rFonts w:ascii="Calibri" w:hAnsi="Calibri"/>
          <w:snapToGrid/>
        </w:rPr>
      </w:r>
      <w:r w:rsidRPr="00547CE7">
        <w:rPr>
          <w:rFonts w:ascii="Calibri" w:hAnsi="Calibri"/>
          <w:snapToGrid/>
        </w:rPr>
        <w:fldChar w:fldCharType="separate"/>
      </w:r>
      <w:r w:rsidR="00B7706F" w:rsidRPr="00547CE7">
        <w:t xml:space="preserve">Table </w:t>
      </w:r>
      <w:r w:rsidR="00B7706F">
        <w:t>8</w:t>
      </w:r>
      <w:r w:rsidRPr="00547CE7">
        <w:rPr>
          <w:rFonts w:ascii="Calibri" w:hAnsi="Calibri"/>
          <w:snapToGrid/>
        </w:rPr>
        <w:fldChar w:fldCharType="end"/>
      </w:r>
      <w:r w:rsidRPr="00547CE7">
        <w:rPr>
          <w:rFonts w:ascii="Calibri" w:hAnsi="Calibri"/>
          <w:snapToGrid/>
        </w:rPr>
        <w:t xml:space="preserve">. </w:t>
      </w:r>
      <w:bookmarkStart w:id="64" w:name="_Hlk153061065"/>
      <w:r w:rsidRPr="00547CE7">
        <w:rPr>
          <w:rFonts w:ascii="Calibri" w:hAnsi="Calibri"/>
          <w:snapToGrid/>
        </w:rPr>
        <w:t xml:space="preserve">The TGA Clinical Evaluation Report (CER) noted the number of AEs and severe AEs in Study 105, particularly the rate of raised transaminases, rash and incidence of </w:t>
      </w:r>
      <w:r w:rsidR="00AD1242" w:rsidRPr="00547CE7">
        <w:rPr>
          <w:rFonts w:ascii="Calibri" w:hAnsi="Calibri"/>
          <w:snapToGrid/>
        </w:rPr>
        <w:t>AEs</w:t>
      </w:r>
      <w:r w:rsidRPr="00547CE7">
        <w:rPr>
          <w:rFonts w:ascii="Calibri" w:hAnsi="Calibri"/>
          <w:snapToGrid/>
        </w:rPr>
        <w:t xml:space="preserve"> generally. However, they concluded that these are known risks </w:t>
      </w:r>
      <w:r w:rsidR="00AD1242" w:rsidRPr="00547CE7">
        <w:rPr>
          <w:rFonts w:ascii="Calibri" w:hAnsi="Calibri"/>
          <w:snapToGrid/>
        </w:rPr>
        <w:t xml:space="preserve">of ELX/TEZ/IVA </w:t>
      </w:r>
      <w:r w:rsidRPr="00547CE7">
        <w:rPr>
          <w:rFonts w:ascii="Calibri" w:hAnsi="Calibri"/>
          <w:snapToGrid/>
        </w:rPr>
        <w:t>and documented in the Risk Management Plan (TGA Clinical Evaluation Report, September 2023).</w:t>
      </w:r>
    </w:p>
    <w:bookmarkEnd w:id="64"/>
    <w:p w14:paraId="7358FBAE" w14:textId="188ED9EE" w:rsidR="0016045F" w:rsidRPr="00100430" w:rsidRDefault="006543B3" w:rsidP="00100430">
      <w:pPr>
        <w:pStyle w:val="3-BodyText"/>
        <w:rPr>
          <w:rFonts w:cs="Calibri"/>
          <w:color w:val="000000"/>
        </w:rPr>
      </w:pPr>
      <w:r w:rsidRPr="00547CE7">
        <w:rPr>
          <w:rFonts w:cs="Calibri"/>
          <w:color w:val="000000"/>
        </w:rPr>
        <w:t>The submission did not present any safety data for the F/RF, F/R117H, F/G populations.</w:t>
      </w:r>
    </w:p>
    <w:p w14:paraId="1AEA67DB" w14:textId="79498D54" w:rsidR="006543B3" w:rsidRPr="00547CE7" w:rsidRDefault="006543B3" w:rsidP="001C0205">
      <w:pPr>
        <w:pStyle w:val="TableFigureHeading"/>
      </w:pPr>
      <w:bookmarkStart w:id="65" w:name="_Ref152951832"/>
      <w:r w:rsidRPr="00547CE7">
        <w:lastRenderedPageBreak/>
        <w:t xml:space="preserve">Table </w:t>
      </w:r>
      <w:fldSimple w:instr=" SEQ Table \* ARABIC " w:fldLock="1">
        <w:r w:rsidR="00B7706F">
          <w:rPr>
            <w:noProof/>
          </w:rPr>
          <w:t>8</w:t>
        </w:r>
      </w:fldSimple>
      <w:bookmarkEnd w:id="65"/>
      <w:r w:rsidRPr="00547CE7">
        <w:t>: Summary of the adverse events reported in Study 106, 107 and 119, Safety Sets.</w:t>
      </w:r>
    </w:p>
    <w:tbl>
      <w:tblPr>
        <w:tblStyle w:val="HTATableshaded4"/>
        <w:tblW w:w="0" w:type="auto"/>
        <w:tblLook w:val="04A0" w:firstRow="1" w:lastRow="0" w:firstColumn="1" w:lastColumn="0" w:noHBand="0" w:noVBand="1"/>
        <w:tblCaption w:val="Table 8: Summary of the adverse events reported in Study 106, 107 and 119, Safety Sets."/>
      </w:tblPr>
      <w:tblGrid>
        <w:gridCol w:w="2254"/>
        <w:gridCol w:w="2254"/>
        <w:gridCol w:w="2254"/>
        <w:gridCol w:w="2254"/>
      </w:tblGrid>
      <w:tr w:rsidR="006543B3" w:rsidRPr="00547CE7" w14:paraId="370544E6" w14:textId="77777777" w:rsidTr="00C60E36">
        <w:trPr>
          <w:cnfStyle w:val="100000000000" w:firstRow="1" w:lastRow="0" w:firstColumn="0" w:lastColumn="0" w:oddVBand="0" w:evenVBand="0" w:oddHBand="0" w:evenHBand="0" w:firstRowFirstColumn="0" w:firstRowLastColumn="0" w:lastRowFirstColumn="0" w:lastRowLastColumn="0"/>
          <w:trHeight w:val="20"/>
        </w:trPr>
        <w:tc>
          <w:tcPr>
            <w:tcW w:w="2254" w:type="dxa"/>
            <w:shd w:val="clear" w:color="auto" w:fill="auto"/>
          </w:tcPr>
          <w:p w14:paraId="2D9F0B29" w14:textId="77777777" w:rsidR="006543B3" w:rsidRPr="00547CE7" w:rsidRDefault="006543B3" w:rsidP="001C0205">
            <w:pPr>
              <w:keepNext/>
              <w:spacing w:before="0" w:after="0"/>
              <w:rPr>
                <w:rFonts w:eastAsia="Calibri"/>
              </w:rPr>
            </w:pPr>
          </w:p>
        </w:tc>
        <w:tc>
          <w:tcPr>
            <w:tcW w:w="2254" w:type="dxa"/>
            <w:shd w:val="clear" w:color="auto" w:fill="auto"/>
          </w:tcPr>
          <w:p w14:paraId="497BEC20" w14:textId="40A54486" w:rsidR="006543B3" w:rsidRPr="00547CE7" w:rsidRDefault="006543B3" w:rsidP="001C0205">
            <w:pPr>
              <w:pStyle w:val="Tabletext"/>
              <w:keepNext/>
              <w:spacing w:before="0" w:after="0"/>
              <w:jc w:val="center"/>
              <w:rPr>
                <w:b/>
              </w:rPr>
            </w:pPr>
            <w:r w:rsidRPr="00547CE7">
              <w:rPr>
                <w:b/>
              </w:rPr>
              <w:t>Study 1</w:t>
            </w:r>
            <w:r w:rsidR="00825023" w:rsidRPr="00547CE7">
              <w:rPr>
                <w:b/>
              </w:rPr>
              <w:t>06</w:t>
            </w:r>
            <w:r w:rsidRPr="00547CE7">
              <w:rPr>
                <w:b/>
              </w:rPr>
              <w:t xml:space="preserve"> 192-week analysis</w:t>
            </w:r>
          </w:p>
          <w:p w14:paraId="321E655D" w14:textId="77777777" w:rsidR="006543B3" w:rsidRPr="00547CE7" w:rsidRDefault="006543B3" w:rsidP="001C0205">
            <w:pPr>
              <w:pStyle w:val="Tabletext"/>
              <w:keepNext/>
              <w:spacing w:before="0" w:after="0"/>
              <w:jc w:val="center"/>
              <w:rPr>
                <w:b/>
              </w:rPr>
            </w:pPr>
            <w:r w:rsidRPr="00547CE7">
              <w:rPr>
                <w:b/>
              </w:rPr>
              <w:t>ELX/TEZ/IVA (N=506)</w:t>
            </w:r>
          </w:p>
        </w:tc>
        <w:tc>
          <w:tcPr>
            <w:tcW w:w="2254" w:type="dxa"/>
            <w:shd w:val="clear" w:color="auto" w:fill="auto"/>
          </w:tcPr>
          <w:p w14:paraId="53235D2D" w14:textId="77777777" w:rsidR="006543B3" w:rsidRPr="00547CE7" w:rsidRDefault="006543B3" w:rsidP="001C0205">
            <w:pPr>
              <w:pStyle w:val="Tabletext"/>
              <w:keepNext/>
              <w:spacing w:before="0" w:after="0"/>
              <w:jc w:val="center"/>
              <w:rPr>
                <w:b/>
              </w:rPr>
            </w:pPr>
            <w:r w:rsidRPr="00547CE7">
              <w:rPr>
                <w:b/>
              </w:rPr>
              <w:t>Study 107 144-week IA</w:t>
            </w:r>
          </w:p>
          <w:p w14:paraId="0EBA70A0" w14:textId="77777777" w:rsidR="006543B3" w:rsidRPr="00547CE7" w:rsidRDefault="006543B3" w:rsidP="001C0205">
            <w:pPr>
              <w:pStyle w:val="Tabletext"/>
              <w:keepNext/>
              <w:spacing w:before="0" w:after="0"/>
              <w:jc w:val="center"/>
              <w:rPr>
                <w:rFonts w:eastAsia="Calibri"/>
                <w:b/>
                <w:szCs w:val="20"/>
                <w:lang w:eastAsia="en-US"/>
              </w:rPr>
            </w:pPr>
            <w:r w:rsidRPr="00547CE7">
              <w:rPr>
                <w:b/>
              </w:rPr>
              <w:t>ELX/TEZ/IVA (N=64)</w:t>
            </w:r>
          </w:p>
        </w:tc>
        <w:tc>
          <w:tcPr>
            <w:tcW w:w="2254" w:type="dxa"/>
            <w:shd w:val="clear" w:color="auto" w:fill="auto"/>
          </w:tcPr>
          <w:p w14:paraId="217F6578" w14:textId="77777777" w:rsidR="006543B3" w:rsidRPr="00547CE7" w:rsidRDefault="006543B3" w:rsidP="001C0205">
            <w:pPr>
              <w:pStyle w:val="Tabletext"/>
              <w:keepNext/>
              <w:spacing w:before="0" w:after="0"/>
              <w:jc w:val="center"/>
              <w:rPr>
                <w:b/>
              </w:rPr>
            </w:pPr>
            <w:r w:rsidRPr="00547CE7">
              <w:rPr>
                <w:b/>
              </w:rPr>
              <w:t>Study 119 96-week IA</w:t>
            </w:r>
          </w:p>
          <w:p w14:paraId="2F64810A" w14:textId="77777777" w:rsidR="006543B3" w:rsidRPr="00547CE7" w:rsidRDefault="006543B3" w:rsidP="001C0205">
            <w:pPr>
              <w:pStyle w:val="Tabletext"/>
              <w:keepNext/>
              <w:spacing w:before="0" w:after="0"/>
              <w:jc w:val="center"/>
              <w:rPr>
                <w:b/>
              </w:rPr>
            </w:pPr>
            <w:r w:rsidRPr="00547CE7">
              <w:rPr>
                <w:b/>
              </w:rPr>
              <w:t>ELX/TEZ/IVA</w:t>
            </w:r>
          </w:p>
          <w:p w14:paraId="3DB72B4F" w14:textId="77777777" w:rsidR="006543B3" w:rsidRPr="00547CE7" w:rsidRDefault="006543B3" w:rsidP="001C0205">
            <w:pPr>
              <w:pStyle w:val="Tabletext"/>
              <w:keepNext/>
              <w:spacing w:before="0" w:after="0"/>
              <w:jc w:val="center"/>
              <w:rPr>
                <w:b/>
              </w:rPr>
            </w:pPr>
            <w:r w:rsidRPr="00547CE7">
              <w:rPr>
                <w:b/>
              </w:rPr>
              <w:t>(N=120)</w:t>
            </w:r>
          </w:p>
        </w:tc>
      </w:tr>
      <w:tr w:rsidR="006543B3" w:rsidRPr="00547CE7" w14:paraId="24C2D30D" w14:textId="77777777" w:rsidTr="00C60E36">
        <w:trPr>
          <w:trHeight w:val="20"/>
        </w:trPr>
        <w:tc>
          <w:tcPr>
            <w:tcW w:w="2254" w:type="dxa"/>
            <w:shd w:val="clear" w:color="auto" w:fill="auto"/>
          </w:tcPr>
          <w:p w14:paraId="6031052B" w14:textId="77777777" w:rsidR="006543B3" w:rsidRPr="00547CE7" w:rsidRDefault="006543B3" w:rsidP="001C0205">
            <w:pPr>
              <w:pStyle w:val="Tabletext"/>
              <w:keepNext/>
              <w:spacing w:before="0" w:after="0"/>
              <w:rPr>
                <w:rFonts w:eastAsia="Calibri"/>
                <w:szCs w:val="20"/>
                <w:lang w:eastAsia="en-US"/>
              </w:rPr>
            </w:pPr>
          </w:p>
        </w:tc>
        <w:tc>
          <w:tcPr>
            <w:tcW w:w="2254" w:type="dxa"/>
            <w:shd w:val="clear" w:color="auto" w:fill="auto"/>
          </w:tcPr>
          <w:p w14:paraId="53A025C0" w14:textId="77777777" w:rsidR="006543B3" w:rsidRPr="00547CE7" w:rsidRDefault="006543B3" w:rsidP="001C0205">
            <w:pPr>
              <w:pStyle w:val="Tabletext"/>
              <w:keepNext/>
              <w:spacing w:before="0" w:after="0"/>
              <w:jc w:val="center"/>
              <w:rPr>
                <w:rFonts w:eastAsia="Calibri"/>
                <w:b/>
                <w:szCs w:val="20"/>
                <w:lang w:eastAsia="en-US"/>
              </w:rPr>
            </w:pPr>
            <w:r w:rsidRPr="00547CE7">
              <w:rPr>
                <w:rFonts w:eastAsia="Calibri"/>
                <w:b/>
                <w:szCs w:val="20"/>
                <w:lang w:eastAsia="en-US"/>
              </w:rPr>
              <w:t>Participants, n (%)</w:t>
            </w:r>
          </w:p>
        </w:tc>
        <w:tc>
          <w:tcPr>
            <w:tcW w:w="2254" w:type="dxa"/>
            <w:shd w:val="clear" w:color="auto" w:fill="auto"/>
          </w:tcPr>
          <w:p w14:paraId="41D51C81" w14:textId="77777777" w:rsidR="006543B3" w:rsidRPr="00547CE7" w:rsidRDefault="006543B3" w:rsidP="001C0205">
            <w:pPr>
              <w:pStyle w:val="Tabletext"/>
              <w:keepNext/>
              <w:spacing w:before="0" w:after="0"/>
              <w:jc w:val="center"/>
              <w:rPr>
                <w:rFonts w:eastAsia="Calibri"/>
                <w:b/>
                <w:szCs w:val="20"/>
                <w:lang w:eastAsia="en-US"/>
              </w:rPr>
            </w:pPr>
            <w:r w:rsidRPr="00547CE7">
              <w:rPr>
                <w:rFonts w:eastAsia="Calibri"/>
                <w:b/>
                <w:szCs w:val="20"/>
                <w:lang w:eastAsia="en-US"/>
              </w:rPr>
              <w:t>Participants, n (%)</w:t>
            </w:r>
          </w:p>
        </w:tc>
        <w:tc>
          <w:tcPr>
            <w:tcW w:w="2254" w:type="dxa"/>
            <w:shd w:val="clear" w:color="auto" w:fill="auto"/>
          </w:tcPr>
          <w:p w14:paraId="27B34DF7" w14:textId="77777777" w:rsidR="006543B3" w:rsidRPr="00547CE7" w:rsidRDefault="006543B3" w:rsidP="001C0205">
            <w:pPr>
              <w:pStyle w:val="Tabletext"/>
              <w:keepNext/>
              <w:spacing w:before="0" w:after="0"/>
              <w:jc w:val="center"/>
              <w:rPr>
                <w:rFonts w:eastAsia="Calibri"/>
                <w:b/>
                <w:szCs w:val="20"/>
                <w:lang w:eastAsia="en-US"/>
              </w:rPr>
            </w:pPr>
            <w:r w:rsidRPr="00547CE7">
              <w:rPr>
                <w:rFonts w:eastAsia="Calibri"/>
                <w:b/>
                <w:szCs w:val="20"/>
                <w:lang w:eastAsia="en-US"/>
              </w:rPr>
              <w:t>Participants, n (%)</w:t>
            </w:r>
          </w:p>
        </w:tc>
      </w:tr>
      <w:tr w:rsidR="006543B3" w:rsidRPr="00547CE7" w14:paraId="19C58992" w14:textId="77777777" w:rsidTr="00C60E36">
        <w:trPr>
          <w:trHeight w:val="20"/>
        </w:trPr>
        <w:tc>
          <w:tcPr>
            <w:tcW w:w="2254" w:type="dxa"/>
            <w:shd w:val="clear" w:color="auto" w:fill="auto"/>
          </w:tcPr>
          <w:p w14:paraId="612756CA"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All AEs</w:t>
            </w:r>
          </w:p>
        </w:tc>
        <w:tc>
          <w:tcPr>
            <w:tcW w:w="2254" w:type="dxa"/>
            <w:shd w:val="clear" w:color="auto" w:fill="auto"/>
          </w:tcPr>
          <w:p w14:paraId="3D395EA5"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504 (99.6)</w:t>
            </w:r>
          </w:p>
        </w:tc>
        <w:tc>
          <w:tcPr>
            <w:tcW w:w="2254" w:type="dxa"/>
            <w:shd w:val="clear" w:color="auto" w:fill="auto"/>
          </w:tcPr>
          <w:p w14:paraId="5CF0C2EC" w14:textId="77777777" w:rsidR="006543B3" w:rsidRPr="00547CE7" w:rsidRDefault="006543B3" w:rsidP="001C0205">
            <w:pPr>
              <w:pStyle w:val="Tabletext"/>
              <w:keepNext/>
              <w:spacing w:before="0" w:after="0"/>
              <w:jc w:val="center"/>
            </w:pPr>
            <w:r w:rsidRPr="00547CE7">
              <w:t>64 (100.0)</w:t>
            </w:r>
          </w:p>
        </w:tc>
        <w:tc>
          <w:tcPr>
            <w:tcW w:w="2254" w:type="dxa"/>
            <w:shd w:val="clear" w:color="auto" w:fill="auto"/>
          </w:tcPr>
          <w:p w14:paraId="1B72AF8E" w14:textId="77777777" w:rsidR="006543B3" w:rsidRPr="00547CE7" w:rsidRDefault="006543B3" w:rsidP="001C0205">
            <w:pPr>
              <w:pStyle w:val="Tabletext"/>
              <w:keepNext/>
              <w:spacing w:before="0" w:after="0"/>
              <w:jc w:val="center"/>
            </w:pPr>
            <w:r w:rsidRPr="00547CE7">
              <w:t>118 (98.3)</w:t>
            </w:r>
          </w:p>
        </w:tc>
      </w:tr>
      <w:tr w:rsidR="006543B3" w:rsidRPr="00547CE7" w14:paraId="43B2ECEF" w14:textId="77777777" w:rsidTr="00C60E36">
        <w:trPr>
          <w:trHeight w:val="20"/>
        </w:trPr>
        <w:tc>
          <w:tcPr>
            <w:tcW w:w="2254" w:type="dxa"/>
            <w:tcBorders>
              <w:bottom w:val="single" w:sz="4" w:space="0" w:color="auto"/>
            </w:tcBorders>
            <w:shd w:val="clear" w:color="auto" w:fill="auto"/>
          </w:tcPr>
          <w:p w14:paraId="4A3B553E"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AEs by maximum severity</w:t>
            </w:r>
          </w:p>
          <w:p w14:paraId="614215FF"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Mild</w:t>
            </w:r>
          </w:p>
          <w:p w14:paraId="3F52B5BF"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Moderate</w:t>
            </w:r>
          </w:p>
          <w:p w14:paraId="63133F9E"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Severe</w:t>
            </w:r>
          </w:p>
          <w:p w14:paraId="747C8B6E"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Life-threatening</w:t>
            </w:r>
          </w:p>
        </w:tc>
        <w:tc>
          <w:tcPr>
            <w:tcW w:w="2254" w:type="dxa"/>
            <w:tcBorders>
              <w:bottom w:val="single" w:sz="4" w:space="0" w:color="auto"/>
            </w:tcBorders>
            <w:shd w:val="clear" w:color="auto" w:fill="auto"/>
          </w:tcPr>
          <w:p w14:paraId="68FDDE8A" w14:textId="77777777" w:rsidR="006543B3" w:rsidRPr="00547CE7" w:rsidRDefault="006543B3" w:rsidP="001C0205">
            <w:pPr>
              <w:pStyle w:val="Tabletext"/>
              <w:keepNext/>
              <w:spacing w:before="0" w:after="0"/>
              <w:jc w:val="center"/>
              <w:rPr>
                <w:rFonts w:eastAsia="Calibri"/>
                <w:szCs w:val="20"/>
                <w:lang w:eastAsia="en-US"/>
              </w:rPr>
            </w:pPr>
          </w:p>
          <w:p w14:paraId="6E4F3D68"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65 (12.8)</w:t>
            </w:r>
          </w:p>
          <w:p w14:paraId="70F3A07C"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307 (60.7)</w:t>
            </w:r>
          </w:p>
          <w:p w14:paraId="4D60AFDB"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125 (24.7)</w:t>
            </w:r>
          </w:p>
          <w:p w14:paraId="11473350"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7 (1.4)</w:t>
            </w:r>
          </w:p>
        </w:tc>
        <w:tc>
          <w:tcPr>
            <w:tcW w:w="2254" w:type="dxa"/>
            <w:tcBorders>
              <w:bottom w:val="single" w:sz="4" w:space="0" w:color="auto"/>
            </w:tcBorders>
            <w:shd w:val="clear" w:color="auto" w:fill="auto"/>
          </w:tcPr>
          <w:p w14:paraId="738833DD" w14:textId="77777777" w:rsidR="006543B3" w:rsidRPr="00547CE7" w:rsidRDefault="006543B3" w:rsidP="001C0205">
            <w:pPr>
              <w:pStyle w:val="Tabletext"/>
              <w:keepNext/>
              <w:spacing w:before="0" w:after="0"/>
              <w:jc w:val="center"/>
            </w:pPr>
          </w:p>
          <w:p w14:paraId="4B3AA124" w14:textId="77777777" w:rsidR="006543B3" w:rsidRPr="00547CE7" w:rsidRDefault="006543B3" w:rsidP="001C0205">
            <w:pPr>
              <w:pStyle w:val="Tabletext"/>
              <w:keepNext/>
              <w:spacing w:before="0" w:after="0"/>
              <w:jc w:val="center"/>
            </w:pPr>
            <w:r w:rsidRPr="00547CE7">
              <w:t>23 (35.9)</w:t>
            </w:r>
          </w:p>
          <w:p w14:paraId="2344C5A9" w14:textId="77777777" w:rsidR="006543B3" w:rsidRPr="00547CE7" w:rsidRDefault="006543B3" w:rsidP="001C0205">
            <w:pPr>
              <w:pStyle w:val="Tabletext"/>
              <w:keepNext/>
              <w:spacing w:before="0" w:after="0"/>
              <w:jc w:val="center"/>
            </w:pPr>
            <w:r w:rsidRPr="00547CE7">
              <w:t>39 (60.9)</w:t>
            </w:r>
          </w:p>
          <w:p w14:paraId="205FA73C" w14:textId="77777777" w:rsidR="006543B3" w:rsidRPr="00547CE7" w:rsidRDefault="006543B3" w:rsidP="001C0205">
            <w:pPr>
              <w:pStyle w:val="Tabletext"/>
              <w:keepNext/>
              <w:spacing w:before="0" w:after="0"/>
              <w:jc w:val="center"/>
            </w:pPr>
            <w:r w:rsidRPr="00547CE7">
              <w:t>2 (3.1)</w:t>
            </w:r>
          </w:p>
          <w:p w14:paraId="109F5D2D" w14:textId="77777777" w:rsidR="006543B3" w:rsidRPr="00547CE7" w:rsidRDefault="006543B3" w:rsidP="001C0205">
            <w:pPr>
              <w:pStyle w:val="Tabletext"/>
              <w:keepNext/>
              <w:spacing w:before="0" w:after="0"/>
              <w:jc w:val="center"/>
            </w:pPr>
            <w:r w:rsidRPr="00547CE7">
              <w:t>0</w:t>
            </w:r>
          </w:p>
        </w:tc>
        <w:tc>
          <w:tcPr>
            <w:tcW w:w="2254" w:type="dxa"/>
            <w:tcBorders>
              <w:bottom w:val="single" w:sz="4" w:space="0" w:color="auto"/>
            </w:tcBorders>
            <w:shd w:val="clear" w:color="auto" w:fill="auto"/>
          </w:tcPr>
          <w:p w14:paraId="4CC6398D" w14:textId="77777777" w:rsidR="006543B3" w:rsidRPr="00547CE7" w:rsidRDefault="006543B3" w:rsidP="001C0205">
            <w:pPr>
              <w:pStyle w:val="Tabletext"/>
              <w:keepNext/>
              <w:spacing w:before="0" w:after="0"/>
              <w:jc w:val="center"/>
            </w:pPr>
          </w:p>
          <w:p w14:paraId="6B9AA485" w14:textId="77777777" w:rsidR="006543B3" w:rsidRPr="00547CE7" w:rsidRDefault="006543B3" w:rsidP="001C0205">
            <w:pPr>
              <w:pStyle w:val="Tabletext"/>
              <w:keepNext/>
              <w:spacing w:before="0" w:after="0"/>
              <w:jc w:val="center"/>
            </w:pPr>
            <w:r w:rsidRPr="00547CE7">
              <w:t>52 (43.3)</w:t>
            </w:r>
          </w:p>
          <w:p w14:paraId="26A67B67" w14:textId="77777777" w:rsidR="006543B3" w:rsidRPr="00547CE7" w:rsidRDefault="006543B3" w:rsidP="001C0205">
            <w:pPr>
              <w:pStyle w:val="Tabletext"/>
              <w:keepNext/>
              <w:spacing w:before="0" w:after="0"/>
              <w:jc w:val="center"/>
            </w:pPr>
            <w:r w:rsidRPr="00547CE7">
              <w:t>58 (48.3)</w:t>
            </w:r>
          </w:p>
          <w:p w14:paraId="5BD8E646" w14:textId="77777777" w:rsidR="006543B3" w:rsidRPr="00547CE7" w:rsidRDefault="006543B3" w:rsidP="001C0205">
            <w:pPr>
              <w:pStyle w:val="Tabletext"/>
              <w:keepNext/>
              <w:spacing w:before="0" w:after="0"/>
              <w:jc w:val="center"/>
            </w:pPr>
            <w:r w:rsidRPr="00547CE7">
              <w:t>8 (6.7)</w:t>
            </w:r>
          </w:p>
          <w:p w14:paraId="2B06ECB0" w14:textId="77777777" w:rsidR="006543B3" w:rsidRPr="00547CE7" w:rsidRDefault="006543B3" w:rsidP="001C0205">
            <w:pPr>
              <w:pStyle w:val="Tabletext"/>
              <w:keepNext/>
              <w:spacing w:before="0" w:after="0"/>
              <w:jc w:val="center"/>
            </w:pPr>
            <w:r w:rsidRPr="00547CE7">
              <w:t>0</w:t>
            </w:r>
          </w:p>
        </w:tc>
      </w:tr>
      <w:tr w:rsidR="006543B3" w:rsidRPr="00547CE7" w14:paraId="2BA6CB47" w14:textId="77777777" w:rsidTr="00C60E36">
        <w:trPr>
          <w:trHeight w:val="20"/>
        </w:trPr>
        <w:tc>
          <w:tcPr>
            <w:tcW w:w="2254" w:type="dxa"/>
            <w:tcBorders>
              <w:bottom w:val="nil"/>
            </w:tcBorders>
            <w:shd w:val="clear" w:color="auto" w:fill="auto"/>
          </w:tcPr>
          <w:p w14:paraId="4238743A"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AEs by strongest relationship</w:t>
            </w:r>
          </w:p>
        </w:tc>
        <w:tc>
          <w:tcPr>
            <w:tcW w:w="2254" w:type="dxa"/>
            <w:tcBorders>
              <w:bottom w:val="nil"/>
            </w:tcBorders>
            <w:shd w:val="clear" w:color="auto" w:fill="auto"/>
          </w:tcPr>
          <w:p w14:paraId="0ACFA206" w14:textId="77777777" w:rsidR="006543B3" w:rsidRPr="00547CE7" w:rsidRDefault="006543B3" w:rsidP="001C0205">
            <w:pPr>
              <w:pStyle w:val="Tabletext"/>
              <w:keepNext/>
              <w:spacing w:before="0" w:after="0"/>
              <w:jc w:val="center"/>
              <w:rPr>
                <w:rFonts w:eastAsia="Calibri"/>
                <w:szCs w:val="20"/>
                <w:lang w:eastAsia="en-US"/>
              </w:rPr>
            </w:pPr>
          </w:p>
        </w:tc>
        <w:tc>
          <w:tcPr>
            <w:tcW w:w="2254" w:type="dxa"/>
            <w:tcBorders>
              <w:bottom w:val="nil"/>
            </w:tcBorders>
            <w:shd w:val="clear" w:color="auto" w:fill="auto"/>
          </w:tcPr>
          <w:p w14:paraId="5A87888F" w14:textId="77777777" w:rsidR="006543B3" w:rsidRPr="00547CE7" w:rsidRDefault="006543B3" w:rsidP="001C0205">
            <w:pPr>
              <w:pStyle w:val="Tabletext"/>
              <w:keepNext/>
              <w:spacing w:before="0" w:after="0"/>
              <w:jc w:val="center"/>
            </w:pPr>
          </w:p>
        </w:tc>
        <w:tc>
          <w:tcPr>
            <w:tcW w:w="2254" w:type="dxa"/>
            <w:tcBorders>
              <w:bottom w:val="nil"/>
            </w:tcBorders>
            <w:shd w:val="clear" w:color="auto" w:fill="auto"/>
          </w:tcPr>
          <w:p w14:paraId="1C8EC1A0" w14:textId="77777777" w:rsidR="006543B3" w:rsidRPr="00547CE7" w:rsidRDefault="006543B3" w:rsidP="001C0205">
            <w:pPr>
              <w:pStyle w:val="Tabletext"/>
              <w:keepNext/>
              <w:spacing w:before="0" w:after="0"/>
              <w:jc w:val="center"/>
            </w:pPr>
          </w:p>
        </w:tc>
      </w:tr>
      <w:tr w:rsidR="006543B3" w:rsidRPr="00547CE7" w14:paraId="16FFF792" w14:textId="77777777" w:rsidTr="00C60E36">
        <w:trPr>
          <w:trHeight w:val="20"/>
        </w:trPr>
        <w:tc>
          <w:tcPr>
            <w:tcW w:w="2254" w:type="dxa"/>
            <w:tcBorders>
              <w:top w:val="nil"/>
            </w:tcBorders>
            <w:shd w:val="clear" w:color="auto" w:fill="auto"/>
          </w:tcPr>
          <w:p w14:paraId="38D12674"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Not related</w:t>
            </w:r>
          </w:p>
          <w:p w14:paraId="4ABD0ACE"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Unlikely related</w:t>
            </w:r>
          </w:p>
          <w:p w14:paraId="5154526F"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Possibly related</w:t>
            </w:r>
          </w:p>
          <w:p w14:paraId="2AEB3EBF"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Related</w:t>
            </w:r>
          </w:p>
        </w:tc>
        <w:tc>
          <w:tcPr>
            <w:tcW w:w="2254" w:type="dxa"/>
            <w:tcBorders>
              <w:top w:val="nil"/>
            </w:tcBorders>
            <w:shd w:val="clear" w:color="auto" w:fill="auto"/>
          </w:tcPr>
          <w:p w14:paraId="1DD2F7BC"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121 (23.9)</w:t>
            </w:r>
          </w:p>
          <w:p w14:paraId="4176B2AD"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133 (26.3)</w:t>
            </w:r>
          </w:p>
          <w:p w14:paraId="01B1665A"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226 (44.7)</w:t>
            </w:r>
          </w:p>
          <w:p w14:paraId="0DB03376"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24 (4.7)</w:t>
            </w:r>
          </w:p>
        </w:tc>
        <w:tc>
          <w:tcPr>
            <w:tcW w:w="2254" w:type="dxa"/>
            <w:tcBorders>
              <w:top w:val="nil"/>
            </w:tcBorders>
            <w:shd w:val="clear" w:color="auto" w:fill="auto"/>
          </w:tcPr>
          <w:p w14:paraId="3BB2E227" w14:textId="77777777" w:rsidR="006543B3" w:rsidRPr="00547CE7" w:rsidRDefault="006543B3" w:rsidP="001C0205">
            <w:pPr>
              <w:pStyle w:val="Tabletext"/>
              <w:keepNext/>
              <w:spacing w:before="0" w:after="0"/>
              <w:jc w:val="center"/>
            </w:pPr>
            <w:r w:rsidRPr="00547CE7">
              <w:t>20 (31.3)</w:t>
            </w:r>
          </w:p>
          <w:p w14:paraId="589ACA0F" w14:textId="77777777" w:rsidR="006543B3" w:rsidRPr="00547CE7" w:rsidRDefault="006543B3" w:rsidP="001C0205">
            <w:pPr>
              <w:pStyle w:val="Tabletext"/>
              <w:keepNext/>
              <w:spacing w:before="0" w:after="0"/>
              <w:jc w:val="center"/>
            </w:pPr>
            <w:r w:rsidRPr="00547CE7">
              <w:t>20 (31.3)</w:t>
            </w:r>
          </w:p>
          <w:p w14:paraId="45467DC3" w14:textId="77777777" w:rsidR="006543B3" w:rsidRPr="00547CE7" w:rsidRDefault="006543B3" w:rsidP="001C0205">
            <w:pPr>
              <w:pStyle w:val="Tabletext"/>
              <w:keepNext/>
              <w:spacing w:before="0" w:after="0"/>
              <w:jc w:val="center"/>
            </w:pPr>
            <w:r w:rsidRPr="00547CE7">
              <w:t>24 (37.5)</w:t>
            </w:r>
          </w:p>
          <w:p w14:paraId="3C53734A" w14:textId="77777777" w:rsidR="006543B3" w:rsidRPr="00547CE7" w:rsidRDefault="006543B3" w:rsidP="001C0205">
            <w:pPr>
              <w:pStyle w:val="Tabletext"/>
              <w:keepNext/>
              <w:spacing w:before="0" w:after="0"/>
              <w:jc w:val="center"/>
              <w:rPr>
                <w:rFonts w:eastAsia="Calibri"/>
                <w:szCs w:val="20"/>
                <w:lang w:eastAsia="en-US"/>
              </w:rPr>
            </w:pPr>
            <w:r w:rsidRPr="00547CE7">
              <w:t>0</w:t>
            </w:r>
          </w:p>
        </w:tc>
        <w:tc>
          <w:tcPr>
            <w:tcW w:w="2254" w:type="dxa"/>
            <w:tcBorders>
              <w:top w:val="nil"/>
            </w:tcBorders>
            <w:shd w:val="clear" w:color="auto" w:fill="auto"/>
          </w:tcPr>
          <w:p w14:paraId="687AA25D" w14:textId="77777777" w:rsidR="006543B3" w:rsidRPr="00547CE7" w:rsidRDefault="006543B3" w:rsidP="001C0205">
            <w:pPr>
              <w:pStyle w:val="Tabletext"/>
              <w:keepNext/>
              <w:spacing w:before="0" w:after="0"/>
              <w:jc w:val="center"/>
            </w:pPr>
            <w:r w:rsidRPr="00547CE7">
              <w:t>30 (25.0)</w:t>
            </w:r>
          </w:p>
          <w:p w14:paraId="43B3CABD" w14:textId="77777777" w:rsidR="006543B3" w:rsidRPr="00547CE7" w:rsidRDefault="006543B3" w:rsidP="001C0205">
            <w:pPr>
              <w:pStyle w:val="Tabletext"/>
              <w:keepNext/>
              <w:spacing w:before="0" w:after="0"/>
              <w:jc w:val="center"/>
            </w:pPr>
            <w:r w:rsidRPr="00547CE7">
              <w:t>32 (26.7)</w:t>
            </w:r>
          </w:p>
          <w:p w14:paraId="63757F49" w14:textId="77777777" w:rsidR="006543B3" w:rsidRPr="00547CE7" w:rsidRDefault="006543B3" w:rsidP="001C0205">
            <w:pPr>
              <w:pStyle w:val="Tabletext"/>
              <w:keepNext/>
              <w:spacing w:before="0" w:after="0"/>
              <w:jc w:val="center"/>
            </w:pPr>
            <w:r w:rsidRPr="00547CE7">
              <w:t>55 (45.8)</w:t>
            </w:r>
          </w:p>
          <w:p w14:paraId="2DA1106D" w14:textId="77777777" w:rsidR="006543B3" w:rsidRPr="00547CE7" w:rsidRDefault="006543B3" w:rsidP="001C0205">
            <w:pPr>
              <w:pStyle w:val="Tabletext"/>
              <w:keepNext/>
              <w:spacing w:before="0" w:after="0"/>
              <w:jc w:val="center"/>
            </w:pPr>
            <w:r w:rsidRPr="00547CE7">
              <w:t>1 (0.8)</w:t>
            </w:r>
          </w:p>
        </w:tc>
      </w:tr>
      <w:tr w:rsidR="006543B3" w:rsidRPr="00547CE7" w14:paraId="04231E64" w14:textId="77777777" w:rsidTr="00C60E36">
        <w:trPr>
          <w:trHeight w:val="20"/>
        </w:trPr>
        <w:tc>
          <w:tcPr>
            <w:tcW w:w="2254" w:type="dxa"/>
            <w:shd w:val="clear" w:color="auto" w:fill="auto"/>
          </w:tcPr>
          <w:p w14:paraId="74C96AF0"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SAEs</w:t>
            </w:r>
          </w:p>
        </w:tc>
        <w:tc>
          <w:tcPr>
            <w:tcW w:w="2254" w:type="dxa"/>
            <w:shd w:val="clear" w:color="auto" w:fill="auto"/>
          </w:tcPr>
          <w:p w14:paraId="6E185D4A"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175 (34.6)</w:t>
            </w:r>
          </w:p>
        </w:tc>
        <w:tc>
          <w:tcPr>
            <w:tcW w:w="2254" w:type="dxa"/>
            <w:shd w:val="clear" w:color="auto" w:fill="auto"/>
          </w:tcPr>
          <w:p w14:paraId="37BFD37F" w14:textId="77777777" w:rsidR="006543B3" w:rsidRPr="00547CE7" w:rsidRDefault="006543B3" w:rsidP="001C0205">
            <w:pPr>
              <w:pStyle w:val="Tabletext"/>
              <w:keepNext/>
              <w:spacing w:before="0" w:after="0"/>
              <w:jc w:val="center"/>
              <w:rPr>
                <w:rFonts w:eastAsia="Calibri"/>
                <w:szCs w:val="20"/>
                <w:lang w:eastAsia="en-US"/>
              </w:rPr>
            </w:pPr>
            <w:r w:rsidRPr="00547CE7">
              <w:t>5 (7.8)</w:t>
            </w:r>
          </w:p>
        </w:tc>
        <w:tc>
          <w:tcPr>
            <w:tcW w:w="2254" w:type="dxa"/>
            <w:shd w:val="clear" w:color="auto" w:fill="auto"/>
          </w:tcPr>
          <w:p w14:paraId="55219377" w14:textId="77777777" w:rsidR="006543B3" w:rsidRPr="00547CE7" w:rsidRDefault="006543B3" w:rsidP="001C0205">
            <w:pPr>
              <w:pStyle w:val="Tabletext"/>
              <w:keepNext/>
              <w:spacing w:before="0" w:after="0"/>
              <w:jc w:val="center"/>
            </w:pPr>
            <w:r w:rsidRPr="00547CE7">
              <w:t>13 (10.8)</w:t>
            </w:r>
          </w:p>
        </w:tc>
      </w:tr>
      <w:tr w:rsidR="006543B3" w:rsidRPr="00547CE7" w14:paraId="6C9F9E48" w14:textId="77777777" w:rsidTr="00C60E36">
        <w:trPr>
          <w:trHeight w:val="20"/>
        </w:trPr>
        <w:tc>
          <w:tcPr>
            <w:tcW w:w="2254" w:type="dxa"/>
            <w:shd w:val="clear" w:color="auto" w:fill="auto"/>
          </w:tcPr>
          <w:p w14:paraId="525193DB"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Related serious AEs</w:t>
            </w:r>
          </w:p>
        </w:tc>
        <w:tc>
          <w:tcPr>
            <w:tcW w:w="2254" w:type="dxa"/>
            <w:shd w:val="clear" w:color="auto" w:fill="auto"/>
          </w:tcPr>
          <w:p w14:paraId="1EA214DF"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17 (3.4)</w:t>
            </w:r>
          </w:p>
        </w:tc>
        <w:tc>
          <w:tcPr>
            <w:tcW w:w="2254" w:type="dxa"/>
            <w:shd w:val="clear" w:color="auto" w:fill="auto"/>
          </w:tcPr>
          <w:p w14:paraId="4B078075" w14:textId="77777777" w:rsidR="006543B3" w:rsidRPr="00547CE7" w:rsidRDefault="006543B3" w:rsidP="001C0205">
            <w:pPr>
              <w:pStyle w:val="Tabletext"/>
              <w:keepNext/>
              <w:spacing w:before="0" w:after="0"/>
              <w:jc w:val="center"/>
              <w:rPr>
                <w:rFonts w:eastAsia="Calibri"/>
                <w:szCs w:val="20"/>
                <w:lang w:eastAsia="en-US"/>
              </w:rPr>
            </w:pPr>
            <w:r w:rsidRPr="00547CE7">
              <w:t>1 (1.6)</w:t>
            </w:r>
          </w:p>
        </w:tc>
        <w:tc>
          <w:tcPr>
            <w:tcW w:w="2254" w:type="dxa"/>
            <w:shd w:val="clear" w:color="auto" w:fill="auto"/>
          </w:tcPr>
          <w:p w14:paraId="79D7F359" w14:textId="77777777" w:rsidR="006543B3" w:rsidRPr="00547CE7" w:rsidRDefault="006543B3" w:rsidP="001C0205">
            <w:pPr>
              <w:pStyle w:val="Tabletext"/>
              <w:keepNext/>
              <w:spacing w:before="0" w:after="0"/>
              <w:jc w:val="center"/>
            </w:pPr>
            <w:r w:rsidRPr="00547CE7">
              <w:t>1 (0.8)</w:t>
            </w:r>
          </w:p>
        </w:tc>
      </w:tr>
      <w:tr w:rsidR="006543B3" w:rsidRPr="00547CE7" w14:paraId="5EDB2D8C" w14:textId="77777777" w:rsidTr="00C60E36">
        <w:trPr>
          <w:trHeight w:val="20"/>
        </w:trPr>
        <w:tc>
          <w:tcPr>
            <w:tcW w:w="2254" w:type="dxa"/>
            <w:shd w:val="clear" w:color="auto" w:fill="auto"/>
          </w:tcPr>
          <w:p w14:paraId="42882139"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AEs leading to discontinuation</w:t>
            </w:r>
          </w:p>
        </w:tc>
        <w:tc>
          <w:tcPr>
            <w:tcW w:w="2254" w:type="dxa"/>
            <w:shd w:val="clear" w:color="auto" w:fill="auto"/>
          </w:tcPr>
          <w:p w14:paraId="7B6F654A"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18 (3.6)</w:t>
            </w:r>
          </w:p>
        </w:tc>
        <w:tc>
          <w:tcPr>
            <w:tcW w:w="2254" w:type="dxa"/>
            <w:shd w:val="clear" w:color="auto" w:fill="auto"/>
          </w:tcPr>
          <w:p w14:paraId="7B8DC310" w14:textId="77777777" w:rsidR="006543B3" w:rsidRPr="00547CE7" w:rsidRDefault="006543B3" w:rsidP="001C0205">
            <w:pPr>
              <w:pStyle w:val="Tabletext"/>
              <w:keepNext/>
              <w:spacing w:before="0" w:after="0"/>
              <w:jc w:val="center"/>
            </w:pPr>
            <w:r w:rsidRPr="00547CE7">
              <w:t>2 (3.1)</w:t>
            </w:r>
          </w:p>
        </w:tc>
        <w:tc>
          <w:tcPr>
            <w:tcW w:w="2254" w:type="dxa"/>
            <w:shd w:val="clear" w:color="auto" w:fill="auto"/>
          </w:tcPr>
          <w:p w14:paraId="08812E55" w14:textId="77777777" w:rsidR="006543B3" w:rsidRPr="00547CE7" w:rsidRDefault="006543B3" w:rsidP="001C0205">
            <w:pPr>
              <w:pStyle w:val="Tabletext"/>
              <w:keepNext/>
              <w:spacing w:before="0" w:after="0"/>
              <w:jc w:val="center"/>
            </w:pPr>
            <w:r w:rsidRPr="00547CE7">
              <w:t>1 (0.8)</w:t>
            </w:r>
          </w:p>
        </w:tc>
      </w:tr>
      <w:tr w:rsidR="006543B3" w:rsidRPr="00547CE7" w14:paraId="719C6244" w14:textId="77777777" w:rsidTr="00C60E36">
        <w:trPr>
          <w:trHeight w:val="20"/>
        </w:trPr>
        <w:tc>
          <w:tcPr>
            <w:tcW w:w="2254" w:type="dxa"/>
            <w:shd w:val="clear" w:color="auto" w:fill="auto"/>
          </w:tcPr>
          <w:p w14:paraId="196F3651"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AEs leading to interruption</w:t>
            </w:r>
          </w:p>
        </w:tc>
        <w:tc>
          <w:tcPr>
            <w:tcW w:w="2254" w:type="dxa"/>
            <w:shd w:val="clear" w:color="auto" w:fill="auto"/>
          </w:tcPr>
          <w:p w14:paraId="5A838ED3"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51 (10.1)</w:t>
            </w:r>
          </w:p>
        </w:tc>
        <w:tc>
          <w:tcPr>
            <w:tcW w:w="2254" w:type="dxa"/>
            <w:shd w:val="clear" w:color="auto" w:fill="auto"/>
          </w:tcPr>
          <w:p w14:paraId="040B26D9" w14:textId="77777777" w:rsidR="006543B3" w:rsidRPr="00547CE7" w:rsidRDefault="006543B3" w:rsidP="001C0205">
            <w:pPr>
              <w:pStyle w:val="Tabletext"/>
              <w:keepNext/>
              <w:spacing w:before="0" w:after="0"/>
              <w:jc w:val="center"/>
            </w:pPr>
            <w:r w:rsidRPr="00547CE7">
              <w:t>4 (6.3)</w:t>
            </w:r>
          </w:p>
        </w:tc>
        <w:tc>
          <w:tcPr>
            <w:tcW w:w="2254" w:type="dxa"/>
            <w:shd w:val="clear" w:color="auto" w:fill="auto"/>
          </w:tcPr>
          <w:p w14:paraId="3ADDFF6A" w14:textId="77777777" w:rsidR="006543B3" w:rsidRPr="00547CE7" w:rsidRDefault="006543B3" w:rsidP="001C0205">
            <w:pPr>
              <w:pStyle w:val="Tabletext"/>
              <w:keepNext/>
              <w:spacing w:before="0" w:after="0"/>
              <w:jc w:val="center"/>
            </w:pPr>
            <w:r w:rsidRPr="00547CE7">
              <w:t>10 (8.3)</w:t>
            </w:r>
          </w:p>
        </w:tc>
      </w:tr>
      <w:tr w:rsidR="006543B3" w:rsidRPr="00547CE7" w14:paraId="53841807" w14:textId="77777777" w:rsidTr="00C60E36">
        <w:trPr>
          <w:trHeight w:val="20"/>
        </w:trPr>
        <w:tc>
          <w:tcPr>
            <w:tcW w:w="2254" w:type="dxa"/>
            <w:shd w:val="clear" w:color="auto" w:fill="auto"/>
          </w:tcPr>
          <w:p w14:paraId="1772C5F7" w14:textId="77777777" w:rsidR="006543B3" w:rsidRPr="00547CE7" w:rsidRDefault="006543B3" w:rsidP="001C0205">
            <w:pPr>
              <w:pStyle w:val="Tabletext"/>
              <w:keepNext/>
              <w:spacing w:before="0" w:after="0"/>
              <w:rPr>
                <w:rFonts w:eastAsia="Calibri"/>
                <w:szCs w:val="20"/>
                <w:lang w:eastAsia="en-US"/>
              </w:rPr>
            </w:pPr>
            <w:r w:rsidRPr="00547CE7">
              <w:rPr>
                <w:rFonts w:eastAsia="Calibri"/>
                <w:szCs w:val="20"/>
                <w:lang w:eastAsia="en-US"/>
              </w:rPr>
              <w:t>AEs leading to death</w:t>
            </w:r>
          </w:p>
        </w:tc>
        <w:tc>
          <w:tcPr>
            <w:tcW w:w="2254" w:type="dxa"/>
            <w:shd w:val="clear" w:color="auto" w:fill="auto"/>
          </w:tcPr>
          <w:p w14:paraId="29214091"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1 (0.1)</w:t>
            </w:r>
          </w:p>
        </w:tc>
        <w:tc>
          <w:tcPr>
            <w:tcW w:w="2254" w:type="dxa"/>
            <w:shd w:val="clear" w:color="auto" w:fill="auto"/>
          </w:tcPr>
          <w:p w14:paraId="7BB6B81D"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0</w:t>
            </w:r>
          </w:p>
        </w:tc>
        <w:tc>
          <w:tcPr>
            <w:tcW w:w="2254" w:type="dxa"/>
            <w:shd w:val="clear" w:color="auto" w:fill="auto"/>
          </w:tcPr>
          <w:p w14:paraId="2BC22EA4" w14:textId="77777777" w:rsidR="006543B3" w:rsidRPr="00547CE7" w:rsidRDefault="006543B3" w:rsidP="001C0205">
            <w:pPr>
              <w:pStyle w:val="Tabletext"/>
              <w:keepNext/>
              <w:spacing w:before="0" w:after="0"/>
              <w:jc w:val="center"/>
              <w:rPr>
                <w:rFonts w:eastAsia="Calibri"/>
                <w:szCs w:val="20"/>
                <w:lang w:eastAsia="en-US"/>
              </w:rPr>
            </w:pPr>
            <w:r w:rsidRPr="00547CE7">
              <w:rPr>
                <w:rFonts w:eastAsia="Calibri"/>
                <w:szCs w:val="20"/>
                <w:lang w:eastAsia="en-US"/>
              </w:rPr>
              <w:t>0</w:t>
            </w:r>
          </w:p>
        </w:tc>
      </w:tr>
    </w:tbl>
    <w:p w14:paraId="0D9AA534" w14:textId="77777777" w:rsidR="006543B3" w:rsidRPr="00547CE7" w:rsidRDefault="006543B3" w:rsidP="001C0205">
      <w:pPr>
        <w:pStyle w:val="FooterTableFigure"/>
        <w:keepNext/>
        <w:spacing w:after="0"/>
      </w:pPr>
      <w:r w:rsidRPr="00547CE7">
        <w:t>Source: Table 2.6.7 p74 of the submission; Table 11-2 p74 Study 105 Week 192 and Extension Period CSR; Source: Table 2.6.10 p86 of the submission; Source: Table 2.6.11 p90 of the submission.</w:t>
      </w:r>
    </w:p>
    <w:p w14:paraId="00C07B82" w14:textId="77777777" w:rsidR="006543B3" w:rsidRPr="00547CE7" w:rsidRDefault="006543B3" w:rsidP="001C0205">
      <w:pPr>
        <w:pStyle w:val="FooterTableFigure"/>
        <w:keepNext/>
        <w:spacing w:after="0"/>
      </w:pPr>
      <w:r w:rsidRPr="00547CE7">
        <w:t>AE = adverse event; ELX/TEZ/IVA = elexacaftor/tezacaftor/ivacaftor; IA = interim analysis, SAE = serious adverse event.</w:t>
      </w:r>
    </w:p>
    <w:p w14:paraId="34D565F8" w14:textId="0831312D" w:rsidR="006543B3" w:rsidRPr="00547CE7" w:rsidRDefault="006543B3" w:rsidP="006543B3">
      <w:pPr>
        <w:pStyle w:val="FooterTableFigure"/>
      </w:pPr>
      <w:r w:rsidRPr="00547CE7">
        <w:rPr>
          <w:szCs w:val="18"/>
        </w:rPr>
        <w:t>Patients with multiple events within a category is counted multiple times in that category.</w:t>
      </w:r>
    </w:p>
    <w:p w14:paraId="79B5A4E5" w14:textId="77777777" w:rsidR="006543B3" w:rsidRPr="00547CE7" w:rsidRDefault="006543B3" w:rsidP="006543B3">
      <w:pPr>
        <w:pStyle w:val="4-SubsectionHeading"/>
      </w:pPr>
      <w:bookmarkStart w:id="66" w:name="_Toc22897643"/>
      <w:bookmarkStart w:id="67" w:name="_Toc155857659"/>
      <w:bookmarkStart w:id="68" w:name="_Toc156830627"/>
      <w:r w:rsidRPr="00547CE7">
        <w:t>Benefits/harms</w:t>
      </w:r>
      <w:bookmarkEnd w:id="66"/>
      <w:bookmarkEnd w:id="67"/>
      <w:bookmarkEnd w:id="68"/>
    </w:p>
    <w:p w14:paraId="4883E22C" w14:textId="77777777" w:rsidR="006543B3" w:rsidRPr="00547CE7" w:rsidRDefault="006543B3" w:rsidP="006543B3">
      <w:pPr>
        <w:pStyle w:val="3-BodyText"/>
        <w:rPr>
          <w:iCs/>
        </w:rPr>
      </w:pPr>
      <w:proofErr w:type="gramStart"/>
      <w:r w:rsidRPr="00547CE7">
        <w:rPr>
          <w:iCs/>
        </w:rPr>
        <w:t>All of</w:t>
      </w:r>
      <w:proofErr w:type="gramEnd"/>
      <w:r w:rsidRPr="00547CE7">
        <w:rPr>
          <w:iCs/>
        </w:rPr>
        <w:t xml:space="preserve"> the studies in this submission were non-comparative. As such, it was not possible to present an assessment of benefits-to-harms for ELX/TEZ/IVA compared with the nominated comparators in the F/any population aged 2 to 5 years. </w:t>
      </w:r>
    </w:p>
    <w:p w14:paraId="06888AEE" w14:textId="77777777" w:rsidR="006543B3" w:rsidRPr="00547CE7" w:rsidRDefault="006543B3" w:rsidP="006543B3">
      <w:pPr>
        <w:pStyle w:val="4-SubsectionHeading"/>
      </w:pPr>
      <w:bookmarkStart w:id="69" w:name="_Toc22897644"/>
      <w:bookmarkStart w:id="70" w:name="_Toc155857660"/>
      <w:bookmarkStart w:id="71" w:name="_Toc156830628"/>
      <w:r w:rsidRPr="00547CE7">
        <w:t>Clinical claim</w:t>
      </w:r>
      <w:bookmarkEnd w:id="69"/>
      <w:bookmarkEnd w:id="70"/>
      <w:bookmarkEnd w:id="71"/>
    </w:p>
    <w:p w14:paraId="3F4670E0" w14:textId="5711E89A" w:rsidR="006543B3" w:rsidRPr="00547CE7" w:rsidRDefault="006543B3" w:rsidP="006543B3">
      <w:pPr>
        <w:pStyle w:val="3-BodyText"/>
      </w:pPr>
      <w:r w:rsidRPr="00547CE7">
        <w:t>The submission claimed ELX/TEZ/IVA was superior in terms of effectiveness and comparable in terms of safety when compared with the nominated comparators (LUM/IVA for F/F population, IVA in F/G population, BSC in F/MF, F/RF, F/R117H and F/not yet characterised population) in patients aged 2 to 5 years with CF with at least one mutation in the F508del gene. Th</w:t>
      </w:r>
      <w:r w:rsidR="00981422" w:rsidRPr="00547CE7">
        <w:t>e evaluation considered th</w:t>
      </w:r>
      <w:r w:rsidRPr="00547CE7">
        <w:t>is claim was not well supported in the submission due to the following reasons:</w:t>
      </w:r>
    </w:p>
    <w:p w14:paraId="0C6525DB" w14:textId="210CE7E1" w:rsidR="006543B3" w:rsidRPr="00547CE7" w:rsidRDefault="006543B3" w:rsidP="001C0205">
      <w:pPr>
        <w:pStyle w:val="3-BodyText"/>
        <w:numPr>
          <w:ilvl w:val="0"/>
          <w:numId w:val="7"/>
        </w:numPr>
        <w:ind w:left="1134"/>
        <w:rPr>
          <w:iCs/>
        </w:rPr>
      </w:pPr>
      <w:r w:rsidRPr="00547CE7">
        <w:rPr>
          <w:iCs/>
        </w:rPr>
        <w:t xml:space="preserve">The pivotal studies, Study 111 and Study 112, were single arm studies and therefore </w:t>
      </w:r>
      <w:r w:rsidR="00AD1242" w:rsidRPr="00547CE7">
        <w:rPr>
          <w:iCs/>
        </w:rPr>
        <w:t xml:space="preserve">could not </w:t>
      </w:r>
      <w:r w:rsidRPr="00547CE7">
        <w:rPr>
          <w:iCs/>
        </w:rPr>
        <w:t xml:space="preserve">inform a comparison with LUM/IVA or BSC. In the context of lifetime treatment, the evidence to support the long-term benefit of ELX/TEZ/IVA was limited given the short duration of the trials (Study 111 = 24 weeks, Study 112 = 48 week results available). </w:t>
      </w:r>
    </w:p>
    <w:p w14:paraId="1F6A0C4A" w14:textId="5C75B60B" w:rsidR="006543B3" w:rsidRPr="00547CE7" w:rsidRDefault="006543B3" w:rsidP="001C0205">
      <w:pPr>
        <w:pStyle w:val="ListParagraph"/>
        <w:numPr>
          <w:ilvl w:val="1"/>
          <w:numId w:val="5"/>
        </w:numPr>
        <w:ind w:left="1134"/>
        <w:rPr>
          <w:rFonts w:ascii="Calibri" w:hAnsi="Calibri"/>
          <w:iCs/>
          <w:snapToGrid/>
        </w:rPr>
      </w:pPr>
      <w:r w:rsidRPr="00547CE7">
        <w:t xml:space="preserve">Study 105, Study 107 and Study 119 presented the long-term benefit and safety of ELX/TEZ/IVA in F/F or F/MF populations aged </w:t>
      </w:r>
      <w:r w:rsidRPr="00547CE7">
        <w:rPr>
          <w:rFonts w:cstheme="minorHAnsi"/>
        </w:rPr>
        <w:t>≥</w:t>
      </w:r>
      <w:r w:rsidRPr="00547CE7">
        <w:t xml:space="preserve"> 12 years (Study 105), F/F or F/MF populations aged </w:t>
      </w:r>
      <w:r w:rsidRPr="00547CE7">
        <w:rPr>
          <w:rFonts w:cstheme="minorHAnsi"/>
        </w:rPr>
        <w:t xml:space="preserve">≥ </w:t>
      </w:r>
      <w:r w:rsidRPr="00547CE7">
        <w:t xml:space="preserve">6 years (Study 107) and F/MF populations aged </w:t>
      </w:r>
      <w:r w:rsidRPr="00547CE7">
        <w:rPr>
          <w:rFonts w:cstheme="minorHAnsi"/>
        </w:rPr>
        <w:t>≥</w:t>
      </w:r>
      <w:r w:rsidRPr="00547CE7">
        <w:t xml:space="preserve"> 6 years </w:t>
      </w:r>
      <w:r w:rsidRPr="00547CE7">
        <w:lastRenderedPageBreak/>
        <w:t xml:space="preserve">(Study 119). </w:t>
      </w:r>
      <w:r w:rsidRPr="00547CE7">
        <w:rPr>
          <w:iCs/>
        </w:rPr>
        <w:t>Overall, the results of the OLEs are mixed, with the studies reporting improvements in some outcomes and a decline in others when compared to the parent study. The clinical relevance of an improvement in some outcomes and a decline in other outcomes is difficult to interpret, noting the small number of patients with available data (Study 107) and the relatively good ppFEV</w:t>
      </w:r>
      <w:r w:rsidRPr="00547CE7">
        <w:rPr>
          <w:iCs/>
          <w:vertAlign w:val="subscript"/>
        </w:rPr>
        <w:t>1</w:t>
      </w:r>
      <w:r w:rsidRPr="00547CE7">
        <w:rPr>
          <w:iCs/>
        </w:rPr>
        <w:t xml:space="preserve"> at baseline (&gt; 85 percentage points) in the studies conducted in patients aged </w:t>
      </w:r>
      <w:r w:rsidRPr="00547CE7">
        <w:rPr>
          <w:rFonts w:cstheme="minorHAnsi"/>
          <w:iCs/>
        </w:rPr>
        <w:t xml:space="preserve">≥ </w:t>
      </w:r>
      <w:r w:rsidRPr="00547CE7">
        <w:rPr>
          <w:iCs/>
        </w:rPr>
        <w:t xml:space="preserve">6 years. </w:t>
      </w:r>
      <w:r w:rsidRPr="00547CE7">
        <w:rPr>
          <w:rFonts w:ascii="Calibri" w:hAnsi="Calibri"/>
          <w:iCs/>
          <w:snapToGrid/>
        </w:rPr>
        <w:t>Based on age, the patients in Study 105, 107 and 119 were not representative of the proposed target population. Therefore, the capacity to inform the long-term effectiveness in patients who commence ELX/TEZ/IVA treatment from 2 years of age was not supported.</w:t>
      </w:r>
      <w:r w:rsidRPr="00547CE7" w:rsidDel="002373A9">
        <w:rPr>
          <w:rStyle w:val="CommentReference"/>
          <w:rFonts w:cs="Times New Roman"/>
          <w:iCs/>
          <w:snapToGrid/>
        </w:rPr>
        <w:t xml:space="preserve"> </w:t>
      </w:r>
    </w:p>
    <w:p w14:paraId="06EC5E00" w14:textId="77777777" w:rsidR="0043731F" w:rsidRPr="00547CE7" w:rsidRDefault="00DE3B8F" w:rsidP="001C0205">
      <w:pPr>
        <w:pStyle w:val="ListBullet"/>
        <w:numPr>
          <w:ilvl w:val="0"/>
          <w:numId w:val="7"/>
        </w:numPr>
        <w:spacing w:after="120"/>
        <w:ind w:left="1134" w:hanging="357"/>
        <w:contextualSpacing w:val="0"/>
        <w:rPr>
          <w:iCs/>
        </w:rPr>
      </w:pPr>
      <w:r w:rsidRPr="00547CE7">
        <w:rPr>
          <w:iCs/>
        </w:rPr>
        <w:t>The above studies</w:t>
      </w:r>
      <w:r w:rsidR="006543B3" w:rsidRPr="00547CE7">
        <w:rPr>
          <w:iCs/>
        </w:rPr>
        <w:t xml:space="preserve"> were conducted in patients with the F/MF or F/F genotypes and therefore the capacity to inform superior effectiveness and comparable safety compared to BSC in the F/RF, F/R117H, F/not yet characterised populations and compared to IVA in the F/G population was not supported.</w:t>
      </w:r>
      <w:r w:rsidR="0043731F" w:rsidRPr="00547CE7">
        <w:rPr>
          <w:iCs/>
        </w:rPr>
        <w:t xml:space="preserve"> </w:t>
      </w:r>
    </w:p>
    <w:p w14:paraId="510348F2" w14:textId="1E71984C" w:rsidR="0043731F" w:rsidRPr="00547CE7" w:rsidRDefault="0043731F" w:rsidP="0043731F">
      <w:pPr>
        <w:pStyle w:val="3-BodyText"/>
      </w:pPr>
      <w:r w:rsidRPr="00547CE7">
        <w:t>The submission claimed that the efficacy of ELX/TEZ/IVA can be extrapolated to other mutations where there is currently no direct clinical evidence in the paediatric population. This claim relies on an assumption that the efficacy of the CFTR modulators is independent of the underlying genotype. The submission did not present translation studies or other evidence to support that assumption. The pre-PBAC response stated the therapeutic effects of ELX/TEZ/IVA in F/MF patients aged 2 to 5 years observed in Studies 111 and 112 indicate that a single F508del-CFTR mutation is sufficient to drive clinical benefit. Additionally, the pre-PBAC response stated that as the disease process in CF patients of all age groups stems from a common aetiology of dysfunctional CFTR protein that is targeted by ELX/TEZ/IVA, the outcome of treatment with ELX/TEZ/IVA is expected to be comparable between younger age groups and adults.</w:t>
      </w:r>
    </w:p>
    <w:p w14:paraId="68133877" w14:textId="6D314FB1" w:rsidR="006543B3" w:rsidRPr="00547CE7" w:rsidRDefault="006543B3" w:rsidP="00085378">
      <w:pPr>
        <w:pStyle w:val="3-BodyText"/>
        <w:rPr>
          <w:iCs/>
        </w:rPr>
      </w:pPr>
      <w:r w:rsidRPr="00547CE7">
        <w:rPr>
          <w:rStyle w:val="3-BodyTextChar"/>
          <w:iCs/>
        </w:rPr>
        <w:t xml:space="preserve">The PBAC has previously </w:t>
      </w:r>
      <w:r w:rsidR="00085378" w:rsidRPr="00547CE7">
        <w:rPr>
          <w:rStyle w:val="3-BodyTextChar"/>
          <w:iCs/>
        </w:rPr>
        <w:t xml:space="preserve">considered the magnitude of benefit of commencing ELX/TEX/IVA before 12 years of age was not able to be quantified with the available data; however, acknowledged that preventing decline in lung function from a younger age was likely to be beneficial (para 7.1, ELX/TEZ/IVA PSD, November 2022 PBAC Meeting with March 2023 Addendum). </w:t>
      </w:r>
      <w:r w:rsidRPr="00547CE7">
        <w:rPr>
          <w:rStyle w:val="3-BodyTextChar"/>
          <w:iCs/>
        </w:rPr>
        <w:t xml:space="preserve">It is </w:t>
      </w:r>
      <w:r w:rsidR="00085378" w:rsidRPr="00547CE7">
        <w:rPr>
          <w:rStyle w:val="3-BodyTextChar"/>
          <w:iCs/>
        </w:rPr>
        <w:t xml:space="preserve">likely </w:t>
      </w:r>
      <w:r w:rsidRPr="00547CE7">
        <w:rPr>
          <w:rStyle w:val="3-BodyTextChar"/>
          <w:iCs/>
        </w:rPr>
        <w:t>that the same uncertainly regarding the magnitude of benefit is likely to apply in the consideration of early treatment between the ages of 2 to 5 years</w:t>
      </w:r>
      <w:r w:rsidRPr="00547CE7">
        <w:rPr>
          <w:iCs/>
        </w:rPr>
        <w:t>.</w:t>
      </w:r>
    </w:p>
    <w:p w14:paraId="446A1DFF" w14:textId="5492C402" w:rsidR="006543B3" w:rsidRPr="00547CE7" w:rsidRDefault="006543B3" w:rsidP="006543B3">
      <w:pPr>
        <w:pStyle w:val="3-BodyText"/>
        <w:rPr>
          <w:iCs/>
        </w:rPr>
      </w:pPr>
      <w:r w:rsidRPr="00547CE7">
        <w:t xml:space="preserve">The claim of </w:t>
      </w:r>
      <w:r w:rsidR="00BD77D6" w:rsidRPr="00547CE7">
        <w:t xml:space="preserve">non-inferior </w:t>
      </w:r>
      <w:r w:rsidRPr="00547CE7">
        <w:t xml:space="preserve">safety appeared to be adequately supported across the F/F and F/MF patient populations. The evidence provided by the submission suggested ELX/TEZ/IVA was generally well tolerated throughout the period of the trials presented. No critical safety concerns were raised by additional longer-term data in Study 105, Study 107 of Study 119. Elevated transaminases was a pre-defined </w:t>
      </w:r>
      <w:r w:rsidR="00E17C9B" w:rsidRPr="00547CE7">
        <w:t>adverse event of special interest (</w:t>
      </w:r>
      <w:r w:rsidRPr="00547CE7">
        <w:t>AESI</w:t>
      </w:r>
      <w:r w:rsidR="00E17C9B" w:rsidRPr="00547CE7">
        <w:t>)</w:t>
      </w:r>
      <w:r w:rsidRPr="00547CE7">
        <w:t xml:space="preserve"> and was observed in all the studies. The PI recommends assessments of ALT and AST and total bilirubin are conducted prior to initiating </w:t>
      </w:r>
      <w:r w:rsidRPr="00547CE7">
        <w:lastRenderedPageBreak/>
        <w:t xml:space="preserve">ELX/TEZ/IVA, every 3 months during the first year of treatment, and annually thereafter. </w:t>
      </w:r>
    </w:p>
    <w:p w14:paraId="31E85848" w14:textId="101B0E87" w:rsidR="00981422" w:rsidRPr="00547CE7" w:rsidRDefault="00981422" w:rsidP="00981422">
      <w:pPr>
        <w:widowControl w:val="0"/>
        <w:numPr>
          <w:ilvl w:val="1"/>
          <w:numId w:val="1"/>
        </w:numPr>
        <w:spacing w:after="120"/>
        <w:rPr>
          <w:rFonts w:asciiTheme="minorHAnsi" w:hAnsiTheme="minorHAnsi"/>
          <w:snapToGrid w:val="0"/>
          <w:szCs w:val="20"/>
        </w:rPr>
      </w:pPr>
      <w:bookmarkStart w:id="72" w:name="_Hlk76376200"/>
      <w:r w:rsidRPr="00547CE7">
        <w:rPr>
          <w:rFonts w:asciiTheme="minorHAnsi" w:hAnsiTheme="minorHAnsi"/>
          <w:iCs/>
          <w:snapToGrid w:val="0"/>
        </w:rPr>
        <w:t>The</w:t>
      </w:r>
      <w:r w:rsidRPr="00547CE7">
        <w:rPr>
          <w:rFonts w:asciiTheme="minorHAnsi" w:hAnsiTheme="minorHAnsi"/>
          <w:snapToGrid w:val="0"/>
          <w:szCs w:val="20"/>
        </w:rPr>
        <w:t xml:space="preserve"> PBAC noted the lack of clinical evidence for some populations but considered that, on balance, the claim of superior comparative effectiveness</w:t>
      </w:r>
      <w:r w:rsidR="00825023" w:rsidRPr="00547CE7">
        <w:rPr>
          <w:rFonts w:asciiTheme="minorHAnsi" w:hAnsiTheme="minorHAnsi"/>
          <w:snapToGrid w:val="0"/>
          <w:szCs w:val="20"/>
        </w:rPr>
        <w:t xml:space="preserve"> versus the nominated comparators was likely to be reasonable.</w:t>
      </w:r>
    </w:p>
    <w:p w14:paraId="06333146" w14:textId="77A7ADCA" w:rsidR="00520937" w:rsidRPr="00547CE7" w:rsidRDefault="00520937" w:rsidP="00520937">
      <w:pPr>
        <w:widowControl w:val="0"/>
        <w:numPr>
          <w:ilvl w:val="1"/>
          <w:numId w:val="1"/>
        </w:numPr>
        <w:spacing w:after="120"/>
        <w:rPr>
          <w:rFonts w:asciiTheme="minorHAnsi" w:hAnsiTheme="minorHAnsi"/>
          <w:snapToGrid w:val="0"/>
          <w:szCs w:val="20"/>
        </w:rPr>
      </w:pPr>
      <w:r w:rsidRPr="00547CE7">
        <w:rPr>
          <w:rFonts w:asciiTheme="minorHAnsi" w:hAnsiTheme="minorHAnsi"/>
          <w:snapToGrid w:val="0"/>
          <w:szCs w:val="20"/>
        </w:rPr>
        <w:t xml:space="preserve">The PBAC considered that the claim of </w:t>
      </w:r>
      <w:r w:rsidR="00981422" w:rsidRPr="00547CE7">
        <w:rPr>
          <w:rFonts w:asciiTheme="minorHAnsi" w:hAnsiTheme="minorHAnsi"/>
          <w:snapToGrid w:val="0"/>
          <w:szCs w:val="20"/>
        </w:rPr>
        <w:t xml:space="preserve">comparable </w:t>
      </w:r>
      <w:r w:rsidRPr="00547CE7">
        <w:rPr>
          <w:rFonts w:asciiTheme="minorHAnsi" w:hAnsiTheme="minorHAnsi"/>
          <w:snapToGrid w:val="0"/>
          <w:szCs w:val="20"/>
        </w:rPr>
        <w:t>safety was reasonable.</w:t>
      </w:r>
      <w:bookmarkEnd w:id="72"/>
    </w:p>
    <w:p w14:paraId="0C39864B" w14:textId="77777777" w:rsidR="0082190E" w:rsidRPr="00547CE7" w:rsidRDefault="0082190E" w:rsidP="0082190E">
      <w:pPr>
        <w:pStyle w:val="4-SubsectionHeading"/>
      </w:pPr>
      <w:bookmarkStart w:id="73" w:name="_Toc155857661"/>
      <w:bookmarkStart w:id="74" w:name="_Toc156830629"/>
      <w:r w:rsidRPr="00547CE7">
        <w:t>Economic analysis</w:t>
      </w:r>
      <w:bookmarkEnd w:id="9"/>
      <w:bookmarkEnd w:id="73"/>
      <w:bookmarkEnd w:id="74"/>
      <w:r w:rsidRPr="00547CE7">
        <w:t xml:space="preserve"> </w:t>
      </w:r>
    </w:p>
    <w:p w14:paraId="7663CFEA" w14:textId="5251540C" w:rsidR="0038786D" w:rsidRPr="00547CE7" w:rsidRDefault="0038786D" w:rsidP="00F22C0A">
      <w:pPr>
        <w:pStyle w:val="3-BodyText"/>
        <w:rPr>
          <w:b/>
          <w:bCs/>
        </w:rPr>
      </w:pPr>
      <w:r w:rsidRPr="00547CE7">
        <w:t xml:space="preserve">The submission presented a </w:t>
      </w:r>
      <w:r w:rsidR="0047235B" w:rsidRPr="00547CE7">
        <w:t xml:space="preserve">base case </w:t>
      </w:r>
      <w:r w:rsidRPr="00547CE7">
        <w:t xml:space="preserve">modelled cost-utility analysis for the F/F </w:t>
      </w:r>
      <w:r w:rsidR="003B1036" w:rsidRPr="00547CE7">
        <w:t xml:space="preserve">(ELX/TEZ/IVA versus LUM/IVA) </w:t>
      </w:r>
      <w:r w:rsidRPr="00547CE7">
        <w:t>and F/MF</w:t>
      </w:r>
      <w:r w:rsidR="003B1036" w:rsidRPr="00547CE7">
        <w:t xml:space="preserve"> (ELX/TEZ/IVA versus BSC) </w:t>
      </w:r>
      <w:r w:rsidRPr="00547CE7">
        <w:t xml:space="preserve">populations </w:t>
      </w:r>
      <w:r w:rsidR="00392DDF" w:rsidRPr="00547CE7">
        <w:t xml:space="preserve">aged ≥2 years </w:t>
      </w:r>
      <w:r w:rsidRPr="00547CE7">
        <w:t xml:space="preserve">separately, as well as a combined analysis across those populations. No comparative economic evaluation was presented for </w:t>
      </w:r>
      <w:r w:rsidR="0047235B" w:rsidRPr="00547CE7">
        <w:t xml:space="preserve">the </w:t>
      </w:r>
      <w:r w:rsidRPr="00547CE7">
        <w:t xml:space="preserve">F/G, F/RF, and F/R117H </w:t>
      </w:r>
      <w:r w:rsidR="0047235B" w:rsidRPr="00547CE7">
        <w:t>populations</w:t>
      </w:r>
      <w:r w:rsidRPr="00547CE7">
        <w:t xml:space="preserve">. Instead, the submission presented a cost comparison of ELX/TEZ/IVA against current CFTR treatments to support the use of ELX/TEZ/IVA for these patient groups. The submission presented an analysis it termed Scenario 1 where only patients aged 2 to 5 </w:t>
      </w:r>
      <w:r w:rsidR="008C6B60" w:rsidRPr="00547CE7">
        <w:t xml:space="preserve">years </w:t>
      </w:r>
      <w:r w:rsidRPr="00547CE7">
        <w:t xml:space="preserve">(the requested age for </w:t>
      </w:r>
      <w:r w:rsidR="008C6B60" w:rsidRPr="00547CE7">
        <w:t xml:space="preserve">PBS </w:t>
      </w:r>
      <w:r w:rsidRPr="00547CE7">
        <w:t>listing) were included in the model and a Scenario 2</w:t>
      </w:r>
      <w:r w:rsidR="006E13CD" w:rsidRPr="00547CE7">
        <w:t xml:space="preserve"> (</w:t>
      </w:r>
      <w:r w:rsidR="00A95907" w:rsidRPr="00547CE7">
        <w:t>in those aged ≥2 years</w:t>
      </w:r>
      <w:r w:rsidR="006E13CD" w:rsidRPr="00547CE7">
        <w:t>)</w:t>
      </w:r>
      <w:r w:rsidRPr="00547CE7">
        <w:t xml:space="preserve"> where</w:t>
      </w:r>
      <w:r w:rsidR="00EB3836" w:rsidRPr="00547CE7">
        <w:t xml:space="preserve"> </w:t>
      </w:r>
      <w:r w:rsidR="008C6B60" w:rsidRPr="00547CE7">
        <w:t xml:space="preserve">the </w:t>
      </w:r>
      <w:r w:rsidR="00EB3836" w:rsidRPr="00547CE7">
        <w:t>relative rate of decline (</w:t>
      </w:r>
      <w:proofErr w:type="spellStart"/>
      <w:r w:rsidRPr="00547CE7">
        <w:t>rROD</w:t>
      </w:r>
      <w:proofErr w:type="spellEnd"/>
      <w:r w:rsidR="00EB3836" w:rsidRPr="00547CE7">
        <w:t>) of ppFEV</w:t>
      </w:r>
      <w:r w:rsidR="00EB3836" w:rsidRPr="00547CE7">
        <w:rPr>
          <w:vertAlign w:val="subscript"/>
        </w:rPr>
        <w:t>1</w:t>
      </w:r>
      <w:r w:rsidR="00B66322" w:rsidRPr="00547CE7">
        <w:t xml:space="preserve"> </w:t>
      </w:r>
      <w:r w:rsidRPr="00547CE7">
        <w:t xml:space="preserve">was varied to 80% and 100% (base case of 90%). </w:t>
      </w:r>
      <w:r w:rsidR="006D682A" w:rsidRPr="00547CE7">
        <w:t>A summary of the key components of the economic evaluation is presented in</w:t>
      </w:r>
      <w:r w:rsidR="00F22C0A" w:rsidRPr="00547CE7">
        <w:t xml:space="preserve"> </w:t>
      </w:r>
      <w:r w:rsidR="00F22C0A" w:rsidRPr="00547CE7">
        <w:fldChar w:fldCharType="begin" w:fldLock="1"/>
      </w:r>
      <w:r w:rsidR="00F22C0A" w:rsidRPr="00547CE7">
        <w:instrText xml:space="preserve"> REF _Ref152661173 \h </w:instrText>
      </w:r>
      <w:r w:rsidR="00F22C0A" w:rsidRPr="00547CE7">
        <w:fldChar w:fldCharType="separate"/>
      </w:r>
      <w:r w:rsidR="00B7706F" w:rsidRPr="00547CE7">
        <w:t xml:space="preserve">Table </w:t>
      </w:r>
      <w:r w:rsidR="00B7706F">
        <w:rPr>
          <w:noProof/>
        </w:rPr>
        <w:t>9</w:t>
      </w:r>
      <w:r w:rsidR="00F22C0A" w:rsidRPr="00547CE7">
        <w:fldChar w:fldCharType="end"/>
      </w:r>
      <w:r w:rsidR="006D682A" w:rsidRPr="00547CE7">
        <w:t xml:space="preserve">. </w:t>
      </w:r>
    </w:p>
    <w:p w14:paraId="619E3251" w14:textId="2176DA36" w:rsidR="0082190E" w:rsidRPr="00547CE7" w:rsidRDefault="0082190E" w:rsidP="0082190E">
      <w:pPr>
        <w:pStyle w:val="Caption"/>
        <w:jc w:val="left"/>
        <w:rPr>
          <w:rStyle w:val="CommentReference"/>
          <w:b/>
          <w:szCs w:val="24"/>
        </w:rPr>
      </w:pPr>
      <w:bookmarkStart w:id="75" w:name="_Ref152661173"/>
      <w:r w:rsidRPr="00547CE7">
        <w:t xml:space="preserve">Table </w:t>
      </w:r>
      <w:fldSimple w:instr=" SEQ Table \* ARABIC " w:fldLock="1">
        <w:r w:rsidR="00B7706F">
          <w:rPr>
            <w:noProof/>
          </w:rPr>
          <w:t>9</w:t>
        </w:r>
      </w:fldSimple>
      <w:bookmarkEnd w:id="75"/>
      <w:r w:rsidRPr="00547CE7">
        <w:t>:</w:t>
      </w:r>
      <w:r w:rsidRPr="00547CE7">
        <w:rPr>
          <w:rStyle w:val="CommentReference"/>
          <w:b/>
          <w:szCs w:val="24"/>
        </w:rPr>
        <w:t xml:space="preserve"> Summary of model structure, key inputs and rationale</w:t>
      </w:r>
    </w:p>
    <w:tbl>
      <w:tblPr>
        <w:tblStyle w:val="TableGrid"/>
        <w:tblW w:w="5000" w:type="pct"/>
        <w:tblLook w:val="04A0" w:firstRow="1" w:lastRow="0" w:firstColumn="1" w:lastColumn="0" w:noHBand="0" w:noVBand="1"/>
        <w:tblCaption w:val="Table 9: Summary of model structure, key inputs and rationale"/>
      </w:tblPr>
      <w:tblGrid>
        <w:gridCol w:w="1979"/>
        <w:gridCol w:w="7038"/>
      </w:tblGrid>
      <w:tr w:rsidR="00022A4B" w:rsidRPr="00547CE7" w14:paraId="30AA04DB" w14:textId="77777777" w:rsidTr="001C0205">
        <w:trPr>
          <w:trHeight w:val="20"/>
        </w:trPr>
        <w:tc>
          <w:tcPr>
            <w:tcW w:w="1980" w:type="dxa"/>
            <w:shd w:val="clear" w:color="auto" w:fill="auto"/>
          </w:tcPr>
          <w:p w14:paraId="0D0CF686" w14:textId="77777777" w:rsidR="00022A4B" w:rsidRPr="00547CE7" w:rsidRDefault="00022A4B" w:rsidP="001C0205">
            <w:pPr>
              <w:pStyle w:val="TableH18pt"/>
              <w:spacing w:before="0" w:after="0"/>
              <w:rPr>
                <w:rFonts w:ascii="Arial Narrow" w:hAnsi="Arial Narrow"/>
                <w:sz w:val="20"/>
                <w:szCs w:val="20"/>
                <w:lang w:val="en-AU"/>
              </w:rPr>
            </w:pPr>
            <w:r w:rsidRPr="00547CE7">
              <w:rPr>
                <w:rFonts w:ascii="Arial Narrow" w:hAnsi="Arial Narrow"/>
                <w:sz w:val="20"/>
                <w:szCs w:val="20"/>
                <w:lang w:val="en-AU"/>
              </w:rPr>
              <w:t>Component</w:t>
            </w:r>
          </w:p>
        </w:tc>
        <w:tc>
          <w:tcPr>
            <w:tcW w:w="7087" w:type="dxa"/>
            <w:shd w:val="clear" w:color="auto" w:fill="auto"/>
          </w:tcPr>
          <w:p w14:paraId="455A34D7" w14:textId="77777777" w:rsidR="00022A4B" w:rsidRPr="00547CE7" w:rsidRDefault="00022A4B" w:rsidP="001C0205">
            <w:pPr>
              <w:pStyle w:val="TableH18pt"/>
              <w:spacing w:before="0" w:after="0"/>
              <w:rPr>
                <w:rFonts w:ascii="Arial Narrow" w:hAnsi="Arial Narrow"/>
                <w:sz w:val="20"/>
                <w:szCs w:val="20"/>
                <w:lang w:val="en-AU"/>
              </w:rPr>
            </w:pPr>
            <w:r w:rsidRPr="00547CE7">
              <w:rPr>
                <w:rFonts w:ascii="Arial Narrow" w:hAnsi="Arial Narrow"/>
                <w:sz w:val="20"/>
                <w:szCs w:val="20"/>
                <w:lang w:val="en-AU"/>
              </w:rPr>
              <w:t>Description</w:t>
            </w:r>
          </w:p>
        </w:tc>
      </w:tr>
      <w:tr w:rsidR="00022A4B" w:rsidRPr="00547CE7" w14:paraId="306C71AE" w14:textId="77777777" w:rsidTr="001C0205">
        <w:trPr>
          <w:trHeight w:val="20"/>
        </w:trPr>
        <w:tc>
          <w:tcPr>
            <w:tcW w:w="1980" w:type="dxa"/>
            <w:shd w:val="clear" w:color="auto" w:fill="auto"/>
          </w:tcPr>
          <w:p w14:paraId="05891CDB"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Type of analysis</w:t>
            </w:r>
          </w:p>
        </w:tc>
        <w:tc>
          <w:tcPr>
            <w:tcW w:w="7087" w:type="dxa"/>
            <w:shd w:val="clear" w:color="auto" w:fill="auto"/>
          </w:tcPr>
          <w:p w14:paraId="7824A21F" w14:textId="5F84973B"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 xml:space="preserve">Cost-utility analysis </w:t>
            </w:r>
          </w:p>
        </w:tc>
      </w:tr>
      <w:tr w:rsidR="00022A4B" w:rsidRPr="00547CE7" w14:paraId="3E627582" w14:textId="77777777" w:rsidTr="001C0205">
        <w:trPr>
          <w:trHeight w:val="20"/>
        </w:trPr>
        <w:tc>
          <w:tcPr>
            <w:tcW w:w="1980" w:type="dxa"/>
            <w:shd w:val="clear" w:color="auto" w:fill="auto"/>
          </w:tcPr>
          <w:p w14:paraId="4B51E1C6"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Outcomes</w:t>
            </w:r>
          </w:p>
        </w:tc>
        <w:tc>
          <w:tcPr>
            <w:tcW w:w="7087" w:type="dxa"/>
            <w:shd w:val="clear" w:color="auto" w:fill="auto"/>
          </w:tcPr>
          <w:p w14:paraId="1F4F404C" w14:textId="480233DA"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 xml:space="preserve">Costs; Quality-adjusted life-years </w:t>
            </w:r>
          </w:p>
        </w:tc>
      </w:tr>
      <w:tr w:rsidR="00022A4B" w:rsidRPr="00547CE7" w14:paraId="6C4B515A" w14:textId="77777777" w:rsidTr="001C0205">
        <w:trPr>
          <w:trHeight w:val="20"/>
        </w:trPr>
        <w:tc>
          <w:tcPr>
            <w:tcW w:w="1980" w:type="dxa"/>
            <w:shd w:val="clear" w:color="auto" w:fill="auto"/>
          </w:tcPr>
          <w:p w14:paraId="6242C428"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Time horizon</w:t>
            </w:r>
          </w:p>
        </w:tc>
        <w:tc>
          <w:tcPr>
            <w:tcW w:w="7087" w:type="dxa"/>
            <w:shd w:val="clear" w:color="auto" w:fill="auto"/>
          </w:tcPr>
          <w:p w14:paraId="366C1AC2" w14:textId="54C6A64B" w:rsidR="00022A4B" w:rsidRPr="00547CE7" w:rsidRDefault="003922FA" w:rsidP="001C0205">
            <w:pPr>
              <w:pStyle w:val="Tabletext8pt"/>
              <w:spacing w:before="0" w:after="0"/>
              <w:rPr>
                <w:rFonts w:ascii="Arial Narrow" w:hAnsi="Arial Narrow"/>
                <w:sz w:val="20"/>
                <w:szCs w:val="20"/>
              </w:rPr>
            </w:pPr>
            <w:r w:rsidRPr="00547CE7">
              <w:rPr>
                <w:rFonts w:ascii="Arial Narrow" w:hAnsi="Arial Narrow"/>
                <w:sz w:val="20"/>
                <w:szCs w:val="20"/>
              </w:rPr>
              <w:t>L</w:t>
            </w:r>
            <w:r w:rsidR="00022A4B" w:rsidRPr="00547CE7">
              <w:rPr>
                <w:rFonts w:ascii="Arial Narrow" w:hAnsi="Arial Narrow"/>
                <w:sz w:val="20"/>
                <w:szCs w:val="20"/>
              </w:rPr>
              <w:t>ifetime</w:t>
            </w:r>
            <w:r w:rsidRPr="00547CE7">
              <w:rPr>
                <w:rFonts w:ascii="Arial Narrow" w:hAnsi="Arial Narrow"/>
                <w:sz w:val="20"/>
                <w:szCs w:val="20"/>
              </w:rPr>
              <w:t>; mean age</w:t>
            </w:r>
            <w:r w:rsidR="000A7709" w:rsidRPr="00547CE7">
              <w:rPr>
                <w:rFonts w:ascii="Arial Narrow" w:hAnsi="Arial Narrow"/>
                <w:sz w:val="20"/>
                <w:szCs w:val="20"/>
              </w:rPr>
              <w:t xml:space="preserve"> for the combined population</w:t>
            </w:r>
            <w:r w:rsidR="0044310C" w:rsidRPr="00547CE7">
              <w:rPr>
                <w:rFonts w:ascii="Arial Narrow" w:hAnsi="Arial Narrow"/>
                <w:sz w:val="20"/>
                <w:szCs w:val="20"/>
              </w:rPr>
              <w:t>s (F/F and F/MF)</w:t>
            </w:r>
            <w:r w:rsidRPr="00547CE7">
              <w:rPr>
                <w:rFonts w:ascii="Arial Narrow" w:hAnsi="Arial Narrow"/>
                <w:sz w:val="20"/>
                <w:szCs w:val="20"/>
              </w:rPr>
              <w:t xml:space="preserve"> at commencement of treatment of</w:t>
            </w:r>
            <w:r w:rsidR="001D027A" w:rsidRPr="00547CE7">
              <w:rPr>
                <w:rFonts w:ascii="Arial Narrow" w:hAnsi="Arial Narrow"/>
                <w:sz w:val="20"/>
                <w:szCs w:val="20"/>
              </w:rPr>
              <w:t xml:space="preserve"> </w:t>
            </w:r>
            <w:r w:rsidR="00817F5D" w:rsidRPr="00547CE7">
              <w:rPr>
                <w:rFonts w:ascii="Arial Narrow" w:hAnsi="Arial Narrow"/>
                <w:sz w:val="20"/>
                <w:szCs w:val="20"/>
              </w:rPr>
              <w:t>20.3 years for the base case</w:t>
            </w:r>
            <w:r w:rsidR="0044310C" w:rsidRPr="00547CE7">
              <w:rPr>
                <w:rFonts w:ascii="Arial Narrow" w:hAnsi="Arial Narrow"/>
                <w:sz w:val="20"/>
                <w:szCs w:val="20"/>
              </w:rPr>
              <w:t xml:space="preserve"> and </w:t>
            </w:r>
            <w:r w:rsidR="007F0318" w:rsidRPr="00547CE7">
              <w:rPr>
                <w:rFonts w:ascii="Arial Narrow" w:hAnsi="Arial Narrow"/>
                <w:sz w:val="20"/>
                <w:szCs w:val="20"/>
              </w:rPr>
              <w:t>3.5 years for Scenario 1.</w:t>
            </w:r>
          </w:p>
        </w:tc>
      </w:tr>
      <w:tr w:rsidR="00022A4B" w:rsidRPr="00547CE7" w14:paraId="238907FA" w14:textId="77777777" w:rsidTr="001C0205">
        <w:trPr>
          <w:trHeight w:val="20"/>
        </w:trPr>
        <w:tc>
          <w:tcPr>
            <w:tcW w:w="1980" w:type="dxa"/>
            <w:shd w:val="clear" w:color="auto" w:fill="auto"/>
          </w:tcPr>
          <w:p w14:paraId="207CD179"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Method used to generate results</w:t>
            </w:r>
          </w:p>
        </w:tc>
        <w:tc>
          <w:tcPr>
            <w:tcW w:w="7087" w:type="dxa"/>
            <w:shd w:val="clear" w:color="auto" w:fill="auto"/>
          </w:tcPr>
          <w:p w14:paraId="6F7CD876"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Individual patient microsimulation</w:t>
            </w:r>
          </w:p>
        </w:tc>
      </w:tr>
      <w:tr w:rsidR="00022A4B" w:rsidRPr="00547CE7" w14:paraId="61810ACD" w14:textId="77777777" w:rsidTr="001C0205">
        <w:trPr>
          <w:trHeight w:val="20"/>
        </w:trPr>
        <w:tc>
          <w:tcPr>
            <w:tcW w:w="1980" w:type="dxa"/>
            <w:shd w:val="clear" w:color="auto" w:fill="auto"/>
          </w:tcPr>
          <w:p w14:paraId="5B03C4E1"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Health states</w:t>
            </w:r>
          </w:p>
        </w:tc>
        <w:tc>
          <w:tcPr>
            <w:tcW w:w="7087" w:type="dxa"/>
            <w:shd w:val="clear" w:color="auto" w:fill="auto"/>
          </w:tcPr>
          <w:p w14:paraId="3AA4DB62"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Based on lung function: Normal (ppFEV</w:t>
            </w:r>
            <w:r w:rsidRPr="00547CE7">
              <w:rPr>
                <w:rFonts w:ascii="Arial Narrow" w:hAnsi="Arial Narrow"/>
                <w:sz w:val="20"/>
                <w:szCs w:val="20"/>
                <w:vertAlign w:val="subscript"/>
              </w:rPr>
              <w:t>1</w:t>
            </w:r>
            <w:r w:rsidRPr="00547CE7">
              <w:rPr>
                <w:rFonts w:ascii="Arial Narrow" w:hAnsi="Arial Narrow"/>
                <w:sz w:val="20"/>
                <w:szCs w:val="20"/>
              </w:rPr>
              <w:t xml:space="preserve"> &gt;90%), Mild (ppFEV</w:t>
            </w:r>
            <w:r w:rsidRPr="00547CE7">
              <w:rPr>
                <w:rFonts w:ascii="Arial Narrow" w:hAnsi="Arial Narrow"/>
                <w:sz w:val="20"/>
                <w:szCs w:val="20"/>
                <w:vertAlign w:val="subscript"/>
              </w:rPr>
              <w:t>1</w:t>
            </w:r>
            <w:r w:rsidRPr="00547CE7">
              <w:rPr>
                <w:rFonts w:ascii="Arial Narrow" w:hAnsi="Arial Narrow"/>
                <w:sz w:val="20"/>
                <w:szCs w:val="20"/>
              </w:rPr>
              <w:t xml:space="preserve"> 70-90% predicted), Moderate (ppFEV</w:t>
            </w:r>
            <w:r w:rsidRPr="00547CE7">
              <w:rPr>
                <w:rFonts w:ascii="Arial Narrow" w:hAnsi="Arial Narrow"/>
                <w:sz w:val="20"/>
                <w:szCs w:val="20"/>
                <w:vertAlign w:val="subscript"/>
              </w:rPr>
              <w:t>1</w:t>
            </w:r>
            <w:r w:rsidRPr="00547CE7">
              <w:rPr>
                <w:rFonts w:ascii="Arial Narrow" w:hAnsi="Arial Narrow"/>
                <w:sz w:val="20"/>
                <w:szCs w:val="20"/>
              </w:rPr>
              <w:t xml:space="preserve"> 40-70% predicted), Severe (ppFEV</w:t>
            </w:r>
            <w:r w:rsidRPr="00547CE7">
              <w:rPr>
                <w:rFonts w:ascii="Arial Narrow" w:hAnsi="Arial Narrow"/>
                <w:sz w:val="20"/>
                <w:szCs w:val="20"/>
                <w:vertAlign w:val="subscript"/>
              </w:rPr>
              <w:t>1</w:t>
            </w:r>
            <w:r w:rsidRPr="00547CE7">
              <w:rPr>
                <w:rFonts w:ascii="Arial Narrow" w:hAnsi="Arial Narrow"/>
                <w:sz w:val="20"/>
                <w:szCs w:val="20"/>
              </w:rPr>
              <w:t xml:space="preserve"> &lt;40% predicted)</w:t>
            </w:r>
          </w:p>
        </w:tc>
      </w:tr>
      <w:tr w:rsidR="00022A4B" w:rsidRPr="00547CE7" w14:paraId="53D59CCB" w14:textId="77777777" w:rsidTr="001C0205">
        <w:trPr>
          <w:trHeight w:val="20"/>
        </w:trPr>
        <w:tc>
          <w:tcPr>
            <w:tcW w:w="1980" w:type="dxa"/>
            <w:shd w:val="clear" w:color="auto" w:fill="auto"/>
          </w:tcPr>
          <w:p w14:paraId="2E885043"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Cycle length</w:t>
            </w:r>
          </w:p>
        </w:tc>
        <w:tc>
          <w:tcPr>
            <w:tcW w:w="7087" w:type="dxa"/>
            <w:shd w:val="clear" w:color="auto" w:fill="auto"/>
          </w:tcPr>
          <w:p w14:paraId="3E7BE27F"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First two years: 4-week cycle length</w:t>
            </w:r>
          </w:p>
          <w:p w14:paraId="31ACF8E8"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From two years: 52-week cycle length</w:t>
            </w:r>
          </w:p>
        </w:tc>
      </w:tr>
      <w:tr w:rsidR="00022A4B" w:rsidRPr="00547CE7" w14:paraId="246D1DAC" w14:textId="77777777" w:rsidTr="001C0205">
        <w:trPr>
          <w:trHeight w:val="20"/>
        </w:trPr>
        <w:tc>
          <w:tcPr>
            <w:tcW w:w="1980" w:type="dxa"/>
            <w:vMerge w:val="restart"/>
            <w:shd w:val="clear" w:color="auto" w:fill="auto"/>
          </w:tcPr>
          <w:p w14:paraId="44ED00A5"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Transition probabilities/Efficacy</w:t>
            </w:r>
          </w:p>
        </w:tc>
        <w:tc>
          <w:tcPr>
            <w:tcW w:w="7087" w:type="dxa"/>
            <w:shd w:val="clear" w:color="auto" w:fill="auto"/>
          </w:tcPr>
          <w:p w14:paraId="533E9F2B" w14:textId="420CA209"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Treatment effects based on pivotal RCT evidence and ITCs (e.g. improved ppFEV</w:t>
            </w:r>
            <w:r w:rsidRPr="00547CE7">
              <w:rPr>
                <w:rFonts w:ascii="Arial Narrow" w:hAnsi="Arial Narrow"/>
                <w:sz w:val="20"/>
                <w:szCs w:val="20"/>
                <w:vertAlign w:val="subscript"/>
              </w:rPr>
              <w:t>1</w:t>
            </w:r>
            <w:r w:rsidRPr="00547CE7">
              <w:rPr>
                <w:rFonts w:ascii="Arial Narrow" w:hAnsi="Arial Narrow"/>
                <w:sz w:val="20"/>
                <w:szCs w:val="20"/>
              </w:rPr>
              <w:t xml:space="preserve">; reduced </w:t>
            </w:r>
            <w:proofErr w:type="spellStart"/>
            <w:r w:rsidRPr="00547CE7">
              <w:rPr>
                <w:rFonts w:ascii="Arial Narrow" w:hAnsi="Arial Narrow"/>
                <w:sz w:val="20"/>
                <w:szCs w:val="20"/>
              </w:rPr>
              <w:t>PEx</w:t>
            </w:r>
            <w:proofErr w:type="spellEnd"/>
            <w:r w:rsidRPr="00547CE7">
              <w:rPr>
                <w:rFonts w:ascii="Arial Narrow" w:hAnsi="Arial Narrow"/>
                <w:sz w:val="20"/>
                <w:szCs w:val="20"/>
              </w:rPr>
              <w:t xml:space="preserve">; improved weight-for-age z-scores; </w:t>
            </w:r>
            <w:proofErr w:type="spellStart"/>
            <w:r w:rsidRPr="00547CE7">
              <w:rPr>
                <w:rFonts w:ascii="Arial Narrow" w:hAnsi="Arial Narrow"/>
                <w:sz w:val="20"/>
                <w:szCs w:val="20"/>
              </w:rPr>
              <w:t>SwCl</w:t>
            </w:r>
            <w:proofErr w:type="spellEnd"/>
            <w:r w:rsidRPr="00547CE7">
              <w:rPr>
                <w:rFonts w:ascii="Arial Narrow" w:hAnsi="Arial Narrow"/>
                <w:sz w:val="20"/>
                <w:szCs w:val="20"/>
              </w:rPr>
              <w:t xml:space="preserve"> </w:t>
            </w:r>
            <w:r w:rsidR="00CE6DBF" w:rsidRPr="00547CE7">
              <w:rPr>
                <w:rFonts w:ascii="Arial Narrow" w:hAnsi="Arial Narrow"/>
                <w:sz w:val="20"/>
                <w:szCs w:val="20"/>
              </w:rPr>
              <w:t>(</w:t>
            </w:r>
            <w:r w:rsidRPr="00547CE7">
              <w:rPr>
                <w:rFonts w:ascii="Arial Narrow" w:hAnsi="Arial Narrow"/>
                <w:sz w:val="20"/>
                <w:szCs w:val="20"/>
              </w:rPr>
              <w:t>Study 111; Study 106, Study 116, Study VX13-809-011, Study 102, Study 109</w:t>
            </w:r>
            <w:r w:rsidR="00CE6DBF" w:rsidRPr="00547CE7">
              <w:rPr>
                <w:rFonts w:ascii="Arial Narrow" w:hAnsi="Arial Narrow"/>
                <w:sz w:val="20"/>
                <w:szCs w:val="20"/>
              </w:rPr>
              <w:t>)</w:t>
            </w:r>
            <w:r w:rsidRPr="00547CE7">
              <w:rPr>
                <w:rFonts w:ascii="Arial Narrow" w:hAnsi="Arial Narrow"/>
                <w:sz w:val="20"/>
                <w:szCs w:val="20"/>
              </w:rPr>
              <w:t xml:space="preserve"> </w:t>
            </w:r>
            <w:r w:rsidRPr="00547CE7">
              <w:rPr>
                <w:rFonts w:ascii="Arial Narrow" w:hAnsi="Arial Narrow"/>
                <w:sz w:val="20"/>
                <w:szCs w:val="20"/>
                <w:vertAlign w:val="superscript"/>
              </w:rPr>
              <w:fldChar w:fldCharType="begin" w:fldLock="1">
                <w:fldData xml:space="preserve">PEVuZE5vdGU+PENpdGU+PEF1dGhvcj5aZW1hbmljazwvQXV0aG9yPjxZZWFyPjIwMjE8L1llYXI+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L2Z1bGwtdGl0bGU+PC9wZXJpb2RpY2FsPjxwYWdlcz45MTItOTIwPC9wYWdlcz48dm9sdW1lPjE5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</w:fldData>
              </w:fldChar>
            </w:r>
            <w:r w:rsidRPr="00547CE7">
              <w:rPr>
                <w:rFonts w:ascii="Arial Narrow" w:hAnsi="Arial Narrow"/>
                <w:sz w:val="20"/>
                <w:szCs w:val="20"/>
                <w:vertAlign w:val="superscript"/>
              </w:rPr>
              <w:instrText xml:space="preserve"> ADDIN EN.CITE </w:instrText>
            </w:r>
            <w:r w:rsidRPr="00547CE7">
              <w:rPr>
                <w:rFonts w:ascii="Arial Narrow" w:hAnsi="Arial Narrow"/>
                <w:sz w:val="20"/>
                <w:szCs w:val="20"/>
                <w:vertAlign w:val="superscript"/>
              </w:rPr>
              <w:fldChar w:fldCharType="begin" w:fldLock="1">
                <w:fldData xml:space="preserve">PEVuZE5vdGU+PENpdGU+PEF1dGhvcj5aZW1hbmljazwvQXV0aG9yPjxZZWFyPjIwMjE8L1llYXI+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</w:fldData>
              </w:fldChar>
            </w:r>
            <w:r w:rsidRPr="00547CE7">
              <w:rPr>
                <w:rFonts w:ascii="Arial Narrow" w:hAnsi="Arial Narrow"/>
                <w:sz w:val="20"/>
                <w:szCs w:val="20"/>
                <w:vertAlign w:val="superscript"/>
              </w:rPr>
              <w:instrText xml:space="preserve"> ADDIN EN.CITE.DATA </w:instrText>
            </w:r>
            <w:r w:rsidRPr="00547CE7">
              <w:rPr>
                <w:rFonts w:ascii="Arial Narrow" w:hAnsi="Arial Narrow"/>
                <w:sz w:val="20"/>
                <w:szCs w:val="20"/>
                <w:vertAlign w:val="superscript"/>
              </w:rPr>
            </w:r>
            <w:r w:rsidRPr="00547CE7">
              <w:rPr>
                <w:rFonts w:ascii="Arial Narrow" w:hAnsi="Arial Narrow"/>
                <w:sz w:val="20"/>
                <w:szCs w:val="20"/>
                <w:vertAlign w:val="superscript"/>
              </w:rPr>
              <w:fldChar w:fldCharType="end"/>
            </w:r>
            <w:r w:rsidRPr="00547CE7">
              <w:rPr>
                <w:rFonts w:ascii="Arial Narrow" w:hAnsi="Arial Narrow"/>
                <w:sz w:val="20"/>
                <w:szCs w:val="20"/>
                <w:vertAlign w:val="superscript"/>
              </w:rPr>
            </w:r>
            <w:r w:rsidRPr="00547CE7">
              <w:rPr>
                <w:rFonts w:ascii="Arial Narrow" w:hAnsi="Arial Narrow"/>
                <w:sz w:val="20"/>
                <w:szCs w:val="20"/>
                <w:vertAlign w:val="superscript"/>
              </w:rPr>
              <w:fldChar w:fldCharType="separate"/>
            </w:r>
            <w:r w:rsidRPr="00547CE7">
              <w:rPr>
                <w:rFonts w:ascii="Arial Narrow" w:hAnsi="Arial Narrow"/>
                <w:sz w:val="20"/>
                <w:szCs w:val="20"/>
                <w:vertAlign w:val="superscript"/>
              </w:rPr>
              <w:t>(</w:t>
            </w:r>
            <w:r w:rsidR="003D4633" w:rsidRPr="00547CE7">
              <w:rPr>
                <w:rFonts w:ascii="Arial Narrow" w:hAnsi="Arial Narrow"/>
                <w:sz w:val="20"/>
                <w:szCs w:val="20"/>
              </w:rPr>
              <w:t>Zemanick et al., 2021b</w:t>
            </w:r>
            <w:r w:rsidRPr="00547CE7">
              <w:rPr>
                <w:rFonts w:ascii="Arial Narrow" w:hAnsi="Arial Narrow"/>
                <w:sz w:val="20"/>
                <w:szCs w:val="20"/>
                <w:vertAlign w:val="superscript"/>
              </w:rPr>
              <w:t xml:space="preserve">, </w:t>
            </w:r>
            <w:r w:rsidR="003D4633" w:rsidRPr="00547CE7">
              <w:rPr>
                <w:rFonts w:ascii="Arial Narrow" w:hAnsi="Arial Narrow"/>
                <w:sz w:val="20"/>
                <w:szCs w:val="20"/>
              </w:rPr>
              <w:t>Vertex, 2021</w:t>
            </w:r>
            <w:r w:rsidRPr="00547CE7">
              <w:rPr>
                <w:rFonts w:ascii="Arial Narrow" w:hAnsi="Arial Narrow"/>
                <w:sz w:val="20"/>
                <w:szCs w:val="20"/>
                <w:vertAlign w:val="superscript"/>
              </w:rPr>
              <w:t xml:space="preserve">, </w:t>
            </w:r>
            <w:r w:rsidR="003D4633" w:rsidRPr="00547CE7">
              <w:rPr>
                <w:rFonts w:ascii="Arial Narrow" w:hAnsi="Arial Narrow"/>
                <w:sz w:val="20"/>
                <w:szCs w:val="20"/>
              </w:rPr>
              <w:t>Milla et al., 2017</w:t>
            </w:r>
            <w:r w:rsidRPr="00547CE7">
              <w:rPr>
                <w:rFonts w:ascii="Arial Narrow" w:hAnsi="Arial Narrow"/>
                <w:sz w:val="20"/>
                <w:szCs w:val="20"/>
                <w:vertAlign w:val="superscript"/>
              </w:rPr>
              <w:t xml:space="preserve">, </w:t>
            </w:r>
            <w:r w:rsidR="003D4633" w:rsidRPr="00547CE7">
              <w:rPr>
                <w:rFonts w:ascii="Arial Narrow" w:hAnsi="Arial Narrow"/>
                <w:sz w:val="20"/>
                <w:szCs w:val="20"/>
              </w:rPr>
              <w:t>Vertex, 2020</w:t>
            </w:r>
            <w:r w:rsidRPr="00547CE7">
              <w:rPr>
                <w:rFonts w:ascii="Arial Narrow" w:hAnsi="Arial Narrow"/>
                <w:sz w:val="20"/>
                <w:szCs w:val="20"/>
                <w:vertAlign w:val="superscript"/>
              </w:rPr>
              <w:t xml:space="preserve">, </w:t>
            </w:r>
            <w:r w:rsidR="003D4633" w:rsidRPr="00547CE7">
              <w:rPr>
                <w:rFonts w:ascii="Arial Narrow" w:hAnsi="Arial Narrow"/>
                <w:sz w:val="20"/>
                <w:szCs w:val="20"/>
              </w:rPr>
              <w:t>Ratjen et al., 2017b</w:t>
            </w:r>
            <w:r w:rsidRPr="00547CE7">
              <w:rPr>
                <w:rFonts w:ascii="Arial Narrow" w:hAnsi="Arial Narrow"/>
                <w:sz w:val="20"/>
                <w:szCs w:val="20"/>
                <w:vertAlign w:val="superscript"/>
              </w:rPr>
              <w:t xml:space="preserve">, </w:t>
            </w:r>
            <w:r w:rsidR="003D4633" w:rsidRPr="00547CE7">
              <w:rPr>
                <w:rFonts w:ascii="Arial Narrow" w:hAnsi="Arial Narrow"/>
                <w:sz w:val="20"/>
                <w:szCs w:val="20"/>
              </w:rPr>
              <w:t>Taylor-Cousar et al., 2017</w:t>
            </w:r>
            <w:r w:rsidRPr="00547CE7">
              <w:rPr>
                <w:rFonts w:ascii="Arial Narrow" w:hAnsi="Arial Narrow"/>
                <w:sz w:val="20"/>
                <w:szCs w:val="20"/>
                <w:vertAlign w:val="superscript"/>
              </w:rPr>
              <w:t>)</w:t>
            </w:r>
            <w:r w:rsidRPr="00547CE7">
              <w:rPr>
                <w:rFonts w:ascii="Arial Narrow" w:hAnsi="Arial Narrow"/>
                <w:sz w:val="20"/>
                <w:szCs w:val="20"/>
                <w:vertAlign w:val="superscript"/>
              </w:rPr>
              <w:fldChar w:fldCharType="end"/>
            </w:r>
          </w:p>
        </w:tc>
      </w:tr>
      <w:tr w:rsidR="00022A4B" w:rsidRPr="00547CE7" w14:paraId="50604D11" w14:textId="77777777" w:rsidTr="001C0205">
        <w:trPr>
          <w:trHeight w:val="20"/>
        </w:trPr>
        <w:tc>
          <w:tcPr>
            <w:tcW w:w="1980" w:type="dxa"/>
            <w:vMerge/>
            <w:shd w:val="clear" w:color="auto" w:fill="auto"/>
          </w:tcPr>
          <w:p w14:paraId="09181C4A" w14:textId="77777777" w:rsidR="00022A4B" w:rsidRPr="00547CE7" w:rsidRDefault="00022A4B" w:rsidP="001C0205">
            <w:pPr>
              <w:pStyle w:val="Tabletext8pt"/>
              <w:spacing w:before="0" w:after="0"/>
              <w:rPr>
                <w:rFonts w:ascii="Arial Narrow" w:hAnsi="Arial Narrow"/>
                <w:b/>
                <w:bCs/>
                <w:sz w:val="20"/>
                <w:szCs w:val="20"/>
              </w:rPr>
            </w:pPr>
          </w:p>
        </w:tc>
        <w:tc>
          <w:tcPr>
            <w:tcW w:w="7087" w:type="dxa"/>
            <w:shd w:val="clear" w:color="auto" w:fill="auto"/>
          </w:tcPr>
          <w:p w14:paraId="7D01FD53" w14:textId="4A510C0D"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Baseline ppFEV</w:t>
            </w:r>
            <w:r w:rsidRPr="00547CE7">
              <w:rPr>
                <w:rFonts w:ascii="Arial Narrow" w:hAnsi="Arial Narrow"/>
                <w:sz w:val="20"/>
                <w:szCs w:val="20"/>
                <w:vertAlign w:val="subscript"/>
              </w:rPr>
              <w:t>1</w:t>
            </w:r>
            <w:r w:rsidRPr="00547CE7">
              <w:rPr>
                <w:rFonts w:ascii="Arial Narrow" w:hAnsi="Arial Narrow"/>
                <w:sz w:val="20"/>
                <w:szCs w:val="20"/>
              </w:rPr>
              <w:t xml:space="preserve"> decline based on large longitudinal registry analyses </w:t>
            </w:r>
            <w:r w:rsidRPr="00547CE7">
              <w:rPr>
                <w:rFonts w:ascii="Arial Narrow" w:hAnsi="Arial Narrow"/>
                <w:sz w:val="20"/>
                <w:szCs w:val="20"/>
              </w:rPr>
              <w:fldChar w:fldCharType="begin" w:fldLock="1">
                <w:fldData xml:space="preserve">PEVuZE5vdGU+PENpdGU+PEF1dGhvcj5kZSBCb2VyPC9BdXRob3I+PFllYXI+MjAxMTwvWWVhcj48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</w:fldData>
              </w:fldChar>
            </w:r>
            <w:r w:rsidRPr="00547CE7">
              <w:rPr>
                <w:rFonts w:ascii="Arial Narrow" w:hAnsi="Arial Narrow"/>
                <w:sz w:val="20"/>
                <w:szCs w:val="20"/>
              </w:rPr>
              <w:instrText xml:space="preserve"> ADDIN EN.CITE </w:instrText>
            </w:r>
            <w:r w:rsidRPr="00547CE7">
              <w:rPr>
                <w:rFonts w:ascii="Arial Narrow" w:hAnsi="Arial Narrow"/>
                <w:sz w:val="20"/>
                <w:szCs w:val="20"/>
              </w:rPr>
              <w:fldChar w:fldCharType="begin" w:fldLock="1">
                <w:fldData xml:space="preserve">PEVuZE5vdGU+PENpdGU+PEF1dGhvcj5kZSBCb2VyPC9BdXRob3I+PFllYXI+MjAxMTwvWWVhcj48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</w:fldData>
              </w:fldChar>
            </w:r>
            <w:r w:rsidRPr="00547CE7">
              <w:rPr>
                <w:rFonts w:ascii="Arial Narrow" w:hAnsi="Arial Narrow"/>
                <w:sz w:val="20"/>
                <w:szCs w:val="20"/>
              </w:rPr>
              <w:instrText xml:space="preserve"> ADDIN EN.CITE.DATA </w:instrText>
            </w:r>
            <w:r w:rsidRPr="00547CE7">
              <w:rPr>
                <w:rFonts w:ascii="Arial Narrow" w:hAnsi="Arial Narrow"/>
                <w:sz w:val="20"/>
                <w:szCs w:val="20"/>
              </w:rPr>
            </w:r>
            <w:r w:rsidRPr="00547CE7">
              <w:rPr>
                <w:rFonts w:ascii="Arial Narrow" w:hAnsi="Arial Narrow"/>
                <w:sz w:val="20"/>
                <w:szCs w:val="20"/>
              </w:rPr>
              <w:fldChar w:fldCharType="end"/>
            </w:r>
            <w:r w:rsidRPr="00547CE7">
              <w:rPr>
                <w:rFonts w:ascii="Arial Narrow" w:hAnsi="Arial Narrow"/>
                <w:sz w:val="20"/>
                <w:szCs w:val="20"/>
              </w:rPr>
            </w:r>
            <w:r w:rsidRPr="00547CE7">
              <w:rPr>
                <w:rFonts w:ascii="Arial Narrow" w:hAnsi="Arial Narrow"/>
                <w:sz w:val="20"/>
                <w:szCs w:val="20"/>
              </w:rPr>
              <w:fldChar w:fldCharType="separate"/>
            </w:r>
            <w:r w:rsidRPr="00547CE7">
              <w:rPr>
                <w:rFonts w:ascii="Arial Narrow" w:hAnsi="Arial Narrow"/>
                <w:sz w:val="20"/>
                <w:szCs w:val="20"/>
              </w:rPr>
              <w:t>(</w:t>
            </w:r>
            <w:r w:rsidR="005E1A68" w:rsidRPr="00547CE7">
              <w:rPr>
                <w:rFonts w:ascii="Arial Narrow" w:hAnsi="Arial Narrow"/>
                <w:sz w:val="20"/>
                <w:szCs w:val="20"/>
              </w:rPr>
              <w:t>de Boer et al., 2011</w:t>
            </w:r>
            <w:r w:rsidRPr="00547CE7">
              <w:rPr>
                <w:rFonts w:ascii="Arial Narrow" w:hAnsi="Arial Narrow"/>
                <w:sz w:val="20"/>
                <w:szCs w:val="20"/>
              </w:rPr>
              <w:t xml:space="preserve">, </w:t>
            </w:r>
            <w:r w:rsidR="005E1A68" w:rsidRPr="00547CE7">
              <w:rPr>
                <w:rFonts w:ascii="Arial Narrow" w:hAnsi="Arial Narrow"/>
                <w:sz w:val="20"/>
                <w:szCs w:val="20"/>
              </w:rPr>
              <w:t>Konstan et al., 2007</w:t>
            </w:r>
            <w:r w:rsidRPr="00547CE7">
              <w:rPr>
                <w:rFonts w:ascii="Arial Narrow" w:hAnsi="Arial Narrow"/>
                <w:sz w:val="20"/>
                <w:szCs w:val="20"/>
              </w:rPr>
              <w:t>)</w:t>
            </w:r>
            <w:r w:rsidRPr="00547CE7">
              <w:rPr>
                <w:rFonts w:ascii="Arial Narrow" w:hAnsi="Arial Narrow"/>
                <w:sz w:val="20"/>
                <w:szCs w:val="20"/>
              </w:rPr>
              <w:fldChar w:fldCharType="end"/>
            </w:r>
            <w:r w:rsidRPr="00547CE7">
              <w:rPr>
                <w:rFonts w:ascii="Arial Narrow" w:hAnsi="Arial Narrow"/>
                <w:sz w:val="20"/>
                <w:szCs w:val="20"/>
              </w:rPr>
              <w:t xml:space="preserve">. </w:t>
            </w:r>
          </w:p>
        </w:tc>
      </w:tr>
      <w:tr w:rsidR="00022A4B" w:rsidRPr="00547CE7" w14:paraId="69421B03" w14:textId="77777777" w:rsidTr="001C0205">
        <w:trPr>
          <w:trHeight w:val="20"/>
        </w:trPr>
        <w:tc>
          <w:tcPr>
            <w:tcW w:w="1980" w:type="dxa"/>
            <w:vMerge/>
            <w:shd w:val="clear" w:color="auto" w:fill="auto"/>
          </w:tcPr>
          <w:p w14:paraId="19795F04" w14:textId="77777777" w:rsidR="00022A4B" w:rsidRPr="00547CE7" w:rsidRDefault="00022A4B" w:rsidP="001C0205">
            <w:pPr>
              <w:pStyle w:val="Tabletext8pt"/>
              <w:spacing w:before="0" w:after="0"/>
              <w:rPr>
                <w:rFonts w:ascii="Arial Narrow" w:hAnsi="Arial Narrow"/>
                <w:b/>
                <w:bCs/>
                <w:sz w:val="20"/>
                <w:szCs w:val="20"/>
              </w:rPr>
            </w:pPr>
          </w:p>
        </w:tc>
        <w:tc>
          <w:tcPr>
            <w:tcW w:w="7087" w:type="dxa"/>
            <w:shd w:val="clear" w:color="auto" w:fill="auto"/>
          </w:tcPr>
          <w:p w14:paraId="603EEE20"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Long-term reduction in the rate of ppFEV</w:t>
            </w:r>
            <w:r w:rsidRPr="00547CE7">
              <w:rPr>
                <w:rFonts w:ascii="Arial Narrow" w:hAnsi="Arial Narrow"/>
                <w:sz w:val="20"/>
                <w:szCs w:val="20"/>
                <w:vertAlign w:val="subscript"/>
              </w:rPr>
              <w:t>1</w:t>
            </w:r>
            <w:r w:rsidRPr="00547CE7">
              <w:rPr>
                <w:rFonts w:ascii="Arial Narrow" w:hAnsi="Arial Narrow"/>
                <w:sz w:val="20"/>
                <w:szCs w:val="20"/>
              </w:rPr>
              <w:t xml:space="preserve"> decline (</w:t>
            </w:r>
            <w:proofErr w:type="spellStart"/>
            <w:r w:rsidRPr="00547CE7">
              <w:rPr>
                <w:rFonts w:ascii="Arial Narrow" w:hAnsi="Arial Narrow"/>
                <w:sz w:val="20"/>
                <w:szCs w:val="20"/>
              </w:rPr>
              <w:t>rROD</w:t>
            </w:r>
            <w:proofErr w:type="spellEnd"/>
            <w:r w:rsidRPr="00547CE7">
              <w:rPr>
                <w:rFonts w:ascii="Arial Narrow" w:hAnsi="Arial Narrow"/>
                <w:sz w:val="20"/>
                <w:szCs w:val="20"/>
              </w:rPr>
              <w:t xml:space="preserve">): CFFPR, Study 102 (F/MF; 24-week study) and Study 103 (F/F; 4-week study), Study 105. </w:t>
            </w:r>
          </w:p>
        </w:tc>
      </w:tr>
      <w:tr w:rsidR="00022A4B" w:rsidRPr="00547CE7" w14:paraId="42EA9B01" w14:textId="77777777" w:rsidTr="001C0205">
        <w:trPr>
          <w:trHeight w:val="20"/>
        </w:trPr>
        <w:tc>
          <w:tcPr>
            <w:tcW w:w="1980" w:type="dxa"/>
            <w:vMerge/>
            <w:shd w:val="clear" w:color="auto" w:fill="auto"/>
          </w:tcPr>
          <w:p w14:paraId="281336AE" w14:textId="77777777" w:rsidR="00022A4B" w:rsidRPr="00547CE7" w:rsidRDefault="00022A4B" w:rsidP="001C0205">
            <w:pPr>
              <w:pStyle w:val="Tabletext8pt"/>
              <w:spacing w:before="0" w:after="0"/>
              <w:rPr>
                <w:rFonts w:ascii="Arial Narrow" w:hAnsi="Arial Narrow"/>
                <w:b/>
                <w:bCs/>
                <w:sz w:val="20"/>
                <w:szCs w:val="20"/>
              </w:rPr>
            </w:pPr>
          </w:p>
        </w:tc>
        <w:tc>
          <w:tcPr>
            <w:tcW w:w="7087" w:type="dxa"/>
            <w:shd w:val="clear" w:color="auto" w:fill="auto"/>
          </w:tcPr>
          <w:p w14:paraId="4AFC0F7A" w14:textId="69EFFA86"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Baseline hazard function for survival: Irish CF data registry</w:t>
            </w:r>
          </w:p>
        </w:tc>
      </w:tr>
      <w:tr w:rsidR="00022A4B" w:rsidRPr="00547CE7" w14:paraId="47559D37" w14:textId="77777777" w:rsidTr="001C0205">
        <w:trPr>
          <w:trHeight w:val="20"/>
        </w:trPr>
        <w:tc>
          <w:tcPr>
            <w:tcW w:w="1980" w:type="dxa"/>
            <w:vMerge/>
            <w:shd w:val="clear" w:color="auto" w:fill="auto"/>
          </w:tcPr>
          <w:p w14:paraId="3D494D7B" w14:textId="77777777" w:rsidR="00022A4B" w:rsidRPr="00547CE7" w:rsidRDefault="00022A4B" w:rsidP="001C0205">
            <w:pPr>
              <w:pStyle w:val="Tabletext8pt"/>
              <w:spacing w:before="0" w:after="0"/>
              <w:rPr>
                <w:rFonts w:ascii="Arial Narrow" w:hAnsi="Arial Narrow"/>
                <w:b/>
                <w:bCs/>
                <w:sz w:val="20"/>
                <w:szCs w:val="20"/>
              </w:rPr>
            </w:pPr>
          </w:p>
        </w:tc>
        <w:tc>
          <w:tcPr>
            <w:tcW w:w="7087" w:type="dxa"/>
            <w:shd w:val="clear" w:color="auto" w:fill="auto"/>
          </w:tcPr>
          <w:p w14:paraId="402E328A"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rPr>
              <w:t xml:space="preserve">Relationship between surrogate outcomes and survival: </w:t>
            </w:r>
            <w:proofErr w:type="spellStart"/>
            <w:r w:rsidRPr="00547CE7">
              <w:rPr>
                <w:rFonts w:ascii="Arial Narrow" w:hAnsi="Arial Narrow"/>
                <w:sz w:val="20"/>
              </w:rPr>
              <w:t>Liou</w:t>
            </w:r>
            <w:proofErr w:type="spellEnd"/>
            <w:r w:rsidRPr="00547CE7">
              <w:rPr>
                <w:rFonts w:ascii="Arial Narrow" w:hAnsi="Arial Narrow"/>
                <w:sz w:val="20"/>
              </w:rPr>
              <w:t xml:space="preserve"> 2001</w:t>
            </w:r>
          </w:p>
        </w:tc>
      </w:tr>
      <w:tr w:rsidR="00022A4B" w:rsidRPr="00547CE7" w14:paraId="788C754B" w14:textId="77777777" w:rsidTr="001C0205">
        <w:trPr>
          <w:trHeight w:val="20"/>
        </w:trPr>
        <w:tc>
          <w:tcPr>
            <w:tcW w:w="1980" w:type="dxa"/>
            <w:shd w:val="clear" w:color="auto" w:fill="auto"/>
          </w:tcPr>
          <w:p w14:paraId="3A7D32F4" w14:textId="77777777" w:rsidR="00022A4B" w:rsidRPr="00547CE7" w:rsidRDefault="00022A4B" w:rsidP="001C0205">
            <w:pPr>
              <w:pStyle w:val="Tabletext8pt"/>
              <w:spacing w:before="0" w:after="0"/>
              <w:rPr>
                <w:rFonts w:ascii="Arial Narrow" w:hAnsi="Arial Narrow"/>
                <w:b/>
                <w:bCs/>
                <w:sz w:val="20"/>
                <w:szCs w:val="20"/>
              </w:rPr>
            </w:pPr>
            <w:r w:rsidRPr="00547CE7">
              <w:rPr>
                <w:rFonts w:ascii="Arial Narrow" w:hAnsi="Arial Narrow"/>
                <w:b/>
                <w:bCs/>
                <w:sz w:val="20"/>
                <w:szCs w:val="20"/>
              </w:rPr>
              <w:t>Software</w:t>
            </w:r>
          </w:p>
        </w:tc>
        <w:tc>
          <w:tcPr>
            <w:tcW w:w="7087" w:type="dxa"/>
            <w:shd w:val="clear" w:color="auto" w:fill="auto"/>
          </w:tcPr>
          <w:p w14:paraId="70188AA9" w14:textId="77777777" w:rsidR="00022A4B" w:rsidRPr="00547CE7" w:rsidRDefault="00022A4B" w:rsidP="001C0205">
            <w:pPr>
              <w:pStyle w:val="Tabletext8pt"/>
              <w:spacing w:before="0" w:after="0"/>
              <w:rPr>
                <w:rFonts w:ascii="Arial Narrow" w:hAnsi="Arial Narrow"/>
                <w:sz w:val="20"/>
                <w:szCs w:val="20"/>
              </w:rPr>
            </w:pPr>
            <w:r w:rsidRPr="00547CE7">
              <w:rPr>
                <w:rFonts w:ascii="Arial Narrow" w:hAnsi="Arial Narrow"/>
                <w:sz w:val="20"/>
                <w:szCs w:val="20"/>
              </w:rPr>
              <w:t>Microsoft Excel making use of Visual Basic.</w:t>
            </w:r>
          </w:p>
        </w:tc>
      </w:tr>
    </w:tbl>
    <w:p w14:paraId="3578FE12" w14:textId="77777777" w:rsidR="00EE35AC" w:rsidRPr="00547CE7" w:rsidRDefault="00EE35AC" w:rsidP="00EE35AC">
      <w:pPr>
        <w:pStyle w:val="TableFigureFooter"/>
        <w:keepNext/>
        <w:keepLines/>
        <w:widowControl w:val="0"/>
      </w:pPr>
      <w:r w:rsidRPr="00547CE7">
        <w:t>Source: Table 3.1.1, p131 of the submission.</w:t>
      </w:r>
    </w:p>
    <w:p w14:paraId="21AFC93E" w14:textId="2035051B" w:rsidR="0008467A" w:rsidRPr="00547CE7" w:rsidRDefault="0008467A" w:rsidP="001C0205">
      <w:pPr>
        <w:pStyle w:val="TableFigureFooter"/>
        <w:keepLines/>
      </w:pPr>
      <w:r w:rsidRPr="00547CE7">
        <w:t xml:space="preserve">BSC = best supportive care; CF = cystic fibrosis; CFFPR = US CF Foundation Patient Registry; CFTR = cystic fibrosis transmembrane conductance regulator protein; F/F = F508del/F508del genotype; F/MF = F508del/minimal function genotype; IVA = ivacaftor; ITC = indirect comparison analysis; </w:t>
      </w:r>
      <w:proofErr w:type="spellStart"/>
      <w:r w:rsidRPr="00547CE7">
        <w:t>PEx</w:t>
      </w:r>
      <w:proofErr w:type="spellEnd"/>
      <w:r w:rsidRPr="00547CE7">
        <w:t xml:space="preserve"> = pulmonary exacerbations; ppFEV1 = percent predicted forced expiratory volume in one second; RCT = randomised controlled trial; </w:t>
      </w:r>
      <w:proofErr w:type="spellStart"/>
      <w:r w:rsidRPr="00547CE7">
        <w:t>rROD</w:t>
      </w:r>
      <w:proofErr w:type="spellEnd"/>
      <w:r w:rsidRPr="00547CE7">
        <w:t xml:space="preserve"> = relative rate of decline; </w:t>
      </w:r>
      <w:proofErr w:type="spellStart"/>
      <w:r w:rsidRPr="00547CE7">
        <w:t>SwCI</w:t>
      </w:r>
      <w:proofErr w:type="spellEnd"/>
      <w:r w:rsidRPr="00547CE7">
        <w:t xml:space="preserve"> = sweat chloride</w:t>
      </w:r>
    </w:p>
    <w:p w14:paraId="442B0C20" w14:textId="3B280E22" w:rsidR="00786043" w:rsidRPr="00547CE7" w:rsidRDefault="004354E1" w:rsidP="0082190E">
      <w:pPr>
        <w:pStyle w:val="3-BodyText"/>
      </w:pPr>
      <w:r w:rsidRPr="00547CE7">
        <w:rPr>
          <w:snapToGrid/>
        </w:rPr>
        <w:lastRenderedPageBreak/>
        <w:t xml:space="preserve">Overall, the economic model was </w:t>
      </w:r>
      <w:proofErr w:type="gramStart"/>
      <w:r w:rsidRPr="00547CE7">
        <w:rPr>
          <w:snapToGrid/>
        </w:rPr>
        <w:t>similar to</w:t>
      </w:r>
      <w:proofErr w:type="gramEnd"/>
      <w:r w:rsidRPr="00547CE7">
        <w:rPr>
          <w:snapToGrid/>
        </w:rPr>
        <w:t xml:space="preserve"> that previously seen by the PBAC in other CFTR</w:t>
      </w:r>
      <w:r w:rsidR="005D6E94" w:rsidRPr="00547CE7">
        <w:rPr>
          <w:snapToGrid/>
        </w:rPr>
        <w:t>-modulator</w:t>
      </w:r>
      <w:r w:rsidRPr="00547CE7">
        <w:rPr>
          <w:snapToGrid/>
        </w:rPr>
        <w:t xml:space="preserve"> submissions including the LUM/IVA submission </w:t>
      </w:r>
      <w:r w:rsidR="00AC2A77" w:rsidRPr="00547CE7">
        <w:rPr>
          <w:snapToGrid/>
        </w:rPr>
        <w:t xml:space="preserve">at the </w:t>
      </w:r>
      <w:r w:rsidRPr="00547CE7">
        <w:rPr>
          <w:snapToGrid/>
        </w:rPr>
        <w:t xml:space="preserve">July 2023 PBAC meeting and the ELX/TEZ/IVA submission </w:t>
      </w:r>
      <w:r w:rsidR="00AC2A77" w:rsidRPr="00547CE7">
        <w:rPr>
          <w:snapToGrid/>
        </w:rPr>
        <w:t xml:space="preserve">at </w:t>
      </w:r>
      <w:r w:rsidRPr="00547CE7">
        <w:rPr>
          <w:snapToGrid/>
        </w:rPr>
        <w:t xml:space="preserve">the November 2022 PBAC meeting. </w:t>
      </w:r>
      <w:r w:rsidR="00AC2A77" w:rsidRPr="00547CE7">
        <w:rPr>
          <w:snapToGrid/>
        </w:rPr>
        <w:t xml:space="preserve">The </w:t>
      </w:r>
      <w:r w:rsidR="0004020C" w:rsidRPr="00547CE7">
        <w:rPr>
          <w:snapToGrid/>
        </w:rPr>
        <w:t xml:space="preserve">PBAC has previously </w:t>
      </w:r>
      <w:r w:rsidR="00932505" w:rsidRPr="00547CE7">
        <w:rPr>
          <w:snapToGrid/>
        </w:rPr>
        <w:t xml:space="preserve">raised </w:t>
      </w:r>
      <w:r w:rsidR="00B4554B" w:rsidRPr="00547CE7">
        <w:rPr>
          <w:snapToGrid/>
        </w:rPr>
        <w:t xml:space="preserve">issues </w:t>
      </w:r>
      <w:r w:rsidR="007163ED" w:rsidRPr="00547CE7">
        <w:rPr>
          <w:snapToGrid/>
        </w:rPr>
        <w:t xml:space="preserve">about </w:t>
      </w:r>
      <w:r w:rsidR="00392DDF" w:rsidRPr="00547CE7">
        <w:rPr>
          <w:snapToGrid/>
        </w:rPr>
        <w:t>the structure, inputs and interpretation of the results of the economic model</w:t>
      </w:r>
      <w:r w:rsidR="00AC2A77" w:rsidRPr="00547CE7">
        <w:rPr>
          <w:snapToGrid/>
        </w:rPr>
        <w:t xml:space="preserve">; </w:t>
      </w:r>
      <w:r w:rsidR="009D3783" w:rsidRPr="00547CE7">
        <w:rPr>
          <w:snapToGrid/>
        </w:rPr>
        <w:t>issues</w:t>
      </w:r>
      <w:r w:rsidR="00EE60D8" w:rsidRPr="00547CE7">
        <w:rPr>
          <w:snapToGrid/>
        </w:rPr>
        <w:t xml:space="preserve"> that</w:t>
      </w:r>
      <w:r w:rsidR="009D3783" w:rsidRPr="00547CE7">
        <w:rPr>
          <w:snapToGrid/>
        </w:rPr>
        <w:t xml:space="preserve"> remain applicable to the current submission</w:t>
      </w:r>
      <w:r w:rsidR="00FF3B0E" w:rsidRPr="00547CE7">
        <w:rPr>
          <w:snapToGrid/>
        </w:rPr>
        <w:t xml:space="preserve"> </w:t>
      </w:r>
      <w:r w:rsidR="00DC6B56" w:rsidRPr="00547CE7">
        <w:rPr>
          <w:snapToGrid/>
        </w:rPr>
        <w:t>are</w:t>
      </w:r>
      <w:r w:rsidR="009D3783" w:rsidRPr="00547CE7">
        <w:rPr>
          <w:snapToGrid/>
        </w:rPr>
        <w:t xml:space="preserve"> summari</w:t>
      </w:r>
      <w:r w:rsidR="00094DD0" w:rsidRPr="00547CE7">
        <w:rPr>
          <w:snapToGrid/>
        </w:rPr>
        <w:t>s</w:t>
      </w:r>
      <w:r w:rsidR="009D3783" w:rsidRPr="00547CE7">
        <w:rPr>
          <w:snapToGrid/>
        </w:rPr>
        <w:t xml:space="preserve">ed in </w:t>
      </w:r>
      <w:r w:rsidR="003734AA" w:rsidRPr="00547CE7">
        <w:rPr>
          <w:snapToGrid/>
        </w:rPr>
        <w:fldChar w:fldCharType="begin" w:fldLock="1"/>
      </w:r>
      <w:r w:rsidR="003734AA" w:rsidRPr="00547CE7">
        <w:rPr>
          <w:snapToGrid/>
        </w:rPr>
        <w:instrText xml:space="preserve"> REF _Ref152666129 \h  \* MERGEFORMAT </w:instrText>
      </w:r>
      <w:r w:rsidR="003734AA" w:rsidRPr="00547CE7">
        <w:rPr>
          <w:snapToGrid/>
        </w:rPr>
      </w:r>
      <w:r w:rsidR="003734AA" w:rsidRPr="00547CE7">
        <w:rPr>
          <w:snapToGrid/>
        </w:rPr>
        <w:fldChar w:fldCharType="separate"/>
      </w:r>
      <w:r w:rsidR="00B7706F" w:rsidRPr="00547CE7">
        <w:t xml:space="preserve">Table </w:t>
      </w:r>
      <w:r w:rsidR="00B7706F">
        <w:t>10</w:t>
      </w:r>
      <w:r w:rsidR="003734AA" w:rsidRPr="00547CE7">
        <w:rPr>
          <w:snapToGrid/>
        </w:rPr>
        <w:fldChar w:fldCharType="end"/>
      </w:r>
      <w:r w:rsidR="003734AA" w:rsidRPr="00547CE7">
        <w:rPr>
          <w:snapToGrid/>
        </w:rPr>
        <w:t>.</w:t>
      </w:r>
    </w:p>
    <w:p w14:paraId="15EE775E" w14:textId="3A249BAC" w:rsidR="009D3783" w:rsidRPr="00547CE7" w:rsidRDefault="009D3783" w:rsidP="001C0205">
      <w:pPr>
        <w:pStyle w:val="Caption"/>
        <w:jc w:val="left"/>
        <w:rPr>
          <w:rStyle w:val="CommentReference"/>
          <w:b/>
          <w:szCs w:val="24"/>
        </w:rPr>
      </w:pPr>
      <w:bookmarkStart w:id="76" w:name="_Ref152666129"/>
      <w:r w:rsidRPr="00547CE7">
        <w:t xml:space="preserve">Table </w:t>
      </w:r>
      <w:fldSimple w:instr=" SEQ Table \* ARABIC " w:fldLock="1">
        <w:r w:rsidR="00B7706F">
          <w:rPr>
            <w:noProof/>
          </w:rPr>
          <w:t>10</w:t>
        </w:r>
      </w:fldSimple>
      <w:bookmarkEnd w:id="76"/>
      <w:r w:rsidRPr="00547CE7">
        <w:t>:</w:t>
      </w:r>
      <w:r w:rsidRPr="00547CE7">
        <w:rPr>
          <w:rStyle w:val="CommentReference"/>
          <w:b/>
          <w:szCs w:val="24"/>
        </w:rPr>
        <w:t xml:space="preserve"> </w:t>
      </w:r>
      <w:r w:rsidRPr="00547CE7">
        <w:rPr>
          <w:szCs w:val="20"/>
        </w:rPr>
        <w:t>Key issues from previous ELX/TEZ/IVA and other CFTR (re)submissions remain applicable to the economic model presented in this submission</w:t>
      </w:r>
      <w:r w:rsidR="008E6C94" w:rsidRPr="00547CE7">
        <w:rPr>
          <w:szCs w:val="20"/>
        </w:rPr>
        <w:t>.</w:t>
      </w:r>
    </w:p>
    <w:tbl>
      <w:tblPr>
        <w:tblStyle w:val="TableGrid"/>
        <w:tblW w:w="8784" w:type="dxa"/>
        <w:tblLook w:val="04A0" w:firstRow="1" w:lastRow="0" w:firstColumn="1" w:lastColumn="0" w:noHBand="0" w:noVBand="1"/>
        <w:tblCaption w:val="Table 10: Key issues from previous ELX/TEZ/IVA and other CFTR (re)submissions remain applicable to the economic model presented in this submission."/>
      </w:tblPr>
      <w:tblGrid>
        <w:gridCol w:w="1413"/>
        <w:gridCol w:w="3260"/>
        <w:gridCol w:w="1701"/>
        <w:gridCol w:w="2410"/>
      </w:tblGrid>
      <w:tr w:rsidR="0082190E" w:rsidRPr="00547CE7" w14:paraId="3AFD7301" w14:textId="77777777" w:rsidTr="00633FA3">
        <w:tc>
          <w:tcPr>
            <w:tcW w:w="1413" w:type="dxa"/>
          </w:tcPr>
          <w:p w14:paraId="67D1E909" w14:textId="77777777" w:rsidR="0082190E" w:rsidRPr="00547CE7" w:rsidRDefault="0082190E" w:rsidP="001C0205">
            <w:pPr>
              <w:pStyle w:val="3-BodyText"/>
              <w:keepNext/>
              <w:numPr>
                <w:ilvl w:val="0"/>
                <w:numId w:val="0"/>
              </w:numPr>
              <w:spacing w:after="0"/>
              <w:rPr>
                <w:rFonts w:ascii="Arial Narrow" w:hAnsi="Arial Narrow"/>
                <w:b/>
                <w:bCs/>
                <w:snapToGrid/>
                <w:sz w:val="20"/>
                <w:szCs w:val="20"/>
              </w:rPr>
            </w:pPr>
            <w:r w:rsidRPr="00547CE7">
              <w:rPr>
                <w:rFonts w:ascii="Arial Narrow" w:hAnsi="Arial Narrow"/>
                <w:b/>
                <w:bCs/>
                <w:snapToGrid/>
                <w:sz w:val="20"/>
                <w:szCs w:val="20"/>
              </w:rPr>
              <w:t>Items</w:t>
            </w:r>
          </w:p>
        </w:tc>
        <w:tc>
          <w:tcPr>
            <w:tcW w:w="3260" w:type="dxa"/>
          </w:tcPr>
          <w:p w14:paraId="7AE5EF55" w14:textId="77777777" w:rsidR="0082190E" w:rsidRPr="00547CE7" w:rsidRDefault="0082190E" w:rsidP="001C0205">
            <w:pPr>
              <w:pStyle w:val="3-BodyText"/>
              <w:keepNext/>
              <w:numPr>
                <w:ilvl w:val="0"/>
                <w:numId w:val="0"/>
              </w:numPr>
              <w:spacing w:after="0"/>
              <w:rPr>
                <w:rFonts w:ascii="Arial Narrow" w:hAnsi="Arial Narrow"/>
                <w:b/>
                <w:bCs/>
                <w:snapToGrid/>
                <w:sz w:val="20"/>
                <w:szCs w:val="20"/>
              </w:rPr>
            </w:pPr>
            <w:r w:rsidRPr="00547CE7">
              <w:rPr>
                <w:rFonts w:ascii="Arial Narrow" w:hAnsi="Arial Narrow"/>
                <w:b/>
                <w:bCs/>
                <w:snapToGrid/>
                <w:sz w:val="20"/>
                <w:szCs w:val="20"/>
              </w:rPr>
              <w:t>Issues</w:t>
            </w:r>
          </w:p>
        </w:tc>
        <w:tc>
          <w:tcPr>
            <w:tcW w:w="1701" w:type="dxa"/>
          </w:tcPr>
          <w:p w14:paraId="621B93C0" w14:textId="0998AF5E" w:rsidR="0082190E" w:rsidRPr="00547CE7" w:rsidRDefault="0082190E" w:rsidP="001C0205">
            <w:pPr>
              <w:pStyle w:val="3-BodyText"/>
              <w:keepNext/>
              <w:numPr>
                <w:ilvl w:val="0"/>
                <w:numId w:val="0"/>
              </w:numPr>
              <w:spacing w:after="0"/>
              <w:rPr>
                <w:rFonts w:ascii="Arial Narrow" w:hAnsi="Arial Narrow"/>
                <w:b/>
                <w:bCs/>
                <w:snapToGrid/>
                <w:sz w:val="20"/>
                <w:szCs w:val="20"/>
              </w:rPr>
            </w:pPr>
            <w:r w:rsidRPr="00547CE7">
              <w:rPr>
                <w:rFonts w:ascii="Arial Narrow" w:hAnsi="Arial Narrow"/>
                <w:b/>
                <w:bCs/>
                <w:snapToGrid/>
                <w:sz w:val="20"/>
                <w:szCs w:val="20"/>
              </w:rPr>
              <w:t xml:space="preserve">Potential </w:t>
            </w:r>
            <w:r w:rsidR="00067CD2" w:rsidRPr="00547CE7">
              <w:rPr>
                <w:rFonts w:ascii="Arial Narrow" w:hAnsi="Arial Narrow"/>
                <w:b/>
                <w:bCs/>
                <w:snapToGrid/>
                <w:sz w:val="20"/>
                <w:szCs w:val="20"/>
              </w:rPr>
              <w:t>effects</w:t>
            </w:r>
          </w:p>
        </w:tc>
        <w:tc>
          <w:tcPr>
            <w:tcW w:w="2410" w:type="dxa"/>
          </w:tcPr>
          <w:p w14:paraId="570020F6" w14:textId="64B7371E" w:rsidR="0082190E" w:rsidRPr="00547CE7" w:rsidRDefault="00AC2A77" w:rsidP="001C0205">
            <w:pPr>
              <w:pStyle w:val="3-BodyText"/>
              <w:keepNext/>
              <w:numPr>
                <w:ilvl w:val="0"/>
                <w:numId w:val="0"/>
              </w:numPr>
              <w:spacing w:after="0"/>
              <w:jc w:val="left"/>
              <w:rPr>
                <w:rFonts w:ascii="Arial Narrow" w:hAnsi="Arial Narrow"/>
                <w:b/>
                <w:bCs/>
                <w:snapToGrid/>
                <w:sz w:val="20"/>
                <w:szCs w:val="20"/>
              </w:rPr>
            </w:pPr>
            <w:r w:rsidRPr="00547CE7">
              <w:rPr>
                <w:rFonts w:ascii="Arial Narrow" w:hAnsi="Arial Narrow"/>
                <w:b/>
                <w:bCs/>
                <w:snapToGrid/>
                <w:sz w:val="20"/>
                <w:szCs w:val="20"/>
              </w:rPr>
              <w:t>S</w:t>
            </w:r>
            <w:r w:rsidR="0082190E" w:rsidRPr="00547CE7">
              <w:rPr>
                <w:rFonts w:ascii="Arial Narrow" w:hAnsi="Arial Narrow"/>
                <w:b/>
                <w:bCs/>
                <w:snapToGrid/>
                <w:sz w:val="20"/>
                <w:szCs w:val="20"/>
              </w:rPr>
              <w:t>ource (para, PSD, month of the PBAC meeting)</w:t>
            </w:r>
          </w:p>
        </w:tc>
      </w:tr>
      <w:tr w:rsidR="0082190E" w:rsidRPr="00547CE7" w14:paraId="3DD94A3A" w14:textId="77777777" w:rsidTr="00633FA3">
        <w:tc>
          <w:tcPr>
            <w:tcW w:w="1413" w:type="dxa"/>
          </w:tcPr>
          <w:p w14:paraId="2831CDF3" w14:textId="7777777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Comparators</w:t>
            </w:r>
          </w:p>
        </w:tc>
        <w:tc>
          <w:tcPr>
            <w:tcW w:w="3260" w:type="dxa"/>
          </w:tcPr>
          <w:p w14:paraId="19B69BED" w14:textId="15E18D4C"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Less informative comparison: should have presented a comparison between early treatment (as proposed in the younger ages) versus late treatment (existing listing in the older age</w:t>
            </w:r>
            <w:r w:rsidR="00AC2A77" w:rsidRPr="00547CE7">
              <w:rPr>
                <w:rFonts w:ascii="Arial Narrow" w:hAnsi="Arial Narrow"/>
                <w:snapToGrid/>
                <w:sz w:val="20"/>
                <w:szCs w:val="20"/>
              </w:rPr>
              <w:t xml:space="preserve"> group</w:t>
            </w:r>
            <w:r w:rsidRPr="00547CE7">
              <w:rPr>
                <w:rFonts w:ascii="Arial Narrow" w:hAnsi="Arial Narrow"/>
                <w:snapToGrid/>
                <w:sz w:val="20"/>
                <w:szCs w:val="20"/>
              </w:rPr>
              <w:t xml:space="preserve">s). </w:t>
            </w:r>
          </w:p>
        </w:tc>
        <w:tc>
          <w:tcPr>
            <w:tcW w:w="1701" w:type="dxa"/>
          </w:tcPr>
          <w:p w14:paraId="0D8892DD" w14:textId="21C1683C"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 xml:space="preserve">Likely overestimate </w:t>
            </w:r>
            <w:r w:rsidR="00AC2A77" w:rsidRPr="00547CE7">
              <w:rPr>
                <w:rFonts w:ascii="Arial Narrow" w:hAnsi="Arial Narrow"/>
                <w:snapToGrid/>
                <w:sz w:val="20"/>
                <w:szCs w:val="20"/>
              </w:rPr>
              <w:t xml:space="preserve">of </w:t>
            </w:r>
            <w:r w:rsidRPr="00547CE7">
              <w:rPr>
                <w:rFonts w:ascii="Arial Narrow" w:hAnsi="Arial Narrow"/>
                <w:snapToGrid/>
                <w:sz w:val="20"/>
                <w:szCs w:val="20"/>
              </w:rPr>
              <w:t>benefits of ELX/TEZ/IVA</w:t>
            </w:r>
          </w:p>
        </w:tc>
        <w:tc>
          <w:tcPr>
            <w:tcW w:w="2410" w:type="dxa"/>
          </w:tcPr>
          <w:p w14:paraId="4B76F1DD" w14:textId="77777777"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6.42, ELX/TEZ/IVA, Nov 2022</w:t>
            </w:r>
          </w:p>
          <w:p w14:paraId="2F0715BA" w14:textId="02798BEF"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 xml:space="preserve">6.29, LUM/IVA, Jul 2023 </w:t>
            </w:r>
          </w:p>
        </w:tc>
      </w:tr>
      <w:tr w:rsidR="0082190E" w:rsidRPr="00547CE7" w14:paraId="0D955091" w14:textId="77777777" w:rsidTr="00633FA3">
        <w:tc>
          <w:tcPr>
            <w:tcW w:w="1413" w:type="dxa"/>
          </w:tcPr>
          <w:p w14:paraId="54015BC0" w14:textId="7777777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Surrogates to target clinical outcomes (</w:t>
            </w:r>
            <w:proofErr w:type="spellStart"/>
            <w:r w:rsidRPr="00547CE7">
              <w:rPr>
                <w:rFonts w:ascii="Arial Narrow" w:hAnsi="Arial Narrow"/>
                <w:snapToGrid/>
                <w:sz w:val="20"/>
                <w:szCs w:val="20"/>
              </w:rPr>
              <w:t>Liou</w:t>
            </w:r>
            <w:proofErr w:type="spellEnd"/>
            <w:r w:rsidRPr="00547CE7">
              <w:rPr>
                <w:rFonts w:ascii="Arial Narrow" w:hAnsi="Arial Narrow"/>
                <w:snapToGrid/>
                <w:sz w:val="20"/>
                <w:szCs w:val="20"/>
              </w:rPr>
              <w:t xml:space="preserve"> et al., 2001)</w:t>
            </w:r>
          </w:p>
        </w:tc>
        <w:tc>
          <w:tcPr>
            <w:tcW w:w="3260" w:type="dxa"/>
          </w:tcPr>
          <w:p w14:paraId="5329B5EE" w14:textId="34597D7D"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Inappropriateness of the assumption of causality and additivity in survival effects</w:t>
            </w:r>
            <w:r w:rsidR="00AC2A77" w:rsidRPr="00547CE7">
              <w:rPr>
                <w:rFonts w:ascii="Arial Narrow" w:hAnsi="Arial Narrow"/>
                <w:snapToGrid/>
                <w:sz w:val="20"/>
                <w:szCs w:val="20"/>
              </w:rPr>
              <w:t>.</w:t>
            </w:r>
          </w:p>
          <w:p w14:paraId="02355BDC" w14:textId="0BF9FB49"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Mismatch between the original design of the equation (absolute levels of risks) and its application in the submission (relative risks)</w:t>
            </w:r>
            <w:r w:rsidR="00AC2A77" w:rsidRPr="00547CE7">
              <w:rPr>
                <w:rFonts w:ascii="Arial Narrow" w:hAnsi="Arial Narrow"/>
                <w:snapToGrid/>
                <w:sz w:val="20"/>
                <w:szCs w:val="20"/>
              </w:rPr>
              <w:t>.</w:t>
            </w:r>
          </w:p>
        </w:tc>
        <w:tc>
          <w:tcPr>
            <w:tcW w:w="1701" w:type="dxa"/>
          </w:tcPr>
          <w:p w14:paraId="5411A5B7" w14:textId="0DEEE5EB"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Favour</w:t>
            </w:r>
            <w:r w:rsidR="003704F3" w:rsidRPr="00547CE7">
              <w:rPr>
                <w:rFonts w:ascii="Arial Narrow" w:hAnsi="Arial Narrow"/>
                <w:snapToGrid/>
                <w:sz w:val="20"/>
                <w:szCs w:val="20"/>
              </w:rPr>
              <w:t>s</w:t>
            </w:r>
            <w:r w:rsidRPr="00547CE7">
              <w:rPr>
                <w:rFonts w:ascii="Arial Narrow" w:hAnsi="Arial Narrow"/>
                <w:snapToGrid/>
                <w:sz w:val="20"/>
                <w:szCs w:val="20"/>
              </w:rPr>
              <w:t xml:space="preserve"> ELX/TEZ/IVA</w:t>
            </w:r>
          </w:p>
        </w:tc>
        <w:tc>
          <w:tcPr>
            <w:tcW w:w="2410" w:type="dxa"/>
          </w:tcPr>
          <w:p w14:paraId="440F506C" w14:textId="77777777"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6.44, 6.50, LUM/IVA, Jul 2017.</w:t>
            </w:r>
          </w:p>
          <w:p w14:paraId="33638FED" w14:textId="5BA70ABB"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6.51, LUM/IVA, Jul 2018</w:t>
            </w:r>
          </w:p>
        </w:tc>
      </w:tr>
      <w:tr w:rsidR="0082190E" w:rsidRPr="00547CE7" w14:paraId="2EDCAE60" w14:textId="77777777" w:rsidTr="00633FA3">
        <w:tc>
          <w:tcPr>
            <w:tcW w:w="1413" w:type="dxa"/>
          </w:tcPr>
          <w:p w14:paraId="34407982" w14:textId="7CDCDD06"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Baseline hazard of mortality in the Australian CF population (Irish data)</w:t>
            </w:r>
            <w:r w:rsidR="00B76B5F" w:rsidRPr="00547CE7">
              <w:rPr>
                <w:rFonts w:ascii="Arial Narrow" w:hAnsi="Arial Narrow"/>
                <w:snapToGrid/>
                <w:sz w:val="20"/>
                <w:szCs w:val="20"/>
              </w:rPr>
              <w:t>,</w:t>
            </w:r>
            <w:r w:rsidR="00E16B8E" w:rsidRPr="00547CE7">
              <w:rPr>
                <w:rFonts w:ascii="Arial Narrow" w:hAnsi="Arial Narrow"/>
                <w:snapToGrid/>
                <w:sz w:val="20"/>
                <w:szCs w:val="20"/>
              </w:rPr>
              <w:t xml:space="preserve"> and model validation </w:t>
            </w:r>
            <w:r w:rsidR="00933180" w:rsidRPr="00547CE7">
              <w:rPr>
                <w:rFonts w:ascii="Arial Narrow" w:hAnsi="Arial Narrow"/>
                <w:snapToGrid/>
                <w:sz w:val="20"/>
                <w:szCs w:val="20"/>
              </w:rPr>
              <w:t>for baseline survival</w:t>
            </w:r>
          </w:p>
        </w:tc>
        <w:tc>
          <w:tcPr>
            <w:tcW w:w="3260" w:type="dxa"/>
          </w:tcPr>
          <w:p w14:paraId="288237DC" w14:textId="106C07A5"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 xml:space="preserve">Unsuitability of historical Irish CF </w:t>
            </w:r>
            <w:r w:rsidR="00AC2A77" w:rsidRPr="00547CE7">
              <w:rPr>
                <w:rFonts w:ascii="Arial Narrow" w:hAnsi="Arial Narrow"/>
                <w:snapToGrid/>
                <w:sz w:val="20"/>
                <w:szCs w:val="20"/>
              </w:rPr>
              <w:t xml:space="preserve">(survival) </w:t>
            </w:r>
            <w:r w:rsidRPr="00547CE7">
              <w:rPr>
                <w:rFonts w:ascii="Arial Narrow" w:hAnsi="Arial Narrow"/>
                <w:snapToGrid/>
                <w:sz w:val="20"/>
                <w:szCs w:val="20"/>
              </w:rPr>
              <w:t>data for current Australian CF</w:t>
            </w:r>
            <w:r w:rsidR="00AC2A77" w:rsidRPr="00547CE7">
              <w:rPr>
                <w:rFonts w:ascii="Arial Narrow" w:hAnsi="Arial Narrow"/>
                <w:snapToGrid/>
                <w:sz w:val="20"/>
                <w:szCs w:val="20"/>
              </w:rPr>
              <w:t>.</w:t>
            </w:r>
          </w:p>
          <w:p w14:paraId="26A5BF47" w14:textId="40602F0D" w:rsidR="0082190E" w:rsidRPr="00547CE7" w:rsidRDefault="00AC2A77"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B</w:t>
            </w:r>
            <w:r w:rsidR="0082190E" w:rsidRPr="00547CE7">
              <w:rPr>
                <w:rFonts w:ascii="Arial Narrow" w:hAnsi="Arial Narrow"/>
                <w:snapToGrid/>
                <w:sz w:val="20"/>
                <w:szCs w:val="20"/>
              </w:rPr>
              <w:t>iased additional decline in ppFEV</w:t>
            </w:r>
            <w:r w:rsidR="0082190E" w:rsidRPr="00547CE7">
              <w:rPr>
                <w:rFonts w:ascii="Arial Narrow" w:hAnsi="Arial Narrow"/>
                <w:snapToGrid/>
                <w:sz w:val="20"/>
                <w:szCs w:val="20"/>
                <w:vertAlign w:val="subscript"/>
              </w:rPr>
              <w:t>1</w:t>
            </w:r>
            <w:r w:rsidR="0082190E" w:rsidRPr="00547CE7">
              <w:rPr>
                <w:rFonts w:ascii="Arial Narrow" w:hAnsi="Arial Narrow"/>
                <w:snapToGrid/>
                <w:sz w:val="20"/>
                <w:szCs w:val="20"/>
              </w:rPr>
              <w:t xml:space="preserve"> to the baseline mortality of the Irish data in estimating BSC survival</w:t>
            </w:r>
            <w:r w:rsidRPr="00547CE7">
              <w:rPr>
                <w:rFonts w:ascii="Arial Narrow" w:hAnsi="Arial Narrow"/>
                <w:snapToGrid/>
                <w:sz w:val="20"/>
                <w:szCs w:val="20"/>
              </w:rPr>
              <w:t>.</w:t>
            </w:r>
          </w:p>
          <w:p w14:paraId="3FA7BDCA" w14:textId="4486CDD5"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 xml:space="preserve">Lower </w:t>
            </w:r>
            <w:r w:rsidR="00CD7A80" w:rsidRPr="00547CE7">
              <w:rPr>
                <w:rFonts w:ascii="Arial Narrow" w:hAnsi="Arial Narrow"/>
                <w:snapToGrid/>
                <w:sz w:val="20"/>
                <w:szCs w:val="20"/>
              </w:rPr>
              <w:t xml:space="preserve">predicted </w:t>
            </w:r>
            <w:r w:rsidRPr="00547CE7">
              <w:rPr>
                <w:rFonts w:ascii="Arial Narrow" w:hAnsi="Arial Narrow"/>
                <w:snapToGrid/>
                <w:sz w:val="20"/>
                <w:szCs w:val="20"/>
              </w:rPr>
              <w:t>median survival in BSC patients compared to</w:t>
            </w:r>
            <w:r w:rsidR="00CD7A80" w:rsidRPr="00547CE7">
              <w:rPr>
                <w:rFonts w:ascii="Arial Narrow" w:hAnsi="Arial Narrow"/>
                <w:snapToGrid/>
                <w:sz w:val="20"/>
                <w:szCs w:val="20"/>
              </w:rPr>
              <w:t xml:space="preserve"> the </w:t>
            </w:r>
            <w:r w:rsidRPr="00547CE7">
              <w:rPr>
                <w:rFonts w:ascii="Arial Narrow" w:hAnsi="Arial Narrow"/>
                <w:snapToGrid/>
                <w:sz w:val="20"/>
                <w:szCs w:val="20"/>
              </w:rPr>
              <w:t>Irish cohort</w:t>
            </w:r>
            <w:r w:rsidR="009C6C10" w:rsidRPr="00547CE7">
              <w:rPr>
                <w:rFonts w:ascii="Arial Narrow" w:hAnsi="Arial Narrow"/>
                <w:snapToGrid/>
                <w:sz w:val="20"/>
                <w:szCs w:val="20"/>
              </w:rPr>
              <w:t xml:space="preserve"> (</w:t>
            </w:r>
            <w:r w:rsidR="000049FC" w:rsidRPr="00547CE7">
              <w:rPr>
                <w:rFonts w:ascii="Arial Narrow" w:hAnsi="Arial Narrow"/>
                <w:snapToGrid/>
                <w:sz w:val="20"/>
                <w:szCs w:val="20"/>
              </w:rPr>
              <w:t>survival result based on the Gompertz)</w:t>
            </w:r>
          </w:p>
        </w:tc>
        <w:tc>
          <w:tcPr>
            <w:tcW w:w="1701" w:type="dxa"/>
          </w:tcPr>
          <w:p w14:paraId="2128D4AA" w14:textId="44F9D10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 xml:space="preserve">Overestimate </w:t>
            </w:r>
            <w:r w:rsidR="00AC2A77" w:rsidRPr="00547CE7">
              <w:rPr>
                <w:rFonts w:ascii="Arial Narrow" w:hAnsi="Arial Narrow"/>
                <w:snapToGrid/>
                <w:sz w:val="20"/>
                <w:szCs w:val="20"/>
              </w:rPr>
              <w:t xml:space="preserve">of </w:t>
            </w:r>
            <w:r w:rsidRPr="00547CE7">
              <w:rPr>
                <w:rFonts w:ascii="Arial Narrow" w:hAnsi="Arial Narrow"/>
                <w:snapToGrid/>
                <w:sz w:val="20"/>
                <w:szCs w:val="20"/>
              </w:rPr>
              <w:t xml:space="preserve">mortality for BSC, favouring ELX/TEZ/IVA. </w:t>
            </w:r>
          </w:p>
        </w:tc>
        <w:tc>
          <w:tcPr>
            <w:tcW w:w="2410" w:type="dxa"/>
          </w:tcPr>
          <w:p w14:paraId="36732EE9" w14:textId="77777777"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6.48, 6.49 LUM/IVA, Jul 2018</w:t>
            </w:r>
          </w:p>
          <w:p w14:paraId="7BDB8079" w14:textId="77777777" w:rsidR="0082190E" w:rsidRPr="00547CE7" w:rsidRDefault="0082190E" w:rsidP="001C0205">
            <w:pPr>
              <w:pStyle w:val="3-BodyText"/>
              <w:keepNext/>
              <w:numPr>
                <w:ilvl w:val="0"/>
                <w:numId w:val="0"/>
              </w:numPr>
              <w:spacing w:after="0"/>
              <w:rPr>
                <w:rFonts w:ascii="Arial Narrow" w:hAnsi="Arial Narrow"/>
                <w:snapToGrid/>
                <w:sz w:val="20"/>
                <w:szCs w:val="20"/>
              </w:rPr>
            </w:pPr>
          </w:p>
        </w:tc>
      </w:tr>
      <w:tr w:rsidR="0082190E" w:rsidRPr="00547CE7" w14:paraId="0DF07974" w14:textId="77777777" w:rsidTr="00633FA3">
        <w:trPr>
          <w:trHeight w:val="433"/>
        </w:trPr>
        <w:tc>
          <w:tcPr>
            <w:tcW w:w="1413" w:type="dxa"/>
          </w:tcPr>
          <w:p w14:paraId="631A5BA2" w14:textId="7777777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Acute increase in ppFEV</w:t>
            </w:r>
            <w:r w:rsidRPr="00547CE7">
              <w:rPr>
                <w:rFonts w:ascii="Arial Narrow" w:hAnsi="Arial Narrow"/>
                <w:snapToGrid/>
                <w:sz w:val="20"/>
                <w:szCs w:val="20"/>
                <w:vertAlign w:val="subscript"/>
              </w:rPr>
              <w:t>1</w:t>
            </w:r>
          </w:p>
        </w:tc>
        <w:tc>
          <w:tcPr>
            <w:tcW w:w="3260" w:type="dxa"/>
          </w:tcPr>
          <w:p w14:paraId="053A4FFD" w14:textId="03262627"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Likely smaller acute increase in ppFEV</w:t>
            </w:r>
            <w:r w:rsidRPr="00547CE7">
              <w:rPr>
                <w:rFonts w:ascii="Arial Narrow" w:hAnsi="Arial Narrow"/>
                <w:snapToGrid/>
                <w:sz w:val="20"/>
                <w:szCs w:val="20"/>
                <w:vertAlign w:val="subscript"/>
              </w:rPr>
              <w:t>1</w:t>
            </w:r>
            <w:r w:rsidRPr="00547CE7">
              <w:rPr>
                <w:rFonts w:ascii="Arial Narrow" w:hAnsi="Arial Narrow"/>
                <w:snapToGrid/>
                <w:sz w:val="20"/>
                <w:szCs w:val="20"/>
              </w:rPr>
              <w:t xml:space="preserve"> in younger patient</w:t>
            </w:r>
            <w:r w:rsidR="00C60C4A" w:rsidRPr="00547CE7">
              <w:rPr>
                <w:rFonts w:ascii="Arial Narrow" w:hAnsi="Arial Narrow"/>
                <w:snapToGrid/>
                <w:sz w:val="20"/>
                <w:szCs w:val="20"/>
              </w:rPr>
              <w:t>s</w:t>
            </w:r>
            <w:r w:rsidRPr="00547CE7">
              <w:rPr>
                <w:rFonts w:ascii="Arial Narrow" w:hAnsi="Arial Narrow"/>
                <w:snapToGrid/>
                <w:sz w:val="20"/>
                <w:szCs w:val="20"/>
              </w:rPr>
              <w:t xml:space="preserve"> than older </w:t>
            </w:r>
            <w:r w:rsidR="00AC2A77" w:rsidRPr="00547CE7">
              <w:rPr>
                <w:rFonts w:ascii="Arial Narrow" w:hAnsi="Arial Narrow"/>
                <w:snapToGrid/>
                <w:sz w:val="20"/>
                <w:szCs w:val="20"/>
              </w:rPr>
              <w:t>patients</w:t>
            </w:r>
            <w:r w:rsidRPr="00547CE7">
              <w:rPr>
                <w:rFonts w:ascii="Arial Narrow" w:hAnsi="Arial Narrow"/>
                <w:snapToGrid/>
                <w:sz w:val="20"/>
                <w:szCs w:val="20"/>
              </w:rPr>
              <w:t>.</w:t>
            </w:r>
          </w:p>
        </w:tc>
        <w:tc>
          <w:tcPr>
            <w:tcW w:w="1701" w:type="dxa"/>
          </w:tcPr>
          <w:p w14:paraId="291B533C" w14:textId="69925213" w:rsidR="0082190E" w:rsidRPr="00547CE7" w:rsidRDefault="0082190E" w:rsidP="001C0205">
            <w:pPr>
              <w:keepNext/>
              <w:jc w:val="left"/>
              <w:rPr>
                <w:rFonts w:ascii="Arial Narrow" w:hAnsi="Arial Narrow"/>
                <w:sz w:val="20"/>
                <w:szCs w:val="20"/>
              </w:rPr>
            </w:pPr>
            <w:r w:rsidRPr="00547CE7">
              <w:rPr>
                <w:rFonts w:ascii="Arial Narrow" w:hAnsi="Arial Narrow"/>
                <w:sz w:val="20"/>
                <w:szCs w:val="20"/>
              </w:rPr>
              <w:t xml:space="preserve">Overestimate </w:t>
            </w:r>
            <w:r w:rsidR="00AC2A77" w:rsidRPr="00547CE7">
              <w:rPr>
                <w:rFonts w:ascii="Arial Narrow" w:hAnsi="Arial Narrow"/>
                <w:sz w:val="20"/>
                <w:szCs w:val="20"/>
              </w:rPr>
              <w:t xml:space="preserve">of </w:t>
            </w:r>
            <w:r w:rsidRPr="00547CE7">
              <w:rPr>
                <w:rFonts w:ascii="Arial Narrow" w:hAnsi="Arial Narrow"/>
                <w:sz w:val="20"/>
                <w:szCs w:val="20"/>
              </w:rPr>
              <w:t xml:space="preserve">benefits </w:t>
            </w:r>
            <w:r w:rsidR="00AC2A77" w:rsidRPr="00547CE7">
              <w:rPr>
                <w:rFonts w:ascii="Arial Narrow" w:hAnsi="Arial Narrow"/>
                <w:sz w:val="20"/>
                <w:szCs w:val="20"/>
              </w:rPr>
              <w:t xml:space="preserve">for </w:t>
            </w:r>
            <w:r w:rsidRPr="00547CE7">
              <w:rPr>
                <w:rFonts w:ascii="Arial Narrow" w:hAnsi="Arial Narrow"/>
                <w:sz w:val="20"/>
                <w:szCs w:val="20"/>
              </w:rPr>
              <w:t xml:space="preserve">ELX/TEZ/IVA. </w:t>
            </w:r>
          </w:p>
        </w:tc>
        <w:tc>
          <w:tcPr>
            <w:tcW w:w="2410" w:type="dxa"/>
          </w:tcPr>
          <w:p w14:paraId="1854F2BA" w14:textId="77777777" w:rsidR="0082190E" w:rsidRPr="00547CE7" w:rsidRDefault="0082190E" w:rsidP="001C0205">
            <w:pPr>
              <w:keepNext/>
              <w:rPr>
                <w:rFonts w:ascii="Arial Narrow" w:hAnsi="Arial Narrow"/>
                <w:sz w:val="20"/>
                <w:szCs w:val="20"/>
              </w:rPr>
            </w:pPr>
            <w:r w:rsidRPr="00547CE7">
              <w:rPr>
                <w:rFonts w:ascii="Arial Narrow" w:hAnsi="Arial Narrow"/>
                <w:sz w:val="20"/>
                <w:szCs w:val="20"/>
              </w:rPr>
              <w:t xml:space="preserve">6.56, ELX/TEZ/IVA, Nov 2022  </w:t>
            </w:r>
          </w:p>
        </w:tc>
      </w:tr>
      <w:tr w:rsidR="0082190E" w:rsidRPr="00547CE7" w14:paraId="5B5453A5" w14:textId="77777777" w:rsidTr="00633FA3">
        <w:tc>
          <w:tcPr>
            <w:tcW w:w="1413" w:type="dxa"/>
          </w:tcPr>
          <w:p w14:paraId="5D700D3D" w14:textId="7777777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Health utility</w:t>
            </w:r>
          </w:p>
        </w:tc>
        <w:tc>
          <w:tcPr>
            <w:tcW w:w="3260" w:type="dxa"/>
          </w:tcPr>
          <w:p w14:paraId="2EB8BC8C" w14:textId="058489BC"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Exaggeration of health state differences in utility</w:t>
            </w:r>
            <w:r w:rsidR="00AC2A77" w:rsidRPr="00547CE7">
              <w:rPr>
                <w:rFonts w:ascii="Arial Narrow" w:hAnsi="Arial Narrow"/>
                <w:snapToGrid/>
                <w:sz w:val="20"/>
                <w:szCs w:val="20"/>
              </w:rPr>
              <w:t>.</w:t>
            </w:r>
          </w:p>
          <w:p w14:paraId="0026031B" w14:textId="26B51632" w:rsidR="0082190E" w:rsidRPr="00547CE7" w:rsidRDefault="00AC2A77"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 xml:space="preserve">Use of </w:t>
            </w:r>
            <w:r w:rsidR="0082190E" w:rsidRPr="00547CE7">
              <w:rPr>
                <w:rFonts w:ascii="Arial Narrow" w:hAnsi="Arial Narrow"/>
                <w:snapToGrid/>
                <w:sz w:val="20"/>
                <w:szCs w:val="20"/>
              </w:rPr>
              <w:t>utility values higher than general population</w:t>
            </w:r>
            <w:r w:rsidRPr="00547CE7">
              <w:rPr>
                <w:rFonts w:ascii="Arial Narrow" w:hAnsi="Arial Narrow"/>
                <w:snapToGrid/>
                <w:sz w:val="20"/>
                <w:szCs w:val="20"/>
              </w:rPr>
              <w:t>.</w:t>
            </w:r>
          </w:p>
          <w:p w14:paraId="4D51D7C8" w14:textId="6C182EA9"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Unsuitability of EQ-5D-5L tool for young populations</w:t>
            </w:r>
            <w:r w:rsidR="00AC2A77" w:rsidRPr="00547CE7">
              <w:rPr>
                <w:rFonts w:ascii="Arial Narrow" w:hAnsi="Arial Narrow"/>
                <w:snapToGrid/>
                <w:sz w:val="20"/>
                <w:szCs w:val="20"/>
              </w:rPr>
              <w:t>.</w:t>
            </w:r>
            <w:r w:rsidRPr="00547CE7">
              <w:rPr>
                <w:rFonts w:ascii="Arial Narrow" w:hAnsi="Arial Narrow"/>
                <w:snapToGrid/>
                <w:sz w:val="20"/>
                <w:szCs w:val="20"/>
              </w:rPr>
              <w:t xml:space="preserve"> </w:t>
            </w:r>
          </w:p>
          <w:p w14:paraId="57CFFD9B" w14:textId="639DDA7B"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 xml:space="preserve">The overall approach taken to determine utilities </w:t>
            </w:r>
            <w:r w:rsidR="00AC2A77" w:rsidRPr="00547CE7">
              <w:rPr>
                <w:rFonts w:ascii="Arial Narrow" w:hAnsi="Arial Narrow"/>
                <w:snapToGrid/>
                <w:sz w:val="20"/>
                <w:szCs w:val="20"/>
              </w:rPr>
              <w:t xml:space="preserve">(clinician proxy completion) </w:t>
            </w:r>
            <w:r w:rsidRPr="00547CE7">
              <w:rPr>
                <w:rFonts w:ascii="Arial Narrow" w:hAnsi="Arial Narrow"/>
                <w:snapToGrid/>
                <w:sz w:val="20"/>
                <w:szCs w:val="20"/>
              </w:rPr>
              <w:t>remained inappropriate.</w:t>
            </w:r>
          </w:p>
        </w:tc>
        <w:tc>
          <w:tcPr>
            <w:tcW w:w="1701" w:type="dxa"/>
          </w:tcPr>
          <w:p w14:paraId="61410563" w14:textId="72FCDD64"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 xml:space="preserve">Overestimate </w:t>
            </w:r>
            <w:r w:rsidR="00AC2A77" w:rsidRPr="00547CE7">
              <w:rPr>
                <w:rFonts w:ascii="Arial Narrow" w:hAnsi="Arial Narrow"/>
                <w:snapToGrid/>
                <w:sz w:val="20"/>
                <w:szCs w:val="20"/>
              </w:rPr>
              <w:t xml:space="preserve">of </w:t>
            </w:r>
            <w:r w:rsidRPr="00547CE7">
              <w:rPr>
                <w:rFonts w:ascii="Arial Narrow" w:hAnsi="Arial Narrow"/>
                <w:snapToGrid/>
                <w:sz w:val="20"/>
                <w:szCs w:val="20"/>
              </w:rPr>
              <w:t xml:space="preserve">health outcomes </w:t>
            </w:r>
            <w:r w:rsidR="00AC2A77" w:rsidRPr="00547CE7">
              <w:rPr>
                <w:rFonts w:ascii="Arial Narrow" w:hAnsi="Arial Narrow"/>
                <w:snapToGrid/>
                <w:sz w:val="20"/>
                <w:szCs w:val="20"/>
              </w:rPr>
              <w:t xml:space="preserve">for </w:t>
            </w:r>
            <w:r w:rsidRPr="00547CE7">
              <w:rPr>
                <w:rFonts w:ascii="Arial Narrow" w:hAnsi="Arial Narrow"/>
                <w:snapToGrid/>
                <w:sz w:val="20"/>
                <w:szCs w:val="20"/>
              </w:rPr>
              <w:t>ELX/TEX/IVA</w:t>
            </w:r>
            <w:r w:rsidR="00AC2A77" w:rsidRPr="00547CE7">
              <w:rPr>
                <w:rFonts w:ascii="Arial Narrow" w:hAnsi="Arial Narrow"/>
                <w:snapToGrid/>
                <w:sz w:val="20"/>
                <w:szCs w:val="20"/>
              </w:rPr>
              <w:t>.</w:t>
            </w:r>
          </w:p>
        </w:tc>
        <w:tc>
          <w:tcPr>
            <w:tcW w:w="2410" w:type="dxa"/>
          </w:tcPr>
          <w:p w14:paraId="16789E41" w14:textId="12C97ED0"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6.47, ELX/TEZ</w:t>
            </w:r>
            <w:r w:rsidR="00547CE7">
              <w:rPr>
                <w:rFonts w:ascii="Arial Narrow" w:hAnsi="Arial Narrow"/>
                <w:snapToGrid/>
                <w:sz w:val="20"/>
                <w:szCs w:val="20"/>
              </w:rPr>
              <w:t>/</w:t>
            </w:r>
            <w:r w:rsidRPr="00547CE7">
              <w:rPr>
                <w:rFonts w:ascii="Arial Narrow" w:hAnsi="Arial Narrow"/>
                <w:snapToGrid/>
                <w:sz w:val="20"/>
                <w:szCs w:val="20"/>
              </w:rPr>
              <w:t>IVA, Mar 2021</w:t>
            </w:r>
          </w:p>
          <w:p w14:paraId="2C5BDDAF" w14:textId="77777777"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 xml:space="preserve">6.31, LUM/IVA, Jul 2023 </w:t>
            </w:r>
          </w:p>
        </w:tc>
      </w:tr>
      <w:tr w:rsidR="0082190E" w:rsidRPr="00547CE7" w14:paraId="01A5A6F5" w14:textId="77777777" w:rsidTr="00633FA3">
        <w:tc>
          <w:tcPr>
            <w:tcW w:w="1413" w:type="dxa"/>
          </w:tcPr>
          <w:p w14:paraId="4D19CF4F" w14:textId="7777777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Loss of exclusivity (</w:t>
            </w:r>
            <w:proofErr w:type="spellStart"/>
            <w:r w:rsidRPr="00547CE7">
              <w:rPr>
                <w:rFonts w:ascii="Arial Narrow" w:hAnsi="Arial Narrow"/>
                <w:snapToGrid/>
                <w:sz w:val="20"/>
                <w:szCs w:val="20"/>
              </w:rPr>
              <w:t>LoE</w:t>
            </w:r>
            <w:proofErr w:type="spellEnd"/>
            <w:r w:rsidRPr="00547CE7">
              <w:rPr>
                <w:rFonts w:ascii="Arial Narrow" w:hAnsi="Arial Narrow"/>
                <w:snapToGrid/>
                <w:sz w:val="20"/>
                <w:szCs w:val="20"/>
              </w:rPr>
              <w:t>)</w:t>
            </w:r>
          </w:p>
        </w:tc>
        <w:tc>
          <w:tcPr>
            <w:tcW w:w="3260" w:type="dxa"/>
          </w:tcPr>
          <w:p w14:paraId="7232F8E4" w14:textId="4C89781E"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 xml:space="preserve">Inappropriate </w:t>
            </w:r>
            <w:r w:rsidR="00392DDF" w:rsidRPr="00547CE7">
              <w:rPr>
                <w:rFonts w:ascii="Arial Narrow" w:hAnsi="Arial Narrow"/>
                <w:snapToGrid/>
                <w:sz w:val="20"/>
                <w:szCs w:val="20"/>
              </w:rPr>
              <w:t xml:space="preserve">application of </w:t>
            </w:r>
            <w:r w:rsidRPr="00547CE7">
              <w:rPr>
                <w:rFonts w:ascii="Arial Narrow" w:hAnsi="Arial Narrow"/>
                <w:snapToGrid/>
                <w:sz w:val="20"/>
                <w:szCs w:val="20"/>
              </w:rPr>
              <w:t xml:space="preserve">price reductions due to </w:t>
            </w:r>
            <w:proofErr w:type="spellStart"/>
            <w:r w:rsidRPr="00547CE7">
              <w:rPr>
                <w:rFonts w:ascii="Arial Narrow" w:hAnsi="Arial Narrow"/>
                <w:snapToGrid/>
                <w:sz w:val="20"/>
                <w:szCs w:val="20"/>
              </w:rPr>
              <w:t>LoE</w:t>
            </w:r>
            <w:proofErr w:type="spellEnd"/>
            <w:r w:rsidRPr="00547CE7">
              <w:rPr>
                <w:rFonts w:ascii="Arial Narrow" w:hAnsi="Arial Narrow"/>
                <w:snapToGrid/>
                <w:sz w:val="20"/>
                <w:szCs w:val="20"/>
              </w:rPr>
              <w:t xml:space="preserve"> </w:t>
            </w:r>
          </w:p>
        </w:tc>
        <w:tc>
          <w:tcPr>
            <w:tcW w:w="1701" w:type="dxa"/>
          </w:tcPr>
          <w:p w14:paraId="288331F3" w14:textId="5F4FB26B"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Underestimate costs of ELX/TEZ/IVA</w:t>
            </w:r>
          </w:p>
        </w:tc>
        <w:tc>
          <w:tcPr>
            <w:tcW w:w="2410" w:type="dxa"/>
          </w:tcPr>
          <w:p w14:paraId="4C1FF924" w14:textId="77777777"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 xml:space="preserve">6.54, ELX/TEZ/IVA, Nov 2022 </w:t>
            </w:r>
          </w:p>
        </w:tc>
      </w:tr>
      <w:tr w:rsidR="0082190E" w:rsidRPr="00547CE7" w14:paraId="7FDD9E7E" w14:textId="77777777" w:rsidTr="00633FA3">
        <w:tc>
          <w:tcPr>
            <w:tcW w:w="1413" w:type="dxa"/>
          </w:tcPr>
          <w:p w14:paraId="4B02C66A" w14:textId="77777777"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Compliance</w:t>
            </w:r>
          </w:p>
        </w:tc>
        <w:tc>
          <w:tcPr>
            <w:tcW w:w="3260" w:type="dxa"/>
          </w:tcPr>
          <w:p w14:paraId="4482C04D" w14:textId="4202BAC0" w:rsidR="0082190E" w:rsidRPr="00547CE7" w:rsidRDefault="0082190E" w:rsidP="001C0205">
            <w:pPr>
              <w:pStyle w:val="3-BodyText"/>
              <w:keepNext/>
              <w:numPr>
                <w:ilvl w:val="0"/>
                <w:numId w:val="0"/>
              </w:numPr>
              <w:spacing w:after="0"/>
              <w:ind w:left="-110"/>
              <w:jc w:val="left"/>
              <w:rPr>
                <w:rFonts w:ascii="Arial Narrow" w:hAnsi="Arial Narrow"/>
                <w:snapToGrid/>
                <w:sz w:val="20"/>
                <w:szCs w:val="20"/>
              </w:rPr>
            </w:pPr>
            <w:r w:rsidRPr="00547CE7">
              <w:rPr>
                <w:rFonts w:ascii="Arial Narrow" w:hAnsi="Arial Narrow"/>
                <w:snapToGrid/>
                <w:sz w:val="20"/>
                <w:szCs w:val="20"/>
              </w:rPr>
              <w:t>Lower compliance rate in the economic model than the clinical studies</w:t>
            </w:r>
            <w:r w:rsidR="00AC2A77" w:rsidRPr="00547CE7">
              <w:rPr>
                <w:rFonts w:ascii="Arial Narrow" w:hAnsi="Arial Narrow"/>
                <w:snapToGrid/>
                <w:sz w:val="20"/>
                <w:szCs w:val="20"/>
              </w:rPr>
              <w:t>.</w:t>
            </w:r>
          </w:p>
        </w:tc>
        <w:tc>
          <w:tcPr>
            <w:tcW w:w="1701" w:type="dxa"/>
          </w:tcPr>
          <w:p w14:paraId="67182F93" w14:textId="190C6C28" w:rsidR="0082190E" w:rsidRPr="00547CE7" w:rsidRDefault="0082190E" w:rsidP="001C0205">
            <w:pPr>
              <w:pStyle w:val="3-BodyText"/>
              <w:keepNext/>
              <w:numPr>
                <w:ilvl w:val="0"/>
                <w:numId w:val="0"/>
              </w:numPr>
              <w:spacing w:after="0"/>
              <w:jc w:val="left"/>
              <w:rPr>
                <w:rFonts w:ascii="Arial Narrow" w:hAnsi="Arial Narrow"/>
                <w:snapToGrid/>
                <w:sz w:val="20"/>
                <w:szCs w:val="20"/>
              </w:rPr>
            </w:pPr>
            <w:r w:rsidRPr="00547CE7">
              <w:rPr>
                <w:rFonts w:ascii="Arial Narrow" w:hAnsi="Arial Narrow"/>
                <w:snapToGrid/>
                <w:sz w:val="20"/>
                <w:szCs w:val="20"/>
              </w:rPr>
              <w:t>Underestimate costs of ELX/TEZ/IVA</w:t>
            </w:r>
          </w:p>
        </w:tc>
        <w:tc>
          <w:tcPr>
            <w:tcW w:w="2410" w:type="dxa"/>
          </w:tcPr>
          <w:p w14:paraId="03982C06" w14:textId="74661D60" w:rsidR="0082190E" w:rsidRPr="00547CE7" w:rsidRDefault="0082190E" w:rsidP="001C0205">
            <w:pPr>
              <w:pStyle w:val="3-BodyText"/>
              <w:keepNext/>
              <w:numPr>
                <w:ilvl w:val="0"/>
                <w:numId w:val="0"/>
              </w:numPr>
              <w:spacing w:after="0"/>
              <w:rPr>
                <w:rFonts w:ascii="Arial Narrow" w:hAnsi="Arial Narrow"/>
                <w:snapToGrid/>
                <w:sz w:val="20"/>
                <w:szCs w:val="20"/>
              </w:rPr>
            </w:pPr>
            <w:r w:rsidRPr="00547CE7">
              <w:rPr>
                <w:rFonts w:ascii="Arial Narrow" w:hAnsi="Arial Narrow"/>
                <w:snapToGrid/>
                <w:sz w:val="20"/>
                <w:szCs w:val="20"/>
              </w:rPr>
              <w:t>6.46, 6.47 ELX/TEZ</w:t>
            </w:r>
            <w:r w:rsidR="00547CE7">
              <w:rPr>
                <w:rFonts w:ascii="Arial Narrow" w:hAnsi="Arial Narrow"/>
                <w:snapToGrid/>
                <w:sz w:val="20"/>
                <w:szCs w:val="20"/>
              </w:rPr>
              <w:t>/</w:t>
            </w:r>
            <w:r w:rsidRPr="00547CE7">
              <w:rPr>
                <w:rFonts w:ascii="Arial Narrow" w:hAnsi="Arial Narrow"/>
                <w:snapToGrid/>
                <w:sz w:val="20"/>
                <w:szCs w:val="20"/>
              </w:rPr>
              <w:t>IVA, Mar 2021</w:t>
            </w:r>
          </w:p>
        </w:tc>
      </w:tr>
    </w:tbl>
    <w:p w14:paraId="7AA792FD" w14:textId="71F4D939" w:rsidR="0082190E" w:rsidRPr="001C0205" w:rsidRDefault="0082190E" w:rsidP="001C0205">
      <w:pPr>
        <w:pStyle w:val="TableFigNotes18"/>
        <w:keepNext/>
        <w:spacing w:before="0" w:after="0" w:line="240" w:lineRule="auto"/>
        <w:jc w:val="both"/>
        <w:rPr>
          <w:rFonts w:ascii="Arial Narrow" w:hAnsi="Arial Narrow"/>
          <w:sz w:val="18"/>
          <w:szCs w:val="18"/>
        </w:rPr>
      </w:pPr>
      <w:r w:rsidRPr="001C0205">
        <w:rPr>
          <w:rFonts w:ascii="Arial Narrow" w:hAnsi="Arial Narrow"/>
          <w:sz w:val="18"/>
          <w:szCs w:val="18"/>
        </w:rPr>
        <w:t xml:space="preserve">Source: </w:t>
      </w:r>
      <w:r w:rsidR="00E73B03" w:rsidRPr="001C0205">
        <w:rPr>
          <w:rFonts w:ascii="Arial Narrow" w:hAnsi="Arial Narrow"/>
          <w:sz w:val="18"/>
          <w:szCs w:val="18"/>
        </w:rPr>
        <w:t>D</w:t>
      </w:r>
      <w:r w:rsidRPr="001C0205">
        <w:rPr>
          <w:rFonts w:ascii="Arial Narrow" w:hAnsi="Arial Narrow"/>
          <w:sz w:val="18"/>
          <w:szCs w:val="18"/>
        </w:rPr>
        <w:t>eveloped as part of the Commentary</w:t>
      </w:r>
    </w:p>
    <w:p w14:paraId="09BEDC10" w14:textId="0763BFAC" w:rsidR="0082190E" w:rsidRPr="001C0205" w:rsidRDefault="0082190E" w:rsidP="001C0205">
      <w:pPr>
        <w:pStyle w:val="TableFigNotes18"/>
        <w:spacing w:before="0" w:after="120" w:line="240" w:lineRule="auto"/>
        <w:jc w:val="both"/>
        <w:rPr>
          <w:rFonts w:ascii="Arial Narrow" w:hAnsi="Arial Narrow"/>
          <w:sz w:val="18"/>
          <w:szCs w:val="18"/>
        </w:rPr>
      </w:pPr>
      <w:r w:rsidRPr="001C0205">
        <w:rPr>
          <w:rFonts w:ascii="Arial Narrow" w:hAnsi="Arial Narrow"/>
          <w:sz w:val="18"/>
          <w:szCs w:val="18"/>
        </w:rPr>
        <w:t xml:space="preserve">BSC = best supportive care; CF = cystic fibrosis; ELX = elexacaftor; EQ-5D-5L = EuroQoL five dimensions five levels; IVA = ivacaftor; Jul = July; Mar = March; Nov = November; </w:t>
      </w:r>
      <w:proofErr w:type="spellStart"/>
      <w:r w:rsidRPr="001C0205">
        <w:rPr>
          <w:rFonts w:ascii="Arial Narrow" w:hAnsi="Arial Narrow"/>
          <w:sz w:val="18"/>
          <w:szCs w:val="18"/>
        </w:rPr>
        <w:t>LoE</w:t>
      </w:r>
      <w:proofErr w:type="spellEnd"/>
      <w:r w:rsidRPr="001C0205">
        <w:rPr>
          <w:rFonts w:ascii="Arial Narrow" w:hAnsi="Arial Narrow"/>
          <w:sz w:val="18"/>
          <w:szCs w:val="18"/>
        </w:rPr>
        <w:t xml:space="preserve"> = loss of exclusivity; LUM = lumacaftor; PBAC = Pharmaceutical Benefits Advisory Committee; ppFEV</w:t>
      </w:r>
      <w:r w:rsidRPr="001C0205">
        <w:rPr>
          <w:rFonts w:ascii="Arial Narrow" w:hAnsi="Arial Narrow"/>
          <w:sz w:val="18"/>
          <w:szCs w:val="18"/>
          <w:vertAlign w:val="subscript"/>
        </w:rPr>
        <w:t>1</w:t>
      </w:r>
      <w:r w:rsidRPr="001C0205">
        <w:rPr>
          <w:rFonts w:ascii="Arial Narrow" w:hAnsi="Arial Narrow"/>
          <w:sz w:val="18"/>
          <w:szCs w:val="18"/>
        </w:rPr>
        <w:t xml:space="preserve"> = percent predicted forced expiratory volume in one second; PSD = Public Document Summary; TEZ = tezacaftor </w:t>
      </w:r>
    </w:p>
    <w:p w14:paraId="778D2016" w14:textId="0CDC1DD1" w:rsidR="00AC30B9" w:rsidRPr="00547CE7" w:rsidRDefault="00AC30B9" w:rsidP="0082190E">
      <w:pPr>
        <w:pStyle w:val="3-BodyText"/>
      </w:pPr>
      <w:r w:rsidRPr="00547CE7">
        <w:lastRenderedPageBreak/>
        <w:t xml:space="preserve">The base case economic analysis in the submission was for a population ≥2 years of age and therefore included the cost-effectiveness for those </w:t>
      </w:r>
      <w:r w:rsidR="0047235B" w:rsidRPr="00547CE7">
        <w:t xml:space="preserve">aged </w:t>
      </w:r>
      <w:r w:rsidRPr="00547CE7">
        <w:t xml:space="preserve">≥6 years. </w:t>
      </w:r>
      <w:r w:rsidR="00401AC7" w:rsidRPr="00547CE7">
        <w:t>The analysis was dominated by patients aged ≥6 years accounting for 87.6% of the modelled population</w:t>
      </w:r>
      <w:r w:rsidR="00AB678B" w:rsidRPr="00547CE7">
        <w:t>.</w:t>
      </w:r>
      <w:r w:rsidR="00401AC7" w:rsidRPr="00547CE7">
        <w:t xml:space="preserve"> </w:t>
      </w:r>
      <w:r w:rsidRPr="00547CE7">
        <w:t xml:space="preserve">This </w:t>
      </w:r>
      <w:r w:rsidR="004E21D2" w:rsidRPr="00547CE7">
        <w:t xml:space="preserve">was </w:t>
      </w:r>
      <w:r w:rsidRPr="00547CE7">
        <w:t>inappropriate given that those aged ≥6 years are already eligible for treatment.</w:t>
      </w:r>
      <w:r w:rsidR="00960D34" w:rsidRPr="00547CE7">
        <w:t xml:space="preserve"> </w:t>
      </w:r>
      <w:r w:rsidR="00C32EB1" w:rsidRPr="00547CE7">
        <w:t xml:space="preserve">The ESC agreed with the evaluation that </w:t>
      </w:r>
      <w:r w:rsidR="00960D34" w:rsidRPr="00547CE7">
        <w:t xml:space="preserve">Scenario 1, which </w:t>
      </w:r>
      <w:r w:rsidR="0047235B" w:rsidRPr="00547CE7">
        <w:t xml:space="preserve">was restricted to </w:t>
      </w:r>
      <w:r w:rsidR="00960D34" w:rsidRPr="00547CE7">
        <w:t xml:space="preserve">the population aged 2 to 5 years, aligns better with the proposed listing and </w:t>
      </w:r>
      <w:r w:rsidR="00C73715" w:rsidRPr="00547CE7">
        <w:t>appears</w:t>
      </w:r>
      <w:r w:rsidR="00960D34" w:rsidRPr="00547CE7">
        <w:t xml:space="preserve"> </w:t>
      </w:r>
      <w:r w:rsidR="00AC2A77" w:rsidRPr="00547CE7">
        <w:t xml:space="preserve">more </w:t>
      </w:r>
      <w:r w:rsidR="00960D34" w:rsidRPr="00547CE7">
        <w:t>informative</w:t>
      </w:r>
      <w:r w:rsidR="00AC2A77" w:rsidRPr="00547CE7">
        <w:t xml:space="preserve"> in terms of the cost-effectiveness of the proposed PBS listing </w:t>
      </w:r>
      <w:r w:rsidR="00960D34" w:rsidRPr="00547CE7">
        <w:t>than the base case analysis.</w:t>
      </w:r>
    </w:p>
    <w:p w14:paraId="7F61EB02" w14:textId="4EDE82DD" w:rsidR="0082190E" w:rsidRPr="00547CE7" w:rsidRDefault="008608D7" w:rsidP="0082190E">
      <w:pPr>
        <w:pStyle w:val="3-BodyText"/>
      </w:pPr>
      <w:r w:rsidRPr="00547CE7">
        <w:t>The economic model relied on the application of efficacy data from 6 to 11 year</w:t>
      </w:r>
      <w:r w:rsidR="00D63E94" w:rsidRPr="00547CE7">
        <w:t>s</w:t>
      </w:r>
      <w:r w:rsidRPr="00547CE7">
        <w:t>, and those 12 years of age and older to the proposed population of 2 to 5 years, relying on data seen by the PBAC in the previous ELX/TEZ/IVA submissions (March 2021 and November 2022 PBAC meeting). The submission did not provide any translation studies to support the application of the treatment effect data from older populations to the proposed, younger age group.</w:t>
      </w:r>
    </w:p>
    <w:p w14:paraId="6CACF69E" w14:textId="44E63870" w:rsidR="00D62A89" w:rsidRPr="00547CE7" w:rsidRDefault="00F602E0" w:rsidP="00633FA3">
      <w:pPr>
        <w:pStyle w:val="3-BodyText"/>
        <w:rPr>
          <w:i/>
          <w:iCs/>
        </w:rPr>
      </w:pPr>
      <w:r w:rsidRPr="00547CE7">
        <w:t>The submission applied t</w:t>
      </w:r>
      <w:r w:rsidR="00D62A89" w:rsidRPr="00547CE7">
        <w:t>he</w:t>
      </w:r>
      <w:r w:rsidRPr="00547CE7">
        <w:t xml:space="preserve"> </w:t>
      </w:r>
      <w:r w:rsidR="00F03E94" w:rsidRPr="00547CE7">
        <w:t>baseline decline in ppFEV</w:t>
      </w:r>
      <w:r w:rsidR="00F03E94" w:rsidRPr="00547CE7">
        <w:rPr>
          <w:vertAlign w:val="subscript"/>
        </w:rPr>
        <w:t>1</w:t>
      </w:r>
      <w:r w:rsidR="00D62A89" w:rsidRPr="00547CE7">
        <w:t xml:space="preserve"> </w:t>
      </w:r>
      <w:r w:rsidR="00112F65" w:rsidRPr="00547CE7">
        <w:t xml:space="preserve">rates </w:t>
      </w:r>
      <w:r w:rsidR="00E44FEB" w:rsidRPr="00547CE7">
        <w:t xml:space="preserve">in the BSC arm </w:t>
      </w:r>
      <w:r w:rsidR="00112F65" w:rsidRPr="00547CE7">
        <w:t>based on data</w:t>
      </w:r>
      <w:r w:rsidR="00D62A89" w:rsidRPr="00547CE7">
        <w:t xml:space="preserve"> from </w:t>
      </w:r>
      <w:proofErr w:type="spellStart"/>
      <w:r w:rsidR="00D62A89" w:rsidRPr="00547CE7">
        <w:t>Konstan</w:t>
      </w:r>
      <w:proofErr w:type="spellEnd"/>
      <w:r w:rsidR="00D62A89" w:rsidRPr="00547CE7">
        <w:t xml:space="preserve"> et al. (2007) and de Boer et al. (2011) </w:t>
      </w:r>
      <w:r w:rsidR="00112F65" w:rsidRPr="00547CE7">
        <w:t xml:space="preserve">which </w:t>
      </w:r>
      <w:r w:rsidR="00D62A89" w:rsidRPr="00547CE7">
        <w:t xml:space="preserve">have been used </w:t>
      </w:r>
      <w:r w:rsidR="00E56450" w:rsidRPr="00547CE7">
        <w:t xml:space="preserve">previously </w:t>
      </w:r>
      <w:r w:rsidR="00D62A89" w:rsidRPr="00547CE7">
        <w:t>in CFTR submissions. However, the</w:t>
      </w:r>
      <w:r w:rsidR="0047235B" w:rsidRPr="00547CE7">
        <w:t xml:space="preserve"> rates of decline in ppFEV</w:t>
      </w:r>
      <w:r w:rsidR="0047235B" w:rsidRPr="00547CE7">
        <w:rPr>
          <w:vertAlign w:val="subscript"/>
        </w:rPr>
        <w:t>1</w:t>
      </w:r>
      <w:r w:rsidR="00D62A89" w:rsidRPr="00547CE7">
        <w:t xml:space="preserve"> </w:t>
      </w:r>
      <w:r w:rsidR="0047235B" w:rsidRPr="00547CE7">
        <w:t>f</w:t>
      </w:r>
      <w:r w:rsidR="00112F65" w:rsidRPr="00547CE7">
        <w:t>rom these studies</w:t>
      </w:r>
      <w:r w:rsidR="00D62A89" w:rsidRPr="00547CE7">
        <w:t xml:space="preserve"> </w:t>
      </w:r>
      <w:r w:rsidR="0047235B" w:rsidRPr="00547CE7">
        <w:t>we</w:t>
      </w:r>
      <w:r w:rsidR="00D62A89" w:rsidRPr="00547CE7">
        <w:t xml:space="preserve">re higher than those from other sources recently reviewed by the PBAC. For example, in patients aged ≥ 12 years, the rates were reported to be between -1.87% to -2.29% (based on the PBAC’s review of the </w:t>
      </w:r>
      <w:r w:rsidR="00916880" w:rsidRPr="00547CE7">
        <w:t xml:space="preserve">managed access plan </w:t>
      </w:r>
      <w:r w:rsidR="00D62A89" w:rsidRPr="00547CE7">
        <w:t>for the supply of LUM/IVA and TEZ/IVA for the treatment of F/F; para 4.17, LUM/IVA</w:t>
      </w:r>
      <w:r w:rsidR="00916880" w:rsidRPr="00547CE7">
        <w:t xml:space="preserve"> PSD</w:t>
      </w:r>
      <w:r w:rsidR="00D62A89" w:rsidRPr="00547CE7">
        <w:t>, PBAC July</w:t>
      </w:r>
      <w:r w:rsidR="001C0205">
        <w:t> </w:t>
      </w:r>
      <w:r w:rsidR="00D62A89" w:rsidRPr="00547CE7">
        <w:t>2021 Meeting with December 2021 Addendum), compared with -2.47% in this economic model. Additionally, the submission presented data from Lee et al. (2023) based on an analysis matching F/F and F/M</w:t>
      </w:r>
      <w:r w:rsidR="008C0D39" w:rsidRPr="00547CE7">
        <w:t>F</w:t>
      </w:r>
      <w:r w:rsidR="00D62A89" w:rsidRPr="00547CE7">
        <w:t xml:space="preserve"> patients receiving ELX/TEZ/IVA in Phase 3 clinical trials with patients in the US Cystic Fibrosis Foundation Patient Registry (mean age 25.77 years). The results from that analysis suggested a rate of decline in those receiving BSC of -1.92% (95% CI, -2.16 to -1.69 from the pooled analysis), lower than the -2.34% presented in </w:t>
      </w:r>
      <w:proofErr w:type="spellStart"/>
      <w:r w:rsidR="00D62A89" w:rsidRPr="00547CE7">
        <w:t>Konstan</w:t>
      </w:r>
      <w:proofErr w:type="spellEnd"/>
      <w:r w:rsidR="00D62A89" w:rsidRPr="00547CE7">
        <w:t xml:space="preserve"> et al. (2007)</w:t>
      </w:r>
      <w:r w:rsidR="00110749" w:rsidRPr="00547CE7">
        <w:t xml:space="preserve"> (</w:t>
      </w:r>
      <w:r w:rsidR="00D62A89" w:rsidRPr="00547CE7">
        <w:t>mean age in 13 to 17 group is 15.2</w:t>
      </w:r>
      <w:r w:rsidR="001C0205">
        <w:t> </w:t>
      </w:r>
      <w:r w:rsidR="00D62A89" w:rsidRPr="00547CE7">
        <w:t xml:space="preserve">years; Table 1, p136, </w:t>
      </w:r>
      <w:proofErr w:type="spellStart"/>
      <w:r w:rsidR="00D62A89" w:rsidRPr="00547CE7">
        <w:t>Konstan</w:t>
      </w:r>
      <w:proofErr w:type="spellEnd"/>
      <w:r w:rsidR="00D62A89" w:rsidRPr="00547CE7">
        <w:t xml:space="preserve"> et al., 2007).</w:t>
      </w:r>
      <w:r w:rsidR="00C32EB1" w:rsidRPr="00547CE7">
        <w:t xml:space="preserve"> </w:t>
      </w:r>
      <w:r w:rsidR="00E44FEB" w:rsidRPr="00547CE7">
        <w:t>The ESC considered the Lee 2023 data is likely to represent a baseline decline in ppFEV</w:t>
      </w:r>
      <w:r w:rsidR="00E44FEB" w:rsidRPr="00547CE7">
        <w:rPr>
          <w:vertAlign w:val="subscript"/>
        </w:rPr>
        <w:t>1</w:t>
      </w:r>
      <w:r w:rsidR="00E44FEB" w:rsidRPr="00547CE7">
        <w:t xml:space="preserve"> in BSC patients that is more reflective of modern treatment practice and should be used to inform the economic model. The ESC noted this increased the ICER in the Scenario 1 model from $</w:t>
      </w:r>
      <w:r w:rsidR="008349C1" w:rsidRPr="008349C1">
        <w:t>155,000 to &lt;</w:t>
      </w:r>
      <w:r w:rsidR="001C0205">
        <w:t> </w:t>
      </w:r>
      <w:r w:rsidR="008349C1" w:rsidRPr="008349C1">
        <w:t>$255,000</w:t>
      </w:r>
      <w:r w:rsidR="008349C1">
        <w:t xml:space="preserve"> </w:t>
      </w:r>
      <w:r w:rsidR="00E44FEB" w:rsidRPr="00547CE7">
        <w:t>per QALY to $</w:t>
      </w:r>
      <w:r w:rsidR="008349C1" w:rsidRPr="008349C1">
        <w:t>155,000 to &lt; $255,000</w:t>
      </w:r>
      <w:r w:rsidR="008349C1">
        <w:t xml:space="preserve"> </w:t>
      </w:r>
      <w:r w:rsidR="00E44FEB" w:rsidRPr="00547CE7">
        <w:t xml:space="preserve">per QALY. </w:t>
      </w:r>
      <w:r w:rsidR="0043731F" w:rsidRPr="00547CE7">
        <w:t xml:space="preserve">The pre-PBAC response noted the </w:t>
      </w:r>
      <w:proofErr w:type="spellStart"/>
      <w:r w:rsidR="0043731F" w:rsidRPr="00547CE7">
        <w:t>Konstan</w:t>
      </w:r>
      <w:proofErr w:type="spellEnd"/>
      <w:r w:rsidR="0043731F" w:rsidRPr="00547CE7">
        <w:t xml:space="preserve"> 2007 study is larger (</w:t>
      </w:r>
      <w:proofErr w:type="spellStart"/>
      <w:r w:rsidR="0043731F" w:rsidRPr="00547CE7">
        <w:t>Konstan</w:t>
      </w:r>
      <w:proofErr w:type="spellEnd"/>
      <w:r w:rsidR="0043731F" w:rsidRPr="00547CE7">
        <w:t xml:space="preserve"> N=4,866; Lee N=1,714) and included patients with a ppFEV</w:t>
      </w:r>
      <w:r w:rsidR="0043731F" w:rsidRPr="00547CE7">
        <w:rPr>
          <w:vertAlign w:val="subscript"/>
        </w:rPr>
        <w:t>1</w:t>
      </w:r>
      <w:r w:rsidR="0043731F" w:rsidRPr="00547CE7">
        <w:t xml:space="preserve"> &lt;40 where the Lee study did not. Further, the Lee BSC cohort is constrained by the clinical trial inclusion criteria to which it was matched, whereas </w:t>
      </w:r>
      <w:proofErr w:type="spellStart"/>
      <w:r w:rsidR="0043731F" w:rsidRPr="00547CE7">
        <w:t>Konstan</w:t>
      </w:r>
      <w:proofErr w:type="spellEnd"/>
      <w:r w:rsidR="0043731F" w:rsidRPr="00547CE7">
        <w:t xml:space="preserve"> is reflective of the natural history of the broader CF population and therefore better reflects the real-world distribution of CF patients. For these reasons, the pre-</w:t>
      </w:r>
      <w:r w:rsidR="00547CE7" w:rsidRPr="00547CE7">
        <w:t>PBAC</w:t>
      </w:r>
      <w:r w:rsidR="0043731F" w:rsidRPr="00547CE7">
        <w:t xml:space="preserve"> response stated the </w:t>
      </w:r>
      <w:proofErr w:type="spellStart"/>
      <w:r w:rsidR="0043731F" w:rsidRPr="00547CE7">
        <w:t>Konstan</w:t>
      </w:r>
      <w:proofErr w:type="spellEnd"/>
      <w:r w:rsidR="0043731F" w:rsidRPr="00547CE7">
        <w:t xml:space="preserve"> study provided a more appropriate estimate of the natural history of ppFEV</w:t>
      </w:r>
      <w:r w:rsidR="0043731F" w:rsidRPr="00547CE7">
        <w:rPr>
          <w:vertAlign w:val="subscript"/>
        </w:rPr>
        <w:t>1</w:t>
      </w:r>
      <w:r w:rsidR="0043731F" w:rsidRPr="00547CE7">
        <w:t xml:space="preserve"> for Australian CF patients.</w:t>
      </w:r>
    </w:p>
    <w:p w14:paraId="2A1F9AB2" w14:textId="19714735" w:rsidR="00EC0A05" w:rsidRPr="00547CE7" w:rsidRDefault="00EC0A05" w:rsidP="0082190E">
      <w:pPr>
        <w:pStyle w:val="3-BodyText"/>
      </w:pPr>
      <w:r w:rsidRPr="00547CE7">
        <w:t>The submission assumed that the acute increase in ppFEV</w:t>
      </w:r>
      <w:r w:rsidRPr="00547CE7">
        <w:rPr>
          <w:vertAlign w:val="subscript"/>
        </w:rPr>
        <w:t>1</w:t>
      </w:r>
      <w:r w:rsidRPr="00547CE7">
        <w:t xml:space="preserve"> in patients aged 2</w:t>
      </w:r>
      <w:r w:rsidR="00D63E94" w:rsidRPr="00547CE7">
        <w:t xml:space="preserve"> to </w:t>
      </w:r>
      <w:r w:rsidRPr="00547CE7">
        <w:t>5</w:t>
      </w:r>
      <w:r w:rsidR="001C0205">
        <w:t> </w:t>
      </w:r>
      <w:r w:rsidRPr="00547CE7">
        <w:t xml:space="preserve">years is the same </w:t>
      </w:r>
      <w:r w:rsidR="0047235B" w:rsidRPr="00547CE7">
        <w:t>as i</w:t>
      </w:r>
      <w:r w:rsidRPr="00547CE7">
        <w:t>n those aged 6</w:t>
      </w:r>
      <w:r w:rsidR="00D63E94" w:rsidRPr="00547CE7">
        <w:t xml:space="preserve"> to </w:t>
      </w:r>
      <w:r w:rsidRPr="00547CE7">
        <w:t>11 years</w:t>
      </w:r>
      <w:r w:rsidR="002D3AFD" w:rsidRPr="00547CE7">
        <w:t xml:space="preserve"> (</w:t>
      </w:r>
      <w:r w:rsidR="00E0599E" w:rsidRPr="00547CE7">
        <w:t>13.9% for F/F and 11% for F/MF</w:t>
      </w:r>
      <w:r w:rsidR="002D3AFD" w:rsidRPr="00547CE7">
        <w:t>)</w:t>
      </w:r>
      <w:r w:rsidRPr="00547CE7">
        <w:t xml:space="preserve">. </w:t>
      </w:r>
      <w:r w:rsidRPr="00547CE7">
        <w:lastRenderedPageBreak/>
        <w:t xml:space="preserve">While it is reasonable </w:t>
      </w:r>
      <w:r w:rsidR="00BF1E35" w:rsidRPr="00547CE7">
        <w:t xml:space="preserve">to expect </w:t>
      </w:r>
      <w:r w:rsidRPr="00547CE7">
        <w:t>there will be an increase in ppFEV</w:t>
      </w:r>
      <w:r w:rsidRPr="00547CE7">
        <w:rPr>
          <w:vertAlign w:val="subscript"/>
        </w:rPr>
        <w:t>1</w:t>
      </w:r>
      <w:r w:rsidRPr="00547CE7">
        <w:t xml:space="preserve"> following treatment, the magnitude of that increase among patients aged 2</w:t>
      </w:r>
      <w:r w:rsidR="00D63E94" w:rsidRPr="00547CE7">
        <w:t xml:space="preserve"> to </w:t>
      </w:r>
      <w:r w:rsidRPr="00547CE7">
        <w:t>5 may not be the same as that observed in the 6</w:t>
      </w:r>
      <w:r w:rsidR="00D63E94" w:rsidRPr="00547CE7">
        <w:t xml:space="preserve"> to </w:t>
      </w:r>
      <w:r w:rsidRPr="00547CE7">
        <w:t xml:space="preserve">11 years age group, largely because those </w:t>
      </w:r>
      <w:r w:rsidR="00916880" w:rsidRPr="00547CE7">
        <w:t xml:space="preserve">aged </w:t>
      </w:r>
      <w:r w:rsidRPr="00547CE7">
        <w:t>2</w:t>
      </w:r>
      <w:r w:rsidR="00D63E94" w:rsidRPr="00547CE7">
        <w:t xml:space="preserve"> to </w:t>
      </w:r>
      <w:r w:rsidRPr="00547CE7">
        <w:t xml:space="preserve">5 </w:t>
      </w:r>
      <w:r w:rsidR="00916880" w:rsidRPr="00547CE7">
        <w:t xml:space="preserve">years </w:t>
      </w:r>
      <w:r w:rsidRPr="00547CE7">
        <w:t xml:space="preserve">have </w:t>
      </w:r>
      <w:r w:rsidR="00F45327" w:rsidRPr="00547CE7">
        <w:t xml:space="preserve">better </w:t>
      </w:r>
      <w:r w:rsidRPr="00547CE7">
        <w:t>lung function at baseline (</w:t>
      </w:r>
      <w:r w:rsidR="00F45327" w:rsidRPr="00547CE7">
        <w:t xml:space="preserve">therefore </w:t>
      </w:r>
      <w:r w:rsidRPr="00547CE7">
        <w:t xml:space="preserve">there is less capacity for </w:t>
      </w:r>
      <w:r w:rsidR="00F45327" w:rsidRPr="00547CE7">
        <w:t xml:space="preserve">improvement compared to </w:t>
      </w:r>
      <w:r w:rsidRPr="00547CE7">
        <w:t xml:space="preserve">those with </w:t>
      </w:r>
      <w:r w:rsidR="00F45327" w:rsidRPr="00547CE7">
        <w:t xml:space="preserve">worse baseline </w:t>
      </w:r>
      <w:r w:rsidRPr="00547CE7">
        <w:t xml:space="preserve">lung function). A similar concern was raised by the </w:t>
      </w:r>
      <w:r w:rsidR="008C0D39" w:rsidRPr="00547CE7">
        <w:t xml:space="preserve">ESC </w:t>
      </w:r>
      <w:r w:rsidRPr="00547CE7">
        <w:t>in its consideration of ELX/TEZ/IVA for patients aged 6</w:t>
      </w:r>
      <w:r w:rsidR="008D011E" w:rsidRPr="00547CE7">
        <w:t xml:space="preserve"> to </w:t>
      </w:r>
      <w:r w:rsidRPr="00547CE7">
        <w:t>11</w:t>
      </w:r>
      <w:r w:rsidR="001C0205">
        <w:t> </w:t>
      </w:r>
      <w:r w:rsidRPr="00547CE7">
        <w:t>years</w:t>
      </w:r>
      <w:r w:rsidR="00916880" w:rsidRPr="00547CE7">
        <w:t xml:space="preserve">: </w:t>
      </w:r>
      <w:r w:rsidRPr="00547CE7">
        <w:t>“in the initial years of treatment the absolute increase in ppFEV</w:t>
      </w:r>
      <w:r w:rsidRPr="00547CE7">
        <w:rPr>
          <w:vertAlign w:val="subscript"/>
        </w:rPr>
        <w:t>1</w:t>
      </w:r>
      <w:r w:rsidRPr="00547CE7">
        <w:t xml:space="preserve"> would likely be smaller in patients aged 6 to 11 years compared with those aged ≥12 years as the lung function in the young patients is, on average, higher” (para 6.56, ELX/TEZ/IVA</w:t>
      </w:r>
      <w:r w:rsidR="00916880" w:rsidRPr="00547CE7">
        <w:t xml:space="preserve"> PSD</w:t>
      </w:r>
      <w:r w:rsidRPr="00547CE7">
        <w:t xml:space="preserve">, PBAC meeting November 2022). </w:t>
      </w:r>
    </w:p>
    <w:p w14:paraId="5D069924" w14:textId="34227E0D" w:rsidR="00FB2FD8" w:rsidRPr="00547CE7" w:rsidRDefault="003150BC" w:rsidP="00633FA3">
      <w:pPr>
        <w:pStyle w:val="3-BodyText"/>
      </w:pPr>
      <w:r w:rsidRPr="00547CE7">
        <w:t xml:space="preserve">In the economic model, the submission applied a 90% </w:t>
      </w:r>
      <w:proofErr w:type="spellStart"/>
      <w:r w:rsidRPr="00547CE7">
        <w:t>rROD</w:t>
      </w:r>
      <w:proofErr w:type="spellEnd"/>
      <w:r w:rsidRPr="00547CE7">
        <w:t xml:space="preserve"> for the lifetime of patients receiving ELX/TEZ/IVA. </w:t>
      </w:r>
      <w:r w:rsidR="009A4FC9" w:rsidRPr="00547CE7">
        <w:t>In support of the use of such data the submission presented additional data (192 weeks) from Study 105 on the long-term follow-up of ppFEV</w:t>
      </w:r>
      <w:r w:rsidR="009A4FC9" w:rsidRPr="00547CE7">
        <w:rPr>
          <w:vertAlign w:val="subscript"/>
        </w:rPr>
        <w:t>1</w:t>
      </w:r>
      <w:r w:rsidR="009A4FC9" w:rsidRPr="00547CE7">
        <w:t xml:space="preserve"> in F/F and F/MF patients aged ≥12 years, updating what was previously considered by the PBAC in November 2022 for the 6 to 11 year age group (at that time </w:t>
      </w:r>
      <w:r w:rsidR="00327568" w:rsidRPr="00547CE7">
        <w:t>144 weeks</w:t>
      </w:r>
      <w:r w:rsidR="009A4FC9" w:rsidRPr="00547CE7">
        <w:t>)</w:t>
      </w:r>
      <w:r w:rsidR="00327568" w:rsidRPr="00547CE7">
        <w:t xml:space="preserve"> (</w:t>
      </w:r>
      <w:r w:rsidR="00FD1A4B" w:rsidRPr="00547CE7">
        <w:t>para 6.22, ELX/TEZ/IVA</w:t>
      </w:r>
      <w:r w:rsidR="00916880" w:rsidRPr="00547CE7">
        <w:t xml:space="preserve"> PSD</w:t>
      </w:r>
      <w:r w:rsidR="00FD1A4B" w:rsidRPr="00547CE7">
        <w:t>, November 2022 PBAC meeting</w:t>
      </w:r>
      <w:r w:rsidR="00327568" w:rsidRPr="00547CE7">
        <w:t>)</w:t>
      </w:r>
      <w:r w:rsidR="009A4FC9" w:rsidRPr="00547CE7">
        <w:t>. The submission noted that the additional data shows the stabilisation of ppFEV</w:t>
      </w:r>
      <w:r w:rsidR="009A4FC9" w:rsidRPr="00547CE7">
        <w:rPr>
          <w:vertAlign w:val="subscript"/>
        </w:rPr>
        <w:t>1</w:t>
      </w:r>
      <w:r w:rsidR="009A4FC9" w:rsidRPr="00547CE7">
        <w:t xml:space="preserve"> in the </w:t>
      </w:r>
      <w:r w:rsidR="0047235B" w:rsidRPr="00547CE7">
        <w:t>long-term</w:t>
      </w:r>
      <w:r w:rsidR="009A4FC9" w:rsidRPr="00547CE7">
        <w:t xml:space="preserve"> and claimed that it equates to </w:t>
      </w:r>
      <w:proofErr w:type="spellStart"/>
      <w:r w:rsidR="009A4FC9" w:rsidRPr="00547CE7">
        <w:t>rROD</w:t>
      </w:r>
      <w:proofErr w:type="spellEnd"/>
      <w:r w:rsidR="009A4FC9" w:rsidRPr="00547CE7">
        <w:t xml:space="preserve"> of ≥100% compared to BSC</w:t>
      </w:r>
      <w:r w:rsidR="001A62B1" w:rsidRPr="00547CE7">
        <w:t xml:space="preserve"> and that the use of 90% is a conservative assumption</w:t>
      </w:r>
      <w:r w:rsidR="009A4FC9" w:rsidRPr="00547CE7">
        <w:t>.</w:t>
      </w:r>
      <w:r w:rsidR="00BA340F" w:rsidRPr="00547CE7">
        <w:t xml:space="preserve"> </w:t>
      </w:r>
      <w:r w:rsidR="00FB2FD8" w:rsidRPr="00547CE7">
        <w:t>Overall, it remain</w:t>
      </w:r>
      <w:r w:rsidR="00392DDF" w:rsidRPr="00547CE7">
        <w:t>ed</w:t>
      </w:r>
      <w:r w:rsidR="00FB2FD8" w:rsidRPr="00547CE7">
        <w:t xml:space="preserve"> unclear whether the efficacy data from the study in those aged ≥ 12 years is appli</w:t>
      </w:r>
      <w:r w:rsidR="0039759A" w:rsidRPr="00547CE7">
        <w:t>c</w:t>
      </w:r>
      <w:r w:rsidR="00FB2FD8" w:rsidRPr="00547CE7">
        <w:t>able to the proposed younger population aged 2 to 5 years and whether the assumed effect persists for a lifetime while receiving treatment.</w:t>
      </w:r>
      <w:r w:rsidR="00FB2FD8" w:rsidRPr="00547CE7">
        <w:rPr>
          <w:i/>
          <w:iCs/>
        </w:rPr>
        <w:t xml:space="preserve"> </w:t>
      </w:r>
    </w:p>
    <w:p w14:paraId="4ED238F8" w14:textId="76B76D4A" w:rsidR="00B203B3" w:rsidRPr="00547CE7" w:rsidRDefault="006F7539" w:rsidP="0082190E">
      <w:pPr>
        <w:pStyle w:val="3-BodyText"/>
        <w:rPr>
          <w:i/>
          <w:iCs/>
        </w:rPr>
      </w:pPr>
      <w:r w:rsidRPr="00547CE7">
        <w:t xml:space="preserve">Results for </w:t>
      </w:r>
      <w:r w:rsidR="00B203B3" w:rsidRPr="00547CE7">
        <w:t xml:space="preserve">model validation presented by the submission </w:t>
      </w:r>
      <w:r w:rsidRPr="00547CE7">
        <w:t xml:space="preserve">in the form of a </w:t>
      </w:r>
      <w:r w:rsidR="00B203B3" w:rsidRPr="00547CE7">
        <w:t xml:space="preserve">trace of predicted time to event outcomes (OS) based on Scenario 1, compared with data from the ACFDR 2010-2020, and the Australian general population </w:t>
      </w:r>
      <w:r w:rsidRPr="00547CE7">
        <w:t xml:space="preserve">are </w:t>
      </w:r>
      <w:r w:rsidR="00B203B3" w:rsidRPr="00547CE7">
        <w:t>presented in</w:t>
      </w:r>
      <w:r w:rsidR="00420B4E" w:rsidRPr="00547CE7">
        <w:t xml:space="preserve"> </w:t>
      </w:r>
      <w:r w:rsidR="00420B4E" w:rsidRPr="00547CE7">
        <w:fldChar w:fldCharType="begin" w:fldLock="1"/>
      </w:r>
      <w:r w:rsidR="00420B4E" w:rsidRPr="00547CE7">
        <w:instrText xml:space="preserve"> REF _Ref152782828 \h  \* MERGEFORMAT </w:instrText>
      </w:r>
      <w:r w:rsidR="00420B4E" w:rsidRPr="00547CE7">
        <w:fldChar w:fldCharType="separate"/>
      </w:r>
      <w:r w:rsidR="00B7706F" w:rsidRPr="00547CE7">
        <w:t xml:space="preserve">Figure </w:t>
      </w:r>
      <w:r w:rsidR="00B7706F">
        <w:t>1</w:t>
      </w:r>
      <w:r w:rsidR="00420B4E" w:rsidRPr="00547CE7">
        <w:fldChar w:fldCharType="end"/>
      </w:r>
      <w:r w:rsidR="00B203B3" w:rsidRPr="00547CE7">
        <w:t xml:space="preserve">. </w:t>
      </w:r>
    </w:p>
    <w:p w14:paraId="159A9176" w14:textId="64DA6F16" w:rsidR="00822892" w:rsidRPr="00547CE7" w:rsidRDefault="00420B4E" w:rsidP="00420B4E">
      <w:pPr>
        <w:pStyle w:val="Caption"/>
      </w:pPr>
      <w:bookmarkStart w:id="77" w:name="_Ref152782828"/>
      <w:r w:rsidRPr="00547CE7">
        <w:lastRenderedPageBreak/>
        <w:t xml:space="preserve">Figure </w:t>
      </w:r>
      <w:fldSimple w:instr=" SEQ Figure \* ARABIC " w:fldLock="1">
        <w:r w:rsidR="00B7706F">
          <w:rPr>
            <w:noProof/>
          </w:rPr>
          <w:t>1</w:t>
        </w:r>
      </w:fldSimple>
      <w:bookmarkEnd w:id="77"/>
      <w:r w:rsidR="00822892" w:rsidRPr="00547CE7">
        <w:t>: Model validation survival curves (All CUA) of 2-5 years patients (Scenario 1)</w:t>
      </w:r>
    </w:p>
    <w:p w14:paraId="65CB0B72" w14:textId="77777777" w:rsidR="00822892" w:rsidRPr="00547CE7" w:rsidRDefault="00822892" w:rsidP="00822892">
      <w:pPr>
        <w:pStyle w:val="BodyText"/>
        <w:keepNext/>
        <w:jc w:val="center"/>
        <w:rPr>
          <w:lang w:eastAsia="en-GB"/>
        </w:rPr>
      </w:pPr>
      <w:r w:rsidRPr="00547CE7">
        <w:rPr>
          <w:noProof/>
          <w:lang w:eastAsia="en-GB"/>
        </w:rPr>
        <w:drawing>
          <wp:inline distT="0" distB="0" distL="0" distR="0" wp14:anchorId="6C9C7E5A" wp14:editId="2A7F6E9E">
            <wp:extent cx="4314817" cy="3123644"/>
            <wp:effectExtent l="0" t="0" r="3810" b="635"/>
            <wp:docPr id="1049648718" name="Picture 1049648718" descr="Figure 1: Model validation survival curves (All CUA) of 2-5 years patients (Scenar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48718" name="Picture 1049648718" descr="Figure 1: Model validation survival curves (All CUA) of 2-5 years patients (Scenari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8665" cy="3140909"/>
                    </a:xfrm>
                    <a:prstGeom prst="rect">
                      <a:avLst/>
                    </a:prstGeom>
                    <a:noFill/>
                  </pic:spPr>
                </pic:pic>
              </a:graphicData>
            </a:graphic>
          </wp:inline>
        </w:drawing>
      </w:r>
    </w:p>
    <w:p w14:paraId="3982FB5E" w14:textId="77777777" w:rsidR="00822892" w:rsidRPr="00547CE7" w:rsidRDefault="00822892" w:rsidP="001C0205">
      <w:pPr>
        <w:pStyle w:val="TableFigNotes18"/>
        <w:spacing w:before="0" w:after="0" w:line="240" w:lineRule="auto"/>
        <w:jc w:val="both"/>
        <w:rPr>
          <w:rFonts w:ascii="Arial Narrow" w:hAnsi="Arial Narrow"/>
          <w:sz w:val="18"/>
          <w:szCs w:val="22"/>
          <w:lang w:eastAsia="en-AU"/>
        </w:rPr>
      </w:pPr>
      <w:r w:rsidRPr="00547CE7">
        <w:rPr>
          <w:rFonts w:ascii="Arial Narrow" w:hAnsi="Arial Narrow"/>
          <w:sz w:val="18"/>
          <w:szCs w:val="22"/>
          <w:lang w:eastAsia="en-AU"/>
        </w:rPr>
        <w:t>Source: Figure 3.1.8, p154 of the submission.</w:t>
      </w:r>
    </w:p>
    <w:p w14:paraId="70F20EA7" w14:textId="77777777" w:rsidR="00822892" w:rsidRPr="00547CE7" w:rsidRDefault="00822892" w:rsidP="001C0205">
      <w:pPr>
        <w:pStyle w:val="BodyText"/>
        <w:jc w:val="both"/>
      </w:pPr>
      <w:r w:rsidRPr="00547CE7">
        <w:rPr>
          <w:rFonts w:ascii="Arial Narrow" w:hAnsi="Arial Narrow"/>
          <w:sz w:val="18"/>
          <w:szCs w:val="22"/>
        </w:rPr>
        <w:t xml:space="preserve">ACFDR = Australian Cystic Fibrosis Data Registry; BSC = best supportive care; CF = cystic fibrosis; CFTR = cystic fibrosis transmembrane conductance regulator protein; CUA = cost-utility analysis; ELX = elexacaftor; </w:t>
      </w:r>
      <w:r w:rsidRPr="00547CE7">
        <w:rPr>
          <w:rFonts w:ascii="Arial Narrow" w:hAnsi="Arial Narrow"/>
          <w:sz w:val="18"/>
          <w:szCs w:val="18"/>
        </w:rPr>
        <w:t>F/F = F508del/F508del genotype; F/MF = F508del/minimal function genotype</w:t>
      </w:r>
      <w:r w:rsidRPr="00547CE7">
        <w:rPr>
          <w:rFonts w:ascii="Arial Narrow" w:hAnsi="Arial Narrow"/>
          <w:sz w:val="18"/>
          <w:szCs w:val="22"/>
        </w:rPr>
        <w:t>; IVA = ivacaftor; TEZ = tezacaftor</w:t>
      </w:r>
    </w:p>
    <w:p w14:paraId="64532EFD" w14:textId="77777777" w:rsidR="00275D56" w:rsidRPr="00547CE7" w:rsidRDefault="00822892" w:rsidP="001C0205">
      <w:pPr>
        <w:pStyle w:val="TableFigNotes18"/>
        <w:spacing w:before="0" w:after="0" w:line="240" w:lineRule="auto"/>
        <w:jc w:val="both"/>
        <w:rPr>
          <w:rFonts w:ascii="Arial Narrow" w:hAnsi="Arial Narrow"/>
          <w:sz w:val="18"/>
          <w:szCs w:val="22"/>
          <w:lang w:eastAsia="en-AU"/>
        </w:rPr>
      </w:pPr>
      <w:r w:rsidRPr="00547CE7">
        <w:rPr>
          <w:rFonts w:ascii="Arial Narrow" w:hAnsi="Arial Narrow"/>
          <w:sz w:val="18"/>
          <w:szCs w:val="22"/>
          <w:lang w:eastAsia="en-AU"/>
        </w:rPr>
        <w:t>The model assumed 100% survival for patients during the ages of 2-5 years, as ppFEV</w:t>
      </w:r>
      <w:r w:rsidRPr="00547CE7">
        <w:rPr>
          <w:rFonts w:ascii="Arial Narrow" w:hAnsi="Arial Narrow"/>
          <w:sz w:val="18"/>
          <w:szCs w:val="22"/>
          <w:vertAlign w:val="subscript"/>
          <w:lang w:eastAsia="en-AU"/>
        </w:rPr>
        <w:t>1</w:t>
      </w:r>
      <w:r w:rsidRPr="00547CE7">
        <w:rPr>
          <w:rFonts w:ascii="Arial Narrow" w:hAnsi="Arial Narrow"/>
          <w:sz w:val="18"/>
          <w:szCs w:val="22"/>
          <w:lang w:eastAsia="en-AU"/>
        </w:rPr>
        <w:t xml:space="preserve"> (the key parameter needed to estimate survival) is not tracked in the model until age of 6 years. The submission claimed that this is considered a reasonable assumption, as the Australian mortality rate for this age group is low.</w:t>
      </w:r>
    </w:p>
    <w:p w14:paraId="57FC8D48" w14:textId="5C2FF301" w:rsidR="00275D56" w:rsidRPr="00547CE7" w:rsidRDefault="00D906D9" w:rsidP="001C0205">
      <w:pPr>
        <w:pStyle w:val="TableFigNotes18"/>
        <w:spacing w:before="0" w:after="120" w:line="240" w:lineRule="auto"/>
        <w:jc w:val="both"/>
        <w:rPr>
          <w:rFonts w:ascii="Arial Narrow" w:hAnsi="Arial Narrow"/>
          <w:sz w:val="18"/>
          <w:szCs w:val="22"/>
          <w:lang w:eastAsia="en-AU"/>
        </w:rPr>
      </w:pPr>
      <w:r w:rsidRPr="00547CE7">
        <w:rPr>
          <w:rFonts w:ascii="Arial Narrow" w:hAnsi="Arial Narrow"/>
          <w:sz w:val="18"/>
          <w:szCs w:val="22"/>
          <w:lang w:eastAsia="en-AU"/>
        </w:rPr>
        <w:t>The submission note</w:t>
      </w:r>
      <w:r w:rsidR="0003045E" w:rsidRPr="00547CE7">
        <w:rPr>
          <w:rFonts w:ascii="Arial Narrow" w:hAnsi="Arial Narrow"/>
          <w:sz w:val="18"/>
          <w:szCs w:val="22"/>
          <w:lang w:eastAsia="en-AU"/>
        </w:rPr>
        <w:t>d</w:t>
      </w:r>
      <w:r w:rsidRPr="00547CE7">
        <w:rPr>
          <w:rFonts w:ascii="Arial Narrow" w:hAnsi="Arial Narrow"/>
          <w:sz w:val="18"/>
          <w:szCs w:val="22"/>
          <w:lang w:eastAsia="en-AU"/>
        </w:rPr>
        <w:t xml:space="preserve"> that t</w:t>
      </w:r>
      <w:r w:rsidR="00275D56" w:rsidRPr="00547CE7">
        <w:rPr>
          <w:rFonts w:ascii="Arial Narrow" w:hAnsi="Arial Narrow"/>
          <w:sz w:val="18"/>
          <w:szCs w:val="22"/>
          <w:lang w:eastAsia="en-AU"/>
        </w:rPr>
        <w:t xml:space="preserve">he two red </w:t>
      </w:r>
      <w:r w:rsidR="006521D8" w:rsidRPr="00547CE7">
        <w:rPr>
          <w:rFonts w:ascii="Arial Narrow" w:hAnsi="Arial Narrow"/>
          <w:sz w:val="18"/>
          <w:szCs w:val="22"/>
          <w:lang w:eastAsia="en-AU"/>
        </w:rPr>
        <w:t>straight-</w:t>
      </w:r>
      <w:r w:rsidR="00275D56" w:rsidRPr="00547CE7">
        <w:rPr>
          <w:rFonts w:ascii="Arial Narrow" w:hAnsi="Arial Narrow"/>
          <w:sz w:val="18"/>
          <w:szCs w:val="22"/>
          <w:lang w:eastAsia="en-AU"/>
        </w:rPr>
        <w:t xml:space="preserve">dashed lines represent </w:t>
      </w:r>
      <w:r w:rsidR="002375C3" w:rsidRPr="00547CE7">
        <w:rPr>
          <w:rFonts w:ascii="Arial Narrow" w:hAnsi="Arial Narrow"/>
          <w:sz w:val="18"/>
          <w:szCs w:val="22"/>
          <w:lang w:eastAsia="en-AU"/>
        </w:rPr>
        <w:t>the median age</w:t>
      </w:r>
      <w:r w:rsidR="009B546C" w:rsidRPr="00547CE7">
        <w:rPr>
          <w:rFonts w:ascii="Arial Narrow" w:hAnsi="Arial Narrow"/>
          <w:sz w:val="18"/>
          <w:szCs w:val="22"/>
          <w:lang w:eastAsia="en-AU"/>
        </w:rPr>
        <w:t>s</w:t>
      </w:r>
      <w:r w:rsidR="002375C3" w:rsidRPr="00547CE7">
        <w:rPr>
          <w:rFonts w:ascii="Arial Narrow" w:hAnsi="Arial Narrow"/>
          <w:sz w:val="18"/>
          <w:szCs w:val="22"/>
          <w:lang w:eastAsia="en-AU"/>
        </w:rPr>
        <w:t xml:space="preserve"> of death recorded for CF patients in Australia </w:t>
      </w:r>
      <w:r w:rsidR="005C06DE" w:rsidRPr="00547CE7">
        <w:rPr>
          <w:rFonts w:ascii="Arial Narrow" w:hAnsi="Arial Narrow"/>
          <w:sz w:val="18"/>
          <w:szCs w:val="22"/>
          <w:lang w:eastAsia="en-AU"/>
        </w:rPr>
        <w:t>in 2010 and 2020</w:t>
      </w:r>
      <w:r w:rsidR="00C04EA0" w:rsidRPr="00547CE7">
        <w:rPr>
          <w:rFonts w:ascii="Arial Narrow" w:hAnsi="Arial Narrow"/>
          <w:sz w:val="18"/>
          <w:szCs w:val="22"/>
          <w:lang w:eastAsia="en-AU"/>
        </w:rPr>
        <w:t xml:space="preserve">, </w:t>
      </w:r>
      <w:r w:rsidR="002F7F07" w:rsidRPr="00547CE7">
        <w:rPr>
          <w:rFonts w:ascii="Arial Narrow" w:hAnsi="Arial Narrow"/>
          <w:sz w:val="18"/>
          <w:szCs w:val="22"/>
          <w:lang w:eastAsia="en-AU"/>
        </w:rPr>
        <w:t>rang</w:t>
      </w:r>
      <w:r w:rsidR="00C04EA0" w:rsidRPr="00547CE7">
        <w:rPr>
          <w:rFonts w:ascii="Arial Narrow" w:hAnsi="Arial Narrow"/>
          <w:sz w:val="18"/>
          <w:szCs w:val="22"/>
          <w:lang w:eastAsia="en-AU"/>
        </w:rPr>
        <w:t>ing</w:t>
      </w:r>
      <w:r w:rsidR="002F7F07" w:rsidRPr="00547CE7">
        <w:rPr>
          <w:rFonts w:ascii="Arial Narrow" w:hAnsi="Arial Narrow"/>
          <w:sz w:val="18"/>
          <w:szCs w:val="22"/>
          <w:lang w:eastAsia="en-AU"/>
        </w:rPr>
        <w:t xml:space="preserve"> </w:t>
      </w:r>
      <w:r w:rsidR="004F76D3" w:rsidRPr="00547CE7">
        <w:rPr>
          <w:rFonts w:ascii="Arial Narrow" w:hAnsi="Arial Narrow"/>
          <w:sz w:val="18"/>
          <w:szCs w:val="22"/>
          <w:lang w:eastAsia="en-AU"/>
        </w:rPr>
        <w:t xml:space="preserve">between </w:t>
      </w:r>
      <w:r w:rsidR="00D80F24" w:rsidRPr="00547CE7">
        <w:rPr>
          <w:rFonts w:ascii="Arial Narrow" w:hAnsi="Arial Narrow"/>
          <w:sz w:val="18"/>
          <w:szCs w:val="22"/>
          <w:lang w:eastAsia="en-AU"/>
        </w:rPr>
        <w:t>approximately</w:t>
      </w:r>
      <w:r w:rsidR="00F0064A" w:rsidRPr="00547CE7">
        <w:rPr>
          <w:rFonts w:ascii="Arial Narrow" w:hAnsi="Arial Narrow"/>
          <w:sz w:val="18"/>
          <w:szCs w:val="22"/>
          <w:lang w:eastAsia="en-AU"/>
        </w:rPr>
        <w:t xml:space="preserve"> </w:t>
      </w:r>
      <w:r w:rsidR="002375C3" w:rsidRPr="00547CE7">
        <w:rPr>
          <w:rFonts w:ascii="Arial Narrow" w:hAnsi="Arial Narrow"/>
          <w:sz w:val="18"/>
          <w:szCs w:val="22"/>
          <w:lang w:eastAsia="en-AU"/>
        </w:rPr>
        <w:t xml:space="preserve">26.7 </w:t>
      </w:r>
      <w:r w:rsidR="005C06DE" w:rsidRPr="00547CE7">
        <w:rPr>
          <w:rFonts w:ascii="Arial Narrow" w:hAnsi="Arial Narrow"/>
          <w:sz w:val="18"/>
          <w:szCs w:val="22"/>
          <w:lang w:eastAsia="en-AU"/>
        </w:rPr>
        <w:t>and</w:t>
      </w:r>
      <w:r w:rsidR="002375C3" w:rsidRPr="00547CE7">
        <w:rPr>
          <w:rFonts w:ascii="Arial Narrow" w:hAnsi="Arial Narrow"/>
          <w:sz w:val="18"/>
          <w:szCs w:val="22"/>
          <w:lang w:eastAsia="en-AU"/>
        </w:rPr>
        <w:t xml:space="preserve"> 36.2 years</w:t>
      </w:r>
      <w:r w:rsidR="00402524" w:rsidRPr="00547CE7">
        <w:rPr>
          <w:rFonts w:ascii="Arial Narrow" w:hAnsi="Arial Narrow"/>
          <w:sz w:val="18"/>
          <w:szCs w:val="22"/>
          <w:lang w:eastAsia="en-AU"/>
        </w:rPr>
        <w:t xml:space="preserve"> </w:t>
      </w:r>
      <w:r w:rsidR="00CD0D9D" w:rsidRPr="00547CE7">
        <w:rPr>
          <w:rFonts w:ascii="Arial Narrow" w:hAnsi="Arial Narrow"/>
          <w:sz w:val="18"/>
          <w:szCs w:val="22"/>
          <w:lang w:eastAsia="en-AU"/>
        </w:rPr>
        <w:t xml:space="preserve">obtained </w:t>
      </w:r>
      <w:r w:rsidR="00402524" w:rsidRPr="00547CE7">
        <w:rPr>
          <w:rFonts w:ascii="Arial Narrow" w:hAnsi="Arial Narrow"/>
          <w:sz w:val="18"/>
          <w:szCs w:val="22"/>
          <w:lang w:eastAsia="en-AU"/>
        </w:rPr>
        <w:t xml:space="preserve">from the </w:t>
      </w:r>
      <w:r w:rsidR="00756326" w:rsidRPr="00547CE7">
        <w:rPr>
          <w:rFonts w:ascii="Arial Narrow" w:hAnsi="Arial Narrow"/>
          <w:sz w:val="18"/>
          <w:szCs w:val="22"/>
          <w:lang w:eastAsia="en-AU"/>
        </w:rPr>
        <w:t xml:space="preserve">2020 </w:t>
      </w:r>
      <w:r w:rsidR="00402524" w:rsidRPr="00547CE7">
        <w:rPr>
          <w:rFonts w:ascii="Arial Narrow" w:hAnsi="Arial Narrow"/>
          <w:sz w:val="18"/>
          <w:szCs w:val="22"/>
          <w:lang w:eastAsia="en-AU"/>
        </w:rPr>
        <w:t>ACFDR</w:t>
      </w:r>
      <w:r w:rsidR="00F0064A" w:rsidRPr="00547CE7">
        <w:rPr>
          <w:rFonts w:ascii="Arial Narrow" w:hAnsi="Arial Narrow"/>
          <w:sz w:val="18"/>
          <w:szCs w:val="22"/>
          <w:lang w:eastAsia="en-AU"/>
        </w:rPr>
        <w:t xml:space="preserve"> (these</w:t>
      </w:r>
      <w:r w:rsidR="003B4CB2" w:rsidRPr="00547CE7">
        <w:rPr>
          <w:rFonts w:ascii="Arial Narrow" w:hAnsi="Arial Narrow"/>
          <w:sz w:val="18"/>
          <w:szCs w:val="22"/>
          <w:lang w:eastAsia="en-AU"/>
        </w:rPr>
        <w:t xml:space="preserve"> median age</w:t>
      </w:r>
      <w:r w:rsidR="00F0064A" w:rsidRPr="00547CE7">
        <w:rPr>
          <w:rFonts w:ascii="Arial Narrow" w:hAnsi="Arial Narrow"/>
          <w:sz w:val="18"/>
          <w:szCs w:val="22"/>
          <w:lang w:eastAsia="en-AU"/>
        </w:rPr>
        <w:t>s</w:t>
      </w:r>
      <w:r w:rsidR="003B4CB2" w:rsidRPr="00547CE7">
        <w:rPr>
          <w:rFonts w:ascii="Arial Narrow" w:hAnsi="Arial Narrow"/>
          <w:sz w:val="18"/>
          <w:szCs w:val="22"/>
          <w:lang w:eastAsia="en-AU"/>
        </w:rPr>
        <w:t xml:space="preserve"> of death could not be verified during the evaluation</w:t>
      </w:r>
      <w:r w:rsidR="00F0064A" w:rsidRPr="00547CE7">
        <w:rPr>
          <w:rFonts w:ascii="Arial Narrow" w:hAnsi="Arial Narrow"/>
          <w:sz w:val="18"/>
          <w:szCs w:val="22"/>
          <w:lang w:eastAsia="en-AU"/>
        </w:rPr>
        <w:t>)</w:t>
      </w:r>
      <w:r w:rsidR="003B4CB2" w:rsidRPr="00547CE7">
        <w:rPr>
          <w:rFonts w:ascii="Arial Narrow" w:hAnsi="Arial Narrow"/>
          <w:sz w:val="18"/>
          <w:szCs w:val="22"/>
          <w:lang w:eastAsia="en-AU"/>
        </w:rPr>
        <w:t>.</w:t>
      </w:r>
      <w:r w:rsidR="00822892" w:rsidRPr="00547CE7">
        <w:rPr>
          <w:rFonts w:ascii="Arial Narrow" w:hAnsi="Arial Narrow"/>
          <w:i/>
          <w:iCs/>
          <w:sz w:val="18"/>
          <w:szCs w:val="22"/>
          <w:lang w:eastAsia="en-AU"/>
        </w:rPr>
        <w:t xml:space="preserve"> </w:t>
      </w:r>
    </w:p>
    <w:p w14:paraId="01761AB3" w14:textId="05EAA5F1" w:rsidR="00B203B3" w:rsidRPr="00547CE7" w:rsidRDefault="00B203B3" w:rsidP="001C0205">
      <w:pPr>
        <w:pStyle w:val="3-BodyText"/>
      </w:pPr>
      <w:r w:rsidRPr="00547CE7">
        <w:t>The model predict</w:t>
      </w:r>
      <w:r w:rsidR="0039759A" w:rsidRPr="00547CE7">
        <w:t>ed</w:t>
      </w:r>
      <w:r w:rsidRPr="00547CE7">
        <w:t xml:space="preserve"> median age of death in F/F patients of 81.1 years and F/MF patients of 79.4 years and that approximately 20% of patients remained alive at 91</w:t>
      </w:r>
      <w:r w:rsidR="001C0205">
        <w:t> </w:t>
      </w:r>
      <w:r w:rsidRPr="00547CE7">
        <w:t>years. This predicted</w:t>
      </w:r>
      <w:r w:rsidR="00431EFB" w:rsidRPr="00547CE7">
        <w:t xml:space="preserve"> </w:t>
      </w:r>
      <w:r w:rsidR="0047235B" w:rsidRPr="00547CE7">
        <w:t>long-term</w:t>
      </w:r>
      <w:r w:rsidRPr="00547CE7">
        <w:t xml:space="preserve"> survival appears to be optimistic and highly uncertain given it relied heavily on extrapolated data, specifically from Study 105. In its consideration of ELX/TEZ/IVA for patients aged 6 to 11 years, the PBAC noted that the estimated median survival (a median age of death of 7</w:t>
      </w:r>
      <w:r w:rsidR="008C0D39" w:rsidRPr="00547CE7">
        <w:t>7</w:t>
      </w:r>
      <w:r w:rsidRPr="00547CE7">
        <w:t xml:space="preserve"> and 7</w:t>
      </w:r>
      <w:r w:rsidR="008C0D39" w:rsidRPr="00547CE7">
        <w:t>4</w:t>
      </w:r>
      <w:r w:rsidRPr="00547CE7">
        <w:t xml:space="preserve"> years for F/F and F/</w:t>
      </w:r>
      <w:r w:rsidR="008C0D39" w:rsidRPr="00547CE7">
        <w:t>M</w:t>
      </w:r>
      <w:r w:rsidRPr="00547CE7">
        <w:t>F patients, respectively) appeared to be optimistic and highly uncertain given it relied on heavily extrapolated data from a clinical study and that approximately 20% of patients remained alive at 91 years, which appeared optimistic given a similar proportion of the general Australian population would be expected to be alive at 91</w:t>
      </w:r>
      <w:r w:rsidR="001C0205">
        <w:t> </w:t>
      </w:r>
      <w:r w:rsidRPr="00547CE7">
        <w:t xml:space="preserve">years of age (para 6.48, ELX/TEZ/IVA </w:t>
      </w:r>
      <w:r w:rsidR="00916880" w:rsidRPr="00547CE7">
        <w:t xml:space="preserve">PSD, </w:t>
      </w:r>
      <w:r w:rsidRPr="00547CE7">
        <w:t>November 2022 PBAC meeting). The same concerns are likely to apply for the estimates</w:t>
      </w:r>
      <w:r w:rsidR="00585760" w:rsidRPr="00547CE7">
        <w:t xml:space="preserve"> of survival</w:t>
      </w:r>
      <w:r w:rsidRPr="00547CE7">
        <w:t xml:space="preserve"> for the 2</w:t>
      </w:r>
      <w:r w:rsidR="00333570" w:rsidRPr="00547CE7">
        <w:t xml:space="preserve"> to </w:t>
      </w:r>
      <w:r w:rsidRPr="00547CE7">
        <w:t>5 year</w:t>
      </w:r>
      <w:r w:rsidR="00585760" w:rsidRPr="00547CE7">
        <w:t xml:space="preserve"> old</w:t>
      </w:r>
      <w:r w:rsidRPr="00547CE7">
        <w:t xml:space="preserve"> submission. </w:t>
      </w:r>
    </w:p>
    <w:p w14:paraId="3ACD4EB9" w14:textId="5B93EDB6" w:rsidR="00BE528D" w:rsidRPr="00547CE7" w:rsidRDefault="00574578" w:rsidP="00BE528D">
      <w:pPr>
        <w:pStyle w:val="3-BodyText"/>
      </w:pPr>
      <w:r w:rsidRPr="00547CE7">
        <w:t xml:space="preserve">There </w:t>
      </w:r>
      <w:r w:rsidR="0039759A" w:rsidRPr="00547CE7">
        <w:t xml:space="preserve">are </w:t>
      </w:r>
      <w:proofErr w:type="gramStart"/>
      <w:r w:rsidRPr="00547CE7">
        <w:t>a number of</w:t>
      </w:r>
      <w:proofErr w:type="gramEnd"/>
      <w:r w:rsidRPr="00547CE7">
        <w:t xml:space="preserve"> unusual estimates that seem unrealistic in terms of </w:t>
      </w:r>
      <w:r w:rsidR="000E55EA" w:rsidRPr="00547CE7">
        <w:t>ppFEV</w:t>
      </w:r>
      <w:r w:rsidR="000E55EA" w:rsidRPr="00547CE7">
        <w:rPr>
          <w:vertAlign w:val="subscript"/>
        </w:rPr>
        <w:t>1</w:t>
      </w:r>
      <w:r w:rsidR="000E55EA" w:rsidRPr="00547CE7">
        <w:t xml:space="preserve"> </w:t>
      </w:r>
      <w:r w:rsidR="00585760" w:rsidRPr="00547CE7">
        <w:t xml:space="preserve">outcomes </w:t>
      </w:r>
      <w:r w:rsidRPr="00547CE7">
        <w:t>including</w:t>
      </w:r>
      <w:r w:rsidR="00585760" w:rsidRPr="00547CE7">
        <w:t>:</w:t>
      </w:r>
    </w:p>
    <w:p w14:paraId="62E5653D" w14:textId="2604F162" w:rsidR="00963323" w:rsidRPr="001C0205" w:rsidRDefault="00963323" w:rsidP="001C0205">
      <w:pPr>
        <w:pStyle w:val="ListBullet"/>
        <w:numPr>
          <w:ilvl w:val="0"/>
          <w:numId w:val="7"/>
        </w:numPr>
        <w:spacing w:after="120"/>
        <w:ind w:left="1134" w:hanging="357"/>
        <w:contextualSpacing w:val="0"/>
        <w:rPr>
          <w:iCs/>
        </w:rPr>
      </w:pPr>
      <w:r w:rsidRPr="00547CE7">
        <w:t>T</w:t>
      </w:r>
      <w:r w:rsidRPr="001C0205">
        <w:rPr>
          <w:iCs/>
        </w:rPr>
        <w:t xml:space="preserve">he model predicted that mean change in </w:t>
      </w:r>
      <w:r w:rsidR="005F4F7F" w:rsidRPr="001C0205">
        <w:rPr>
          <w:iCs/>
        </w:rPr>
        <w:t>ppFEV1</w:t>
      </w:r>
      <w:r w:rsidRPr="001C0205">
        <w:rPr>
          <w:iCs/>
        </w:rPr>
        <w:t xml:space="preserve"> values for ELX/TEX/IVA would be slightly higher or unchanged compared to baseline after </w:t>
      </w:r>
      <w:r w:rsidR="00D62452" w:rsidRPr="001C0205">
        <w:rPr>
          <w:iCs/>
        </w:rPr>
        <w:t xml:space="preserve">a </w:t>
      </w:r>
      <w:r w:rsidRPr="001C0205">
        <w:rPr>
          <w:iCs/>
        </w:rPr>
        <w:t>lifetime</w:t>
      </w:r>
      <w:r w:rsidR="00392DDF" w:rsidRPr="001C0205">
        <w:rPr>
          <w:iCs/>
        </w:rPr>
        <w:t xml:space="preserve"> time horizon</w:t>
      </w:r>
      <w:r w:rsidR="004C61E4" w:rsidRPr="001C0205">
        <w:rPr>
          <w:iCs/>
        </w:rPr>
        <w:t xml:space="preserve"> </w:t>
      </w:r>
      <w:r w:rsidR="004C61E4" w:rsidRPr="001C0205">
        <w:rPr>
          <w:iCs/>
        </w:rPr>
        <w:lastRenderedPageBreak/>
        <w:t>(</w:t>
      </w:r>
      <w:r w:rsidRPr="001C0205">
        <w:rPr>
          <w:iCs/>
        </w:rPr>
        <w:t xml:space="preserve">mean change of +1.7% from </w:t>
      </w:r>
      <w:r w:rsidR="00D62452" w:rsidRPr="001C0205">
        <w:rPr>
          <w:iCs/>
        </w:rPr>
        <w:t xml:space="preserve">a </w:t>
      </w:r>
      <w:r w:rsidRPr="001C0205">
        <w:rPr>
          <w:iCs/>
        </w:rPr>
        <w:t xml:space="preserve">baseline </w:t>
      </w:r>
      <w:r w:rsidR="00D62452" w:rsidRPr="001C0205">
        <w:rPr>
          <w:iCs/>
        </w:rPr>
        <w:t xml:space="preserve">of </w:t>
      </w:r>
      <w:r w:rsidR="007F5DA4" w:rsidRPr="001C0205">
        <w:rPr>
          <w:iCs/>
        </w:rPr>
        <w:t>69.5</w:t>
      </w:r>
      <w:r w:rsidRPr="001C0205">
        <w:rPr>
          <w:iCs/>
        </w:rPr>
        <w:t xml:space="preserve">% in the base case and mean change of -0.4% from </w:t>
      </w:r>
      <w:r w:rsidR="00D62452" w:rsidRPr="001C0205">
        <w:rPr>
          <w:iCs/>
        </w:rPr>
        <w:t xml:space="preserve">a </w:t>
      </w:r>
      <w:r w:rsidRPr="001C0205">
        <w:rPr>
          <w:iCs/>
        </w:rPr>
        <w:t xml:space="preserve">baseline </w:t>
      </w:r>
      <w:r w:rsidR="00D62452" w:rsidRPr="001C0205">
        <w:rPr>
          <w:iCs/>
        </w:rPr>
        <w:t xml:space="preserve">of </w:t>
      </w:r>
      <w:r w:rsidR="004F7CED" w:rsidRPr="001C0205">
        <w:rPr>
          <w:iCs/>
        </w:rPr>
        <w:t xml:space="preserve">90.6% </w:t>
      </w:r>
      <w:r w:rsidRPr="001C0205">
        <w:rPr>
          <w:iCs/>
        </w:rPr>
        <w:t>in Scenario 1 for the combined population</w:t>
      </w:r>
      <w:r w:rsidR="00060AF3" w:rsidRPr="001C0205">
        <w:rPr>
          <w:iCs/>
        </w:rPr>
        <w:t xml:space="preserve">; see </w:t>
      </w:r>
      <w:r w:rsidR="00060AF3" w:rsidRPr="001C0205">
        <w:rPr>
          <w:iCs/>
        </w:rPr>
        <w:fldChar w:fldCharType="begin" w:fldLock="1"/>
      </w:r>
      <w:r w:rsidR="00060AF3" w:rsidRPr="001C0205">
        <w:rPr>
          <w:iCs/>
        </w:rPr>
        <w:instrText xml:space="preserve"> REF _Ref155431753 \h  \* MERGEFORMAT </w:instrText>
      </w:r>
      <w:r w:rsidR="00060AF3" w:rsidRPr="001C0205">
        <w:rPr>
          <w:iCs/>
        </w:rPr>
      </w:r>
      <w:r w:rsidR="00060AF3" w:rsidRPr="001C0205">
        <w:rPr>
          <w:iCs/>
        </w:rPr>
        <w:fldChar w:fldCharType="separate"/>
      </w:r>
      <w:r w:rsidR="00B7706F" w:rsidRPr="001C0205">
        <w:rPr>
          <w:iCs/>
        </w:rPr>
        <w:t>Figure 2</w:t>
      </w:r>
      <w:r w:rsidR="00060AF3" w:rsidRPr="001C0205">
        <w:rPr>
          <w:iCs/>
        </w:rPr>
        <w:fldChar w:fldCharType="end"/>
      </w:r>
      <w:r w:rsidRPr="001C0205">
        <w:rPr>
          <w:iCs/>
        </w:rPr>
        <w:t xml:space="preserve">). In other words, ELX/TEZ/IVA patients would have </w:t>
      </w:r>
      <w:r w:rsidR="005F4F7F" w:rsidRPr="001C0205">
        <w:rPr>
          <w:iCs/>
        </w:rPr>
        <w:t>ppFEV1</w:t>
      </w:r>
      <w:r w:rsidRPr="001C0205">
        <w:rPr>
          <w:iCs/>
        </w:rPr>
        <w:t xml:space="preserve"> at the end of their time in the model </w:t>
      </w:r>
      <w:proofErr w:type="gramStart"/>
      <w:r w:rsidRPr="001C0205">
        <w:rPr>
          <w:iCs/>
        </w:rPr>
        <w:t>similar to</w:t>
      </w:r>
      <w:proofErr w:type="gramEnd"/>
      <w:r w:rsidRPr="001C0205">
        <w:rPr>
          <w:iCs/>
        </w:rPr>
        <w:t xml:space="preserve"> their baseline value. </w:t>
      </w:r>
    </w:p>
    <w:p w14:paraId="79845D99" w14:textId="56CD051A" w:rsidR="00963323" w:rsidRPr="001C0205" w:rsidRDefault="00963323" w:rsidP="001C0205">
      <w:pPr>
        <w:pStyle w:val="ListBullet"/>
        <w:numPr>
          <w:ilvl w:val="0"/>
          <w:numId w:val="7"/>
        </w:numPr>
        <w:spacing w:after="120"/>
        <w:ind w:left="1134" w:hanging="357"/>
        <w:contextualSpacing w:val="0"/>
        <w:rPr>
          <w:iCs/>
        </w:rPr>
      </w:pPr>
      <w:r w:rsidRPr="001C0205">
        <w:rPr>
          <w:iCs/>
        </w:rPr>
        <w:t xml:space="preserve">The predicted </w:t>
      </w:r>
      <w:r w:rsidR="005F4F7F" w:rsidRPr="001C0205">
        <w:rPr>
          <w:iCs/>
        </w:rPr>
        <w:t>ppFEV1</w:t>
      </w:r>
      <w:r w:rsidRPr="001C0205">
        <w:rPr>
          <w:iCs/>
        </w:rPr>
        <w:t xml:space="preserve"> for BSC seems overly pessimistic. In the base case analysis, the model predicts that 314 </w:t>
      </w:r>
      <w:r w:rsidR="000D116A" w:rsidRPr="001C0205">
        <w:rPr>
          <w:iCs/>
        </w:rPr>
        <w:t xml:space="preserve">(16%) </w:t>
      </w:r>
      <w:r w:rsidRPr="001C0205">
        <w:rPr>
          <w:iCs/>
        </w:rPr>
        <w:t xml:space="preserve">patients receiving BSC will have a </w:t>
      </w:r>
      <w:r w:rsidR="00514FA8" w:rsidRPr="001C0205">
        <w:rPr>
          <w:iCs/>
        </w:rPr>
        <w:t>ppFEV1</w:t>
      </w:r>
      <w:r w:rsidRPr="001C0205">
        <w:rPr>
          <w:iCs/>
        </w:rPr>
        <w:t xml:space="preserve"> of 15% or less at the end of the model’s period. Of these, 74</w:t>
      </w:r>
      <w:r w:rsidR="000D116A" w:rsidRPr="001C0205">
        <w:rPr>
          <w:iCs/>
        </w:rPr>
        <w:t xml:space="preserve"> (4%)</w:t>
      </w:r>
      <w:r w:rsidRPr="001C0205">
        <w:rPr>
          <w:iCs/>
        </w:rPr>
        <w:t xml:space="preserve"> patients are projected to have a </w:t>
      </w:r>
      <w:r w:rsidR="005F4F7F" w:rsidRPr="001C0205">
        <w:rPr>
          <w:iCs/>
        </w:rPr>
        <w:t>ppFEV1</w:t>
      </w:r>
      <w:r w:rsidRPr="001C0205">
        <w:rPr>
          <w:iCs/>
        </w:rPr>
        <w:t xml:space="preserve"> of less than 0, which seems erroneous.</w:t>
      </w:r>
      <w:r w:rsidR="00072680" w:rsidRPr="001C0205">
        <w:rPr>
          <w:iCs/>
        </w:rPr>
        <w:t xml:space="preserve"> Similar estimates are observed for those receiving ELX/TEZ/IVA, but with much lower numbers (9 patients for less than 15% and 5 patients for less than 0)</w:t>
      </w:r>
      <w:r w:rsidR="00585760" w:rsidRPr="001C0205">
        <w:rPr>
          <w:iCs/>
        </w:rPr>
        <w:t xml:space="preserve">, and for the estimates derived in </w:t>
      </w:r>
      <w:r w:rsidRPr="001C0205">
        <w:rPr>
          <w:iCs/>
        </w:rPr>
        <w:t>Scenario 1</w:t>
      </w:r>
      <w:r w:rsidR="005C63FF" w:rsidRPr="001C0205">
        <w:rPr>
          <w:iCs/>
        </w:rPr>
        <w:t xml:space="preserve">. </w:t>
      </w:r>
    </w:p>
    <w:p w14:paraId="7582FE6B" w14:textId="727EF8E1" w:rsidR="001F523D" w:rsidRPr="001C0205" w:rsidRDefault="00963323" w:rsidP="001C0205">
      <w:pPr>
        <w:pStyle w:val="3-BodyText"/>
        <w:numPr>
          <w:ilvl w:val="0"/>
          <w:numId w:val="0"/>
        </w:numPr>
        <w:ind w:left="720"/>
      </w:pPr>
      <w:r w:rsidRPr="00547CE7">
        <w:t xml:space="preserve">These </w:t>
      </w:r>
      <w:r w:rsidR="006F7539" w:rsidRPr="00547CE7">
        <w:t xml:space="preserve">results </w:t>
      </w:r>
      <w:r w:rsidR="00585760" w:rsidRPr="00547CE7">
        <w:t>for ppFEV</w:t>
      </w:r>
      <w:r w:rsidR="00585760" w:rsidRPr="00547CE7">
        <w:rPr>
          <w:vertAlign w:val="subscript"/>
        </w:rPr>
        <w:t>1</w:t>
      </w:r>
      <w:r w:rsidR="00585760" w:rsidRPr="00547CE7">
        <w:t xml:space="preserve"> outcomes </w:t>
      </w:r>
      <w:r w:rsidR="006F7539" w:rsidRPr="00547CE7">
        <w:t xml:space="preserve">do not appear to be </w:t>
      </w:r>
      <w:r w:rsidRPr="00547CE7">
        <w:t>clinically plausib</w:t>
      </w:r>
      <w:r w:rsidR="006F7539" w:rsidRPr="00547CE7">
        <w:t xml:space="preserve">le </w:t>
      </w:r>
      <w:r w:rsidRPr="00547CE7">
        <w:t xml:space="preserve">and call into question the operational validity of the model. </w:t>
      </w:r>
      <w:r w:rsidR="00891260" w:rsidRPr="00547CE7">
        <w:t>Overall, the</w:t>
      </w:r>
      <w:r w:rsidR="006F7539" w:rsidRPr="00547CE7">
        <w:t xml:space="preserve"> results </w:t>
      </w:r>
      <w:r w:rsidR="00891260" w:rsidRPr="00547CE7">
        <w:t>bias in favour</w:t>
      </w:r>
      <w:r w:rsidR="006F7539" w:rsidRPr="00547CE7">
        <w:t xml:space="preserve"> of</w:t>
      </w:r>
      <w:r w:rsidR="00891260" w:rsidRPr="00547CE7">
        <w:t xml:space="preserve"> ELX/TEZ/IVA</w:t>
      </w:r>
      <w:r w:rsidR="006F7539" w:rsidRPr="00547CE7">
        <w:t xml:space="preserve"> in underestimating outcomes for BSC relative to ELX/TEZ/IVA</w:t>
      </w:r>
      <w:r w:rsidR="00891260" w:rsidRPr="00547CE7">
        <w:t>.</w:t>
      </w:r>
    </w:p>
    <w:p w14:paraId="2793B040" w14:textId="48E3093F" w:rsidR="00CD201E" w:rsidRPr="00547CE7" w:rsidRDefault="00CD201E" w:rsidP="00CD201E">
      <w:pPr>
        <w:pStyle w:val="Caption"/>
      </w:pPr>
      <w:bookmarkStart w:id="78" w:name="_Ref155431753"/>
      <w:r w:rsidRPr="00547CE7">
        <w:t xml:space="preserve">Figure </w:t>
      </w:r>
      <w:fldSimple w:instr=" SEQ Figure \* ARABIC " w:fldLock="1">
        <w:r w:rsidR="00B7706F">
          <w:rPr>
            <w:noProof/>
          </w:rPr>
          <w:t>2</w:t>
        </w:r>
      </w:fldSimple>
      <w:bookmarkEnd w:id="78"/>
      <w:r w:rsidRPr="00547CE7">
        <w:t>:</w:t>
      </w:r>
      <w:r w:rsidR="00411C87" w:rsidRPr="00547CE7">
        <w:t xml:space="preserve"> </w:t>
      </w:r>
      <w:r w:rsidRPr="00547CE7">
        <w:t>Predicted change in ppFEV</w:t>
      </w:r>
      <w:r w:rsidR="00847004" w:rsidRPr="00547CE7">
        <w:rPr>
          <w:vertAlign w:val="subscript"/>
        </w:rPr>
        <w:t>1</w:t>
      </w:r>
      <w:r w:rsidR="00847004" w:rsidRPr="00547CE7">
        <w:t xml:space="preserve"> over </w:t>
      </w:r>
      <w:r w:rsidR="00392DDF" w:rsidRPr="00547CE7">
        <w:t xml:space="preserve">the modelled time horizon for patients aged </w:t>
      </w:r>
      <w:r w:rsidRPr="00547CE7">
        <w:t>2-5 years</w:t>
      </w:r>
      <w:r w:rsidR="00F1210B" w:rsidRPr="00547CE7">
        <w:t xml:space="preserve"> </w:t>
      </w:r>
      <w:r w:rsidRPr="00547CE7">
        <w:t>(Scenario 1)</w:t>
      </w:r>
    </w:p>
    <w:p w14:paraId="08196487" w14:textId="79BBEAC9" w:rsidR="003101A3" w:rsidRPr="00547CE7" w:rsidRDefault="00647C3E" w:rsidP="00103B6D">
      <w:pPr>
        <w:pStyle w:val="3-BodyText"/>
        <w:numPr>
          <w:ilvl w:val="0"/>
          <w:numId w:val="0"/>
        </w:numPr>
        <w:spacing w:after="0"/>
        <w:ind w:left="720" w:hanging="720"/>
        <w:jc w:val="center"/>
      </w:pPr>
      <w:bookmarkStart w:id="79" w:name="_Hlk155813453"/>
      <w:r w:rsidRPr="00547CE7">
        <w:rPr>
          <w:noProof/>
        </w:rPr>
        <w:drawing>
          <wp:inline distT="0" distB="0" distL="0" distR="0" wp14:anchorId="392B1A08" wp14:editId="76A7B84B">
            <wp:extent cx="4492160" cy="3073400"/>
            <wp:effectExtent l="0" t="0" r="3810" b="0"/>
            <wp:docPr id="1533290161" name="Picture 1" descr="Figure 2: Predicted change in ppFEV1 over the modelled time horizon for patients aged 2-5 years (Scenar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90161" name="Picture 1" descr="Figure 2: Predicted change in ppFEV1 over the modelled time horizon for patients aged 2-5 years (Scenario 1)"/>
                    <pic:cNvPicPr/>
                  </pic:nvPicPr>
                  <pic:blipFill>
                    <a:blip r:embed="rId9"/>
                    <a:stretch>
                      <a:fillRect/>
                    </a:stretch>
                  </pic:blipFill>
                  <pic:spPr>
                    <a:xfrm>
                      <a:off x="0" y="0"/>
                      <a:ext cx="4497673" cy="3077172"/>
                    </a:xfrm>
                    <a:prstGeom prst="rect">
                      <a:avLst/>
                    </a:prstGeom>
                  </pic:spPr>
                </pic:pic>
              </a:graphicData>
            </a:graphic>
          </wp:inline>
        </w:drawing>
      </w:r>
    </w:p>
    <w:p w14:paraId="21219142" w14:textId="04AFD057" w:rsidR="0037349E" w:rsidRPr="00547CE7" w:rsidRDefault="0037349E" w:rsidP="0037349E">
      <w:pPr>
        <w:keepNext/>
        <w:keepLines/>
        <w:rPr>
          <w:rFonts w:ascii="Arial Narrow" w:hAnsi="Arial Narrow"/>
          <w:sz w:val="18"/>
          <w:szCs w:val="18"/>
        </w:rPr>
      </w:pPr>
      <w:r w:rsidRPr="00547CE7">
        <w:rPr>
          <w:rFonts w:ascii="Arial Narrow" w:hAnsi="Arial Narrow"/>
          <w:sz w:val="18"/>
          <w:szCs w:val="18"/>
        </w:rPr>
        <w:t xml:space="preserve">Source: </w:t>
      </w:r>
      <w:r w:rsidR="00E73B03" w:rsidRPr="00547CE7">
        <w:rPr>
          <w:rFonts w:ascii="Arial Narrow" w:hAnsi="Arial Narrow"/>
          <w:sz w:val="18"/>
          <w:szCs w:val="18"/>
        </w:rPr>
        <w:t>D</w:t>
      </w:r>
      <w:r w:rsidRPr="00547CE7">
        <w:rPr>
          <w:rFonts w:ascii="Arial Narrow" w:hAnsi="Arial Narrow"/>
          <w:sz w:val="18"/>
          <w:szCs w:val="18"/>
        </w:rPr>
        <w:t>eveloped for the Commentary based on ppFEV</w:t>
      </w:r>
      <w:r w:rsidRPr="00547CE7">
        <w:rPr>
          <w:rFonts w:ascii="Arial Narrow" w:hAnsi="Arial Narrow"/>
          <w:sz w:val="18"/>
          <w:szCs w:val="18"/>
          <w:vertAlign w:val="subscript"/>
        </w:rPr>
        <w:t>1</w:t>
      </w:r>
      <w:r w:rsidRPr="00547CE7">
        <w:rPr>
          <w:rFonts w:ascii="Arial Narrow" w:hAnsi="Arial Narrow"/>
          <w:sz w:val="18"/>
          <w:szCs w:val="18"/>
        </w:rPr>
        <w:t xml:space="preserve"> data from the submission </w:t>
      </w:r>
    </w:p>
    <w:p w14:paraId="1FCE60A1" w14:textId="5349A84B" w:rsidR="0037349E" w:rsidRPr="00547CE7" w:rsidRDefault="0037349E" w:rsidP="0037349E">
      <w:pPr>
        <w:keepNext/>
        <w:keepLines/>
        <w:rPr>
          <w:rFonts w:ascii="Arial Narrow" w:hAnsi="Arial Narrow"/>
          <w:sz w:val="18"/>
          <w:szCs w:val="18"/>
        </w:rPr>
      </w:pPr>
      <w:r w:rsidRPr="00547CE7">
        <w:rPr>
          <w:rFonts w:ascii="Arial Narrow" w:hAnsi="Arial Narrow"/>
          <w:sz w:val="18"/>
          <w:szCs w:val="18"/>
        </w:rPr>
        <w:t xml:space="preserve">BSC = best supportive care; F/F = CF patient homozygous for the F508del-CFTR mutation; </w:t>
      </w:r>
      <w:r w:rsidR="00933301" w:rsidRPr="00547CE7">
        <w:rPr>
          <w:rFonts w:ascii="Arial Narrow" w:hAnsi="Arial Narrow"/>
          <w:sz w:val="18"/>
          <w:szCs w:val="18"/>
        </w:rPr>
        <w:t xml:space="preserve">F/MF = F508del/minimal function genotype; </w:t>
      </w:r>
      <w:r w:rsidRPr="00547CE7">
        <w:rPr>
          <w:rFonts w:ascii="Arial Narrow" w:hAnsi="Arial Narrow"/>
          <w:sz w:val="18"/>
          <w:szCs w:val="18"/>
        </w:rPr>
        <w:t>ELX/TEZ/IVA = elexacaftor</w:t>
      </w:r>
      <w:r w:rsidR="00177F4C" w:rsidRPr="00547CE7">
        <w:rPr>
          <w:rFonts w:ascii="Arial Narrow" w:hAnsi="Arial Narrow"/>
          <w:sz w:val="18"/>
          <w:szCs w:val="18"/>
        </w:rPr>
        <w:t xml:space="preserve">; IVA = </w:t>
      </w:r>
      <w:r w:rsidRPr="00547CE7">
        <w:rPr>
          <w:rFonts w:ascii="Arial Narrow" w:hAnsi="Arial Narrow"/>
          <w:sz w:val="18"/>
          <w:szCs w:val="18"/>
        </w:rPr>
        <w:t xml:space="preserve">ivacaftor; ppFEV1 = percent predicted forced expiratory volume in one second; </w:t>
      </w:r>
      <w:r w:rsidR="00177F4C" w:rsidRPr="00547CE7">
        <w:rPr>
          <w:rFonts w:ascii="Arial Narrow" w:hAnsi="Arial Narrow"/>
          <w:sz w:val="18"/>
          <w:szCs w:val="18"/>
        </w:rPr>
        <w:t>TEZ = tezacaftor</w:t>
      </w:r>
    </w:p>
    <w:p w14:paraId="2C00C310" w14:textId="176DAEB0" w:rsidR="003101A3" w:rsidRPr="00103B6D" w:rsidRDefault="000769BB" w:rsidP="00103B6D">
      <w:pPr>
        <w:keepLines/>
        <w:spacing w:after="120"/>
        <w:rPr>
          <w:rFonts w:ascii="Arial Narrow" w:hAnsi="Arial Narrow"/>
          <w:sz w:val="18"/>
          <w:szCs w:val="18"/>
        </w:rPr>
      </w:pPr>
      <w:r w:rsidRPr="00547CE7">
        <w:rPr>
          <w:rFonts w:ascii="Arial Narrow" w:hAnsi="Arial Narrow"/>
          <w:sz w:val="18"/>
          <w:szCs w:val="18"/>
        </w:rPr>
        <w:t>T</w:t>
      </w:r>
      <w:r w:rsidR="004C6932" w:rsidRPr="00547CE7">
        <w:rPr>
          <w:rFonts w:ascii="Arial Narrow" w:hAnsi="Arial Narrow"/>
          <w:sz w:val="18"/>
          <w:szCs w:val="18"/>
        </w:rPr>
        <w:t>he submission assumed that an acute increase in ppFEV</w:t>
      </w:r>
      <w:r w:rsidR="004C6932" w:rsidRPr="00547CE7">
        <w:rPr>
          <w:rFonts w:ascii="Arial Narrow" w:hAnsi="Arial Narrow"/>
          <w:sz w:val="18"/>
          <w:szCs w:val="18"/>
          <w:vertAlign w:val="subscript"/>
        </w:rPr>
        <w:t>1</w:t>
      </w:r>
      <w:r w:rsidR="004C6932" w:rsidRPr="00547CE7">
        <w:rPr>
          <w:rFonts w:ascii="Arial Narrow" w:hAnsi="Arial Narrow"/>
          <w:sz w:val="18"/>
          <w:szCs w:val="18"/>
        </w:rPr>
        <w:t xml:space="preserve"> </w:t>
      </w:r>
      <w:r w:rsidRPr="00547CE7">
        <w:rPr>
          <w:rFonts w:ascii="Arial Narrow" w:hAnsi="Arial Narrow"/>
          <w:sz w:val="18"/>
          <w:szCs w:val="18"/>
        </w:rPr>
        <w:t>occurs</w:t>
      </w:r>
      <w:r w:rsidR="004C6932" w:rsidRPr="00547CE7">
        <w:rPr>
          <w:rFonts w:ascii="Arial Narrow" w:hAnsi="Arial Narrow"/>
          <w:sz w:val="18"/>
          <w:szCs w:val="18"/>
        </w:rPr>
        <w:t xml:space="preserve"> at age</w:t>
      </w:r>
      <w:r w:rsidRPr="00547CE7">
        <w:rPr>
          <w:rFonts w:ascii="Arial Narrow" w:hAnsi="Arial Narrow"/>
          <w:sz w:val="18"/>
          <w:szCs w:val="18"/>
        </w:rPr>
        <w:t xml:space="preserve"> 6 years; </w:t>
      </w:r>
      <w:r w:rsidR="0037349E" w:rsidRPr="00547CE7">
        <w:rPr>
          <w:rFonts w:ascii="Arial Narrow" w:hAnsi="Arial Narrow"/>
          <w:sz w:val="18"/>
          <w:szCs w:val="18"/>
        </w:rPr>
        <w:t>The grey dash line was included as a reference line to reflect the threshold considered ‘normal lung function’ (ppFEV</w:t>
      </w:r>
      <w:r w:rsidR="0037349E" w:rsidRPr="00547CE7">
        <w:rPr>
          <w:rFonts w:ascii="Arial Narrow" w:hAnsi="Arial Narrow"/>
          <w:sz w:val="18"/>
          <w:szCs w:val="18"/>
          <w:vertAlign w:val="subscript"/>
        </w:rPr>
        <w:t>1</w:t>
      </w:r>
      <w:r w:rsidR="0037349E" w:rsidRPr="00547CE7">
        <w:rPr>
          <w:rFonts w:ascii="Arial Narrow" w:hAnsi="Arial Narrow"/>
          <w:sz w:val="18"/>
          <w:szCs w:val="18"/>
        </w:rPr>
        <w:t xml:space="preserve"> of &gt;90%).</w:t>
      </w:r>
      <w:bookmarkEnd w:id="79"/>
    </w:p>
    <w:p w14:paraId="488BEB03" w14:textId="70CE0003" w:rsidR="0082190E" w:rsidRPr="00547CE7" w:rsidRDefault="00C069BB" w:rsidP="0082190E">
      <w:pPr>
        <w:pStyle w:val="3-BodyText"/>
      </w:pPr>
      <w:r w:rsidRPr="00547CE7">
        <w:rPr>
          <w:snapToGrid/>
        </w:rPr>
        <w:t>A summary of the key drivers of the model is presented in</w:t>
      </w:r>
      <w:r w:rsidR="00196614" w:rsidRPr="00547CE7">
        <w:rPr>
          <w:snapToGrid/>
        </w:rPr>
        <w:t xml:space="preserve"> </w:t>
      </w:r>
      <w:r w:rsidR="00196614" w:rsidRPr="00547CE7">
        <w:rPr>
          <w:snapToGrid/>
        </w:rPr>
        <w:fldChar w:fldCharType="begin" w:fldLock="1"/>
      </w:r>
      <w:r w:rsidR="00196614" w:rsidRPr="00547CE7">
        <w:rPr>
          <w:snapToGrid/>
        </w:rPr>
        <w:instrText xml:space="preserve"> REF _Ref152767556 \h </w:instrText>
      </w:r>
      <w:r w:rsidR="00196614" w:rsidRPr="00547CE7">
        <w:rPr>
          <w:snapToGrid/>
        </w:rPr>
      </w:r>
      <w:r w:rsidR="00196614" w:rsidRPr="00547CE7">
        <w:rPr>
          <w:snapToGrid/>
        </w:rPr>
        <w:fldChar w:fldCharType="separate"/>
      </w:r>
      <w:r w:rsidR="00B7706F" w:rsidRPr="00547CE7">
        <w:t xml:space="preserve">Table </w:t>
      </w:r>
      <w:r w:rsidR="00B7706F">
        <w:rPr>
          <w:noProof/>
        </w:rPr>
        <w:t>11</w:t>
      </w:r>
      <w:r w:rsidR="00196614" w:rsidRPr="00547CE7">
        <w:rPr>
          <w:snapToGrid/>
        </w:rPr>
        <w:fldChar w:fldCharType="end"/>
      </w:r>
      <w:r w:rsidR="0082190E" w:rsidRPr="00547CE7">
        <w:t xml:space="preserve">. </w:t>
      </w:r>
    </w:p>
    <w:p w14:paraId="3AC3B4D9" w14:textId="24ECDF15" w:rsidR="0082190E" w:rsidRPr="00547CE7" w:rsidRDefault="0082190E" w:rsidP="00103B6D">
      <w:pPr>
        <w:pStyle w:val="Caption"/>
        <w:jc w:val="left"/>
        <w:rPr>
          <w:rStyle w:val="CommentReference"/>
          <w:b/>
          <w:szCs w:val="24"/>
        </w:rPr>
      </w:pPr>
      <w:bookmarkStart w:id="80" w:name="_Ref152767556"/>
      <w:r w:rsidRPr="00547CE7">
        <w:lastRenderedPageBreak/>
        <w:t xml:space="preserve">Table </w:t>
      </w:r>
      <w:fldSimple w:instr=" SEQ Table \* ARABIC " w:fldLock="1">
        <w:r w:rsidR="00B7706F">
          <w:rPr>
            <w:noProof/>
          </w:rPr>
          <w:t>11</w:t>
        </w:r>
      </w:fldSimple>
      <w:bookmarkEnd w:id="80"/>
      <w:r w:rsidRPr="00547CE7">
        <w:t>:</w:t>
      </w:r>
      <w:r w:rsidRPr="00547CE7">
        <w:rPr>
          <w:rStyle w:val="CommentReference"/>
          <w:b/>
          <w:szCs w:val="24"/>
        </w:rPr>
        <w:t xml:space="preserve"> Key drivers of the model</w:t>
      </w:r>
      <w:r w:rsidR="0013284E" w:rsidRPr="00547CE7">
        <w:rPr>
          <w:rStyle w:val="CommentReference"/>
          <w:b/>
          <w:szCs w:val="24"/>
        </w:rPr>
        <w:t xml:space="preserve"> </w:t>
      </w:r>
      <w:r w:rsidR="00FE463F" w:rsidRPr="00547CE7">
        <w:rPr>
          <w:rStyle w:val="CommentReference"/>
          <w:b/>
          <w:szCs w:val="24"/>
        </w:rPr>
        <w:t>(performed based on Scenario 1</w:t>
      </w:r>
      <w:r w:rsidR="00247067" w:rsidRPr="00547CE7">
        <w:rPr>
          <w:rStyle w:val="CommentReference"/>
          <w:b/>
          <w:szCs w:val="24"/>
        </w:rPr>
        <w:t>: 2 to 5 years population</w:t>
      </w:r>
      <w:r w:rsidR="00FE463F" w:rsidRPr="00547CE7">
        <w:rPr>
          <w:rStyle w:val="CommentReference"/>
          <w:b/>
          <w:szCs w:val="24"/>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performed based on Scenario 1: 2 to 5 years population)"/>
      </w:tblPr>
      <w:tblGrid>
        <w:gridCol w:w="1416"/>
        <w:gridCol w:w="4678"/>
        <w:gridCol w:w="2833"/>
      </w:tblGrid>
      <w:tr w:rsidR="0082190E" w:rsidRPr="00547CE7" w14:paraId="69CB3E51" w14:textId="77777777" w:rsidTr="00766E9A">
        <w:trPr>
          <w:tblHeader/>
        </w:trPr>
        <w:tc>
          <w:tcPr>
            <w:tcW w:w="793" w:type="pct"/>
            <w:shd w:val="clear" w:color="auto" w:fill="auto"/>
            <w:vAlign w:val="center"/>
          </w:tcPr>
          <w:p w14:paraId="00FDABBF" w14:textId="77777777" w:rsidR="0082190E" w:rsidRPr="00547CE7" w:rsidRDefault="0082190E" w:rsidP="00103B6D">
            <w:pPr>
              <w:pStyle w:val="In-tableHeading"/>
              <w:jc w:val="center"/>
              <w:rPr>
                <w:lang w:val="en-AU"/>
              </w:rPr>
            </w:pPr>
            <w:r w:rsidRPr="00547CE7">
              <w:rPr>
                <w:lang w:val="en-AU"/>
              </w:rPr>
              <w:t>Description</w:t>
            </w:r>
          </w:p>
        </w:tc>
        <w:tc>
          <w:tcPr>
            <w:tcW w:w="2620" w:type="pct"/>
            <w:shd w:val="clear" w:color="auto" w:fill="auto"/>
            <w:vAlign w:val="center"/>
          </w:tcPr>
          <w:p w14:paraId="1EB279BB" w14:textId="77777777" w:rsidR="0082190E" w:rsidRPr="00547CE7" w:rsidRDefault="0082190E" w:rsidP="00103B6D">
            <w:pPr>
              <w:pStyle w:val="In-tableHeading"/>
              <w:jc w:val="center"/>
              <w:rPr>
                <w:lang w:val="en-AU"/>
              </w:rPr>
            </w:pPr>
            <w:r w:rsidRPr="00547CE7">
              <w:rPr>
                <w:lang w:val="en-AU"/>
              </w:rPr>
              <w:t>Method/Value</w:t>
            </w:r>
          </w:p>
        </w:tc>
        <w:tc>
          <w:tcPr>
            <w:tcW w:w="1587" w:type="pct"/>
            <w:shd w:val="clear" w:color="auto" w:fill="auto"/>
            <w:vAlign w:val="center"/>
          </w:tcPr>
          <w:p w14:paraId="3FF4CF61" w14:textId="77777777" w:rsidR="0082190E" w:rsidRPr="00547CE7" w:rsidRDefault="0082190E" w:rsidP="00103B6D">
            <w:pPr>
              <w:pStyle w:val="In-tableHeading"/>
              <w:jc w:val="center"/>
              <w:rPr>
                <w:lang w:val="en-AU"/>
              </w:rPr>
            </w:pPr>
            <w:r w:rsidRPr="00547CE7">
              <w:rPr>
                <w:lang w:val="en-AU"/>
              </w:rPr>
              <w:t>Impact</w:t>
            </w:r>
          </w:p>
          <w:p w14:paraId="2DC4966A" w14:textId="378CD035" w:rsidR="0082190E" w:rsidRPr="00547CE7" w:rsidRDefault="00247067" w:rsidP="00103B6D">
            <w:pPr>
              <w:pStyle w:val="In-tableHeading"/>
              <w:jc w:val="center"/>
              <w:rPr>
                <w:lang w:val="en-AU"/>
              </w:rPr>
            </w:pPr>
            <w:r w:rsidRPr="00547CE7">
              <w:rPr>
                <w:rFonts w:cs="Arial"/>
                <w:szCs w:val="20"/>
                <w:lang w:val="en-AU"/>
              </w:rPr>
              <w:t>Scenario 1</w:t>
            </w:r>
            <w:r w:rsidR="0082190E" w:rsidRPr="00547CE7">
              <w:rPr>
                <w:rFonts w:cs="Arial"/>
                <w:szCs w:val="20"/>
                <w:lang w:val="en-AU"/>
              </w:rPr>
              <w:t>: $</w:t>
            </w:r>
            <w:r w:rsidR="008466F9" w:rsidRPr="008466F9">
              <w:rPr>
                <w:color w:val="000000"/>
                <w:spacing w:val="193"/>
                <w:szCs w:val="20"/>
                <w:shd w:val="solid" w:color="000000" w:fill="000000"/>
                <w:fitText w:val="285" w:id="-962342140"/>
                <w:lang w:val="en-AU"/>
                <w14:textFill>
                  <w14:solidFill>
                    <w14:srgbClr w14:val="000000">
                      <w14:alpha w14:val="100000"/>
                    </w14:srgbClr>
                  </w14:solidFill>
                </w14:textFill>
              </w:rPr>
              <w:t>|</w:t>
            </w:r>
            <w:r w:rsidR="008466F9" w:rsidRPr="008466F9">
              <w:rPr>
                <w:color w:val="000000"/>
                <w:spacing w:val="1"/>
                <w:szCs w:val="20"/>
                <w:shd w:val="solid" w:color="000000" w:fill="000000"/>
                <w:fitText w:val="285" w:id="-962342140"/>
                <w:lang w:val="en-AU"/>
                <w14:textFill>
                  <w14:solidFill>
                    <w14:srgbClr w14:val="000000">
                      <w14:alpha w14:val="100000"/>
                    </w14:srgbClr>
                  </w14:solidFill>
                </w14:textFill>
              </w:rPr>
              <w:t>|</w:t>
            </w:r>
            <w:r w:rsidR="00030A90" w:rsidRPr="00030A90">
              <w:rPr>
                <w:szCs w:val="20"/>
                <w:vertAlign w:val="superscript"/>
                <w:lang w:val="en-AU"/>
              </w:rPr>
              <w:t>1</w:t>
            </w:r>
            <w:r w:rsidR="0082190E" w:rsidRPr="00547CE7">
              <w:rPr>
                <w:rFonts w:cs="Arial"/>
                <w:szCs w:val="20"/>
                <w:lang w:val="en-AU"/>
              </w:rPr>
              <w:t>/QALY gained</w:t>
            </w:r>
            <w:r w:rsidRPr="00547CE7">
              <w:rPr>
                <w:rFonts w:cs="Arial"/>
                <w:szCs w:val="20"/>
                <w:lang w:val="en-AU"/>
              </w:rPr>
              <w:t xml:space="preserve"> </w:t>
            </w:r>
          </w:p>
        </w:tc>
      </w:tr>
      <w:tr w:rsidR="00B95C05" w:rsidRPr="00547CE7" w14:paraId="1F0AD5F5" w14:textId="77777777" w:rsidTr="00633FA3">
        <w:tc>
          <w:tcPr>
            <w:tcW w:w="793" w:type="pct"/>
            <w:shd w:val="clear" w:color="auto" w:fill="auto"/>
            <w:vAlign w:val="center"/>
          </w:tcPr>
          <w:p w14:paraId="07C9599C" w14:textId="77777777" w:rsidR="00B95C05" w:rsidRPr="00547CE7" w:rsidRDefault="00B95C05" w:rsidP="00103B6D">
            <w:pPr>
              <w:pStyle w:val="TableText0"/>
            </w:pPr>
            <w:proofErr w:type="spellStart"/>
            <w:r w:rsidRPr="00547CE7">
              <w:t>LoE</w:t>
            </w:r>
            <w:proofErr w:type="spellEnd"/>
          </w:p>
        </w:tc>
        <w:tc>
          <w:tcPr>
            <w:tcW w:w="2620" w:type="pct"/>
            <w:shd w:val="clear" w:color="auto" w:fill="auto"/>
            <w:vAlign w:val="center"/>
          </w:tcPr>
          <w:p w14:paraId="527F60C1" w14:textId="24346CEE" w:rsidR="00B95C05" w:rsidRPr="00547CE7" w:rsidRDefault="00DA072B" w:rsidP="00103B6D">
            <w:pPr>
              <w:pStyle w:val="TableText0"/>
              <w:rPr>
                <w:szCs w:val="20"/>
              </w:rPr>
            </w:pPr>
            <w:r w:rsidRPr="00547CE7">
              <w:rPr>
                <w:szCs w:val="20"/>
              </w:rPr>
              <w:t xml:space="preserve">Model assumed </w:t>
            </w:r>
            <w:r w:rsidR="00B045AF" w:rsidRPr="00547CE7">
              <w:rPr>
                <w:szCs w:val="20"/>
              </w:rPr>
              <w:t>90% price reduction after 13.69 years for ELX/TEZ/IVA, and 2.69 years for LUM/IVA</w:t>
            </w:r>
          </w:p>
        </w:tc>
        <w:tc>
          <w:tcPr>
            <w:tcW w:w="1587" w:type="pct"/>
            <w:shd w:val="clear" w:color="auto" w:fill="auto"/>
            <w:vAlign w:val="center"/>
          </w:tcPr>
          <w:p w14:paraId="7BAFB6F5" w14:textId="495284E8" w:rsidR="00B95C05" w:rsidRPr="00547CE7" w:rsidRDefault="00B95C05" w:rsidP="00103B6D">
            <w:pPr>
              <w:pStyle w:val="TableText0"/>
              <w:rPr>
                <w:iCs/>
              </w:rPr>
            </w:pPr>
            <w:r w:rsidRPr="00547CE7">
              <w:rPr>
                <w:iCs/>
              </w:rPr>
              <w:t xml:space="preserve">High, favours ELX/TEZ/IVA, removing </w:t>
            </w:r>
            <w:proofErr w:type="spellStart"/>
            <w:r w:rsidRPr="00547CE7">
              <w:rPr>
                <w:iCs/>
              </w:rPr>
              <w:t>LoE</w:t>
            </w:r>
            <w:proofErr w:type="spellEnd"/>
            <w:r w:rsidRPr="00547CE7">
              <w:rPr>
                <w:iCs/>
              </w:rPr>
              <w:t xml:space="preserve"> assumptions increased the ICER to $</w:t>
            </w:r>
            <w:r w:rsidR="008466F9" w:rsidRPr="008466F9">
              <w:rPr>
                <w:iCs/>
                <w:color w:val="000000"/>
                <w:spacing w:val="48"/>
                <w:shd w:val="solid" w:color="000000" w:fill="000000"/>
                <w:fitText w:val="315" w:id="-962342139"/>
                <w14:textFill>
                  <w14:solidFill>
                    <w14:srgbClr w14:val="000000">
                      <w14:alpha w14:val="100000"/>
                    </w14:srgbClr>
                  </w14:solidFill>
                </w14:textFill>
              </w:rPr>
              <w:t>|||</w:t>
            </w:r>
            <w:r w:rsidR="008466F9" w:rsidRPr="008466F9">
              <w:rPr>
                <w:iCs/>
                <w:color w:val="000000"/>
                <w:spacing w:val="1"/>
                <w:shd w:val="solid" w:color="000000" w:fill="000000"/>
                <w:fitText w:val="315" w:id="-962342139"/>
                <w14:textFill>
                  <w14:solidFill>
                    <w14:srgbClr w14:val="000000">
                      <w14:alpha w14:val="100000"/>
                    </w14:srgbClr>
                  </w14:solidFill>
                </w14:textFill>
              </w:rPr>
              <w:t>|</w:t>
            </w:r>
            <w:r w:rsidR="00030A90" w:rsidRPr="00030A90">
              <w:rPr>
                <w:iCs/>
                <w:vertAlign w:val="superscript"/>
              </w:rPr>
              <w:t>2</w:t>
            </w:r>
            <w:r w:rsidRPr="00547CE7">
              <w:rPr>
                <w:iCs/>
              </w:rPr>
              <w:t>/QALY</w:t>
            </w:r>
          </w:p>
        </w:tc>
      </w:tr>
      <w:tr w:rsidR="00766E9A" w:rsidRPr="00547CE7" w14:paraId="5932A9BE" w14:textId="77777777" w:rsidTr="00766E9A">
        <w:tc>
          <w:tcPr>
            <w:tcW w:w="793" w:type="pct"/>
            <w:shd w:val="clear" w:color="auto" w:fill="auto"/>
            <w:vAlign w:val="center"/>
          </w:tcPr>
          <w:p w14:paraId="76CC8CBB" w14:textId="02426B4C" w:rsidR="00766E9A" w:rsidRPr="00547CE7" w:rsidRDefault="00766E9A" w:rsidP="00103B6D">
            <w:pPr>
              <w:pStyle w:val="TableText0"/>
            </w:pPr>
            <w:r w:rsidRPr="00547CE7">
              <w:t>Acute increase in ppFEV</w:t>
            </w:r>
            <w:r w:rsidRPr="00547CE7">
              <w:rPr>
                <w:vertAlign w:val="subscript"/>
              </w:rPr>
              <w:t>1</w:t>
            </w:r>
          </w:p>
        </w:tc>
        <w:tc>
          <w:tcPr>
            <w:tcW w:w="2620" w:type="pct"/>
            <w:shd w:val="clear" w:color="auto" w:fill="auto"/>
            <w:vAlign w:val="center"/>
          </w:tcPr>
          <w:p w14:paraId="203FC91D" w14:textId="55F6D640" w:rsidR="00766E9A" w:rsidRPr="00547CE7" w:rsidRDefault="00DA072B" w:rsidP="00103B6D">
            <w:pPr>
              <w:pStyle w:val="TableText0"/>
              <w:rPr>
                <w:szCs w:val="20"/>
              </w:rPr>
            </w:pPr>
            <w:r w:rsidRPr="00547CE7">
              <w:rPr>
                <w:szCs w:val="20"/>
              </w:rPr>
              <w:t>A</w:t>
            </w:r>
            <w:r w:rsidR="00766E9A" w:rsidRPr="00547CE7">
              <w:rPr>
                <w:szCs w:val="20"/>
              </w:rPr>
              <w:t>cute increase in ppFEV</w:t>
            </w:r>
            <w:r w:rsidR="00766E9A" w:rsidRPr="00547CE7">
              <w:rPr>
                <w:szCs w:val="20"/>
                <w:vertAlign w:val="subscript"/>
              </w:rPr>
              <w:t>1</w:t>
            </w:r>
            <w:r w:rsidR="00766E9A" w:rsidRPr="00547CE7">
              <w:rPr>
                <w:szCs w:val="20"/>
              </w:rPr>
              <w:t xml:space="preserve"> </w:t>
            </w:r>
            <w:r w:rsidRPr="00547CE7">
              <w:rPr>
                <w:szCs w:val="20"/>
              </w:rPr>
              <w:t xml:space="preserve">for </w:t>
            </w:r>
            <w:r w:rsidR="00766E9A" w:rsidRPr="00547CE7">
              <w:rPr>
                <w:szCs w:val="20"/>
              </w:rPr>
              <w:t xml:space="preserve">ELX/TEZ/IVA </w:t>
            </w:r>
            <w:r w:rsidRPr="00547CE7">
              <w:rPr>
                <w:szCs w:val="20"/>
              </w:rPr>
              <w:t xml:space="preserve">of 13.9% in F/F patients and 11.0% for F/MF patients. </w:t>
            </w:r>
          </w:p>
        </w:tc>
        <w:tc>
          <w:tcPr>
            <w:tcW w:w="1587" w:type="pct"/>
            <w:shd w:val="clear" w:color="auto" w:fill="auto"/>
            <w:vAlign w:val="center"/>
          </w:tcPr>
          <w:p w14:paraId="4A1315A8" w14:textId="230D4D10" w:rsidR="00766E9A" w:rsidRPr="00547CE7" w:rsidRDefault="00766E9A" w:rsidP="00103B6D">
            <w:pPr>
              <w:pStyle w:val="TableText0"/>
              <w:rPr>
                <w:iCs/>
              </w:rPr>
            </w:pPr>
            <w:r w:rsidRPr="00547CE7">
              <w:rPr>
                <w:iCs/>
              </w:rPr>
              <w:t>High, favours ELX/TEZ/IVA, reducing acute increase in ppFEV</w:t>
            </w:r>
            <w:r w:rsidRPr="00547CE7">
              <w:rPr>
                <w:iCs/>
                <w:vertAlign w:val="subscript"/>
              </w:rPr>
              <w:t>1</w:t>
            </w:r>
            <w:r w:rsidRPr="00547CE7">
              <w:rPr>
                <w:iCs/>
              </w:rPr>
              <w:t xml:space="preserve"> </w:t>
            </w:r>
            <w:r w:rsidR="00C9634B" w:rsidRPr="00547CE7">
              <w:rPr>
                <w:iCs/>
              </w:rPr>
              <w:t>by 50%</w:t>
            </w:r>
            <w:r w:rsidRPr="00547CE7">
              <w:rPr>
                <w:iCs/>
              </w:rPr>
              <w:t xml:space="preserve"> </w:t>
            </w:r>
            <w:r w:rsidR="00DA072B" w:rsidRPr="00547CE7">
              <w:rPr>
                <w:iCs/>
              </w:rPr>
              <w:t xml:space="preserve">(7.0% for F/F patients, 5.5% in F/MF patients) </w:t>
            </w:r>
            <w:r w:rsidRPr="00547CE7">
              <w:rPr>
                <w:iCs/>
              </w:rPr>
              <w:t>increased the ICER to</w:t>
            </w:r>
            <w:r w:rsidR="007133F9" w:rsidRPr="00547CE7">
              <w:rPr>
                <w:iCs/>
              </w:rPr>
              <w:t xml:space="preserve"> $</w:t>
            </w:r>
            <w:r w:rsidR="008466F9" w:rsidRPr="008466F9">
              <w:rPr>
                <w:iCs/>
                <w:color w:val="000000"/>
                <w:spacing w:val="53"/>
                <w:shd w:val="solid" w:color="000000" w:fill="000000"/>
                <w:fitText w:val="330" w:id="-962342138"/>
                <w14:textFill>
                  <w14:solidFill>
                    <w14:srgbClr w14:val="000000">
                      <w14:alpha w14:val="100000"/>
                    </w14:srgbClr>
                  </w14:solidFill>
                </w14:textFill>
              </w:rPr>
              <w:t>|||</w:t>
            </w:r>
            <w:r w:rsidR="008466F9" w:rsidRPr="008466F9">
              <w:rPr>
                <w:iCs/>
                <w:color w:val="000000"/>
                <w:spacing w:val="1"/>
                <w:shd w:val="solid" w:color="000000" w:fill="000000"/>
                <w:fitText w:val="330" w:id="-962342138"/>
                <w14:textFill>
                  <w14:solidFill>
                    <w14:srgbClr w14:val="000000">
                      <w14:alpha w14:val="100000"/>
                    </w14:srgbClr>
                  </w14:solidFill>
                </w14:textFill>
              </w:rPr>
              <w:t>|</w:t>
            </w:r>
            <w:r w:rsidR="00030A90" w:rsidRPr="00030A90">
              <w:rPr>
                <w:iCs/>
                <w:vertAlign w:val="superscript"/>
              </w:rPr>
              <w:t>2</w:t>
            </w:r>
            <w:r w:rsidRPr="00547CE7">
              <w:rPr>
                <w:iCs/>
              </w:rPr>
              <w:t>/QALY</w:t>
            </w:r>
          </w:p>
        </w:tc>
      </w:tr>
      <w:tr w:rsidR="00766E9A" w:rsidRPr="00547CE7" w14:paraId="74786183" w14:textId="77777777" w:rsidTr="00766E9A">
        <w:tc>
          <w:tcPr>
            <w:tcW w:w="793" w:type="pct"/>
            <w:shd w:val="clear" w:color="auto" w:fill="auto"/>
            <w:vAlign w:val="center"/>
          </w:tcPr>
          <w:p w14:paraId="4278644B" w14:textId="599DFB36" w:rsidR="00766E9A" w:rsidRPr="00547CE7" w:rsidRDefault="00766E9A" w:rsidP="00103B6D">
            <w:pPr>
              <w:pStyle w:val="TableText0"/>
            </w:pPr>
            <w:r w:rsidRPr="00547CE7">
              <w:t>Utility</w:t>
            </w:r>
          </w:p>
        </w:tc>
        <w:tc>
          <w:tcPr>
            <w:tcW w:w="2620" w:type="pct"/>
            <w:shd w:val="clear" w:color="auto" w:fill="auto"/>
            <w:vAlign w:val="center"/>
          </w:tcPr>
          <w:p w14:paraId="1FAC5E80" w14:textId="6146EA9F" w:rsidR="00766E9A" w:rsidRPr="00547CE7" w:rsidRDefault="00766E9A" w:rsidP="00103B6D">
            <w:pPr>
              <w:pStyle w:val="TableText0"/>
              <w:rPr>
                <w:szCs w:val="20"/>
              </w:rPr>
            </w:pPr>
            <w:r w:rsidRPr="00547CE7">
              <w:rPr>
                <w:szCs w:val="20"/>
              </w:rPr>
              <w:t>Value of utility of ppFEV</w:t>
            </w:r>
            <w:r w:rsidRPr="00547CE7">
              <w:rPr>
                <w:szCs w:val="20"/>
                <w:vertAlign w:val="subscript"/>
              </w:rPr>
              <w:t xml:space="preserve">1 </w:t>
            </w:r>
            <w:r w:rsidRPr="00547CE7">
              <w:rPr>
                <w:szCs w:val="20"/>
              </w:rPr>
              <w:t xml:space="preserve">&gt;90% was set to </w:t>
            </w:r>
            <w:r w:rsidR="00F1210B" w:rsidRPr="00547CE7">
              <w:rPr>
                <w:szCs w:val="20"/>
              </w:rPr>
              <w:t xml:space="preserve">0.98, higher than </w:t>
            </w:r>
            <w:r w:rsidRPr="00547CE7">
              <w:rPr>
                <w:szCs w:val="20"/>
              </w:rPr>
              <w:t xml:space="preserve">the Australian norm of </w:t>
            </w:r>
            <w:r w:rsidR="00DA072B" w:rsidRPr="00547CE7">
              <w:rPr>
                <w:szCs w:val="20"/>
              </w:rPr>
              <w:t xml:space="preserve">0.91 </w:t>
            </w:r>
            <w:r w:rsidRPr="00547CE7">
              <w:rPr>
                <w:szCs w:val="20"/>
              </w:rPr>
              <w:t>(para 6.48, ELX/TEZ/IVA</w:t>
            </w:r>
            <w:r w:rsidR="00916880" w:rsidRPr="00547CE7">
              <w:rPr>
                <w:szCs w:val="20"/>
              </w:rPr>
              <w:t xml:space="preserve"> PSD</w:t>
            </w:r>
            <w:r w:rsidRPr="00547CE7">
              <w:rPr>
                <w:szCs w:val="20"/>
              </w:rPr>
              <w:t>, PBAC March 2021 meeting)</w:t>
            </w:r>
          </w:p>
        </w:tc>
        <w:tc>
          <w:tcPr>
            <w:tcW w:w="1587" w:type="pct"/>
            <w:shd w:val="clear" w:color="auto" w:fill="auto"/>
            <w:vAlign w:val="center"/>
          </w:tcPr>
          <w:p w14:paraId="32B21264" w14:textId="1EF376E7" w:rsidR="00766E9A" w:rsidRPr="00547CE7" w:rsidRDefault="00766E9A" w:rsidP="00103B6D">
            <w:pPr>
              <w:pStyle w:val="TableText0"/>
              <w:rPr>
                <w:iCs/>
              </w:rPr>
            </w:pPr>
            <w:r w:rsidRPr="00547CE7">
              <w:rPr>
                <w:iCs/>
              </w:rPr>
              <w:t xml:space="preserve">High, favours ELX/TEZ/IVA, </w:t>
            </w:r>
            <w:r w:rsidR="00704BD0" w:rsidRPr="00547CE7">
              <w:rPr>
                <w:iCs/>
              </w:rPr>
              <w:t xml:space="preserve">using </w:t>
            </w:r>
            <w:r w:rsidR="00431EFB" w:rsidRPr="00547CE7">
              <w:rPr>
                <w:iCs/>
              </w:rPr>
              <w:t xml:space="preserve">a value of </w:t>
            </w:r>
            <w:r w:rsidR="00704BD0" w:rsidRPr="00547CE7">
              <w:rPr>
                <w:iCs/>
              </w:rPr>
              <w:t xml:space="preserve">0.91 </w:t>
            </w:r>
            <w:r w:rsidRPr="00547CE7">
              <w:rPr>
                <w:iCs/>
              </w:rPr>
              <w:t>increased the ICER to $</w:t>
            </w:r>
            <w:r w:rsidR="008466F9" w:rsidRPr="008466F9">
              <w:rPr>
                <w:iCs/>
                <w:color w:val="000000"/>
                <w:spacing w:val="53"/>
                <w:shd w:val="solid" w:color="000000" w:fill="000000"/>
                <w:fitText w:val="330" w:id="-962342137"/>
                <w14:textFill>
                  <w14:solidFill>
                    <w14:srgbClr w14:val="000000">
                      <w14:alpha w14:val="100000"/>
                    </w14:srgbClr>
                  </w14:solidFill>
                </w14:textFill>
              </w:rPr>
              <w:t>|||</w:t>
            </w:r>
            <w:r w:rsidR="008466F9" w:rsidRPr="008466F9">
              <w:rPr>
                <w:iCs/>
                <w:color w:val="000000"/>
                <w:spacing w:val="1"/>
                <w:shd w:val="solid" w:color="000000" w:fill="000000"/>
                <w:fitText w:val="330" w:id="-962342137"/>
                <w14:textFill>
                  <w14:solidFill>
                    <w14:srgbClr w14:val="000000">
                      <w14:alpha w14:val="100000"/>
                    </w14:srgbClr>
                  </w14:solidFill>
                </w14:textFill>
              </w:rPr>
              <w:t>|</w:t>
            </w:r>
            <w:r w:rsidR="00030A90" w:rsidRPr="00030A90">
              <w:rPr>
                <w:iCs/>
                <w:vertAlign w:val="superscript"/>
              </w:rPr>
              <w:t>2</w:t>
            </w:r>
            <w:r w:rsidRPr="00547CE7">
              <w:rPr>
                <w:iCs/>
              </w:rPr>
              <w:t>/QALY</w:t>
            </w:r>
          </w:p>
        </w:tc>
      </w:tr>
      <w:tr w:rsidR="00B95C05" w:rsidRPr="00547CE7" w14:paraId="4FD47F3B" w14:textId="77777777" w:rsidTr="00633FA3">
        <w:tc>
          <w:tcPr>
            <w:tcW w:w="793" w:type="pct"/>
            <w:shd w:val="clear" w:color="auto" w:fill="auto"/>
            <w:vAlign w:val="center"/>
          </w:tcPr>
          <w:p w14:paraId="376DF96D" w14:textId="77777777" w:rsidR="00B95C05" w:rsidRPr="00547CE7" w:rsidRDefault="00B95C05" w:rsidP="00103B6D">
            <w:pPr>
              <w:pStyle w:val="TableText0"/>
            </w:pPr>
            <w:proofErr w:type="spellStart"/>
            <w:r w:rsidRPr="00547CE7">
              <w:t>rROD</w:t>
            </w:r>
            <w:proofErr w:type="spellEnd"/>
          </w:p>
        </w:tc>
        <w:tc>
          <w:tcPr>
            <w:tcW w:w="2620" w:type="pct"/>
            <w:shd w:val="clear" w:color="auto" w:fill="auto"/>
            <w:vAlign w:val="center"/>
          </w:tcPr>
          <w:p w14:paraId="11069EAC" w14:textId="22B2C6CA" w:rsidR="00DA072B" w:rsidRPr="00547CE7" w:rsidRDefault="00DA072B" w:rsidP="00103B6D">
            <w:pPr>
              <w:pStyle w:val="TableText0"/>
              <w:rPr>
                <w:szCs w:val="20"/>
                <w:vertAlign w:val="superscript"/>
              </w:rPr>
            </w:pPr>
            <w:r w:rsidRPr="00547CE7">
              <w:t xml:space="preserve">Base case assumed </w:t>
            </w:r>
            <w:proofErr w:type="spellStart"/>
            <w:r w:rsidRPr="00547CE7">
              <w:t>rROD</w:t>
            </w:r>
            <w:proofErr w:type="spellEnd"/>
            <w:r w:rsidRPr="00547CE7">
              <w:t xml:space="preserve"> in ppFEV</w:t>
            </w:r>
            <w:r w:rsidRPr="00547CE7">
              <w:rPr>
                <w:vertAlign w:val="subscript"/>
              </w:rPr>
              <w:t>1</w:t>
            </w:r>
            <w:r w:rsidRPr="00547CE7">
              <w:t xml:space="preserve"> of 90% for ELX/TEZ/IVA compared to 80% in the aged ≥12 years submission.</w:t>
            </w:r>
          </w:p>
        </w:tc>
        <w:tc>
          <w:tcPr>
            <w:tcW w:w="1587" w:type="pct"/>
            <w:shd w:val="clear" w:color="auto" w:fill="auto"/>
            <w:vAlign w:val="center"/>
          </w:tcPr>
          <w:p w14:paraId="4601D851" w14:textId="12D276F9" w:rsidR="00B95C05" w:rsidRPr="00547CE7" w:rsidRDefault="00B95C05" w:rsidP="00103B6D">
            <w:pPr>
              <w:pStyle w:val="TableText0"/>
              <w:rPr>
                <w:iCs/>
              </w:rPr>
            </w:pPr>
            <w:r w:rsidRPr="00547CE7">
              <w:rPr>
                <w:iCs/>
              </w:rPr>
              <w:t xml:space="preserve">High, favours ELX/TEZ/IVA, using 80% </w:t>
            </w:r>
            <w:proofErr w:type="spellStart"/>
            <w:r w:rsidRPr="00547CE7">
              <w:rPr>
                <w:iCs/>
              </w:rPr>
              <w:t>rROD</w:t>
            </w:r>
            <w:proofErr w:type="spellEnd"/>
            <w:r w:rsidRPr="00547CE7">
              <w:rPr>
                <w:iCs/>
              </w:rPr>
              <w:t xml:space="preserve"> increased the ICER to $</w:t>
            </w:r>
            <w:r w:rsidR="008466F9" w:rsidRPr="008466F9">
              <w:rPr>
                <w:iCs/>
                <w:color w:val="000000"/>
                <w:spacing w:val="53"/>
                <w:shd w:val="solid" w:color="000000" w:fill="000000"/>
                <w:fitText w:val="330" w:id="-962342136"/>
                <w14:textFill>
                  <w14:solidFill>
                    <w14:srgbClr w14:val="000000">
                      <w14:alpha w14:val="100000"/>
                    </w14:srgbClr>
                  </w14:solidFill>
                </w14:textFill>
              </w:rPr>
              <w:t>|||</w:t>
            </w:r>
            <w:r w:rsidR="008466F9" w:rsidRPr="008466F9">
              <w:rPr>
                <w:iCs/>
                <w:color w:val="000000"/>
                <w:spacing w:val="1"/>
                <w:shd w:val="solid" w:color="000000" w:fill="000000"/>
                <w:fitText w:val="330" w:id="-962342136"/>
                <w14:textFill>
                  <w14:solidFill>
                    <w14:srgbClr w14:val="000000">
                      <w14:alpha w14:val="100000"/>
                    </w14:srgbClr>
                  </w14:solidFill>
                </w14:textFill>
              </w:rPr>
              <w:t>|</w:t>
            </w:r>
            <w:r w:rsidR="00030A90" w:rsidRPr="00030A90">
              <w:rPr>
                <w:iCs/>
                <w:vertAlign w:val="superscript"/>
              </w:rPr>
              <w:t>2</w:t>
            </w:r>
            <w:r w:rsidRPr="00547CE7">
              <w:rPr>
                <w:iCs/>
              </w:rPr>
              <w:t>/QALY</w:t>
            </w:r>
          </w:p>
        </w:tc>
      </w:tr>
    </w:tbl>
    <w:p w14:paraId="3241977E" w14:textId="77777777" w:rsidR="00B87427" w:rsidRPr="00547CE7" w:rsidRDefault="00B87427" w:rsidP="00103B6D">
      <w:pPr>
        <w:pStyle w:val="TableFigNotes0"/>
        <w:jc w:val="both"/>
        <w:rPr>
          <w:rFonts w:ascii="Arial Narrow" w:hAnsi="Arial Narrow"/>
          <w:sz w:val="18"/>
          <w:lang w:val="en-AU"/>
        </w:rPr>
      </w:pPr>
      <w:r w:rsidRPr="00547CE7">
        <w:rPr>
          <w:rFonts w:ascii="Arial Narrow" w:hAnsi="Arial Narrow"/>
          <w:sz w:val="18"/>
          <w:lang w:val="en-AU"/>
        </w:rPr>
        <w:t xml:space="preserve">Source: </w:t>
      </w:r>
      <w:r w:rsidRPr="00547CE7">
        <w:rPr>
          <w:rFonts w:ascii="Arial Narrow" w:hAnsi="Arial Narrow"/>
          <w:bCs/>
          <w:iCs/>
          <w:sz w:val="18"/>
          <w:lang w:val="en-AU"/>
        </w:rPr>
        <w:t>Developed during the evaluation</w:t>
      </w:r>
    </w:p>
    <w:p w14:paraId="195D7EF0" w14:textId="6C448283" w:rsidR="00B87427" w:rsidRDefault="00B87427" w:rsidP="00103B6D">
      <w:pPr>
        <w:pStyle w:val="TableFigNotes0"/>
        <w:jc w:val="both"/>
        <w:rPr>
          <w:rFonts w:ascii="Arial Narrow" w:hAnsi="Arial Narrow"/>
          <w:bCs/>
          <w:sz w:val="18"/>
          <w:lang w:val="en-AU"/>
        </w:rPr>
      </w:pPr>
      <w:r w:rsidRPr="00547CE7">
        <w:rPr>
          <w:rFonts w:ascii="Arial Narrow" w:hAnsi="Arial Narrow"/>
          <w:bCs/>
          <w:sz w:val="18"/>
          <w:lang w:val="en-AU"/>
        </w:rPr>
        <w:t>ELX = elexacaftor</w:t>
      </w:r>
      <w:r w:rsidRPr="00547CE7">
        <w:rPr>
          <w:rFonts w:ascii="Arial Narrow" w:hAnsi="Arial Narrow"/>
          <w:sz w:val="18"/>
          <w:lang w:val="en-AU"/>
        </w:rPr>
        <w:t>; ICER = incremental cost-effectiveness ratio; IVA =</w:t>
      </w:r>
      <w:r w:rsidRPr="00547CE7">
        <w:rPr>
          <w:rFonts w:ascii="Arial Narrow" w:hAnsi="Arial Narrow"/>
          <w:bCs/>
          <w:sz w:val="18"/>
          <w:lang w:val="en-AU"/>
        </w:rPr>
        <w:t xml:space="preserve"> ivacaftor;</w:t>
      </w:r>
      <w:r w:rsidRPr="00547CE7">
        <w:rPr>
          <w:rFonts w:ascii="Arial Narrow" w:hAnsi="Arial Narrow"/>
          <w:sz w:val="18"/>
          <w:lang w:val="en-AU"/>
        </w:rPr>
        <w:t xml:space="preserve"> </w:t>
      </w:r>
      <w:proofErr w:type="spellStart"/>
      <w:r w:rsidRPr="00547CE7">
        <w:rPr>
          <w:rFonts w:ascii="Arial Narrow" w:hAnsi="Arial Narrow"/>
          <w:sz w:val="18"/>
          <w:lang w:val="en-AU"/>
        </w:rPr>
        <w:t>LoE</w:t>
      </w:r>
      <w:proofErr w:type="spellEnd"/>
      <w:r w:rsidRPr="00547CE7">
        <w:rPr>
          <w:rFonts w:ascii="Arial Narrow" w:hAnsi="Arial Narrow"/>
          <w:sz w:val="18"/>
          <w:lang w:val="en-AU"/>
        </w:rPr>
        <w:t xml:space="preserve"> = loss of exclusivity; </w:t>
      </w:r>
      <w:r w:rsidR="00233271" w:rsidRPr="00547CE7">
        <w:rPr>
          <w:rFonts w:ascii="Arial Narrow" w:hAnsi="Arial Narrow"/>
          <w:sz w:val="18"/>
          <w:szCs w:val="22"/>
          <w:lang w:val="en-AU"/>
        </w:rPr>
        <w:t>LUM = lumacaftor</w:t>
      </w:r>
      <w:r w:rsidR="00233271" w:rsidRPr="00547CE7">
        <w:rPr>
          <w:rFonts w:ascii="Arial Narrow" w:hAnsi="Arial Narrow"/>
          <w:sz w:val="18"/>
          <w:lang w:val="en-AU"/>
        </w:rPr>
        <w:t xml:space="preserve">; </w:t>
      </w:r>
      <w:r w:rsidR="00FB2915" w:rsidRPr="00547CE7">
        <w:rPr>
          <w:rFonts w:ascii="Arial Narrow" w:hAnsi="Arial Narrow"/>
          <w:sz w:val="18"/>
          <w:lang w:val="en-AU"/>
        </w:rPr>
        <w:t xml:space="preserve">PBAC = Pharmaceutical Benefits Advisory Committee; </w:t>
      </w:r>
      <w:r w:rsidRPr="00547CE7">
        <w:rPr>
          <w:rFonts w:ascii="Arial Narrow" w:hAnsi="Arial Narrow"/>
          <w:sz w:val="18"/>
          <w:lang w:val="en-AU"/>
        </w:rPr>
        <w:t xml:space="preserve">ppFEV1 = percent predicted forced expiratory volume in one second; </w:t>
      </w:r>
      <w:r w:rsidR="00916880" w:rsidRPr="00547CE7">
        <w:rPr>
          <w:rFonts w:ascii="Arial Narrow" w:hAnsi="Arial Narrow"/>
          <w:sz w:val="18"/>
          <w:lang w:val="en-AU"/>
        </w:rPr>
        <w:t xml:space="preserve">PSD = public summary document; </w:t>
      </w:r>
      <w:r w:rsidRPr="00547CE7">
        <w:rPr>
          <w:rFonts w:ascii="Arial Narrow" w:hAnsi="Arial Narrow"/>
          <w:sz w:val="18"/>
          <w:lang w:val="en-AU"/>
        </w:rPr>
        <w:t xml:space="preserve">QALYs = quality-adjusted life-years; </w:t>
      </w:r>
      <w:proofErr w:type="spellStart"/>
      <w:r w:rsidR="00C35FB6" w:rsidRPr="00547CE7">
        <w:rPr>
          <w:rFonts w:ascii="Arial Narrow" w:hAnsi="Arial Narrow"/>
          <w:sz w:val="18"/>
          <w:szCs w:val="22"/>
          <w:lang w:val="en-AU"/>
        </w:rPr>
        <w:t>rROD</w:t>
      </w:r>
      <w:proofErr w:type="spellEnd"/>
      <w:r w:rsidR="00C35FB6" w:rsidRPr="00547CE7">
        <w:rPr>
          <w:rFonts w:ascii="Arial Narrow" w:hAnsi="Arial Narrow"/>
          <w:sz w:val="18"/>
          <w:szCs w:val="22"/>
          <w:lang w:val="en-AU"/>
        </w:rPr>
        <w:t xml:space="preserve"> = relative rate of decline</w:t>
      </w:r>
      <w:r w:rsidR="00C35FB6" w:rsidRPr="00547CE7">
        <w:rPr>
          <w:rFonts w:ascii="Arial Narrow" w:hAnsi="Arial Narrow"/>
          <w:sz w:val="18"/>
          <w:lang w:val="en-AU"/>
        </w:rPr>
        <w:t xml:space="preserve">; </w:t>
      </w:r>
      <w:r w:rsidRPr="00547CE7">
        <w:rPr>
          <w:rFonts w:ascii="Arial Narrow" w:hAnsi="Arial Narrow"/>
          <w:sz w:val="18"/>
          <w:lang w:val="en-AU"/>
        </w:rPr>
        <w:t xml:space="preserve">TEZ = </w:t>
      </w:r>
      <w:r w:rsidRPr="00547CE7">
        <w:rPr>
          <w:rFonts w:ascii="Arial Narrow" w:hAnsi="Arial Narrow"/>
          <w:bCs/>
          <w:sz w:val="18"/>
          <w:lang w:val="en-AU"/>
        </w:rPr>
        <w:t>tezacaftor</w:t>
      </w:r>
    </w:p>
    <w:p w14:paraId="3895A555" w14:textId="77777777" w:rsidR="000E7B24" w:rsidRPr="000E7B24" w:rsidRDefault="000E7B24" w:rsidP="00103B6D">
      <w:pPr>
        <w:keepNext/>
        <w:rPr>
          <w:rFonts w:ascii="Arial Narrow" w:eastAsiaTheme="minorEastAsia" w:hAnsi="Arial Narrow"/>
          <w:i/>
          <w:sz w:val="18"/>
          <w:szCs w:val="18"/>
        </w:rPr>
      </w:pPr>
      <w:r w:rsidRPr="000E7B24">
        <w:rPr>
          <w:rFonts w:ascii="Arial Narrow" w:eastAsiaTheme="minorEastAsia" w:hAnsi="Arial Narrow"/>
          <w:i/>
          <w:sz w:val="18"/>
          <w:szCs w:val="18"/>
        </w:rPr>
        <w:t xml:space="preserve">The redacted values correspond to the following ranges: </w:t>
      </w:r>
    </w:p>
    <w:p w14:paraId="5FF47C07" w14:textId="77777777" w:rsidR="000E7B24" w:rsidRPr="000E7B24" w:rsidRDefault="000E7B24" w:rsidP="00103B6D">
      <w:pPr>
        <w:keepNext/>
        <w:rPr>
          <w:rFonts w:ascii="Arial Narrow" w:eastAsiaTheme="minorEastAsia" w:hAnsi="Arial Narrow"/>
          <w:i/>
          <w:sz w:val="18"/>
          <w:szCs w:val="18"/>
        </w:rPr>
      </w:pPr>
      <w:r w:rsidRPr="000E7B24">
        <w:rPr>
          <w:rFonts w:ascii="Arial Narrow" w:eastAsiaTheme="minorEastAsia" w:hAnsi="Arial Narrow"/>
          <w:i/>
          <w:sz w:val="18"/>
          <w:szCs w:val="18"/>
          <w:vertAlign w:val="superscript"/>
        </w:rPr>
        <w:t>1</w:t>
      </w:r>
      <w:r w:rsidRPr="000E7B24">
        <w:rPr>
          <w:rFonts w:ascii="Arial Narrow" w:eastAsiaTheme="minorEastAsia" w:hAnsi="Arial Narrow"/>
          <w:i/>
          <w:sz w:val="18"/>
          <w:szCs w:val="18"/>
        </w:rPr>
        <w:t xml:space="preserve"> $135,000 to &lt; $155,000</w:t>
      </w:r>
    </w:p>
    <w:p w14:paraId="3FE99B12" w14:textId="0707782C" w:rsidR="000E7B24" w:rsidRPr="00103B6D" w:rsidRDefault="000E7B24" w:rsidP="00103B6D">
      <w:pPr>
        <w:spacing w:after="120"/>
        <w:rPr>
          <w:rFonts w:ascii="Arial Narrow" w:eastAsiaTheme="minorEastAsia" w:hAnsi="Arial Narrow"/>
          <w:i/>
          <w:sz w:val="18"/>
          <w:szCs w:val="18"/>
        </w:rPr>
      </w:pPr>
      <w:r w:rsidRPr="000E7B24">
        <w:rPr>
          <w:rFonts w:ascii="Arial Narrow" w:eastAsiaTheme="minorEastAsia" w:hAnsi="Arial Narrow"/>
          <w:i/>
          <w:sz w:val="18"/>
          <w:szCs w:val="18"/>
          <w:vertAlign w:val="superscript"/>
        </w:rPr>
        <w:t>2</w:t>
      </w:r>
      <w:r w:rsidRPr="000E7B24">
        <w:rPr>
          <w:rFonts w:ascii="Arial Narrow" w:eastAsiaTheme="minorEastAsia" w:hAnsi="Arial Narrow"/>
          <w:i/>
          <w:sz w:val="18"/>
          <w:szCs w:val="18"/>
        </w:rPr>
        <w:t xml:space="preserve"> $155,000 to &lt; $255,000</w:t>
      </w:r>
    </w:p>
    <w:p w14:paraId="1FAAE107" w14:textId="5130975E" w:rsidR="00E00A3C" w:rsidRPr="00547CE7" w:rsidRDefault="00E00A3C" w:rsidP="00633FA3">
      <w:pPr>
        <w:pStyle w:val="3-BodyText"/>
      </w:pPr>
      <w:r w:rsidRPr="00547CE7">
        <w:t>The results for the base case analysis and Scenario 1</w:t>
      </w:r>
      <w:r w:rsidR="00120396" w:rsidRPr="00547CE7">
        <w:t xml:space="preserve"> for the combined population </w:t>
      </w:r>
      <w:r w:rsidRPr="00547CE7">
        <w:t>are provided in</w:t>
      </w:r>
      <w:r w:rsidR="00196614" w:rsidRPr="00547CE7">
        <w:t xml:space="preserve"> </w:t>
      </w:r>
      <w:r w:rsidR="00196614" w:rsidRPr="00547CE7">
        <w:fldChar w:fldCharType="begin" w:fldLock="1"/>
      </w:r>
      <w:r w:rsidR="00196614" w:rsidRPr="00547CE7">
        <w:instrText xml:space="preserve"> REF _Ref152767577 \h </w:instrText>
      </w:r>
      <w:r w:rsidR="00196614" w:rsidRPr="00547CE7">
        <w:fldChar w:fldCharType="separate"/>
      </w:r>
      <w:r w:rsidR="00B7706F" w:rsidRPr="00547CE7">
        <w:t xml:space="preserve">Table </w:t>
      </w:r>
      <w:r w:rsidR="00B7706F">
        <w:rPr>
          <w:noProof/>
        </w:rPr>
        <w:t>12</w:t>
      </w:r>
      <w:r w:rsidR="00196614" w:rsidRPr="00547CE7">
        <w:fldChar w:fldCharType="end"/>
      </w:r>
      <w:r w:rsidR="00712108" w:rsidRPr="00547CE7">
        <w:t xml:space="preserve">. </w:t>
      </w:r>
      <w:r w:rsidRPr="00547CE7">
        <w:t xml:space="preserve">The ICER for ELX/TEZ/IVA </w:t>
      </w:r>
      <w:r w:rsidR="00F14617" w:rsidRPr="00547CE7">
        <w:t xml:space="preserve">for the combined population </w:t>
      </w:r>
      <w:r w:rsidRPr="00547CE7">
        <w:t xml:space="preserve">in the base case analysis </w:t>
      </w:r>
      <w:r w:rsidR="00F14617" w:rsidRPr="00547CE7">
        <w:t xml:space="preserve">(aged </w:t>
      </w:r>
      <w:r w:rsidR="00F14617" w:rsidRPr="00547CE7">
        <w:rPr>
          <w:rFonts w:cstheme="minorHAnsi"/>
        </w:rPr>
        <w:t>≥</w:t>
      </w:r>
      <w:r w:rsidR="00103B6D">
        <w:rPr>
          <w:rFonts w:cstheme="minorHAnsi"/>
        </w:rPr>
        <w:t xml:space="preserve"> </w:t>
      </w:r>
      <w:r w:rsidR="00F14617" w:rsidRPr="00547CE7">
        <w:t xml:space="preserve">6 years) </w:t>
      </w:r>
      <w:r w:rsidRPr="00547CE7">
        <w:t>was estimated at $</w:t>
      </w:r>
      <w:r w:rsidR="008349C1" w:rsidRPr="008349C1">
        <w:t>115,000 to &lt; $135,000</w:t>
      </w:r>
      <w:r w:rsidR="00103B6D">
        <w:t xml:space="preserve"> </w:t>
      </w:r>
      <w:r w:rsidR="00F14617" w:rsidRPr="00547CE7">
        <w:t>compared</w:t>
      </w:r>
      <w:r w:rsidRPr="00547CE7">
        <w:t xml:space="preserve"> with $</w:t>
      </w:r>
      <w:r w:rsidR="008349C1" w:rsidRPr="008349C1">
        <w:t>155,000 to &lt; $255,000</w:t>
      </w:r>
      <w:r w:rsidRPr="00547CE7">
        <w:t>/</w:t>
      </w:r>
      <w:r w:rsidR="003236B0" w:rsidRPr="00547CE7">
        <w:t>quality-adjusted life years (</w:t>
      </w:r>
      <w:r w:rsidRPr="00547CE7">
        <w:t>QALY</w:t>
      </w:r>
      <w:r w:rsidR="003236B0" w:rsidRPr="00547CE7">
        <w:t>) gained</w:t>
      </w:r>
      <w:r w:rsidRPr="00547CE7">
        <w:t xml:space="preserve"> in Scenario 1 (</w:t>
      </w:r>
      <w:r w:rsidR="00F14617" w:rsidRPr="00547CE7">
        <w:t>age</w:t>
      </w:r>
      <w:r w:rsidR="00F31C5A" w:rsidRPr="00547CE7">
        <w:t>d</w:t>
      </w:r>
      <w:r w:rsidRPr="00547CE7">
        <w:t xml:space="preserve"> 2 to 5 years).</w:t>
      </w:r>
    </w:p>
    <w:p w14:paraId="4E8AE4E1" w14:textId="2D87ACB1" w:rsidR="0082190E" w:rsidRPr="00547CE7" w:rsidRDefault="0082190E" w:rsidP="00103B6D">
      <w:pPr>
        <w:pStyle w:val="Caption"/>
        <w:rPr>
          <w:rStyle w:val="CommentReference"/>
          <w:b/>
          <w:szCs w:val="24"/>
          <w:vertAlign w:val="superscript"/>
        </w:rPr>
      </w:pPr>
      <w:bookmarkStart w:id="81" w:name="_Ref152767577"/>
      <w:r w:rsidRPr="00547CE7">
        <w:t xml:space="preserve">Table </w:t>
      </w:r>
      <w:fldSimple w:instr=" SEQ Table \* ARABIC " w:fldLock="1">
        <w:r w:rsidR="00B7706F">
          <w:rPr>
            <w:noProof/>
          </w:rPr>
          <w:t>12</w:t>
        </w:r>
      </w:fldSimple>
      <w:bookmarkEnd w:id="81"/>
      <w:r w:rsidRPr="00547CE7">
        <w:t>:</w:t>
      </w:r>
      <w:r w:rsidRPr="00547CE7">
        <w:rPr>
          <w:rStyle w:val="CommentReference"/>
          <w:b/>
          <w:szCs w:val="24"/>
        </w:rPr>
        <w:t xml:space="preserve"> Results of the economic evaluation</w:t>
      </w:r>
      <w:r w:rsidR="00E47B61" w:rsidRPr="00547CE7">
        <w:rPr>
          <w:rStyle w:val="CommentReference"/>
          <w:b/>
          <w:szCs w:val="24"/>
        </w:rPr>
        <w:t xml:space="preserve"> for the combined population</w:t>
      </w:r>
      <w:r w:rsidR="00705797" w:rsidRPr="00547CE7">
        <w:rPr>
          <w:rStyle w:val="CommentReference"/>
          <w:b/>
          <w:szCs w:val="24"/>
          <w:vertAlign w:val="superscript"/>
        </w:rPr>
        <w:t xml:space="preserve"> a</w:t>
      </w:r>
    </w:p>
    <w:tbl>
      <w:tblPr>
        <w:tblStyle w:val="Summarybox1"/>
        <w:tblW w:w="9067" w:type="dxa"/>
        <w:tblLook w:val="04A0" w:firstRow="1" w:lastRow="0" w:firstColumn="1" w:lastColumn="0" w:noHBand="0" w:noVBand="1"/>
        <w:tblCaption w:val="Table 12: Results of the economic evaluation for the combined population"/>
      </w:tblPr>
      <w:tblGrid>
        <w:gridCol w:w="2405"/>
        <w:gridCol w:w="2263"/>
        <w:gridCol w:w="2415"/>
        <w:gridCol w:w="1984"/>
      </w:tblGrid>
      <w:tr w:rsidR="00D94D88" w:rsidRPr="00547CE7" w14:paraId="558BD604" w14:textId="77777777" w:rsidTr="004C0C5A">
        <w:tc>
          <w:tcPr>
            <w:tcW w:w="2405" w:type="dxa"/>
          </w:tcPr>
          <w:p w14:paraId="6C135C70" w14:textId="77777777" w:rsidR="00D94D88" w:rsidRPr="00547CE7" w:rsidRDefault="00D94D88" w:rsidP="00103B6D">
            <w:pPr>
              <w:pStyle w:val="TableLeft"/>
              <w:keepNext/>
              <w:widowControl w:val="0"/>
              <w:rPr>
                <w:rStyle w:val="SmallBold"/>
                <w:rFonts w:ascii="Arial Narrow" w:hAnsi="Arial Narrow"/>
                <w:szCs w:val="20"/>
                <w:lang w:bidi="en-US"/>
              </w:rPr>
            </w:pPr>
            <w:r w:rsidRPr="00547CE7">
              <w:rPr>
                <w:rStyle w:val="SmallBold"/>
                <w:rFonts w:ascii="Arial Narrow" w:hAnsi="Arial Narrow"/>
                <w:szCs w:val="20"/>
                <w:u w:val="single"/>
                <w:lang w:bidi="en-US"/>
              </w:rPr>
              <w:t>B</w:t>
            </w:r>
            <w:r w:rsidRPr="00547CE7">
              <w:rPr>
                <w:rStyle w:val="SmallBold"/>
                <w:rFonts w:ascii="Arial Narrow" w:hAnsi="Arial Narrow"/>
                <w:u w:val="single"/>
                <w:lang w:bidi="en-US"/>
              </w:rPr>
              <w:t>ase case (aged 2≥ years)</w:t>
            </w:r>
          </w:p>
        </w:tc>
        <w:tc>
          <w:tcPr>
            <w:tcW w:w="2263" w:type="dxa"/>
          </w:tcPr>
          <w:p w14:paraId="3DCE2C0C" w14:textId="77777777" w:rsidR="00D94D88" w:rsidRPr="00547CE7" w:rsidRDefault="00D94D88" w:rsidP="00103B6D">
            <w:pPr>
              <w:pStyle w:val="TableLeft"/>
              <w:keepNext/>
              <w:widowControl w:val="0"/>
              <w:jc w:val="center"/>
              <w:rPr>
                <w:rFonts w:ascii="Arial Narrow" w:hAnsi="Arial Narrow" w:cstheme="minorHAnsi"/>
                <w:b/>
                <w:szCs w:val="20"/>
              </w:rPr>
            </w:pPr>
            <w:r w:rsidRPr="00547CE7">
              <w:rPr>
                <w:rFonts w:ascii="Arial Narrow" w:hAnsi="Arial Narrow" w:cstheme="minorHAnsi"/>
                <w:b/>
                <w:szCs w:val="20"/>
              </w:rPr>
              <w:t>ELX/TEZ/IVA</w:t>
            </w:r>
          </w:p>
        </w:tc>
        <w:tc>
          <w:tcPr>
            <w:tcW w:w="2415" w:type="dxa"/>
          </w:tcPr>
          <w:p w14:paraId="297CAFD6" w14:textId="55D3CB2B" w:rsidR="00D94D88" w:rsidRPr="00547CE7" w:rsidRDefault="00D94D88" w:rsidP="00103B6D">
            <w:pPr>
              <w:pStyle w:val="TableLeft"/>
              <w:keepNext/>
              <w:widowControl w:val="0"/>
              <w:jc w:val="center"/>
              <w:rPr>
                <w:rFonts w:ascii="Arial Narrow" w:hAnsi="Arial Narrow" w:cstheme="minorHAnsi"/>
                <w:b/>
                <w:szCs w:val="20"/>
              </w:rPr>
            </w:pPr>
            <w:r w:rsidRPr="00547CE7">
              <w:rPr>
                <w:rFonts w:ascii="Arial Narrow" w:hAnsi="Arial Narrow" w:cstheme="minorHAnsi"/>
                <w:b/>
                <w:szCs w:val="20"/>
              </w:rPr>
              <w:t>LUM/IVA</w:t>
            </w:r>
            <w:r w:rsidR="004C0C5A" w:rsidRPr="00547CE7">
              <w:rPr>
                <w:rFonts w:ascii="Arial Narrow" w:hAnsi="Arial Narrow" w:cstheme="minorHAnsi"/>
                <w:b/>
                <w:szCs w:val="20"/>
              </w:rPr>
              <w:t xml:space="preserve"> (F/F)</w:t>
            </w:r>
            <w:r w:rsidRPr="00547CE7">
              <w:rPr>
                <w:rFonts w:ascii="Arial Narrow" w:hAnsi="Arial Narrow" w:cstheme="minorHAnsi"/>
                <w:b/>
                <w:szCs w:val="20"/>
              </w:rPr>
              <w:t>, BSC</w:t>
            </w:r>
            <w:r w:rsidR="004C0C5A" w:rsidRPr="00547CE7">
              <w:rPr>
                <w:rFonts w:ascii="Arial Narrow" w:hAnsi="Arial Narrow" w:cstheme="minorHAnsi"/>
                <w:b/>
                <w:szCs w:val="20"/>
              </w:rPr>
              <w:t xml:space="preserve"> (F/MF)</w:t>
            </w:r>
          </w:p>
        </w:tc>
        <w:tc>
          <w:tcPr>
            <w:tcW w:w="1984" w:type="dxa"/>
          </w:tcPr>
          <w:p w14:paraId="2F7278AA" w14:textId="77777777" w:rsidR="00D94D88" w:rsidRPr="00547CE7" w:rsidRDefault="00D94D88" w:rsidP="00103B6D">
            <w:pPr>
              <w:pStyle w:val="TableLeft"/>
              <w:keepNext/>
              <w:widowControl w:val="0"/>
              <w:jc w:val="center"/>
              <w:rPr>
                <w:rStyle w:val="SmallBold"/>
                <w:rFonts w:ascii="Arial Narrow" w:hAnsi="Arial Narrow"/>
                <w:szCs w:val="20"/>
              </w:rPr>
            </w:pPr>
            <w:r w:rsidRPr="00547CE7">
              <w:rPr>
                <w:rStyle w:val="SmallBold"/>
                <w:rFonts w:ascii="Arial Narrow" w:hAnsi="Arial Narrow"/>
                <w:szCs w:val="20"/>
              </w:rPr>
              <w:t>Incremental</w:t>
            </w:r>
          </w:p>
        </w:tc>
      </w:tr>
      <w:tr w:rsidR="00D94D88" w:rsidRPr="00547CE7" w14:paraId="4722A990" w14:textId="77777777" w:rsidTr="004C0C5A">
        <w:tc>
          <w:tcPr>
            <w:tcW w:w="2405" w:type="dxa"/>
            <w:hideMark/>
          </w:tcPr>
          <w:p w14:paraId="709E437F" w14:textId="77777777" w:rsidR="00D94D88" w:rsidRPr="00547CE7" w:rsidRDefault="00D94D88" w:rsidP="00103B6D">
            <w:pPr>
              <w:pStyle w:val="TableLeft"/>
              <w:keepNext/>
              <w:widowControl w:val="0"/>
              <w:rPr>
                <w:szCs w:val="20"/>
              </w:rPr>
            </w:pPr>
            <w:r w:rsidRPr="00547CE7">
              <w:rPr>
                <w:rFonts w:ascii="Arial Narrow" w:hAnsi="Arial Narrow"/>
                <w:szCs w:val="20"/>
              </w:rPr>
              <w:t>Life Years</w:t>
            </w:r>
          </w:p>
        </w:tc>
        <w:tc>
          <w:tcPr>
            <w:tcW w:w="2263" w:type="dxa"/>
          </w:tcPr>
          <w:p w14:paraId="02905C7F"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szCs w:val="20"/>
              </w:rPr>
              <w:t>16.99</w:t>
            </w:r>
          </w:p>
        </w:tc>
        <w:tc>
          <w:tcPr>
            <w:tcW w:w="2415" w:type="dxa"/>
          </w:tcPr>
          <w:p w14:paraId="77392343"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szCs w:val="20"/>
              </w:rPr>
              <w:t>11.85</w:t>
            </w:r>
          </w:p>
        </w:tc>
        <w:tc>
          <w:tcPr>
            <w:tcW w:w="1984" w:type="dxa"/>
          </w:tcPr>
          <w:p w14:paraId="660ACB35"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szCs w:val="20"/>
              </w:rPr>
              <w:t>5.15</w:t>
            </w:r>
          </w:p>
        </w:tc>
      </w:tr>
      <w:tr w:rsidR="00D94D88" w:rsidRPr="00547CE7" w14:paraId="51D531ED" w14:textId="77777777" w:rsidTr="004C0C5A">
        <w:tc>
          <w:tcPr>
            <w:tcW w:w="2405" w:type="dxa"/>
            <w:hideMark/>
          </w:tcPr>
          <w:p w14:paraId="17CFD614"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szCs w:val="20"/>
              </w:rPr>
              <w:t>QALYs</w:t>
            </w:r>
          </w:p>
        </w:tc>
        <w:tc>
          <w:tcPr>
            <w:tcW w:w="2263" w:type="dxa"/>
          </w:tcPr>
          <w:p w14:paraId="1B546BCC"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rPr>
              <w:t>14.35</w:t>
            </w:r>
          </w:p>
        </w:tc>
        <w:tc>
          <w:tcPr>
            <w:tcW w:w="2415" w:type="dxa"/>
          </w:tcPr>
          <w:p w14:paraId="10B8433C"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rPr>
              <w:t>8.24</w:t>
            </w:r>
          </w:p>
        </w:tc>
        <w:tc>
          <w:tcPr>
            <w:tcW w:w="1984" w:type="dxa"/>
          </w:tcPr>
          <w:p w14:paraId="07F80B46"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rPr>
              <w:t>6.11</w:t>
            </w:r>
          </w:p>
        </w:tc>
      </w:tr>
      <w:tr w:rsidR="00D94D88" w:rsidRPr="00547CE7" w14:paraId="4960BD42" w14:textId="77777777" w:rsidTr="004C0C5A">
        <w:tc>
          <w:tcPr>
            <w:tcW w:w="2405" w:type="dxa"/>
            <w:hideMark/>
          </w:tcPr>
          <w:p w14:paraId="7AE94575"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szCs w:val="20"/>
              </w:rPr>
              <w:t>Total Costs</w:t>
            </w:r>
          </w:p>
        </w:tc>
        <w:tc>
          <w:tcPr>
            <w:tcW w:w="2263" w:type="dxa"/>
          </w:tcPr>
          <w:p w14:paraId="621A9D14" w14:textId="661D6E5E" w:rsidR="00D94D88" w:rsidRPr="00547CE7" w:rsidRDefault="00D94D88" w:rsidP="00103B6D">
            <w:pPr>
              <w:pStyle w:val="TableLeft"/>
              <w:keepNext/>
              <w:widowControl w:val="0"/>
              <w:jc w:val="center"/>
              <w:rPr>
                <w:rFonts w:ascii="Arial Narrow" w:hAnsi="Arial Narrow"/>
                <w:szCs w:val="20"/>
              </w:rPr>
            </w:pPr>
            <w:r w:rsidRPr="00547CE7">
              <w:rPr>
                <w:rFonts w:ascii="Arial Narrow" w:hAnsi="Arial Narrow"/>
              </w:rPr>
              <w:t>$</w:t>
            </w:r>
            <w:r w:rsidR="008466F9" w:rsidRPr="008466F9">
              <w:rPr>
                <w:rFonts w:ascii="Arial Narrow" w:hAnsi="Arial Narrow"/>
                <w:color w:val="000000"/>
                <w:shd w:val="solid" w:color="000000" w:fill="000000"/>
                <w14:textFill>
                  <w14:solidFill>
                    <w14:srgbClr w14:val="000000">
                      <w14:alpha w14:val="100000"/>
                    </w14:srgbClr>
                  </w14:solidFill>
                </w14:textFill>
              </w:rPr>
              <w:t>|</w:t>
            </w:r>
          </w:p>
        </w:tc>
        <w:tc>
          <w:tcPr>
            <w:tcW w:w="2415" w:type="dxa"/>
          </w:tcPr>
          <w:p w14:paraId="3208E09B" w14:textId="1F256FA2" w:rsidR="00D94D88" w:rsidRPr="00547CE7" w:rsidRDefault="00103B6D" w:rsidP="00103B6D">
            <w:pPr>
              <w:pStyle w:val="TableLeft"/>
              <w:keepNext/>
              <w:widowControl w:val="0"/>
              <w:jc w:val="center"/>
              <w:rPr>
                <w:rFonts w:ascii="Arial Narrow" w:hAnsi="Arial Narrow"/>
                <w:szCs w:val="20"/>
              </w:rPr>
            </w:pPr>
            <w:r w:rsidRPr="00547CE7">
              <w:rPr>
                <w:rFonts w:ascii="Arial Narrow" w:hAnsi="Arial Narrow"/>
              </w:rPr>
              <w:t>$</w:t>
            </w:r>
            <w:r w:rsidRPr="008466F9">
              <w:rPr>
                <w:rFonts w:ascii="Arial Narrow" w:hAnsi="Arial Narrow"/>
                <w:color w:val="000000"/>
                <w:shd w:val="solid" w:color="000000" w:fill="000000"/>
                <w14:textFill>
                  <w14:solidFill>
                    <w14:srgbClr w14:val="000000">
                      <w14:alpha w14:val="100000"/>
                    </w14:srgbClr>
                  </w14:solidFill>
                </w14:textFill>
              </w:rPr>
              <w:t>|</w:t>
            </w:r>
          </w:p>
        </w:tc>
        <w:tc>
          <w:tcPr>
            <w:tcW w:w="1984" w:type="dxa"/>
          </w:tcPr>
          <w:p w14:paraId="199D7A12" w14:textId="589F3BBE" w:rsidR="00D94D88" w:rsidRPr="00547CE7" w:rsidRDefault="00D94D88" w:rsidP="00103B6D">
            <w:pPr>
              <w:pStyle w:val="TableLeft"/>
              <w:keepNext/>
              <w:widowControl w:val="0"/>
              <w:jc w:val="center"/>
              <w:rPr>
                <w:rFonts w:ascii="Arial Narrow" w:hAnsi="Arial Narrow"/>
                <w:szCs w:val="20"/>
              </w:rPr>
            </w:pPr>
            <w:r w:rsidRPr="00547CE7">
              <w:rPr>
                <w:rFonts w:ascii="Arial Narrow" w:hAnsi="Arial Narrow"/>
              </w:rPr>
              <w:t>$</w:t>
            </w:r>
            <w:r w:rsidR="008466F9" w:rsidRPr="008466F9">
              <w:rPr>
                <w:rFonts w:ascii="Arial Narrow" w:hAnsi="Arial Narrow"/>
                <w:color w:val="000000"/>
                <w:shd w:val="solid" w:color="000000" w:fill="000000"/>
                <w14:textFill>
                  <w14:solidFill>
                    <w14:srgbClr w14:val="000000">
                      <w14:alpha w14:val="100000"/>
                    </w14:srgbClr>
                  </w14:solidFill>
                </w14:textFill>
              </w:rPr>
              <w:t>|</w:t>
            </w:r>
          </w:p>
        </w:tc>
      </w:tr>
      <w:tr w:rsidR="00D94D88" w:rsidRPr="00547CE7" w14:paraId="16FDE1E0" w14:textId="77777777" w:rsidTr="004C0C5A">
        <w:tc>
          <w:tcPr>
            <w:tcW w:w="7083" w:type="dxa"/>
            <w:gridSpan w:val="3"/>
            <w:hideMark/>
          </w:tcPr>
          <w:p w14:paraId="1F497A13"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szCs w:val="20"/>
              </w:rPr>
              <w:t>ICER (cost per LYG)</w:t>
            </w:r>
          </w:p>
        </w:tc>
        <w:tc>
          <w:tcPr>
            <w:tcW w:w="1984" w:type="dxa"/>
          </w:tcPr>
          <w:p w14:paraId="60DCF05C" w14:textId="54839A66" w:rsidR="00D94D88" w:rsidRPr="00547CE7" w:rsidRDefault="00D94D88" w:rsidP="00103B6D">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w:t>
            </w:r>
            <w:r w:rsidR="008466F9" w:rsidRPr="008466F9">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C56D8B" w:rsidRPr="00C56D8B">
              <w:rPr>
                <w:rFonts w:ascii="Arial Narrow" w:hAnsi="Arial Narrow" w:cs="Calibri"/>
                <w:b/>
                <w:bCs/>
                <w:color w:val="000000"/>
                <w:sz w:val="20"/>
                <w:szCs w:val="20"/>
                <w:vertAlign w:val="superscript"/>
              </w:rPr>
              <w:t>1</w:t>
            </w:r>
          </w:p>
        </w:tc>
      </w:tr>
      <w:tr w:rsidR="00D94D88" w:rsidRPr="00547CE7" w14:paraId="5D88CB72" w14:textId="77777777" w:rsidTr="004C0C5A">
        <w:tc>
          <w:tcPr>
            <w:tcW w:w="7083" w:type="dxa"/>
            <w:gridSpan w:val="3"/>
            <w:hideMark/>
          </w:tcPr>
          <w:p w14:paraId="24CF09CC"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b/>
                <w:szCs w:val="20"/>
              </w:rPr>
              <w:t>ICER (cost per QALY gained)</w:t>
            </w:r>
          </w:p>
        </w:tc>
        <w:tc>
          <w:tcPr>
            <w:tcW w:w="1984" w:type="dxa"/>
          </w:tcPr>
          <w:p w14:paraId="35B78C29" w14:textId="0BCB4FF9" w:rsidR="00D94D88" w:rsidRPr="00547CE7" w:rsidRDefault="00D94D88" w:rsidP="00103B6D">
            <w:pPr>
              <w:pStyle w:val="TableLeft"/>
              <w:keepNext/>
              <w:widowControl w:val="0"/>
              <w:jc w:val="center"/>
              <w:rPr>
                <w:rFonts w:ascii="Arial Narrow" w:hAnsi="Arial Narrow"/>
                <w:b/>
                <w:bCs/>
                <w:szCs w:val="20"/>
              </w:rPr>
            </w:pPr>
            <w:r w:rsidRPr="00547CE7">
              <w:rPr>
                <w:rFonts w:ascii="Arial Narrow" w:hAnsi="Arial Narrow"/>
                <w:b/>
                <w:bCs/>
              </w:rPr>
              <w:t>$</w:t>
            </w:r>
            <w:r w:rsidR="008466F9" w:rsidRPr="008466F9">
              <w:rPr>
                <w:rFonts w:ascii="Arial Narrow" w:hAnsi="Arial Narrow"/>
                <w:b/>
                <w:bCs/>
                <w:color w:val="000000"/>
                <w:shd w:val="solid" w:color="000000" w:fill="000000"/>
                <w14:textFill>
                  <w14:solidFill>
                    <w14:srgbClr w14:val="000000">
                      <w14:alpha w14:val="100000"/>
                    </w14:srgbClr>
                  </w14:solidFill>
                </w14:textFill>
              </w:rPr>
              <w:t>|</w:t>
            </w:r>
            <w:r w:rsidR="00C56D8B" w:rsidRPr="00C56D8B">
              <w:rPr>
                <w:rFonts w:ascii="Arial Narrow" w:hAnsi="Arial Narrow"/>
                <w:b/>
                <w:bCs/>
                <w:vertAlign w:val="superscript"/>
              </w:rPr>
              <w:t>2</w:t>
            </w:r>
          </w:p>
        </w:tc>
      </w:tr>
      <w:tr w:rsidR="00D94D88" w:rsidRPr="00547CE7" w14:paraId="4DECB4CA" w14:textId="77777777" w:rsidTr="004C0C5A">
        <w:tc>
          <w:tcPr>
            <w:tcW w:w="9067" w:type="dxa"/>
            <w:gridSpan w:val="4"/>
          </w:tcPr>
          <w:p w14:paraId="63F1CA59" w14:textId="77777777" w:rsidR="00D94D88" w:rsidRPr="00547CE7" w:rsidRDefault="00D94D88" w:rsidP="00103B6D">
            <w:pPr>
              <w:pStyle w:val="TableLeft"/>
              <w:keepNext/>
              <w:widowControl w:val="0"/>
              <w:rPr>
                <w:rFonts w:ascii="Arial Narrow" w:hAnsi="Arial Narrow"/>
                <w:b/>
                <w:bCs/>
                <w:szCs w:val="20"/>
              </w:rPr>
            </w:pPr>
          </w:p>
        </w:tc>
      </w:tr>
      <w:tr w:rsidR="00D94D88" w:rsidRPr="00547CE7" w14:paraId="6B2C5683" w14:textId="77777777" w:rsidTr="004C0C5A">
        <w:tc>
          <w:tcPr>
            <w:tcW w:w="2405" w:type="dxa"/>
          </w:tcPr>
          <w:p w14:paraId="0CE077E9" w14:textId="77777777" w:rsidR="00D94D88" w:rsidRPr="00547CE7" w:rsidRDefault="00D94D88" w:rsidP="00103B6D">
            <w:pPr>
              <w:pStyle w:val="TableLeft"/>
              <w:keepNext/>
              <w:widowControl w:val="0"/>
              <w:rPr>
                <w:rStyle w:val="SmallBold"/>
                <w:rFonts w:ascii="Arial Narrow" w:hAnsi="Arial Narrow"/>
                <w:szCs w:val="20"/>
                <w:lang w:bidi="en-US"/>
              </w:rPr>
            </w:pPr>
            <w:r w:rsidRPr="00547CE7">
              <w:rPr>
                <w:rStyle w:val="SmallBold"/>
                <w:rFonts w:ascii="Arial Narrow" w:hAnsi="Arial Narrow"/>
                <w:u w:val="single"/>
                <w:lang w:bidi="en-US"/>
              </w:rPr>
              <w:t>Scenario 1 (aged 2-5 years)</w:t>
            </w:r>
          </w:p>
        </w:tc>
        <w:tc>
          <w:tcPr>
            <w:tcW w:w="2263" w:type="dxa"/>
            <w:hideMark/>
          </w:tcPr>
          <w:p w14:paraId="1A64E6E9" w14:textId="77777777" w:rsidR="00D94D88" w:rsidRPr="00547CE7" w:rsidRDefault="00D94D88" w:rsidP="00103B6D">
            <w:pPr>
              <w:pStyle w:val="TableLeft"/>
              <w:keepNext/>
              <w:widowControl w:val="0"/>
              <w:jc w:val="center"/>
              <w:rPr>
                <w:rStyle w:val="SmallBold"/>
                <w:rFonts w:ascii="Arial Narrow" w:hAnsi="Arial Narrow"/>
                <w:b w:val="0"/>
                <w:szCs w:val="20"/>
              </w:rPr>
            </w:pPr>
            <w:r w:rsidRPr="00547CE7">
              <w:rPr>
                <w:rFonts w:ascii="Arial Narrow" w:hAnsi="Arial Narrow" w:cstheme="minorHAnsi"/>
                <w:b/>
                <w:szCs w:val="20"/>
              </w:rPr>
              <w:t>ELX/TEZ/IVA</w:t>
            </w:r>
          </w:p>
        </w:tc>
        <w:tc>
          <w:tcPr>
            <w:tcW w:w="2415" w:type="dxa"/>
            <w:hideMark/>
          </w:tcPr>
          <w:p w14:paraId="2BFB3424" w14:textId="22AC4408" w:rsidR="00D94D88" w:rsidRPr="00547CE7" w:rsidRDefault="00D94D88" w:rsidP="00103B6D">
            <w:pPr>
              <w:pStyle w:val="TableLeft"/>
              <w:keepNext/>
              <w:widowControl w:val="0"/>
              <w:jc w:val="center"/>
              <w:rPr>
                <w:rStyle w:val="SmallBold"/>
                <w:rFonts w:ascii="Arial Narrow" w:hAnsi="Arial Narrow"/>
                <w:b w:val="0"/>
                <w:bCs/>
                <w:szCs w:val="20"/>
              </w:rPr>
            </w:pPr>
            <w:r w:rsidRPr="00547CE7">
              <w:rPr>
                <w:rFonts w:ascii="Arial Narrow" w:hAnsi="Arial Narrow" w:cstheme="minorHAnsi"/>
                <w:b/>
                <w:szCs w:val="20"/>
              </w:rPr>
              <w:t>LUM/IVA</w:t>
            </w:r>
            <w:r w:rsidR="004C0C5A" w:rsidRPr="00547CE7">
              <w:rPr>
                <w:rFonts w:ascii="Arial Narrow" w:hAnsi="Arial Narrow" w:cstheme="minorHAnsi"/>
                <w:b/>
                <w:szCs w:val="20"/>
              </w:rPr>
              <w:t xml:space="preserve"> (F/F)</w:t>
            </w:r>
            <w:r w:rsidRPr="00547CE7">
              <w:rPr>
                <w:rFonts w:ascii="Arial Narrow" w:hAnsi="Arial Narrow" w:cstheme="minorHAnsi"/>
                <w:b/>
                <w:szCs w:val="20"/>
              </w:rPr>
              <w:t>, BSC</w:t>
            </w:r>
            <w:r w:rsidR="004C0C5A" w:rsidRPr="00547CE7">
              <w:rPr>
                <w:rFonts w:ascii="Arial Narrow" w:hAnsi="Arial Narrow" w:cstheme="minorHAnsi"/>
                <w:b/>
                <w:szCs w:val="20"/>
              </w:rPr>
              <w:t xml:space="preserve"> (F/MF)</w:t>
            </w:r>
          </w:p>
        </w:tc>
        <w:tc>
          <w:tcPr>
            <w:tcW w:w="1984" w:type="dxa"/>
          </w:tcPr>
          <w:p w14:paraId="5F0C0518" w14:textId="77777777" w:rsidR="00D94D88" w:rsidRPr="00547CE7" w:rsidRDefault="00D94D88" w:rsidP="00103B6D">
            <w:pPr>
              <w:pStyle w:val="TableLeft"/>
              <w:keepNext/>
              <w:widowControl w:val="0"/>
              <w:jc w:val="center"/>
              <w:rPr>
                <w:rStyle w:val="SmallBold"/>
                <w:rFonts w:ascii="Arial Narrow" w:hAnsi="Arial Narrow"/>
                <w:szCs w:val="20"/>
              </w:rPr>
            </w:pPr>
            <w:r w:rsidRPr="00547CE7">
              <w:rPr>
                <w:rStyle w:val="SmallBold"/>
                <w:rFonts w:ascii="Arial Narrow" w:hAnsi="Arial Narrow"/>
                <w:szCs w:val="20"/>
              </w:rPr>
              <w:t>Incremental</w:t>
            </w:r>
          </w:p>
        </w:tc>
      </w:tr>
      <w:tr w:rsidR="00D94D88" w:rsidRPr="00547CE7" w14:paraId="6181F3EC" w14:textId="77777777" w:rsidTr="004C0C5A">
        <w:tc>
          <w:tcPr>
            <w:tcW w:w="2405" w:type="dxa"/>
            <w:hideMark/>
          </w:tcPr>
          <w:p w14:paraId="1EFFD5E7" w14:textId="77777777" w:rsidR="00D94D88" w:rsidRPr="00547CE7" w:rsidRDefault="00D94D88" w:rsidP="00103B6D">
            <w:pPr>
              <w:pStyle w:val="TableLeft"/>
              <w:keepNext/>
              <w:widowControl w:val="0"/>
              <w:rPr>
                <w:szCs w:val="20"/>
              </w:rPr>
            </w:pPr>
            <w:r w:rsidRPr="00547CE7">
              <w:rPr>
                <w:rFonts w:ascii="Arial Narrow" w:hAnsi="Arial Narrow"/>
                <w:szCs w:val="20"/>
              </w:rPr>
              <w:t>Life Years</w:t>
            </w:r>
          </w:p>
        </w:tc>
        <w:tc>
          <w:tcPr>
            <w:tcW w:w="2263" w:type="dxa"/>
          </w:tcPr>
          <w:p w14:paraId="57BDD190"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szCs w:val="20"/>
              </w:rPr>
              <w:t>18.87</w:t>
            </w:r>
          </w:p>
        </w:tc>
        <w:tc>
          <w:tcPr>
            <w:tcW w:w="2415" w:type="dxa"/>
          </w:tcPr>
          <w:p w14:paraId="281D6891"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szCs w:val="20"/>
              </w:rPr>
              <w:t>14.84</w:t>
            </w:r>
          </w:p>
        </w:tc>
        <w:tc>
          <w:tcPr>
            <w:tcW w:w="1984" w:type="dxa"/>
          </w:tcPr>
          <w:p w14:paraId="0B4141B2"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szCs w:val="20"/>
              </w:rPr>
              <w:t>4.02</w:t>
            </w:r>
          </w:p>
        </w:tc>
      </w:tr>
      <w:tr w:rsidR="00D94D88" w:rsidRPr="00547CE7" w14:paraId="01F279B7" w14:textId="77777777" w:rsidTr="004C0C5A">
        <w:tc>
          <w:tcPr>
            <w:tcW w:w="2405" w:type="dxa"/>
            <w:hideMark/>
          </w:tcPr>
          <w:p w14:paraId="51778FA8"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szCs w:val="20"/>
              </w:rPr>
              <w:t>QALYs</w:t>
            </w:r>
          </w:p>
        </w:tc>
        <w:tc>
          <w:tcPr>
            <w:tcW w:w="2263" w:type="dxa"/>
          </w:tcPr>
          <w:p w14:paraId="72CF0196"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rPr>
              <w:t>18.03</w:t>
            </w:r>
          </w:p>
        </w:tc>
        <w:tc>
          <w:tcPr>
            <w:tcW w:w="2415" w:type="dxa"/>
          </w:tcPr>
          <w:p w14:paraId="0A7CC45E" w14:textId="77777777" w:rsidR="00D94D88" w:rsidRPr="00B0123A" w:rsidRDefault="00D94D88" w:rsidP="00103B6D">
            <w:pPr>
              <w:pStyle w:val="TableLeft"/>
              <w:keepNext/>
              <w:widowControl w:val="0"/>
              <w:jc w:val="center"/>
              <w:rPr>
                <w:rFonts w:ascii="Arial Narrow" w:hAnsi="Arial Narrow"/>
                <w:szCs w:val="20"/>
              </w:rPr>
            </w:pPr>
            <w:r w:rsidRPr="00B0123A">
              <w:rPr>
                <w:rFonts w:ascii="Arial Narrow" w:hAnsi="Arial Narrow"/>
              </w:rPr>
              <w:t>12.58</w:t>
            </w:r>
          </w:p>
        </w:tc>
        <w:tc>
          <w:tcPr>
            <w:tcW w:w="1984" w:type="dxa"/>
          </w:tcPr>
          <w:p w14:paraId="6F85FAC6" w14:textId="77777777" w:rsidR="00D94D88" w:rsidRPr="007433B8" w:rsidRDefault="00D94D88" w:rsidP="00103B6D">
            <w:pPr>
              <w:pStyle w:val="TableLeft"/>
              <w:keepNext/>
              <w:widowControl w:val="0"/>
              <w:jc w:val="center"/>
              <w:rPr>
                <w:rFonts w:ascii="Arial Narrow" w:hAnsi="Arial Narrow"/>
                <w:szCs w:val="20"/>
              </w:rPr>
            </w:pPr>
            <w:r w:rsidRPr="007433B8">
              <w:rPr>
                <w:rFonts w:ascii="Arial Narrow" w:hAnsi="Arial Narrow"/>
              </w:rPr>
              <w:t>5.45</w:t>
            </w:r>
          </w:p>
        </w:tc>
      </w:tr>
      <w:tr w:rsidR="00D94D88" w:rsidRPr="00547CE7" w14:paraId="2B774370" w14:textId="77777777" w:rsidTr="004C0C5A">
        <w:tc>
          <w:tcPr>
            <w:tcW w:w="2405" w:type="dxa"/>
            <w:hideMark/>
          </w:tcPr>
          <w:p w14:paraId="4E3417A7"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szCs w:val="20"/>
              </w:rPr>
              <w:t>Total Costs</w:t>
            </w:r>
          </w:p>
        </w:tc>
        <w:tc>
          <w:tcPr>
            <w:tcW w:w="2263" w:type="dxa"/>
          </w:tcPr>
          <w:p w14:paraId="3F7C4806" w14:textId="17DA82E4" w:rsidR="00D94D88" w:rsidRPr="00547CE7" w:rsidRDefault="00D94D88" w:rsidP="00103B6D">
            <w:pPr>
              <w:pStyle w:val="TableLeft"/>
              <w:keepNext/>
              <w:widowControl w:val="0"/>
              <w:jc w:val="center"/>
              <w:rPr>
                <w:rFonts w:ascii="Arial Narrow" w:hAnsi="Arial Narrow"/>
                <w:szCs w:val="20"/>
              </w:rPr>
            </w:pPr>
            <w:r w:rsidRPr="00547CE7">
              <w:rPr>
                <w:rFonts w:ascii="Arial Narrow" w:hAnsi="Arial Narrow"/>
              </w:rPr>
              <w:t>$</w:t>
            </w:r>
            <w:r w:rsidR="008466F9" w:rsidRPr="008466F9">
              <w:rPr>
                <w:rFonts w:ascii="Arial Narrow" w:hAnsi="Arial Narrow"/>
                <w:color w:val="000000"/>
                <w:shd w:val="solid" w:color="000000" w:fill="000000"/>
                <w14:textFill>
                  <w14:solidFill>
                    <w14:srgbClr w14:val="000000">
                      <w14:alpha w14:val="100000"/>
                    </w14:srgbClr>
                  </w14:solidFill>
                </w14:textFill>
              </w:rPr>
              <w:t>|</w:t>
            </w:r>
          </w:p>
        </w:tc>
        <w:tc>
          <w:tcPr>
            <w:tcW w:w="2415" w:type="dxa"/>
          </w:tcPr>
          <w:p w14:paraId="1DE3DD4E" w14:textId="5D79DB7F" w:rsidR="00D94D88" w:rsidRPr="00B0123A" w:rsidRDefault="00103B6D" w:rsidP="00103B6D">
            <w:pPr>
              <w:pStyle w:val="TableLeft"/>
              <w:keepNext/>
              <w:widowControl w:val="0"/>
              <w:jc w:val="center"/>
              <w:rPr>
                <w:rFonts w:ascii="Arial Narrow" w:hAnsi="Arial Narrow"/>
                <w:szCs w:val="20"/>
              </w:rPr>
            </w:pPr>
            <w:r w:rsidRPr="00547CE7">
              <w:rPr>
                <w:rFonts w:ascii="Arial Narrow" w:hAnsi="Arial Narrow"/>
              </w:rPr>
              <w:t>$</w:t>
            </w:r>
            <w:r w:rsidRPr="008466F9">
              <w:rPr>
                <w:rFonts w:ascii="Arial Narrow" w:hAnsi="Arial Narrow"/>
                <w:color w:val="000000"/>
                <w:shd w:val="solid" w:color="000000" w:fill="000000"/>
                <w14:textFill>
                  <w14:solidFill>
                    <w14:srgbClr w14:val="000000">
                      <w14:alpha w14:val="100000"/>
                    </w14:srgbClr>
                  </w14:solidFill>
                </w14:textFill>
              </w:rPr>
              <w:t>|</w:t>
            </w:r>
          </w:p>
        </w:tc>
        <w:tc>
          <w:tcPr>
            <w:tcW w:w="1984" w:type="dxa"/>
          </w:tcPr>
          <w:p w14:paraId="49ADCBFB" w14:textId="7BDE5D10" w:rsidR="00D94D88" w:rsidRPr="00547CE7" w:rsidRDefault="00D94D88" w:rsidP="00103B6D">
            <w:pPr>
              <w:pStyle w:val="TableLeft"/>
              <w:keepNext/>
              <w:widowControl w:val="0"/>
              <w:jc w:val="center"/>
              <w:rPr>
                <w:rFonts w:ascii="Arial Narrow" w:hAnsi="Arial Narrow"/>
                <w:szCs w:val="20"/>
              </w:rPr>
            </w:pPr>
            <w:r w:rsidRPr="00547CE7">
              <w:rPr>
                <w:rFonts w:ascii="Arial Narrow" w:hAnsi="Arial Narrow"/>
              </w:rPr>
              <w:t>$</w:t>
            </w:r>
            <w:r w:rsidR="008466F9" w:rsidRPr="008466F9">
              <w:rPr>
                <w:rFonts w:ascii="Arial Narrow" w:hAnsi="Arial Narrow"/>
                <w:color w:val="000000"/>
                <w:shd w:val="solid" w:color="000000" w:fill="000000"/>
                <w14:textFill>
                  <w14:solidFill>
                    <w14:srgbClr w14:val="000000">
                      <w14:alpha w14:val="100000"/>
                    </w14:srgbClr>
                  </w14:solidFill>
                </w14:textFill>
              </w:rPr>
              <w:t>|</w:t>
            </w:r>
          </w:p>
        </w:tc>
      </w:tr>
      <w:tr w:rsidR="00D94D88" w:rsidRPr="00547CE7" w14:paraId="6F040E03" w14:textId="77777777" w:rsidTr="004C0C5A">
        <w:tc>
          <w:tcPr>
            <w:tcW w:w="7083" w:type="dxa"/>
            <w:gridSpan w:val="3"/>
            <w:hideMark/>
          </w:tcPr>
          <w:p w14:paraId="1962DEB4"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szCs w:val="20"/>
              </w:rPr>
              <w:t>ICER (cost per LYG)</w:t>
            </w:r>
          </w:p>
        </w:tc>
        <w:tc>
          <w:tcPr>
            <w:tcW w:w="1984" w:type="dxa"/>
          </w:tcPr>
          <w:p w14:paraId="01067005" w14:textId="21BBC2F6" w:rsidR="00D94D88" w:rsidRPr="00547CE7" w:rsidRDefault="00D94D88" w:rsidP="00103B6D">
            <w:pPr>
              <w:keepNext/>
              <w:jc w:val="center"/>
              <w:rPr>
                <w:rFonts w:ascii="Arial Narrow" w:hAnsi="Arial Narrow" w:cs="Calibri"/>
                <w:b/>
                <w:bCs/>
                <w:color w:val="000000"/>
                <w:sz w:val="20"/>
                <w:szCs w:val="20"/>
              </w:rPr>
            </w:pPr>
            <w:r w:rsidRPr="00547CE7">
              <w:rPr>
                <w:rFonts w:ascii="Arial Narrow" w:hAnsi="Arial Narrow" w:cs="Calibri"/>
                <w:color w:val="000000"/>
                <w:sz w:val="20"/>
                <w:szCs w:val="20"/>
              </w:rPr>
              <w:t>$</w:t>
            </w:r>
            <w:r w:rsidR="008466F9" w:rsidRPr="008466F9">
              <w:rPr>
                <w:rFonts w:ascii="Arial Narrow" w:hAnsi="Arial Narrow" w:cs="Calibri"/>
                <w:color w:val="000000"/>
                <w:sz w:val="20"/>
                <w:szCs w:val="20"/>
                <w:shd w:val="solid" w:color="000000" w:fill="000000"/>
                <w14:textFill>
                  <w14:solidFill>
                    <w14:srgbClr w14:val="000000">
                      <w14:alpha w14:val="100000"/>
                    </w14:srgbClr>
                  </w14:solidFill>
                </w14:textFill>
              </w:rPr>
              <w:t>|</w:t>
            </w:r>
            <w:r w:rsidR="00C56D8B" w:rsidRPr="00C56D8B">
              <w:rPr>
                <w:rFonts w:ascii="Arial Narrow" w:hAnsi="Arial Narrow" w:cs="Calibri"/>
                <w:color w:val="000000"/>
                <w:sz w:val="20"/>
                <w:szCs w:val="20"/>
                <w:vertAlign w:val="superscript"/>
              </w:rPr>
              <w:t>3</w:t>
            </w:r>
          </w:p>
        </w:tc>
      </w:tr>
      <w:tr w:rsidR="00D94D88" w:rsidRPr="00547CE7" w14:paraId="30B73690" w14:textId="77777777" w:rsidTr="004C0C5A">
        <w:trPr>
          <w:trHeight w:val="56"/>
        </w:trPr>
        <w:tc>
          <w:tcPr>
            <w:tcW w:w="7083" w:type="dxa"/>
            <w:gridSpan w:val="3"/>
            <w:hideMark/>
          </w:tcPr>
          <w:p w14:paraId="099A6AA7" w14:textId="77777777" w:rsidR="00D94D88" w:rsidRPr="00547CE7" w:rsidRDefault="00D94D88" w:rsidP="00103B6D">
            <w:pPr>
              <w:pStyle w:val="TableLeft"/>
              <w:keepNext/>
              <w:widowControl w:val="0"/>
              <w:rPr>
                <w:rFonts w:ascii="Arial Narrow" w:hAnsi="Arial Narrow"/>
                <w:szCs w:val="20"/>
              </w:rPr>
            </w:pPr>
            <w:r w:rsidRPr="00547CE7">
              <w:rPr>
                <w:rFonts w:ascii="Arial Narrow" w:hAnsi="Arial Narrow"/>
                <w:b/>
                <w:szCs w:val="20"/>
              </w:rPr>
              <w:t>ICER (cost per QALY gained)</w:t>
            </w:r>
          </w:p>
        </w:tc>
        <w:tc>
          <w:tcPr>
            <w:tcW w:w="1984" w:type="dxa"/>
          </w:tcPr>
          <w:p w14:paraId="03FA345B" w14:textId="78F7FDE4" w:rsidR="00D94D88" w:rsidRPr="00547CE7" w:rsidRDefault="00D94D88" w:rsidP="00103B6D">
            <w:pPr>
              <w:pStyle w:val="TableLeft"/>
              <w:keepNext/>
              <w:widowControl w:val="0"/>
              <w:jc w:val="center"/>
              <w:rPr>
                <w:rFonts w:ascii="Arial Narrow" w:hAnsi="Arial Narrow"/>
                <w:b/>
                <w:bCs/>
                <w:szCs w:val="20"/>
              </w:rPr>
            </w:pPr>
            <w:r w:rsidRPr="00547CE7">
              <w:rPr>
                <w:rFonts w:ascii="Arial Narrow" w:hAnsi="Arial Narrow"/>
                <w:b/>
                <w:bCs/>
              </w:rPr>
              <w:t>$</w:t>
            </w:r>
            <w:r w:rsidR="008466F9" w:rsidRPr="008466F9">
              <w:rPr>
                <w:rFonts w:ascii="Arial Narrow" w:hAnsi="Arial Narrow"/>
                <w:b/>
                <w:bCs/>
                <w:color w:val="000000"/>
                <w:shd w:val="solid" w:color="000000" w:fill="000000"/>
                <w14:textFill>
                  <w14:solidFill>
                    <w14:srgbClr w14:val="000000">
                      <w14:alpha w14:val="100000"/>
                    </w14:srgbClr>
                  </w14:solidFill>
                </w14:textFill>
              </w:rPr>
              <w:t>|</w:t>
            </w:r>
            <w:r w:rsidR="00C56D8B" w:rsidRPr="00C56D8B">
              <w:rPr>
                <w:rFonts w:ascii="Arial Narrow" w:hAnsi="Arial Narrow" w:cs="Calibri"/>
                <w:color w:val="000000"/>
                <w:szCs w:val="20"/>
                <w:vertAlign w:val="superscript"/>
              </w:rPr>
              <w:t>3</w:t>
            </w:r>
          </w:p>
        </w:tc>
      </w:tr>
    </w:tbl>
    <w:p w14:paraId="20165AC8" w14:textId="2875D51C" w:rsidR="00260D3E" w:rsidRPr="00547CE7" w:rsidRDefault="00260D3E" w:rsidP="00103B6D">
      <w:pPr>
        <w:pStyle w:val="TableFigNotes18"/>
        <w:keepNext/>
        <w:spacing w:before="0" w:after="0" w:line="240" w:lineRule="auto"/>
        <w:rPr>
          <w:rFonts w:ascii="Arial Narrow" w:hAnsi="Arial Narrow"/>
          <w:sz w:val="18"/>
        </w:rPr>
      </w:pPr>
      <w:r w:rsidRPr="00547CE7">
        <w:rPr>
          <w:rFonts w:ascii="Arial Narrow" w:hAnsi="Arial Narrow"/>
          <w:sz w:val="18"/>
        </w:rPr>
        <w:t>Source: Table 3.1.29, p156, Table 3.1.30 of the submission; worksheet ‘Results’ of the economic model</w:t>
      </w:r>
    </w:p>
    <w:p w14:paraId="14A57B82" w14:textId="0D454671" w:rsidR="00260D3E" w:rsidRPr="00547CE7" w:rsidRDefault="00260D3E" w:rsidP="00103B6D">
      <w:pPr>
        <w:pStyle w:val="BodyText"/>
        <w:keepNext/>
        <w:rPr>
          <w:rFonts w:ascii="Arial Narrow" w:hAnsi="Arial Narrow"/>
          <w:sz w:val="18"/>
          <w:szCs w:val="22"/>
        </w:rPr>
      </w:pPr>
      <w:r w:rsidRPr="00547CE7">
        <w:rPr>
          <w:rFonts w:ascii="Arial Narrow" w:hAnsi="Arial Narrow"/>
          <w:sz w:val="18"/>
          <w:szCs w:val="18"/>
        </w:rPr>
        <w:t xml:space="preserve">BSC = best supportive care; CUA = cost-utility analysis; ELX = elexacaftor; ICER = incremental cost-effectiveness ratio; IVA = ivacaftor; LUM = lumacaftor; QALYs =, quality-adjusted life-years; </w:t>
      </w:r>
      <w:r w:rsidRPr="00547CE7">
        <w:rPr>
          <w:rFonts w:ascii="Arial Narrow" w:hAnsi="Arial Narrow"/>
          <w:sz w:val="18"/>
          <w:szCs w:val="22"/>
        </w:rPr>
        <w:t>TEZ = tezacaftor</w:t>
      </w:r>
    </w:p>
    <w:p w14:paraId="0D1A2E2B" w14:textId="0F70DE0A" w:rsidR="00705797" w:rsidRDefault="00705797" w:rsidP="00103B6D">
      <w:pPr>
        <w:pStyle w:val="BodyText"/>
        <w:keepNext/>
        <w:rPr>
          <w:rFonts w:ascii="Arial Narrow" w:hAnsi="Arial Narrow"/>
          <w:sz w:val="18"/>
          <w:szCs w:val="22"/>
        </w:rPr>
      </w:pPr>
      <w:r w:rsidRPr="00547CE7">
        <w:rPr>
          <w:rFonts w:ascii="Arial Narrow" w:hAnsi="Arial Narrow"/>
          <w:sz w:val="18"/>
          <w:szCs w:val="22"/>
          <w:vertAlign w:val="superscript"/>
        </w:rPr>
        <w:t>a</w:t>
      </w:r>
      <w:r w:rsidRPr="00547CE7">
        <w:rPr>
          <w:rFonts w:ascii="Arial Narrow" w:hAnsi="Arial Narrow"/>
          <w:sz w:val="18"/>
          <w:szCs w:val="22"/>
        </w:rPr>
        <w:t xml:space="preserve"> Combined population weighted by 62% F/F and 38% F/MF</w:t>
      </w:r>
    </w:p>
    <w:p w14:paraId="4E99E3F7" w14:textId="77777777" w:rsidR="00C56D8B" w:rsidRDefault="00C56D8B" w:rsidP="00103B6D">
      <w:pPr>
        <w:keepNext/>
        <w:keepLines/>
        <w:contextualSpacing/>
        <w:rPr>
          <w:rFonts w:ascii="Arial Narrow" w:eastAsiaTheme="minorEastAsia" w:hAnsi="Arial Narrow"/>
          <w:i/>
          <w:snapToGrid w:val="0"/>
          <w:sz w:val="18"/>
          <w:szCs w:val="18"/>
        </w:rPr>
      </w:pPr>
      <w:r w:rsidRPr="00C56D8B">
        <w:rPr>
          <w:rFonts w:ascii="Arial Narrow" w:eastAsiaTheme="minorEastAsia" w:hAnsi="Arial Narrow"/>
          <w:i/>
          <w:snapToGrid w:val="0"/>
          <w:sz w:val="18"/>
          <w:szCs w:val="18"/>
        </w:rPr>
        <w:t>The redacted values correspond to the following ranges:</w:t>
      </w:r>
    </w:p>
    <w:p w14:paraId="16FBD429" w14:textId="3261BEB1" w:rsidR="00C56D8B" w:rsidRPr="00C56D8B" w:rsidRDefault="00C56D8B" w:rsidP="00103B6D">
      <w:pPr>
        <w:keepNext/>
        <w:keepLines/>
        <w:contextualSpacing/>
        <w:rPr>
          <w:rFonts w:ascii="Arial Narrow" w:eastAsiaTheme="minorEastAsia" w:hAnsi="Arial Narrow"/>
          <w:i/>
          <w:snapToGrid w:val="0"/>
          <w:sz w:val="18"/>
          <w:szCs w:val="18"/>
        </w:rPr>
      </w:pPr>
      <w:r w:rsidRPr="00C56D8B">
        <w:rPr>
          <w:rFonts w:ascii="Arial Narrow" w:eastAsiaTheme="minorEastAsia" w:hAnsi="Arial Narrow"/>
          <w:i/>
          <w:snapToGrid w:val="0"/>
          <w:sz w:val="18"/>
          <w:szCs w:val="18"/>
          <w:vertAlign w:val="superscript"/>
        </w:rPr>
        <w:t xml:space="preserve">1 </w:t>
      </w:r>
      <w:r w:rsidRPr="00C56D8B">
        <w:rPr>
          <w:rFonts w:ascii="Arial Narrow" w:eastAsiaTheme="minorEastAsia" w:hAnsi="Arial Narrow"/>
          <w:i/>
          <w:snapToGrid w:val="0"/>
          <w:sz w:val="18"/>
          <w:szCs w:val="18"/>
        </w:rPr>
        <w:t>$135,000 to &lt; $155,000</w:t>
      </w:r>
    </w:p>
    <w:p w14:paraId="466DAA52" w14:textId="0D8417EE" w:rsidR="00C56D8B" w:rsidRDefault="00C56D8B" w:rsidP="00103B6D">
      <w:pPr>
        <w:keepNext/>
        <w:keepLines/>
        <w:contextualSpacing/>
        <w:rPr>
          <w:rFonts w:ascii="Arial Narrow" w:eastAsiaTheme="minorEastAsia" w:hAnsi="Arial Narrow"/>
          <w:i/>
          <w:snapToGrid w:val="0"/>
          <w:sz w:val="18"/>
          <w:szCs w:val="18"/>
        </w:rPr>
      </w:pPr>
      <w:r w:rsidRPr="00C56D8B">
        <w:rPr>
          <w:rFonts w:ascii="Arial Narrow" w:eastAsiaTheme="minorEastAsia" w:hAnsi="Arial Narrow"/>
          <w:i/>
          <w:snapToGrid w:val="0"/>
          <w:sz w:val="18"/>
          <w:szCs w:val="18"/>
          <w:vertAlign w:val="superscript"/>
        </w:rPr>
        <w:t>2</w:t>
      </w:r>
      <w:r>
        <w:rPr>
          <w:rFonts w:ascii="Arial Narrow" w:eastAsiaTheme="minorEastAsia" w:hAnsi="Arial Narrow"/>
          <w:i/>
          <w:snapToGrid w:val="0"/>
          <w:sz w:val="18"/>
          <w:szCs w:val="18"/>
        </w:rPr>
        <w:t xml:space="preserve"> </w:t>
      </w:r>
      <w:r w:rsidRPr="00C56D8B">
        <w:rPr>
          <w:rFonts w:ascii="Arial Narrow" w:eastAsiaTheme="minorEastAsia" w:hAnsi="Arial Narrow"/>
          <w:i/>
          <w:snapToGrid w:val="0"/>
          <w:sz w:val="18"/>
          <w:szCs w:val="18"/>
        </w:rPr>
        <w:t>$115,000 to &lt; $135,000</w:t>
      </w:r>
    </w:p>
    <w:p w14:paraId="32F9A5BB" w14:textId="140D6DE4" w:rsidR="00D94D88" w:rsidRPr="00103B6D" w:rsidRDefault="00C56D8B" w:rsidP="00103B6D">
      <w:pPr>
        <w:keepLines/>
        <w:spacing w:after="120"/>
        <w:contextualSpacing/>
        <w:rPr>
          <w:rFonts w:ascii="Arial Narrow" w:eastAsiaTheme="minorEastAsia" w:hAnsi="Arial Narrow"/>
          <w:i/>
          <w:snapToGrid w:val="0"/>
          <w:sz w:val="18"/>
          <w:szCs w:val="18"/>
        </w:rPr>
      </w:pPr>
      <w:r>
        <w:rPr>
          <w:rFonts w:ascii="Arial Narrow" w:eastAsiaTheme="minorEastAsia" w:hAnsi="Arial Narrow"/>
          <w:i/>
          <w:snapToGrid w:val="0"/>
          <w:sz w:val="18"/>
          <w:szCs w:val="18"/>
          <w:vertAlign w:val="superscript"/>
        </w:rPr>
        <w:t>3</w:t>
      </w:r>
      <w:r w:rsidRPr="00C56D8B">
        <w:rPr>
          <w:rFonts w:ascii="Arial Narrow" w:eastAsiaTheme="minorEastAsia" w:hAnsi="Arial Narrow"/>
          <w:i/>
          <w:snapToGrid w:val="0"/>
          <w:sz w:val="18"/>
          <w:szCs w:val="18"/>
        </w:rPr>
        <w:t>$155,000 to &lt; $255,000</w:t>
      </w:r>
    </w:p>
    <w:p w14:paraId="041675DC" w14:textId="7EB842C9" w:rsidR="00A87DF3" w:rsidRPr="00547CE7" w:rsidRDefault="00AD6FDC" w:rsidP="00633FA3">
      <w:pPr>
        <w:pStyle w:val="3-BodyText"/>
      </w:pPr>
      <w:r w:rsidRPr="00547CE7">
        <w:lastRenderedPageBreak/>
        <w:t xml:space="preserve">The results from </w:t>
      </w:r>
      <w:r w:rsidR="00A87DF3" w:rsidRPr="00547CE7">
        <w:t xml:space="preserve">Scenario 1, which </w:t>
      </w:r>
      <w:r w:rsidR="00445AB0" w:rsidRPr="00547CE7">
        <w:t xml:space="preserve">was restricted to </w:t>
      </w:r>
      <w:r w:rsidR="00A87DF3" w:rsidRPr="00547CE7">
        <w:t>the population aged 2 to 5 years</w:t>
      </w:r>
      <w:r w:rsidRPr="00547CE7">
        <w:t xml:space="preserve"> appear to be</w:t>
      </w:r>
      <w:r w:rsidR="00A87DF3" w:rsidRPr="00547CE7">
        <w:t xml:space="preserve"> </w:t>
      </w:r>
      <w:r w:rsidR="0039759A" w:rsidRPr="00547CE7">
        <w:t xml:space="preserve">more </w:t>
      </w:r>
      <w:r w:rsidR="00A87DF3" w:rsidRPr="00547CE7">
        <w:t xml:space="preserve">informative </w:t>
      </w:r>
      <w:r w:rsidR="00B95C05" w:rsidRPr="00547CE7">
        <w:t xml:space="preserve">for the proposed listing </w:t>
      </w:r>
      <w:r w:rsidR="00A87DF3" w:rsidRPr="00547CE7">
        <w:t>than the base case analysis.</w:t>
      </w:r>
      <w:r w:rsidR="00C76AE0" w:rsidRPr="00547CE7">
        <w:t xml:space="preserve"> </w:t>
      </w:r>
      <w:r w:rsidR="00A87DF3" w:rsidRPr="00547CE7">
        <w:t>Including the younger demographic</w:t>
      </w:r>
      <w:r w:rsidR="0039759A" w:rsidRPr="00547CE7">
        <w:t xml:space="preserve">, consistent with </w:t>
      </w:r>
      <w:r w:rsidR="00A87DF3" w:rsidRPr="00547CE7">
        <w:t>the requested listing presented in Scenario 1</w:t>
      </w:r>
      <w:r w:rsidR="00781736" w:rsidRPr="00547CE7">
        <w:t>,</w:t>
      </w:r>
      <w:r w:rsidR="00A87DF3" w:rsidRPr="00547CE7">
        <w:t xml:space="preserve"> provides a more accurate reflection of the treatment’s long-term cost-effectiveness, </w:t>
      </w:r>
      <w:r w:rsidR="00781736" w:rsidRPr="00547CE7">
        <w:t xml:space="preserve">(and reflects </w:t>
      </w:r>
      <w:r w:rsidR="00317DC1" w:rsidRPr="00547CE7">
        <w:t xml:space="preserve">that </w:t>
      </w:r>
      <w:r w:rsidR="00781736" w:rsidRPr="00547CE7">
        <w:t xml:space="preserve">the cost-effectiveness for </w:t>
      </w:r>
      <w:r w:rsidR="00317DC1" w:rsidRPr="00547CE7">
        <w:t xml:space="preserve">such </w:t>
      </w:r>
      <w:r w:rsidR="00A87DF3" w:rsidRPr="00547CE7">
        <w:t xml:space="preserve">treatments </w:t>
      </w:r>
      <w:r w:rsidR="00781736" w:rsidRPr="00547CE7">
        <w:t>is</w:t>
      </w:r>
      <w:r w:rsidR="00781736" w:rsidRPr="00547CE7">
        <w:rPr>
          <w:i/>
          <w:iCs/>
        </w:rPr>
        <w:t xml:space="preserve"> </w:t>
      </w:r>
      <w:r w:rsidR="00781736" w:rsidRPr="00547CE7">
        <w:t>significantly influenced by discounting given the longer time frames over which costs and outcomes accumulate).</w:t>
      </w:r>
      <w:r w:rsidR="00A87DF3" w:rsidRPr="00547CE7">
        <w:t xml:space="preserve"> </w:t>
      </w:r>
    </w:p>
    <w:p w14:paraId="477A50DD" w14:textId="623D7FC5" w:rsidR="00B95C05" w:rsidRPr="00547CE7" w:rsidRDefault="00FF2A82" w:rsidP="00633FA3">
      <w:pPr>
        <w:pStyle w:val="3-BodyText"/>
      </w:pPr>
      <w:r w:rsidRPr="00547CE7">
        <w:t>T</w:t>
      </w:r>
      <w:r w:rsidR="00F85351" w:rsidRPr="00547CE7">
        <w:t xml:space="preserve">he estimated cost-effectiveness results are uncertain, for the same reasons as noted for previous </w:t>
      </w:r>
      <w:r w:rsidRPr="00547CE7">
        <w:t xml:space="preserve">ELX/TEZ/IVA </w:t>
      </w:r>
      <w:r w:rsidR="00F85351" w:rsidRPr="00547CE7">
        <w:t>submission</w:t>
      </w:r>
      <w:r w:rsidR="001D2AEC" w:rsidRPr="00547CE7">
        <w:t xml:space="preserve"> for patients aged 6 to 11 years</w:t>
      </w:r>
      <w:r w:rsidR="00C9218B" w:rsidRPr="00547CE7">
        <w:t xml:space="preserve"> </w:t>
      </w:r>
      <w:r w:rsidR="00B95C05" w:rsidRPr="00547CE7">
        <w:t xml:space="preserve">where </w:t>
      </w:r>
      <w:r w:rsidR="00DC293B" w:rsidRPr="00547CE7">
        <w:t>t</w:t>
      </w:r>
      <w:r w:rsidR="00810519" w:rsidRPr="00547CE7">
        <w:t>he ESC considered it remained unclear what the appropriate cost per patient per year is for the additional treatment due to starting treatment at a younger age</w:t>
      </w:r>
      <w:r w:rsidR="004203E4" w:rsidRPr="00547CE7">
        <w:t xml:space="preserve"> (</w:t>
      </w:r>
      <w:r w:rsidR="00A53E8F" w:rsidRPr="00547CE7">
        <w:t>i.e.,</w:t>
      </w:r>
      <w:r w:rsidR="004203E4" w:rsidRPr="00547CE7">
        <w:t xml:space="preserve"> 6 </w:t>
      </w:r>
      <w:r w:rsidR="00A53E8F" w:rsidRPr="00547CE7">
        <w:t>to 11 years</w:t>
      </w:r>
      <w:r w:rsidR="005364D8" w:rsidRPr="00547CE7">
        <w:t xml:space="preserve"> from </w:t>
      </w:r>
      <w:r w:rsidR="005364D8" w:rsidRPr="00547CE7">
        <w:rPr>
          <w:rFonts w:cstheme="minorHAnsi"/>
        </w:rPr>
        <w:t>≥</w:t>
      </w:r>
      <w:r w:rsidR="00103B6D">
        <w:rPr>
          <w:rFonts w:cstheme="minorHAnsi"/>
        </w:rPr>
        <w:t xml:space="preserve"> </w:t>
      </w:r>
      <w:r w:rsidR="005364D8" w:rsidRPr="00547CE7">
        <w:t>12 years at that meeting; para 6.56, ELX/TEZ/IVA</w:t>
      </w:r>
      <w:r w:rsidR="00916880" w:rsidRPr="00547CE7">
        <w:t xml:space="preserve"> PSD</w:t>
      </w:r>
      <w:r w:rsidR="005364D8" w:rsidRPr="00547CE7">
        <w:t>, November 2022 PBAC meeting</w:t>
      </w:r>
      <w:r w:rsidR="00A53E8F" w:rsidRPr="00547CE7">
        <w:t>)</w:t>
      </w:r>
      <w:r w:rsidR="00810519" w:rsidRPr="00547CE7">
        <w:t>. The</w:t>
      </w:r>
      <w:r w:rsidR="005364D8" w:rsidRPr="00547CE7">
        <w:t xml:space="preserve"> </w:t>
      </w:r>
      <w:r w:rsidR="00810519" w:rsidRPr="00547CE7">
        <w:t xml:space="preserve">ESC </w:t>
      </w:r>
      <w:r w:rsidR="00B95C05" w:rsidRPr="00547CE7">
        <w:t xml:space="preserve">also noted that </w:t>
      </w:r>
      <w:r w:rsidR="00810519" w:rsidRPr="00547CE7">
        <w:t>in the initial years of treatment the absolute increase in ppFEV</w:t>
      </w:r>
      <w:r w:rsidR="00810519" w:rsidRPr="00547CE7">
        <w:rPr>
          <w:vertAlign w:val="subscript"/>
        </w:rPr>
        <w:t>1</w:t>
      </w:r>
      <w:r w:rsidR="00810519" w:rsidRPr="00547CE7">
        <w:t xml:space="preserve"> would likely be smaller in </w:t>
      </w:r>
      <w:r w:rsidR="005364D8" w:rsidRPr="00547CE7">
        <w:t xml:space="preserve">younger </w:t>
      </w:r>
      <w:r w:rsidR="00810519" w:rsidRPr="00547CE7">
        <w:t xml:space="preserve">patients </w:t>
      </w:r>
      <w:r w:rsidR="005364D8" w:rsidRPr="00547CE7">
        <w:t>(</w:t>
      </w:r>
      <w:r w:rsidR="00810519" w:rsidRPr="00547CE7">
        <w:t>aged 6 to 11 years</w:t>
      </w:r>
      <w:r w:rsidR="005364D8" w:rsidRPr="00547CE7">
        <w:t>)</w:t>
      </w:r>
      <w:r w:rsidR="00810519" w:rsidRPr="00547CE7">
        <w:t xml:space="preserve"> compared with </w:t>
      </w:r>
      <w:r w:rsidR="005364D8" w:rsidRPr="00547CE7">
        <w:t>older ages</w:t>
      </w:r>
      <w:r w:rsidR="00810519" w:rsidRPr="00547CE7">
        <w:t xml:space="preserve"> </w:t>
      </w:r>
      <w:r w:rsidR="005364D8" w:rsidRPr="00547CE7">
        <w:t>(</w:t>
      </w:r>
      <w:r w:rsidR="00810519" w:rsidRPr="00547CE7">
        <w:t>aged ≥12 years</w:t>
      </w:r>
      <w:r w:rsidR="005364D8" w:rsidRPr="00547CE7">
        <w:t>)</w:t>
      </w:r>
      <w:r w:rsidR="00810519" w:rsidRPr="00547CE7">
        <w:t xml:space="preserve"> as the lung function in young patients is, on average, higher</w:t>
      </w:r>
      <w:r w:rsidR="005364D8" w:rsidRPr="00547CE7">
        <w:t xml:space="preserve"> </w:t>
      </w:r>
      <w:r w:rsidR="00B95C05" w:rsidRPr="00547CE7">
        <w:t>(</w:t>
      </w:r>
      <w:r w:rsidR="005364D8" w:rsidRPr="00547CE7">
        <w:t>para 6.56, ELX/TEZ/IVA</w:t>
      </w:r>
      <w:r w:rsidR="00916880" w:rsidRPr="00547CE7">
        <w:t xml:space="preserve"> PSD</w:t>
      </w:r>
      <w:r w:rsidR="005364D8" w:rsidRPr="00547CE7">
        <w:t>, November 2022 PBAC meeting)</w:t>
      </w:r>
      <w:r w:rsidR="00810519" w:rsidRPr="00547CE7">
        <w:t>. Overall, the ESC</w:t>
      </w:r>
      <w:r w:rsidR="005364D8" w:rsidRPr="00547CE7">
        <w:t xml:space="preserve"> previously</w:t>
      </w:r>
      <w:r w:rsidR="00810519" w:rsidRPr="00547CE7">
        <w:t xml:space="preserve"> considered the magnitude of benefit associated with earlier treatment is unknown and hence the appropriate cost per patient for the additional years of treatment is also largely unknown</w:t>
      </w:r>
      <w:r w:rsidR="00016B1D" w:rsidRPr="00547CE7">
        <w:t xml:space="preserve"> </w:t>
      </w:r>
      <w:r w:rsidR="00DC293B" w:rsidRPr="00547CE7">
        <w:t>(para 6.56, ELX/TEZ/IVA</w:t>
      </w:r>
      <w:r w:rsidR="00916880" w:rsidRPr="00547CE7">
        <w:t xml:space="preserve"> PSD</w:t>
      </w:r>
      <w:r w:rsidR="00DC293B" w:rsidRPr="00547CE7">
        <w:t>, November 2022 PBAC meeting).</w:t>
      </w:r>
      <w:r w:rsidR="00685B5F" w:rsidRPr="00547CE7">
        <w:t xml:space="preserve"> </w:t>
      </w:r>
    </w:p>
    <w:p w14:paraId="7B3766F8" w14:textId="388EE730" w:rsidR="007C6318" w:rsidRPr="00547CE7" w:rsidRDefault="00685B5F" w:rsidP="00633FA3">
      <w:pPr>
        <w:pStyle w:val="3-BodyText"/>
      </w:pPr>
      <w:r w:rsidRPr="00547CE7">
        <w:t xml:space="preserve">Additionally, </w:t>
      </w:r>
      <w:r w:rsidR="00A909CF" w:rsidRPr="00547CE7">
        <w:t>t</w:t>
      </w:r>
      <w:r w:rsidR="00B01B10" w:rsidRPr="00547CE7">
        <w:t xml:space="preserve">he request </w:t>
      </w:r>
      <w:r w:rsidR="00CE6754" w:rsidRPr="00547CE7">
        <w:t>to</w:t>
      </w:r>
      <w:r w:rsidR="00B01B10" w:rsidRPr="00547CE7">
        <w:t xml:space="preserve"> price </w:t>
      </w:r>
      <w:r w:rsidR="00CE6754" w:rsidRPr="00547CE7">
        <w:t>E</w:t>
      </w:r>
      <w:r w:rsidR="00B01B10" w:rsidRPr="00547CE7">
        <w:t xml:space="preserve">LX/TEZ/IVA </w:t>
      </w:r>
      <w:r w:rsidR="00CE6754" w:rsidRPr="00547CE7">
        <w:t>the same for</w:t>
      </w:r>
      <w:r w:rsidR="00B01B10" w:rsidRPr="00547CE7">
        <w:t xml:space="preserve"> younger patients as for older patients</w:t>
      </w:r>
      <w:r w:rsidR="00AA5189" w:rsidRPr="00547CE7">
        <w:t xml:space="preserve"> </w:t>
      </w:r>
      <w:r w:rsidR="00050F51" w:rsidRPr="00547CE7">
        <w:t>would require the PBAC to accept a higher ICER for listing this drug for the 2 to 5 years age group</w:t>
      </w:r>
      <w:r w:rsidR="001511E1" w:rsidRPr="00547CE7">
        <w:t xml:space="preserve">, </w:t>
      </w:r>
      <w:r w:rsidR="00781736" w:rsidRPr="00547CE7">
        <w:t xml:space="preserve">than it has </w:t>
      </w:r>
      <w:r w:rsidR="00525D2E" w:rsidRPr="00547CE7">
        <w:t>for</w:t>
      </w:r>
      <w:r w:rsidR="00050F51" w:rsidRPr="00547CE7">
        <w:t xml:space="preserve"> the older ages</w:t>
      </w:r>
      <w:r w:rsidR="00B95C05" w:rsidRPr="00547CE7">
        <w:t>.</w:t>
      </w:r>
      <w:r w:rsidR="00B7706F">
        <w:t xml:space="preserve"> R</w:t>
      </w:r>
      <w:r w:rsidR="00B95C05" w:rsidRPr="00547CE7">
        <w:t>educing the</w:t>
      </w:r>
      <w:r w:rsidR="002B097E" w:rsidRPr="00547CE7">
        <w:t xml:space="preserve"> </w:t>
      </w:r>
      <w:proofErr w:type="spellStart"/>
      <w:r w:rsidR="002B097E" w:rsidRPr="00547CE7">
        <w:t>rROD</w:t>
      </w:r>
      <w:proofErr w:type="spellEnd"/>
      <w:r w:rsidR="002B097E" w:rsidRPr="00547CE7">
        <w:t xml:space="preserve"> to 80%</w:t>
      </w:r>
      <w:r w:rsidR="00525D2E" w:rsidRPr="00547CE7">
        <w:t xml:space="preserve"> increas</w:t>
      </w:r>
      <w:r w:rsidR="00B95C05" w:rsidRPr="00547CE7">
        <w:t>ed</w:t>
      </w:r>
      <w:r w:rsidR="00525D2E" w:rsidRPr="00547CE7">
        <w:t xml:space="preserve"> the</w:t>
      </w:r>
      <w:r w:rsidR="00881DAD" w:rsidRPr="00547CE7">
        <w:t xml:space="preserve"> ICER to $</w:t>
      </w:r>
      <w:r w:rsidR="00A31BDD">
        <w:t>1</w:t>
      </w:r>
      <w:r w:rsidR="00A31BDD" w:rsidRPr="00A31BDD">
        <w:t>55,000 to &lt; $255,000</w:t>
      </w:r>
      <w:r w:rsidR="00881DAD" w:rsidRPr="00547CE7">
        <w:t>/QALY compared to $</w:t>
      </w:r>
      <w:r w:rsidR="00A31BDD" w:rsidRPr="00A31BDD">
        <w:t>135,000 to &lt;</w:t>
      </w:r>
      <w:r w:rsidR="00103B6D">
        <w:t> </w:t>
      </w:r>
      <w:r w:rsidR="00A31BDD" w:rsidRPr="00A31BDD">
        <w:t>$155,000</w:t>
      </w:r>
      <w:r w:rsidR="00A31BDD">
        <w:t xml:space="preserve"> </w:t>
      </w:r>
      <w:r w:rsidR="00881DAD" w:rsidRPr="00547CE7">
        <w:t>/ QALY</w:t>
      </w:r>
      <w:r w:rsidR="008C0D39" w:rsidRPr="00547CE7">
        <w:t xml:space="preserve"> accepted by the PBAC for older patients</w:t>
      </w:r>
      <w:r w:rsidR="00B95C05" w:rsidRPr="00547CE7">
        <w:t xml:space="preserve"> which applied an </w:t>
      </w:r>
      <w:proofErr w:type="spellStart"/>
      <w:r w:rsidR="00B95C05" w:rsidRPr="00547CE7">
        <w:t>rROD</w:t>
      </w:r>
      <w:proofErr w:type="spellEnd"/>
      <w:r w:rsidR="00B95C05" w:rsidRPr="00547CE7">
        <w:t xml:space="preserve"> of 80% </w:t>
      </w:r>
      <w:r w:rsidR="005C0BE8" w:rsidRPr="00547CE7">
        <w:t>(</w:t>
      </w:r>
      <w:bookmarkStart w:id="82" w:name="_Hlk152757461"/>
      <w:r w:rsidR="00881DAD" w:rsidRPr="00547CE7">
        <w:t>para 6.60</w:t>
      </w:r>
      <w:r w:rsidR="008C0D39" w:rsidRPr="00547CE7">
        <w:t xml:space="preserve"> and 7.11</w:t>
      </w:r>
      <w:r w:rsidR="00881DAD" w:rsidRPr="00547CE7">
        <w:t xml:space="preserve">, ELX/TEZ/IVA </w:t>
      </w:r>
      <w:r w:rsidR="00825E7E" w:rsidRPr="00547CE7">
        <w:t>Minute</w:t>
      </w:r>
      <w:r w:rsidR="00881DAD" w:rsidRPr="00547CE7">
        <w:t>, November 2022 PBAC meeting</w:t>
      </w:r>
      <w:bookmarkEnd w:id="82"/>
      <w:r w:rsidR="00881DAD" w:rsidRPr="00547CE7">
        <w:t xml:space="preserve">). </w:t>
      </w:r>
      <w:r w:rsidR="0043731F" w:rsidRPr="00547CE7">
        <w:t>The pre-PBAC response stated that, consistent with the precedents for IVA and LUM/IVA, patients aged 2-5 years when initiating ELX/TEZ/IVA should be afforded the same equity of access at the same price as patients initiating treatment at 6 years or older.</w:t>
      </w:r>
    </w:p>
    <w:p w14:paraId="30A89B45" w14:textId="5D47E7D0" w:rsidR="00D1669F" w:rsidRPr="00547CE7" w:rsidRDefault="00D1669F" w:rsidP="00D1669F">
      <w:pPr>
        <w:pStyle w:val="3-BodyText"/>
      </w:pPr>
      <w:r w:rsidRPr="00547CE7">
        <w:t>The results of key univariate/multivariate sensitivity analyses are summarised in</w:t>
      </w:r>
      <w:r w:rsidR="00C60E36" w:rsidRPr="00547CE7">
        <w:t xml:space="preserve"> </w:t>
      </w:r>
      <w:r w:rsidR="00C60E36" w:rsidRPr="00547CE7">
        <w:fldChar w:fldCharType="begin" w:fldLock="1"/>
      </w:r>
      <w:r w:rsidR="00C60E36" w:rsidRPr="00547CE7">
        <w:instrText xml:space="preserve"> REF _Ref153187356 \h </w:instrText>
      </w:r>
      <w:r w:rsidR="00C60E36" w:rsidRPr="00547CE7">
        <w:fldChar w:fldCharType="separate"/>
      </w:r>
      <w:r w:rsidR="00B7706F" w:rsidRPr="00547CE7">
        <w:t xml:space="preserve">Table </w:t>
      </w:r>
      <w:r w:rsidR="00B7706F">
        <w:rPr>
          <w:noProof/>
        </w:rPr>
        <w:t>13</w:t>
      </w:r>
      <w:r w:rsidR="00C60E36" w:rsidRPr="00547CE7">
        <w:fldChar w:fldCharType="end"/>
      </w:r>
      <w:r w:rsidRPr="00547CE7">
        <w:t>.</w:t>
      </w:r>
      <w:r w:rsidR="000D7535" w:rsidRPr="00547CE7">
        <w:t xml:space="preserve"> </w:t>
      </w:r>
      <w:r w:rsidR="00BF5B6C" w:rsidRPr="00547CE7">
        <w:t xml:space="preserve">The analyses conducted during the </w:t>
      </w:r>
      <w:r w:rsidR="00916880" w:rsidRPr="00547CE7">
        <w:t>e</w:t>
      </w:r>
      <w:r w:rsidR="00BF5B6C" w:rsidRPr="00547CE7">
        <w:t>valuation were based on Scenario 1.</w:t>
      </w:r>
      <w:r w:rsidRPr="00547CE7">
        <w:t xml:space="preserve"> The results are sensitive to time horizon, discounting, the age of the population in the model, </w:t>
      </w:r>
      <w:proofErr w:type="spellStart"/>
      <w:r w:rsidRPr="00547CE7">
        <w:t>LoE</w:t>
      </w:r>
      <w:proofErr w:type="spellEnd"/>
      <w:r w:rsidRPr="00547CE7">
        <w:t xml:space="preserve">, </w:t>
      </w:r>
      <w:proofErr w:type="spellStart"/>
      <w:r w:rsidRPr="00547CE7">
        <w:t>rROD</w:t>
      </w:r>
      <w:proofErr w:type="spellEnd"/>
      <w:r w:rsidRPr="00547CE7">
        <w:t>, baseline ppFEV</w:t>
      </w:r>
      <w:r w:rsidRPr="00547CE7">
        <w:rPr>
          <w:vertAlign w:val="subscript"/>
        </w:rPr>
        <w:t>1</w:t>
      </w:r>
      <w:r w:rsidRPr="00547CE7">
        <w:t>, acute increase in ppFEV</w:t>
      </w:r>
      <w:r w:rsidRPr="00547CE7">
        <w:rPr>
          <w:vertAlign w:val="subscript"/>
        </w:rPr>
        <w:t>1</w:t>
      </w:r>
      <w:r w:rsidRPr="00547CE7">
        <w:t>, baseline decline in ppFEV</w:t>
      </w:r>
      <w:r w:rsidRPr="00547CE7">
        <w:rPr>
          <w:vertAlign w:val="subscript"/>
        </w:rPr>
        <w:t>1</w:t>
      </w:r>
      <w:r w:rsidRPr="00547CE7">
        <w:t xml:space="preserve">, and utility. </w:t>
      </w:r>
      <w:r w:rsidR="0001632A" w:rsidRPr="00547CE7">
        <w:t xml:space="preserve">The ESC noted that, incorporating </w:t>
      </w:r>
      <w:proofErr w:type="gramStart"/>
      <w:r w:rsidR="0001632A" w:rsidRPr="00547CE7">
        <w:t>a number of</w:t>
      </w:r>
      <w:proofErr w:type="gramEnd"/>
      <w:r w:rsidR="0001632A" w:rsidRPr="00547CE7">
        <w:t xml:space="preserve"> plausible changes to assumptions, the ICER may be as high as </w:t>
      </w:r>
      <w:r w:rsidR="00A31BDD" w:rsidRPr="00A31BDD">
        <w:t>$255,000 to &lt; $355,000</w:t>
      </w:r>
      <w:r w:rsidR="00A31BDD">
        <w:t xml:space="preserve"> </w:t>
      </w:r>
      <w:r w:rsidR="0001632A" w:rsidRPr="00547CE7">
        <w:t>per QALY.</w:t>
      </w:r>
      <w:r w:rsidR="0001632A" w:rsidRPr="00547CE7">
        <w:rPr>
          <w:i/>
          <w:iCs/>
        </w:rPr>
        <w:t xml:space="preserve"> </w:t>
      </w:r>
    </w:p>
    <w:p w14:paraId="4F596FF2" w14:textId="49E53F86" w:rsidR="00D1669F" w:rsidRPr="00547CE7" w:rsidRDefault="00D1669F" w:rsidP="00D1669F">
      <w:pPr>
        <w:pStyle w:val="Caption"/>
        <w:rPr>
          <w:rStyle w:val="CommentReference"/>
          <w:b/>
          <w:szCs w:val="24"/>
        </w:rPr>
      </w:pPr>
      <w:bookmarkStart w:id="83" w:name="_Ref153187356"/>
      <w:r w:rsidRPr="00547CE7">
        <w:lastRenderedPageBreak/>
        <w:t xml:space="preserve">Table </w:t>
      </w:r>
      <w:fldSimple w:instr=" SEQ Table \* ARABIC " w:fldLock="1">
        <w:r w:rsidR="00B7706F">
          <w:rPr>
            <w:noProof/>
          </w:rPr>
          <w:t>13</w:t>
        </w:r>
      </w:fldSimple>
      <w:bookmarkEnd w:id="83"/>
      <w:r w:rsidRPr="00547CE7">
        <w:t>:</w:t>
      </w:r>
      <w:r w:rsidRPr="00547CE7">
        <w:rPr>
          <w:rStyle w:val="CommentReference"/>
          <w:b/>
          <w:szCs w:val="24"/>
        </w:rPr>
        <w:t xml:space="preserve"> Sensitivity analyses (combined population)</w:t>
      </w:r>
    </w:p>
    <w:tbl>
      <w:tblPr>
        <w:tblStyle w:val="TableGrid"/>
        <w:tblW w:w="9067" w:type="dxa"/>
        <w:tblLook w:val="04A0" w:firstRow="1" w:lastRow="0" w:firstColumn="1" w:lastColumn="0" w:noHBand="0" w:noVBand="1"/>
        <w:tblCaption w:val="Table 13: Sensitivity analyses (combined population)"/>
      </w:tblPr>
      <w:tblGrid>
        <w:gridCol w:w="4243"/>
        <w:gridCol w:w="1137"/>
        <w:gridCol w:w="1137"/>
        <w:gridCol w:w="991"/>
        <w:gridCol w:w="1559"/>
      </w:tblGrid>
      <w:tr w:rsidR="00D1669F" w:rsidRPr="00547CE7" w14:paraId="7D078EE4" w14:textId="77777777" w:rsidTr="00103B6D">
        <w:trPr>
          <w:trHeight w:val="20"/>
        </w:trPr>
        <w:tc>
          <w:tcPr>
            <w:tcW w:w="4243" w:type="dxa"/>
            <w:vAlign w:val="center"/>
          </w:tcPr>
          <w:p w14:paraId="35287480" w14:textId="77777777" w:rsidR="00D1669F" w:rsidRPr="00547CE7" w:rsidRDefault="00D1669F" w:rsidP="00103B6D">
            <w:pPr>
              <w:pStyle w:val="In-tableHeading"/>
              <w:jc w:val="center"/>
              <w:rPr>
                <w:lang w:val="en-AU"/>
              </w:rPr>
            </w:pPr>
            <w:r w:rsidRPr="00547CE7">
              <w:rPr>
                <w:lang w:val="en-AU"/>
              </w:rPr>
              <w:t>Analysis</w:t>
            </w:r>
          </w:p>
        </w:tc>
        <w:tc>
          <w:tcPr>
            <w:tcW w:w="1137" w:type="dxa"/>
            <w:vAlign w:val="center"/>
          </w:tcPr>
          <w:p w14:paraId="6C0A2751" w14:textId="77777777" w:rsidR="00D1669F" w:rsidRPr="00547CE7" w:rsidRDefault="00D1669F" w:rsidP="00103B6D">
            <w:pPr>
              <w:pStyle w:val="In-tableHeading"/>
              <w:jc w:val="center"/>
              <w:rPr>
                <w:lang w:val="en-AU"/>
              </w:rPr>
            </w:pPr>
            <w:r w:rsidRPr="00547CE7">
              <w:rPr>
                <w:szCs w:val="20"/>
                <w:lang w:val="en-AU"/>
              </w:rPr>
              <w:t>Incremental cost</w:t>
            </w:r>
          </w:p>
        </w:tc>
        <w:tc>
          <w:tcPr>
            <w:tcW w:w="1137" w:type="dxa"/>
            <w:vAlign w:val="center"/>
          </w:tcPr>
          <w:p w14:paraId="5C933FF1" w14:textId="77777777" w:rsidR="00D1669F" w:rsidRPr="00547CE7" w:rsidRDefault="00D1669F" w:rsidP="00103B6D">
            <w:pPr>
              <w:pStyle w:val="In-tableHeading"/>
              <w:jc w:val="center"/>
              <w:rPr>
                <w:lang w:val="en-AU"/>
              </w:rPr>
            </w:pPr>
            <w:r w:rsidRPr="00547CE7">
              <w:rPr>
                <w:szCs w:val="20"/>
                <w:lang w:val="en-AU"/>
              </w:rPr>
              <w:t>Incremental QALY</w:t>
            </w:r>
          </w:p>
        </w:tc>
        <w:tc>
          <w:tcPr>
            <w:tcW w:w="991" w:type="dxa"/>
            <w:vAlign w:val="center"/>
          </w:tcPr>
          <w:p w14:paraId="1808E196" w14:textId="77777777" w:rsidR="00D1669F" w:rsidRPr="00547CE7" w:rsidRDefault="00D1669F" w:rsidP="00103B6D">
            <w:pPr>
              <w:pStyle w:val="In-tableHeading"/>
              <w:jc w:val="center"/>
              <w:rPr>
                <w:lang w:val="en-AU"/>
              </w:rPr>
            </w:pPr>
            <w:r w:rsidRPr="00547CE7">
              <w:rPr>
                <w:szCs w:val="20"/>
                <w:lang w:val="en-AU"/>
              </w:rPr>
              <w:t>ICER</w:t>
            </w:r>
          </w:p>
        </w:tc>
        <w:tc>
          <w:tcPr>
            <w:tcW w:w="1559" w:type="dxa"/>
            <w:vAlign w:val="center"/>
          </w:tcPr>
          <w:p w14:paraId="27C2F396" w14:textId="77777777" w:rsidR="00D1669F" w:rsidRPr="00547CE7" w:rsidRDefault="00D1669F" w:rsidP="00103B6D">
            <w:pPr>
              <w:pStyle w:val="In-tableHeading"/>
              <w:jc w:val="center"/>
              <w:rPr>
                <w:lang w:val="en-AU"/>
              </w:rPr>
            </w:pPr>
            <w:r w:rsidRPr="00547CE7">
              <w:rPr>
                <w:szCs w:val="20"/>
                <w:lang w:val="en-AU"/>
              </w:rPr>
              <w:t>Changed from base case</w:t>
            </w:r>
          </w:p>
        </w:tc>
      </w:tr>
      <w:tr w:rsidR="00D1669F" w:rsidRPr="00547CE7" w14:paraId="2F7AA9E8" w14:textId="77777777" w:rsidTr="00103B6D">
        <w:trPr>
          <w:trHeight w:val="20"/>
        </w:trPr>
        <w:tc>
          <w:tcPr>
            <w:tcW w:w="4243" w:type="dxa"/>
          </w:tcPr>
          <w:p w14:paraId="2601B305" w14:textId="77777777" w:rsidR="00D1669F" w:rsidRPr="00547CE7" w:rsidRDefault="00D1669F" w:rsidP="00026397">
            <w:pPr>
              <w:pStyle w:val="In-tableHeading"/>
              <w:rPr>
                <w:lang w:val="en-AU"/>
              </w:rPr>
            </w:pPr>
            <w:r w:rsidRPr="00547CE7">
              <w:rPr>
                <w:szCs w:val="20"/>
                <w:lang w:val="en-AU"/>
              </w:rPr>
              <w:t>Base case</w:t>
            </w:r>
          </w:p>
        </w:tc>
        <w:tc>
          <w:tcPr>
            <w:tcW w:w="1137" w:type="dxa"/>
            <w:vAlign w:val="center"/>
          </w:tcPr>
          <w:p w14:paraId="2A3D99C4" w14:textId="364AE0D5" w:rsidR="00D1669F" w:rsidRPr="00547CE7" w:rsidRDefault="00D1669F" w:rsidP="00026397">
            <w:pPr>
              <w:pStyle w:val="In-tableHeading"/>
              <w:jc w:val="center"/>
              <w:rPr>
                <w:lang w:val="en-AU"/>
              </w:rPr>
            </w:pPr>
            <w:r w:rsidRPr="00547CE7">
              <w:rPr>
                <w:iCs/>
                <w:szCs w:val="20"/>
                <w:lang w:val="en-AU"/>
              </w:rPr>
              <w:t>$</w:t>
            </w:r>
            <w:r w:rsidR="008466F9" w:rsidRPr="008466F9">
              <w:rPr>
                <w:rFonts w:hint="eastAsia"/>
                <w:iCs/>
                <w:color w:val="000000"/>
                <w:w w:val="23"/>
                <w:szCs w:val="20"/>
                <w:shd w:val="solid" w:color="000000" w:fill="000000"/>
                <w:fitText w:val="105" w:id="-962342135"/>
                <w:lang w:val="en-AU"/>
                <w14:textFill>
                  <w14:solidFill>
                    <w14:srgbClr w14:val="000000">
                      <w14:alpha w14:val="100000"/>
                    </w14:srgbClr>
                  </w14:solidFill>
                </w14:textFill>
              </w:rPr>
              <w:t xml:space="preserve">　</w:t>
            </w:r>
            <w:r w:rsidR="008466F9" w:rsidRPr="008466F9">
              <w:rPr>
                <w:iCs/>
                <w:color w:val="000000"/>
                <w:w w:val="23"/>
                <w:szCs w:val="20"/>
                <w:shd w:val="solid" w:color="000000" w:fill="000000"/>
                <w:fitText w:val="105" w:id="-962342135"/>
                <w:lang w:val="en-AU"/>
                <w14:textFill>
                  <w14:solidFill>
                    <w14:srgbClr w14:val="000000">
                      <w14:alpha w14:val="100000"/>
                    </w14:srgbClr>
                  </w14:solidFill>
                </w14:textFill>
              </w:rPr>
              <w:t>|</w:t>
            </w:r>
            <w:r w:rsidR="008466F9" w:rsidRPr="008466F9">
              <w:rPr>
                <w:rFonts w:hint="eastAsia"/>
                <w:iCs/>
                <w:color w:val="000000"/>
                <w:spacing w:val="3"/>
                <w:w w:val="23"/>
                <w:szCs w:val="20"/>
                <w:shd w:val="solid" w:color="000000" w:fill="000000"/>
                <w:fitText w:val="105" w:id="-962342135"/>
                <w:lang w:val="en-AU"/>
                <w14:textFill>
                  <w14:solidFill>
                    <w14:srgbClr w14:val="000000">
                      <w14:alpha w14:val="100000"/>
                    </w14:srgbClr>
                  </w14:solidFill>
                </w14:textFill>
              </w:rPr>
              <w:t xml:space="preserve">　</w:t>
            </w:r>
          </w:p>
        </w:tc>
        <w:tc>
          <w:tcPr>
            <w:tcW w:w="1137" w:type="dxa"/>
            <w:vAlign w:val="center"/>
          </w:tcPr>
          <w:p w14:paraId="1840AA9B" w14:textId="77777777" w:rsidR="00D1669F" w:rsidRPr="000C2BFD" w:rsidRDefault="00D1669F" w:rsidP="00026397">
            <w:pPr>
              <w:pStyle w:val="In-tableHeading"/>
              <w:jc w:val="center"/>
              <w:rPr>
                <w:lang w:val="en-AU"/>
              </w:rPr>
            </w:pPr>
            <w:r w:rsidRPr="000C2BFD">
              <w:rPr>
                <w:iCs/>
                <w:szCs w:val="20"/>
                <w:lang w:val="en-AU"/>
              </w:rPr>
              <w:t>6.11</w:t>
            </w:r>
          </w:p>
        </w:tc>
        <w:tc>
          <w:tcPr>
            <w:tcW w:w="991" w:type="dxa"/>
            <w:vAlign w:val="center"/>
          </w:tcPr>
          <w:p w14:paraId="03DDAAD8" w14:textId="1B4F2896" w:rsidR="00D1669F" w:rsidRPr="00A31BDD" w:rsidRDefault="008466F9" w:rsidP="00026397">
            <w:pPr>
              <w:pStyle w:val="In-tableHeading"/>
              <w:jc w:val="center"/>
              <w:rPr>
                <w:iCs/>
                <w:szCs w:val="20"/>
                <w:highlight w:val="lightGray"/>
                <w:lang w:val="en-AU"/>
              </w:rPr>
            </w:pPr>
            <w:r w:rsidRPr="008466F9">
              <w:rPr>
                <w:iCs/>
                <w:color w:val="000000"/>
                <w:spacing w:val="43"/>
                <w:szCs w:val="20"/>
                <w:shd w:val="solid" w:color="000000" w:fill="000000"/>
                <w:fitText w:val="225" w:id="-962342134"/>
                <w:lang w:val="en-AU"/>
                <w14:textFill>
                  <w14:solidFill>
                    <w14:srgbClr w14:val="000000">
                      <w14:alpha w14:val="100000"/>
                    </w14:srgbClr>
                  </w14:solidFill>
                </w14:textFill>
              </w:rPr>
              <w:t>||</w:t>
            </w:r>
            <w:r w:rsidRPr="008466F9">
              <w:rPr>
                <w:iCs/>
                <w:color w:val="000000"/>
                <w:spacing w:val="2"/>
                <w:szCs w:val="20"/>
                <w:shd w:val="solid" w:color="000000" w:fill="000000"/>
                <w:fitText w:val="225" w:id="-962342134"/>
                <w:lang w:val="en-AU"/>
                <w14:textFill>
                  <w14:solidFill>
                    <w14:srgbClr w14:val="000000">
                      <w14:alpha w14:val="100000"/>
                    </w14:srgbClr>
                  </w14:solidFill>
                </w14:textFill>
              </w:rPr>
              <w:t>|</w:t>
            </w:r>
            <w:r w:rsidR="00A31BDD" w:rsidRPr="00A31BDD">
              <w:rPr>
                <w:iCs/>
                <w:szCs w:val="20"/>
                <w:vertAlign w:val="superscript"/>
                <w:lang w:val="en-AU"/>
              </w:rPr>
              <w:t>1</w:t>
            </w:r>
          </w:p>
        </w:tc>
        <w:tc>
          <w:tcPr>
            <w:tcW w:w="1559" w:type="dxa"/>
            <w:vAlign w:val="center"/>
          </w:tcPr>
          <w:p w14:paraId="69EFCC3A" w14:textId="77777777" w:rsidR="00D1669F" w:rsidRPr="00547CE7" w:rsidRDefault="00D1669F" w:rsidP="00026397">
            <w:pPr>
              <w:pStyle w:val="In-tableHeading"/>
              <w:jc w:val="center"/>
              <w:rPr>
                <w:lang w:val="en-AU"/>
              </w:rPr>
            </w:pPr>
          </w:p>
        </w:tc>
      </w:tr>
      <w:tr w:rsidR="00D1669F" w:rsidRPr="00547CE7" w14:paraId="14B5AB55" w14:textId="77777777" w:rsidTr="00103B6D">
        <w:trPr>
          <w:trHeight w:val="20"/>
        </w:trPr>
        <w:tc>
          <w:tcPr>
            <w:tcW w:w="4243" w:type="dxa"/>
            <w:shd w:val="clear" w:color="auto" w:fill="auto"/>
          </w:tcPr>
          <w:p w14:paraId="0FD50526" w14:textId="77777777" w:rsidR="00D1669F" w:rsidRPr="00547CE7" w:rsidRDefault="00D1669F" w:rsidP="00026397">
            <w:pPr>
              <w:pStyle w:val="In-tableHeading"/>
              <w:rPr>
                <w:b w:val="0"/>
                <w:bCs/>
                <w:szCs w:val="20"/>
                <w:lang w:val="en-AU"/>
              </w:rPr>
            </w:pPr>
            <w:r w:rsidRPr="00547CE7">
              <w:rPr>
                <w:b w:val="0"/>
                <w:bCs/>
                <w:lang w:val="en-AU"/>
              </w:rPr>
              <w:t>Scenario 1 (aged 2 to 5 years)</w:t>
            </w:r>
          </w:p>
        </w:tc>
        <w:tc>
          <w:tcPr>
            <w:tcW w:w="1137" w:type="dxa"/>
            <w:shd w:val="clear" w:color="auto" w:fill="auto"/>
            <w:vAlign w:val="center"/>
          </w:tcPr>
          <w:p w14:paraId="7A332A70" w14:textId="76B688C3" w:rsidR="00D1669F" w:rsidRPr="00547CE7" w:rsidRDefault="00D1669F" w:rsidP="00026397">
            <w:pPr>
              <w:pStyle w:val="In-tableHeading"/>
              <w:jc w:val="center"/>
              <w:rPr>
                <w:b w:val="0"/>
                <w:bCs/>
                <w:szCs w:val="20"/>
                <w:lang w:val="en-AU"/>
              </w:rPr>
            </w:pPr>
            <w:r w:rsidRPr="00547CE7">
              <w:rPr>
                <w:b w:val="0"/>
                <w:bCs/>
                <w:lang w:val="en-AU"/>
              </w:rPr>
              <w:t>$</w:t>
            </w:r>
            <w:r w:rsidR="008466F9" w:rsidRPr="008466F9">
              <w:rPr>
                <w:rFonts w:hint="eastAsia"/>
                <w:b w:val="0"/>
                <w:bCs/>
                <w:color w:val="000000"/>
                <w:w w:val="16"/>
                <w:shd w:val="solid" w:color="000000" w:fill="000000"/>
                <w:fitText w:val="75" w:id="-962342133"/>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2133"/>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2133"/>
                <w:lang w:val="en-AU"/>
                <w14:textFill>
                  <w14:solidFill>
                    <w14:srgbClr w14:val="000000">
                      <w14:alpha w14:val="100000"/>
                    </w14:srgbClr>
                  </w14:solidFill>
                </w14:textFill>
              </w:rPr>
              <w:t xml:space="preserve">　</w:t>
            </w:r>
          </w:p>
        </w:tc>
        <w:tc>
          <w:tcPr>
            <w:tcW w:w="1137" w:type="dxa"/>
            <w:shd w:val="clear" w:color="auto" w:fill="auto"/>
            <w:vAlign w:val="center"/>
          </w:tcPr>
          <w:p w14:paraId="17F00E44" w14:textId="77777777" w:rsidR="00D1669F" w:rsidRPr="000C2BFD" w:rsidRDefault="00D1669F" w:rsidP="00026397">
            <w:pPr>
              <w:pStyle w:val="In-tableHeading"/>
              <w:jc w:val="center"/>
              <w:rPr>
                <w:b w:val="0"/>
                <w:bCs/>
                <w:szCs w:val="20"/>
                <w:lang w:val="en-AU"/>
              </w:rPr>
            </w:pPr>
            <w:r w:rsidRPr="000C2BFD">
              <w:rPr>
                <w:b w:val="0"/>
                <w:bCs/>
                <w:lang w:val="en-AU"/>
              </w:rPr>
              <w:t>5.45</w:t>
            </w:r>
          </w:p>
        </w:tc>
        <w:tc>
          <w:tcPr>
            <w:tcW w:w="991" w:type="dxa"/>
            <w:shd w:val="clear" w:color="auto" w:fill="auto"/>
            <w:vAlign w:val="center"/>
          </w:tcPr>
          <w:p w14:paraId="6F5FF8AE" w14:textId="7227958D" w:rsidR="00D1669F" w:rsidRPr="00A31BDD" w:rsidRDefault="008466F9" w:rsidP="00026397">
            <w:pPr>
              <w:pStyle w:val="In-tableHeading"/>
              <w:jc w:val="center"/>
              <w:rPr>
                <w:b w:val="0"/>
                <w:bCs/>
                <w:szCs w:val="20"/>
                <w:highlight w:val="lightGray"/>
                <w:lang w:val="en-AU"/>
              </w:rPr>
            </w:pPr>
            <w:r w:rsidRPr="008466F9">
              <w:rPr>
                <w:b w:val="0"/>
                <w:bCs/>
                <w:color w:val="000000"/>
                <w:spacing w:val="109"/>
                <w:shd w:val="solid" w:color="000000" w:fill="000000"/>
                <w:fitText w:val="195" w:id="-962342132"/>
                <w:lang w:val="en-AU"/>
                <w14:textFill>
                  <w14:solidFill>
                    <w14:srgbClr w14:val="000000">
                      <w14:alpha w14:val="100000"/>
                    </w14:srgbClr>
                  </w14:solidFill>
                </w14:textFill>
              </w:rPr>
              <w:t>|</w:t>
            </w:r>
            <w:r w:rsidRPr="008466F9">
              <w:rPr>
                <w:b w:val="0"/>
                <w:bCs/>
                <w:color w:val="000000"/>
                <w:spacing w:val="1"/>
                <w:shd w:val="solid" w:color="000000" w:fill="000000"/>
                <w:fitText w:val="195" w:id="-962342132"/>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4FD40AF8" w14:textId="0A07C1A6" w:rsidR="00D1669F" w:rsidRPr="00547CE7" w:rsidRDefault="00D1669F" w:rsidP="00026397">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zCs w:val="20"/>
                <w:shd w:val="solid" w:color="000000" w:fill="000000"/>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0F6377B6" w14:textId="77777777" w:rsidTr="00103B6D">
        <w:trPr>
          <w:trHeight w:val="20"/>
        </w:trPr>
        <w:tc>
          <w:tcPr>
            <w:tcW w:w="4243" w:type="dxa"/>
            <w:shd w:val="clear" w:color="auto" w:fill="auto"/>
          </w:tcPr>
          <w:p w14:paraId="187A8A30" w14:textId="77777777" w:rsidR="00D1669F" w:rsidRPr="00547CE7" w:rsidRDefault="00D1669F" w:rsidP="00026397">
            <w:pPr>
              <w:pStyle w:val="In-tableHeading"/>
              <w:rPr>
                <w:b w:val="0"/>
                <w:bCs/>
                <w:lang w:val="en-AU"/>
              </w:rPr>
            </w:pPr>
            <w:r w:rsidRPr="00547CE7">
              <w:rPr>
                <w:b w:val="0"/>
                <w:bCs/>
                <w:lang w:val="en-AU"/>
              </w:rPr>
              <w:t xml:space="preserve">Scenario 2: </w:t>
            </w:r>
            <w:proofErr w:type="spellStart"/>
            <w:r w:rsidRPr="00547CE7">
              <w:rPr>
                <w:b w:val="0"/>
                <w:bCs/>
                <w:szCs w:val="20"/>
                <w:lang w:val="en-AU"/>
              </w:rPr>
              <w:t>rROD</w:t>
            </w:r>
            <w:proofErr w:type="spellEnd"/>
            <w:r w:rsidRPr="00547CE7">
              <w:rPr>
                <w:b w:val="0"/>
                <w:bCs/>
                <w:szCs w:val="20"/>
                <w:lang w:val="en-AU"/>
              </w:rPr>
              <w:t xml:space="preserve"> of ppFEV</w:t>
            </w:r>
            <w:r w:rsidRPr="00547CE7">
              <w:rPr>
                <w:b w:val="0"/>
                <w:bCs/>
                <w:szCs w:val="20"/>
                <w:vertAlign w:val="subscript"/>
                <w:lang w:val="en-AU"/>
              </w:rPr>
              <w:t>1</w:t>
            </w:r>
            <w:r w:rsidRPr="00547CE7">
              <w:rPr>
                <w:b w:val="0"/>
                <w:bCs/>
                <w:szCs w:val="20"/>
                <w:lang w:val="en-AU"/>
              </w:rPr>
              <w:t>: 100% (base case: 90%)</w:t>
            </w:r>
          </w:p>
        </w:tc>
        <w:tc>
          <w:tcPr>
            <w:tcW w:w="1137" w:type="dxa"/>
            <w:shd w:val="clear" w:color="auto" w:fill="auto"/>
            <w:vAlign w:val="center"/>
          </w:tcPr>
          <w:p w14:paraId="301410A8" w14:textId="083E0ABC" w:rsidR="00D1669F" w:rsidRPr="00547CE7" w:rsidRDefault="00D1669F" w:rsidP="00026397">
            <w:pPr>
              <w:pStyle w:val="In-tableHeading"/>
              <w:jc w:val="center"/>
              <w:rPr>
                <w:b w:val="0"/>
                <w:bCs/>
                <w:lang w:val="en-AU"/>
              </w:rPr>
            </w:pPr>
            <w:r w:rsidRPr="00547CE7">
              <w:rPr>
                <w:b w:val="0"/>
                <w:bCs/>
                <w:szCs w:val="20"/>
                <w:lang w:val="en-AU"/>
              </w:rPr>
              <w:t>$</w:t>
            </w:r>
            <w:r w:rsidR="008466F9" w:rsidRPr="008466F9">
              <w:rPr>
                <w:rFonts w:hint="eastAsia"/>
                <w:b w:val="0"/>
                <w:bCs/>
                <w:color w:val="000000"/>
                <w:w w:val="16"/>
                <w:szCs w:val="20"/>
                <w:shd w:val="solid" w:color="000000" w:fill="000000"/>
                <w:fitText w:val="75" w:id="-962342131"/>
                <w:lang w:val="en-AU"/>
                <w14:textFill>
                  <w14:solidFill>
                    <w14:srgbClr w14:val="000000">
                      <w14:alpha w14:val="100000"/>
                    </w14:srgbClr>
                  </w14:solidFill>
                </w14:textFill>
              </w:rPr>
              <w:t xml:space="preserve">　</w:t>
            </w:r>
            <w:r w:rsidR="008466F9" w:rsidRPr="008466F9">
              <w:rPr>
                <w:b w:val="0"/>
                <w:bCs/>
                <w:color w:val="000000"/>
                <w:w w:val="16"/>
                <w:szCs w:val="20"/>
                <w:shd w:val="solid" w:color="000000" w:fill="000000"/>
                <w:fitText w:val="75" w:id="-962342131"/>
                <w:lang w:val="en-AU"/>
                <w14:textFill>
                  <w14:solidFill>
                    <w14:srgbClr w14:val="000000">
                      <w14:alpha w14:val="100000"/>
                    </w14:srgbClr>
                  </w14:solidFill>
                </w14:textFill>
              </w:rPr>
              <w:t>|</w:t>
            </w:r>
            <w:r w:rsidR="008466F9" w:rsidRPr="008466F9">
              <w:rPr>
                <w:rFonts w:hint="eastAsia"/>
                <w:b w:val="0"/>
                <w:bCs/>
                <w:color w:val="000000"/>
                <w:spacing w:val="5"/>
                <w:w w:val="16"/>
                <w:szCs w:val="20"/>
                <w:shd w:val="solid" w:color="000000" w:fill="000000"/>
                <w:fitText w:val="75" w:id="-962342131"/>
                <w:lang w:val="en-AU"/>
                <w14:textFill>
                  <w14:solidFill>
                    <w14:srgbClr w14:val="000000">
                      <w14:alpha w14:val="100000"/>
                    </w14:srgbClr>
                  </w14:solidFill>
                </w14:textFill>
              </w:rPr>
              <w:t xml:space="preserve">　</w:t>
            </w:r>
          </w:p>
        </w:tc>
        <w:tc>
          <w:tcPr>
            <w:tcW w:w="1137" w:type="dxa"/>
            <w:shd w:val="clear" w:color="auto" w:fill="auto"/>
            <w:vAlign w:val="center"/>
          </w:tcPr>
          <w:p w14:paraId="0CCFBFDF" w14:textId="77777777" w:rsidR="00D1669F" w:rsidRPr="000C2BFD" w:rsidRDefault="00D1669F" w:rsidP="00026397">
            <w:pPr>
              <w:pStyle w:val="In-tableHeading"/>
              <w:jc w:val="center"/>
              <w:rPr>
                <w:b w:val="0"/>
                <w:bCs/>
                <w:lang w:val="en-AU"/>
              </w:rPr>
            </w:pPr>
            <w:r w:rsidRPr="000C2BFD">
              <w:rPr>
                <w:b w:val="0"/>
                <w:bCs/>
                <w:szCs w:val="20"/>
                <w:lang w:val="en-AU"/>
              </w:rPr>
              <w:t>6.74</w:t>
            </w:r>
          </w:p>
        </w:tc>
        <w:tc>
          <w:tcPr>
            <w:tcW w:w="991" w:type="dxa"/>
            <w:shd w:val="clear" w:color="auto" w:fill="auto"/>
            <w:vAlign w:val="center"/>
          </w:tcPr>
          <w:p w14:paraId="19008264" w14:textId="41FAE97A" w:rsidR="00D1669F" w:rsidRPr="00A31BDD" w:rsidRDefault="008466F9" w:rsidP="00026397">
            <w:pPr>
              <w:pStyle w:val="In-tableHeading"/>
              <w:jc w:val="center"/>
              <w:rPr>
                <w:b w:val="0"/>
                <w:bCs/>
                <w:highlight w:val="lightGray"/>
                <w:lang w:val="en-AU"/>
              </w:rPr>
            </w:pPr>
            <w:r w:rsidRPr="008466F9">
              <w:rPr>
                <w:b w:val="0"/>
                <w:bCs/>
                <w:color w:val="000000"/>
                <w:spacing w:val="109"/>
                <w:szCs w:val="20"/>
                <w:shd w:val="solid" w:color="000000" w:fill="000000"/>
                <w:fitText w:val="195" w:id="-962342130"/>
                <w:lang w:val="en-AU"/>
                <w14:textFill>
                  <w14:solidFill>
                    <w14:srgbClr w14:val="000000">
                      <w14:alpha w14:val="100000"/>
                    </w14:srgbClr>
                  </w14:solidFill>
                </w14:textFill>
              </w:rPr>
              <w:t>|</w:t>
            </w:r>
            <w:r w:rsidRPr="008466F9">
              <w:rPr>
                <w:b w:val="0"/>
                <w:bCs/>
                <w:color w:val="000000"/>
                <w:spacing w:val="1"/>
                <w:szCs w:val="20"/>
                <w:shd w:val="solid" w:color="000000" w:fill="000000"/>
                <w:fitText w:val="195" w:id="-962342130"/>
                <w:lang w:val="en-AU"/>
                <w14:textFill>
                  <w14:solidFill>
                    <w14:srgbClr w14:val="000000">
                      <w14:alpha w14:val="100000"/>
                    </w14:srgbClr>
                  </w14:solidFill>
                </w14:textFill>
              </w:rPr>
              <w:t>|</w:t>
            </w:r>
            <w:r w:rsidR="00A31BDD" w:rsidRPr="00A31BDD">
              <w:rPr>
                <w:iCs/>
                <w:szCs w:val="20"/>
                <w:vertAlign w:val="superscript"/>
                <w:lang w:val="en-AU"/>
              </w:rPr>
              <w:t>1</w:t>
            </w:r>
          </w:p>
        </w:tc>
        <w:tc>
          <w:tcPr>
            <w:tcW w:w="1559" w:type="dxa"/>
            <w:shd w:val="clear" w:color="auto" w:fill="auto"/>
            <w:vAlign w:val="center"/>
          </w:tcPr>
          <w:p w14:paraId="4396E888" w14:textId="7227A81E" w:rsidR="00D1669F" w:rsidRPr="00547CE7" w:rsidRDefault="00D1669F" w:rsidP="00026397">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zCs w:val="20"/>
                <w:shd w:val="solid" w:color="000000" w:fill="000000"/>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63B9C1D0" w14:textId="77777777" w:rsidTr="00103B6D">
        <w:trPr>
          <w:trHeight w:val="20"/>
        </w:trPr>
        <w:tc>
          <w:tcPr>
            <w:tcW w:w="4243" w:type="dxa"/>
            <w:shd w:val="clear" w:color="auto" w:fill="auto"/>
          </w:tcPr>
          <w:p w14:paraId="75F42D79" w14:textId="77777777" w:rsidR="00D1669F" w:rsidRPr="00547CE7" w:rsidRDefault="00D1669F" w:rsidP="00026397">
            <w:pPr>
              <w:pStyle w:val="In-tableHeading"/>
              <w:rPr>
                <w:b w:val="0"/>
                <w:bCs/>
                <w:lang w:val="en-AU"/>
              </w:rPr>
            </w:pPr>
            <w:r w:rsidRPr="00547CE7">
              <w:rPr>
                <w:b w:val="0"/>
                <w:bCs/>
                <w:lang w:val="en-AU"/>
              </w:rPr>
              <w:t xml:space="preserve">Scenario 2: </w:t>
            </w:r>
            <w:proofErr w:type="spellStart"/>
            <w:r w:rsidRPr="00547CE7">
              <w:rPr>
                <w:b w:val="0"/>
                <w:bCs/>
                <w:szCs w:val="20"/>
                <w:lang w:val="en-AU"/>
              </w:rPr>
              <w:t>rROD</w:t>
            </w:r>
            <w:proofErr w:type="spellEnd"/>
            <w:r w:rsidRPr="00547CE7">
              <w:rPr>
                <w:b w:val="0"/>
                <w:bCs/>
                <w:szCs w:val="20"/>
                <w:lang w:val="en-AU"/>
              </w:rPr>
              <w:t xml:space="preserve"> of ppFEV</w:t>
            </w:r>
            <w:r w:rsidRPr="00547CE7">
              <w:rPr>
                <w:b w:val="0"/>
                <w:bCs/>
                <w:szCs w:val="20"/>
                <w:vertAlign w:val="subscript"/>
                <w:lang w:val="en-AU"/>
              </w:rPr>
              <w:t>1</w:t>
            </w:r>
            <w:r w:rsidRPr="00547CE7">
              <w:rPr>
                <w:b w:val="0"/>
                <w:bCs/>
                <w:szCs w:val="20"/>
                <w:lang w:val="en-AU"/>
              </w:rPr>
              <w:t>: 80%</w:t>
            </w:r>
            <w:r w:rsidRPr="00547CE7" w:rsidDel="001C494D">
              <w:rPr>
                <w:b w:val="0"/>
                <w:bCs/>
                <w:szCs w:val="20"/>
                <w:lang w:val="en-AU"/>
              </w:rPr>
              <w:t xml:space="preserve"> </w:t>
            </w:r>
            <w:r w:rsidRPr="00547CE7">
              <w:rPr>
                <w:b w:val="0"/>
                <w:bCs/>
                <w:szCs w:val="20"/>
                <w:lang w:val="en-AU"/>
              </w:rPr>
              <w:t>(base case: 90%)</w:t>
            </w:r>
          </w:p>
        </w:tc>
        <w:tc>
          <w:tcPr>
            <w:tcW w:w="1137" w:type="dxa"/>
            <w:shd w:val="clear" w:color="auto" w:fill="auto"/>
            <w:vAlign w:val="center"/>
          </w:tcPr>
          <w:p w14:paraId="3381692D" w14:textId="6A469D5C" w:rsidR="00D1669F" w:rsidRPr="00547CE7" w:rsidRDefault="00D1669F" w:rsidP="00026397">
            <w:pPr>
              <w:pStyle w:val="In-tableHeading"/>
              <w:jc w:val="center"/>
              <w:rPr>
                <w:b w:val="0"/>
                <w:bCs/>
                <w:lang w:val="en-AU"/>
              </w:rPr>
            </w:pPr>
            <w:r w:rsidRPr="00547CE7">
              <w:rPr>
                <w:b w:val="0"/>
                <w:bCs/>
                <w:szCs w:val="20"/>
                <w:lang w:val="en-AU"/>
              </w:rPr>
              <w:t>$</w:t>
            </w:r>
            <w:r w:rsidR="008466F9" w:rsidRPr="008466F9">
              <w:rPr>
                <w:rFonts w:hint="eastAsia"/>
                <w:b w:val="0"/>
                <w:bCs/>
                <w:color w:val="000000"/>
                <w:w w:val="16"/>
                <w:szCs w:val="20"/>
                <w:shd w:val="solid" w:color="000000" w:fill="000000"/>
                <w:fitText w:val="75" w:id="-962341888"/>
                <w:lang w:val="en-AU"/>
                <w14:textFill>
                  <w14:solidFill>
                    <w14:srgbClr w14:val="000000">
                      <w14:alpha w14:val="100000"/>
                    </w14:srgbClr>
                  </w14:solidFill>
                </w14:textFill>
              </w:rPr>
              <w:t xml:space="preserve">　</w:t>
            </w:r>
            <w:r w:rsidR="008466F9" w:rsidRPr="008466F9">
              <w:rPr>
                <w:b w:val="0"/>
                <w:bCs/>
                <w:color w:val="000000"/>
                <w:w w:val="16"/>
                <w:szCs w:val="20"/>
                <w:shd w:val="solid" w:color="000000" w:fill="000000"/>
                <w:fitText w:val="75" w:id="-962341888"/>
                <w:lang w:val="en-AU"/>
                <w14:textFill>
                  <w14:solidFill>
                    <w14:srgbClr w14:val="000000">
                      <w14:alpha w14:val="100000"/>
                    </w14:srgbClr>
                  </w14:solidFill>
                </w14:textFill>
              </w:rPr>
              <w:t>|</w:t>
            </w:r>
            <w:r w:rsidR="008466F9" w:rsidRPr="008466F9">
              <w:rPr>
                <w:rFonts w:hint="eastAsia"/>
                <w:b w:val="0"/>
                <w:bCs/>
                <w:color w:val="000000"/>
                <w:spacing w:val="5"/>
                <w:w w:val="16"/>
                <w:szCs w:val="20"/>
                <w:shd w:val="solid" w:color="000000" w:fill="000000"/>
                <w:fitText w:val="75" w:id="-962341888"/>
                <w:lang w:val="en-AU"/>
                <w14:textFill>
                  <w14:solidFill>
                    <w14:srgbClr w14:val="000000">
                      <w14:alpha w14:val="100000"/>
                    </w14:srgbClr>
                  </w14:solidFill>
                </w14:textFill>
              </w:rPr>
              <w:t xml:space="preserve">　</w:t>
            </w:r>
          </w:p>
        </w:tc>
        <w:tc>
          <w:tcPr>
            <w:tcW w:w="1137" w:type="dxa"/>
            <w:shd w:val="clear" w:color="auto" w:fill="auto"/>
            <w:vAlign w:val="center"/>
          </w:tcPr>
          <w:p w14:paraId="06ACC4AF" w14:textId="77777777" w:rsidR="00D1669F" w:rsidRPr="000C2BFD" w:rsidRDefault="00D1669F" w:rsidP="00026397">
            <w:pPr>
              <w:pStyle w:val="In-tableHeading"/>
              <w:jc w:val="center"/>
              <w:rPr>
                <w:b w:val="0"/>
                <w:bCs/>
                <w:lang w:val="en-AU"/>
              </w:rPr>
            </w:pPr>
            <w:r w:rsidRPr="000C2BFD">
              <w:rPr>
                <w:b w:val="0"/>
                <w:bCs/>
                <w:szCs w:val="20"/>
                <w:lang w:val="en-AU"/>
              </w:rPr>
              <w:t>5.39</w:t>
            </w:r>
          </w:p>
        </w:tc>
        <w:tc>
          <w:tcPr>
            <w:tcW w:w="991" w:type="dxa"/>
            <w:shd w:val="clear" w:color="auto" w:fill="auto"/>
            <w:vAlign w:val="center"/>
          </w:tcPr>
          <w:p w14:paraId="2D021F2E" w14:textId="5D40BFA5" w:rsidR="00D1669F" w:rsidRPr="00A31BDD" w:rsidRDefault="008466F9" w:rsidP="00026397">
            <w:pPr>
              <w:pStyle w:val="In-tableHeading"/>
              <w:jc w:val="center"/>
              <w:rPr>
                <w:b w:val="0"/>
                <w:bCs/>
                <w:highlight w:val="lightGray"/>
                <w:lang w:val="en-AU"/>
              </w:rPr>
            </w:pPr>
            <w:r w:rsidRPr="008466F9">
              <w:rPr>
                <w:b w:val="0"/>
                <w:bCs/>
                <w:color w:val="000000"/>
                <w:spacing w:val="109"/>
                <w:szCs w:val="20"/>
                <w:shd w:val="solid" w:color="000000" w:fill="000000"/>
                <w:fitText w:val="195" w:id="-962341887"/>
                <w:lang w:val="en-AU"/>
                <w14:textFill>
                  <w14:solidFill>
                    <w14:srgbClr w14:val="000000">
                      <w14:alpha w14:val="100000"/>
                    </w14:srgbClr>
                  </w14:solidFill>
                </w14:textFill>
              </w:rPr>
              <w:t>|</w:t>
            </w:r>
            <w:r w:rsidRPr="008466F9">
              <w:rPr>
                <w:b w:val="0"/>
                <w:bCs/>
                <w:color w:val="000000"/>
                <w:spacing w:val="1"/>
                <w:szCs w:val="20"/>
                <w:shd w:val="solid" w:color="000000" w:fill="000000"/>
                <w:fitText w:val="195" w:id="-962341887"/>
                <w:lang w:val="en-AU"/>
                <w14:textFill>
                  <w14:solidFill>
                    <w14:srgbClr w14:val="000000">
                      <w14:alpha w14:val="100000"/>
                    </w14:srgbClr>
                  </w14:solidFill>
                </w14:textFill>
              </w:rPr>
              <w:t>|</w:t>
            </w:r>
            <w:r w:rsidR="007A76FB" w:rsidRPr="007A76FB">
              <w:rPr>
                <w:b w:val="0"/>
                <w:bCs/>
                <w:szCs w:val="20"/>
                <w:vertAlign w:val="superscript"/>
                <w:lang w:val="en-AU"/>
              </w:rPr>
              <w:t>3</w:t>
            </w:r>
          </w:p>
        </w:tc>
        <w:tc>
          <w:tcPr>
            <w:tcW w:w="1559" w:type="dxa"/>
            <w:shd w:val="clear" w:color="auto" w:fill="auto"/>
            <w:vAlign w:val="center"/>
          </w:tcPr>
          <w:p w14:paraId="4572E4A1" w14:textId="33CA8B85" w:rsidR="00D1669F" w:rsidRPr="00547CE7" w:rsidRDefault="00D1669F" w:rsidP="00026397">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zCs w:val="20"/>
                <w:shd w:val="solid" w:color="000000" w:fill="000000"/>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25FD7E8C" w14:textId="77777777" w:rsidTr="00103B6D">
        <w:trPr>
          <w:trHeight w:val="20"/>
        </w:trPr>
        <w:tc>
          <w:tcPr>
            <w:tcW w:w="4243" w:type="dxa"/>
            <w:shd w:val="clear" w:color="auto" w:fill="auto"/>
            <w:vAlign w:val="center"/>
          </w:tcPr>
          <w:p w14:paraId="684D33C8" w14:textId="77777777" w:rsidR="00D1669F" w:rsidRPr="00547CE7" w:rsidRDefault="00D1669F" w:rsidP="00026397">
            <w:pPr>
              <w:pStyle w:val="In-tableHeading"/>
              <w:rPr>
                <w:b w:val="0"/>
                <w:bCs/>
                <w:szCs w:val="20"/>
                <w:lang w:val="en-AU"/>
              </w:rPr>
            </w:pPr>
            <w:proofErr w:type="spellStart"/>
            <w:r w:rsidRPr="00547CE7">
              <w:rPr>
                <w:b w:val="0"/>
                <w:bCs/>
                <w:szCs w:val="20"/>
                <w:lang w:val="en-AU"/>
              </w:rPr>
              <w:t>LoE</w:t>
            </w:r>
            <w:proofErr w:type="spellEnd"/>
            <w:r w:rsidRPr="00547CE7">
              <w:rPr>
                <w:b w:val="0"/>
                <w:bCs/>
                <w:szCs w:val="20"/>
                <w:lang w:val="en-AU"/>
              </w:rPr>
              <w:t xml:space="preserve"> removed (base case 90% reduction after 13.69 years for ELX/TEZ/IVA, and 2.69 years for LUM/IVA)</w:t>
            </w:r>
          </w:p>
        </w:tc>
        <w:tc>
          <w:tcPr>
            <w:tcW w:w="1137" w:type="dxa"/>
            <w:shd w:val="clear" w:color="auto" w:fill="auto"/>
            <w:vAlign w:val="center"/>
          </w:tcPr>
          <w:p w14:paraId="74C87D15" w14:textId="77214B63" w:rsidR="00D1669F" w:rsidRPr="00547CE7" w:rsidRDefault="00D1669F" w:rsidP="00026397">
            <w:pPr>
              <w:pStyle w:val="In-tableHeading"/>
              <w:jc w:val="center"/>
              <w:rPr>
                <w:b w:val="0"/>
                <w:bCs/>
                <w:szCs w:val="20"/>
                <w:lang w:val="en-AU"/>
              </w:rPr>
            </w:pPr>
            <w:r w:rsidRPr="00547CE7">
              <w:rPr>
                <w:b w:val="0"/>
                <w:bCs/>
                <w:szCs w:val="20"/>
                <w:lang w:val="en-AU"/>
              </w:rPr>
              <w:t>$</w:t>
            </w:r>
            <w:r w:rsidR="008466F9" w:rsidRPr="008466F9">
              <w:rPr>
                <w:rFonts w:hint="eastAsia"/>
                <w:b w:val="0"/>
                <w:bCs/>
                <w:color w:val="000000"/>
                <w:w w:val="16"/>
                <w:szCs w:val="20"/>
                <w:shd w:val="solid" w:color="000000" w:fill="000000"/>
                <w:fitText w:val="75" w:id="-962341886"/>
                <w:lang w:val="en-AU"/>
                <w14:textFill>
                  <w14:solidFill>
                    <w14:srgbClr w14:val="000000">
                      <w14:alpha w14:val="100000"/>
                    </w14:srgbClr>
                  </w14:solidFill>
                </w14:textFill>
              </w:rPr>
              <w:t xml:space="preserve">　</w:t>
            </w:r>
            <w:r w:rsidR="008466F9" w:rsidRPr="008466F9">
              <w:rPr>
                <w:b w:val="0"/>
                <w:bCs/>
                <w:color w:val="000000"/>
                <w:w w:val="16"/>
                <w:szCs w:val="20"/>
                <w:shd w:val="solid" w:color="000000" w:fill="000000"/>
                <w:fitText w:val="75" w:id="-962341886"/>
                <w:lang w:val="en-AU"/>
                <w14:textFill>
                  <w14:solidFill>
                    <w14:srgbClr w14:val="000000">
                      <w14:alpha w14:val="100000"/>
                    </w14:srgbClr>
                  </w14:solidFill>
                </w14:textFill>
              </w:rPr>
              <w:t>|</w:t>
            </w:r>
            <w:r w:rsidR="008466F9" w:rsidRPr="008466F9">
              <w:rPr>
                <w:rFonts w:hint="eastAsia"/>
                <w:b w:val="0"/>
                <w:bCs/>
                <w:color w:val="000000"/>
                <w:spacing w:val="5"/>
                <w:w w:val="16"/>
                <w:szCs w:val="20"/>
                <w:shd w:val="solid" w:color="000000" w:fill="000000"/>
                <w:fitText w:val="75" w:id="-962341886"/>
                <w:lang w:val="en-AU"/>
                <w14:textFill>
                  <w14:solidFill>
                    <w14:srgbClr w14:val="000000">
                      <w14:alpha w14:val="100000"/>
                    </w14:srgbClr>
                  </w14:solidFill>
                </w14:textFill>
              </w:rPr>
              <w:t xml:space="preserve">　</w:t>
            </w:r>
          </w:p>
        </w:tc>
        <w:tc>
          <w:tcPr>
            <w:tcW w:w="1137" w:type="dxa"/>
            <w:shd w:val="clear" w:color="auto" w:fill="auto"/>
            <w:vAlign w:val="center"/>
          </w:tcPr>
          <w:p w14:paraId="4A739161" w14:textId="77777777" w:rsidR="00D1669F" w:rsidRPr="000C2BFD" w:rsidRDefault="00D1669F" w:rsidP="00026397">
            <w:pPr>
              <w:pStyle w:val="In-tableHeading"/>
              <w:jc w:val="center"/>
              <w:rPr>
                <w:b w:val="0"/>
                <w:bCs/>
                <w:szCs w:val="20"/>
                <w:lang w:val="en-AU"/>
              </w:rPr>
            </w:pPr>
            <w:r w:rsidRPr="000C2BFD">
              <w:rPr>
                <w:b w:val="0"/>
                <w:bCs/>
                <w:szCs w:val="20"/>
                <w:lang w:val="en-AU"/>
              </w:rPr>
              <w:t>6.11</w:t>
            </w:r>
          </w:p>
        </w:tc>
        <w:tc>
          <w:tcPr>
            <w:tcW w:w="991" w:type="dxa"/>
            <w:shd w:val="clear" w:color="auto" w:fill="auto"/>
            <w:vAlign w:val="center"/>
          </w:tcPr>
          <w:p w14:paraId="4E9D0EBA" w14:textId="4EAE8DA5" w:rsidR="00D1669F" w:rsidRPr="00A31BDD" w:rsidRDefault="008466F9" w:rsidP="00026397">
            <w:pPr>
              <w:pStyle w:val="In-tableHeading"/>
              <w:jc w:val="center"/>
              <w:rPr>
                <w:b w:val="0"/>
                <w:bCs/>
                <w:szCs w:val="20"/>
                <w:highlight w:val="lightGray"/>
                <w:lang w:val="en-AU"/>
              </w:rPr>
            </w:pPr>
            <w:r w:rsidRPr="008466F9">
              <w:rPr>
                <w:b w:val="0"/>
                <w:bCs/>
                <w:color w:val="000000"/>
                <w:spacing w:val="109"/>
                <w:szCs w:val="20"/>
                <w:shd w:val="solid" w:color="000000" w:fill="000000"/>
                <w:fitText w:val="195" w:id="-962341885"/>
                <w:lang w:val="en-AU"/>
                <w14:textFill>
                  <w14:solidFill>
                    <w14:srgbClr w14:val="000000">
                      <w14:alpha w14:val="100000"/>
                    </w14:srgbClr>
                  </w14:solidFill>
                </w14:textFill>
              </w:rPr>
              <w:t>|</w:t>
            </w:r>
            <w:r w:rsidRPr="008466F9">
              <w:rPr>
                <w:b w:val="0"/>
                <w:bCs/>
                <w:color w:val="000000"/>
                <w:spacing w:val="1"/>
                <w:szCs w:val="20"/>
                <w:shd w:val="solid" w:color="000000" w:fill="000000"/>
                <w:fitText w:val="195" w:id="-962341885"/>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7A4AE343" w14:textId="589A8442" w:rsidR="00D1669F" w:rsidRPr="00547CE7" w:rsidRDefault="00D1669F" w:rsidP="00026397">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zCs w:val="20"/>
                <w:shd w:val="solid" w:color="000000" w:fill="000000"/>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55403D18" w14:textId="77777777" w:rsidTr="00103B6D">
        <w:trPr>
          <w:trHeight w:val="20"/>
        </w:trPr>
        <w:tc>
          <w:tcPr>
            <w:tcW w:w="7508" w:type="dxa"/>
            <w:gridSpan w:val="4"/>
            <w:shd w:val="clear" w:color="auto" w:fill="auto"/>
            <w:vAlign w:val="center"/>
          </w:tcPr>
          <w:p w14:paraId="08EC886B" w14:textId="28BACF29" w:rsidR="00D1669F" w:rsidRPr="00547CE7" w:rsidRDefault="00301AD2" w:rsidP="00103B6D">
            <w:pPr>
              <w:pStyle w:val="In-tableHeading"/>
              <w:rPr>
                <w:b w:val="0"/>
                <w:bCs/>
                <w:lang w:val="en-AU"/>
              </w:rPr>
            </w:pPr>
            <w:r w:rsidRPr="00547CE7">
              <w:rPr>
                <w:lang w:val="en-AU"/>
              </w:rPr>
              <w:t>S</w:t>
            </w:r>
            <w:r w:rsidR="006F6789" w:rsidRPr="00547CE7">
              <w:rPr>
                <w:lang w:val="en-AU"/>
              </w:rPr>
              <w:t>ensitivity</w:t>
            </w:r>
            <w:r w:rsidRPr="00547CE7">
              <w:rPr>
                <w:lang w:val="en-AU"/>
              </w:rPr>
              <w:t xml:space="preserve"> </w:t>
            </w:r>
            <w:r w:rsidR="00D1669F" w:rsidRPr="00547CE7">
              <w:rPr>
                <w:lang w:val="en-AU"/>
              </w:rPr>
              <w:t>analyses</w:t>
            </w:r>
            <w:r w:rsidR="00191785" w:rsidRPr="00547CE7">
              <w:rPr>
                <w:lang w:val="en-AU"/>
              </w:rPr>
              <w:t xml:space="preserve"> conducted during </w:t>
            </w:r>
            <w:r w:rsidR="00E36869" w:rsidRPr="00547CE7">
              <w:rPr>
                <w:lang w:val="en-AU"/>
              </w:rPr>
              <w:t>the evaluation</w:t>
            </w:r>
            <w:r w:rsidR="00D1669F" w:rsidRPr="00547CE7">
              <w:rPr>
                <w:lang w:val="en-AU"/>
              </w:rPr>
              <w:t xml:space="preserve"> (based on Scenario 1: 2 to 5 years) </w:t>
            </w:r>
          </w:p>
        </w:tc>
        <w:tc>
          <w:tcPr>
            <w:tcW w:w="1559" w:type="dxa"/>
            <w:shd w:val="clear" w:color="auto" w:fill="auto"/>
          </w:tcPr>
          <w:p w14:paraId="753A3640" w14:textId="5A0E7C4C" w:rsidR="00D1669F" w:rsidRPr="00547CE7" w:rsidRDefault="00D1669F" w:rsidP="00026397">
            <w:pPr>
              <w:pStyle w:val="In-tableHeading"/>
              <w:jc w:val="center"/>
              <w:rPr>
                <w:b w:val="0"/>
                <w:bCs/>
                <w:vertAlign w:val="superscript"/>
                <w:lang w:val="en-AU"/>
              </w:rPr>
            </w:pPr>
            <w:r w:rsidRPr="00547CE7">
              <w:rPr>
                <w:szCs w:val="20"/>
                <w:lang w:val="en-AU"/>
              </w:rPr>
              <w:t xml:space="preserve">Changed from base case </w:t>
            </w:r>
            <w:r w:rsidRPr="00547CE7">
              <w:rPr>
                <w:szCs w:val="20"/>
                <w:vertAlign w:val="superscript"/>
                <w:lang w:val="en-AU"/>
              </w:rPr>
              <w:t>b</w:t>
            </w:r>
          </w:p>
        </w:tc>
      </w:tr>
      <w:tr w:rsidR="00D1669F" w:rsidRPr="00547CE7" w14:paraId="32755350" w14:textId="77777777" w:rsidTr="00103B6D">
        <w:trPr>
          <w:trHeight w:val="20"/>
        </w:trPr>
        <w:tc>
          <w:tcPr>
            <w:tcW w:w="4243" w:type="dxa"/>
            <w:shd w:val="clear" w:color="auto" w:fill="auto"/>
          </w:tcPr>
          <w:p w14:paraId="1C74A7B3" w14:textId="77777777" w:rsidR="00D1669F" w:rsidRPr="00547CE7" w:rsidRDefault="00D1669F" w:rsidP="00026397">
            <w:pPr>
              <w:pStyle w:val="In-tableHeading"/>
              <w:rPr>
                <w:b w:val="0"/>
                <w:bCs/>
                <w:szCs w:val="20"/>
                <w:lang w:val="en-AU"/>
              </w:rPr>
            </w:pPr>
            <w:r w:rsidRPr="00547CE7">
              <w:rPr>
                <w:b w:val="0"/>
                <w:bCs/>
                <w:szCs w:val="20"/>
                <w:lang w:val="en-AU"/>
              </w:rPr>
              <w:t>Time horizon of 20 years (base case: lifetime)</w:t>
            </w:r>
          </w:p>
        </w:tc>
        <w:tc>
          <w:tcPr>
            <w:tcW w:w="1137" w:type="dxa"/>
            <w:shd w:val="clear" w:color="auto" w:fill="auto"/>
            <w:vAlign w:val="center"/>
          </w:tcPr>
          <w:p w14:paraId="425239AC" w14:textId="0C18EA9F"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4"/>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4"/>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4"/>
                <w:lang w:val="en-AU"/>
                <w14:textFill>
                  <w14:solidFill>
                    <w14:srgbClr w14:val="000000">
                      <w14:alpha w14:val="100000"/>
                    </w14:srgbClr>
                  </w14:solidFill>
                </w14:textFill>
              </w:rPr>
              <w:t xml:space="preserve">　</w:t>
            </w:r>
          </w:p>
        </w:tc>
        <w:tc>
          <w:tcPr>
            <w:tcW w:w="1137" w:type="dxa"/>
            <w:shd w:val="clear" w:color="auto" w:fill="auto"/>
            <w:vAlign w:val="center"/>
          </w:tcPr>
          <w:p w14:paraId="677B4570" w14:textId="77777777" w:rsidR="00D1669F" w:rsidRPr="000C2BFD" w:rsidRDefault="00D1669F" w:rsidP="00026397">
            <w:pPr>
              <w:pStyle w:val="In-tableHeading"/>
              <w:jc w:val="center"/>
              <w:rPr>
                <w:b w:val="0"/>
                <w:bCs/>
                <w:lang w:val="en-AU"/>
              </w:rPr>
            </w:pPr>
            <w:r w:rsidRPr="000C2BFD">
              <w:rPr>
                <w:b w:val="0"/>
                <w:bCs/>
                <w:lang w:val="en-AU"/>
              </w:rPr>
              <w:t>1.36</w:t>
            </w:r>
          </w:p>
        </w:tc>
        <w:tc>
          <w:tcPr>
            <w:tcW w:w="991" w:type="dxa"/>
            <w:shd w:val="clear" w:color="auto" w:fill="auto"/>
            <w:vAlign w:val="center"/>
          </w:tcPr>
          <w:p w14:paraId="7F23BE3D" w14:textId="14159CE6"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83"/>
                <w:lang w:val="en-AU"/>
                <w14:textFill>
                  <w14:solidFill>
                    <w14:srgbClr w14:val="000000">
                      <w14:alpha w14:val="100000"/>
                    </w14:srgbClr>
                  </w14:solidFill>
                </w14:textFill>
              </w:rPr>
              <w:t>|</w:t>
            </w:r>
            <w:r w:rsidRPr="008466F9">
              <w:rPr>
                <w:b w:val="0"/>
                <w:bCs/>
                <w:color w:val="000000"/>
                <w:spacing w:val="1"/>
                <w:shd w:val="solid" w:color="000000" w:fill="000000"/>
                <w:fitText w:val="195" w:id="-962341883"/>
                <w:lang w:val="en-AU"/>
                <w14:textFill>
                  <w14:solidFill>
                    <w14:srgbClr w14:val="000000">
                      <w14:alpha w14:val="100000"/>
                    </w14:srgbClr>
                  </w14:solidFill>
                </w14:textFill>
              </w:rPr>
              <w:t>|</w:t>
            </w:r>
            <w:r w:rsidR="007A76FB" w:rsidRPr="007A76FB">
              <w:rPr>
                <w:b w:val="0"/>
                <w:bCs/>
                <w:vertAlign w:val="superscript"/>
                <w:lang w:val="en-AU"/>
              </w:rPr>
              <w:t>4</w:t>
            </w:r>
          </w:p>
        </w:tc>
        <w:tc>
          <w:tcPr>
            <w:tcW w:w="1559" w:type="dxa"/>
            <w:shd w:val="clear" w:color="auto" w:fill="auto"/>
            <w:vAlign w:val="center"/>
          </w:tcPr>
          <w:p w14:paraId="19462139" w14:textId="6D56BC7C" w:rsidR="00D1669F" w:rsidRPr="00547CE7" w:rsidRDefault="00D1669F" w:rsidP="00026397">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2"/>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2"/>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1"/>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1"/>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5CE0B192" w14:textId="77777777" w:rsidTr="00103B6D">
        <w:trPr>
          <w:trHeight w:val="20"/>
        </w:trPr>
        <w:tc>
          <w:tcPr>
            <w:tcW w:w="4243" w:type="dxa"/>
            <w:shd w:val="clear" w:color="auto" w:fill="auto"/>
          </w:tcPr>
          <w:p w14:paraId="5A09E21A" w14:textId="77777777" w:rsidR="00D1669F" w:rsidRPr="00547CE7" w:rsidRDefault="00D1669F" w:rsidP="00026397">
            <w:pPr>
              <w:pStyle w:val="In-tableHeading"/>
              <w:rPr>
                <w:b w:val="0"/>
                <w:bCs/>
                <w:szCs w:val="20"/>
                <w:lang w:val="en-AU"/>
              </w:rPr>
            </w:pPr>
            <w:r w:rsidRPr="00547CE7">
              <w:rPr>
                <w:b w:val="0"/>
                <w:bCs/>
                <w:szCs w:val="20"/>
                <w:lang w:val="en-AU"/>
              </w:rPr>
              <w:t>Discount rate – costs and benefits 0% (base case: 5%)</w:t>
            </w:r>
          </w:p>
        </w:tc>
        <w:tc>
          <w:tcPr>
            <w:tcW w:w="1137" w:type="dxa"/>
            <w:shd w:val="clear" w:color="auto" w:fill="auto"/>
            <w:vAlign w:val="center"/>
          </w:tcPr>
          <w:p w14:paraId="4833E892" w14:textId="4A270AC3"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0"/>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0"/>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0"/>
                <w:lang w:val="en-AU"/>
                <w14:textFill>
                  <w14:solidFill>
                    <w14:srgbClr w14:val="000000">
                      <w14:alpha w14:val="100000"/>
                    </w14:srgbClr>
                  </w14:solidFill>
                </w14:textFill>
              </w:rPr>
              <w:t xml:space="preserve">　</w:t>
            </w:r>
          </w:p>
        </w:tc>
        <w:tc>
          <w:tcPr>
            <w:tcW w:w="1137" w:type="dxa"/>
            <w:shd w:val="clear" w:color="auto" w:fill="auto"/>
            <w:vAlign w:val="center"/>
          </w:tcPr>
          <w:p w14:paraId="0A6DFCD0" w14:textId="77777777" w:rsidR="00D1669F" w:rsidRPr="000C2BFD" w:rsidRDefault="00D1669F" w:rsidP="00026397">
            <w:pPr>
              <w:pStyle w:val="In-tableHeading"/>
              <w:jc w:val="center"/>
              <w:rPr>
                <w:b w:val="0"/>
                <w:bCs/>
                <w:lang w:val="en-AU"/>
              </w:rPr>
            </w:pPr>
            <w:r w:rsidRPr="000C2BFD">
              <w:rPr>
                <w:b w:val="0"/>
                <w:bCs/>
                <w:lang w:val="en-AU"/>
              </w:rPr>
              <w:t>39.56</w:t>
            </w:r>
          </w:p>
        </w:tc>
        <w:tc>
          <w:tcPr>
            <w:tcW w:w="991" w:type="dxa"/>
            <w:shd w:val="clear" w:color="auto" w:fill="auto"/>
            <w:vAlign w:val="center"/>
          </w:tcPr>
          <w:p w14:paraId="38886DE3" w14:textId="2FAD0DF3"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79"/>
                <w:lang w:val="en-AU"/>
                <w14:textFill>
                  <w14:solidFill>
                    <w14:srgbClr w14:val="000000">
                      <w14:alpha w14:val="100000"/>
                    </w14:srgbClr>
                  </w14:solidFill>
                </w14:textFill>
              </w:rPr>
              <w:t>|</w:t>
            </w:r>
            <w:r w:rsidRPr="008466F9">
              <w:rPr>
                <w:b w:val="0"/>
                <w:bCs/>
                <w:color w:val="000000"/>
                <w:spacing w:val="1"/>
                <w:shd w:val="solid" w:color="000000" w:fill="000000"/>
                <w:fitText w:val="195" w:id="-962341879"/>
                <w:lang w:val="en-AU"/>
                <w14:textFill>
                  <w14:solidFill>
                    <w14:srgbClr w14:val="000000">
                      <w14:alpha w14:val="100000"/>
                    </w14:srgbClr>
                  </w14:solidFill>
                </w14:textFill>
              </w:rPr>
              <w:t>|</w:t>
            </w:r>
            <w:r w:rsidR="007A76FB" w:rsidRPr="007A76FB">
              <w:rPr>
                <w:b w:val="0"/>
                <w:bCs/>
                <w:vertAlign w:val="superscript"/>
                <w:lang w:val="en-AU"/>
              </w:rPr>
              <w:t>5</w:t>
            </w:r>
          </w:p>
        </w:tc>
        <w:tc>
          <w:tcPr>
            <w:tcW w:w="1559" w:type="dxa"/>
            <w:shd w:val="clear" w:color="auto" w:fill="auto"/>
            <w:vAlign w:val="center"/>
          </w:tcPr>
          <w:p w14:paraId="64EC6B63" w14:textId="515016A8" w:rsidR="00D1669F" w:rsidRPr="00547CE7" w:rsidRDefault="00D1669F" w:rsidP="00026397">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48"/>
                <w:szCs w:val="20"/>
                <w:shd w:val="solid" w:color="000000" w:fill="000000"/>
                <w:fitText w:val="225" w:id="-962341878"/>
                <w:lang w:val="en-AU"/>
                <w14:textFill>
                  <w14:solidFill>
                    <w14:srgbClr w14:val="000000">
                      <w14:alpha w14:val="100000"/>
                    </w14:srgbClr>
                  </w14:solidFill>
                </w14:textFill>
              </w:rPr>
              <w:t>||</w:t>
            </w:r>
            <w:r w:rsidR="008466F9" w:rsidRPr="008466F9">
              <w:rPr>
                <w:rFonts w:cs="Calibri"/>
                <w:b w:val="0"/>
                <w:color w:val="000000"/>
                <w:spacing w:val="2"/>
                <w:szCs w:val="20"/>
                <w:shd w:val="solid" w:color="000000" w:fill="000000"/>
                <w:fitText w:val="225" w:id="-962341878"/>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hint="eastAsia"/>
                <w:b w:val="0"/>
                <w:color w:val="000000"/>
                <w:w w:val="27"/>
                <w:szCs w:val="20"/>
                <w:shd w:val="solid" w:color="000000" w:fill="000000"/>
                <w:fitText w:val="120" w:id="-962341877"/>
                <w:lang w:val="en-AU"/>
                <w14:textFill>
                  <w14:solidFill>
                    <w14:srgbClr w14:val="000000">
                      <w14:alpha w14:val="100000"/>
                    </w14:srgbClr>
                  </w14:solidFill>
                </w14:textFill>
              </w:rPr>
              <w:t xml:space="preserve">　</w:t>
            </w:r>
            <w:r w:rsidR="008466F9" w:rsidRPr="008466F9">
              <w:rPr>
                <w:rFonts w:cs="Calibri"/>
                <w:b w:val="0"/>
                <w:color w:val="000000"/>
                <w:w w:val="27"/>
                <w:szCs w:val="20"/>
                <w:shd w:val="solid" w:color="000000" w:fill="000000"/>
                <w:fitText w:val="120" w:id="-962341877"/>
                <w:lang w:val="en-AU"/>
                <w14:textFill>
                  <w14:solidFill>
                    <w14:srgbClr w14:val="000000">
                      <w14:alpha w14:val="100000"/>
                    </w14:srgbClr>
                  </w14:solidFill>
                </w14:textFill>
              </w:rPr>
              <w:t>|</w:t>
            </w:r>
            <w:r w:rsidR="008466F9" w:rsidRPr="008466F9">
              <w:rPr>
                <w:rFonts w:cs="Calibri" w:hint="eastAsia"/>
                <w:b w:val="0"/>
                <w:color w:val="000000"/>
                <w:spacing w:val="2"/>
                <w:w w:val="27"/>
                <w:szCs w:val="20"/>
                <w:shd w:val="solid" w:color="000000" w:fill="000000"/>
                <w:fitText w:val="120" w:id="-962341877"/>
                <w:lang w:val="en-AU"/>
                <w14:textFill>
                  <w14:solidFill>
                    <w14:srgbClr w14:val="000000">
                      <w14:alpha w14:val="100000"/>
                    </w14:srgbClr>
                  </w14:solidFill>
                </w14:textFill>
              </w:rPr>
              <w:t xml:space="preserve">　</w:t>
            </w:r>
            <w:r w:rsidRPr="00547CE7">
              <w:rPr>
                <w:rFonts w:cs="Calibri"/>
                <w:b w:val="0"/>
                <w:color w:val="000000"/>
                <w:szCs w:val="20"/>
                <w:lang w:val="en-AU"/>
              </w:rPr>
              <w:t>%)</w:t>
            </w:r>
          </w:p>
        </w:tc>
      </w:tr>
      <w:tr w:rsidR="00D1669F" w:rsidRPr="00547CE7" w14:paraId="206D81E7" w14:textId="77777777" w:rsidTr="00103B6D">
        <w:trPr>
          <w:trHeight w:val="20"/>
        </w:trPr>
        <w:tc>
          <w:tcPr>
            <w:tcW w:w="4243" w:type="dxa"/>
            <w:shd w:val="clear" w:color="auto" w:fill="auto"/>
            <w:vAlign w:val="center"/>
          </w:tcPr>
          <w:p w14:paraId="33090A80" w14:textId="77777777" w:rsidR="00D1669F" w:rsidRPr="00547CE7" w:rsidRDefault="00D1669F" w:rsidP="00026397">
            <w:pPr>
              <w:pStyle w:val="In-tableHeading"/>
              <w:rPr>
                <w:b w:val="0"/>
                <w:bCs/>
                <w:szCs w:val="20"/>
                <w:lang w:val="en-AU"/>
              </w:rPr>
            </w:pPr>
            <w:r w:rsidRPr="00547CE7">
              <w:rPr>
                <w:b w:val="0"/>
                <w:bCs/>
                <w:szCs w:val="20"/>
                <w:lang w:val="en-AU"/>
              </w:rPr>
              <w:t>Discount rate – costs and benefits 3.5% (base case: 5%)</w:t>
            </w:r>
          </w:p>
        </w:tc>
        <w:tc>
          <w:tcPr>
            <w:tcW w:w="1137" w:type="dxa"/>
            <w:shd w:val="clear" w:color="auto" w:fill="auto"/>
            <w:vAlign w:val="center"/>
          </w:tcPr>
          <w:p w14:paraId="7CE4AFE1" w14:textId="119E875E"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76"/>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76"/>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76"/>
                <w:lang w:val="en-AU"/>
                <w14:textFill>
                  <w14:solidFill>
                    <w14:srgbClr w14:val="000000">
                      <w14:alpha w14:val="100000"/>
                    </w14:srgbClr>
                  </w14:solidFill>
                </w14:textFill>
              </w:rPr>
              <w:t xml:space="preserve">　</w:t>
            </w:r>
          </w:p>
        </w:tc>
        <w:tc>
          <w:tcPr>
            <w:tcW w:w="1137" w:type="dxa"/>
            <w:shd w:val="clear" w:color="auto" w:fill="auto"/>
            <w:vAlign w:val="center"/>
          </w:tcPr>
          <w:p w14:paraId="6C3C53B4" w14:textId="77777777" w:rsidR="00D1669F" w:rsidRPr="000C2BFD" w:rsidRDefault="00D1669F" w:rsidP="00026397">
            <w:pPr>
              <w:pStyle w:val="In-tableHeading"/>
              <w:jc w:val="center"/>
              <w:rPr>
                <w:b w:val="0"/>
                <w:bCs/>
                <w:lang w:val="en-AU"/>
              </w:rPr>
            </w:pPr>
            <w:r w:rsidRPr="000C2BFD">
              <w:rPr>
                <w:b w:val="0"/>
                <w:bCs/>
                <w:lang w:val="en-AU"/>
              </w:rPr>
              <w:t>8.96</w:t>
            </w:r>
          </w:p>
        </w:tc>
        <w:tc>
          <w:tcPr>
            <w:tcW w:w="991" w:type="dxa"/>
            <w:shd w:val="clear" w:color="auto" w:fill="auto"/>
            <w:vAlign w:val="center"/>
          </w:tcPr>
          <w:p w14:paraId="61642217" w14:textId="0CCA21DC"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75"/>
                <w:lang w:val="en-AU"/>
                <w14:textFill>
                  <w14:solidFill>
                    <w14:srgbClr w14:val="000000">
                      <w14:alpha w14:val="100000"/>
                    </w14:srgbClr>
                  </w14:solidFill>
                </w14:textFill>
              </w:rPr>
              <w:t>|</w:t>
            </w:r>
            <w:r w:rsidRPr="008466F9">
              <w:rPr>
                <w:b w:val="0"/>
                <w:bCs/>
                <w:color w:val="000000"/>
                <w:spacing w:val="1"/>
                <w:shd w:val="solid" w:color="000000" w:fill="000000"/>
                <w:fitText w:val="195" w:id="-962341875"/>
                <w:lang w:val="en-AU"/>
                <w14:textFill>
                  <w14:solidFill>
                    <w14:srgbClr w14:val="000000">
                      <w14:alpha w14:val="100000"/>
                    </w14:srgbClr>
                  </w14:solidFill>
                </w14:textFill>
              </w:rPr>
              <w:t>|</w:t>
            </w:r>
            <w:r w:rsidR="007A76FB" w:rsidRPr="007A76FB">
              <w:rPr>
                <w:b w:val="0"/>
                <w:bCs/>
                <w:vertAlign w:val="superscript"/>
                <w:lang w:val="en-AU"/>
              </w:rPr>
              <w:t>6</w:t>
            </w:r>
          </w:p>
        </w:tc>
        <w:tc>
          <w:tcPr>
            <w:tcW w:w="1559" w:type="dxa"/>
            <w:shd w:val="clear" w:color="auto" w:fill="auto"/>
            <w:vAlign w:val="center"/>
          </w:tcPr>
          <w:p w14:paraId="597CB661" w14:textId="0F06725C" w:rsidR="00D1669F" w:rsidRPr="00547CE7" w:rsidRDefault="00D1669F" w:rsidP="00026397">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69"/>
                <w:szCs w:val="20"/>
                <w:shd w:val="solid" w:color="000000" w:fill="000000"/>
                <w:fitText w:val="255" w:id="-962341874"/>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55" w:id="-962341874"/>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79"/>
                <w:szCs w:val="20"/>
                <w:shd w:val="solid" w:color="000000" w:fill="000000"/>
                <w:fitText w:val="165" w:id="-962341873"/>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65" w:id="-962341873"/>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18B2E4B7" w14:textId="77777777" w:rsidTr="00103B6D">
        <w:trPr>
          <w:trHeight w:val="20"/>
        </w:trPr>
        <w:tc>
          <w:tcPr>
            <w:tcW w:w="4243" w:type="dxa"/>
            <w:shd w:val="clear" w:color="auto" w:fill="auto"/>
            <w:vAlign w:val="center"/>
          </w:tcPr>
          <w:p w14:paraId="241D4C84" w14:textId="77777777" w:rsidR="00D1669F" w:rsidRPr="00547CE7" w:rsidRDefault="00D1669F" w:rsidP="00026397">
            <w:pPr>
              <w:pStyle w:val="In-tableHeading"/>
              <w:rPr>
                <w:b w:val="0"/>
                <w:bCs/>
                <w:lang w:val="en-AU"/>
              </w:rPr>
            </w:pPr>
            <w:proofErr w:type="spellStart"/>
            <w:r w:rsidRPr="00547CE7">
              <w:rPr>
                <w:b w:val="0"/>
                <w:bCs/>
                <w:szCs w:val="20"/>
                <w:lang w:val="en-AU"/>
              </w:rPr>
              <w:t>LoE</w:t>
            </w:r>
            <w:proofErr w:type="spellEnd"/>
            <w:r w:rsidRPr="00547CE7">
              <w:rPr>
                <w:b w:val="0"/>
                <w:bCs/>
                <w:szCs w:val="20"/>
                <w:lang w:val="en-AU"/>
              </w:rPr>
              <w:t xml:space="preserve"> removed (base case: 90% price reduction after 13.69 years for ELX/TEZ/IVA, and 2.69 years for LUM/IVA)</w:t>
            </w:r>
          </w:p>
        </w:tc>
        <w:tc>
          <w:tcPr>
            <w:tcW w:w="1137" w:type="dxa"/>
            <w:shd w:val="clear" w:color="auto" w:fill="auto"/>
            <w:vAlign w:val="center"/>
          </w:tcPr>
          <w:p w14:paraId="130D3661" w14:textId="232948E5"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72"/>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72"/>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72"/>
                <w:lang w:val="en-AU"/>
                <w14:textFill>
                  <w14:solidFill>
                    <w14:srgbClr w14:val="000000">
                      <w14:alpha w14:val="100000"/>
                    </w14:srgbClr>
                  </w14:solidFill>
                </w14:textFill>
              </w:rPr>
              <w:t xml:space="preserve">　</w:t>
            </w:r>
          </w:p>
        </w:tc>
        <w:tc>
          <w:tcPr>
            <w:tcW w:w="1137" w:type="dxa"/>
            <w:shd w:val="clear" w:color="auto" w:fill="auto"/>
            <w:vAlign w:val="center"/>
          </w:tcPr>
          <w:p w14:paraId="7CEBD338" w14:textId="77777777" w:rsidR="00D1669F" w:rsidRPr="000C2BFD" w:rsidRDefault="00D1669F" w:rsidP="00026397">
            <w:pPr>
              <w:pStyle w:val="In-tableHeading"/>
              <w:jc w:val="center"/>
              <w:rPr>
                <w:b w:val="0"/>
                <w:bCs/>
                <w:lang w:val="en-AU"/>
              </w:rPr>
            </w:pPr>
            <w:r w:rsidRPr="000C2BFD">
              <w:rPr>
                <w:b w:val="0"/>
                <w:bCs/>
                <w:lang w:val="en-AU"/>
              </w:rPr>
              <w:t>5.45</w:t>
            </w:r>
          </w:p>
        </w:tc>
        <w:tc>
          <w:tcPr>
            <w:tcW w:w="991" w:type="dxa"/>
            <w:shd w:val="clear" w:color="auto" w:fill="auto"/>
            <w:vAlign w:val="center"/>
          </w:tcPr>
          <w:p w14:paraId="7E12FD15" w14:textId="446B9C60"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88"/>
                <w:lang w:val="en-AU"/>
                <w14:textFill>
                  <w14:solidFill>
                    <w14:srgbClr w14:val="000000">
                      <w14:alpha w14:val="100000"/>
                    </w14:srgbClr>
                  </w14:solidFill>
                </w14:textFill>
              </w:rPr>
              <w:t>|</w:t>
            </w:r>
            <w:r w:rsidRPr="008466F9">
              <w:rPr>
                <w:b w:val="0"/>
                <w:bCs/>
                <w:color w:val="000000"/>
                <w:spacing w:val="1"/>
                <w:shd w:val="solid" w:color="000000" w:fill="000000"/>
                <w:fitText w:val="195" w:id="-962341888"/>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398404A4" w14:textId="6022BB55" w:rsidR="00D1669F" w:rsidRPr="00547CE7" w:rsidRDefault="00D1669F" w:rsidP="00026397">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7"/>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7"/>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6"/>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6"/>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749CE25C" w14:textId="77777777" w:rsidTr="00103B6D">
        <w:trPr>
          <w:trHeight w:val="20"/>
        </w:trPr>
        <w:tc>
          <w:tcPr>
            <w:tcW w:w="4243" w:type="dxa"/>
            <w:shd w:val="clear" w:color="auto" w:fill="auto"/>
          </w:tcPr>
          <w:p w14:paraId="21FD11DB" w14:textId="77777777" w:rsidR="00D1669F" w:rsidRPr="00547CE7" w:rsidRDefault="00D1669F" w:rsidP="00026397">
            <w:pPr>
              <w:pStyle w:val="In-tableHeading"/>
              <w:rPr>
                <w:b w:val="0"/>
                <w:bCs/>
                <w:lang w:val="en-AU"/>
              </w:rPr>
            </w:pPr>
            <w:r w:rsidRPr="00547CE7">
              <w:rPr>
                <w:b w:val="0"/>
                <w:bCs/>
                <w:lang w:val="en-AU"/>
              </w:rPr>
              <w:t>Higher baseline ppFEV</w:t>
            </w:r>
            <w:r w:rsidRPr="00547CE7">
              <w:rPr>
                <w:b w:val="0"/>
                <w:bCs/>
                <w:vertAlign w:val="subscript"/>
                <w:lang w:val="en-AU"/>
              </w:rPr>
              <w:t xml:space="preserve">1 </w:t>
            </w:r>
            <w:r w:rsidRPr="00547CE7">
              <w:rPr>
                <w:b w:val="0"/>
                <w:bCs/>
                <w:vertAlign w:val="superscript"/>
                <w:lang w:val="en-AU"/>
              </w:rPr>
              <w:t>c</w:t>
            </w:r>
          </w:p>
        </w:tc>
        <w:tc>
          <w:tcPr>
            <w:tcW w:w="1137" w:type="dxa"/>
            <w:shd w:val="clear" w:color="auto" w:fill="auto"/>
            <w:vAlign w:val="center"/>
          </w:tcPr>
          <w:p w14:paraId="04A2BC14" w14:textId="5062F62A"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5"/>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5"/>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5"/>
                <w:lang w:val="en-AU"/>
                <w14:textFill>
                  <w14:solidFill>
                    <w14:srgbClr w14:val="000000">
                      <w14:alpha w14:val="100000"/>
                    </w14:srgbClr>
                  </w14:solidFill>
                </w14:textFill>
              </w:rPr>
              <w:t xml:space="preserve">　</w:t>
            </w:r>
          </w:p>
        </w:tc>
        <w:tc>
          <w:tcPr>
            <w:tcW w:w="1137" w:type="dxa"/>
            <w:shd w:val="clear" w:color="auto" w:fill="auto"/>
            <w:vAlign w:val="center"/>
          </w:tcPr>
          <w:p w14:paraId="7216039C" w14:textId="77777777" w:rsidR="00D1669F" w:rsidRPr="000C2BFD" w:rsidRDefault="00D1669F" w:rsidP="00026397">
            <w:pPr>
              <w:pStyle w:val="In-tableHeading"/>
              <w:jc w:val="center"/>
              <w:rPr>
                <w:b w:val="0"/>
                <w:bCs/>
                <w:lang w:val="en-AU"/>
              </w:rPr>
            </w:pPr>
            <w:r w:rsidRPr="000C2BFD">
              <w:rPr>
                <w:b w:val="0"/>
                <w:bCs/>
                <w:lang w:val="en-AU"/>
              </w:rPr>
              <w:t>5.28</w:t>
            </w:r>
          </w:p>
        </w:tc>
        <w:tc>
          <w:tcPr>
            <w:tcW w:w="991" w:type="dxa"/>
            <w:shd w:val="clear" w:color="auto" w:fill="auto"/>
            <w:vAlign w:val="center"/>
          </w:tcPr>
          <w:p w14:paraId="5195684A" w14:textId="1FAF0F52"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84"/>
                <w:lang w:val="en-AU"/>
                <w14:textFill>
                  <w14:solidFill>
                    <w14:srgbClr w14:val="000000">
                      <w14:alpha w14:val="100000"/>
                    </w14:srgbClr>
                  </w14:solidFill>
                </w14:textFill>
              </w:rPr>
              <w:t>|</w:t>
            </w:r>
            <w:r w:rsidRPr="008466F9">
              <w:rPr>
                <w:b w:val="0"/>
                <w:bCs/>
                <w:color w:val="000000"/>
                <w:spacing w:val="1"/>
                <w:shd w:val="solid" w:color="000000" w:fill="000000"/>
                <w:fitText w:val="195" w:id="-962341884"/>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6BCEB905" w14:textId="5A83B33C" w:rsidR="00D1669F" w:rsidRPr="00547CE7" w:rsidRDefault="00D1669F" w:rsidP="00026397">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3"/>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3"/>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2"/>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2"/>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1A9F503D" w14:textId="77777777" w:rsidTr="00103B6D">
        <w:trPr>
          <w:trHeight w:val="20"/>
        </w:trPr>
        <w:tc>
          <w:tcPr>
            <w:tcW w:w="4243" w:type="dxa"/>
            <w:shd w:val="clear" w:color="auto" w:fill="auto"/>
          </w:tcPr>
          <w:p w14:paraId="41A4D2D7" w14:textId="77777777" w:rsidR="00D1669F" w:rsidRPr="00547CE7" w:rsidRDefault="00D1669F" w:rsidP="00026397">
            <w:pPr>
              <w:pStyle w:val="In-tableHeading"/>
              <w:rPr>
                <w:b w:val="0"/>
                <w:bCs/>
                <w:lang w:val="en-AU"/>
              </w:rPr>
            </w:pPr>
            <w:r w:rsidRPr="00547CE7">
              <w:rPr>
                <w:b w:val="0"/>
                <w:bCs/>
                <w:lang w:val="en-AU"/>
              </w:rPr>
              <w:t>Lower acute increase in ppFEV</w:t>
            </w:r>
            <w:r w:rsidRPr="00547CE7">
              <w:rPr>
                <w:b w:val="0"/>
                <w:bCs/>
                <w:vertAlign w:val="subscript"/>
                <w:lang w:val="en-AU"/>
              </w:rPr>
              <w:t>1</w:t>
            </w:r>
            <w:r w:rsidRPr="00547CE7">
              <w:rPr>
                <w:b w:val="0"/>
                <w:bCs/>
                <w:lang w:val="en-AU"/>
              </w:rPr>
              <w:t xml:space="preserve"> of ELX/TEZ/IVA </w:t>
            </w:r>
            <w:r w:rsidRPr="00547CE7">
              <w:rPr>
                <w:b w:val="0"/>
                <w:bCs/>
                <w:vertAlign w:val="superscript"/>
                <w:lang w:val="en-AU"/>
              </w:rPr>
              <w:t>a</w:t>
            </w:r>
            <w:r w:rsidRPr="00547CE7">
              <w:rPr>
                <w:b w:val="0"/>
                <w:bCs/>
                <w:lang w:val="en-AU"/>
              </w:rPr>
              <w:t xml:space="preserve"> </w:t>
            </w:r>
          </w:p>
        </w:tc>
        <w:tc>
          <w:tcPr>
            <w:tcW w:w="1137" w:type="dxa"/>
            <w:shd w:val="clear" w:color="auto" w:fill="auto"/>
            <w:vAlign w:val="center"/>
          </w:tcPr>
          <w:p w14:paraId="6B395FD7" w14:textId="3187871A"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1"/>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1"/>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1"/>
                <w:lang w:val="en-AU"/>
                <w14:textFill>
                  <w14:solidFill>
                    <w14:srgbClr w14:val="000000">
                      <w14:alpha w14:val="100000"/>
                    </w14:srgbClr>
                  </w14:solidFill>
                </w14:textFill>
              </w:rPr>
              <w:t xml:space="preserve">　</w:t>
            </w:r>
          </w:p>
        </w:tc>
        <w:tc>
          <w:tcPr>
            <w:tcW w:w="1137" w:type="dxa"/>
            <w:shd w:val="clear" w:color="auto" w:fill="auto"/>
            <w:vAlign w:val="center"/>
          </w:tcPr>
          <w:p w14:paraId="131E9DDD" w14:textId="77777777" w:rsidR="00D1669F" w:rsidRPr="000C2BFD" w:rsidRDefault="00D1669F" w:rsidP="00026397">
            <w:pPr>
              <w:pStyle w:val="In-tableHeading"/>
              <w:jc w:val="center"/>
              <w:rPr>
                <w:b w:val="0"/>
                <w:bCs/>
                <w:lang w:val="en-AU"/>
              </w:rPr>
            </w:pPr>
            <w:r w:rsidRPr="000C2BFD">
              <w:rPr>
                <w:b w:val="0"/>
                <w:bCs/>
                <w:lang w:val="en-AU"/>
              </w:rPr>
              <w:t>4.68</w:t>
            </w:r>
          </w:p>
        </w:tc>
        <w:tc>
          <w:tcPr>
            <w:tcW w:w="991" w:type="dxa"/>
            <w:shd w:val="clear" w:color="auto" w:fill="auto"/>
            <w:vAlign w:val="center"/>
          </w:tcPr>
          <w:p w14:paraId="189AEA59" w14:textId="47B0A62B"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80"/>
                <w:lang w:val="en-AU"/>
                <w14:textFill>
                  <w14:solidFill>
                    <w14:srgbClr w14:val="000000">
                      <w14:alpha w14:val="100000"/>
                    </w14:srgbClr>
                  </w14:solidFill>
                </w14:textFill>
              </w:rPr>
              <w:t>|</w:t>
            </w:r>
            <w:r w:rsidRPr="008466F9">
              <w:rPr>
                <w:b w:val="0"/>
                <w:bCs/>
                <w:color w:val="000000"/>
                <w:spacing w:val="1"/>
                <w:shd w:val="solid" w:color="000000" w:fill="000000"/>
                <w:fitText w:val="195" w:id="-962341880"/>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0A1D219E" w14:textId="70F5BE50" w:rsidR="00D1669F" w:rsidRPr="00547CE7" w:rsidRDefault="00D1669F" w:rsidP="00026397">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79"/>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79"/>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78"/>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78"/>
                <w:lang w:val="en-AU"/>
                <w14:textFill>
                  <w14:solidFill>
                    <w14:srgbClr w14:val="000000">
                      <w14:alpha w14:val="100000"/>
                    </w14:srgbClr>
                  </w14:solidFill>
                </w14:textFill>
              </w:rPr>
              <w:t>|</w:t>
            </w:r>
            <w:r w:rsidRPr="00547CE7">
              <w:rPr>
                <w:rFonts w:cs="Calibri"/>
                <w:b w:val="0"/>
                <w:color w:val="000000"/>
                <w:szCs w:val="20"/>
                <w:lang w:val="en-AU"/>
              </w:rPr>
              <w:t>%)</w:t>
            </w:r>
          </w:p>
        </w:tc>
      </w:tr>
      <w:tr w:rsidR="00D1669F" w:rsidRPr="00547CE7" w14:paraId="0994E74A" w14:textId="77777777" w:rsidTr="00103B6D">
        <w:trPr>
          <w:trHeight w:val="20"/>
        </w:trPr>
        <w:tc>
          <w:tcPr>
            <w:tcW w:w="4243" w:type="dxa"/>
            <w:shd w:val="clear" w:color="auto" w:fill="auto"/>
          </w:tcPr>
          <w:p w14:paraId="6CD60395" w14:textId="77777777" w:rsidR="00D1669F" w:rsidRPr="00547CE7" w:rsidRDefault="00D1669F" w:rsidP="00026397">
            <w:pPr>
              <w:pStyle w:val="In-tableHeading"/>
              <w:rPr>
                <w:b w:val="0"/>
                <w:bCs/>
                <w:lang w:val="en-AU"/>
              </w:rPr>
            </w:pPr>
            <w:r w:rsidRPr="00547CE7">
              <w:rPr>
                <w:b w:val="0"/>
                <w:bCs/>
                <w:lang w:val="en-AU"/>
              </w:rPr>
              <w:t>No acute increase in ppFEV</w:t>
            </w:r>
            <w:r w:rsidRPr="00547CE7">
              <w:rPr>
                <w:b w:val="0"/>
                <w:bCs/>
                <w:vertAlign w:val="subscript"/>
                <w:lang w:val="en-AU"/>
              </w:rPr>
              <w:t xml:space="preserve">1 </w:t>
            </w:r>
            <w:r w:rsidRPr="00547CE7">
              <w:rPr>
                <w:b w:val="0"/>
                <w:bCs/>
                <w:lang w:val="en-AU"/>
              </w:rPr>
              <w:t xml:space="preserve">of ELX/TEZ/IVA </w:t>
            </w:r>
            <w:r w:rsidRPr="00547CE7">
              <w:rPr>
                <w:b w:val="0"/>
                <w:bCs/>
                <w:vertAlign w:val="superscript"/>
                <w:lang w:val="en-AU"/>
              </w:rPr>
              <w:t>d</w:t>
            </w:r>
          </w:p>
        </w:tc>
        <w:tc>
          <w:tcPr>
            <w:tcW w:w="1137" w:type="dxa"/>
            <w:shd w:val="clear" w:color="auto" w:fill="auto"/>
            <w:vAlign w:val="center"/>
          </w:tcPr>
          <w:p w14:paraId="695459A5" w14:textId="5DF41E01" w:rsidR="00D1669F" w:rsidRPr="00547CE7" w:rsidRDefault="00D1669F" w:rsidP="00026397">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77"/>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77"/>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77"/>
                <w:lang w:val="en-AU"/>
                <w14:textFill>
                  <w14:solidFill>
                    <w14:srgbClr w14:val="000000">
                      <w14:alpha w14:val="100000"/>
                    </w14:srgbClr>
                  </w14:solidFill>
                </w14:textFill>
              </w:rPr>
              <w:t xml:space="preserve">　</w:t>
            </w:r>
          </w:p>
        </w:tc>
        <w:tc>
          <w:tcPr>
            <w:tcW w:w="1137" w:type="dxa"/>
            <w:shd w:val="clear" w:color="auto" w:fill="auto"/>
            <w:vAlign w:val="center"/>
          </w:tcPr>
          <w:p w14:paraId="64000C25" w14:textId="77777777" w:rsidR="00D1669F" w:rsidRPr="000C2BFD" w:rsidRDefault="00D1669F" w:rsidP="00026397">
            <w:pPr>
              <w:pStyle w:val="In-tableHeading"/>
              <w:jc w:val="center"/>
              <w:rPr>
                <w:b w:val="0"/>
                <w:bCs/>
                <w:lang w:val="en-AU"/>
              </w:rPr>
            </w:pPr>
            <w:r w:rsidRPr="000C2BFD">
              <w:rPr>
                <w:b w:val="0"/>
                <w:bCs/>
                <w:lang w:val="en-AU"/>
              </w:rPr>
              <w:t>4.04</w:t>
            </w:r>
          </w:p>
        </w:tc>
        <w:tc>
          <w:tcPr>
            <w:tcW w:w="991" w:type="dxa"/>
            <w:shd w:val="clear" w:color="auto" w:fill="auto"/>
            <w:vAlign w:val="center"/>
          </w:tcPr>
          <w:p w14:paraId="70DED549" w14:textId="00DF6F24" w:rsidR="00D1669F" w:rsidRPr="00A31BDD" w:rsidRDefault="008466F9" w:rsidP="00026397">
            <w:pPr>
              <w:pStyle w:val="In-tableHeading"/>
              <w:jc w:val="center"/>
              <w:rPr>
                <w:b w:val="0"/>
                <w:bCs/>
                <w:highlight w:val="lightGray"/>
                <w:lang w:val="en-AU"/>
              </w:rPr>
            </w:pPr>
            <w:r w:rsidRPr="008466F9">
              <w:rPr>
                <w:b w:val="0"/>
                <w:bCs/>
                <w:color w:val="000000"/>
                <w:spacing w:val="109"/>
                <w:shd w:val="solid" w:color="000000" w:fill="000000"/>
                <w:fitText w:val="195" w:id="-962341876"/>
                <w:lang w:val="en-AU"/>
                <w14:textFill>
                  <w14:solidFill>
                    <w14:srgbClr w14:val="000000">
                      <w14:alpha w14:val="100000"/>
                    </w14:srgbClr>
                  </w14:solidFill>
                </w14:textFill>
              </w:rPr>
              <w:t>|</w:t>
            </w:r>
            <w:r w:rsidRPr="008466F9">
              <w:rPr>
                <w:b w:val="0"/>
                <w:bCs/>
                <w:color w:val="000000"/>
                <w:spacing w:val="1"/>
                <w:shd w:val="solid" w:color="000000" w:fill="000000"/>
                <w:fitText w:val="195" w:id="-962341876"/>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2FA9364D" w14:textId="158DB724" w:rsidR="00D1669F" w:rsidRPr="00547CE7" w:rsidRDefault="00D1669F" w:rsidP="00026397">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75"/>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75"/>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74"/>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74"/>
                <w:lang w:val="en-AU"/>
                <w14:textFill>
                  <w14:solidFill>
                    <w14:srgbClr w14:val="000000">
                      <w14:alpha w14:val="100000"/>
                    </w14:srgbClr>
                  </w14:solidFill>
                </w14:textFill>
              </w:rPr>
              <w:t>|</w:t>
            </w:r>
            <w:r w:rsidRPr="00547CE7">
              <w:rPr>
                <w:rFonts w:cs="Calibri"/>
                <w:b w:val="0"/>
                <w:color w:val="000000"/>
                <w:szCs w:val="20"/>
                <w:lang w:val="en-AU"/>
              </w:rPr>
              <w:t>%)</w:t>
            </w:r>
          </w:p>
        </w:tc>
      </w:tr>
      <w:tr w:rsidR="00A35625" w:rsidRPr="00547CE7" w14:paraId="1F5DF329" w14:textId="77777777" w:rsidTr="00103B6D">
        <w:trPr>
          <w:trHeight w:val="20"/>
        </w:trPr>
        <w:tc>
          <w:tcPr>
            <w:tcW w:w="4243" w:type="dxa"/>
            <w:shd w:val="clear" w:color="auto" w:fill="auto"/>
          </w:tcPr>
          <w:p w14:paraId="2C698F43" w14:textId="12670087" w:rsidR="00A35625" w:rsidRPr="00547CE7" w:rsidRDefault="00A35625" w:rsidP="00A35625">
            <w:pPr>
              <w:pStyle w:val="In-tableHeading"/>
              <w:rPr>
                <w:b w:val="0"/>
                <w:bCs/>
                <w:lang w:val="en-AU"/>
              </w:rPr>
            </w:pPr>
            <w:r w:rsidRPr="00547CE7">
              <w:rPr>
                <w:b w:val="0"/>
                <w:bCs/>
                <w:lang w:val="en-AU"/>
              </w:rPr>
              <w:t>Lower baseline rates of lung decline of -1.92% per year applied for aged ≥9 years based on Lee et al., 2023 (base case: between -2.39 to -2.47%)</w:t>
            </w:r>
          </w:p>
        </w:tc>
        <w:tc>
          <w:tcPr>
            <w:tcW w:w="1137" w:type="dxa"/>
            <w:shd w:val="clear" w:color="auto" w:fill="auto"/>
            <w:vAlign w:val="center"/>
          </w:tcPr>
          <w:p w14:paraId="68A9D860" w14:textId="181B8256"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73"/>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73"/>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73"/>
                <w:lang w:val="en-AU"/>
                <w14:textFill>
                  <w14:solidFill>
                    <w14:srgbClr w14:val="000000">
                      <w14:alpha w14:val="100000"/>
                    </w14:srgbClr>
                  </w14:solidFill>
                </w14:textFill>
              </w:rPr>
              <w:t xml:space="preserve">　</w:t>
            </w:r>
          </w:p>
        </w:tc>
        <w:tc>
          <w:tcPr>
            <w:tcW w:w="1137" w:type="dxa"/>
            <w:shd w:val="clear" w:color="auto" w:fill="auto"/>
            <w:vAlign w:val="center"/>
          </w:tcPr>
          <w:p w14:paraId="56DECF50" w14:textId="575B7536" w:rsidR="00A35625" w:rsidRPr="000C2BFD" w:rsidRDefault="00A35625" w:rsidP="00A35625">
            <w:pPr>
              <w:pStyle w:val="In-tableHeading"/>
              <w:jc w:val="center"/>
              <w:rPr>
                <w:b w:val="0"/>
                <w:bCs/>
                <w:lang w:val="en-AU"/>
              </w:rPr>
            </w:pPr>
            <w:r w:rsidRPr="000C2BFD">
              <w:rPr>
                <w:b w:val="0"/>
                <w:bCs/>
                <w:lang w:val="en-AU"/>
              </w:rPr>
              <w:t>4.92</w:t>
            </w:r>
          </w:p>
        </w:tc>
        <w:tc>
          <w:tcPr>
            <w:tcW w:w="991" w:type="dxa"/>
            <w:shd w:val="clear" w:color="auto" w:fill="auto"/>
            <w:vAlign w:val="center"/>
          </w:tcPr>
          <w:p w14:paraId="3CC4143E" w14:textId="284A2756"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72"/>
                <w:lang w:val="en-AU"/>
                <w14:textFill>
                  <w14:solidFill>
                    <w14:srgbClr w14:val="000000">
                      <w14:alpha w14:val="100000"/>
                    </w14:srgbClr>
                  </w14:solidFill>
                </w14:textFill>
              </w:rPr>
              <w:t>|</w:t>
            </w:r>
            <w:r w:rsidRPr="008466F9">
              <w:rPr>
                <w:b w:val="0"/>
                <w:bCs/>
                <w:color w:val="000000"/>
                <w:spacing w:val="1"/>
                <w:shd w:val="solid" w:color="000000" w:fill="000000"/>
                <w:fitText w:val="195" w:id="-962341872"/>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494962BE" w14:textId="7D467815" w:rsidR="00A35625" w:rsidRPr="00547CE7" w:rsidRDefault="00A35625" w:rsidP="00A35625">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8"/>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8"/>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7"/>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7"/>
                <w:lang w:val="en-AU"/>
                <w14:textFill>
                  <w14:solidFill>
                    <w14:srgbClr w14:val="000000">
                      <w14:alpha w14:val="100000"/>
                    </w14:srgbClr>
                  </w14:solidFill>
                </w14:textFill>
              </w:rPr>
              <w:t>|</w:t>
            </w:r>
            <w:r w:rsidRPr="00547CE7">
              <w:rPr>
                <w:rFonts w:cs="Calibri"/>
                <w:b w:val="0"/>
                <w:color w:val="000000"/>
                <w:szCs w:val="20"/>
                <w:lang w:val="en-AU"/>
              </w:rPr>
              <w:t>%)</w:t>
            </w:r>
          </w:p>
        </w:tc>
      </w:tr>
      <w:tr w:rsidR="00A35625" w:rsidRPr="00547CE7" w14:paraId="1D5F1715" w14:textId="77777777" w:rsidTr="00103B6D">
        <w:trPr>
          <w:trHeight w:val="20"/>
        </w:trPr>
        <w:tc>
          <w:tcPr>
            <w:tcW w:w="4243" w:type="dxa"/>
            <w:shd w:val="clear" w:color="auto" w:fill="auto"/>
          </w:tcPr>
          <w:p w14:paraId="72462117" w14:textId="1DB315C5" w:rsidR="00A35625" w:rsidRPr="00547CE7" w:rsidRDefault="00A35625" w:rsidP="00A35625">
            <w:pPr>
              <w:pStyle w:val="In-tableHeading"/>
              <w:rPr>
                <w:b w:val="0"/>
                <w:bCs/>
                <w:lang w:val="en-AU"/>
              </w:rPr>
            </w:pPr>
            <w:r w:rsidRPr="00547CE7">
              <w:rPr>
                <w:b w:val="0"/>
                <w:lang w:val="en-AU"/>
              </w:rPr>
              <w:t>Utility of ppFEV</w:t>
            </w:r>
            <w:r w:rsidRPr="00547CE7">
              <w:rPr>
                <w:b w:val="0"/>
                <w:vertAlign w:val="subscript"/>
                <w:lang w:val="en-AU"/>
              </w:rPr>
              <w:t xml:space="preserve">1 </w:t>
            </w:r>
            <w:r w:rsidRPr="00547CE7">
              <w:rPr>
                <w:b w:val="0"/>
                <w:lang w:val="en-AU"/>
              </w:rPr>
              <w:t>&gt;90% of 0.91</w:t>
            </w:r>
            <w:r w:rsidRPr="00547CE7">
              <w:rPr>
                <w:b w:val="0"/>
                <w:vertAlign w:val="superscript"/>
                <w:lang w:val="en-AU"/>
              </w:rPr>
              <w:t xml:space="preserve">e </w:t>
            </w:r>
            <w:r w:rsidRPr="00547CE7">
              <w:rPr>
                <w:b w:val="0"/>
                <w:lang w:val="en-AU"/>
              </w:rPr>
              <w:t>(base case: 0.98)</w:t>
            </w:r>
          </w:p>
        </w:tc>
        <w:tc>
          <w:tcPr>
            <w:tcW w:w="1137" w:type="dxa"/>
            <w:shd w:val="clear" w:color="auto" w:fill="auto"/>
            <w:vAlign w:val="center"/>
          </w:tcPr>
          <w:p w14:paraId="07706E36" w14:textId="6A157C58"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6"/>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6"/>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6"/>
                <w:lang w:val="en-AU"/>
                <w14:textFill>
                  <w14:solidFill>
                    <w14:srgbClr w14:val="000000">
                      <w14:alpha w14:val="100000"/>
                    </w14:srgbClr>
                  </w14:solidFill>
                </w14:textFill>
              </w:rPr>
              <w:t xml:space="preserve">　</w:t>
            </w:r>
          </w:p>
        </w:tc>
        <w:tc>
          <w:tcPr>
            <w:tcW w:w="1137" w:type="dxa"/>
            <w:shd w:val="clear" w:color="auto" w:fill="auto"/>
            <w:vAlign w:val="center"/>
          </w:tcPr>
          <w:p w14:paraId="7F40D505" w14:textId="755B9719" w:rsidR="00A35625" w:rsidRPr="000C2BFD" w:rsidRDefault="00A35625" w:rsidP="00A35625">
            <w:pPr>
              <w:pStyle w:val="In-tableHeading"/>
              <w:jc w:val="center"/>
              <w:rPr>
                <w:b w:val="0"/>
                <w:bCs/>
                <w:lang w:val="en-AU"/>
              </w:rPr>
            </w:pPr>
            <w:r w:rsidRPr="000C2BFD">
              <w:rPr>
                <w:b w:val="0"/>
                <w:bCs/>
                <w:lang w:val="en-AU"/>
              </w:rPr>
              <w:t>4.80</w:t>
            </w:r>
          </w:p>
        </w:tc>
        <w:tc>
          <w:tcPr>
            <w:tcW w:w="991" w:type="dxa"/>
            <w:shd w:val="clear" w:color="auto" w:fill="auto"/>
            <w:vAlign w:val="center"/>
          </w:tcPr>
          <w:p w14:paraId="753924FD" w14:textId="6A027906"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85"/>
                <w:lang w:val="en-AU"/>
                <w14:textFill>
                  <w14:solidFill>
                    <w14:srgbClr w14:val="000000">
                      <w14:alpha w14:val="100000"/>
                    </w14:srgbClr>
                  </w14:solidFill>
                </w14:textFill>
              </w:rPr>
              <w:t>|</w:t>
            </w:r>
            <w:r w:rsidRPr="008466F9">
              <w:rPr>
                <w:b w:val="0"/>
                <w:bCs/>
                <w:color w:val="000000"/>
                <w:spacing w:val="1"/>
                <w:shd w:val="solid" w:color="000000" w:fill="000000"/>
                <w:fitText w:val="195" w:id="-962341885"/>
                <w:lang w:val="en-AU"/>
                <w14:textFill>
                  <w14:solidFill>
                    <w14:srgbClr w14:val="000000">
                      <w14:alpha w14:val="100000"/>
                    </w14:srgbClr>
                  </w14:solidFill>
                </w14:textFill>
              </w:rPr>
              <w:t>|</w:t>
            </w:r>
            <w:r w:rsidR="00A31BDD" w:rsidRPr="00A31BDD">
              <w:rPr>
                <w:b w:val="0"/>
                <w:bCs/>
                <w:vertAlign w:val="superscript"/>
                <w:lang w:val="en-AU"/>
              </w:rPr>
              <w:t>2</w:t>
            </w:r>
          </w:p>
        </w:tc>
        <w:tc>
          <w:tcPr>
            <w:tcW w:w="1559" w:type="dxa"/>
            <w:shd w:val="clear" w:color="auto" w:fill="auto"/>
            <w:vAlign w:val="center"/>
          </w:tcPr>
          <w:p w14:paraId="2C4CE7A3" w14:textId="4D3BABD5" w:rsidR="00A35625" w:rsidRPr="00547CE7" w:rsidRDefault="00A35625" w:rsidP="00A35625">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4"/>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4"/>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3"/>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3"/>
                <w:lang w:val="en-AU"/>
                <w14:textFill>
                  <w14:solidFill>
                    <w14:srgbClr w14:val="000000">
                      <w14:alpha w14:val="100000"/>
                    </w14:srgbClr>
                  </w14:solidFill>
                </w14:textFill>
              </w:rPr>
              <w:t>|</w:t>
            </w:r>
            <w:r w:rsidRPr="00547CE7">
              <w:rPr>
                <w:rFonts w:cs="Calibri"/>
                <w:b w:val="0"/>
                <w:color w:val="000000"/>
                <w:szCs w:val="20"/>
                <w:lang w:val="en-AU"/>
              </w:rPr>
              <w:t>%)</w:t>
            </w:r>
          </w:p>
        </w:tc>
      </w:tr>
      <w:tr w:rsidR="00A35625" w:rsidRPr="00547CE7" w14:paraId="76E21401" w14:textId="77777777" w:rsidTr="00103B6D">
        <w:trPr>
          <w:trHeight w:val="20"/>
        </w:trPr>
        <w:tc>
          <w:tcPr>
            <w:tcW w:w="4243" w:type="dxa"/>
            <w:shd w:val="clear" w:color="auto" w:fill="auto"/>
          </w:tcPr>
          <w:p w14:paraId="64054350" w14:textId="4FC8F9B7" w:rsidR="00A35625" w:rsidRPr="00547CE7" w:rsidRDefault="00A35625" w:rsidP="00A35625">
            <w:pPr>
              <w:pStyle w:val="In-tableHeading"/>
              <w:rPr>
                <w:b w:val="0"/>
                <w:bCs/>
                <w:lang w:val="en-AU"/>
              </w:rPr>
            </w:pPr>
            <w:proofErr w:type="spellStart"/>
            <w:r w:rsidRPr="00547CE7">
              <w:rPr>
                <w:b w:val="0"/>
                <w:bCs/>
                <w:szCs w:val="20"/>
                <w:lang w:val="en-AU"/>
              </w:rPr>
              <w:t>rROD</w:t>
            </w:r>
            <w:proofErr w:type="spellEnd"/>
            <w:r w:rsidRPr="00547CE7">
              <w:rPr>
                <w:b w:val="0"/>
                <w:bCs/>
                <w:szCs w:val="20"/>
                <w:lang w:val="en-AU"/>
              </w:rPr>
              <w:t xml:space="preserve"> of ppFEV</w:t>
            </w:r>
            <w:r w:rsidRPr="00547CE7">
              <w:rPr>
                <w:b w:val="0"/>
                <w:bCs/>
                <w:szCs w:val="20"/>
                <w:vertAlign w:val="subscript"/>
                <w:lang w:val="en-AU"/>
              </w:rPr>
              <w:t>1</w:t>
            </w:r>
            <w:r w:rsidRPr="00547CE7">
              <w:rPr>
                <w:b w:val="0"/>
                <w:bCs/>
                <w:szCs w:val="20"/>
                <w:lang w:val="en-AU"/>
              </w:rPr>
              <w:t>:</w:t>
            </w:r>
            <w:r w:rsidRPr="00547CE7">
              <w:rPr>
                <w:b w:val="0"/>
                <w:bCs/>
                <w:lang w:val="en-AU"/>
              </w:rPr>
              <w:t xml:space="preserve"> 100% (base case: 90%) </w:t>
            </w:r>
          </w:p>
        </w:tc>
        <w:tc>
          <w:tcPr>
            <w:tcW w:w="1137" w:type="dxa"/>
            <w:shd w:val="clear" w:color="auto" w:fill="auto"/>
            <w:vAlign w:val="center"/>
          </w:tcPr>
          <w:p w14:paraId="38F4473A" w14:textId="6E35EED2"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2"/>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2"/>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2"/>
                <w:lang w:val="en-AU"/>
                <w14:textFill>
                  <w14:solidFill>
                    <w14:srgbClr w14:val="000000">
                      <w14:alpha w14:val="100000"/>
                    </w14:srgbClr>
                  </w14:solidFill>
                </w14:textFill>
              </w:rPr>
              <w:t xml:space="preserve">　</w:t>
            </w:r>
          </w:p>
        </w:tc>
        <w:tc>
          <w:tcPr>
            <w:tcW w:w="1137" w:type="dxa"/>
            <w:shd w:val="clear" w:color="auto" w:fill="auto"/>
            <w:vAlign w:val="center"/>
          </w:tcPr>
          <w:p w14:paraId="0E5D5CE2" w14:textId="41CCE749" w:rsidR="00A35625" w:rsidRPr="000C2BFD" w:rsidRDefault="00A35625" w:rsidP="00A35625">
            <w:pPr>
              <w:pStyle w:val="In-tableHeading"/>
              <w:jc w:val="center"/>
              <w:rPr>
                <w:b w:val="0"/>
                <w:bCs/>
                <w:lang w:val="en-AU"/>
              </w:rPr>
            </w:pPr>
            <w:r w:rsidRPr="000C2BFD">
              <w:rPr>
                <w:b w:val="0"/>
                <w:bCs/>
                <w:lang w:val="en-AU"/>
              </w:rPr>
              <w:t>5.83</w:t>
            </w:r>
          </w:p>
        </w:tc>
        <w:tc>
          <w:tcPr>
            <w:tcW w:w="991" w:type="dxa"/>
            <w:shd w:val="clear" w:color="auto" w:fill="auto"/>
            <w:vAlign w:val="center"/>
          </w:tcPr>
          <w:p w14:paraId="2EC0F14A" w14:textId="65E68CEB"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81"/>
                <w:lang w:val="en-AU"/>
                <w14:textFill>
                  <w14:solidFill>
                    <w14:srgbClr w14:val="000000">
                      <w14:alpha w14:val="100000"/>
                    </w14:srgbClr>
                  </w14:solidFill>
                </w14:textFill>
              </w:rPr>
              <w:t>|</w:t>
            </w:r>
            <w:r w:rsidRPr="008466F9">
              <w:rPr>
                <w:b w:val="0"/>
                <w:bCs/>
                <w:color w:val="000000"/>
                <w:spacing w:val="1"/>
                <w:shd w:val="solid" w:color="000000" w:fill="000000"/>
                <w:fitText w:val="195" w:id="-962341881"/>
                <w:lang w:val="en-AU"/>
                <w14:textFill>
                  <w14:solidFill>
                    <w14:srgbClr w14:val="000000">
                      <w14:alpha w14:val="100000"/>
                    </w14:srgbClr>
                  </w14:solidFill>
                </w14:textFill>
              </w:rPr>
              <w:t>|</w:t>
            </w:r>
            <w:r w:rsidR="007A76FB" w:rsidRPr="007A76FB">
              <w:rPr>
                <w:b w:val="0"/>
                <w:bCs/>
                <w:szCs w:val="20"/>
                <w:vertAlign w:val="superscript"/>
                <w:lang w:val="en-AU"/>
              </w:rPr>
              <w:t>3</w:t>
            </w:r>
          </w:p>
        </w:tc>
        <w:tc>
          <w:tcPr>
            <w:tcW w:w="1559" w:type="dxa"/>
            <w:shd w:val="clear" w:color="auto" w:fill="auto"/>
            <w:vAlign w:val="center"/>
          </w:tcPr>
          <w:p w14:paraId="3AF57DA6" w14:textId="7E1AE125" w:rsidR="00A35625" w:rsidRPr="00547CE7" w:rsidRDefault="00A35625" w:rsidP="00A35625">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69"/>
                <w:szCs w:val="20"/>
                <w:shd w:val="solid" w:color="000000" w:fill="000000"/>
                <w:fitText w:val="255" w:id="-962341880"/>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55" w:id="-962341880"/>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hint="eastAsia"/>
                <w:b w:val="0"/>
                <w:color w:val="000000"/>
                <w:w w:val="33"/>
                <w:szCs w:val="20"/>
                <w:shd w:val="solid" w:color="000000" w:fill="000000"/>
                <w:fitText w:val="150" w:id="-962341879"/>
                <w:lang w:val="en-AU"/>
                <w14:textFill>
                  <w14:solidFill>
                    <w14:srgbClr w14:val="000000">
                      <w14:alpha w14:val="100000"/>
                    </w14:srgbClr>
                  </w14:solidFill>
                </w14:textFill>
              </w:rPr>
              <w:t xml:space="preserve">　</w:t>
            </w:r>
            <w:r w:rsidR="008466F9" w:rsidRPr="008466F9">
              <w:rPr>
                <w:rFonts w:cs="Calibri"/>
                <w:b w:val="0"/>
                <w:color w:val="000000"/>
                <w:w w:val="33"/>
                <w:szCs w:val="20"/>
                <w:shd w:val="solid" w:color="000000" w:fill="000000"/>
                <w:fitText w:val="150" w:id="-962341879"/>
                <w:lang w:val="en-AU"/>
                <w14:textFill>
                  <w14:solidFill>
                    <w14:srgbClr w14:val="000000">
                      <w14:alpha w14:val="100000"/>
                    </w14:srgbClr>
                  </w14:solidFill>
                </w14:textFill>
              </w:rPr>
              <w:t>|</w:t>
            </w:r>
            <w:r w:rsidR="008466F9" w:rsidRPr="008466F9">
              <w:rPr>
                <w:rFonts w:cs="Calibri" w:hint="eastAsia"/>
                <w:b w:val="0"/>
                <w:color w:val="000000"/>
                <w:spacing w:val="4"/>
                <w:w w:val="33"/>
                <w:szCs w:val="20"/>
                <w:shd w:val="solid" w:color="000000" w:fill="000000"/>
                <w:fitText w:val="150" w:id="-962341879"/>
                <w:lang w:val="en-AU"/>
                <w14:textFill>
                  <w14:solidFill>
                    <w14:srgbClr w14:val="000000">
                      <w14:alpha w14:val="100000"/>
                    </w14:srgbClr>
                  </w14:solidFill>
                </w14:textFill>
              </w:rPr>
              <w:t xml:space="preserve">　</w:t>
            </w:r>
            <w:r w:rsidRPr="00547CE7">
              <w:rPr>
                <w:rFonts w:cs="Calibri"/>
                <w:b w:val="0"/>
                <w:color w:val="000000"/>
                <w:szCs w:val="20"/>
                <w:lang w:val="en-AU"/>
              </w:rPr>
              <w:t>%)</w:t>
            </w:r>
          </w:p>
        </w:tc>
      </w:tr>
      <w:tr w:rsidR="00A35625" w:rsidRPr="00547CE7" w14:paraId="2452C788" w14:textId="77777777" w:rsidTr="00103B6D">
        <w:trPr>
          <w:trHeight w:val="20"/>
        </w:trPr>
        <w:tc>
          <w:tcPr>
            <w:tcW w:w="4243" w:type="dxa"/>
            <w:shd w:val="clear" w:color="auto" w:fill="auto"/>
          </w:tcPr>
          <w:p w14:paraId="5A266E3C" w14:textId="3D1CE2F1" w:rsidR="00A35625" w:rsidRPr="00547CE7" w:rsidRDefault="00A35625" w:rsidP="00A35625">
            <w:pPr>
              <w:pStyle w:val="In-tableHeading"/>
              <w:rPr>
                <w:b w:val="0"/>
                <w:bCs/>
                <w:lang w:val="en-AU"/>
              </w:rPr>
            </w:pPr>
            <w:proofErr w:type="spellStart"/>
            <w:r w:rsidRPr="00547CE7">
              <w:rPr>
                <w:b w:val="0"/>
                <w:bCs/>
                <w:szCs w:val="20"/>
                <w:lang w:val="en-AU"/>
              </w:rPr>
              <w:t>rROD</w:t>
            </w:r>
            <w:proofErr w:type="spellEnd"/>
            <w:r w:rsidRPr="00547CE7">
              <w:rPr>
                <w:b w:val="0"/>
                <w:bCs/>
                <w:szCs w:val="20"/>
                <w:lang w:val="en-AU"/>
              </w:rPr>
              <w:t xml:space="preserve"> of ppFEV</w:t>
            </w:r>
            <w:r w:rsidRPr="00547CE7">
              <w:rPr>
                <w:b w:val="0"/>
                <w:bCs/>
                <w:szCs w:val="20"/>
                <w:vertAlign w:val="subscript"/>
                <w:lang w:val="en-AU"/>
              </w:rPr>
              <w:t>1</w:t>
            </w:r>
            <w:r w:rsidRPr="00547CE7">
              <w:rPr>
                <w:b w:val="0"/>
                <w:bCs/>
                <w:szCs w:val="20"/>
                <w:lang w:val="en-AU"/>
              </w:rPr>
              <w:t>:</w:t>
            </w:r>
            <w:r w:rsidRPr="00547CE7">
              <w:rPr>
                <w:b w:val="0"/>
                <w:bCs/>
                <w:lang w:val="en-AU"/>
              </w:rPr>
              <w:t xml:space="preserve"> 80% </w:t>
            </w:r>
            <w:r w:rsidRPr="00547CE7">
              <w:rPr>
                <w:b w:val="0"/>
                <w:bCs/>
                <w:vertAlign w:val="superscript"/>
                <w:lang w:val="en-AU"/>
              </w:rPr>
              <w:t>f</w:t>
            </w:r>
            <w:r w:rsidRPr="00547CE7">
              <w:rPr>
                <w:b w:val="0"/>
                <w:bCs/>
                <w:lang w:val="en-AU"/>
              </w:rPr>
              <w:t xml:space="preserve"> (base case: 90%)</w:t>
            </w:r>
          </w:p>
        </w:tc>
        <w:tc>
          <w:tcPr>
            <w:tcW w:w="1137" w:type="dxa"/>
            <w:shd w:val="clear" w:color="auto" w:fill="auto"/>
            <w:vAlign w:val="center"/>
          </w:tcPr>
          <w:p w14:paraId="0F5FE804" w14:textId="7FF62E16"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78"/>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78"/>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78"/>
                <w:lang w:val="en-AU"/>
                <w14:textFill>
                  <w14:solidFill>
                    <w14:srgbClr w14:val="000000">
                      <w14:alpha w14:val="100000"/>
                    </w14:srgbClr>
                  </w14:solidFill>
                </w14:textFill>
              </w:rPr>
              <w:t xml:space="preserve">　</w:t>
            </w:r>
          </w:p>
        </w:tc>
        <w:tc>
          <w:tcPr>
            <w:tcW w:w="1137" w:type="dxa"/>
            <w:shd w:val="clear" w:color="auto" w:fill="auto"/>
            <w:vAlign w:val="center"/>
          </w:tcPr>
          <w:p w14:paraId="6D548A5D" w14:textId="2CAC9FC9" w:rsidR="00A35625" w:rsidRPr="000C2BFD" w:rsidRDefault="00A35625" w:rsidP="00A35625">
            <w:pPr>
              <w:pStyle w:val="In-tableHeading"/>
              <w:jc w:val="center"/>
              <w:rPr>
                <w:b w:val="0"/>
                <w:bCs/>
                <w:lang w:val="en-AU"/>
              </w:rPr>
            </w:pPr>
            <w:r w:rsidRPr="000C2BFD">
              <w:rPr>
                <w:b w:val="0"/>
                <w:bCs/>
                <w:lang w:val="en-AU"/>
              </w:rPr>
              <w:t>4.90</w:t>
            </w:r>
          </w:p>
        </w:tc>
        <w:tc>
          <w:tcPr>
            <w:tcW w:w="991" w:type="dxa"/>
            <w:shd w:val="clear" w:color="auto" w:fill="auto"/>
            <w:vAlign w:val="center"/>
          </w:tcPr>
          <w:p w14:paraId="5F4CF25E" w14:textId="0F180FEC"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77"/>
                <w:lang w:val="en-AU"/>
                <w14:textFill>
                  <w14:solidFill>
                    <w14:srgbClr w14:val="000000">
                      <w14:alpha w14:val="100000"/>
                    </w14:srgbClr>
                  </w14:solidFill>
                </w14:textFill>
              </w:rPr>
              <w:t>|</w:t>
            </w:r>
            <w:r w:rsidRPr="008466F9">
              <w:rPr>
                <w:b w:val="0"/>
                <w:bCs/>
                <w:color w:val="000000"/>
                <w:spacing w:val="1"/>
                <w:shd w:val="solid" w:color="000000" w:fill="000000"/>
                <w:fitText w:val="195" w:id="-962341877"/>
                <w:lang w:val="en-AU"/>
                <w14:textFill>
                  <w14:solidFill>
                    <w14:srgbClr w14:val="000000">
                      <w14:alpha w14:val="100000"/>
                    </w14:srgbClr>
                  </w14:solidFill>
                </w14:textFill>
              </w:rPr>
              <w:t>|</w:t>
            </w:r>
            <w:r w:rsidR="007A76FB" w:rsidRPr="00A31BDD">
              <w:rPr>
                <w:b w:val="0"/>
                <w:bCs/>
                <w:vertAlign w:val="superscript"/>
                <w:lang w:val="en-AU"/>
              </w:rPr>
              <w:t>2</w:t>
            </w:r>
          </w:p>
        </w:tc>
        <w:tc>
          <w:tcPr>
            <w:tcW w:w="1559" w:type="dxa"/>
            <w:shd w:val="clear" w:color="auto" w:fill="auto"/>
            <w:vAlign w:val="center"/>
          </w:tcPr>
          <w:p w14:paraId="25FADF3C" w14:textId="1654C1EA" w:rsidR="00A35625" w:rsidRPr="00547CE7" w:rsidRDefault="00A35625" w:rsidP="00A35625">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76"/>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76"/>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75"/>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75"/>
                <w:lang w:val="en-AU"/>
                <w14:textFill>
                  <w14:solidFill>
                    <w14:srgbClr w14:val="000000">
                      <w14:alpha w14:val="100000"/>
                    </w14:srgbClr>
                  </w14:solidFill>
                </w14:textFill>
              </w:rPr>
              <w:t>|</w:t>
            </w:r>
            <w:r w:rsidRPr="00547CE7">
              <w:rPr>
                <w:rFonts w:cs="Calibri"/>
                <w:b w:val="0"/>
                <w:color w:val="000000"/>
                <w:szCs w:val="20"/>
                <w:lang w:val="en-AU"/>
              </w:rPr>
              <w:t>%)</w:t>
            </w:r>
          </w:p>
        </w:tc>
      </w:tr>
      <w:tr w:rsidR="00012178" w:rsidRPr="00547CE7" w14:paraId="760C4062" w14:textId="77777777" w:rsidTr="00103B6D">
        <w:trPr>
          <w:trHeight w:val="20"/>
        </w:trPr>
        <w:tc>
          <w:tcPr>
            <w:tcW w:w="4243" w:type="dxa"/>
            <w:shd w:val="clear" w:color="auto" w:fill="auto"/>
          </w:tcPr>
          <w:p w14:paraId="2DE706E8" w14:textId="6E51DC25" w:rsidR="00012178" w:rsidRPr="00547CE7" w:rsidRDefault="00012178" w:rsidP="00A35625">
            <w:pPr>
              <w:pStyle w:val="In-tableHeading"/>
              <w:rPr>
                <w:b w:val="0"/>
                <w:bCs/>
                <w:lang w:val="en-AU"/>
              </w:rPr>
            </w:pPr>
            <w:r w:rsidRPr="00547CE7">
              <w:rPr>
                <w:b w:val="0"/>
                <w:bCs/>
                <w:lang w:val="en-AU"/>
              </w:rPr>
              <w:t>Multivariate</w:t>
            </w:r>
            <w:r w:rsidR="00392DDF" w:rsidRPr="00547CE7">
              <w:rPr>
                <w:b w:val="0"/>
                <w:bCs/>
                <w:lang w:val="en-AU"/>
              </w:rPr>
              <w:t xml:space="preserve"> analyses</w:t>
            </w:r>
          </w:p>
        </w:tc>
        <w:tc>
          <w:tcPr>
            <w:tcW w:w="1137" w:type="dxa"/>
            <w:shd w:val="clear" w:color="auto" w:fill="auto"/>
            <w:vAlign w:val="center"/>
          </w:tcPr>
          <w:p w14:paraId="1300CD9F" w14:textId="77777777" w:rsidR="00012178" w:rsidRPr="00547CE7" w:rsidRDefault="00012178" w:rsidP="00A35625">
            <w:pPr>
              <w:pStyle w:val="In-tableHeading"/>
              <w:jc w:val="center"/>
              <w:rPr>
                <w:b w:val="0"/>
                <w:bCs/>
                <w:lang w:val="en-AU"/>
              </w:rPr>
            </w:pPr>
          </w:p>
        </w:tc>
        <w:tc>
          <w:tcPr>
            <w:tcW w:w="1137" w:type="dxa"/>
            <w:shd w:val="clear" w:color="auto" w:fill="auto"/>
            <w:vAlign w:val="center"/>
          </w:tcPr>
          <w:p w14:paraId="20DD1059" w14:textId="77777777" w:rsidR="00012178" w:rsidRPr="000C2BFD" w:rsidRDefault="00012178" w:rsidP="00A35625">
            <w:pPr>
              <w:pStyle w:val="In-tableHeading"/>
              <w:jc w:val="center"/>
              <w:rPr>
                <w:b w:val="0"/>
                <w:bCs/>
                <w:lang w:val="en-AU"/>
              </w:rPr>
            </w:pPr>
          </w:p>
        </w:tc>
        <w:tc>
          <w:tcPr>
            <w:tcW w:w="991" w:type="dxa"/>
            <w:shd w:val="clear" w:color="auto" w:fill="auto"/>
            <w:vAlign w:val="center"/>
          </w:tcPr>
          <w:p w14:paraId="5BC8FA07" w14:textId="77777777" w:rsidR="00012178" w:rsidRPr="00547CE7" w:rsidRDefault="00012178" w:rsidP="00A35625">
            <w:pPr>
              <w:pStyle w:val="In-tableHeading"/>
              <w:jc w:val="center"/>
              <w:rPr>
                <w:b w:val="0"/>
                <w:bCs/>
                <w:lang w:val="en-AU"/>
              </w:rPr>
            </w:pPr>
          </w:p>
        </w:tc>
        <w:tc>
          <w:tcPr>
            <w:tcW w:w="1559" w:type="dxa"/>
            <w:shd w:val="clear" w:color="auto" w:fill="auto"/>
            <w:vAlign w:val="center"/>
          </w:tcPr>
          <w:p w14:paraId="482CB443" w14:textId="77777777" w:rsidR="00012178" w:rsidRPr="00547CE7" w:rsidRDefault="00012178" w:rsidP="00A35625">
            <w:pPr>
              <w:pStyle w:val="In-tableHeading"/>
              <w:jc w:val="center"/>
              <w:rPr>
                <w:rFonts w:cs="Calibri"/>
                <w:b w:val="0"/>
                <w:color w:val="000000"/>
                <w:szCs w:val="20"/>
                <w:lang w:val="en-AU"/>
              </w:rPr>
            </w:pPr>
          </w:p>
        </w:tc>
      </w:tr>
      <w:tr w:rsidR="00A35625" w:rsidRPr="00547CE7" w14:paraId="2B377EE2" w14:textId="77777777" w:rsidTr="00103B6D">
        <w:trPr>
          <w:trHeight w:val="20"/>
        </w:trPr>
        <w:tc>
          <w:tcPr>
            <w:tcW w:w="4243" w:type="dxa"/>
            <w:shd w:val="clear" w:color="auto" w:fill="auto"/>
          </w:tcPr>
          <w:p w14:paraId="3079C804" w14:textId="77777777" w:rsidR="00A35625" w:rsidRPr="00547CE7" w:rsidRDefault="00A35625" w:rsidP="00A35625">
            <w:pPr>
              <w:pStyle w:val="In-tableHeading"/>
              <w:rPr>
                <w:b w:val="0"/>
                <w:bCs/>
                <w:lang w:val="en-AU"/>
              </w:rPr>
            </w:pPr>
            <w:r w:rsidRPr="00547CE7">
              <w:rPr>
                <w:b w:val="0"/>
                <w:bCs/>
                <w:lang w:val="en-AU"/>
              </w:rPr>
              <w:t>Higher baseline ppFEV</w:t>
            </w:r>
            <w:r w:rsidRPr="00547CE7">
              <w:rPr>
                <w:b w:val="0"/>
                <w:bCs/>
                <w:vertAlign w:val="subscript"/>
                <w:lang w:val="en-AU"/>
              </w:rPr>
              <w:t>1</w:t>
            </w:r>
            <w:r w:rsidRPr="00547CE7">
              <w:rPr>
                <w:b w:val="0"/>
                <w:bCs/>
                <w:lang w:val="en-AU"/>
              </w:rPr>
              <w:t xml:space="preserve"> and lower acute increase in ppFEV</w:t>
            </w:r>
            <w:r w:rsidRPr="00547CE7">
              <w:rPr>
                <w:b w:val="0"/>
                <w:bCs/>
                <w:vertAlign w:val="subscript"/>
                <w:lang w:val="en-AU"/>
              </w:rPr>
              <w:t>1</w:t>
            </w:r>
            <w:r w:rsidRPr="00547CE7">
              <w:rPr>
                <w:b w:val="0"/>
                <w:bCs/>
                <w:lang w:val="en-AU"/>
              </w:rPr>
              <w:t xml:space="preserve"> of ELX/TEZ/IVA</w:t>
            </w:r>
          </w:p>
        </w:tc>
        <w:tc>
          <w:tcPr>
            <w:tcW w:w="1137" w:type="dxa"/>
            <w:shd w:val="clear" w:color="auto" w:fill="auto"/>
            <w:vAlign w:val="center"/>
          </w:tcPr>
          <w:p w14:paraId="4AFB1BE4" w14:textId="28D28EE4"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74"/>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74"/>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74"/>
                <w:lang w:val="en-AU"/>
                <w14:textFill>
                  <w14:solidFill>
                    <w14:srgbClr w14:val="000000">
                      <w14:alpha w14:val="100000"/>
                    </w14:srgbClr>
                  </w14:solidFill>
                </w14:textFill>
              </w:rPr>
              <w:t xml:space="preserve">　</w:t>
            </w:r>
          </w:p>
        </w:tc>
        <w:tc>
          <w:tcPr>
            <w:tcW w:w="1137" w:type="dxa"/>
            <w:shd w:val="clear" w:color="auto" w:fill="auto"/>
            <w:vAlign w:val="center"/>
          </w:tcPr>
          <w:p w14:paraId="1E69DCE3" w14:textId="77777777" w:rsidR="00A35625" w:rsidRPr="000C2BFD" w:rsidRDefault="00A35625" w:rsidP="00A35625">
            <w:pPr>
              <w:pStyle w:val="In-tableHeading"/>
              <w:jc w:val="center"/>
              <w:rPr>
                <w:b w:val="0"/>
                <w:bCs/>
                <w:lang w:val="en-AU"/>
              </w:rPr>
            </w:pPr>
            <w:r w:rsidRPr="000C2BFD">
              <w:rPr>
                <w:b w:val="0"/>
                <w:bCs/>
                <w:lang w:val="en-AU"/>
              </w:rPr>
              <w:t>4.62</w:t>
            </w:r>
          </w:p>
        </w:tc>
        <w:tc>
          <w:tcPr>
            <w:tcW w:w="991" w:type="dxa"/>
            <w:shd w:val="clear" w:color="auto" w:fill="auto"/>
            <w:vAlign w:val="center"/>
          </w:tcPr>
          <w:p w14:paraId="5E4BA8E2" w14:textId="4C2D6B66"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73"/>
                <w:lang w:val="en-AU"/>
                <w14:textFill>
                  <w14:solidFill>
                    <w14:srgbClr w14:val="000000">
                      <w14:alpha w14:val="100000"/>
                    </w14:srgbClr>
                  </w14:solidFill>
                </w14:textFill>
              </w:rPr>
              <w:t>|</w:t>
            </w:r>
            <w:r w:rsidRPr="008466F9">
              <w:rPr>
                <w:b w:val="0"/>
                <w:bCs/>
                <w:color w:val="000000"/>
                <w:spacing w:val="1"/>
                <w:shd w:val="solid" w:color="000000" w:fill="000000"/>
                <w:fitText w:val="195" w:id="-962341873"/>
                <w:lang w:val="en-AU"/>
                <w14:textFill>
                  <w14:solidFill>
                    <w14:srgbClr w14:val="000000">
                      <w14:alpha w14:val="100000"/>
                    </w14:srgbClr>
                  </w14:solidFill>
                </w14:textFill>
              </w:rPr>
              <w:t>|</w:t>
            </w:r>
            <w:r w:rsidR="007A76FB" w:rsidRPr="00A31BDD">
              <w:rPr>
                <w:b w:val="0"/>
                <w:bCs/>
                <w:vertAlign w:val="superscript"/>
                <w:lang w:val="en-AU"/>
              </w:rPr>
              <w:t>2</w:t>
            </w:r>
          </w:p>
        </w:tc>
        <w:tc>
          <w:tcPr>
            <w:tcW w:w="1559" w:type="dxa"/>
            <w:shd w:val="clear" w:color="auto" w:fill="auto"/>
            <w:vAlign w:val="center"/>
          </w:tcPr>
          <w:p w14:paraId="179ADDB1" w14:textId="23D8DC7F" w:rsidR="00A35625" w:rsidRPr="00547CE7" w:rsidRDefault="00A35625" w:rsidP="00A35625">
            <w:pPr>
              <w:pStyle w:val="In-tableHeading"/>
              <w:jc w:val="center"/>
              <w:rPr>
                <w:b w:val="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72"/>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72"/>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8"/>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8"/>
                <w:lang w:val="en-AU"/>
                <w14:textFill>
                  <w14:solidFill>
                    <w14:srgbClr w14:val="000000">
                      <w14:alpha w14:val="100000"/>
                    </w14:srgbClr>
                  </w14:solidFill>
                </w14:textFill>
              </w:rPr>
              <w:t>|</w:t>
            </w:r>
            <w:r w:rsidRPr="00547CE7">
              <w:rPr>
                <w:rFonts w:cs="Calibri"/>
                <w:b w:val="0"/>
                <w:color w:val="000000"/>
                <w:szCs w:val="20"/>
                <w:lang w:val="en-AU"/>
              </w:rPr>
              <w:t>%)</w:t>
            </w:r>
          </w:p>
        </w:tc>
      </w:tr>
      <w:tr w:rsidR="00A35625" w:rsidRPr="00547CE7" w14:paraId="03AF5586" w14:textId="77777777" w:rsidTr="00103B6D">
        <w:trPr>
          <w:trHeight w:val="20"/>
        </w:trPr>
        <w:tc>
          <w:tcPr>
            <w:tcW w:w="4243" w:type="dxa"/>
            <w:shd w:val="clear" w:color="auto" w:fill="auto"/>
          </w:tcPr>
          <w:p w14:paraId="0B0B64B1" w14:textId="77777777" w:rsidR="00A35625" w:rsidRPr="00547CE7" w:rsidRDefault="00A35625" w:rsidP="00A35625">
            <w:pPr>
              <w:pStyle w:val="In-tableHeading"/>
              <w:rPr>
                <w:b w:val="0"/>
                <w:bCs/>
                <w:lang w:val="en-AU"/>
              </w:rPr>
            </w:pPr>
            <w:r w:rsidRPr="00547CE7">
              <w:rPr>
                <w:b w:val="0"/>
                <w:bCs/>
                <w:lang w:val="en-AU"/>
              </w:rPr>
              <w:t>Lower acute increase in ppFEV</w:t>
            </w:r>
            <w:r w:rsidRPr="00547CE7">
              <w:rPr>
                <w:b w:val="0"/>
                <w:bCs/>
                <w:vertAlign w:val="subscript"/>
                <w:lang w:val="en-AU"/>
              </w:rPr>
              <w:t xml:space="preserve">1 </w:t>
            </w:r>
            <w:r w:rsidRPr="00547CE7">
              <w:rPr>
                <w:b w:val="0"/>
                <w:bCs/>
                <w:lang w:val="en-AU"/>
              </w:rPr>
              <w:t xml:space="preserve">of ELX/TEZ/IVA, and 100% </w:t>
            </w:r>
            <w:proofErr w:type="spellStart"/>
            <w:r w:rsidRPr="00547CE7">
              <w:rPr>
                <w:b w:val="0"/>
                <w:bCs/>
                <w:szCs w:val="20"/>
                <w:lang w:val="en-AU"/>
              </w:rPr>
              <w:t>rROD</w:t>
            </w:r>
            <w:proofErr w:type="spellEnd"/>
            <w:r w:rsidRPr="00547CE7">
              <w:rPr>
                <w:b w:val="0"/>
                <w:bCs/>
                <w:szCs w:val="20"/>
                <w:lang w:val="en-AU"/>
              </w:rPr>
              <w:t xml:space="preserve"> of ppFEV</w:t>
            </w:r>
            <w:r w:rsidRPr="00547CE7">
              <w:rPr>
                <w:b w:val="0"/>
                <w:bCs/>
                <w:szCs w:val="20"/>
                <w:vertAlign w:val="subscript"/>
                <w:lang w:val="en-AU"/>
              </w:rPr>
              <w:t>1</w:t>
            </w:r>
          </w:p>
        </w:tc>
        <w:tc>
          <w:tcPr>
            <w:tcW w:w="1137" w:type="dxa"/>
            <w:shd w:val="clear" w:color="auto" w:fill="auto"/>
            <w:vAlign w:val="center"/>
          </w:tcPr>
          <w:p w14:paraId="4F22A3CE" w14:textId="3FDE24B2"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7"/>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7"/>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7"/>
                <w:lang w:val="en-AU"/>
                <w14:textFill>
                  <w14:solidFill>
                    <w14:srgbClr w14:val="000000">
                      <w14:alpha w14:val="100000"/>
                    </w14:srgbClr>
                  </w14:solidFill>
                </w14:textFill>
              </w:rPr>
              <w:t xml:space="preserve">　</w:t>
            </w:r>
          </w:p>
        </w:tc>
        <w:tc>
          <w:tcPr>
            <w:tcW w:w="1137" w:type="dxa"/>
            <w:shd w:val="clear" w:color="auto" w:fill="auto"/>
            <w:vAlign w:val="center"/>
          </w:tcPr>
          <w:p w14:paraId="7EF2F6F1" w14:textId="77777777" w:rsidR="00A35625" w:rsidRPr="000C2BFD" w:rsidRDefault="00A35625" w:rsidP="00A35625">
            <w:pPr>
              <w:pStyle w:val="In-tableHeading"/>
              <w:jc w:val="center"/>
              <w:rPr>
                <w:b w:val="0"/>
                <w:bCs/>
                <w:lang w:val="en-AU"/>
              </w:rPr>
            </w:pPr>
            <w:r w:rsidRPr="000C2BFD">
              <w:rPr>
                <w:b w:val="0"/>
                <w:bCs/>
                <w:lang w:val="en-AU"/>
              </w:rPr>
              <w:t>5.15</w:t>
            </w:r>
          </w:p>
        </w:tc>
        <w:tc>
          <w:tcPr>
            <w:tcW w:w="991" w:type="dxa"/>
            <w:shd w:val="clear" w:color="auto" w:fill="auto"/>
            <w:vAlign w:val="center"/>
          </w:tcPr>
          <w:p w14:paraId="49F864FA" w14:textId="467F29B1"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86"/>
                <w:lang w:val="en-AU"/>
                <w14:textFill>
                  <w14:solidFill>
                    <w14:srgbClr w14:val="000000">
                      <w14:alpha w14:val="100000"/>
                    </w14:srgbClr>
                  </w14:solidFill>
                </w14:textFill>
              </w:rPr>
              <w:t>|</w:t>
            </w:r>
            <w:r w:rsidRPr="008466F9">
              <w:rPr>
                <w:b w:val="0"/>
                <w:bCs/>
                <w:color w:val="000000"/>
                <w:spacing w:val="1"/>
                <w:shd w:val="solid" w:color="000000" w:fill="000000"/>
                <w:fitText w:val="195" w:id="-962341886"/>
                <w:lang w:val="en-AU"/>
                <w14:textFill>
                  <w14:solidFill>
                    <w14:srgbClr w14:val="000000">
                      <w14:alpha w14:val="100000"/>
                    </w14:srgbClr>
                  </w14:solidFill>
                </w14:textFill>
              </w:rPr>
              <w:t>|</w:t>
            </w:r>
            <w:r w:rsidR="007A76FB" w:rsidRPr="00A31BDD">
              <w:rPr>
                <w:b w:val="0"/>
                <w:bCs/>
                <w:vertAlign w:val="superscript"/>
                <w:lang w:val="en-AU"/>
              </w:rPr>
              <w:t>2</w:t>
            </w:r>
          </w:p>
        </w:tc>
        <w:tc>
          <w:tcPr>
            <w:tcW w:w="1559" w:type="dxa"/>
            <w:shd w:val="clear" w:color="auto" w:fill="auto"/>
            <w:vAlign w:val="center"/>
          </w:tcPr>
          <w:p w14:paraId="5946942D" w14:textId="09B08752" w:rsidR="00A35625" w:rsidRPr="00547CE7" w:rsidRDefault="00A35625" w:rsidP="00A35625">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5"/>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5"/>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4"/>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4"/>
                <w:lang w:val="en-AU"/>
                <w14:textFill>
                  <w14:solidFill>
                    <w14:srgbClr w14:val="000000">
                      <w14:alpha w14:val="100000"/>
                    </w14:srgbClr>
                  </w14:solidFill>
                </w14:textFill>
              </w:rPr>
              <w:t>|</w:t>
            </w:r>
            <w:r w:rsidRPr="00547CE7">
              <w:rPr>
                <w:rFonts w:cs="Calibri"/>
                <w:b w:val="0"/>
                <w:color w:val="000000"/>
                <w:szCs w:val="20"/>
                <w:lang w:val="en-AU"/>
              </w:rPr>
              <w:t>%)</w:t>
            </w:r>
          </w:p>
        </w:tc>
      </w:tr>
      <w:tr w:rsidR="00A35625" w:rsidRPr="00547CE7" w14:paraId="5A52FFD3" w14:textId="77777777" w:rsidTr="00103B6D">
        <w:trPr>
          <w:trHeight w:val="20"/>
        </w:trPr>
        <w:tc>
          <w:tcPr>
            <w:tcW w:w="4243" w:type="dxa"/>
            <w:shd w:val="clear" w:color="auto" w:fill="auto"/>
          </w:tcPr>
          <w:p w14:paraId="03CB7878" w14:textId="77777777" w:rsidR="00A35625" w:rsidRPr="00547CE7" w:rsidRDefault="00A35625" w:rsidP="00A35625">
            <w:pPr>
              <w:pStyle w:val="In-tableHeading"/>
              <w:rPr>
                <w:b w:val="0"/>
                <w:bCs/>
                <w:lang w:val="en-AU"/>
              </w:rPr>
            </w:pPr>
            <w:proofErr w:type="spellStart"/>
            <w:r w:rsidRPr="00547CE7">
              <w:rPr>
                <w:b w:val="0"/>
                <w:bCs/>
                <w:szCs w:val="20"/>
                <w:lang w:val="en-AU"/>
              </w:rPr>
              <w:t>LoE</w:t>
            </w:r>
            <w:proofErr w:type="spellEnd"/>
            <w:r w:rsidRPr="00547CE7">
              <w:rPr>
                <w:b w:val="0"/>
                <w:bCs/>
                <w:szCs w:val="20"/>
                <w:lang w:val="en-AU"/>
              </w:rPr>
              <w:t xml:space="preserve"> removed, </w:t>
            </w:r>
            <w:r w:rsidRPr="00547CE7">
              <w:rPr>
                <w:b w:val="0"/>
                <w:bCs/>
                <w:lang w:val="en-AU"/>
              </w:rPr>
              <w:t>lower acute increase in ppFEV</w:t>
            </w:r>
            <w:r w:rsidRPr="00547CE7">
              <w:rPr>
                <w:b w:val="0"/>
                <w:bCs/>
                <w:vertAlign w:val="subscript"/>
                <w:lang w:val="en-AU"/>
              </w:rPr>
              <w:t xml:space="preserve">1 </w:t>
            </w:r>
            <w:r w:rsidRPr="00547CE7">
              <w:rPr>
                <w:b w:val="0"/>
                <w:bCs/>
                <w:lang w:val="en-AU"/>
              </w:rPr>
              <w:t xml:space="preserve">of ELX/TEZ/IVA, lower baseline rates of lung decline of -1.92% per year applied for aged ≥9 years, </w:t>
            </w:r>
            <w:r w:rsidRPr="00547CE7">
              <w:rPr>
                <w:b w:val="0"/>
                <w:lang w:val="en-AU"/>
              </w:rPr>
              <w:t>Lower utility of ppFEV</w:t>
            </w:r>
            <w:r w:rsidRPr="00547CE7">
              <w:rPr>
                <w:b w:val="0"/>
                <w:vertAlign w:val="subscript"/>
                <w:lang w:val="en-AU"/>
              </w:rPr>
              <w:t xml:space="preserve">1 </w:t>
            </w:r>
            <w:r w:rsidRPr="00547CE7">
              <w:rPr>
                <w:b w:val="0"/>
                <w:lang w:val="en-AU"/>
              </w:rPr>
              <w:t>&gt;90% lung function of 0.91</w:t>
            </w:r>
          </w:p>
        </w:tc>
        <w:tc>
          <w:tcPr>
            <w:tcW w:w="1137" w:type="dxa"/>
            <w:shd w:val="clear" w:color="auto" w:fill="auto"/>
            <w:vAlign w:val="center"/>
          </w:tcPr>
          <w:p w14:paraId="2FD941AD" w14:textId="0A2E1FA5" w:rsidR="00A35625" w:rsidRPr="00547CE7" w:rsidRDefault="00A35625" w:rsidP="00A35625">
            <w:pPr>
              <w:pStyle w:val="In-tableHeading"/>
              <w:jc w:val="center"/>
              <w:rPr>
                <w:b w:val="0"/>
                <w:bCs/>
                <w:lang w:val="en-AU"/>
              </w:rPr>
            </w:pPr>
            <w:r w:rsidRPr="00547CE7">
              <w:rPr>
                <w:b w:val="0"/>
                <w:bCs/>
                <w:lang w:val="en-AU"/>
              </w:rPr>
              <w:t>$</w:t>
            </w:r>
            <w:r w:rsidR="008466F9" w:rsidRPr="008466F9">
              <w:rPr>
                <w:rFonts w:hint="eastAsia"/>
                <w:b w:val="0"/>
                <w:bCs/>
                <w:color w:val="000000"/>
                <w:w w:val="16"/>
                <w:shd w:val="solid" w:color="000000" w:fill="000000"/>
                <w:fitText w:val="75" w:id="-962341883"/>
                <w:lang w:val="en-AU"/>
                <w14:textFill>
                  <w14:solidFill>
                    <w14:srgbClr w14:val="000000">
                      <w14:alpha w14:val="100000"/>
                    </w14:srgbClr>
                  </w14:solidFill>
                </w14:textFill>
              </w:rPr>
              <w:t xml:space="preserve">　</w:t>
            </w:r>
            <w:r w:rsidR="008466F9" w:rsidRPr="008466F9">
              <w:rPr>
                <w:b w:val="0"/>
                <w:bCs/>
                <w:color w:val="000000"/>
                <w:w w:val="16"/>
                <w:shd w:val="solid" w:color="000000" w:fill="000000"/>
                <w:fitText w:val="75" w:id="-962341883"/>
                <w:lang w:val="en-AU"/>
                <w14:textFill>
                  <w14:solidFill>
                    <w14:srgbClr w14:val="000000">
                      <w14:alpha w14:val="100000"/>
                    </w14:srgbClr>
                  </w14:solidFill>
                </w14:textFill>
              </w:rPr>
              <w:t>|</w:t>
            </w:r>
            <w:r w:rsidR="008466F9" w:rsidRPr="008466F9">
              <w:rPr>
                <w:rFonts w:hint="eastAsia"/>
                <w:b w:val="0"/>
                <w:bCs/>
                <w:color w:val="000000"/>
                <w:spacing w:val="5"/>
                <w:w w:val="16"/>
                <w:shd w:val="solid" w:color="000000" w:fill="000000"/>
                <w:fitText w:val="75" w:id="-962341883"/>
                <w:lang w:val="en-AU"/>
                <w14:textFill>
                  <w14:solidFill>
                    <w14:srgbClr w14:val="000000">
                      <w14:alpha w14:val="100000"/>
                    </w14:srgbClr>
                  </w14:solidFill>
                </w14:textFill>
              </w:rPr>
              <w:t xml:space="preserve">　</w:t>
            </w:r>
          </w:p>
        </w:tc>
        <w:tc>
          <w:tcPr>
            <w:tcW w:w="1137" w:type="dxa"/>
            <w:shd w:val="clear" w:color="auto" w:fill="auto"/>
            <w:vAlign w:val="center"/>
          </w:tcPr>
          <w:p w14:paraId="3CB95886" w14:textId="77777777" w:rsidR="00A35625" w:rsidRPr="000C2BFD" w:rsidRDefault="00A35625" w:rsidP="00A35625">
            <w:pPr>
              <w:pStyle w:val="In-tableHeading"/>
              <w:jc w:val="center"/>
              <w:rPr>
                <w:b w:val="0"/>
                <w:bCs/>
                <w:lang w:val="en-AU"/>
              </w:rPr>
            </w:pPr>
            <w:r w:rsidRPr="000C2BFD">
              <w:rPr>
                <w:b w:val="0"/>
                <w:bCs/>
                <w:lang w:val="en-AU"/>
              </w:rPr>
              <w:t>3.70</w:t>
            </w:r>
          </w:p>
        </w:tc>
        <w:tc>
          <w:tcPr>
            <w:tcW w:w="991" w:type="dxa"/>
            <w:shd w:val="clear" w:color="auto" w:fill="auto"/>
            <w:vAlign w:val="center"/>
          </w:tcPr>
          <w:p w14:paraId="2D85DBE1" w14:textId="52A9DF61" w:rsidR="00A35625" w:rsidRPr="00A31BDD" w:rsidRDefault="008466F9" w:rsidP="00A35625">
            <w:pPr>
              <w:pStyle w:val="In-tableHeading"/>
              <w:jc w:val="center"/>
              <w:rPr>
                <w:b w:val="0"/>
                <w:bCs/>
                <w:highlight w:val="lightGray"/>
                <w:lang w:val="en-AU"/>
              </w:rPr>
            </w:pPr>
            <w:r w:rsidRPr="008466F9">
              <w:rPr>
                <w:b w:val="0"/>
                <w:bCs/>
                <w:color w:val="000000"/>
                <w:spacing w:val="109"/>
                <w:shd w:val="solid" w:color="000000" w:fill="000000"/>
                <w:fitText w:val="195" w:id="-962341882"/>
                <w:lang w:val="en-AU"/>
                <w14:textFill>
                  <w14:solidFill>
                    <w14:srgbClr w14:val="000000">
                      <w14:alpha w14:val="100000"/>
                    </w14:srgbClr>
                  </w14:solidFill>
                </w14:textFill>
              </w:rPr>
              <w:t>|</w:t>
            </w:r>
            <w:r w:rsidRPr="008466F9">
              <w:rPr>
                <w:b w:val="0"/>
                <w:bCs/>
                <w:color w:val="000000"/>
                <w:spacing w:val="1"/>
                <w:shd w:val="solid" w:color="000000" w:fill="000000"/>
                <w:fitText w:val="195" w:id="-962341882"/>
                <w:lang w:val="en-AU"/>
                <w14:textFill>
                  <w14:solidFill>
                    <w14:srgbClr w14:val="000000">
                      <w14:alpha w14:val="100000"/>
                    </w14:srgbClr>
                  </w14:solidFill>
                </w14:textFill>
              </w:rPr>
              <w:t>|</w:t>
            </w:r>
            <w:r w:rsidR="007A76FB" w:rsidRPr="007A76FB">
              <w:rPr>
                <w:b w:val="0"/>
                <w:bCs/>
                <w:vertAlign w:val="superscript"/>
                <w:lang w:val="en-AU"/>
              </w:rPr>
              <w:t>7</w:t>
            </w:r>
          </w:p>
        </w:tc>
        <w:tc>
          <w:tcPr>
            <w:tcW w:w="1559" w:type="dxa"/>
            <w:shd w:val="clear" w:color="auto" w:fill="auto"/>
            <w:vAlign w:val="center"/>
          </w:tcPr>
          <w:p w14:paraId="0351205B" w14:textId="3108AC02" w:rsidR="00A35625" w:rsidRPr="00547CE7" w:rsidRDefault="00A35625" w:rsidP="00A35625">
            <w:pPr>
              <w:pStyle w:val="In-tableHeading"/>
              <w:jc w:val="center"/>
              <w:rPr>
                <w:rFonts w:cs="Calibri"/>
                <w:b w:val="0"/>
                <w:color w:val="000000"/>
                <w:szCs w:val="20"/>
                <w:lang w:val="en-AU"/>
              </w:rPr>
            </w:pPr>
            <w:r w:rsidRPr="00547CE7">
              <w:rPr>
                <w:rFonts w:cs="Calibri"/>
                <w:b w:val="0"/>
                <w:color w:val="000000"/>
                <w:szCs w:val="20"/>
                <w:lang w:val="en-AU"/>
              </w:rPr>
              <w:t>+</w:t>
            </w:r>
            <w:r w:rsidR="008466F9" w:rsidRPr="008466F9">
              <w:rPr>
                <w:rFonts w:cs="Calibri"/>
                <w:b w:val="0"/>
                <w:color w:val="000000"/>
                <w:spacing w:val="184"/>
                <w:szCs w:val="20"/>
                <w:shd w:val="solid" w:color="000000" w:fill="000000"/>
                <w:fitText w:val="270" w:id="-962341881"/>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270" w:id="-962341881"/>
                <w:lang w:val="en-AU"/>
                <w14:textFill>
                  <w14:solidFill>
                    <w14:srgbClr w14:val="000000">
                      <w14:alpha w14:val="100000"/>
                    </w14:srgbClr>
                  </w14:solidFill>
                </w14:textFill>
              </w:rPr>
              <w:t>|</w:t>
            </w:r>
            <w:r w:rsidRPr="00547CE7">
              <w:rPr>
                <w:rFonts w:cs="Calibri"/>
                <w:b w:val="0"/>
                <w:color w:val="000000"/>
                <w:szCs w:val="20"/>
                <w:lang w:val="en-AU"/>
              </w:rPr>
              <w:t>% (+</w:t>
            </w:r>
            <w:r w:rsidR="008466F9" w:rsidRPr="008466F9">
              <w:rPr>
                <w:rFonts w:cs="Calibri"/>
                <w:b w:val="0"/>
                <w:color w:val="000000"/>
                <w:spacing w:val="94"/>
                <w:szCs w:val="20"/>
                <w:shd w:val="solid" w:color="000000" w:fill="000000"/>
                <w:fitText w:val="180" w:id="-962341880"/>
                <w:lang w:val="en-AU"/>
                <w14:textFill>
                  <w14:solidFill>
                    <w14:srgbClr w14:val="000000">
                      <w14:alpha w14:val="100000"/>
                    </w14:srgbClr>
                  </w14:solidFill>
                </w14:textFill>
              </w:rPr>
              <w:t>|</w:t>
            </w:r>
            <w:r w:rsidR="008466F9" w:rsidRPr="008466F9">
              <w:rPr>
                <w:rFonts w:cs="Calibri"/>
                <w:b w:val="0"/>
                <w:color w:val="000000"/>
                <w:spacing w:val="1"/>
                <w:szCs w:val="20"/>
                <w:shd w:val="solid" w:color="000000" w:fill="000000"/>
                <w:fitText w:val="180" w:id="-962341880"/>
                <w:lang w:val="en-AU"/>
                <w14:textFill>
                  <w14:solidFill>
                    <w14:srgbClr w14:val="000000">
                      <w14:alpha w14:val="100000"/>
                    </w14:srgbClr>
                  </w14:solidFill>
                </w14:textFill>
              </w:rPr>
              <w:t>|</w:t>
            </w:r>
            <w:r w:rsidRPr="00547CE7">
              <w:rPr>
                <w:rFonts w:cs="Calibri"/>
                <w:b w:val="0"/>
                <w:color w:val="000000"/>
                <w:szCs w:val="20"/>
                <w:lang w:val="en-AU"/>
              </w:rPr>
              <w:t>%)</w:t>
            </w:r>
          </w:p>
        </w:tc>
      </w:tr>
    </w:tbl>
    <w:p w14:paraId="3D2D2768" w14:textId="4D02C18C" w:rsidR="00D1669F" w:rsidRPr="00547CE7" w:rsidRDefault="00D1669F" w:rsidP="00103B6D">
      <w:pPr>
        <w:pStyle w:val="In-tableHeading"/>
        <w:jc w:val="both"/>
        <w:rPr>
          <w:b w:val="0"/>
          <w:bCs/>
          <w:sz w:val="18"/>
          <w:szCs w:val="22"/>
          <w:lang w:val="en-AU"/>
        </w:rPr>
      </w:pPr>
      <w:r w:rsidRPr="00547CE7">
        <w:rPr>
          <w:b w:val="0"/>
          <w:bCs/>
          <w:sz w:val="18"/>
          <w:szCs w:val="22"/>
          <w:lang w:val="en-AU"/>
        </w:rPr>
        <w:t>Source: Table 3.1.32, pp159-160 of the submission; developed as part of the Commentary.</w:t>
      </w:r>
    </w:p>
    <w:p w14:paraId="084DA4E4" w14:textId="77777777" w:rsidR="00D1669F" w:rsidRPr="00547CE7" w:rsidRDefault="00D1669F" w:rsidP="00103B6D">
      <w:pPr>
        <w:pStyle w:val="BodyText"/>
        <w:jc w:val="both"/>
      </w:pPr>
      <w:r w:rsidRPr="00547CE7">
        <w:rPr>
          <w:rFonts w:ascii="Arial Narrow" w:hAnsi="Arial Narrow"/>
          <w:sz w:val="18"/>
          <w:szCs w:val="18"/>
        </w:rPr>
        <w:t xml:space="preserve">BSC = best supportive care; CFTR = Cystic fibrosis transmembrane conductance regulator protein; CUA = cost-utility analysis; ELX = elexacaftor; F/F = F508del/F508del genotype; F/MF = F508del/minimal function genotype; ICER = incremental cost-effectiveness ratio; pulmonary exacerbation; IVA = ivacaftor; </w:t>
      </w:r>
      <w:proofErr w:type="spellStart"/>
      <w:r w:rsidRPr="00547CE7">
        <w:rPr>
          <w:rFonts w:ascii="Arial Narrow" w:hAnsi="Arial Narrow"/>
          <w:sz w:val="18"/>
          <w:szCs w:val="18"/>
        </w:rPr>
        <w:t>LoE</w:t>
      </w:r>
      <w:proofErr w:type="spellEnd"/>
      <w:r w:rsidRPr="00547CE7">
        <w:rPr>
          <w:rFonts w:ascii="Arial Narrow" w:hAnsi="Arial Narrow"/>
          <w:sz w:val="18"/>
          <w:szCs w:val="18"/>
        </w:rPr>
        <w:t xml:space="preserve"> = loss of exclusivity; LUM = lumacaftor; QALYs =, quality-adjusted life-years; ppFEV1 = percent predicted forced expiratory volume in one second; </w:t>
      </w:r>
      <w:proofErr w:type="spellStart"/>
      <w:r w:rsidRPr="00547CE7">
        <w:rPr>
          <w:rFonts w:ascii="Arial Narrow" w:hAnsi="Arial Narrow"/>
          <w:sz w:val="18"/>
          <w:szCs w:val="22"/>
        </w:rPr>
        <w:t>rROD</w:t>
      </w:r>
      <w:proofErr w:type="spellEnd"/>
      <w:r w:rsidRPr="00547CE7">
        <w:rPr>
          <w:rFonts w:ascii="Arial Narrow" w:hAnsi="Arial Narrow"/>
          <w:sz w:val="18"/>
          <w:szCs w:val="22"/>
        </w:rPr>
        <w:t xml:space="preserve"> = relative rate of decline; TEZ = tezacaftor</w:t>
      </w:r>
    </w:p>
    <w:p w14:paraId="25BB65B8" w14:textId="77777777" w:rsidR="00D1669F" w:rsidRPr="00547CE7" w:rsidRDefault="00D1669F" w:rsidP="00103B6D">
      <w:pPr>
        <w:pStyle w:val="In-tableHeading"/>
        <w:jc w:val="both"/>
        <w:rPr>
          <w:b w:val="0"/>
          <w:bCs/>
          <w:sz w:val="18"/>
          <w:szCs w:val="22"/>
          <w:lang w:val="en-AU"/>
        </w:rPr>
      </w:pPr>
      <w:r w:rsidRPr="00547CE7">
        <w:rPr>
          <w:b w:val="0"/>
          <w:bCs/>
          <w:sz w:val="18"/>
          <w:szCs w:val="22"/>
          <w:vertAlign w:val="superscript"/>
          <w:lang w:val="en-AU"/>
        </w:rPr>
        <w:t>a</w:t>
      </w:r>
      <w:r w:rsidRPr="00547CE7">
        <w:rPr>
          <w:b w:val="0"/>
          <w:bCs/>
          <w:sz w:val="18"/>
          <w:szCs w:val="22"/>
          <w:lang w:val="en-AU"/>
        </w:rPr>
        <w:t xml:space="preserve"> reducing acute increase in ppFEV</w:t>
      </w:r>
      <w:r w:rsidRPr="00547CE7">
        <w:rPr>
          <w:b w:val="0"/>
          <w:bCs/>
          <w:sz w:val="18"/>
          <w:szCs w:val="22"/>
          <w:vertAlign w:val="subscript"/>
          <w:lang w:val="en-AU"/>
        </w:rPr>
        <w:t>1</w:t>
      </w:r>
      <w:r w:rsidRPr="00547CE7">
        <w:rPr>
          <w:b w:val="0"/>
          <w:bCs/>
          <w:sz w:val="18"/>
          <w:szCs w:val="22"/>
          <w:lang w:val="en-AU"/>
        </w:rPr>
        <w:t xml:space="preserve"> by 50%.</w:t>
      </w:r>
    </w:p>
    <w:p w14:paraId="213A01BD" w14:textId="77777777" w:rsidR="00D1669F" w:rsidRPr="00547CE7" w:rsidRDefault="00D1669F" w:rsidP="00103B6D">
      <w:pPr>
        <w:pStyle w:val="In-tableHeading"/>
        <w:jc w:val="both"/>
        <w:rPr>
          <w:b w:val="0"/>
          <w:bCs/>
          <w:sz w:val="18"/>
          <w:szCs w:val="22"/>
          <w:lang w:val="en-AU"/>
        </w:rPr>
      </w:pPr>
      <w:r w:rsidRPr="00547CE7">
        <w:rPr>
          <w:b w:val="0"/>
          <w:bCs/>
          <w:sz w:val="18"/>
          <w:szCs w:val="22"/>
          <w:vertAlign w:val="superscript"/>
          <w:lang w:val="en-AU"/>
        </w:rPr>
        <w:t>b</w:t>
      </w:r>
      <w:r w:rsidRPr="00547CE7">
        <w:rPr>
          <w:b w:val="0"/>
          <w:bCs/>
          <w:sz w:val="18"/>
          <w:szCs w:val="22"/>
          <w:lang w:val="en-AU"/>
        </w:rPr>
        <w:t xml:space="preserve"> percentages in parentheses are change based on the Scenario 1.</w:t>
      </w:r>
    </w:p>
    <w:p w14:paraId="4961647C" w14:textId="77777777" w:rsidR="00D1669F" w:rsidRPr="00547CE7" w:rsidRDefault="00D1669F" w:rsidP="00103B6D">
      <w:pPr>
        <w:pStyle w:val="In-tableHeading"/>
        <w:jc w:val="both"/>
        <w:rPr>
          <w:b w:val="0"/>
          <w:bCs/>
          <w:sz w:val="18"/>
          <w:szCs w:val="22"/>
          <w:lang w:val="en-AU"/>
        </w:rPr>
      </w:pPr>
      <w:r w:rsidRPr="00547CE7">
        <w:rPr>
          <w:b w:val="0"/>
          <w:bCs/>
          <w:vertAlign w:val="superscript"/>
          <w:lang w:val="en-AU"/>
        </w:rPr>
        <w:t>c</w:t>
      </w:r>
      <w:r w:rsidRPr="00547CE7">
        <w:rPr>
          <w:b w:val="0"/>
          <w:bCs/>
          <w:sz w:val="18"/>
          <w:szCs w:val="22"/>
          <w:lang w:val="en-AU"/>
        </w:rPr>
        <w:t xml:space="preserve"> arbitrability assuming baseline ppFEV</w:t>
      </w:r>
      <w:r w:rsidRPr="00547CE7">
        <w:rPr>
          <w:b w:val="0"/>
          <w:bCs/>
          <w:sz w:val="18"/>
          <w:szCs w:val="22"/>
          <w:vertAlign w:val="subscript"/>
          <w:lang w:val="en-AU"/>
        </w:rPr>
        <w:t>1</w:t>
      </w:r>
      <w:r w:rsidRPr="00547CE7">
        <w:rPr>
          <w:b w:val="0"/>
          <w:bCs/>
          <w:sz w:val="18"/>
          <w:szCs w:val="22"/>
          <w:lang w:val="en-AU"/>
        </w:rPr>
        <w:t xml:space="preserve"> of no lower than 80% based on the 2021 ACFDR report (base case: not applied).</w:t>
      </w:r>
    </w:p>
    <w:p w14:paraId="3858C50F" w14:textId="77777777" w:rsidR="00D1669F" w:rsidRPr="00547CE7" w:rsidRDefault="00D1669F" w:rsidP="00103B6D">
      <w:pPr>
        <w:pStyle w:val="In-tableHeading"/>
        <w:jc w:val="both"/>
        <w:rPr>
          <w:b w:val="0"/>
          <w:bCs/>
          <w:sz w:val="18"/>
          <w:szCs w:val="22"/>
          <w:lang w:val="en-AU"/>
        </w:rPr>
      </w:pPr>
      <w:r w:rsidRPr="00547CE7">
        <w:rPr>
          <w:b w:val="0"/>
          <w:bCs/>
          <w:sz w:val="18"/>
          <w:szCs w:val="22"/>
          <w:vertAlign w:val="superscript"/>
          <w:lang w:val="en-AU"/>
        </w:rPr>
        <w:t>d</w:t>
      </w:r>
      <w:r w:rsidRPr="00547CE7">
        <w:rPr>
          <w:b w:val="0"/>
          <w:bCs/>
          <w:sz w:val="18"/>
          <w:szCs w:val="22"/>
          <w:lang w:val="en-AU"/>
        </w:rPr>
        <w:t xml:space="preserve"> assuming increase in ppFEV</w:t>
      </w:r>
      <w:r w:rsidRPr="00547CE7">
        <w:rPr>
          <w:b w:val="0"/>
          <w:bCs/>
          <w:sz w:val="18"/>
          <w:szCs w:val="22"/>
          <w:vertAlign w:val="subscript"/>
          <w:lang w:val="en-AU"/>
        </w:rPr>
        <w:t>1</w:t>
      </w:r>
      <w:r w:rsidRPr="00547CE7">
        <w:rPr>
          <w:b w:val="0"/>
          <w:bCs/>
          <w:sz w:val="18"/>
          <w:szCs w:val="22"/>
          <w:lang w:val="en-AU"/>
        </w:rPr>
        <w:t xml:space="preserve"> for ELX/TEZ/IVA of 3% (equivalent to LUM/IVA) for F/F and 0% for F/MF.</w:t>
      </w:r>
    </w:p>
    <w:p w14:paraId="408CAC63" w14:textId="2D6A5FC1" w:rsidR="00D1669F" w:rsidRPr="00547CE7" w:rsidRDefault="00D1669F" w:rsidP="00103B6D">
      <w:pPr>
        <w:pStyle w:val="In-tableHeading"/>
        <w:jc w:val="both"/>
        <w:rPr>
          <w:b w:val="0"/>
          <w:bCs/>
          <w:sz w:val="18"/>
          <w:szCs w:val="22"/>
          <w:lang w:val="en-AU"/>
        </w:rPr>
      </w:pPr>
      <w:r w:rsidRPr="00547CE7">
        <w:rPr>
          <w:b w:val="0"/>
          <w:bCs/>
          <w:sz w:val="18"/>
          <w:szCs w:val="22"/>
          <w:vertAlign w:val="superscript"/>
          <w:lang w:val="en-AU"/>
        </w:rPr>
        <w:t>e</w:t>
      </w:r>
      <w:r w:rsidRPr="00547CE7">
        <w:rPr>
          <w:b w:val="0"/>
          <w:bCs/>
          <w:sz w:val="18"/>
          <w:szCs w:val="22"/>
          <w:lang w:val="en-AU"/>
        </w:rPr>
        <w:t xml:space="preserve"> based on a utility of the Australian norm (para 6.48, ELX/TEZ/IVA</w:t>
      </w:r>
      <w:r w:rsidR="00916880" w:rsidRPr="00547CE7">
        <w:rPr>
          <w:b w:val="0"/>
          <w:bCs/>
          <w:sz w:val="18"/>
          <w:szCs w:val="22"/>
          <w:lang w:val="en-AU"/>
        </w:rPr>
        <w:t xml:space="preserve"> PSD</w:t>
      </w:r>
      <w:r w:rsidRPr="00547CE7">
        <w:rPr>
          <w:b w:val="0"/>
          <w:bCs/>
          <w:sz w:val="18"/>
          <w:szCs w:val="22"/>
          <w:lang w:val="en-AU"/>
        </w:rPr>
        <w:t>, PBAC March 2021 meeting).</w:t>
      </w:r>
    </w:p>
    <w:p w14:paraId="6FBE26EE" w14:textId="4D359F40" w:rsidR="00D1669F" w:rsidRDefault="00D1669F" w:rsidP="00103B6D">
      <w:pPr>
        <w:pStyle w:val="In-tableHeading"/>
        <w:jc w:val="both"/>
        <w:rPr>
          <w:b w:val="0"/>
          <w:bCs/>
          <w:sz w:val="18"/>
          <w:szCs w:val="22"/>
          <w:lang w:val="en-AU"/>
        </w:rPr>
      </w:pPr>
      <w:r w:rsidRPr="00547CE7">
        <w:rPr>
          <w:b w:val="0"/>
          <w:bCs/>
          <w:sz w:val="18"/>
          <w:szCs w:val="22"/>
          <w:vertAlign w:val="superscript"/>
          <w:lang w:val="en-AU"/>
        </w:rPr>
        <w:t>f</w:t>
      </w:r>
      <w:r w:rsidRPr="00547CE7">
        <w:rPr>
          <w:b w:val="0"/>
          <w:bCs/>
          <w:sz w:val="18"/>
          <w:szCs w:val="22"/>
          <w:lang w:val="en-AU"/>
        </w:rPr>
        <w:t xml:space="preserve"> as in a revised base case in the pre-PBAC response for 6 to 11 years submission (para 6.60, ELX/TEZ/IVA</w:t>
      </w:r>
      <w:r w:rsidR="00916880" w:rsidRPr="00547CE7">
        <w:rPr>
          <w:b w:val="0"/>
          <w:bCs/>
          <w:sz w:val="18"/>
          <w:szCs w:val="22"/>
          <w:lang w:val="en-AU"/>
        </w:rPr>
        <w:t xml:space="preserve"> PSD</w:t>
      </w:r>
      <w:r w:rsidRPr="00547CE7">
        <w:rPr>
          <w:b w:val="0"/>
          <w:bCs/>
          <w:sz w:val="18"/>
          <w:szCs w:val="22"/>
          <w:lang w:val="en-AU"/>
        </w:rPr>
        <w:t>, November 2022 PBAC meeting).</w:t>
      </w:r>
    </w:p>
    <w:p w14:paraId="26DBEFCF" w14:textId="77777777" w:rsidR="00A31BDD" w:rsidRPr="00103B6D" w:rsidRDefault="00A31BDD" w:rsidP="00A31BDD">
      <w:pPr>
        <w:pStyle w:val="In-tableHeading"/>
        <w:rPr>
          <w:b w:val="0"/>
          <w:bCs/>
          <w:i/>
          <w:iCs/>
          <w:sz w:val="18"/>
          <w:szCs w:val="22"/>
          <w:lang w:val="en-AU"/>
        </w:rPr>
      </w:pPr>
      <w:r w:rsidRPr="00103B6D">
        <w:rPr>
          <w:b w:val="0"/>
          <w:bCs/>
          <w:i/>
          <w:iCs/>
          <w:sz w:val="18"/>
          <w:szCs w:val="22"/>
          <w:lang w:val="en-AU"/>
        </w:rPr>
        <w:t>The redacted values correspond to the following ranges:</w:t>
      </w:r>
    </w:p>
    <w:p w14:paraId="7C488D8E" w14:textId="62692D24" w:rsidR="00A31BDD" w:rsidRPr="00103B6D" w:rsidRDefault="00A31BDD" w:rsidP="00A31BDD">
      <w:pPr>
        <w:pStyle w:val="In-tableHeading"/>
        <w:rPr>
          <w:b w:val="0"/>
          <w:bCs/>
          <w:i/>
          <w:iCs/>
          <w:sz w:val="18"/>
          <w:szCs w:val="22"/>
          <w:lang w:val="en-AU"/>
        </w:rPr>
      </w:pPr>
      <w:r w:rsidRPr="00103B6D">
        <w:rPr>
          <w:b w:val="0"/>
          <w:bCs/>
          <w:i/>
          <w:iCs/>
          <w:sz w:val="18"/>
          <w:szCs w:val="22"/>
          <w:vertAlign w:val="superscript"/>
          <w:lang w:val="en-AU"/>
        </w:rPr>
        <w:t>1</w:t>
      </w:r>
      <w:r w:rsidRPr="00103B6D">
        <w:rPr>
          <w:b w:val="0"/>
          <w:bCs/>
          <w:i/>
          <w:iCs/>
          <w:sz w:val="18"/>
          <w:szCs w:val="22"/>
          <w:lang w:val="en-AU"/>
        </w:rPr>
        <w:t xml:space="preserve"> $115,000 to &lt; $135,000</w:t>
      </w:r>
    </w:p>
    <w:p w14:paraId="09827327" w14:textId="6FB3AC8B" w:rsidR="00A31BDD" w:rsidRPr="00103B6D" w:rsidRDefault="00A31BDD" w:rsidP="00A31BDD">
      <w:pPr>
        <w:pStyle w:val="In-tableHeading"/>
        <w:rPr>
          <w:b w:val="0"/>
          <w:bCs/>
          <w:i/>
          <w:iCs/>
          <w:sz w:val="18"/>
          <w:szCs w:val="22"/>
          <w:lang w:val="en-AU"/>
        </w:rPr>
      </w:pPr>
      <w:r w:rsidRPr="00103B6D">
        <w:rPr>
          <w:b w:val="0"/>
          <w:bCs/>
          <w:i/>
          <w:iCs/>
          <w:sz w:val="18"/>
          <w:szCs w:val="22"/>
          <w:vertAlign w:val="superscript"/>
          <w:lang w:val="en-AU"/>
        </w:rPr>
        <w:t>2</w:t>
      </w:r>
      <w:r w:rsidRPr="00103B6D">
        <w:rPr>
          <w:b w:val="0"/>
          <w:bCs/>
          <w:i/>
          <w:iCs/>
          <w:sz w:val="18"/>
          <w:szCs w:val="22"/>
          <w:lang w:val="en-AU"/>
        </w:rPr>
        <w:t xml:space="preserve"> $155,000 to &lt; $255,000</w:t>
      </w:r>
    </w:p>
    <w:p w14:paraId="066B855D" w14:textId="472B8233" w:rsidR="00A31BDD" w:rsidRPr="00103B6D" w:rsidRDefault="007A76FB" w:rsidP="00A31BDD">
      <w:pPr>
        <w:pStyle w:val="In-tableHeading"/>
        <w:rPr>
          <w:b w:val="0"/>
          <w:bCs/>
          <w:i/>
          <w:iCs/>
          <w:sz w:val="18"/>
          <w:szCs w:val="22"/>
          <w:lang w:val="en-AU"/>
        </w:rPr>
      </w:pPr>
      <w:r w:rsidRPr="00103B6D">
        <w:rPr>
          <w:b w:val="0"/>
          <w:bCs/>
          <w:i/>
          <w:iCs/>
          <w:sz w:val="18"/>
          <w:szCs w:val="22"/>
          <w:vertAlign w:val="superscript"/>
          <w:lang w:val="en-AU"/>
        </w:rPr>
        <w:t>3</w:t>
      </w:r>
      <w:r w:rsidRPr="00103B6D">
        <w:rPr>
          <w:b w:val="0"/>
          <w:bCs/>
          <w:i/>
          <w:iCs/>
          <w:sz w:val="18"/>
          <w:szCs w:val="22"/>
          <w:lang w:val="en-AU"/>
        </w:rPr>
        <w:t xml:space="preserve"> </w:t>
      </w:r>
      <w:r w:rsidR="00A31BDD" w:rsidRPr="00103B6D">
        <w:rPr>
          <w:b w:val="0"/>
          <w:bCs/>
          <w:i/>
          <w:iCs/>
          <w:sz w:val="18"/>
          <w:szCs w:val="22"/>
          <w:lang w:val="en-AU"/>
        </w:rPr>
        <w:t>$135,000 to &lt; $155,000</w:t>
      </w:r>
    </w:p>
    <w:p w14:paraId="4DBF4E5D" w14:textId="0FACF431" w:rsidR="007A76FB" w:rsidRPr="00103B6D" w:rsidRDefault="007A76FB" w:rsidP="00A31BDD">
      <w:pPr>
        <w:pStyle w:val="In-tableHeading"/>
        <w:rPr>
          <w:b w:val="0"/>
          <w:bCs/>
          <w:i/>
          <w:iCs/>
          <w:sz w:val="18"/>
          <w:szCs w:val="22"/>
          <w:lang w:val="en-AU"/>
        </w:rPr>
      </w:pPr>
      <w:r w:rsidRPr="00103B6D">
        <w:rPr>
          <w:b w:val="0"/>
          <w:bCs/>
          <w:i/>
          <w:iCs/>
          <w:sz w:val="18"/>
          <w:szCs w:val="22"/>
          <w:vertAlign w:val="superscript"/>
          <w:lang w:val="en-AU"/>
        </w:rPr>
        <w:t>4</w:t>
      </w:r>
      <w:r w:rsidRPr="00103B6D">
        <w:rPr>
          <w:b w:val="0"/>
          <w:bCs/>
          <w:i/>
          <w:iCs/>
          <w:sz w:val="18"/>
          <w:szCs w:val="22"/>
          <w:lang w:val="en-AU"/>
        </w:rPr>
        <w:t xml:space="preserve"> $555,000 to &lt; $655,000</w:t>
      </w:r>
    </w:p>
    <w:p w14:paraId="48C14FFC" w14:textId="486BE88E" w:rsidR="007A76FB" w:rsidRPr="00103B6D" w:rsidRDefault="007A76FB" w:rsidP="00A31BDD">
      <w:pPr>
        <w:pStyle w:val="In-tableHeading"/>
        <w:rPr>
          <w:b w:val="0"/>
          <w:bCs/>
          <w:i/>
          <w:iCs/>
          <w:sz w:val="18"/>
          <w:szCs w:val="22"/>
          <w:lang w:val="en-AU"/>
        </w:rPr>
      </w:pPr>
      <w:r w:rsidRPr="00103B6D">
        <w:rPr>
          <w:b w:val="0"/>
          <w:bCs/>
          <w:i/>
          <w:iCs/>
          <w:sz w:val="18"/>
          <w:szCs w:val="22"/>
          <w:vertAlign w:val="superscript"/>
          <w:lang w:val="en-AU"/>
        </w:rPr>
        <w:t>5</w:t>
      </w:r>
      <w:r w:rsidRPr="00103B6D">
        <w:rPr>
          <w:b w:val="0"/>
          <w:bCs/>
          <w:i/>
          <w:iCs/>
          <w:sz w:val="18"/>
          <w:szCs w:val="22"/>
          <w:lang w:val="en-AU"/>
        </w:rPr>
        <w:t xml:space="preserve"> $45,000 to &lt; $55,000</w:t>
      </w:r>
    </w:p>
    <w:p w14:paraId="1B30FAAA" w14:textId="7E4961F8" w:rsidR="007A76FB" w:rsidRPr="00103B6D" w:rsidRDefault="007A76FB" w:rsidP="00A31BDD">
      <w:pPr>
        <w:pStyle w:val="In-tableHeading"/>
        <w:rPr>
          <w:b w:val="0"/>
          <w:bCs/>
          <w:i/>
          <w:iCs/>
          <w:sz w:val="18"/>
          <w:szCs w:val="22"/>
          <w:lang w:val="en-AU"/>
        </w:rPr>
      </w:pPr>
      <w:r w:rsidRPr="00103B6D">
        <w:rPr>
          <w:b w:val="0"/>
          <w:bCs/>
          <w:i/>
          <w:iCs/>
          <w:sz w:val="18"/>
          <w:szCs w:val="22"/>
          <w:vertAlign w:val="superscript"/>
          <w:lang w:val="en-AU"/>
        </w:rPr>
        <w:t xml:space="preserve">6 </w:t>
      </w:r>
      <w:r w:rsidRPr="00103B6D">
        <w:rPr>
          <w:b w:val="0"/>
          <w:bCs/>
          <w:i/>
          <w:iCs/>
          <w:sz w:val="18"/>
          <w:szCs w:val="22"/>
          <w:lang w:val="en-AU"/>
        </w:rPr>
        <w:t>$95,000 to &lt; $115,000</w:t>
      </w:r>
    </w:p>
    <w:p w14:paraId="192EB85E" w14:textId="1807C053" w:rsidR="007A76FB" w:rsidRPr="00103B6D" w:rsidRDefault="007A76FB" w:rsidP="009C3035">
      <w:pPr>
        <w:pStyle w:val="In-tableHeading"/>
        <w:keepNext w:val="0"/>
        <w:spacing w:after="120"/>
        <w:rPr>
          <w:b w:val="0"/>
          <w:bCs/>
          <w:i/>
          <w:iCs/>
          <w:sz w:val="18"/>
          <w:szCs w:val="22"/>
          <w:lang w:val="en-AU"/>
        </w:rPr>
      </w:pPr>
      <w:r w:rsidRPr="00103B6D">
        <w:rPr>
          <w:b w:val="0"/>
          <w:bCs/>
          <w:i/>
          <w:iCs/>
          <w:sz w:val="18"/>
          <w:szCs w:val="22"/>
          <w:vertAlign w:val="superscript"/>
          <w:lang w:val="en-AU"/>
        </w:rPr>
        <w:t>7</w:t>
      </w:r>
      <w:r w:rsidRPr="00103B6D">
        <w:rPr>
          <w:b w:val="0"/>
          <w:bCs/>
          <w:i/>
          <w:iCs/>
          <w:sz w:val="18"/>
          <w:szCs w:val="22"/>
          <w:lang w:val="en-AU"/>
        </w:rPr>
        <w:t xml:space="preserve"> $255,000 to &lt; $355,000</w:t>
      </w:r>
    </w:p>
    <w:p w14:paraId="0F259060" w14:textId="65F898A1" w:rsidR="00C56F93" w:rsidRPr="00547CE7" w:rsidRDefault="0093752B" w:rsidP="00026397">
      <w:pPr>
        <w:pStyle w:val="3-BodyText"/>
      </w:pPr>
      <w:r w:rsidRPr="00547CE7">
        <w:lastRenderedPageBreak/>
        <w:t xml:space="preserve">The proposed price of ELX/TEZ/IVA for </w:t>
      </w:r>
      <w:r w:rsidR="002E68CC" w:rsidRPr="00547CE7">
        <w:t xml:space="preserve">the </w:t>
      </w:r>
      <w:r w:rsidRPr="00547CE7">
        <w:t xml:space="preserve">F/RF and F/R117H </w:t>
      </w:r>
      <w:r w:rsidR="002E68CC" w:rsidRPr="00547CE7">
        <w:t xml:space="preserve">population </w:t>
      </w:r>
      <w:r w:rsidR="00854F80" w:rsidRPr="00547CE7">
        <w:t>wa</w:t>
      </w:r>
      <w:r w:rsidR="0053090A" w:rsidRPr="00547CE7">
        <w:t xml:space="preserve">s </w:t>
      </w:r>
      <w:r w:rsidRPr="00547CE7">
        <w:t xml:space="preserve">the same </w:t>
      </w:r>
      <w:r w:rsidR="00854F80" w:rsidRPr="00547CE7">
        <w:t xml:space="preserve">as the </w:t>
      </w:r>
      <w:r w:rsidRPr="00547CE7">
        <w:t xml:space="preserve">price </w:t>
      </w:r>
      <w:r w:rsidR="00854F80" w:rsidRPr="00547CE7">
        <w:t>for</w:t>
      </w:r>
      <w:r w:rsidRPr="00547CE7">
        <w:t xml:space="preserve"> LUM/IVA</w:t>
      </w:r>
      <w:r w:rsidR="00BA5937" w:rsidRPr="00547CE7">
        <w:t xml:space="preserve"> </w:t>
      </w:r>
      <w:r w:rsidR="00854F80" w:rsidRPr="00547CE7">
        <w:t xml:space="preserve">as </w:t>
      </w:r>
      <w:r w:rsidR="00BA5937" w:rsidRPr="00547CE7">
        <w:t>currently</w:t>
      </w:r>
      <w:r w:rsidR="002B3B80" w:rsidRPr="00547CE7">
        <w:t xml:space="preserve"> listed for patients aged </w:t>
      </w:r>
      <w:r w:rsidR="00BA5937" w:rsidRPr="00547CE7">
        <w:rPr>
          <w:rFonts w:cstheme="minorHAnsi"/>
        </w:rPr>
        <w:t>≥</w:t>
      </w:r>
      <w:r w:rsidR="00BA5937" w:rsidRPr="00547CE7">
        <w:t xml:space="preserve"> 2 years</w:t>
      </w:r>
      <w:r w:rsidR="0053090A" w:rsidRPr="00547CE7">
        <w:t>. F</w:t>
      </w:r>
      <w:r w:rsidR="00022EDE" w:rsidRPr="00547CE7">
        <w:t xml:space="preserve">or F/G patients, the submission proposed the same effective price of ELX/TEZ/IVA used for F/F and F/MF </w:t>
      </w:r>
      <w:r w:rsidR="007A7DF9" w:rsidRPr="00547CE7">
        <w:t>in the economic model</w:t>
      </w:r>
      <w:r w:rsidR="007375FF" w:rsidRPr="00547CE7">
        <w:t xml:space="preserve">. </w:t>
      </w:r>
      <w:r w:rsidR="00470EF4" w:rsidRPr="00547CE7">
        <w:t>For</w:t>
      </w:r>
      <w:r w:rsidR="007375FF" w:rsidRPr="00547CE7">
        <w:t xml:space="preserve"> </w:t>
      </w:r>
      <w:r w:rsidR="00854F80" w:rsidRPr="00547CE7">
        <w:t xml:space="preserve">the </w:t>
      </w:r>
      <w:r w:rsidR="007375FF" w:rsidRPr="00547CE7">
        <w:t>F/G</w:t>
      </w:r>
      <w:r w:rsidR="00854F80" w:rsidRPr="00547CE7">
        <w:t xml:space="preserve"> population</w:t>
      </w:r>
      <w:r w:rsidR="00470EF4" w:rsidRPr="00547CE7">
        <w:t>, the submission argued that</w:t>
      </w:r>
      <w:r w:rsidR="002B0A6D" w:rsidRPr="00547CE7">
        <w:t xml:space="preserve"> given that the current annual cost of treating F/G patients</w:t>
      </w:r>
      <w:r w:rsidR="002E2075" w:rsidRPr="00547CE7">
        <w:t xml:space="preserve">, </w:t>
      </w:r>
      <w:r w:rsidR="00DC451B" w:rsidRPr="00547CE7">
        <w:t>listing ELX/TEZ/IVA</w:t>
      </w:r>
      <w:r w:rsidR="007375FF" w:rsidRPr="00547CE7">
        <w:t xml:space="preserve"> will result in cost-savings</w:t>
      </w:r>
      <w:r w:rsidR="002E68CC" w:rsidRPr="00547CE7">
        <w:t xml:space="preserve"> (as IVA is most costly than ELX/TEZ/IVA)</w:t>
      </w:r>
      <w:r w:rsidR="00B93F24" w:rsidRPr="00547CE7">
        <w:t xml:space="preserve">. </w:t>
      </w:r>
    </w:p>
    <w:p w14:paraId="39371B4E" w14:textId="51542003" w:rsidR="007F619A" w:rsidRPr="00547CE7" w:rsidRDefault="004010D4" w:rsidP="00633FA3">
      <w:pPr>
        <w:pStyle w:val="3-BodyText"/>
      </w:pPr>
      <w:r w:rsidRPr="00547CE7">
        <w:t>The calculation of the proposed effective price is presented in</w:t>
      </w:r>
      <w:r w:rsidR="00026A3A" w:rsidRPr="00547CE7">
        <w:t xml:space="preserve"> </w:t>
      </w:r>
      <w:r w:rsidR="00196614" w:rsidRPr="00547CE7">
        <w:fldChar w:fldCharType="begin" w:fldLock="1"/>
      </w:r>
      <w:r w:rsidR="00196614" w:rsidRPr="00547CE7">
        <w:instrText xml:space="preserve"> REF _Ref152767593 \h </w:instrText>
      </w:r>
      <w:r w:rsidR="00196614" w:rsidRPr="00547CE7">
        <w:fldChar w:fldCharType="separate"/>
      </w:r>
      <w:r w:rsidR="00B7706F" w:rsidRPr="00547CE7">
        <w:t xml:space="preserve">Table </w:t>
      </w:r>
      <w:r w:rsidR="00B7706F">
        <w:rPr>
          <w:noProof/>
        </w:rPr>
        <w:t>14</w:t>
      </w:r>
      <w:r w:rsidR="00196614" w:rsidRPr="00547CE7">
        <w:fldChar w:fldCharType="end"/>
      </w:r>
      <w:r w:rsidRPr="00547CE7">
        <w:t xml:space="preserve">. The requested annual effective price of ELX/TEZ/IVA for the proposed listing was calculated as </w:t>
      </w:r>
      <w:r w:rsidR="001F04B2" w:rsidRPr="00547CE7">
        <w:t>$</w:t>
      </w:r>
      <w:r w:rsidR="008466F9" w:rsidRPr="004D1806">
        <w:rPr>
          <w:color w:val="000000"/>
          <w:w w:val="15"/>
          <w:shd w:val="solid" w:color="000000" w:fill="000000"/>
          <w:fitText w:val="-20" w:id="-962341879"/>
          <w14:textFill>
            <w14:solidFill>
              <w14:srgbClr w14:val="000000">
                <w14:alpha w14:val="100000"/>
              </w14:srgbClr>
            </w14:solidFill>
          </w14:textFill>
        </w:rPr>
        <w:t xml:space="preserve">|  </w:t>
      </w:r>
      <w:r w:rsidR="008466F9" w:rsidRPr="004D1806">
        <w:rPr>
          <w:color w:val="000000"/>
          <w:spacing w:val="-69"/>
          <w:w w:val="15"/>
          <w:shd w:val="solid" w:color="000000" w:fill="000000"/>
          <w:fitText w:val="-20" w:id="-962341879"/>
          <w14:textFill>
            <w14:solidFill>
              <w14:srgbClr w14:val="000000">
                <w14:alpha w14:val="100000"/>
              </w14:srgbClr>
            </w14:solidFill>
          </w14:textFill>
        </w:rPr>
        <w:t>|</w:t>
      </w:r>
      <w:r w:rsidR="001F04B2" w:rsidRPr="00547CE7">
        <w:t xml:space="preserve">, </w:t>
      </w:r>
      <w:r w:rsidR="00453E49" w:rsidRPr="00547CE7">
        <w:t xml:space="preserve">the same </w:t>
      </w:r>
      <w:r w:rsidR="001F04B2" w:rsidRPr="00547CE7">
        <w:t xml:space="preserve">as </w:t>
      </w:r>
      <w:r w:rsidRPr="00547CE7">
        <w:t xml:space="preserve">the annual effective price for the </w:t>
      </w:r>
      <w:r w:rsidR="00453E49" w:rsidRPr="00547CE7">
        <w:t>6 to 11</w:t>
      </w:r>
      <w:r w:rsidRPr="00547CE7">
        <w:t xml:space="preserve"> years patient </w:t>
      </w:r>
      <w:r w:rsidR="001F04B2" w:rsidRPr="00547CE7">
        <w:t>population</w:t>
      </w:r>
      <w:r w:rsidR="00916880" w:rsidRPr="00547CE7">
        <w:t>.</w:t>
      </w:r>
    </w:p>
    <w:p w14:paraId="5C7A7B1F" w14:textId="21AA19FC" w:rsidR="007F619A" w:rsidRPr="00547CE7" w:rsidRDefault="000403E5" w:rsidP="007F619A">
      <w:pPr>
        <w:pStyle w:val="Caption"/>
      </w:pPr>
      <w:bookmarkStart w:id="84" w:name="_Ref152767593"/>
      <w:r w:rsidRPr="00547CE7">
        <w:t xml:space="preserve">Table </w:t>
      </w:r>
      <w:fldSimple w:instr=" SEQ Table \* ARABIC " w:fldLock="1">
        <w:r w:rsidR="00B7706F">
          <w:rPr>
            <w:noProof/>
          </w:rPr>
          <w:t>14</w:t>
        </w:r>
      </w:fldSimple>
      <w:bookmarkEnd w:id="84"/>
      <w:r w:rsidR="007F619A" w:rsidRPr="00547CE7">
        <w:t>: Prices by subpopulations informing effective price</w:t>
      </w:r>
    </w:p>
    <w:tbl>
      <w:tblPr>
        <w:tblStyle w:val="HTATableNormal"/>
        <w:tblW w:w="5000" w:type="pct"/>
        <w:tblLook w:val="04A0" w:firstRow="1" w:lastRow="0" w:firstColumn="1" w:lastColumn="0" w:noHBand="0" w:noVBand="1"/>
        <w:tblCaption w:val="Table 14: Prices by subpopulations informing effective price"/>
      </w:tblPr>
      <w:tblGrid>
        <w:gridCol w:w="4279"/>
        <w:gridCol w:w="4738"/>
      </w:tblGrid>
      <w:tr w:rsidR="00C22B01" w:rsidRPr="00547CE7" w14:paraId="436853FB"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hideMark/>
          </w:tcPr>
          <w:p w14:paraId="61D23538" w14:textId="77777777" w:rsidR="00C22B01" w:rsidRPr="00547CE7" w:rsidRDefault="00C22B01" w:rsidP="009C3035">
            <w:pPr>
              <w:pStyle w:val="TableH18pt"/>
              <w:spacing w:before="0" w:after="0"/>
              <w:rPr>
                <w:rFonts w:ascii="Arial Narrow" w:hAnsi="Arial Narrow"/>
                <w:b/>
                <w:bCs w:val="0"/>
                <w:sz w:val="20"/>
                <w:szCs w:val="20"/>
                <w:lang w:val="en-AU"/>
              </w:rPr>
            </w:pPr>
            <w:r w:rsidRPr="00547CE7">
              <w:rPr>
                <w:rFonts w:ascii="Arial Narrow" w:hAnsi="Arial Narrow"/>
                <w:b/>
                <w:bCs w:val="0"/>
                <w:sz w:val="20"/>
                <w:szCs w:val="20"/>
                <w:lang w:val="en-AU"/>
              </w:rPr>
              <w:t>Genotype grouping</w:t>
            </w:r>
          </w:p>
        </w:tc>
        <w:tc>
          <w:tcPr>
            <w:tcW w:w="2627" w:type="pct"/>
            <w:hideMark/>
          </w:tcPr>
          <w:p w14:paraId="585080D4" w14:textId="19626A4C" w:rsidR="00C22B01" w:rsidRPr="00547CE7" w:rsidRDefault="00C22B01" w:rsidP="009C3035">
            <w:pPr>
              <w:pStyle w:val="TableH1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szCs w:val="20"/>
                <w:lang w:val="en-AU"/>
              </w:rPr>
            </w:pPr>
            <w:r w:rsidRPr="00547CE7">
              <w:rPr>
                <w:rFonts w:ascii="Arial Narrow" w:hAnsi="Arial Narrow"/>
                <w:b/>
                <w:bCs w:val="0"/>
                <w:sz w:val="20"/>
                <w:szCs w:val="20"/>
                <w:lang w:val="en-AU"/>
              </w:rPr>
              <w:t>Effective price in this 2 to 5 years submission</w:t>
            </w:r>
          </w:p>
          <w:p w14:paraId="236B3CE7" w14:textId="77777777" w:rsidR="00C22B01" w:rsidRPr="00547CE7" w:rsidRDefault="00C22B01" w:rsidP="009C3035">
            <w:pPr>
              <w:pStyle w:val="TableH1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szCs w:val="20"/>
                <w:lang w:val="en-AU"/>
              </w:rPr>
            </w:pPr>
            <w:r w:rsidRPr="00547CE7">
              <w:rPr>
                <w:rFonts w:ascii="Arial Narrow" w:hAnsi="Arial Narrow"/>
                <w:b/>
                <w:bCs w:val="0"/>
                <w:sz w:val="20"/>
                <w:szCs w:val="20"/>
                <w:lang w:val="en-AU"/>
              </w:rPr>
              <w:t>(100% compliance)</w:t>
            </w:r>
          </w:p>
        </w:tc>
      </w:tr>
      <w:tr w:rsidR="00C22B01" w:rsidRPr="00547CE7" w14:paraId="01A2F993"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hideMark/>
          </w:tcPr>
          <w:p w14:paraId="146A8F31" w14:textId="77777777" w:rsidR="00C22B01" w:rsidRPr="00547CE7" w:rsidRDefault="00C22B01" w:rsidP="009C3035">
            <w:pPr>
              <w:pStyle w:val="Tabletext8pt"/>
              <w:spacing w:before="0" w:after="0"/>
              <w:rPr>
                <w:rFonts w:ascii="Arial Narrow" w:hAnsi="Arial Narrow"/>
                <w:b w:val="0"/>
                <w:bCs/>
                <w:sz w:val="20"/>
                <w:szCs w:val="20"/>
              </w:rPr>
            </w:pPr>
            <w:r w:rsidRPr="00547CE7">
              <w:rPr>
                <w:rFonts w:ascii="Arial Narrow" w:hAnsi="Arial Narrow"/>
                <w:b w:val="0"/>
                <w:bCs/>
                <w:sz w:val="20"/>
                <w:szCs w:val="20"/>
              </w:rPr>
              <w:t>F/F</w:t>
            </w:r>
          </w:p>
        </w:tc>
        <w:tc>
          <w:tcPr>
            <w:tcW w:w="2627" w:type="pct"/>
          </w:tcPr>
          <w:p w14:paraId="5703F775" w14:textId="30ED0F6A" w:rsidR="00C22B01" w:rsidRPr="00547CE7" w:rsidRDefault="00C22B01" w:rsidP="009C3035">
            <w:pPr>
              <w:pStyle w:val="Tabletext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rPr>
            </w:pPr>
            <w:r w:rsidRPr="00547CE7">
              <w:rPr>
                <w:rFonts w:ascii="Arial Narrow" w:hAnsi="Arial Narrow"/>
                <w:b w:val="0"/>
                <w:bCs/>
                <w:sz w:val="20"/>
                <w:szCs w:val="20"/>
              </w:rPr>
              <w:t>$</w:t>
            </w:r>
            <w:r w:rsidR="008466F9" w:rsidRPr="008466F9">
              <w:rPr>
                <w:rFonts w:ascii="Arial Narrow" w:hAnsi="Arial Narrow"/>
                <w:b w:val="0"/>
                <w:bCs/>
                <w:color w:val="000000"/>
                <w:sz w:val="20"/>
                <w:szCs w:val="20"/>
                <w:shd w:val="solid" w:color="000000" w:fill="000000"/>
                <w14:textFill>
                  <w14:solidFill>
                    <w14:srgbClr w14:val="000000">
                      <w14:alpha w14:val="100000"/>
                    </w14:srgbClr>
                  </w14:solidFill>
                </w14:textFill>
              </w:rPr>
              <w:t>|</w:t>
            </w:r>
          </w:p>
        </w:tc>
      </w:tr>
      <w:tr w:rsidR="00C22B01" w:rsidRPr="00547CE7" w14:paraId="5A0B0B56"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hideMark/>
          </w:tcPr>
          <w:p w14:paraId="644D2889" w14:textId="77777777" w:rsidR="00C22B01" w:rsidRPr="00547CE7" w:rsidRDefault="00C22B01" w:rsidP="009C3035">
            <w:pPr>
              <w:pStyle w:val="Tabletext8pt"/>
              <w:spacing w:before="0" w:after="0"/>
              <w:rPr>
                <w:rFonts w:ascii="Arial Narrow" w:hAnsi="Arial Narrow"/>
                <w:b w:val="0"/>
                <w:bCs/>
                <w:sz w:val="20"/>
                <w:szCs w:val="20"/>
              </w:rPr>
            </w:pPr>
            <w:r w:rsidRPr="00547CE7">
              <w:rPr>
                <w:rFonts w:ascii="Arial Narrow" w:hAnsi="Arial Narrow"/>
                <w:b w:val="0"/>
                <w:bCs/>
                <w:sz w:val="20"/>
                <w:szCs w:val="20"/>
              </w:rPr>
              <w:t>F/MF (incl. 80% FNYC)</w:t>
            </w:r>
          </w:p>
        </w:tc>
        <w:tc>
          <w:tcPr>
            <w:tcW w:w="2627" w:type="pct"/>
          </w:tcPr>
          <w:p w14:paraId="7F18E915" w14:textId="0085B314" w:rsidR="00C22B01" w:rsidRPr="00547CE7" w:rsidRDefault="00C22B01" w:rsidP="009C3035">
            <w:pPr>
              <w:pStyle w:val="Tabletext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rPr>
            </w:pPr>
            <w:r w:rsidRPr="00547CE7">
              <w:rPr>
                <w:rFonts w:ascii="Arial Narrow" w:hAnsi="Arial Narrow"/>
                <w:b w:val="0"/>
                <w:bCs/>
                <w:sz w:val="20"/>
                <w:szCs w:val="20"/>
              </w:rPr>
              <w:t>$</w:t>
            </w:r>
            <w:r w:rsidR="008466F9" w:rsidRPr="008466F9">
              <w:rPr>
                <w:rFonts w:ascii="Arial Narrow" w:hAnsi="Arial Narrow"/>
                <w:b w:val="0"/>
                <w:bCs/>
                <w:color w:val="000000"/>
                <w:sz w:val="20"/>
                <w:szCs w:val="20"/>
                <w:shd w:val="solid" w:color="000000" w:fill="000000"/>
                <w14:textFill>
                  <w14:solidFill>
                    <w14:srgbClr w14:val="000000">
                      <w14:alpha w14:val="100000"/>
                    </w14:srgbClr>
                  </w14:solidFill>
                </w14:textFill>
              </w:rPr>
              <w:t>|</w:t>
            </w:r>
          </w:p>
        </w:tc>
      </w:tr>
      <w:tr w:rsidR="00C22B01" w:rsidRPr="00547CE7" w14:paraId="6BFB6407"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hideMark/>
          </w:tcPr>
          <w:p w14:paraId="74BEC392" w14:textId="77777777" w:rsidR="00C22B01" w:rsidRPr="00547CE7" w:rsidRDefault="00C22B01" w:rsidP="009C3035">
            <w:pPr>
              <w:pStyle w:val="Tabletext8pt"/>
              <w:spacing w:before="0" w:after="0"/>
              <w:rPr>
                <w:rFonts w:ascii="Arial Narrow" w:hAnsi="Arial Narrow"/>
                <w:b w:val="0"/>
                <w:bCs/>
                <w:sz w:val="20"/>
                <w:szCs w:val="20"/>
              </w:rPr>
            </w:pPr>
            <w:r w:rsidRPr="00547CE7">
              <w:rPr>
                <w:rFonts w:ascii="Arial Narrow" w:hAnsi="Arial Narrow"/>
                <w:b w:val="0"/>
                <w:bCs/>
                <w:sz w:val="20"/>
                <w:szCs w:val="20"/>
              </w:rPr>
              <w:t>F/G</w:t>
            </w:r>
          </w:p>
        </w:tc>
        <w:tc>
          <w:tcPr>
            <w:tcW w:w="2627" w:type="pct"/>
            <w:hideMark/>
          </w:tcPr>
          <w:p w14:paraId="5561B65E" w14:textId="733FE7CD" w:rsidR="00C22B01" w:rsidRPr="00547CE7" w:rsidRDefault="00C22B01" w:rsidP="009C3035">
            <w:pPr>
              <w:pStyle w:val="Tabletext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rPr>
            </w:pPr>
            <w:r w:rsidRPr="00547CE7">
              <w:rPr>
                <w:rFonts w:ascii="Arial Narrow" w:hAnsi="Arial Narrow"/>
                <w:b w:val="0"/>
                <w:bCs/>
                <w:sz w:val="20"/>
                <w:szCs w:val="20"/>
              </w:rPr>
              <w:t>$</w:t>
            </w:r>
            <w:r w:rsidR="008466F9" w:rsidRPr="008466F9">
              <w:rPr>
                <w:rFonts w:ascii="Arial Narrow" w:hAnsi="Arial Narrow"/>
                <w:b w:val="0"/>
                <w:bCs/>
                <w:color w:val="000000"/>
                <w:sz w:val="20"/>
                <w:szCs w:val="20"/>
                <w:shd w:val="solid" w:color="000000" w:fill="000000"/>
                <w14:textFill>
                  <w14:solidFill>
                    <w14:srgbClr w14:val="000000">
                      <w14:alpha w14:val="100000"/>
                    </w14:srgbClr>
                  </w14:solidFill>
                </w14:textFill>
              </w:rPr>
              <w:t>|</w:t>
            </w:r>
            <w:r w:rsidRPr="00547CE7">
              <w:rPr>
                <w:rFonts w:ascii="Arial Narrow" w:hAnsi="Arial Narrow"/>
                <w:b w:val="0"/>
                <w:bCs/>
                <w:sz w:val="20"/>
                <w:szCs w:val="20"/>
                <w:vertAlign w:val="superscript"/>
              </w:rPr>
              <w:t>a</w:t>
            </w:r>
          </w:p>
        </w:tc>
      </w:tr>
      <w:tr w:rsidR="00C22B01" w:rsidRPr="00547CE7" w14:paraId="02529225"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hideMark/>
          </w:tcPr>
          <w:p w14:paraId="26394386" w14:textId="77777777" w:rsidR="00C22B01" w:rsidRPr="00547CE7" w:rsidRDefault="00C22B01" w:rsidP="009C3035">
            <w:pPr>
              <w:pStyle w:val="Tabletext8pt"/>
              <w:spacing w:before="0" w:after="0"/>
              <w:rPr>
                <w:rFonts w:ascii="Arial Narrow" w:hAnsi="Arial Narrow"/>
                <w:b w:val="0"/>
                <w:bCs/>
                <w:sz w:val="20"/>
                <w:szCs w:val="20"/>
              </w:rPr>
            </w:pPr>
            <w:r w:rsidRPr="00547CE7">
              <w:rPr>
                <w:rFonts w:ascii="Arial Narrow" w:hAnsi="Arial Narrow"/>
                <w:b w:val="0"/>
                <w:bCs/>
                <w:sz w:val="20"/>
                <w:szCs w:val="20"/>
              </w:rPr>
              <w:t>F/RF (incl. 20% FNYC)</w:t>
            </w:r>
          </w:p>
        </w:tc>
        <w:tc>
          <w:tcPr>
            <w:tcW w:w="2627" w:type="pct"/>
            <w:hideMark/>
          </w:tcPr>
          <w:p w14:paraId="7DE04391" w14:textId="01B19090" w:rsidR="00C22B01" w:rsidRPr="00547CE7" w:rsidRDefault="00C22B01" w:rsidP="009C3035">
            <w:pPr>
              <w:pStyle w:val="Tabletext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rPr>
            </w:pPr>
            <w:r w:rsidRPr="00547CE7">
              <w:rPr>
                <w:rFonts w:ascii="Arial Narrow" w:hAnsi="Arial Narrow"/>
                <w:b w:val="0"/>
                <w:bCs/>
                <w:sz w:val="20"/>
                <w:szCs w:val="20"/>
              </w:rPr>
              <w:t>$</w:t>
            </w:r>
            <w:r w:rsidR="008466F9" w:rsidRPr="008466F9">
              <w:rPr>
                <w:rFonts w:ascii="Arial Narrow" w:hAnsi="Arial Narrow"/>
                <w:b w:val="0"/>
                <w:bCs/>
                <w:color w:val="000000"/>
                <w:sz w:val="20"/>
                <w:szCs w:val="20"/>
                <w:shd w:val="solid" w:color="000000" w:fill="000000"/>
                <w14:textFill>
                  <w14:solidFill>
                    <w14:srgbClr w14:val="000000">
                      <w14:alpha w14:val="100000"/>
                    </w14:srgbClr>
                  </w14:solidFill>
                </w14:textFill>
              </w:rPr>
              <w:t>|</w:t>
            </w:r>
          </w:p>
        </w:tc>
      </w:tr>
      <w:tr w:rsidR="00C22B01" w:rsidRPr="00547CE7" w14:paraId="4CA5D684"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hideMark/>
          </w:tcPr>
          <w:p w14:paraId="34BD59ED" w14:textId="77777777" w:rsidR="00C22B01" w:rsidRPr="00547CE7" w:rsidRDefault="00C22B01" w:rsidP="009C3035">
            <w:pPr>
              <w:pStyle w:val="Tabletext8pt"/>
              <w:spacing w:before="0" w:after="0"/>
              <w:rPr>
                <w:rFonts w:ascii="Arial Narrow" w:hAnsi="Arial Narrow"/>
                <w:b w:val="0"/>
                <w:bCs/>
                <w:sz w:val="20"/>
                <w:szCs w:val="20"/>
              </w:rPr>
            </w:pPr>
            <w:r w:rsidRPr="00547CE7">
              <w:rPr>
                <w:rFonts w:ascii="Arial Narrow" w:hAnsi="Arial Narrow"/>
                <w:b w:val="0"/>
                <w:bCs/>
                <w:sz w:val="20"/>
                <w:szCs w:val="20"/>
              </w:rPr>
              <w:t>F/R117H</w:t>
            </w:r>
          </w:p>
        </w:tc>
        <w:tc>
          <w:tcPr>
            <w:tcW w:w="2627" w:type="pct"/>
            <w:hideMark/>
          </w:tcPr>
          <w:p w14:paraId="5F2FB3B0" w14:textId="4B75627F" w:rsidR="00C22B01" w:rsidRPr="00547CE7" w:rsidRDefault="00C22B01" w:rsidP="009C3035">
            <w:pPr>
              <w:pStyle w:val="Tabletext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rPr>
            </w:pPr>
            <w:r w:rsidRPr="00547CE7">
              <w:rPr>
                <w:rFonts w:ascii="Arial Narrow" w:hAnsi="Arial Narrow"/>
                <w:b w:val="0"/>
                <w:bCs/>
                <w:sz w:val="20"/>
                <w:szCs w:val="20"/>
              </w:rPr>
              <w:t>$</w:t>
            </w:r>
            <w:r w:rsidR="008466F9" w:rsidRPr="008466F9">
              <w:rPr>
                <w:rFonts w:ascii="Arial Narrow" w:hAnsi="Arial Narrow"/>
                <w:b w:val="0"/>
                <w:bCs/>
                <w:color w:val="000000"/>
                <w:sz w:val="20"/>
                <w:szCs w:val="20"/>
                <w:shd w:val="solid" w:color="000000" w:fill="000000"/>
                <w14:textFill>
                  <w14:solidFill>
                    <w14:srgbClr w14:val="000000">
                      <w14:alpha w14:val="100000"/>
                    </w14:srgbClr>
                  </w14:solidFill>
                </w14:textFill>
              </w:rPr>
              <w:t>|</w:t>
            </w:r>
          </w:p>
        </w:tc>
      </w:tr>
      <w:tr w:rsidR="00C22B01" w:rsidRPr="00547CE7" w14:paraId="52AFAC0C" w14:textId="77777777" w:rsidTr="00103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73" w:type="pct"/>
          </w:tcPr>
          <w:p w14:paraId="04887215" w14:textId="226C5D46" w:rsidR="00C22B01" w:rsidRPr="00547CE7" w:rsidRDefault="00C22B01" w:rsidP="009C3035">
            <w:pPr>
              <w:pStyle w:val="Tabletext8pt"/>
              <w:spacing w:before="0" w:after="0"/>
              <w:rPr>
                <w:rFonts w:ascii="Arial Narrow" w:hAnsi="Arial Narrow"/>
                <w:sz w:val="20"/>
                <w:szCs w:val="20"/>
              </w:rPr>
            </w:pPr>
            <w:r w:rsidRPr="00547CE7">
              <w:rPr>
                <w:rFonts w:ascii="Arial Narrow" w:hAnsi="Arial Narrow"/>
                <w:sz w:val="20"/>
                <w:szCs w:val="20"/>
              </w:rPr>
              <w:t>Effective weighted price across populations</w:t>
            </w:r>
          </w:p>
        </w:tc>
        <w:tc>
          <w:tcPr>
            <w:tcW w:w="2627" w:type="pct"/>
          </w:tcPr>
          <w:p w14:paraId="018D4B5A" w14:textId="3A6B9B58" w:rsidR="00C22B01" w:rsidRPr="00547CE7" w:rsidRDefault="00C22B01" w:rsidP="009C3035">
            <w:pPr>
              <w:pStyle w:val="Tabletext8p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547CE7">
              <w:rPr>
                <w:rFonts w:ascii="Arial Narrow" w:hAnsi="Arial Narrow"/>
                <w:sz w:val="20"/>
                <w:szCs w:val="20"/>
              </w:rPr>
              <w:t>$</w:t>
            </w:r>
            <w:r w:rsidR="008466F9" w:rsidRPr="008466F9">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112358C1" w14:textId="4C9B526D" w:rsidR="007F619A" w:rsidRPr="00547CE7" w:rsidRDefault="007F619A" w:rsidP="009C3035">
      <w:pPr>
        <w:pStyle w:val="TableFigNotes18"/>
        <w:spacing w:before="0" w:after="0" w:line="240" w:lineRule="auto"/>
        <w:rPr>
          <w:rFonts w:ascii="Arial Narrow" w:hAnsi="Arial Narrow"/>
          <w:sz w:val="18"/>
          <w:szCs w:val="22"/>
        </w:rPr>
      </w:pPr>
      <w:r w:rsidRPr="00547CE7">
        <w:rPr>
          <w:rFonts w:ascii="Arial Narrow" w:hAnsi="Arial Narrow"/>
          <w:sz w:val="18"/>
          <w:szCs w:val="22"/>
        </w:rPr>
        <w:t>Table 2.7.2, p110 of the submission.</w:t>
      </w:r>
    </w:p>
    <w:p w14:paraId="14108C94" w14:textId="77777777" w:rsidR="007F619A" w:rsidRPr="00547CE7" w:rsidRDefault="007F619A" w:rsidP="009C3035">
      <w:pPr>
        <w:pStyle w:val="TableFigNotes18"/>
        <w:spacing w:before="0" w:after="0" w:line="240" w:lineRule="auto"/>
        <w:rPr>
          <w:rFonts w:ascii="Arial Narrow" w:hAnsi="Arial Narrow"/>
          <w:sz w:val="18"/>
          <w:szCs w:val="18"/>
        </w:rPr>
      </w:pPr>
      <w:r w:rsidRPr="00547CE7">
        <w:rPr>
          <w:rFonts w:ascii="Arial Narrow" w:hAnsi="Arial Narrow"/>
          <w:sz w:val="18"/>
          <w:szCs w:val="22"/>
        </w:rPr>
        <w:t xml:space="preserve">CF = Cystic Fibrosis; ELX = elexacaftor; </w:t>
      </w:r>
      <w:r w:rsidRPr="00547CE7">
        <w:rPr>
          <w:rFonts w:ascii="Arial Narrow" w:hAnsi="Arial Narrow"/>
          <w:sz w:val="18"/>
          <w:szCs w:val="18"/>
        </w:rPr>
        <w:t xml:space="preserve">F/F = F508del/F508del genotype; F/MF = F508del/minimal function genotype; F/G = F508del/gating mutation; </w:t>
      </w:r>
      <w:r w:rsidRPr="00547CE7">
        <w:rPr>
          <w:rFonts w:ascii="Arial Narrow" w:hAnsi="Arial Narrow"/>
          <w:sz w:val="18"/>
        </w:rPr>
        <w:t>FNYC = F not yet characterised; F/RF = F508del/residual function mutation; F/RF = F508del/R117H mutation</w:t>
      </w:r>
      <w:r w:rsidRPr="00547CE7">
        <w:rPr>
          <w:rFonts w:ascii="Arial Narrow" w:hAnsi="Arial Narrow"/>
          <w:sz w:val="18"/>
          <w:szCs w:val="18"/>
        </w:rPr>
        <w:t xml:space="preserve">; </w:t>
      </w:r>
    </w:p>
    <w:p w14:paraId="7E906CE6" w14:textId="1A4178B9" w:rsidR="004F074C" w:rsidRPr="00547CE7" w:rsidRDefault="007F619A" w:rsidP="009C3035">
      <w:pPr>
        <w:pStyle w:val="TableFigNotes18"/>
        <w:spacing w:before="0" w:after="0" w:line="240" w:lineRule="auto"/>
        <w:rPr>
          <w:rFonts w:ascii="Arial Narrow" w:hAnsi="Arial Narrow"/>
          <w:sz w:val="18"/>
          <w:szCs w:val="22"/>
        </w:rPr>
      </w:pPr>
      <w:r w:rsidRPr="00547CE7">
        <w:rPr>
          <w:rFonts w:ascii="Arial Narrow" w:hAnsi="Arial Narrow"/>
          <w:sz w:val="18"/>
          <w:szCs w:val="22"/>
        </w:rPr>
        <w:t>Rounding applies.</w:t>
      </w:r>
      <w:r w:rsidRPr="00547CE7">
        <w:rPr>
          <w:rFonts w:ascii="Arial Narrow" w:hAnsi="Arial Narrow"/>
          <w:sz w:val="18"/>
          <w:szCs w:val="22"/>
        </w:rPr>
        <w:br/>
      </w:r>
      <w:r w:rsidRPr="00547CE7">
        <w:rPr>
          <w:rFonts w:ascii="Arial Narrow" w:hAnsi="Arial Narrow"/>
          <w:sz w:val="18"/>
          <w:szCs w:val="22"/>
          <w:vertAlign w:val="superscript"/>
        </w:rPr>
        <w:t>a</w:t>
      </w:r>
      <w:r w:rsidRPr="00547CE7">
        <w:rPr>
          <w:rFonts w:ascii="Arial Narrow" w:hAnsi="Arial Narrow"/>
          <w:sz w:val="18"/>
          <w:szCs w:val="22"/>
        </w:rPr>
        <w:t xml:space="preserve"> Set to the same weighted effective price as ELX/TEZ/IVA in F/F and F/MF populations initiating therapy aged ≥6 years</w:t>
      </w:r>
      <w:r w:rsidR="004F074C" w:rsidRPr="00547CE7">
        <w:rPr>
          <w:rFonts w:ascii="Arial Narrow" w:hAnsi="Arial Narrow"/>
          <w:sz w:val="18"/>
          <w:szCs w:val="22"/>
        </w:rPr>
        <w:t>.</w:t>
      </w:r>
    </w:p>
    <w:p w14:paraId="59EDC089" w14:textId="7497346A" w:rsidR="007F619A" w:rsidRPr="00547CE7" w:rsidRDefault="002D611B" w:rsidP="009C3035">
      <w:pPr>
        <w:pStyle w:val="TableFigNotes18"/>
        <w:spacing w:before="0" w:after="120" w:line="240" w:lineRule="auto"/>
        <w:rPr>
          <w:rFonts w:ascii="Arial Narrow" w:hAnsi="Arial Narrow"/>
          <w:sz w:val="18"/>
          <w:szCs w:val="22"/>
        </w:rPr>
      </w:pPr>
      <w:r w:rsidRPr="00547CE7">
        <w:rPr>
          <w:rFonts w:ascii="Arial Narrow" w:hAnsi="Arial Narrow"/>
          <w:sz w:val="18"/>
          <w:szCs w:val="22"/>
        </w:rPr>
        <w:t>T</w:t>
      </w:r>
      <w:r w:rsidR="004F074C" w:rsidRPr="00547CE7">
        <w:rPr>
          <w:rFonts w:ascii="Arial Narrow" w:hAnsi="Arial Narrow"/>
          <w:sz w:val="18"/>
          <w:szCs w:val="22"/>
        </w:rPr>
        <w:t>he submission did not explicitly state the weighting</w:t>
      </w:r>
      <w:r w:rsidRPr="00547CE7">
        <w:rPr>
          <w:rFonts w:ascii="Arial Narrow" w:hAnsi="Arial Narrow"/>
          <w:sz w:val="18"/>
          <w:szCs w:val="22"/>
        </w:rPr>
        <w:t>s</w:t>
      </w:r>
      <w:r w:rsidR="004F074C" w:rsidRPr="00547CE7">
        <w:rPr>
          <w:rFonts w:ascii="Arial Narrow" w:hAnsi="Arial Narrow"/>
          <w:sz w:val="18"/>
          <w:szCs w:val="22"/>
        </w:rPr>
        <w:t xml:space="preserve"> applied across the </w:t>
      </w:r>
      <w:r w:rsidR="0019694B" w:rsidRPr="00547CE7">
        <w:rPr>
          <w:rFonts w:ascii="Arial Narrow" w:hAnsi="Arial Narrow"/>
          <w:sz w:val="18"/>
          <w:szCs w:val="22"/>
        </w:rPr>
        <w:t>genotype group</w:t>
      </w:r>
      <w:r w:rsidRPr="00547CE7">
        <w:rPr>
          <w:rFonts w:ascii="Arial Narrow" w:hAnsi="Arial Narrow"/>
          <w:sz w:val="18"/>
          <w:szCs w:val="22"/>
        </w:rPr>
        <w:t>s</w:t>
      </w:r>
      <w:r w:rsidR="007F619A" w:rsidRPr="00547CE7">
        <w:rPr>
          <w:rFonts w:ascii="Arial Narrow" w:hAnsi="Arial Narrow"/>
          <w:sz w:val="18"/>
          <w:szCs w:val="22"/>
        </w:rPr>
        <w:t>.</w:t>
      </w:r>
      <w:r w:rsidR="0019694B" w:rsidRPr="00547CE7">
        <w:rPr>
          <w:rFonts w:ascii="Arial Narrow" w:hAnsi="Arial Narrow"/>
          <w:sz w:val="18"/>
          <w:szCs w:val="22"/>
        </w:rPr>
        <w:t xml:space="preserve"> However, they appear to be </w:t>
      </w:r>
      <w:proofErr w:type="gramStart"/>
      <w:r w:rsidR="0019694B" w:rsidRPr="00547CE7">
        <w:rPr>
          <w:rFonts w:ascii="Arial Narrow" w:hAnsi="Arial Narrow"/>
          <w:sz w:val="18"/>
          <w:szCs w:val="22"/>
        </w:rPr>
        <w:t>similar to</w:t>
      </w:r>
      <w:proofErr w:type="gramEnd"/>
      <w:r w:rsidR="0019694B" w:rsidRPr="00547CE7">
        <w:rPr>
          <w:rFonts w:ascii="Arial Narrow" w:hAnsi="Arial Narrow"/>
          <w:sz w:val="18"/>
          <w:szCs w:val="22"/>
        </w:rPr>
        <w:t xml:space="preserve"> those applied in the 6 to 11 year</w:t>
      </w:r>
      <w:r w:rsidR="009A7436" w:rsidRPr="00547CE7">
        <w:rPr>
          <w:rFonts w:ascii="Arial Narrow" w:hAnsi="Arial Narrow"/>
          <w:sz w:val="18"/>
          <w:szCs w:val="22"/>
        </w:rPr>
        <w:t>s</w:t>
      </w:r>
      <w:r w:rsidR="0019694B" w:rsidRPr="00547CE7">
        <w:rPr>
          <w:rFonts w:ascii="Arial Narrow" w:hAnsi="Arial Narrow"/>
          <w:sz w:val="18"/>
          <w:szCs w:val="22"/>
        </w:rPr>
        <w:t xml:space="preserve"> submission (para</w:t>
      </w:r>
      <w:r w:rsidR="00360B10" w:rsidRPr="00547CE7">
        <w:rPr>
          <w:rFonts w:ascii="Arial Narrow" w:hAnsi="Arial Narrow"/>
          <w:sz w:val="18"/>
          <w:szCs w:val="22"/>
        </w:rPr>
        <w:t xml:space="preserve"> 6.58, ELX/TEZ/IVA</w:t>
      </w:r>
      <w:r w:rsidR="00DA072B" w:rsidRPr="00547CE7">
        <w:rPr>
          <w:rFonts w:ascii="Arial Narrow" w:hAnsi="Arial Narrow"/>
          <w:sz w:val="18"/>
          <w:szCs w:val="22"/>
        </w:rPr>
        <w:t xml:space="preserve"> PSD</w:t>
      </w:r>
      <w:r w:rsidR="00360B10" w:rsidRPr="00547CE7">
        <w:rPr>
          <w:rFonts w:ascii="Arial Narrow" w:hAnsi="Arial Narrow"/>
          <w:sz w:val="18"/>
          <w:szCs w:val="22"/>
        </w:rPr>
        <w:t>, November 2022 PBAC meeting).</w:t>
      </w:r>
    </w:p>
    <w:p w14:paraId="15773E13" w14:textId="06C2B4FE" w:rsidR="0082190E" w:rsidRPr="00547CE7" w:rsidRDefault="0082190E" w:rsidP="0082190E">
      <w:pPr>
        <w:pStyle w:val="4-SubsectionHeading"/>
      </w:pPr>
      <w:bookmarkStart w:id="85" w:name="_Toc107927632"/>
      <w:bookmarkStart w:id="86" w:name="_Toc155857662"/>
      <w:bookmarkStart w:id="87" w:name="_Toc156830630"/>
      <w:r w:rsidRPr="00547CE7">
        <w:t>Drug cost/patient/year</w:t>
      </w:r>
      <w:bookmarkEnd w:id="85"/>
      <w:bookmarkEnd w:id="86"/>
      <w:bookmarkEnd w:id="87"/>
    </w:p>
    <w:p w14:paraId="6F43F918" w14:textId="556A32FE" w:rsidR="00454C19" w:rsidRPr="00547CE7" w:rsidRDefault="004203AD" w:rsidP="00995C22">
      <w:pPr>
        <w:pStyle w:val="3-BodyText"/>
      </w:pPr>
      <w:r w:rsidRPr="00547CE7">
        <w:t>A summary of the cost</w:t>
      </w:r>
      <w:r w:rsidR="00246A44" w:rsidRPr="00547CE7">
        <w:t xml:space="preserve"> </w:t>
      </w:r>
      <w:r w:rsidRPr="00547CE7">
        <w:t>per patient per year is presented in</w:t>
      </w:r>
      <w:r w:rsidR="007E77B3" w:rsidRPr="00547CE7">
        <w:t xml:space="preserve"> </w:t>
      </w:r>
      <w:r w:rsidR="007E77B3" w:rsidRPr="00547CE7">
        <w:fldChar w:fldCharType="begin" w:fldLock="1"/>
      </w:r>
      <w:r w:rsidR="007E77B3" w:rsidRPr="00547CE7">
        <w:instrText xml:space="preserve"> REF _Ref113958081 \h </w:instrText>
      </w:r>
      <w:r w:rsidR="007E77B3" w:rsidRPr="00547CE7">
        <w:fldChar w:fldCharType="separate"/>
      </w:r>
      <w:r w:rsidR="00B7706F" w:rsidRPr="00547CE7">
        <w:t xml:space="preserve">Table </w:t>
      </w:r>
      <w:r w:rsidR="00B7706F">
        <w:rPr>
          <w:noProof/>
        </w:rPr>
        <w:t>15</w:t>
      </w:r>
      <w:r w:rsidR="007E77B3" w:rsidRPr="00547CE7">
        <w:fldChar w:fldCharType="end"/>
      </w:r>
      <w:r w:rsidR="007E77B3" w:rsidRPr="00547CE7">
        <w:t>.</w:t>
      </w:r>
      <w:r w:rsidRPr="00547CE7">
        <w:t xml:space="preserve"> </w:t>
      </w:r>
      <w:r w:rsidR="00454C19" w:rsidRPr="00547CE7">
        <w:t>The price per pack for ELX/TEZ/IVA in the economic model was the specific price for the F/F and F/MF subpopulations ($</w:t>
      </w:r>
      <w:r w:rsidR="008466F9" w:rsidRPr="004D1806">
        <w:rPr>
          <w:color w:val="000000"/>
          <w:w w:val="15"/>
          <w:shd w:val="solid" w:color="000000" w:fill="000000"/>
          <w:fitText w:val="-20" w:id="-962341878"/>
          <w14:textFill>
            <w14:solidFill>
              <w14:srgbClr w14:val="000000">
                <w14:alpha w14:val="100000"/>
              </w14:srgbClr>
            </w14:solidFill>
          </w14:textFill>
        </w:rPr>
        <w:t xml:space="preserve">|  </w:t>
      </w:r>
      <w:r w:rsidR="008466F9" w:rsidRPr="004D1806">
        <w:rPr>
          <w:color w:val="000000"/>
          <w:spacing w:val="-69"/>
          <w:w w:val="15"/>
          <w:shd w:val="solid" w:color="000000" w:fill="000000"/>
          <w:fitText w:val="-20" w:id="-962341878"/>
          <w14:textFill>
            <w14:solidFill>
              <w14:srgbClr w14:val="000000">
                <w14:alpha w14:val="100000"/>
              </w14:srgbClr>
            </w14:solidFill>
          </w14:textFill>
        </w:rPr>
        <w:t>|</w:t>
      </w:r>
      <w:r w:rsidR="00454C19" w:rsidRPr="00547CE7">
        <w:t>), whereas the price per pack used in the financial estimates was the weighted price across all subpopulations ($</w:t>
      </w:r>
      <w:r w:rsidR="008466F9" w:rsidRPr="004D1806">
        <w:rPr>
          <w:color w:val="000000"/>
          <w:w w:val="15"/>
          <w:shd w:val="solid" w:color="000000" w:fill="000000"/>
          <w:fitText w:val="-20" w:id="-962341877"/>
          <w14:textFill>
            <w14:solidFill>
              <w14:srgbClr w14:val="000000">
                <w14:alpha w14:val="100000"/>
              </w14:srgbClr>
            </w14:solidFill>
          </w14:textFill>
        </w:rPr>
        <w:t xml:space="preserve">|  </w:t>
      </w:r>
      <w:r w:rsidR="008466F9" w:rsidRPr="004D1806">
        <w:rPr>
          <w:color w:val="000000"/>
          <w:spacing w:val="-69"/>
          <w:w w:val="15"/>
          <w:shd w:val="solid" w:color="000000" w:fill="000000"/>
          <w:fitText w:val="-20" w:id="-962341877"/>
          <w14:textFill>
            <w14:solidFill>
              <w14:srgbClr w14:val="000000">
                <w14:alpha w14:val="100000"/>
              </w14:srgbClr>
            </w14:solidFill>
          </w14:textFill>
        </w:rPr>
        <w:t>|</w:t>
      </w:r>
      <w:r w:rsidR="00454C19" w:rsidRPr="00547CE7">
        <w:t>)</w:t>
      </w:r>
      <w:r w:rsidR="00547CE7">
        <w:t xml:space="preserve">. </w:t>
      </w:r>
    </w:p>
    <w:p w14:paraId="1DB803F5" w14:textId="38F97DCA" w:rsidR="00454C19" w:rsidRPr="00547CE7" w:rsidRDefault="00454C19" w:rsidP="009C3035">
      <w:pPr>
        <w:pStyle w:val="Caption"/>
        <w:rPr>
          <w:rStyle w:val="CommentReference"/>
          <w:b/>
          <w:szCs w:val="24"/>
        </w:rPr>
      </w:pPr>
      <w:bookmarkStart w:id="88" w:name="_Ref113958081"/>
      <w:bookmarkStart w:id="89" w:name="_Hlk113860020"/>
      <w:r w:rsidRPr="00547CE7">
        <w:t xml:space="preserve">Table </w:t>
      </w:r>
      <w:fldSimple w:instr=" SEQ Table \* ARABIC " w:fldLock="1">
        <w:r w:rsidR="00B7706F">
          <w:rPr>
            <w:noProof/>
          </w:rPr>
          <w:t>15</w:t>
        </w:r>
      </w:fldSimple>
      <w:bookmarkEnd w:id="88"/>
      <w:r w:rsidRPr="00547CE7">
        <w:rPr>
          <w:rStyle w:val="CommentReference"/>
          <w:b/>
          <w:szCs w:val="24"/>
        </w:rPr>
        <w:t>: Drug cost per patient for proposed and comparator drugs</w:t>
      </w:r>
    </w:p>
    <w:bookmarkEnd w:id="89"/>
    <w:tbl>
      <w:tblPr>
        <w:tblStyle w:val="HTATableNormal"/>
        <w:tblW w:w="5028" w:type="pct"/>
        <w:tblLook w:val="04A0" w:firstRow="1" w:lastRow="0" w:firstColumn="1" w:lastColumn="0" w:noHBand="0" w:noVBand="1"/>
        <w:tblCaption w:val="Table 15: Drug cost per patient for proposed and comparator drugs"/>
      </w:tblPr>
      <w:tblGrid>
        <w:gridCol w:w="2690"/>
        <w:gridCol w:w="2279"/>
        <w:gridCol w:w="1737"/>
        <w:gridCol w:w="1144"/>
        <w:gridCol w:w="1217"/>
      </w:tblGrid>
      <w:tr w:rsidR="007C46C8" w:rsidRPr="00547CE7" w14:paraId="59BA5CB3" w14:textId="67B5300B" w:rsidTr="009C30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3" w:type="pct"/>
            <w:vMerge w:val="restart"/>
            <w:hideMark/>
          </w:tcPr>
          <w:p w14:paraId="377C99C2" w14:textId="77777777" w:rsidR="007C46C8" w:rsidRPr="00547CE7" w:rsidRDefault="007C46C8" w:rsidP="009C3035">
            <w:pPr>
              <w:keepNext/>
              <w:keepLines/>
              <w:spacing w:before="0" w:after="0"/>
              <w:jc w:val="center"/>
              <w:rPr>
                <w:rFonts w:ascii="Arial Narrow" w:hAnsi="Arial Narrow" w:cs="Calibri"/>
                <w:b w:val="0"/>
                <w:bCs/>
                <w:color w:val="000000"/>
                <w:sz w:val="20"/>
                <w:szCs w:val="20"/>
                <w:lang w:eastAsia="en-GB"/>
              </w:rPr>
            </w:pPr>
          </w:p>
        </w:tc>
        <w:tc>
          <w:tcPr>
            <w:tcW w:w="2215" w:type="pct"/>
            <w:gridSpan w:val="2"/>
          </w:tcPr>
          <w:p w14:paraId="0CD03488" w14:textId="38A2BDC9"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color w:val="000000"/>
                <w:sz w:val="20"/>
                <w:szCs w:val="20"/>
                <w:lang w:eastAsia="en-GB"/>
              </w:rPr>
            </w:pPr>
            <w:r w:rsidRPr="00547CE7">
              <w:rPr>
                <w:rFonts w:ascii="Arial Narrow" w:hAnsi="Arial Narrow" w:cs="Calibri"/>
                <w:bCs/>
                <w:color w:val="000000"/>
                <w:sz w:val="20"/>
                <w:szCs w:val="20"/>
                <w:lang w:eastAsia="en-GB"/>
              </w:rPr>
              <w:t xml:space="preserve">ELX/TEZ/IVA </w:t>
            </w:r>
          </w:p>
        </w:tc>
        <w:tc>
          <w:tcPr>
            <w:tcW w:w="1303" w:type="pct"/>
            <w:gridSpan w:val="2"/>
          </w:tcPr>
          <w:p w14:paraId="2D00F17C" w14:textId="7356876B"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color w:val="000000"/>
                <w:sz w:val="20"/>
                <w:szCs w:val="20"/>
                <w:lang w:eastAsia="en-GB"/>
              </w:rPr>
            </w:pPr>
            <w:r w:rsidRPr="00547CE7">
              <w:rPr>
                <w:rFonts w:ascii="Arial Narrow" w:hAnsi="Arial Narrow" w:cs="Calibri"/>
                <w:bCs/>
                <w:color w:val="000000"/>
                <w:sz w:val="20"/>
                <w:szCs w:val="20"/>
                <w:lang w:eastAsia="en-GB"/>
              </w:rPr>
              <w:t>LUM/IVA (F/F only)</w:t>
            </w:r>
          </w:p>
        </w:tc>
      </w:tr>
      <w:tr w:rsidR="007C46C8" w:rsidRPr="00547CE7" w14:paraId="0BEFE5ED" w14:textId="77777777" w:rsidTr="009C30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3" w:type="pct"/>
            <w:vMerge/>
            <w:hideMark/>
          </w:tcPr>
          <w:p w14:paraId="5D8314AB" w14:textId="77777777" w:rsidR="007C46C8" w:rsidRPr="00547CE7" w:rsidRDefault="007C46C8" w:rsidP="009C3035">
            <w:pPr>
              <w:keepNext/>
              <w:keepLines/>
              <w:spacing w:before="0" w:after="0"/>
              <w:jc w:val="center"/>
              <w:rPr>
                <w:rFonts w:ascii="Arial Narrow" w:hAnsi="Arial Narrow" w:cs="Calibri"/>
                <w:b w:val="0"/>
                <w:bCs/>
                <w:color w:val="000000"/>
                <w:sz w:val="20"/>
                <w:szCs w:val="20"/>
                <w:lang w:eastAsia="en-GB"/>
              </w:rPr>
            </w:pPr>
          </w:p>
        </w:tc>
        <w:tc>
          <w:tcPr>
            <w:tcW w:w="1257" w:type="pct"/>
            <w:hideMark/>
          </w:tcPr>
          <w:p w14:paraId="4F59CF4D" w14:textId="3088F3E9"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Cs/>
                <w:color w:val="000000"/>
                <w:sz w:val="20"/>
                <w:szCs w:val="20"/>
                <w:lang w:eastAsia="en-GB"/>
              </w:rPr>
              <w:t>Model (F/F and F/MF population)</w:t>
            </w:r>
          </w:p>
        </w:tc>
        <w:tc>
          <w:tcPr>
            <w:tcW w:w="957" w:type="pct"/>
            <w:hideMark/>
          </w:tcPr>
          <w:p w14:paraId="43729C95" w14:textId="42E9E961"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Cs/>
                <w:color w:val="000000"/>
                <w:sz w:val="20"/>
                <w:szCs w:val="20"/>
                <w:lang w:eastAsia="en-GB"/>
              </w:rPr>
              <w:t>Financial estimates (F/any population)</w:t>
            </w:r>
          </w:p>
        </w:tc>
        <w:tc>
          <w:tcPr>
            <w:tcW w:w="631" w:type="pct"/>
            <w:hideMark/>
          </w:tcPr>
          <w:p w14:paraId="24825FC5" w14:textId="77777777"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Cs/>
                <w:color w:val="000000"/>
                <w:sz w:val="20"/>
                <w:szCs w:val="20"/>
                <w:lang w:eastAsia="en-GB"/>
              </w:rPr>
              <w:t>Model</w:t>
            </w:r>
          </w:p>
        </w:tc>
        <w:tc>
          <w:tcPr>
            <w:tcW w:w="672" w:type="pct"/>
            <w:hideMark/>
          </w:tcPr>
          <w:p w14:paraId="38A0CD47" w14:textId="77777777"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Cs/>
                <w:color w:val="000000"/>
                <w:sz w:val="20"/>
                <w:szCs w:val="20"/>
                <w:lang w:eastAsia="en-GB"/>
              </w:rPr>
              <w:t>Financial estimates</w:t>
            </w:r>
          </w:p>
        </w:tc>
      </w:tr>
      <w:tr w:rsidR="007C46C8" w:rsidRPr="00547CE7" w14:paraId="12143AC3" w14:textId="571FA072" w:rsidTr="009C30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3" w:type="pct"/>
            <w:hideMark/>
          </w:tcPr>
          <w:p w14:paraId="0A97BF8D" w14:textId="2B996A46" w:rsidR="007C46C8" w:rsidRPr="00547CE7" w:rsidRDefault="007C46C8" w:rsidP="009C3035">
            <w:pPr>
              <w:keepNext/>
              <w:keepLines/>
              <w:spacing w:before="0" w:after="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lang w:eastAsia="en-GB"/>
              </w:rPr>
              <w:t>Price per pack/ 28-day supply</w:t>
            </w:r>
            <w:r w:rsidR="00275A8F" w:rsidRPr="00547CE7">
              <w:rPr>
                <w:rFonts w:ascii="Arial Narrow" w:hAnsi="Arial Narrow" w:cs="Calibri"/>
                <w:b w:val="0"/>
                <w:bCs/>
                <w:color w:val="000000"/>
                <w:sz w:val="20"/>
                <w:szCs w:val="20"/>
                <w:lang w:eastAsia="en-GB"/>
              </w:rPr>
              <w:t xml:space="preserve"> (A)</w:t>
            </w:r>
            <w:r w:rsidRPr="00547CE7">
              <w:rPr>
                <w:rFonts w:ascii="Arial Narrow" w:hAnsi="Arial Narrow" w:cs="Calibri"/>
                <w:b w:val="0"/>
                <w:bCs/>
                <w:color w:val="000000"/>
                <w:sz w:val="20"/>
                <w:szCs w:val="20"/>
                <w:lang w:eastAsia="en-GB"/>
              </w:rPr>
              <w:t xml:space="preserve"> </w:t>
            </w:r>
          </w:p>
        </w:tc>
        <w:tc>
          <w:tcPr>
            <w:tcW w:w="1257" w:type="pct"/>
            <w:hideMark/>
          </w:tcPr>
          <w:p w14:paraId="56ACD8B7" w14:textId="2FC23D2B"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w:t>
            </w:r>
            <w:r w:rsidR="008466F9" w:rsidRPr="008466F9">
              <w:rPr>
                <w:rFonts w:ascii="Arial Narrow" w:hAnsi="Arial Narrow" w:cs="Calibri"/>
                <w:b w:val="0"/>
                <w:bCs/>
                <w:color w:val="000000"/>
                <w:sz w:val="20"/>
                <w:szCs w:val="20"/>
                <w:shd w:val="solid" w:color="000000" w:fill="000000"/>
                <w14:textFill>
                  <w14:solidFill>
                    <w14:srgbClr w14:val="000000">
                      <w14:alpha w14:val="100000"/>
                    </w14:srgbClr>
                  </w14:solidFill>
                </w14:textFill>
              </w:rPr>
              <w:t>|</w:t>
            </w:r>
          </w:p>
        </w:tc>
        <w:tc>
          <w:tcPr>
            <w:tcW w:w="957" w:type="pct"/>
            <w:hideMark/>
          </w:tcPr>
          <w:p w14:paraId="4002C583" w14:textId="5B464BD6"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w:t>
            </w:r>
            <w:r w:rsidR="008466F9" w:rsidRPr="008466F9">
              <w:rPr>
                <w:rFonts w:ascii="Arial Narrow" w:hAnsi="Arial Narrow" w:cs="Calibri"/>
                <w:b w:val="0"/>
                <w:bCs/>
                <w:color w:val="000000"/>
                <w:sz w:val="20"/>
                <w:szCs w:val="20"/>
                <w:shd w:val="solid" w:color="000000" w:fill="000000"/>
                <w14:textFill>
                  <w14:solidFill>
                    <w14:srgbClr w14:val="000000">
                      <w14:alpha w14:val="100000"/>
                    </w14:srgbClr>
                  </w14:solidFill>
                </w14:textFill>
              </w:rPr>
              <w:t>|</w:t>
            </w:r>
          </w:p>
        </w:tc>
        <w:tc>
          <w:tcPr>
            <w:tcW w:w="1303" w:type="pct"/>
            <w:gridSpan w:val="2"/>
          </w:tcPr>
          <w:p w14:paraId="735B29DA" w14:textId="58758F09"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GB"/>
              </w:rPr>
            </w:pPr>
            <w:r w:rsidRPr="00547CE7">
              <w:rPr>
                <w:rFonts w:ascii="Arial Narrow" w:hAnsi="Arial Narrow" w:cs="Calibri"/>
                <w:b w:val="0"/>
                <w:color w:val="000000"/>
                <w:sz w:val="20"/>
                <w:szCs w:val="20"/>
                <w:lang w:eastAsia="en-GB"/>
              </w:rPr>
              <w:t>$</w:t>
            </w:r>
            <w:r w:rsidR="008466F9" w:rsidRPr="008466F9">
              <w:rPr>
                <w:rFonts w:ascii="Arial Narrow" w:hAnsi="Arial Narrow" w:cs="Calibri"/>
                <w:b w:val="0"/>
                <w:color w:val="000000"/>
                <w:sz w:val="20"/>
                <w:szCs w:val="20"/>
                <w:shd w:val="solid" w:color="000000" w:fill="000000"/>
                <w:lang w:eastAsia="en-GB"/>
                <w14:textFill>
                  <w14:solidFill>
                    <w14:srgbClr w14:val="000000">
                      <w14:alpha w14:val="100000"/>
                    </w14:srgbClr>
                  </w14:solidFill>
                </w14:textFill>
              </w:rPr>
              <w:t>|</w:t>
            </w:r>
          </w:p>
        </w:tc>
      </w:tr>
      <w:tr w:rsidR="007C46C8" w:rsidRPr="00547CE7" w14:paraId="56C79E7B" w14:textId="77777777" w:rsidTr="009C30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3" w:type="pct"/>
            <w:hideMark/>
          </w:tcPr>
          <w:p w14:paraId="22D6A108" w14:textId="66843C86" w:rsidR="007C46C8" w:rsidRPr="00547CE7" w:rsidRDefault="007C46C8" w:rsidP="009C3035">
            <w:pPr>
              <w:keepNext/>
              <w:keepLines/>
              <w:spacing w:before="0" w:after="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lang w:eastAsia="en-GB"/>
              </w:rPr>
              <w:t>Compliance</w:t>
            </w:r>
            <w:r w:rsidR="00275A8F" w:rsidRPr="00547CE7">
              <w:rPr>
                <w:rFonts w:ascii="Arial Narrow" w:hAnsi="Arial Narrow" w:cs="Calibri"/>
                <w:b w:val="0"/>
                <w:bCs/>
                <w:color w:val="000000"/>
                <w:sz w:val="20"/>
                <w:szCs w:val="20"/>
                <w:lang w:eastAsia="en-GB"/>
              </w:rPr>
              <w:t xml:space="preserve"> (B)</w:t>
            </w:r>
          </w:p>
        </w:tc>
        <w:tc>
          <w:tcPr>
            <w:tcW w:w="1257" w:type="pct"/>
            <w:hideMark/>
          </w:tcPr>
          <w:p w14:paraId="701D3C35" w14:textId="36CD5FF1"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sz w:val="20"/>
                <w:szCs w:val="20"/>
                <w:lang w:eastAsia="en-GB"/>
              </w:rPr>
            </w:pPr>
            <w:r w:rsidRPr="00547CE7">
              <w:rPr>
                <w:rFonts w:ascii="Arial Narrow" w:hAnsi="Arial Narrow" w:cs="Calibri"/>
                <w:b w:val="0"/>
                <w:bCs/>
                <w:color w:val="000000"/>
                <w:sz w:val="20"/>
                <w:szCs w:val="20"/>
              </w:rPr>
              <w:t>90.00%</w:t>
            </w:r>
          </w:p>
        </w:tc>
        <w:tc>
          <w:tcPr>
            <w:tcW w:w="957" w:type="pct"/>
            <w:hideMark/>
          </w:tcPr>
          <w:p w14:paraId="2C9BB118" w14:textId="47066A9B"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95.00%</w:t>
            </w:r>
          </w:p>
        </w:tc>
        <w:tc>
          <w:tcPr>
            <w:tcW w:w="631" w:type="pct"/>
            <w:hideMark/>
          </w:tcPr>
          <w:p w14:paraId="66EA2E84" w14:textId="1ECBE0EB"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90%</w:t>
            </w:r>
          </w:p>
        </w:tc>
        <w:tc>
          <w:tcPr>
            <w:tcW w:w="672" w:type="pct"/>
            <w:hideMark/>
          </w:tcPr>
          <w:p w14:paraId="4107795C" w14:textId="6B065587"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84.33%</w:t>
            </w:r>
          </w:p>
        </w:tc>
      </w:tr>
      <w:tr w:rsidR="007C46C8" w:rsidRPr="00547CE7" w14:paraId="63146726" w14:textId="77777777" w:rsidTr="009C30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3" w:type="pct"/>
            <w:hideMark/>
          </w:tcPr>
          <w:p w14:paraId="4317A947" w14:textId="028A89E5" w:rsidR="007C46C8" w:rsidRPr="00547CE7" w:rsidRDefault="007C46C8" w:rsidP="009C3035">
            <w:pPr>
              <w:keepNext/>
              <w:keepLines/>
              <w:spacing w:before="0" w:after="0"/>
              <w:jc w:val="left"/>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lang w:eastAsia="en-GB"/>
              </w:rPr>
              <w:t>Cost/patient/year</w:t>
            </w:r>
            <w:r w:rsidR="00275A8F" w:rsidRPr="00547CE7">
              <w:rPr>
                <w:rFonts w:ascii="Arial Narrow" w:hAnsi="Arial Narrow" w:cs="Calibri"/>
                <w:b w:val="0"/>
                <w:bCs/>
                <w:color w:val="000000"/>
                <w:sz w:val="20"/>
                <w:szCs w:val="20"/>
                <w:lang w:eastAsia="en-GB"/>
              </w:rPr>
              <w:t xml:space="preserve"> (</w:t>
            </w:r>
            <w:r w:rsidR="008D13BB" w:rsidRPr="00547CE7">
              <w:rPr>
                <w:rFonts w:ascii="Arial Narrow" w:hAnsi="Arial Narrow" w:cs="Calibri"/>
                <w:b w:val="0"/>
                <w:bCs/>
                <w:color w:val="000000"/>
                <w:sz w:val="20"/>
                <w:szCs w:val="20"/>
                <w:lang w:eastAsia="en-GB"/>
              </w:rPr>
              <w:t>(365.25/28)pack/year*A*B)</w:t>
            </w:r>
            <w:r w:rsidR="008036A4" w:rsidRPr="00547CE7">
              <w:rPr>
                <w:rFonts w:ascii="Arial Narrow" w:hAnsi="Arial Narrow" w:cs="Calibri"/>
                <w:b w:val="0"/>
                <w:bCs/>
                <w:color w:val="000000"/>
                <w:sz w:val="20"/>
                <w:szCs w:val="20"/>
                <w:lang w:eastAsia="en-GB"/>
              </w:rPr>
              <w:t>)</w:t>
            </w:r>
            <w:r w:rsidRPr="00547CE7">
              <w:rPr>
                <w:rFonts w:ascii="Arial Narrow" w:hAnsi="Arial Narrow" w:cs="Calibri"/>
                <w:b w:val="0"/>
                <w:bCs/>
                <w:color w:val="000000"/>
                <w:sz w:val="20"/>
                <w:szCs w:val="20"/>
                <w:lang w:eastAsia="en-GB"/>
              </w:rPr>
              <w:t xml:space="preserve"> </w:t>
            </w:r>
          </w:p>
        </w:tc>
        <w:tc>
          <w:tcPr>
            <w:tcW w:w="1257" w:type="pct"/>
            <w:hideMark/>
          </w:tcPr>
          <w:p w14:paraId="2BFE8DBD" w14:textId="724320EB"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sz w:val="20"/>
                <w:szCs w:val="20"/>
                <w:lang w:eastAsia="en-GB"/>
              </w:rPr>
            </w:pPr>
            <w:r w:rsidRPr="00547CE7">
              <w:rPr>
                <w:rFonts w:ascii="Arial Narrow" w:hAnsi="Arial Narrow" w:cs="Calibri"/>
                <w:b w:val="0"/>
                <w:bCs/>
                <w:color w:val="000000"/>
                <w:sz w:val="20"/>
                <w:szCs w:val="20"/>
              </w:rPr>
              <w:t>$</w:t>
            </w:r>
            <w:r w:rsidR="008466F9" w:rsidRPr="008466F9">
              <w:rPr>
                <w:rFonts w:ascii="Arial Narrow" w:hAnsi="Arial Narrow" w:cs="Calibri"/>
                <w:b w:val="0"/>
                <w:bCs/>
                <w:color w:val="000000"/>
                <w:sz w:val="20"/>
                <w:szCs w:val="20"/>
                <w:shd w:val="solid" w:color="000000" w:fill="000000"/>
                <w14:textFill>
                  <w14:solidFill>
                    <w14:srgbClr w14:val="000000">
                      <w14:alpha w14:val="100000"/>
                    </w14:srgbClr>
                  </w14:solidFill>
                </w14:textFill>
              </w:rPr>
              <w:t>|</w:t>
            </w:r>
          </w:p>
        </w:tc>
        <w:tc>
          <w:tcPr>
            <w:tcW w:w="957" w:type="pct"/>
            <w:hideMark/>
          </w:tcPr>
          <w:p w14:paraId="5F906619" w14:textId="1F499080"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w:t>
            </w:r>
            <w:r w:rsidR="008466F9" w:rsidRPr="008466F9">
              <w:rPr>
                <w:rFonts w:ascii="Arial Narrow" w:hAnsi="Arial Narrow" w:cs="Calibri"/>
                <w:b w:val="0"/>
                <w:bCs/>
                <w:color w:val="000000"/>
                <w:sz w:val="20"/>
                <w:szCs w:val="20"/>
                <w:shd w:val="solid" w:color="000000" w:fill="000000"/>
                <w14:textFill>
                  <w14:solidFill>
                    <w14:srgbClr w14:val="000000">
                      <w14:alpha w14:val="100000"/>
                    </w14:srgbClr>
                  </w14:solidFill>
                </w14:textFill>
              </w:rPr>
              <w:t>|</w:t>
            </w:r>
          </w:p>
        </w:tc>
        <w:tc>
          <w:tcPr>
            <w:tcW w:w="631" w:type="pct"/>
            <w:hideMark/>
          </w:tcPr>
          <w:p w14:paraId="25D70D80" w14:textId="7E7EC66D"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w:t>
            </w:r>
            <w:r w:rsidR="008466F9" w:rsidRPr="008466F9">
              <w:rPr>
                <w:rFonts w:ascii="Arial Narrow" w:hAnsi="Arial Narrow" w:cs="Calibri" w:hint="eastAsia"/>
                <w:b w:val="0"/>
                <w:bCs/>
                <w:color w:val="000000"/>
                <w:w w:val="30"/>
                <w:sz w:val="20"/>
                <w:szCs w:val="20"/>
                <w:shd w:val="solid" w:color="000000" w:fill="000000"/>
                <w:fitText w:val="135" w:id="-962341876"/>
                <w14:textFill>
                  <w14:solidFill>
                    <w14:srgbClr w14:val="000000">
                      <w14:alpha w14:val="100000"/>
                    </w14:srgbClr>
                  </w14:solidFill>
                </w14:textFill>
              </w:rPr>
              <w:t xml:space="preserve">　</w:t>
            </w:r>
            <w:r w:rsidR="008466F9" w:rsidRPr="008466F9">
              <w:rPr>
                <w:rFonts w:ascii="Arial Narrow" w:hAnsi="Arial Narrow" w:cs="Calibri"/>
                <w:b w:val="0"/>
                <w:bCs/>
                <w:color w:val="000000"/>
                <w:w w:val="30"/>
                <w:sz w:val="20"/>
                <w:szCs w:val="20"/>
                <w:shd w:val="solid" w:color="000000" w:fill="000000"/>
                <w:fitText w:val="135" w:id="-962341876"/>
                <w14:textFill>
                  <w14:solidFill>
                    <w14:srgbClr w14:val="000000">
                      <w14:alpha w14:val="100000"/>
                    </w14:srgbClr>
                  </w14:solidFill>
                </w14:textFill>
              </w:rPr>
              <w:t>|</w:t>
            </w:r>
            <w:r w:rsidR="008466F9" w:rsidRPr="008466F9">
              <w:rPr>
                <w:rFonts w:ascii="Arial Narrow" w:hAnsi="Arial Narrow" w:cs="Calibri" w:hint="eastAsia"/>
                <w:b w:val="0"/>
                <w:bCs/>
                <w:color w:val="000000"/>
                <w:spacing w:val="3"/>
                <w:w w:val="30"/>
                <w:sz w:val="20"/>
                <w:szCs w:val="20"/>
                <w:shd w:val="solid" w:color="000000" w:fill="000000"/>
                <w:fitText w:val="135" w:id="-962341876"/>
                <w14:textFill>
                  <w14:solidFill>
                    <w14:srgbClr w14:val="000000">
                      <w14:alpha w14:val="100000"/>
                    </w14:srgbClr>
                  </w14:solidFill>
                </w14:textFill>
              </w:rPr>
              <w:t xml:space="preserve">　</w:t>
            </w:r>
          </w:p>
        </w:tc>
        <w:tc>
          <w:tcPr>
            <w:tcW w:w="672" w:type="pct"/>
            <w:hideMark/>
          </w:tcPr>
          <w:p w14:paraId="462DB8B9" w14:textId="55DEF363" w:rsidR="007C46C8" w:rsidRPr="00547CE7" w:rsidRDefault="007C46C8" w:rsidP="009C3035">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color w:val="000000"/>
                <w:sz w:val="20"/>
                <w:szCs w:val="20"/>
                <w:lang w:eastAsia="en-GB"/>
              </w:rPr>
            </w:pPr>
            <w:r w:rsidRPr="00547CE7">
              <w:rPr>
                <w:rFonts w:ascii="Arial Narrow" w:hAnsi="Arial Narrow" w:cs="Calibri"/>
                <w:b w:val="0"/>
                <w:bCs/>
                <w:color w:val="000000"/>
                <w:sz w:val="20"/>
                <w:szCs w:val="20"/>
              </w:rPr>
              <w:t>$</w:t>
            </w:r>
            <w:r w:rsidR="008466F9" w:rsidRPr="009C3035">
              <w:rPr>
                <w:rFonts w:ascii="Arial Narrow" w:hAnsi="Arial Narrow" w:cs="Calibri" w:hint="eastAsia"/>
                <w:b w:val="0"/>
                <w:bCs/>
                <w:color w:val="000000"/>
                <w:w w:val="20"/>
                <w:sz w:val="20"/>
                <w:szCs w:val="20"/>
                <w:shd w:val="solid" w:color="000000" w:fill="000000"/>
                <w:fitText w:val="90" w:id="-962341875"/>
                <w14:textFill>
                  <w14:solidFill>
                    <w14:srgbClr w14:val="000000">
                      <w14:alpha w14:val="100000"/>
                    </w14:srgbClr>
                  </w14:solidFill>
                </w14:textFill>
              </w:rPr>
              <w:t xml:space="preserve">　</w:t>
            </w:r>
            <w:r w:rsidR="008466F9" w:rsidRPr="009C3035">
              <w:rPr>
                <w:rFonts w:ascii="Arial Narrow" w:hAnsi="Arial Narrow" w:cs="Calibri"/>
                <w:b w:val="0"/>
                <w:bCs/>
                <w:color w:val="000000"/>
                <w:w w:val="20"/>
                <w:sz w:val="20"/>
                <w:szCs w:val="20"/>
                <w:shd w:val="solid" w:color="000000" w:fill="000000"/>
                <w:fitText w:val="90" w:id="-962341875"/>
                <w14:textFill>
                  <w14:solidFill>
                    <w14:srgbClr w14:val="000000">
                      <w14:alpha w14:val="100000"/>
                    </w14:srgbClr>
                  </w14:solidFill>
                </w14:textFill>
              </w:rPr>
              <w:t>|</w:t>
            </w:r>
            <w:r w:rsidR="008466F9" w:rsidRPr="009C3035">
              <w:rPr>
                <w:rFonts w:ascii="Arial Narrow" w:hAnsi="Arial Narrow" w:cs="Calibri" w:hint="eastAsia"/>
                <w:b w:val="0"/>
                <w:bCs/>
                <w:color w:val="000000"/>
                <w:w w:val="20"/>
                <w:sz w:val="20"/>
                <w:szCs w:val="20"/>
                <w:shd w:val="solid" w:color="000000" w:fill="000000"/>
                <w:fitText w:val="90" w:id="-962341875"/>
                <w14:textFill>
                  <w14:solidFill>
                    <w14:srgbClr w14:val="000000">
                      <w14:alpha w14:val="100000"/>
                    </w14:srgbClr>
                  </w14:solidFill>
                </w14:textFill>
              </w:rPr>
              <w:t xml:space="preserve">　</w:t>
            </w:r>
          </w:p>
        </w:tc>
      </w:tr>
    </w:tbl>
    <w:p w14:paraId="3154443D" w14:textId="77777777" w:rsidR="00454C19" w:rsidRPr="00547CE7" w:rsidRDefault="00454C19" w:rsidP="009C3035">
      <w:pPr>
        <w:pStyle w:val="FooterTableFigure"/>
        <w:keepNext/>
        <w:keepLines/>
        <w:spacing w:after="0"/>
      </w:pPr>
      <w:r w:rsidRPr="00547CE7">
        <w:t>Source: Developed for the Commentary</w:t>
      </w:r>
    </w:p>
    <w:p w14:paraId="5E386599" w14:textId="5FB12633" w:rsidR="00C47F34" w:rsidRPr="009C3035" w:rsidRDefault="0008467A" w:rsidP="009C3035">
      <w:pPr>
        <w:pStyle w:val="TableFigureFooter"/>
      </w:pPr>
      <w:r w:rsidRPr="00547CE7">
        <w:t>ELX = elexacaftor; F/F = F508del/F508del genotype; F/MF = F508del/minimal function genotype; IVA = ivacaftor; LUM = lumacaftor; TEZ = tezacaftor</w:t>
      </w:r>
    </w:p>
    <w:p w14:paraId="30E8B7A1" w14:textId="77777777" w:rsidR="0082190E" w:rsidRPr="00547CE7" w:rsidRDefault="0082190E" w:rsidP="0082190E">
      <w:pPr>
        <w:pStyle w:val="4-SubsectionHeading"/>
      </w:pPr>
      <w:bookmarkStart w:id="90" w:name="_Toc107927633"/>
      <w:bookmarkStart w:id="91" w:name="_Toc155857663"/>
      <w:bookmarkStart w:id="92" w:name="_Toc156830631"/>
      <w:r w:rsidRPr="00547CE7">
        <w:t>Estimated PBS usage &amp; financial implications</w:t>
      </w:r>
      <w:bookmarkEnd w:id="90"/>
      <w:bookmarkEnd w:id="91"/>
      <w:bookmarkEnd w:id="92"/>
    </w:p>
    <w:p w14:paraId="4A87A0F7" w14:textId="77777777" w:rsidR="00547CE7" w:rsidRPr="00547CE7" w:rsidRDefault="0082190E" w:rsidP="007407A0">
      <w:pPr>
        <w:pStyle w:val="3-BodyText"/>
      </w:pPr>
      <w:r w:rsidRPr="00547CE7">
        <w:t>This submission</w:t>
      </w:r>
      <w:r w:rsidR="006C4F82" w:rsidRPr="00547CE7">
        <w:t xml:space="preserve"> was not</w:t>
      </w:r>
      <w:r w:rsidRPr="00547CE7">
        <w:t xml:space="preserve"> considered by DUSC</w:t>
      </w:r>
      <w:r w:rsidRPr="00547CE7">
        <w:rPr>
          <w:color w:val="0070C0"/>
        </w:rPr>
        <w:t>.</w:t>
      </w:r>
    </w:p>
    <w:p w14:paraId="1BFBD514" w14:textId="2DA7B026" w:rsidR="00C60E36" w:rsidRPr="009C3035" w:rsidRDefault="00866315" w:rsidP="009C3035">
      <w:pPr>
        <w:pStyle w:val="3-BodyText"/>
      </w:pPr>
      <w:r w:rsidRPr="00547CE7">
        <w:t>The submission presented an epidemiological approach to the financial estimates of ELX/TEZ/IVA in F/any patients aged 2 to 5 years who have at least one F508del mutation in the CFTR gene</w:t>
      </w:r>
      <w:r w:rsidRPr="00547CE7">
        <w:rPr>
          <w:i/>
          <w:iCs/>
        </w:rPr>
        <w:t xml:space="preserve">. </w:t>
      </w:r>
      <w:r w:rsidRPr="00547CE7">
        <w:t xml:space="preserve">The approach used in </w:t>
      </w:r>
      <w:r w:rsidR="009B3467" w:rsidRPr="00547CE7">
        <w:t xml:space="preserve">developing </w:t>
      </w:r>
      <w:r w:rsidRPr="00547CE7">
        <w:t xml:space="preserve">the estimates was </w:t>
      </w:r>
      <w:proofErr w:type="gramStart"/>
      <w:r w:rsidRPr="00547CE7">
        <w:t xml:space="preserve">similar </w:t>
      </w:r>
      <w:r w:rsidRPr="00547CE7">
        <w:lastRenderedPageBreak/>
        <w:t>to</w:t>
      </w:r>
      <w:proofErr w:type="gramEnd"/>
      <w:r w:rsidRPr="00547CE7">
        <w:t xml:space="preserve"> that presented to the PBAC at the November 2022 meeting for the PBS listing of ELX/TEZ/IVA in the ≥6 years population</w:t>
      </w:r>
      <w:r w:rsidR="009B3467" w:rsidRPr="00547CE7">
        <w:t>. E</w:t>
      </w:r>
      <w:r w:rsidRPr="00547CE7">
        <w:t>ligible populations were estimated separately according to three groups: those eligible for use under the existing Deeds including F/F and F/G patients; those ineligible for use under the existing Deeds including F/MF, F/RF, and F/R117H patients; and those eligible for use under the existing Deeds but not currently on treatment i.e., CFTR naïve F/F patients and grandfathering patients. A summary of the data sources and parameter values applied in the financial estimates is presented in</w:t>
      </w:r>
      <w:r w:rsidR="007E77B3" w:rsidRPr="00547CE7">
        <w:t xml:space="preserve"> </w:t>
      </w:r>
      <w:r w:rsidR="007E77B3" w:rsidRPr="00547CE7">
        <w:fldChar w:fldCharType="begin" w:fldLock="1"/>
      </w:r>
      <w:r w:rsidR="007E77B3" w:rsidRPr="00547CE7">
        <w:instrText xml:space="preserve"> REF _Ref152767754 \h </w:instrText>
      </w:r>
      <w:r w:rsidR="007E77B3" w:rsidRPr="00547CE7">
        <w:fldChar w:fldCharType="separate"/>
      </w:r>
      <w:r w:rsidR="00B7706F" w:rsidRPr="00547CE7">
        <w:t xml:space="preserve">Table </w:t>
      </w:r>
      <w:r w:rsidR="00B7706F">
        <w:rPr>
          <w:noProof/>
        </w:rPr>
        <w:t>16</w:t>
      </w:r>
      <w:r w:rsidR="007E77B3" w:rsidRPr="00547CE7">
        <w:fldChar w:fldCharType="end"/>
      </w:r>
      <w:r w:rsidRPr="00547CE7">
        <w:t>.</w:t>
      </w:r>
    </w:p>
    <w:p w14:paraId="32E93DCC" w14:textId="7A8E1FDA" w:rsidR="0082190E" w:rsidRPr="00547CE7" w:rsidRDefault="0082190E" w:rsidP="009C3035">
      <w:pPr>
        <w:pStyle w:val="Caption"/>
        <w:rPr>
          <w:rStyle w:val="CommentReference"/>
          <w:b/>
          <w:szCs w:val="24"/>
        </w:rPr>
      </w:pPr>
      <w:bookmarkStart w:id="93" w:name="_Ref152767754"/>
      <w:r w:rsidRPr="00547CE7">
        <w:t xml:space="preserve">Table </w:t>
      </w:r>
      <w:fldSimple w:instr=" SEQ Table \* ARABIC " w:fldLock="1">
        <w:r w:rsidR="00B7706F">
          <w:rPr>
            <w:noProof/>
          </w:rPr>
          <w:t>16</w:t>
        </w:r>
      </w:fldSimple>
      <w:bookmarkEnd w:id="93"/>
      <w:r w:rsidRPr="00547CE7">
        <w:t>:</w:t>
      </w:r>
      <w:r w:rsidRPr="00547CE7">
        <w:rPr>
          <w:rStyle w:val="CommentReference"/>
          <w:b/>
          <w:szCs w:val="24"/>
        </w:rPr>
        <w:t xml:space="preserve"> Key inputs for financial estimates</w:t>
      </w:r>
    </w:p>
    <w:tbl>
      <w:tblPr>
        <w:tblStyle w:val="HTATableshaded"/>
        <w:tblW w:w="9236" w:type="dxa"/>
        <w:tblCellMar>
          <w:left w:w="28" w:type="dxa"/>
          <w:right w:w="28" w:type="dxa"/>
        </w:tblCellMar>
        <w:tblLook w:val="04A0" w:firstRow="1" w:lastRow="0" w:firstColumn="1" w:lastColumn="0" w:noHBand="0" w:noVBand="1"/>
        <w:tblCaption w:val="Table 16: Key inputs for financial estimates"/>
      </w:tblPr>
      <w:tblGrid>
        <w:gridCol w:w="2405"/>
        <w:gridCol w:w="4678"/>
        <w:gridCol w:w="2153"/>
      </w:tblGrid>
      <w:tr w:rsidR="00246A44" w:rsidRPr="00547CE7" w14:paraId="01139EB2" w14:textId="77777777" w:rsidTr="009C3035">
        <w:trPr>
          <w:cnfStyle w:val="100000000000" w:firstRow="1" w:lastRow="0" w:firstColumn="0" w:lastColumn="0" w:oddVBand="0" w:evenVBand="0" w:oddHBand="0" w:evenHBand="0" w:firstRowFirstColumn="0" w:firstRowLastColumn="0" w:lastRowFirstColumn="0" w:lastRowLastColumn="0"/>
          <w:trHeight w:val="20"/>
        </w:trPr>
        <w:tc>
          <w:tcPr>
            <w:tcW w:w="2405" w:type="dxa"/>
            <w:shd w:val="clear" w:color="auto" w:fill="auto"/>
            <w:hideMark/>
          </w:tcPr>
          <w:p w14:paraId="68D28B93" w14:textId="77777777" w:rsidR="00246A44" w:rsidRPr="00547CE7" w:rsidRDefault="00246A44" w:rsidP="009C3035">
            <w:pPr>
              <w:pStyle w:val="In-tableHeading"/>
              <w:keepLines/>
              <w:spacing w:before="0" w:after="0"/>
              <w:rPr>
                <w:sz w:val="20"/>
                <w:szCs w:val="20"/>
                <w:lang w:val="en-AU"/>
              </w:rPr>
            </w:pPr>
            <w:r w:rsidRPr="00547CE7">
              <w:rPr>
                <w:sz w:val="20"/>
                <w:szCs w:val="20"/>
                <w:lang w:val="en-AU"/>
              </w:rPr>
              <w:t>Parameter</w:t>
            </w:r>
          </w:p>
        </w:tc>
        <w:tc>
          <w:tcPr>
            <w:tcW w:w="4678" w:type="dxa"/>
            <w:shd w:val="clear" w:color="auto" w:fill="auto"/>
            <w:hideMark/>
          </w:tcPr>
          <w:p w14:paraId="704172AC" w14:textId="77777777" w:rsidR="00246A44" w:rsidRPr="00547CE7" w:rsidRDefault="00246A44" w:rsidP="009C3035">
            <w:pPr>
              <w:pStyle w:val="In-tableHeading"/>
              <w:keepLines/>
              <w:spacing w:before="0" w:after="0"/>
              <w:rPr>
                <w:sz w:val="20"/>
                <w:szCs w:val="20"/>
                <w:lang w:val="en-AU" w:eastAsia="en-GB"/>
              </w:rPr>
            </w:pPr>
            <w:r w:rsidRPr="00547CE7">
              <w:rPr>
                <w:bCs/>
                <w:sz w:val="20"/>
                <w:szCs w:val="20"/>
                <w:lang w:val="en-AU"/>
              </w:rPr>
              <w:t>Source</w:t>
            </w:r>
          </w:p>
        </w:tc>
        <w:tc>
          <w:tcPr>
            <w:tcW w:w="2153" w:type="dxa"/>
            <w:shd w:val="clear" w:color="auto" w:fill="auto"/>
            <w:hideMark/>
          </w:tcPr>
          <w:p w14:paraId="3922A4A8" w14:textId="4617D6FB" w:rsidR="00246A44" w:rsidRPr="00547CE7" w:rsidRDefault="00246A44" w:rsidP="009C3035">
            <w:pPr>
              <w:pStyle w:val="In-tableHeading"/>
              <w:keepLines/>
              <w:spacing w:before="0" w:after="0"/>
              <w:rPr>
                <w:sz w:val="20"/>
                <w:szCs w:val="20"/>
                <w:lang w:val="en-AU" w:eastAsia="en-GB"/>
              </w:rPr>
            </w:pPr>
            <w:r w:rsidRPr="00547CE7">
              <w:rPr>
                <w:bCs/>
                <w:sz w:val="20"/>
                <w:szCs w:val="20"/>
                <w:lang w:val="en-AU"/>
              </w:rPr>
              <w:t>Estimate</w:t>
            </w:r>
          </w:p>
        </w:tc>
      </w:tr>
      <w:tr w:rsidR="007407A0" w:rsidRPr="00547CE7" w14:paraId="06F7E164" w14:textId="77777777" w:rsidTr="009C3035">
        <w:trPr>
          <w:trHeight w:val="20"/>
        </w:trPr>
        <w:tc>
          <w:tcPr>
            <w:tcW w:w="9236" w:type="dxa"/>
            <w:gridSpan w:val="3"/>
            <w:tcBorders>
              <w:top w:val="single" w:sz="4" w:space="0" w:color="auto"/>
              <w:left w:val="single" w:sz="4" w:space="0" w:color="auto"/>
              <w:bottom w:val="single" w:sz="4" w:space="0" w:color="auto"/>
              <w:right w:val="single" w:sz="4" w:space="0" w:color="auto"/>
            </w:tcBorders>
          </w:tcPr>
          <w:p w14:paraId="68BBC816" w14:textId="77777777" w:rsidR="007407A0" w:rsidRPr="00547CE7" w:rsidRDefault="007407A0" w:rsidP="009C3035">
            <w:pPr>
              <w:pStyle w:val="BodyText"/>
              <w:keepNext/>
              <w:keepLines/>
              <w:spacing w:before="0" w:after="0"/>
              <w:rPr>
                <w:rFonts w:ascii="Arial Narrow" w:hAnsi="Arial Narrow"/>
                <w:sz w:val="20"/>
                <w:szCs w:val="20"/>
                <w:lang w:eastAsia="en-GB"/>
              </w:rPr>
            </w:pPr>
            <w:r w:rsidRPr="00547CE7">
              <w:rPr>
                <w:rFonts w:ascii="Arial Narrow" w:hAnsi="Arial Narrow"/>
                <w:b/>
                <w:sz w:val="20"/>
                <w:szCs w:val="20"/>
                <w:u w:val="single"/>
              </w:rPr>
              <w:t>Patients included within the subsidisation caps under existing Deeds</w:t>
            </w:r>
          </w:p>
        </w:tc>
      </w:tr>
      <w:tr w:rsidR="00246A44" w:rsidRPr="00547CE7" w14:paraId="7C602711"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6E8E7FC2" w14:textId="77777777" w:rsidR="00246A44" w:rsidRPr="00547CE7" w:rsidRDefault="00246A44" w:rsidP="009C3035">
            <w:pPr>
              <w:pStyle w:val="Tabletextleft"/>
              <w:keepNext/>
              <w:keepLines/>
              <w:spacing w:before="0" w:after="0"/>
              <w:rPr>
                <w:rFonts w:ascii="Arial Narrow" w:hAnsi="Arial Narrow"/>
                <w:b/>
                <w:bCs/>
                <w:color w:val="000000" w:themeColor="text1"/>
                <w:sz w:val="20"/>
              </w:rPr>
            </w:pPr>
            <w:r w:rsidRPr="00547CE7">
              <w:rPr>
                <w:rFonts w:ascii="Arial Narrow" w:hAnsi="Arial Narrow"/>
                <w:b/>
                <w:bCs/>
                <w:color w:val="000000" w:themeColor="text1"/>
                <w:sz w:val="20"/>
              </w:rPr>
              <w:t xml:space="preserve">F/F </w:t>
            </w:r>
          </w:p>
        </w:tc>
        <w:tc>
          <w:tcPr>
            <w:tcW w:w="4678" w:type="dxa"/>
            <w:tcBorders>
              <w:top w:val="single" w:sz="4" w:space="0" w:color="auto"/>
              <w:left w:val="single" w:sz="4" w:space="0" w:color="auto"/>
              <w:bottom w:val="single" w:sz="4" w:space="0" w:color="auto"/>
              <w:right w:val="single" w:sz="4" w:space="0" w:color="auto"/>
            </w:tcBorders>
          </w:tcPr>
          <w:p w14:paraId="6BC82BC9" w14:textId="77777777" w:rsidR="00246A44" w:rsidRPr="00547CE7" w:rsidRDefault="00246A44" w:rsidP="009C3035">
            <w:pPr>
              <w:pStyle w:val="BodyText"/>
              <w:keepNext/>
              <w:keepLines/>
              <w:spacing w:before="0" w:after="0"/>
              <w:rPr>
                <w:rFonts w:ascii="Arial Narrow" w:hAnsi="Arial Narrow"/>
                <w:sz w:val="20"/>
                <w:szCs w:val="20"/>
                <w:lang w:eastAsia="en-GB"/>
              </w:rPr>
            </w:pPr>
          </w:p>
        </w:tc>
        <w:tc>
          <w:tcPr>
            <w:tcW w:w="2153" w:type="dxa"/>
            <w:tcBorders>
              <w:top w:val="single" w:sz="4" w:space="0" w:color="auto"/>
              <w:left w:val="single" w:sz="4" w:space="0" w:color="auto"/>
              <w:bottom w:val="single" w:sz="4" w:space="0" w:color="auto"/>
              <w:right w:val="single" w:sz="4" w:space="0" w:color="auto"/>
            </w:tcBorders>
          </w:tcPr>
          <w:p w14:paraId="5C2E6EDE" w14:textId="77777777" w:rsidR="00246A44" w:rsidRPr="00547CE7" w:rsidRDefault="00246A44" w:rsidP="009C3035">
            <w:pPr>
              <w:pStyle w:val="BodyText"/>
              <w:keepNext/>
              <w:keepLines/>
              <w:spacing w:before="0" w:after="0"/>
              <w:rPr>
                <w:rFonts w:ascii="Arial Narrow" w:hAnsi="Arial Narrow"/>
                <w:i/>
                <w:iCs/>
                <w:sz w:val="20"/>
                <w:szCs w:val="20"/>
                <w:lang w:eastAsia="en-GB"/>
              </w:rPr>
            </w:pPr>
          </w:p>
        </w:tc>
      </w:tr>
      <w:tr w:rsidR="00246A44" w:rsidRPr="00547CE7" w14:paraId="64FFE9AB"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0FC7B103"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Prevalence population in Yr1 (n)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DE810D" w14:textId="77777777" w:rsidR="00246A44" w:rsidRPr="00547CE7" w:rsidRDefault="00246A44" w:rsidP="009C3035">
            <w:pPr>
              <w:pStyle w:val="BodyText"/>
              <w:keepNext/>
              <w:keepLines/>
              <w:spacing w:before="0" w:after="0"/>
              <w:rPr>
                <w:rFonts w:ascii="Arial Narrow" w:hAnsi="Arial Narrow"/>
                <w:sz w:val="20"/>
                <w:szCs w:val="20"/>
              </w:rPr>
            </w:pPr>
            <w:r w:rsidRPr="00547CE7">
              <w:rPr>
                <w:rFonts w:ascii="Arial Narrow" w:hAnsi="Arial Narrow"/>
                <w:sz w:val="20"/>
                <w:szCs w:val="20"/>
                <w:lang w:eastAsia="en-GB"/>
              </w:rPr>
              <w:t>ACFDR (2022 data)</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2180CB31" w14:textId="4776B5E8" w:rsidR="00246A44" w:rsidRPr="007B0746" w:rsidRDefault="00246A44" w:rsidP="009C3035">
            <w:pPr>
              <w:pStyle w:val="BodyText"/>
              <w:keepNext/>
              <w:keepLines/>
              <w:spacing w:before="0" w:after="0"/>
              <w:rPr>
                <w:rFonts w:ascii="Arial Narrow" w:hAnsi="Arial Narrow"/>
                <w:sz w:val="20"/>
                <w:szCs w:val="20"/>
              </w:rPr>
            </w:pPr>
            <w:r w:rsidRPr="007B0746">
              <w:rPr>
                <w:rFonts w:ascii="Arial Narrow" w:hAnsi="Arial Narrow"/>
                <w:sz w:val="20"/>
                <w:szCs w:val="20"/>
              </w:rPr>
              <w:t>147</w:t>
            </w:r>
          </w:p>
        </w:tc>
      </w:tr>
      <w:tr w:rsidR="00246A44" w:rsidRPr="00547CE7" w14:paraId="21650BD9"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7B00F9F8"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LUM/IVA patients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F8294E1" w14:textId="77777777" w:rsidR="00246A44" w:rsidRPr="00547CE7" w:rsidRDefault="00246A44" w:rsidP="009C3035">
            <w:pPr>
              <w:pStyle w:val="BodyText"/>
              <w:keepNext/>
              <w:keepLines/>
              <w:spacing w:before="0" w:after="0"/>
              <w:rPr>
                <w:rFonts w:ascii="Arial Narrow" w:hAnsi="Arial Narrow"/>
                <w:sz w:val="20"/>
                <w:szCs w:val="20"/>
                <w:lang w:eastAsia="en-GB"/>
              </w:rPr>
            </w:pPr>
            <w:r w:rsidRPr="00547CE7">
              <w:rPr>
                <w:rFonts w:ascii="Arial Narrow" w:hAnsi="Arial Narrow"/>
                <w:sz w:val="20"/>
                <w:szCs w:val="20"/>
              </w:rPr>
              <w:t>Assumption (informed by 6-11 years submission)</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48773CD1" w14:textId="5F0DB90B" w:rsidR="00246A44" w:rsidRPr="00547CE7" w:rsidRDefault="00246A44" w:rsidP="009C3035">
            <w:pPr>
              <w:pStyle w:val="BodyText"/>
              <w:keepNext/>
              <w:keepLines/>
              <w:spacing w:before="0" w:after="0"/>
              <w:rPr>
                <w:rFonts w:ascii="Arial Narrow" w:hAnsi="Arial Narrow"/>
                <w:sz w:val="20"/>
                <w:szCs w:val="20"/>
              </w:rPr>
            </w:pPr>
            <w:r w:rsidRPr="00547CE7">
              <w:rPr>
                <w:rFonts w:ascii="Arial Narrow" w:hAnsi="Arial Narrow"/>
                <w:sz w:val="20"/>
                <w:szCs w:val="20"/>
              </w:rPr>
              <w:t>67%</w:t>
            </w:r>
          </w:p>
        </w:tc>
      </w:tr>
      <w:tr w:rsidR="00246A44" w:rsidRPr="00547CE7" w14:paraId="640F5062"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3C844937"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Switch to ELX/TEZ/IVA</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F9A476" w14:textId="77777777" w:rsidR="00246A44" w:rsidRPr="00547CE7" w:rsidRDefault="00246A44" w:rsidP="009C3035">
            <w:pPr>
              <w:pStyle w:val="BodyText"/>
              <w:keepNext/>
              <w:keepLines/>
              <w:spacing w:before="0" w:after="0"/>
              <w:rPr>
                <w:rFonts w:ascii="Arial Narrow" w:hAnsi="Arial Narrow"/>
                <w:sz w:val="20"/>
                <w:szCs w:val="20"/>
              </w:rPr>
            </w:pPr>
            <w:r w:rsidRPr="00547CE7">
              <w:rPr>
                <w:rFonts w:ascii="Arial Narrow" w:hAnsi="Arial Narrow"/>
                <w:sz w:val="20"/>
                <w:szCs w:val="20"/>
              </w:rPr>
              <w:t>Assumption</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2E53E89B" w14:textId="31269DFA" w:rsidR="00246A44" w:rsidRPr="00547CE7" w:rsidRDefault="00246A44" w:rsidP="009C3035">
            <w:pPr>
              <w:pStyle w:val="BodyText"/>
              <w:keepNext/>
              <w:keepLines/>
              <w:spacing w:before="0" w:after="0"/>
              <w:rPr>
                <w:rFonts w:ascii="Arial Narrow" w:hAnsi="Arial Narrow"/>
                <w:sz w:val="20"/>
                <w:szCs w:val="20"/>
              </w:rPr>
            </w:pPr>
            <w:r w:rsidRPr="00547CE7">
              <w:rPr>
                <w:rFonts w:ascii="Arial Narrow" w:hAnsi="Arial Narrow"/>
                <w:sz w:val="20"/>
              </w:rPr>
              <w:t>100%</w:t>
            </w:r>
          </w:p>
        </w:tc>
      </w:tr>
      <w:tr w:rsidR="00246A44" w:rsidRPr="00547CE7" w14:paraId="285D2406"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3A8BA3C8" w14:textId="77777777" w:rsidR="00246A44" w:rsidRPr="00547CE7" w:rsidRDefault="00246A44" w:rsidP="009C3035">
            <w:pPr>
              <w:pStyle w:val="Tabletextleft"/>
              <w:keepNext/>
              <w:keepLines/>
              <w:spacing w:before="0" w:after="0"/>
              <w:rPr>
                <w:rFonts w:ascii="Arial Narrow" w:hAnsi="Arial Narrow"/>
                <w:b/>
                <w:color w:val="000000" w:themeColor="text1"/>
                <w:sz w:val="20"/>
              </w:rPr>
            </w:pPr>
            <w:r w:rsidRPr="00547CE7">
              <w:rPr>
                <w:rFonts w:ascii="Arial Narrow" w:hAnsi="Arial Narrow"/>
                <w:b/>
                <w:color w:val="000000" w:themeColor="text1"/>
                <w:sz w:val="20"/>
              </w:rPr>
              <w:t>F/G</w:t>
            </w:r>
          </w:p>
        </w:tc>
        <w:tc>
          <w:tcPr>
            <w:tcW w:w="4678" w:type="dxa"/>
            <w:tcBorders>
              <w:top w:val="single" w:sz="4" w:space="0" w:color="auto"/>
              <w:left w:val="single" w:sz="4" w:space="0" w:color="auto"/>
              <w:bottom w:val="single" w:sz="4" w:space="0" w:color="auto"/>
              <w:right w:val="single" w:sz="4" w:space="0" w:color="auto"/>
            </w:tcBorders>
          </w:tcPr>
          <w:p w14:paraId="1A1703E1" w14:textId="77777777" w:rsidR="00246A44" w:rsidRPr="00547CE7" w:rsidRDefault="00246A44" w:rsidP="009C3035">
            <w:pPr>
              <w:pStyle w:val="Tabletextcent"/>
              <w:keepNext/>
              <w:keepLines/>
              <w:spacing w:before="0" w:after="0"/>
              <w:jc w:val="left"/>
              <w:rPr>
                <w:rFonts w:ascii="Arial Narrow" w:hAnsi="Arial Narrow"/>
                <w:sz w:val="20"/>
                <w:lang w:val="en-AU"/>
              </w:rPr>
            </w:pPr>
          </w:p>
        </w:tc>
        <w:tc>
          <w:tcPr>
            <w:tcW w:w="2153" w:type="dxa"/>
            <w:tcBorders>
              <w:top w:val="single" w:sz="4" w:space="0" w:color="auto"/>
              <w:left w:val="single" w:sz="4" w:space="0" w:color="auto"/>
              <w:bottom w:val="single" w:sz="4" w:space="0" w:color="auto"/>
              <w:right w:val="single" w:sz="4" w:space="0" w:color="auto"/>
            </w:tcBorders>
          </w:tcPr>
          <w:p w14:paraId="160DBECB" w14:textId="77777777" w:rsidR="00246A44" w:rsidRPr="00547CE7" w:rsidRDefault="00246A44" w:rsidP="009C3035">
            <w:pPr>
              <w:pStyle w:val="Tabletextcent"/>
              <w:keepNext/>
              <w:keepLines/>
              <w:spacing w:before="0" w:after="0"/>
              <w:jc w:val="left"/>
              <w:rPr>
                <w:rFonts w:ascii="Arial Narrow" w:hAnsi="Arial Narrow"/>
                <w:sz w:val="20"/>
                <w:lang w:val="en-AU"/>
              </w:rPr>
            </w:pPr>
          </w:p>
        </w:tc>
      </w:tr>
      <w:tr w:rsidR="00246A44" w:rsidRPr="00547CE7" w14:paraId="62471845"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183BCF73"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Prevalence population in Yr1 (n)</w:t>
            </w:r>
          </w:p>
        </w:tc>
        <w:tc>
          <w:tcPr>
            <w:tcW w:w="4678" w:type="dxa"/>
            <w:tcBorders>
              <w:top w:val="single" w:sz="4" w:space="0" w:color="auto"/>
              <w:left w:val="single" w:sz="4" w:space="0" w:color="auto"/>
              <w:bottom w:val="single" w:sz="4" w:space="0" w:color="auto"/>
              <w:right w:val="single" w:sz="4" w:space="0" w:color="auto"/>
            </w:tcBorders>
          </w:tcPr>
          <w:p w14:paraId="49923D60" w14:textId="77777777" w:rsidR="00246A44" w:rsidRPr="00547CE7" w:rsidRDefault="00246A44" w:rsidP="009C3035">
            <w:pPr>
              <w:pStyle w:val="Tabletextcent"/>
              <w:keepNext/>
              <w:keepLines/>
              <w:spacing w:before="0" w:after="0"/>
              <w:jc w:val="left"/>
              <w:rPr>
                <w:rFonts w:ascii="Arial Narrow" w:hAnsi="Arial Narrow"/>
                <w:sz w:val="20"/>
                <w:vertAlign w:val="superscript"/>
                <w:lang w:val="en-AU"/>
              </w:rPr>
            </w:pPr>
            <w:r w:rsidRPr="00547CE7">
              <w:rPr>
                <w:rFonts w:ascii="Arial Narrow" w:hAnsi="Arial Narrow"/>
                <w:sz w:val="20"/>
                <w:lang w:val="en-AU" w:eastAsia="en-GB"/>
              </w:rPr>
              <w:t>ACFDR (2022 data)</w:t>
            </w:r>
          </w:p>
        </w:tc>
        <w:tc>
          <w:tcPr>
            <w:tcW w:w="2153" w:type="dxa"/>
            <w:tcBorders>
              <w:top w:val="single" w:sz="4" w:space="0" w:color="auto"/>
              <w:left w:val="single" w:sz="4" w:space="0" w:color="auto"/>
              <w:bottom w:val="single" w:sz="4" w:space="0" w:color="auto"/>
              <w:right w:val="single" w:sz="4" w:space="0" w:color="auto"/>
            </w:tcBorders>
          </w:tcPr>
          <w:p w14:paraId="3FEC2B54" w14:textId="3AACE70A"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13</w:t>
            </w:r>
          </w:p>
        </w:tc>
      </w:tr>
      <w:tr w:rsidR="00246A44" w:rsidRPr="00547CE7" w14:paraId="7E59F7EA"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24703468" w14:textId="77777777" w:rsidR="00246A44" w:rsidRPr="00547CE7" w:rsidRDefault="00246A44" w:rsidP="009C3035">
            <w:pPr>
              <w:pStyle w:val="Tabletextleft"/>
              <w:keepNext/>
              <w:keepLines/>
              <w:spacing w:before="0" w:after="0"/>
              <w:rPr>
                <w:rFonts w:ascii="Arial Narrow" w:hAnsi="Arial Narrow"/>
                <w:sz w:val="20"/>
              </w:rPr>
            </w:pPr>
            <w:r w:rsidRPr="00547CE7">
              <w:rPr>
                <w:rFonts w:ascii="Arial Narrow" w:hAnsi="Arial Narrow"/>
                <w:sz w:val="20"/>
              </w:rPr>
              <w:t>IVA patients</w:t>
            </w:r>
          </w:p>
        </w:tc>
        <w:tc>
          <w:tcPr>
            <w:tcW w:w="4678" w:type="dxa"/>
            <w:tcBorders>
              <w:top w:val="single" w:sz="4" w:space="0" w:color="auto"/>
              <w:left w:val="single" w:sz="4" w:space="0" w:color="auto"/>
              <w:bottom w:val="single" w:sz="4" w:space="0" w:color="auto"/>
              <w:right w:val="single" w:sz="4" w:space="0" w:color="auto"/>
            </w:tcBorders>
          </w:tcPr>
          <w:p w14:paraId="7F9736EB" w14:textId="77777777" w:rsidR="00246A44" w:rsidRPr="00547CE7" w:rsidRDefault="00246A44" w:rsidP="009C3035">
            <w:pPr>
              <w:pStyle w:val="Tabletextcent"/>
              <w:keepNext/>
              <w:keepLines/>
              <w:spacing w:before="0" w:after="0"/>
              <w:jc w:val="left"/>
              <w:rPr>
                <w:rFonts w:ascii="Arial Narrow" w:hAnsi="Arial Narrow"/>
                <w:sz w:val="20"/>
                <w:vertAlign w:val="superscript"/>
                <w:lang w:val="en-AU"/>
              </w:rPr>
            </w:pPr>
            <w:r w:rsidRPr="00547CE7">
              <w:rPr>
                <w:rFonts w:ascii="Arial Narrow" w:hAnsi="Arial Narrow"/>
                <w:sz w:val="20"/>
                <w:lang w:val="en-AU"/>
              </w:rPr>
              <w:t>Assumption (informed by 6-11 years submission)</w:t>
            </w:r>
          </w:p>
        </w:tc>
        <w:tc>
          <w:tcPr>
            <w:tcW w:w="2153" w:type="dxa"/>
            <w:tcBorders>
              <w:top w:val="single" w:sz="4" w:space="0" w:color="auto"/>
              <w:left w:val="single" w:sz="4" w:space="0" w:color="auto"/>
              <w:bottom w:val="single" w:sz="4" w:space="0" w:color="auto"/>
              <w:right w:val="single" w:sz="4" w:space="0" w:color="auto"/>
            </w:tcBorders>
          </w:tcPr>
          <w:p w14:paraId="3FAA2BAA" w14:textId="175E963A"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100%</w:t>
            </w:r>
          </w:p>
        </w:tc>
      </w:tr>
      <w:tr w:rsidR="00246A44" w:rsidRPr="00547CE7" w14:paraId="3970C736"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5C88C012"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Switch to ELX/TEZ/IVA</w:t>
            </w:r>
          </w:p>
        </w:tc>
        <w:tc>
          <w:tcPr>
            <w:tcW w:w="4678" w:type="dxa"/>
            <w:tcBorders>
              <w:top w:val="single" w:sz="4" w:space="0" w:color="auto"/>
              <w:left w:val="single" w:sz="4" w:space="0" w:color="auto"/>
              <w:bottom w:val="single" w:sz="4" w:space="0" w:color="auto"/>
              <w:right w:val="single" w:sz="4" w:space="0" w:color="auto"/>
            </w:tcBorders>
          </w:tcPr>
          <w:p w14:paraId="053D5A52" w14:textId="77777777"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Assumption</w:t>
            </w:r>
          </w:p>
        </w:tc>
        <w:tc>
          <w:tcPr>
            <w:tcW w:w="2153" w:type="dxa"/>
            <w:tcBorders>
              <w:top w:val="single" w:sz="4" w:space="0" w:color="auto"/>
              <w:left w:val="single" w:sz="4" w:space="0" w:color="auto"/>
              <w:bottom w:val="single" w:sz="4" w:space="0" w:color="auto"/>
              <w:right w:val="single" w:sz="4" w:space="0" w:color="auto"/>
            </w:tcBorders>
          </w:tcPr>
          <w:p w14:paraId="34E111B3" w14:textId="776CBFDF" w:rsidR="00246A44" w:rsidRPr="00547CE7" w:rsidRDefault="00246A44" w:rsidP="009C3035">
            <w:pPr>
              <w:pStyle w:val="Tabletextcent"/>
              <w:keepNext/>
              <w:keepLines/>
              <w:spacing w:before="0" w:after="0"/>
              <w:jc w:val="left"/>
              <w:rPr>
                <w:rFonts w:ascii="Arial Narrow" w:hAnsi="Arial Narrow"/>
                <w:sz w:val="20"/>
                <w:lang w:val="en-AU" w:eastAsia="en-GB"/>
              </w:rPr>
            </w:pPr>
            <w:r w:rsidRPr="00547CE7">
              <w:rPr>
                <w:rFonts w:ascii="Arial Narrow" w:hAnsi="Arial Narrow"/>
                <w:sz w:val="20"/>
                <w:lang w:val="en-AU"/>
              </w:rPr>
              <w:t>100%</w:t>
            </w:r>
          </w:p>
        </w:tc>
      </w:tr>
      <w:tr w:rsidR="007407A0" w:rsidRPr="00547CE7" w14:paraId="606D8367" w14:textId="77777777" w:rsidTr="009C3035">
        <w:trPr>
          <w:trHeight w:val="20"/>
        </w:trPr>
        <w:tc>
          <w:tcPr>
            <w:tcW w:w="9236" w:type="dxa"/>
            <w:gridSpan w:val="3"/>
            <w:tcBorders>
              <w:top w:val="single" w:sz="4" w:space="0" w:color="auto"/>
              <w:left w:val="single" w:sz="4" w:space="0" w:color="auto"/>
              <w:bottom w:val="single" w:sz="4" w:space="0" w:color="auto"/>
              <w:right w:val="single" w:sz="4" w:space="0" w:color="auto"/>
            </w:tcBorders>
          </w:tcPr>
          <w:p w14:paraId="36972B86" w14:textId="5A3F245F" w:rsidR="007407A0" w:rsidRPr="00547CE7" w:rsidRDefault="007407A0" w:rsidP="009C3035">
            <w:pPr>
              <w:pStyle w:val="Tabletextcent"/>
              <w:keepNext/>
              <w:keepLines/>
              <w:spacing w:before="0" w:after="0"/>
              <w:jc w:val="left"/>
              <w:rPr>
                <w:rFonts w:ascii="Arial Narrow" w:hAnsi="Arial Narrow"/>
                <w:sz w:val="20"/>
                <w:u w:val="single"/>
                <w:lang w:val="en-AU"/>
              </w:rPr>
            </w:pPr>
            <w:r w:rsidRPr="00547CE7">
              <w:rPr>
                <w:rFonts w:ascii="Arial Narrow" w:hAnsi="Arial Narrow"/>
                <w:b/>
                <w:sz w:val="20"/>
                <w:u w:val="single"/>
                <w:lang w:val="en-AU"/>
              </w:rPr>
              <w:t>Patients not currently eligible for PBS-reimbursed CFTR modulators</w:t>
            </w:r>
          </w:p>
        </w:tc>
      </w:tr>
      <w:tr w:rsidR="00246A44" w:rsidRPr="00547CE7" w14:paraId="5E313CB5"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6456EA72"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Prevalent population (F/MF; F/RF, F/R117H) in Yr1 (n)</w:t>
            </w:r>
          </w:p>
        </w:tc>
        <w:tc>
          <w:tcPr>
            <w:tcW w:w="4678" w:type="dxa"/>
            <w:tcBorders>
              <w:top w:val="single" w:sz="4" w:space="0" w:color="auto"/>
              <w:left w:val="single" w:sz="4" w:space="0" w:color="auto"/>
              <w:bottom w:val="single" w:sz="4" w:space="0" w:color="auto"/>
              <w:right w:val="single" w:sz="4" w:space="0" w:color="auto"/>
            </w:tcBorders>
          </w:tcPr>
          <w:p w14:paraId="756D040F" w14:textId="77777777" w:rsidR="00246A44" w:rsidRPr="00547CE7" w:rsidRDefault="00246A44" w:rsidP="009C3035">
            <w:pPr>
              <w:pStyle w:val="Tabletextcent"/>
              <w:keepNext/>
              <w:keepLines/>
              <w:spacing w:before="0" w:after="0"/>
              <w:jc w:val="left"/>
              <w:rPr>
                <w:rFonts w:ascii="Arial Narrow" w:hAnsi="Arial Narrow"/>
                <w:sz w:val="20"/>
                <w:lang w:val="en-AU" w:eastAsia="en-GB"/>
              </w:rPr>
            </w:pPr>
            <w:r w:rsidRPr="00547CE7">
              <w:rPr>
                <w:rFonts w:ascii="Arial Narrow" w:hAnsi="Arial Narrow"/>
                <w:sz w:val="20"/>
                <w:lang w:val="en-AU" w:eastAsia="en-GB"/>
              </w:rPr>
              <w:t>ACFDR (2022 data). Assumption: 80% of F/not yet characterised is assumed to have F/MF, and 20% to have F/RF</w:t>
            </w:r>
          </w:p>
        </w:tc>
        <w:tc>
          <w:tcPr>
            <w:tcW w:w="2153" w:type="dxa"/>
            <w:tcBorders>
              <w:top w:val="single" w:sz="4" w:space="0" w:color="auto"/>
              <w:left w:val="single" w:sz="4" w:space="0" w:color="auto"/>
              <w:bottom w:val="single" w:sz="4" w:space="0" w:color="auto"/>
              <w:right w:val="single" w:sz="4" w:space="0" w:color="auto"/>
            </w:tcBorders>
          </w:tcPr>
          <w:p w14:paraId="5A03C88A" w14:textId="1FB09883"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87; 31; 13</w:t>
            </w:r>
          </w:p>
        </w:tc>
      </w:tr>
      <w:tr w:rsidR="00246A44" w:rsidRPr="00547CE7" w14:paraId="6AC1EA60"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464C811A"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 xml:space="preserve">Annual uptake rate (F/MF; F/RF, F/R117H) </w:t>
            </w:r>
          </w:p>
        </w:tc>
        <w:tc>
          <w:tcPr>
            <w:tcW w:w="4678" w:type="dxa"/>
            <w:tcBorders>
              <w:top w:val="single" w:sz="4" w:space="0" w:color="auto"/>
              <w:left w:val="single" w:sz="4" w:space="0" w:color="auto"/>
              <w:bottom w:val="single" w:sz="4" w:space="0" w:color="auto"/>
              <w:right w:val="single" w:sz="4" w:space="0" w:color="auto"/>
            </w:tcBorders>
          </w:tcPr>
          <w:p w14:paraId="0001A551" w14:textId="32C9FB1F"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Clinical opinion and uptake in other comparable markets.</w:t>
            </w:r>
          </w:p>
        </w:tc>
        <w:tc>
          <w:tcPr>
            <w:tcW w:w="2153" w:type="dxa"/>
            <w:tcBorders>
              <w:top w:val="single" w:sz="4" w:space="0" w:color="auto"/>
              <w:left w:val="single" w:sz="4" w:space="0" w:color="auto"/>
              <w:bottom w:val="single" w:sz="4" w:space="0" w:color="auto"/>
              <w:right w:val="single" w:sz="4" w:space="0" w:color="auto"/>
            </w:tcBorders>
          </w:tcPr>
          <w:p w14:paraId="77148F14" w14:textId="67E8C83C"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98%; 80%; 80%</w:t>
            </w:r>
          </w:p>
        </w:tc>
      </w:tr>
      <w:tr w:rsidR="007407A0" w:rsidRPr="00547CE7" w14:paraId="333ABC76" w14:textId="77777777" w:rsidTr="009C3035">
        <w:trPr>
          <w:trHeight w:val="20"/>
        </w:trPr>
        <w:tc>
          <w:tcPr>
            <w:tcW w:w="9236" w:type="dxa"/>
            <w:gridSpan w:val="3"/>
            <w:tcBorders>
              <w:top w:val="single" w:sz="4" w:space="0" w:color="auto"/>
              <w:left w:val="single" w:sz="4" w:space="0" w:color="auto"/>
              <w:bottom w:val="single" w:sz="4" w:space="0" w:color="auto"/>
              <w:right w:val="single" w:sz="4" w:space="0" w:color="auto"/>
            </w:tcBorders>
            <w:vAlign w:val="top"/>
          </w:tcPr>
          <w:p w14:paraId="14845197" w14:textId="77777777" w:rsidR="007407A0" w:rsidRPr="00547CE7" w:rsidRDefault="007407A0" w:rsidP="009C3035">
            <w:pPr>
              <w:pStyle w:val="Tabletextcent"/>
              <w:keepNext/>
              <w:keepLines/>
              <w:spacing w:before="0" w:after="0"/>
              <w:jc w:val="left"/>
              <w:rPr>
                <w:rFonts w:ascii="Arial Narrow" w:hAnsi="Arial Narrow"/>
                <w:sz w:val="20"/>
                <w:szCs w:val="22"/>
                <w:u w:val="single"/>
                <w:lang w:val="en-AU"/>
              </w:rPr>
            </w:pPr>
            <w:r w:rsidRPr="00547CE7">
              <w:rPr>
                <w:rFonts w:ascii="Arial Narrow" w:hAnsi="Arial Narrow"/>
                <w:b/>
                <w:sz w:val="20"/>
                <w:szCs w:val="22"/>
                <w:lang w:val="en-AU"/>
              </w:rPr>
              <w:t xml:space="preserve">F/F patients not captured in the Deed calculations </w:t>
            </w:r>
          </w:p>
        </w:tc>
      </w:tr>
      <w:tr w:rsidR="00246A44" w:rsidRPr="00547CE7" w14:paraId="56892F81"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6F5CD3F4"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F/F patients (n)</w:t>
            </w:r>
          </w:p>
        </w:tc>
        <w:tc>
          <w:tcPr>
            <w:tcW w:w="4678" w:type="dxa"/>
            <w:tcBorders>
              <w:top w:val="single" w:sz="4" w:space="0" w:color="auto"/>
              <w:left w:val="single" w:sz="4" w:space="0" w:color="auto"/>
              <w:bottom w:val="single" w:sz="4" w:space="0" w:color="auto"/>
              <w:right w:val="single" w:sz="4" w:space="0" w:color="auto"/>
            </w:tcBorders>
          </w:tcPr>
          <w:p w14:paraId="573C36B8" w14:textId="344C9E5E"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eastAsia="en-GB"/>
              </w:rPr>
              <w:t>ACFDR (2022 data) and the sponsor’s databases</w:t>
            </w:r>
          </w:p>
        </w:tc>
        <w:tc>
          <w:tcPr>
            <w:tcW w:w="2153" w:type="dxa"/>
            <w:tcBorders>
              <w:top w:val="single" w:sz="4" w:space="0" w:color="auto"/>
              <w:left w:val="single" w:sz="4" w:space="0" w:color="auto"/>
              <w:bottom w:val="single" w:sz="4" w:space="0" w:color="auto"/>
              <w:right w:val="single" w:sz="4" w:space="0" w:color="auto"/>
            </w:tcBorders>
          </w:tcPr>
          <w:p w14:paraId="0B8A5FC8" w14:textId="43A5FD16"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 xml:space="preserve">49 </w:t>
            </w:r>
            <w:r w:rsidRPr="00547CE7">
              <w:rPr>
                <w:rFonts w:ascii="Arial Narrow" w:hAnsi="Arial Narrow"/>
                <w:sz w:val="20"/>
                <w:vertAlign w:val="superscript"/>
                <w:lang w:val="en-AU"/>
              </w:rPr>
              <w:t>a</w:t>
            </w:r>
          </w:p>
        </w:tc>
      </w:tr>
      <w:tr w:rsidR="00246A44" w:rsidRPr="00547CE7" w14:paraId="20D5A2D1"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11960357"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Annual uptake rate</w:t>
            </w:r>
          </w:p>
        </w:tc>
        <w:tc>
          <w:tcPr>
            <w:tcW w:w="4678" w:type="dxa"/>
            <w:tcBorders>
              <w:top w:val="single" w:sz="4" w:space="0" w:color="auto"/>
              <w:left w:val="single" w:sz="4" w:space="0" w:color="auto"/>
              <w:bottom w:val="single" w:sz="4" w:space="0" w:color="auto"/>
              <w:right w:val="single" w:sz="4" w:space="0" w:color="auto"/>
            </w:tcBorders>
          </w:tcPr>
          <w:p w14:paraId="430AE9D0" w14:textId="1342FCAB"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Local clinical opinion and uptake in other markets</w:t>
            </w:r>
          </w:p>
        </w:tc>
        <w:tc>
          <w:tcPr>
            <w:tcW w:w="2153" w:type="dxa"/>
            <w:tcBorders>
              <w:top w:val="single" w:sz="4" w:space="0" w:color="auto"/>
              <w:left w:val="single" w:sz="4" w:space="0" w:color="auto"/>
              <w:bottom w:val="single" w:sz="4" w:space="0" w:color="auto"/>
              <w:right w:val="single" w:sz="4" w:space="0" w:color="auto"/>
            </w:tcBorders>
          </w:tcPr>
          <w:p w14:paraId="085786A8" w14:textId="30EC8A88"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98%</w:t>
            </w:r>
          </w:p>
        </w:tc>
      </w:tr>
      <w:tr w:rsidR="00246A44" w:rsidRPr="00547CE7" w14:paraId="70D971FC"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50F8FCCC"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Discontinuation at Yr1 and Yr2</w:t>
            </w:r>
          </w:p>
        </w:tc>
        <w:tc>
          <w:tcPr>
            <w:tcW w:w="4678" w:type="dxa"/>
            <w:tcBorders>
              <w:top w:val="single" w:sz="4" w:space="0" w:color="auto"/>
              <w:left w:val="single" w:sz="4" w:space="0" w:color="auto"/>
              <w:bottom w:val="single" w:sz="4" w:space="0" w:color="auto"/>
              <w:right w:val="single" w:sz="4" w:space="0" w:color="auto"/>
            </w:tcBorders>
          </w:tcPr>
          <w:p w14:paraId="7B070A3A" w14:textId="77777777"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Study 102 and 109 for Yr1, Study 105 for Yr2</w:t>
            </w:r>
          </w:p>
        </w:tc>
        <w:tc>
          <w:tcPr>
            <w:tcW w:w="2153" w:type="dxa"/>
            <w:tcBorders>
              <w:top w:val="single" w:sz="4" w:space="0" w:color="auto"/>
              <w:left w:val="single" w:sz="4" w:space="0" w:color="auto"/>
              <w:bottom w:val="single" w:sz="4" w:space="0" w:color="auto"/>
              <w:right w:val="single" w:sz="4" w:space="0" w:color="auto"/>
            </w:tcBorders>
          </w:tcPr>
          <w:p w14:paraId="0B12F1F8" w14:textId="20E04E71"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1.4% (Yr1) and 4.2% (Yr2)</w:t>
            </w:r>
          </w:p>
        </w:tc>
      </w:tr>
      <w:tr w:rsidR="007407A0" w:rsidRPr="00547CE7" w14:paraId="765FF6C1" w14:textId="77777777" w:rsidTr="009C3035">
        <w:trPr>
          <w:trHeight w:val="20"/>
        </w:trPr>
        <w:tc>
          <w:tcPr>
            <w:tcW w:w="9236" w:type="dxa"/>
            <w:gridSpan w:val="3"/>
            <w:tcBorders>
              <w:top w:val="single" w:sz="4" w:space="0" w:color="auto"/>
              <w:left w:val="single" w:sz="4" w:space="0" w:color="auto"/>
              <w:bottom w:val="single" w:sz="4" w:space="0" w:color="auto"/>
              <w:right w:val="single" w:sz="4" w:space="0" w:color="auto"/>
            </w:tcBorders>
          </w:tcPr>
          <w:p w14:paraId="60F6C7E8" w14:textId="0D9263CF" w:rsidR="007407A0" w:rsidRPr="00547CE7" w:rsidRDefault="00B06129" w:rsidP="009C3035">
            <w:pPr>
              <w:pStyle w:val="Tabletextcent"/>
              <w:keepNext/>
              <w:keepLines/>
              <w:spacing w:before="0" w:after="0"/>
              <w:jc w:val="left"/>
              <w:rPr>
                <w:rFonts w:ascii="Arial Narrow" w:hAnsi="Arial Narrow"/>
                <w:b/>
                <w:bCs/>
                <w:sz w:val="20"/>
                <w:lang w:val="en-AU"/>
              </w:rPr>
            </w:pPr>
            <w:r w:rsidRPr="00547CE7">
              <w:rPr>
                <w:rFonts w:ascii="Arial Narrow" w:hAnsi="Arial Narrow"/>
                <w:b/>
                <w:bCs/>
                <w:sz w:val="20"/>
                <w:lang w:val="en-AU"/>
              </w:rPr>
              <w:t>Compliance (</w:t>
            </w:r>
            <w:r w:rsidR="00273CFC" w:rsidRPr="00547CE7">
              <w:rPr>
                <w:rFonts w:ascii="Arial Narrow" w:hAnsi="Arial Narrow"/>
                <w:b/>
                <w:bCs/>
                <w:sz w:val="20"/>
                <w:lang w:val="en-AU"/>
              </w:rPr>
              <w:t xml:space="preserve">full year treatment with 100 compliance = </w:t>
            </w:r>
            <w:r w:rsidRPr="00547CE7">
              <w:rPr>
                <w:rFonts w:ascii="Arial Narrow" w:hAnsi="Arial Narrow"/>
                <w:b/>
                <w:bCs/>
                <w:sz w:val="20"/>
                <w:lang w:val="en-AU"/>
              </w:rPr>
              <w:t>13.04 scrip</w:t>
            </w:r>
            <w:r w:rsidR="00273CFC" w:rsidRPr="00547CE7">
              <w:rPr>
                <w:rFonts w:ascii="Arial Narrow" w:hAnsi="Arial Narrow"/>
                <w:b/>
                <w:bCs/>
                <w:sz w:val="20"/>
                <w:lang w:val="en-AU"/>
              </w:rPr>
              <w:t>ts)</w:t>
            </w:r>
            <w:r w:rsidRPr="00547CE7">
              <w:rPr>
                <w:rFonts w:ascii="Arial Narrow" w:hAnsi="Arial Narrow"/>
                <w:b/>
                <w:bCs/>
                <w:sz w:val="20"/>
                <w:lang w:val="en-AU"/>
              </w:rPr>
              <w:t xml:space="preserve"> </w:t>
            </w:r>
          </w:p>
        </w:tc>
      </w:tr>
      <w:tr w:rsidR="00246A44" w:rsidRPr="00547CE7" w14:paraId="349FA7C0"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38C491B9"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 xml:space="preserve">   ELX/TEZ/IVA </w:t>
            </w:r>
          </w:p>
        </w:tc>
        <w:tc>
          <w:tcPr>
            <w:tcW w:w="4678" w:type="dxa"/>
            <w:tcBorders>
              <w:top w:val="single" w:sz="4" w:space="0" w:color="auto"/>
              <w:left w:val="single" w:sz="4" w:space="0" w:color="auto"/>
              <w:bottom w:val="single" w:sz="4" w:space="0" w:color="auto"/>
              <w:right w:val="single" w:sz="4" w:space="0" w:color="auto"/>
            </w:tcBorders>
          </w:tcPr>
          <w:p w14:paraId="68172E83" w14:textId="77777777" w:rsidR="00246A44" w:rsidRPr="00547CE7" w:rsidRDefault="00246A44" w:rsidP="009C3035">
            <w:pPr>
              <w:pStyle w:val="Tabletextcent"/>
              <w:keepNext/>
              <w:keepLines/>
              <w:spacing w:before="0" w:after="0"/>
              <w:jc w:val="left"/>
              <w:rPr>
                <w:rFonts w:ascii="Arial Narrow" w:hAnsi="Arial Narrow"/>
                <w:sz w:val="20"/>
                <w:highlight w:val="yellow"/>
                <w:lang w:val="en-AU"/>
              </w:rPr>
            </w:pPr>
            <w:r w:rsidRPr="00547CE7">
              <w:rPr>
                <w:rFonts w:ascii="Arial Narrow" w:hAnsi="Arial Narrow"/>
                <w:sz w:val="20"/>
                <w:lang w:val="en-AU"/>
              </w:rPr>
              <w:t>Internal Australian market data of patients aged 6–11 years on existing CFTR modulators, and of ELX/TEZ/IVA compliance in global markets.</w:t>
            </w:r>
          </w:p>
        </w:tc>
        <w:tc>
          <w:tcPr>
            <w:tcW w:w="2153" w:type="dxa"/>
            <w:tcBorders>
              <w:top w:val="single" w:sz="4" w:space="0" w:color="auto"/>
              <w:left w:val="single" w:sz="4" w:space="0" w:color="auto"/>
              <w:bottom w:val="single" w:sz="4" w:space="0" w:color="auto"/>
              <w:right w:val="single" w:sz="4" w:space="0" w:color="auto"/>
            </w:tcBorders>
          </w:tcPr>
          <w:p w14:paraId="0E8F904E" w14:textId="029019C7" w:rsidR="00246A44" w:rsidRPr="00547CE7"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 xml:space="preserve">95% </w:t>
            </w:r>
          </w:p>
        </w:tc>
      </w:tr>
      <w:tr w:rsidR="00246A44" w:rsidRPr="00547CE7" w14:paraId="5C54F880"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6BF3390E"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 xml:space="preserve">   LUM/IVA </w:t>
            </w:r>
          </w:p>
        </w:tc>
        <w:tc>
          <w:tcPr>
            <w:tcW w:w="4678" w:type="dxa"/>
            <w:vMerge w:val="restart"/>
            <w:tcBorders>
              <w:top w:val="single" w:sz="4" w:space="0" w:color="auto"/>
              <w:left w:val="single" w:sz="4" w:space="0" w:color="auto"/>
              <w:right w:val="single" w:sz="4" w:space="0" w:color="auto"/>
            </w:tcBorders>
          </w:tcPr>
          <w:p w14:paraId="6CE0B2CA" w14:textId="2ED7C96F" w:rsidR="00246A44" w:rsidRPr="00547CE7" w:rsidDel="00E20483" w:rsidRDefault="00246A44" w:rsidP="009C3035">
            <w:pPr>
              <w:pStyle w:val="Tabletextcent"/>
              <w:keepNext/>
              <w:keepLines/>
              <w:spacing w:before="0" w:after="0"/>
              <w:jc w:val="left"/>
              <w:rPr>
                <w:rFonts w:ascii="Arial Narrow" w:hAnsi="Arial Narrow"/>
                <w:sz w:val="20"/>
                <w:lang w:val="en-AU"/>
              </w:rPr>
            </w:pPr>
            <w:r w:rsidRPr="00547CE7">
              <w:rPr>
                <w:rFonts w:ascii="Arial Narrow" w:hAnsi="Arial Narrow"/>
                <w:sz w:val="20"/>
                <w:lang w:val="en-AU"/>
              </w:rPr>
              <w:t>Based on the 6-11 years and ≥12 years submission</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0EE7592E" w14:textId="1380ACBE" w:rsidR="00246A44" w:rsidRPr="00547CE7" w:rsidRDefault="00246A44" w:rsidP="009C3035">
            <w:pPr>
              <w:keepNext/>
              <w:keepLines/>
              <w:spacing w:before="0" w:after="0"/>
              <w:jc w:val="left"/>
              <w:rPr>
                <w:rFonts w:ascii="Arial Narrow" w:hAnsi="Arial Narrow"/>
                <w:sz w:val="20"/>
                <w:szCs w:val="20"/>
              </w:rPr>
            </w:pPr>
            <w:r w:rsidRPr="00547CE7">
              <w:rPr>
                <w:rFonts w:ascii="Arial Narrow" w:hAnsi="Arial Narrow"/>
                <w:sz w:val="20"/>
              </w:rPr>
              <w:t xml:space="preserve">84.33% </w:t>
            </w:r>
          </w:p>
        </w:tc>
      </w:tr>
      <w:tr w:rsidR="00246A44" w:rsidRPr="00547CE7" w14:paraId="4404476A" w14:textId="77777777" w:rsidTr="009C3035">
        <w:trPr>
          <w:trHeight w:val="20"/>
        </w:trPr>
        <w:tc>
          <w:tcPr>
            <w:tcW w:w="2405" w:type="dxa"/>
            <w:tcBorders>
              <w:top w:val="single" w:sz="4" w:space="0" w:color="auto"/>
              <w:left w:val="single" w:sz="4" w:space="0" w:color="auto"/>
              <w:bottom w:val="single" w:sz="4" w:space="0" w:color="auto"/>
              <w:right w:val="single" w:sz="4" w:space="0" w:color="auto"/>
            </w:tcBorders>
          </w:tcPr>
          <w:p w14:paraId="42CE3F96" w14:textId="77777777" w:rsidR="00246A44" w:rsidRPr="00547CE7" w:rsidRDefault="00246A44" w:rsidP="009C3035">
            <w:pPr>
              <w:pStyle w:val="Tabletextleft"/>
              <w:keepNext/>
              <w:keepLines/>
              <w:spacing w:before="0" w:after="0"/>
              <w:rPr>
                <w:rFonts w:ascii="Arial Narrow" w:hAnsi="Arial Narrow"/>
                <w:color w:val="000000" w:themeColor="text1"/>
                <w:sz w:val="20"/>
              </w:rPr>
            </w:pPr>
            <w:r w:rsidRPr="00547CE7">
              <w:rPr>
                <w:rFonts w:ascii="Arial Narrow" w:hAnsi="Arial Narrow"/>
                <w:color w:val="000000" w:themeColor="text1"/>
                <w:sz w:val="20"/>
              </w:rPr>
              <w:t xml:space="preserve">   IVA </w:t>
            </w:r>
          </w:p>
        </w:tc>
        <w:tc>
          <w:tcPr>
            <w:tcW w:w="4678" w:type="dxa"/>
            <w:vMerge/>
            <w:tcBorders>
              <w:left w:val="single" w:sz="4" w:space="0" w:color="auto"/>
              <w:right w:val="single" w:sz="4" w:space="0" w:color="auto"/>
            </w:tcBorders>
          </w:tcPr>
          <w:p w14:paraId="7D6A2558" w14:textId="77777777" w:rsidR="00246A44" w:rsidRPr="00547CE7" w:rsidRDefault="00246A44" w:rsidP="009C3035">
            <w:pPr>
              <w:pStyle w:val="Tabletextcent"/>
              <w:keepNext/>
              <w:keepLines/>
              <w:spacing w:before="0" w:after="0"/>
              <w:jc w:val="left"/>
              <w:rPr>
                <w:rFonts w:ascii="Arial Narrow" w:hAnsi="Arial Narrow"/>
                <w:sz w:val="20"/>
                <w:highlight w:val="yellow"/>
                <w:lang w:val="en-AU"/>
              </w:rPr>
            </w:pP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487B7A01" w14:textId="39DA21E2" w:rsidR="00246A44" w:rsidRPr="00547CE7" w:rsidRDefault="00246A44" w:rsidP="009C3035">
            <w:pPr>
              <w:keepNext/>
              <w:keepLines/>
              <w:spacing w:before="0" w:after="0"/>
              <w:jc w:val="left"/>
              <w:rPr>
                <w:rFonts w:ascii="Arial Narrow" w:hAnsi="Arial Narrow"/>
                <w:sz w:val="20"/>
                <w:szCs w:val="20"/>
              </w:rPr>
            </w:pPr>
            <w:r w:rsidRPr="00547CE7">
              <w:rPr>
                <w:rFonts w:ascii="Arial Narrow" w:hAnsi="Arial Narrow"/>
                <w:sz w:val="20"/>
              </w:rPr>
              <w:t xml:space="preserve">80.60% </w:t>
            </w:r>
          </w:p>
        </w:tc>
      </w:tr>
    </w:tbl>
    <w:p w14:paraId="22208B45" w14:textId="5F95AD50" w:rsidR="00504BC7" w:rsidRPr="00547CE7" w:rsidRDefault="00504BC7" w:rsidP="009C3035">
      <w:pPr>
        <w:pStyle w:val="FooterTableFigure"/>
        <w:keepNext/>
        <w:keepLines/>
      </w:pPr>
      <w:r w:rsidRPr="00547CE7">
        <w:t xml:space="preserve">Source: Table 4.1.1, p163; Table 4.1.2, p164; Table 4.1.3; p165; Table 4.1.4, p166; Table 4.3.1; p169; Table 4.3.3, p170; Table 4.3.5, p171; Table 4.3.7, p173; Table 4.4.2, p175; Table 4.5.1, p177; Table 4.5.3, p179; Table 4.6.5, p181; Table 4.6.7 of the submission. </w:t>
      </w:r>
    </w:p>
    <w:p w14:paraId="558B8F3C" w14:textId="38B29CFF" w:rsidR="00504BC7" w:rsidRPr="00547CE7" w:rsidRDefault="00504BC7" w:rsidP="009C3035">
      <w:pPr>
        <w:pStyle w:val="FooterTableFigure"/>
        <w:keepNext/>
        <w:keepLines/>
        <w:spacing w:after="0"/>
      </w:pPr>
      <w:r w:rsidRPr="00547CE7">
        <w:t>ACFDR = Australian Cystic Fibrosis Data Registry; CFTR = Cystic fibrosis transmembrane conductance regulator; ELX = elexacaftor; F/G = CF patient heterozygous for the F508del in the CFTR gene with a gating mutation; F/F = homozygous for F508del-CFTR mutations; F/MF = heterozygous for F508del-CFTR mutation with a second minimal function allele; F/R117H = CF patients who are heterozygous for F508del in the CFTR gene with a R117H mutation; F/RF = heterozygous for F508del-CFTR with a second residual function mutation; IVA = ivacaftor; LUM = lumacaftor/ivacaftor; MBS = Medicare Benefits Schedule; PBS = Pharmaceutical Benefits Scheme; PSD = public document summary; TEZ = tezacaftor; Yr = Year</w:t>
      </w:r>
    </w:p>
    <w:p w14:paraId="51BA0A80" w14:textId="13755CAE" w:rsidR="00B70BEC" w:rsidRPr="009C3035" w:rsidRDefault="00504BC7" w:rsidP="009C3035">
      <w:pPr>
        <w:spacing w:after="120"/>
        <w:rPr>
          <w:sz w:val="18"/>
          <w:szCs w:val="18"/>
        </w:rPr>
      </w:pPr>
      <w:r w:rsidRPr="00547CE7">
        <w:rPr>
          <w:rFonts w:ascii="Arial Narrow" w:hAnsi="Arial Narrow"/>
          <w:sz w:val="18"/>
          <w:szCs w:val="18"/>
          <w:vertAlign w:val="superscript"/>
        </w:rPr>
        <w:t>a</w:t>
      </w:r>
      <w:r w:rsidRPr="00547CE7">
        <w:rPr>
          <w:rFonts w:ascii="Arial Narrow" w:hAnsi="Arial Narrow"/>
          <w:sz w:val="18"/>
          <w:szCs w:val="18"/>
        </w:rPr>
        <w:t xml:space="preserve"> </w:t>
      </w:r>
      <w:r w:rsidR="00764EA0" w:rsidRPr="00547CE7">
        <w:rPr>
          <w:rFonts w:ascii="Arial Narrow" w:hAnsi="Arial Narrow"/>
          <w:sz w:val="18"/>
          <w:szCs w:val="18"/>
        </w:rPr>
        <w:t>1 compassionate access, 4 in clinical trials</w:t>
      </w:r>
      <w:r w:rsidR="00897CBB" w:rsidRPr="00547CE7">
        <w:rPr>
          <w:rFonts w:ascii="Arial Narrow" w:hAnsi="Arial Narrow"/>
          <w:sz w:val="18"/>
          <w:szCs w:val="18"/>
        </w:rPr>
        <w:t>,</w:t>
      </w:r>
      <w:r w:rsidR="00764EA0" w:rsidRPr="00547CE7">
        <w:rPr>
          <w:rFonts w:ascii="Arial Narrow" w:hAnsi="Arial Narrow"/>
          <w:sz w:val="18"/>
          <w:szCs w:val="18"/>
        </w:rPr>
        <w:t xml:space="preserve"> and 44 additional patients</w:t>
      </w:r>
      <w:r w:rsidR="00E11BC3" w:rsidRPr="00547CE7">
        <w:rPr>
          <w:rFonts w:ascii="Arial Narrow" w:hAnsi="Arial Narrow"/>
          <w:sz w:val="18"/>
          <w:szCs w:val="18"/>
        </w:rPr>
        <w:t xml:space="preserve"> (described in this Commentary as CFTR naïve)</w:t>
      </w:r>
      <w:r w:rsidRPr="00547CE7">
        <w:rPr>
          <w:rFonts w:ascii="Arial Narrow" w:hAnsi="Arial Narrow"/>
          <w:sz w:val="18"/>
          <w:szCs w:val="18"/>
        </w:rPr>
        <w:t>.</w:t>
      </w:r>
    </w:p>
    <w:p w14:paraId="163D133A" w14:textId="405622C1" w:rsidR="007C33F5" w:rsidRPr="00547CE7" w:rsidRDefault="007C33F5" w:rsidP="00916880">
      <w:pPr>
        <w:pStyle w:val="3-BodyText"/>
      </w:pPr>
      <w:r w:rsidRPr="00547CE7">
        <w:t xml:space="preserve">The submission </w:t>
      </w:r>
      <w:r w:rsidR="0039759A" w:rsidRPr="00547CE7">
        <w:t>used</w:t>
      </w:r>
      <w:r w:rsidRPr="00547CE7">
        <w:t xml:space="preserve"> the same inputs</w:t>
      </w:r>
      <w:r w:rsidR="009B3467" w:rsidRPr="00547CE7">
        <w:t>,</w:t>
      </w:r>
      <w:r w:rsidRPr="00547CE7">
        <w:t xml:space="preserve"> </w:t>
      </w:r>
      <w:r w:rsidR="009B3467" w:rsidRPr="00547CE7">
        <w:t xml:space="preserve">including </w:t>
      </w:r>
      <w:r w:rsidR="00C1217D" w:rsidRPr="00547CE7">
        <w:t>uptake</w:t>
      </w:r>
      <w:r w:rsidR="00182A64" w:rsidRPr="00547CE7">
        <w:t>/switching rates</w:t>
      </w:r>
      <w:r w:rsidR="00C1217D" w:rsidRPr="00547CE7">
        <w:t>, discontinuation, and compliance</w:t>
      </w:r>
      <w:r w:rsidR="00477FE3" w:rsidRPr="00547CE7">
        <w:t xml:space="preserve">, </w:t>
      </w:r>
      <w:r w:rsidRPr="00547CE7">
        <w:t xml:space="preserve">as </w:t>
      </w:r>
      <w:r w:rsidR="002E68CC" w:rsidRPr="00547CE7">
        <w:t xml:space="preserve">accepted for the </w:t>
      </w:r>
      <w:r w:rsidR="00C1217D" w:rsidRPr="00547CE7">
        <w:t>6 to 11 years submission</w:t>
      </w:r>
      <w:r w:rsidR="00477FE3" w:rsidRPr="00547CE7">
        <w:t>.</w:t>
      </w:r>
      <w:r w:rsidR="00477FE3" w:rsidRPr="00547CE7">
        <w:rPr>
          <w:i/>
          <w:iCs/>
        </w:rPr>
        <w:t xml:space="preserve"> </w:t>
      </w:r>
    </w:p>
    <w:p w14:paraId="521F89FB" w14:textId="6C8E0A84" w:rsidR="006043A1" w:rsidRPr="00547CE7" w:rsidRDefault="0026136E" w:rsidP="00633FA3">
      <w:pPr>
        <w:pStyle w:val="3-BodyText"/>
      </w:pPr>
      <w:r w:rsidRPr="00547CE7">
        <w:t>The submission used a recent year of data from ACFDR</w:t>
      </w:r>
      <w:r w:rsidR="00FE591F" w:rsidRPr="00547CE7">
        <w:t xml:space="preserve"> (2022)</w:t>
      </w:r>
      <w:r w:rsidRPr="00547CE7">
        <w:t xml:space="preserve"> as a source of epidemiological data to estimate </w:t>
      </w:r>
      <w:r w:rsidR="00676304" w:rsidRPr="00547CE7">
        <w:t xml:space="preserve">the </w:t>
      </w:r>
      <w:r w:rsidR="00FE591F" w:rsidRPr="00547CE7">
        <w:t xml:space="preserve">number </w:t>
      </w:r>
      <w:r w:rsidR="006043A1" w:rsidRPr="00547CE7">
        <w:t xml:space="preserve">of </w:t>
      </w:r>
      <w:r w:rsidR="00D1669F" w:rsidRPr="00547CE7">
        <w:t xml:space="preserve">patients in </w:t>
      </w:r>
      <w:r w:rsidR="006043A1" w:rsidRPr="00547CE7">
        <w:t xml:space="preserve">each subpopulation. </w:t>
      </w:r>
      <w:r w:rsidR="00C32883" w:rsidRPr="00547CE7">
        <w:t xml:space="preserve">During the evaluation, the DUSC </w:t>
      </w:r>
      <w:r w:rsidR="00DA072B" w:rsidRPr="00547CE7">
        <w:t>S</w:t>
      </w:r>
      <w:r w:rsidR="00C32883" w:rsidRPr="00547CE7">
        <w:t xml:space="preserve">ecretariat </w:t>
      </w:r>
      <w:r w:rsidR="00676304" w:rsidRPr="00547CE7">
        <w:t xml:space="preserve">provided </w:t>
      </w:r>
      <w:r w:rsidR="00C32883" w:rsidRPr="00547CE7">
        <w:t xml:space="preserve">the use of LUM/IVA and IVA in patients aged 2 to 5 years. A comparison of </w:t>
      </w:r>
      <w:r w:rsidR="00517D4D" w:rsidRPr="00547CE7">
        <w:t xml:space="preserve">the submission’s estimate </w:t>
      </w:r>
      <w:r w:rsidR="00676304" w:rsidRPr="00547CE7">
        <w:t xml:space="preserve">for </w:t>
      </w:r>
      <w:r w:rsidR="00517D4D" w:rsidRPr="00547CE7">
        <w:t xml:space="preserve">F/F and F/G </w:t>
      </w:r>
      <w:r w:rsidR="00517D4D" w:rsidRPr="00547CE7">
        <w:lastRenderedPageBreak/>
        <w:t xml:space="preserve">patients based on 2022 ACFDR versus the DUSC </w:t>
      </w:r>
      <w:r w:rsidR="00DA072B" w:rsidRPr="00547CE7">
        <w:t xml:space="preserve">Secretariat </w:t>
      </w:r>
      <w:r w:rsidR="00517D4D" w:rsidRPr="00547CE7">
        <w:t>data is presented in</w:t>
      </w:r>
      <w:r w:rsidR="007E77B3" w:rsidRPr="00547CE7">
        <w:t xml:space="preserve"> </w:t>
      </w:r>
      <w:r w:rsidR="007E77B3" w:rsidRPr="00547CE7">
        <w:fldChar w:fldCharType="begin" w:fldLock="1"/>
      </w:r>
      <w:r w:rsidR="007E77B3" w:rsidRPr="00547CE7">
        <w:instrText xml:space="preserve"> REF _Ref152767725 \h  \* MERGEFORMAT </w:instrText>
      </w:r>
      <w:r w:rsidR="007E77B3" w:rsidRPr="00547CE7">
        <w:fldChar w:fldCharType="separate"/>
      </w:r>
      <w:r w:rsidR="00B7706F" w:rsidRPr="00B7706F">
        <w:t>Table 17</w:t>
      </w:r>
      <w:r w:rsidR="007E77B3" w:rsidRPr="00547CE7">
        <w:fldChar w:fldCharType="end"/>
      </w:r>
      <w:r w:rsidR="007E77B3" w:rsidRPr="00547CE7">
        <w:t>.</w:t>
      </w:r>
    </w:p>
    <w:p w14:paraId="372542D5" w14:textId="18454DF8" w:rsidR="007F60DF" w:rsidRPr="00547CE7" w:rsidRDefault="000A78D5" w:rsidP="009C3035">
      <w:pPr>
        <w:keepNext/>
        <w:rPr>
          <w:rFonts w:ascii="Arial Narrow" w:hAnsi="Arial Narrow"/>
          <w:b/>
          <w:bCs/>
          <w:sz w:val="20"/>
          <w:szCs w:val="20"/>
        </w:rPr>
      </w:pPr>
      <w:bookmarkStart w:id="94" w:name="_Ref152767725"/>
      <w:r w:rsidRPr="00547CE7">
        <w:rPr>
          <w:rFonts w:ascii="Arial Narrow" w:hAnsi="Arial Narrow"/>
          <w:b/>
          <w:bCs/>
          <w:sz w:val="20"/>
          <w:szCs w:val="20"/>
        </w:rPr>
        <w:t xml:space="preserve">Table </w:t>
      </w:r>
      <w:r w:rsidRPr="00547CE7">
        <w:rPr>
          <w:rFonts w:ascii="Arial Narrow" w:hAnsi="Arial Narrow"/>
          <w:b/>
          <w:bCs/>
          <w:sz w:val="20"/>
          <w:szCs w:val="20"/>
        </w:rPr>
        <w:fldChar w:fldCharType="begin" w:fldLock="1"/>
      </w:r>
      <w:r w:rsidRPr="00547CE7">
        <w:rPr>
          <w:rFonts w:ascii="Arial Narrow" w:hAnsi="Arial Narrow"/>
          <w:b/>
          <w:bCs/>
          <w:sz w:val="20"/>
          <w:szCs w:val="20"/>
        </w:rPr>
        <w:instrText xml:space="preserve"> SEQ Table \* ARABIC </w:instrText>
      </w:r>
      <w:r w:rsidRPr="00547CE7">
        <w:rPr>
          <w:rFonts w:ascii="Arial Narrow" w:hAnsi="Arial Narrow"/>
          <w:b/>
          <w:bCs/>
          <w:sz w:val="20"/>
          <w:szCs w:val="20"/>
        </w:rPr>
        <w:fldChar w:fldCharType="separate"/>
      </w:r>
      <w:r w:rsidR="00B7706F">
        <w:rPr>
          <w:rFonts w:ascii="Arial Narrow" w:hAnsi="Arial Narrow"/>
          <w:b/>
          <w:bCs/>
          <w:noProof/>
          <w:sz w:val="20"/>
          <w:szCs w:val="20"/>
        </w:rPr>
        <w:t>17</w:t>
      </w:r>
      <w:r w:rsidRPr="00547CE7">
        <w:rPr>
          <w:rFonts w:ascii="Arial Narrow" w:hAnsi="Arial Narrow"/>
          <w:b/>
          <w:bCs/>
          <w:sz w:val="20"/>
          <w:szCs w:val="20"/>
        </w:rPr>
        <w:fldChar w:fldCharType="end"/>
      </w:r>
      <w:bookmarkEnd w:id="94"/>
      <w:r w:rsidRPr="00547CE7">
        <w:rPr>
          <w:rFonts w:ascii="Arial Narrow" w:hAnsi="Arial Narrow"/>
          <w:b/>
          <w:bCs/>
          <w:sz w:val="20"/>
          <w:szCs w:val="20"/>
        </w:rPr>
        <w:t>: Comparison of F/F and F/G patients</w:t>
      </w:r>
      <w:r w:rsidR="004A22C1" w:rsidRPr="00547CE7">
        <w:rPr>
          <w:rFonts w:ascii="Arial Narrow" w:hAnsi="Arial Narrow"/>
          <w:b/>
          <w:bCs/>
          <w:sz w:val="20"/>
          <w:szCs w:val="20"/>
        </w:rPr>
        <w:t xml:space="preserve"> between the</w:t>
      </w:r>
      <w:r w:rsidRPr="00547CE7">
        <w:rPr>
          <w:rFonts w:ascii="Arial Narrow" w:hAnsi="Arial Narrow"/>
          <w:b/>
          <w:bCs/>
          <w:sz w:val="20"/>
          <w:szCs w:val="20"/>
        </w:rPr>
        <w:t xml:space="preserve"> estimate</w:t>
      </w:r>
      <w:r w:rsidR="004A22C1" w:rsidRPr="00547CE7">
        <w:rPr>
          <w:rFonts w:ascii="Arial Narrow" w:hAnsi="Arial Narrow"/>
          <w:b/>
          <w:bCs/>
          <w:sz w:val="20"/>
          <w:szCs w:val="20"/>
        </w:rPr>
        <w:t xml:space="preserve"> in the submission and DUSC </w:t>
      </w:r>
      <w:r w:rsidR="00DA072B" w:rsidRPr="00547CE7">
        <w:rPr>
          <w:rFonts w:ascii="Arial Narrow" w:hAnsi="Arial Narrow"/>
          <w:b/>
          <w:bCs/>
          <w:sz w:val="20"/>
          <w:szCs w:val="20"/>
        </w:rPr>
        <w:t xml:space="preserve">Secretariat </w:t>
      </w:r>
      <w:r w:rsidR="004A22C1" w:rsidRPr="00547CE7">
        <w:rPr>
          <w:rFonts w:ascii="Arial Narrow" w:hAnsi="Arial Narrow"/>
          <w:b/>
          <w:bCs/>
          <w:sz w:val="20"/>
          <w:szCs w:val="20"/>
        </w:rPr>
        <w:t>data</w:t>
      </w:r>
    </w:p>
    <w:tbl>
      <w:tblPr>
        <w:tblStyle w:val="TableGrid"/>
        <w:tblW w:w="9067" w:type="dxa"/>
        <w:tblLook w:val="04A0" w:firstRow="1" w:lastRow="0" w:firstColumn="1" w:lastColumn="0" w:noHBand="0" w:noVBand="1"/>
        <w:tblCaption w:val="Table 17: Comparison of F/F and F/G patients between the estimate in the submission and DUSC Secretariat data"/>
      </w:tblPr>
      <w:tblGrid>
        <w:gridCol w:w="704"/>
        <w:gridCol w:w="1010"/>
        <w:gridCol w:w="1116"/>
        <w:gridCol w:w="2544"/>
        <w:gridCol w:w="1425"/>
        <w:gridCol w:w="2268"/>
      </w:tblGrid>
      <w:tr w:rsidR="0095497E" w:rsidRPr="00547CE7" w14:paraId="28A1B539" w14:textId="77777777" w:rsidTr="0006060E">
        <w:trPr>
          <w:trHeight w:val="288"/>
        </w:trPr>
        <w:tc>
          <w:tcPr>
            <w:tcW w:w="5374" w:type="dxa"/>
            <w:gridSpan w:val="4"/>
            <w:noWrap/>
            <w:tcMar>
              <w:left w:w="28" w:type="dxa"/>
              <w:right w:w="28" w:type="dxa"/>
            </w:tcMar>
            <w:vAlign w:val="center"/>
          </w:tcPr>
          <w:p w14:paraId="4AB231F9" w14:textId="304B37CB" w:rsidR="0095497E" w:rsidRPr="00547CE7" w:rsidRDefault="0095497E"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F/F</w:t>
            </w:r>
          </w:p>
        </w:tc>
        <w:tc>
          <w:tcPr>
            <w:tcW w:w="3693" w:type="dxa"/>
            <w:gridSpan w:val="2"/>
            <w:tcMar>
              <w:left w:w="28" w:type="dxa"/>
              <w:right w:w="28" w:type="dxa"/>
            </w:tcMar>
            <w:vAlign w:val="center"/>
          </w:tcPr>
          <w:p w14:paraId="314B1642" w14:textId="4DFC0B06" w:rsidR="0095497E" w:rsidRPr="00547CE7" w:rsidRDefault="0095497E"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F/G</w:t>
            </w:r>
          </w:p>
        </w:tc>
      </w:tr>
      <w:tr w:rsidR="00EC188B" w:rsidRPr="00547CE7" w14:paraId="2ED5DF4F" w14:textId="66ACA60C" w:rsidTr="0006060E">
        <w:trPr>
          <w:trHeight w:val="288"/>
        </w:trPr>
        <w:tc>
          <w:tcPr>
            <w:tcW w:w="2830" w:type="dxa"/>
            <w:gridSpan w:val="3"/>
            <w:noWrap/>
            <w:tcMar>
              <w:left w:w="28" w:type="dxa"/>
              <w:right w:w="28" w:type="dxa"/>
            </w:tcMar>
            <w:vAlign w:val="center"/>
          </w:tcPr>
          <w:p w14:paraId="278F6730" w14:textId="7D0FD838" w:rsidR="00EC188B" w:rsidRPr="00547CE7" w:rsidRDefault="0095497E"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S</w:t>
            </w:r>
            <w:r w:rsidR="00ED202C" w:rsidRPr="00547CE7">
              <w:rPr>
                <w:rFonts w:ascii="Arial Narrow" w:hAnsi="Arial Narrow" w:cs="Calibri"/>
                <w:b/>
                <w:bCs/>
                <w:color w:val="000000"/>
                <w:sz w:val="20"/>
                <w:szCs w:val="20"/>
              </w:rPr>
              <w:t xml:space="preserve">ubmission </w:t>
            </w:r>
            <w:r w:rsidR="00661702" w:rsidRPr="00547CE7">
              <w:rPr>
                <w:rFonts w:ascii="Arial Narrow" w:hAnsi="Arial Narrow" w:cs="Calibri"/>
                <w:b/>
                <w:bCs/>
                <w:color w:val="000000"/>
                <w:sz w:val="20"/>
                <w:szCs w:val="20"/>
              </w:rPr>
              <w:t>(2022</w:t>
            </w:r>
            <w:r w:rsidR="00EC188B" w:rsidRPr="00547CE7">
              <w:rPr>
                <w:rFonts w:ascii="Arial Narrow" w:hAnsi="Arial Narrow" w:cs="Calibri"/>
                <w:b/>
                <w:bCs/>
                <w:color w:val="000000"/>
                <w:sz w:val="20"/>
                <w:szCs w:val="20"/>
              </w:rPr>
              <w:t xml:space="preserve"> ACFDR</w:t>
            </w:r>
            <w:r w:rsidR="00661702" w:rsidRPr="00547CE7">
              <w:rPr>
                <w:rFonts w:ascii="Arial Narrow" w:hAnsi="Arial Narrow" w:cs="Calibri"/>
                <w:b/>
                <w:bCs/>
                <w:color w:val="000000"/>
                <w:sz w:val="20"/>
                <w:szCs w:val="20"/>
              </w:rPr>
              <w:t>)</w:t>
            </w:r>
            <w:r w:rsidR="00EC188B" w:rsidRPr="00547CE7">
              <w:rPr>
                <w:rFonts w:ascii="Arial Narrow" w:hAnsi="Arial Narrow" w:cs="Calibri"/>
                <w:b/>
                <w:bCs/>
                <w:color w:val="000000"/>
                <w:sz w:val="20"/>
                <w:szCs w:val="20"/>
              </w:rPr>
              <w:t xml:space="preserve"> </w:t>
            </w:r>
            <w:r w:rsidR="00DC1D4F" w:rsidRPr="00547CE7">
              <w:rPr>
                <w:rFonts w:ascii="Arial Narrow" w:hAnsi="Arial Narrow" w:cs="Calibri"/>
                <w:b/>
                <w:bCs/>
                <w:color w:val="000000"/>
                <w:sz w:val="20"/>
                <w:szCs w:val="20"/>
              </w:rPr>
              <w:t>(Year 1)</w:t>
            </w:r>
          </w:p>
        </w:tc>
        <w:tc>
          <w:tcPr>
            <w:tcW w:w="2544" w:type="dxa"/>
            <w:vMerge w:val="restart"/>
            <w:noWrap/>
            <w:tcMar>
              <w:left w:w="28" w:type="dxa"/>
              <w:right w:w="28" w:type="dxa"/>
            </w:tcMar>
            <w:vAlign w:val="center"/>
            <w:hideMark/>
          </w:tcPr>
          <w:p w14:paraId="02920F2C" w14:textId="79F3DF6F" w:rsidR="00EC188B" w:rsidRPr="00547CE7" w:rsidRDefault="00EC188B"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DUSC</w:t>
            </w:r>
            <w:r w:rsidR="00DA072B" w:rsidRPr="00547CE7">
              <w:rPr>
                <w:rFonts w:ascii="Arial Narrow" w:hAnsi="Arial Narrow" w:cs="Calibri"/>
                <w:b/>
                <w:bCs/>
                <w:color w:val="000000"/>
                <w:sz w:val="20"/>
                <w:szCs w:val="20"/>
              </w:rPr>
              <w:t xml:space="preserve"> Secretariat</w:t>
            </w:r>
          </w:p>
          <w:p w14:paraId="43765CE0" w14:textId="2BC61AC9" w:rsidR="00EC188B" w:rsidRPr="00547CE7" w:rsidRDefault="0095497E"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p</w:t>
            </w:r>
            <w:r w:rsidR="00EC188B" w:rsidRPr="00547CE7">
              <w:rPr>
                <w:rFonts w:ascii="Arial Narrow" w:hAnsi="Arial Narrow" w:cs="Calibri"/>
                <w:b/>
                <w:bCs/>
                <w:color w:val="000000"/>
                <w:sz w:val="20"/>
                <w:szCs w:val="20"/>
              </w:rPr>
              <w:t>revalent LUM/IVA</w:t>
            </w:r>
            <w:r w:rsidR="006B7AF9" w:rsidRPr="00547CE7">
              <w:rPr>
                <w:rFonts w:ascii="Arial Narrow" w:hAnsi="Arial Narrow" w:cs="Calibri"/>
                <w:b/>
                <w:bCs/>
                <w:color w:val="000000"/>
                <w:sz w:val="20"/>
                <w:szCs w:val="20"/>
              </w:rPr>
              <w:t xml:space="preserve"> a</w:t>
            </w:r>
            <w:r w:rsidR="009A7436" w:rsidRPr="00547CE7">
              <w:rPr>
                <w:rFonts w:ascii="Arial Narrow" w:hAnsi="Arial Narrow" w:cs="Calibri"/>
                <w:b/>
                <w:bCs/>
                <w:color w:val="000000"/>
                <w:sz w:val="20"/>
                <w:szCs w:val="20"/>
              </w:rPr>
              <w:t>ged 2 to 5 years</w:t>
            </w:r>
            <w:r w:rsidR="00EC188B" w:rsidRPr="00547CE7">
              <w:rPr>
                <w:rFonts w:ascii="Arial Narrow" w:hAnsi="Arial Narrow" w:cs="Calibri"/>
                <w:b/>
                <w:bCs/>
                <w:color w:val="000000"/>
                <w:sz w:val="20"/>
                <w:szCs w:val="20"/>
              </w:rPr>
              <w:t xml:space="preserve"> patients (2019 to 2023)</w:t>
            </w:r>
          </w:p>
        </w:tc>
        <w:tc>
          <w:tcPr>
            <w:tcW w:w="1425" w:type="dxa"/>
            <w:vMerge w:val="restart"/>
            <w:tcMar>
              <w:left w:w="28" w:type="dxa"/>
              <w:right w:w="28" w:type="dxa"/>
            </w:tcMar>
            <w:vAlign w:val="center"/>
          </w:tcPr>
          <w:p w14:paraId="086AFF11" w14:textId="3ADEF2B9" w:rsidR="00EC188B" w:rsidRPr="00547CE7" w:rsidRDefault="0095497E"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S</w:t>
            </w:r>
            <w:r w:rsidR="00ED202C" w:rsidRPr="00547CE7">
              <w:rPr>
                <w:rFonts w:ascii="Arial Narrow" w:hAnsi="Arial Narrow" w:cs="Calibri"/>
                <w:b/>
                <w:bCs/>
                <w:color w:val="000000"/>
                <w:sz w:val="20"/>
                <w:szCs w:val="20"/>
              </w:rPr>
              <w:t>ubmission</w:t>
            </w:r>
            <w:r w:rsidR="00EC188B" w:rsidRPr="00547CE7">
              <w:rPr>
                <w:rFonts w:ascii="Arial Narrow" w:hAnsi="Arial Narrow" w:cs="Calibri"/>
                <w:b/>
                <w:bCs/>
                <w:color w:val="000000"/>
                <w:sz w:val="20"/>
                <w:szCs w:val="20"/>
              </w:rPr>
              <w:t xml:space="preserve"> </w:t>
            </w:r>
            <w:r w:rsidR="00661702" w:rsidRPr="00547CE7">
              <w:rPr>
                <w:rFonts w:ascii="Arial Narrow" w:hAnsi="Arial Narrow" w:cs="Calibri"/>
                <w:b/>
                <w:bCs/>
                <w:color w:val="000000"/>
                <w:sz w:val="20"/>
                <w:szCs w:val="20"/>
              </w:rPr>
              <w:t>(</w:t>
            </w:r>
            <w:r w:rsidR="00EC188B" w:rsidRPr="00547CE7">
              <w:rPr>
                <w:rFonts w:ascii="Arial Narrow" w:hAnsi="Arial Narrow" w:cs="Calibri"/>
                <w:b/>
                <w:bCs/>
                <w:color w:val="000000"/>
                <w:sz w:val="20"/>
                <w:szCs w:val="20"/>
              </w:rPr>
              <w:t>2022 ACFDR</w:t>
            </w:r>
            <w:r w:rsidR="00661702" w:rsidRPr="00547CE7">
              <w:rPr>
                <w:rFonts w:ascii="Arial Narrow" w:hAnsi="Arial Narrow" w:cs="Calibri"/>
                <w:b/>
                <w:bCs/>
                <w:color w:val="000000"/>
                <w:sz w:val="20"/>
                <w:szCs w:val="20"/>
              </w:rPr>
              <w:t>)</w:t>
            </w:r>
            <w:r w:rsidR="00EC188B" w:rsidRPr="00547CE7">
              <w:rPr>
                <w:rFonts w:ascii="Arial Narrow" w:hAnsi="Arial Narrow" w:cs="Calibri"/>
                <w:b/>
                <w:bCs/>
                <w:color w:val="000000"/>
                <w:sz w:val="20"/>
                <w:szCs w:val="20"/>
              </w:rPr>
              <w:t xml:space="preserve"> </w:t>
            </w:r>
            <w:r w:rsidR="00DC1D4F" w:rsidRPr="00547CE7">
              <w:rPr>
                <w:rFonts w:ascii="Arial Narrow" w:hAnsi="Arial Narrow" w:cs="Calibri"/>
                <w:b/>
                <w:bCs/>
                <w:color w:val="000000"/>
                <w:sz w:val="20"/>
                <w:szCs w:val="20"/>
              </w:rPr>
              <w:t>(Year 1)</w:t>
            </w:r>
          </w:p>
        </w:tc>
        <w:tc>
          <w:tcPr>
            <w:tcW w:w="2268" w:type="dxa"/>
            <w:vMerge w:val="restart"/>
            <w:tcMar>
              <w:left w:w="28" w:type="dxa"/>
              <w:right w:w="28" w:type="dxa"/>
            </w:tcMar>
            <w:vAlign w:val="center"/>
          </w:tcPr>
          <w:p w14:paraId="508D4D59" w14:textId="6CFFAC77" w:rsidR="00EC188B" w:rsidRPr="00547CE7" w:rsidRDefault="00EC188B"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DUSC</w:t>
            </w:r>
            <w:r w:rsidR="00DA072B" w:rsidRPr="00547CE7">
              <w:rPr>
                <w:rFonts w:ascii="Arial Narrow" w:hAnsi="Arial Narrow" w:cs="Calibri"/>
                <w:b/>
                <w:bCs/>
                <w:color w:val="000000"/>
                <w:sz w:val="20"/>
                <w:szCs w:val="20"/>
              </w:rPr>
              <w:t xml:space="preserve"> Secretariat </w:t>
            </w:r>
          </w:p>
          <w:p w14:paraId="0BC7E773" w14:textId="37475B91" w:rsidR="00EC188B" w:rsidRPr="00547CE7" w:rsidRDefault="0095497E"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p</w:t>
            </w:r>
            <w:r w:rsidR="00EC188B" w:rsidRPr="00547CE7">
              <w:rPr>
                <w:rFonts w:ascii="Arial Narrow" w:hAnsi="Arial Narrow" w:cs="Calibri"/>
                <w:b/>
                <w:bCs/>
                <w:color w:val="000000"/>
                <w:sz w:val="20"/>
                <w:szCs w:val="20"/>
              </w:rPr>
              <w:t xml:space="preserve">revalent IVA </w:t>
            </w:r>
            <w:r w:rsidR="00DF570C" w:rsidRPr="00547CE7">
              <w:rPr>
                <w:rFonts w:ascii="Arial Narrow" w:hAnsi="Arial Narrow" w:cs="Calibri"/>
                <w:b/>
                <w:bCs/>
                <w:color w:val="000000"/>
                <w:sz w:val="20"/>
                <w:szCs w:val="20"/>
              </w:rPr>
              <w:t xml:space="preserve">aged 2 to 5 years </w:t>
            </w:r>
            <w:r w:rsidR="00EC188B" w:rsidRPr="00547CE7">
              <w:rPr>
                <w:rFonts w:ascii="Arial Narrow" w:hAnsi="Arial Narrow" w:cs="Calibri"/>
                <w:b/>
                <w:bCs/>
                <w:color w:val="000000"/>
                <w:sz w:val="20"/>
                <w:szCs w:val="20"/>
              </w:rPr>
              <w:t>patients</w:t>
            </w:r>
          </w:p>
        </w:tc>
      </w:tr>
      <w:tr w:rsidR="00EC188B" w:rsidRPr="00547CE7" w14:paraId="11F83AE5" w14:textId="77777777" w:rsidTr="0006060E">
        <w:trPr>
          <w:trHeight w:val="288"/>
        </w:trPr>
        <w:tc>
          <w:tcPr>
            <w:tcW w:w="704" w:type="dxa"/>
            <w:noWrap/>
            <w:tcMar>
              <w:left w:w="28" w:type="dxa"/>
              <w:right w:w="28" w:type="dxa"/>
            </w:tcMar>
            <w:vAlign w:val="center"/>
          </w:tcPr>
          <w:p w14:paraId="08F636ED" w14:textId="06886ACD" w:rsidR="00EC188B" w:rsidRPr="00547CE7" w:rsidRDefault="00EC188B"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Total</w:t>
            </w:r>
          </w:p>
        </w:tc>
        <w:tc>
          <w:tcPr>
            <w:tcW w:w="1010" w:type="dxa"/>
            <w:noWrap/>
            <w:tcMar>
              <w:left w:w="28" w:type="dxa"/>
              <w:right w:w="28" w:type="dxa"/>
            </w:tcMar>
            <w:vAlign w:val="center"/>
          </w:tcPr>
          <w:p w14:paraId="68A5DFC3" w14:textId="00BCE785" w:rsidR="00EC188B" w:rsidRPr="00547CE7" w:rsidRDefault="00EC188B"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LUM/IVA</w:t>
            </w:r>
          </w:p>
        </w:tc>
        <w:tc>
          <w:tcPr>
            <w:tcW w:w="1116" w:type="dxa"/>
            <w:vAlign w:val="center"/>
          </w:tcPr>
          <w:p w14:paraId="0C2BF953" w14:textId="6CF27563" w:rsidR="00EC188B" w:rsidRPr="00547CE7" w:rsidRDefault="00EC188B" w:rsidP="009C3035">
            <w:pPr>
              <w:keepNext/>
              <w:jc w:val="center"/>
              <w:rPr>
                <w:rFonts w:ascii="Arial Narrow" w:hAnsi="Arial Narrow" w:cs="Calibri"/>
                <w:b/>
                <w:bCs/>
                <w:color w:val="000000"/>
                <w:sz w:val="20"/>
                <w:szCs w:val="20"/>
              </w:rPr>
            </w:pPr>
            <w:r w:rsidRPr="00547CE7">
              <w:rPr>
                <w:rFonts w:ascii="Arial Narrow" w:hAnsi="Arial Narrow" w:cs="Calibri"/>
                <w:b/>
                <w:bCs/>
                <w:color w:val="000000"/>
                <w:sz w:val="20"/>
                <w:szCs w:val="20"/>
              </w:rPr>
              <w:t xml:space="preserve">CFTR Naïve </w:t>
            </w:r>
          </w:p>
        </w:tc>
        <w:tc>
          <w:tcPr>
            <w:tcW w:w="2544" w:type="dxa"/>
            <w:vMerge/>
            <w:noWrap/>
            <w:tcMar>
              <w:left w:w="28" w:type="dxa"/>
              <w:right w:w="28" w:type="dxa"/>
            </w:tcMar>
            <w:vAlign w:val="center"/>
          </w:tcPr>
          <w:p w14:paraId="3E86287C" w14:textId="610B5E42" w:rsidR="00EC188B" w:rsidRPr="00547CE7" w:rsidRDefault="00EC188B" w:rsidP="009C3035">
            <w:pPr>
              <w:keepNext/>
              <w:jc w:val="center"/>
              <w:rPr>
                <w:rFonts w:ascii="Arial Narrow" w:hAnsi="Arial Narrow" w:cs="Calibri"/>
                <w:b/>
                <w:bCs/>
                <w:color w:val="000000"/>
                <w:sz w:val="20"/>
                <w:szCs w:val="20"/>
              </w:rPr>
            </w:pPr>
          </w:p>
        </w:tc>
        <w:tc>
          <w:tcPr>
            <w:tcW w:w="1425" w:type="dxa"/>
            <w:vMerge/>
            <w:tcMar>
              <w:left w:w="28" w:type="dxa"/>
              <w:right w:w="28" w:type="dxa"/>
            </w:tcMar>
            <w:vAlign w:val="center"/>
          </w:tcPr>
          <w:p w14:paraId="481A9EFC" w14:textId="13C1AD74" w:rsidR="00EC188B" w:rsidRPr="00547CE7" w:rsidRDefault="00EC188B" w:rsidP="009C3035">
            <w:pPr>
              <w:keepNext/>
              <w:jc w:val="center"/>
              <w:rPr>
                <w:rFonts w:ascii="Arial Narrow" w:hAnsi="Arial Narrow" w:cs="Calibri"/>
                <w:b/>
                <w:bCs/>
                <w:color w:val="000000"/>
                <w:sz w:val="20"/>
                <w:szCs w:val="20"/>
              </w:rPr>
            </w:pPr>
          </w:p>
        </w:tc>
        <w:tc>
          <w:tcPr>
            <w:tcW w:w="2268" w:type="dxa"/>
            <w:vMerge/>
            <w:tcMar>
              <w:left w:w="28" w:type="dxa"/>
              <w:right w:w="28" w:type="dxa"/>
            </w:tcMar>
            <w:vAlign w:val="center"/>
          </w:tcPr>
          <w:p w14:paraId="1CF8DB0D" w14:textId="03CF707A" w:rsidR="00EC188B" w:rsidRPr="00547CE7" w:rsidRDefault="00EC188B" w:rsidP="009C3035">
            <w:pPr>
              <w:keepNext/>
              <w:jc w:val="center"/>
              <w:rPr>
                <w:rFonts w:ascii="Arial Narrow" w:hAnsi="Arial Narrow" w:cs="Calibri"/>
                <w:b/>
                <w:bCs/>
                <w:color w:val="000000"/>
                <w:sz w:val="20"/>
                <w:szCs w:val="20"/>
              </w:rPr>
            </w:pPr>
          </w:p>
        </w:tc>
      </w:tr>
      <w:tr w:rsidR="00001183" w:rsidRPr="00547CE7" w14:paraId="5CBAFF73" w14:textId="30E02DD7" w:rsidTr="0006060E">
        <w:trPr>
          <w:trHeight w:val="288"/>
        </w:trPr>
        <w:tc>
          <w:tcPr>
            <w:tcW w:w="704" w:type="dxa"/>
            <w:noWrap/>
            <w:tcMar>
              <w:left w:w="28" w:type="dxa"/>
              <w:right w:w="28" w:type="dxa"/>
            </w:tcMar>
            <w:vAlign w:val="center"/>
          </w:tcPr>
          <w:p w14:paraId="5DE49CAF" w14:textId="738C44B3" w:rsidR="00001183" w:rsidRPr="00F90828" w:rsidRDefault="00001183" w:rsidP="009C3035">
            <w:pPr>
              <w:keepNext/>
              <w:jc w:val="center"/>
              <w:rPr>
                <w:rFonts w:ascii="Arial Narrow" w:hAnsi="Arial Narrow" w:cs="Calibri"/>
                <w:color w:val="000000"/>
                <w:sz w:val="20"/>
                <w:szCs w:val="20"/>
                <w:vertAlign w:val="superscript"/>
              </w:rPr>
            </w:pPr>
            <w:r w:rsidRPr="00F90828">
              <w:rPr>
                <w:rFonts w:ascii="Arial Narrow" w:hAnsi="Arial Narrow" w:cs="Calibri"/>
                <w:color w:val="000000"/>
                <w:sz w:val="20"/>
                <w:szCs w:val="20"/>
              </w:rPr>
              <w:t>147</w:t>
            </w:r>
            <w:r w:rsidRPr="00F90828">
              <w:rPr>
                <w:rFonts w:ascii="Arial Narrow" w:hAnsi="Arial Narrow" w:cs="Calibri"/>
                <w:color w:val="000000"/>
                <w:sz w:val="20"/>
                <w:szCs w:val="20"/>
                <w:vertAlign w:val="superscript"/>
              </w:rPr>
              <w:t>a</w:t>
            </w:r>
          </w:p>
        </w:tc>
        <w:tc>
          <w:tcPr>
            <w:tcW w:w="1010" w:type="dxa"/>
            <w:noWrap/>
            <w:tcMar>
              <w:left w:w="28" w:type="dxa"/>
              <w:right w:w="28" w:type="dxa"/>
            </w:tcMar>
            <w:vAlign w:val="center"/>
          </w:tcPr>
          <w:p w14:paraId="265BCE40" w14:textId="67346C2E" w:rsidR="00001183" w:rsidRPr="00F90828" w:rsidRDefault="00001183" w:rsidP="009C3035">
            <w:pPr>
              <w:keepNext/>
              <w:jc w:val="center"/>
              <w:rPr>
                <w:rFonts w:ascii="Arial Narrow" w:hAnsi="Arial Narrow" w:cs="Calibri"/>
                <w:color w:val="000000"/>
                <w:sz w:val="20"/>
                <w:szCs w:val="20"/>
              </w:rPr>
            </w:pPr>
            <w:r w:rsidRPr="00F90828">
              <w:rPr>
                <w:rFonts w:ascii="Arial Narrow" w:hAnsi="Arial Narrow" w:cs="Calibri"/>
                <w:color w:val="000000"/>
                <w:sz w:val="20"/>
                <w:szCs w:val="20"/>
              </w:rPr>
              <w:t>99</w:t>
            </w:r>
          </w:p>
        </w:tc>
        <w:tc>
          <w:tcPr>
            <w:tcW w:w="1116" w:type="dxa"/>
            <w:vAlign w:val="center"/>
          </w:tcPr>
          <w:p w14:paraId="774FBA14" w14:textId="612702F1" w:rsidR="00001183" w:rsidRPr="00F90828" w:rsidRDefault="00001183" w:rsidP="009C3035">
            <w:pPr>
              <w:keepNext/>
              <w:jc w:val="center"/>
              <w:rPr>
                <w:rFonts w:ascii="Arial Narrow" w:hAnsi="Arial Narrow" w:cs="Calibri"/>
                <w:color w:val="000000"/>
                <w:sz w:val="20"/>
                <w:szCs w:val="20"/>
              </w:rPr>
            </w:pPr>
            <w:r w:rsidRPr="00F90828">
              <w:rPr>
                <w:rFonts w:ascii="Arial Narrow" w:hAnsi="Arial Narrow" w:cs="Calibri"/>
                <w:color w:val="000000"/>
                <w:sz w:val="20"/>
                <w:szCs w:val="20"/>
              </w:rPr>
              <w:t>44</w:t>
            </w:r>
          </w:p>
        </w:tc>
        <w:tc>
          <w:tcPr>
            <w:tcW w:w="2544" w:type="dxa"/>
            <w:noWrap/>
            <w:tcMar>
              <w:left w:w="28" w:type="dxa"/>
              <w:right w:w="28" w:type="dxa"/>
            </w:tcMar>
            <w:vAlign w:val="center"/>
            <w:hideMark/>
          </w:tcPr>
          <w:p w14:paraId="2B043D93" w14:textId="03B3CDDF" w:rsidR="00001183" w:rsidRPr="00F90828" w:rsidRDefault="00001183" w:rsidP="009C3035">
            <w:pPr>
              <w:keepNext/>
              <w:jc w:val="center"/>
              <w:rPr>
                <w:rFonts w:ascii="Arial Narrow" w:hAnsi="Arial Narrow" w:cs="Calibri"/>
                <w:color w:val="000000"/>
                <w:sz w:val="20"/>
                <w:szCs w:val="20"/>
              </w:rPr>
            </w:pPr>
            <w:r w:rsidRPr="00F90828">
              <w:rPr>
                <w:rFonts w:ascii="Arial Narrow" w:hAnsi="Arial Narrow" w:cs="Calibri"/>
                <w:color w:val="000000"/>
                <w:sz w:val="20"/>
                <w:szCs w:val="20"/>
              </w:rPr>
              <w:t>14 (2019), 134 (202</w:t>
            </w:r>
            <w:r w:rsidR="0045246E" w:rsidRPr="00F90828">
              <w:rPr>
                <w:rFonts w:ascii="Arial Narrow" w:hAnsi="Arial Narrow" w:cs="Calibri"/>
                <w:color w:val="000000"/>
                <w:sz w:val="20"/>
                <w:szCs w:val="20"/>
              </w:rPr>
              <w:t>0</w:t>
            </w:r>
            <w:r w:rsidRPr="00F90828">
              <w:rPr>
                <w:rFonts w:ascii="Arial Narrow" w:hAnsi="Arial Narrow" w:cs="Calibri"/>
                <w:color w:val="000000"/>
                <w:sz w:val="20"/>
                <w:szCs w:val="20"/>
              </w:rPr>
              <w:t xml:space="preserve">), 149 (2021), 148 (2022), 132 (2023) </w:t>
            </w:r>
            <w:r w:rsidRPr="00F90828">
              <w:rPr>
                <w:rFonts w:ascii="Arial Narrow" w:hAnsi="Arial Narrow" w:cs="Calibri"/>
                <w:color w:val="000000"/>
                <w:sz w:val="20"/>
                <w:szCs w:val="20"/>
                <w:vertAlign w:val="superscript"/>
              </w:rPr>
              <w:t>b</w:t>
            </w:r>
            <w:r w:rsidRPr="00F90828">
              <w:rPr>
                <w:rFonts w:ascii="Arial Narrow" w:hAnsi="Arial Narrow" w:cs="Calibri"/>
                <w:color w:val="000000"/>
                <w:sz w:val="20"/>
                <w:szCs w:val="20"/>
              </w:rPr>
              <w:t xml:space="preserve"> </w:t>
            </w:r>
          </w:p>
        </w:tc>
        <w:tc>
          <w:tcPr>
            <w:tcW w:w="1425" w:type="dxa"/>
            <w:tcMar>
              <w:left w:w="28" w:type="dxa"/>
              <w:right w:w="28" w:type="dxa"/>
            </w:tcMar>
            <w:vAlign w:val="center"/>
          </w:tcPr>
          <w:p w14:paraId="6C1AA1EF" w14:textId="565B1ADE" w:rsidR="00001183" w:rsidRPr="00F90828" w:rsidRDefault="00001183" w:rsidP="009C3035">
            <w:pPr>
              <w:keepNext/>
              <w:jc w:val="center"/>
              <w:rPr>
                <w:rFonts w:ascii="Arial Narrow" w:hAnsi="Arial Narrow" w:cs="Calibri"/>
                <w:color w:val="000000"/>
                <w:sz w:val="20"/>
                <w:szCs w:val="20"/>
              </w:rPr>
            </w:pPr>
            <w:r w:rsidRPr="00F90828">
              <w:rPr>
                <w:rFonts w:ascii="Arial Narrow" w:hAnsi="Arial Narrow" w:cs="Calibri"/>
                <w:color w:val="000000"/>
                <w:sz w:val="20"/>
                <w:szCs w:val="20"/>
              </w:rPr>
              <w:t>13</w:t>
            </w:r>
          </w:p>
        </w:tc>
        <w:tc>
          <w:tcPr>
            <w:tcW w:w="2268" w:type="dxa"/>
            <w:tcMar>
              <w:left w:w="28" w:type="dxa"/>
              <w:right w:w="28" w:type="dxa"/>
            </w:tcMar>
            <w:vAlign w:val="center"/>
          </w:tcPr>
          <w:p w14:paraId="1DEE27A0" w14:textId="1918CB8C" w:rsidR="00001183" w:rsidRPr="00547CE7" w:rsidRDefault="00001183" w:rsidP="009C3035">
            <w:pPr>
              <w:keepNext/>
              <w:jc w:val="center"/>
              <w:rPr>
                <w:rFonts w:ascii="Arial Narrow" w:hAnsi="Arial Narrow" w:cs="Calibri"/>
                <w:color w:val="000000"/>
                <w:sz w:val="20"/>
                <w:szCs w:val="20"/>
              </w:rPr>
            </w:pPr>
            <w:r w:rsidRPr="00547CE7">
              <w:rPr>
                <w:rFonts w:ascii="Arial Narrow" w:hAnsi="Arial Narrow" w:cs="Calibri"/>
                <w:color w:val="000000"/>
                <w:sz w:val="20"/>
                <w:szCs w:val="20"/>
              </w:rPr>
              <w:t xml:space="preserve">24 (2017), 24 (2018), 22 (2019), 17 (2022), 21 (2021), 24 (2022), 20 (2023) </w:t>
            </w:r>
            <w:r w:rsidRPr="00547CE7">
              <w:rPr>
                <w:rFonts w:ascii="Arial Narrow" w:hAnsi="Arial Narrow" w:cs="Calibri"/>
                <w:color w:val="000000"/>
                <w:sz w:val="20"/>
                <w:szCs w:val="20"/>
                <w:vertAlign w:val="superscript"/>
              </w:rPr>
              <w:t>b</w:t>
            </w:r>
            <w:r w:rsidRPr="00547CE7">
              <w:rPr>
                <w:rFonts w:ascii="Arial Narrow" w:hAnsi="Arial Narrow" w:cs="Calibri"/>
                <w:color w:val="000000"/>
                <w:sz w:val="20"/>
                <w:szCs w:val="20"/>
              </w:rPr>
              <w:t xml:space="preserve"> </w:t>
            </w:r>
          </w:p>
        </w:tc>
      </w:tr>
    </w:tbl>
    <w:p w14:paraId="45E09FAB" w14:textId="70A215A3" w:rsidR="007A1B45" w:rsidRPr="00547CE7" w:rsidRDefault="007A1B45" w:rsidP="009C3035">
      <w:pPr>
        <w:keepNext/>
        <w:rPr>
          <w:rFonts w:ascii="Arial Narrow" w:hAnsi="Arial Narrow"/>
          <w:sz w:val="18"/>
          <w:szCs w:val="18"/>
        </w:rPr>
      </w:pPr>
      <w:r w:rsidRPr="00547CE7">
        <w:rPr>
          <w:rFonts w:ascii="Arial Narrow" w:hAnsi="Arial Narrow"/>
          <w:sz w:val="18"/>
          <w:szCs w:val="18"/>
        </w:rPr>
        <w:t xml:space="preserve">Source: </w:t>
      </w:r>
      <w:r w:rsidR="005B6655" w:rsidRPr="00547CE7">
        <w:rPr>
          <w:rFonts w:ascii="Arial Narrow" w:hAnsi="Arial Narrow"/>
          <w:sz w:val="18"/>
          <w:szCs w:val="18"/>
        </w:rPr>
        <w:t xml:space="preserve">Table </w:t>
      </w:r>
      <w:r w:rsidR="0095497E" w:rsidRPr="00547CE7">
        <w:rPr>
          <w:rFonts w:ascii="Arial Narrow" w:hAnsi="Arial Narrow"/>
          <w:sz w:val="18"/>
          <w:szCs w:val="18"/>
        </w:rPr>
        <w:t xml:space="preserve">4.3.9, p174 of the submission; </w:t>
      </w:r>
      <w:r w:rsidR="00C72EB2" w:rsidRPr="00547CE7">
        <w:rPr>
          <w:rFonts w:ascii="Arial Narrow" w:hAnsi="Arial Narrow"/>
          <w:sz w:val="18"/>
          <w:szCs w:val="18"/>
        </w:rPr>
        <w:t>Analysis provided by the DUSC during the evaluation (</w:t>
      </w:r>
      <w:r w:rsidRPr="00547CE7">
        <w:rPr>
          <w:rFonts w:ascii="Arial Narrow" w:hAnsi="Arial Narrow"/>
          <w:sz w:val="18"/>
          <w:szCs w:val="18"/>
        </w:rPr>
        <w:t xml:space="preserve">D1546- </w:t>
      </w:r>
      <w:proofErr w:type="spellStart"/>
      <w:r w:rsidRPr="00547CE7">
        <w:rPr>
          <w:rFonts w:ascii="Arial Narrow" w:hAnsi="Arial Narrow"/>
          <w:sz w:val="18"/>
          <w:szCs w:val="18"/>
        </w:rPr>
        <w:t>Lumcaftor+Ivacaftor</w:t>
      </w:r>
      <w:proofErr w:type="spellEnd"/>
      <w:r w:rsidRPr="00547CE7">
        <w:rPr>
          <w:rFonts w:ascii="Arial Narrow" w:hAnsi="Arial Narrow"/>
          <w:sz w:val="18"/>
          <w:szCs w:val="18"/>
        </w:rPr>
        <w:t xml:space="preserve"> and Ivacaftor for cystic fibrosis</w:t>
      </w:r>
      <w:r w:rsidR="00C72EB2" w:rsidRPr="00547CE7">
        <w:rPr>
          <w:rFonts w:ascii="Arial Narrow" w:hAnsi="Arial Narrow"/>
          <w:sz w:val="18"/>
          <w:szCs w:val="18"/>
        </w:rPr>
        <w:t>).</w:t>
      </w:r>
    </w:p>
    <w:p w14:paraId="360040F1" w14:textId="114958CE" w:rsidR="00865FF5" w:rsidRPr="00547CE7" w:rsidRDefault="007F6CC4" w:rsidP="009C3035">
      <w:pPr>
        <w:keepNext/>
        <w:rPr>
          <w:rFonts w:ascii="Arial Narrow" w:hAnsi="Arial Narrow"/>
          <w:sz w:val="18"/>
          <w:szCs w:val="18"/>
        </w:rPr>
      </w:pPr>
      <w:r w:rsidRPr="00547CE7">
        <w:rPr>
          <w:rFonts w:ascii="Arial Narrow" w:hAnsi="Arial Narrow"/>
          <w:sz w:val="18"/>
          <w:szCs w:val="18"/>
          <w:vertAlign w:val="superscript"/>
        </w:rPr>
        <w:t>a</w:t>
      </w:r>
      <w:r w:rsidRPr="00547CE7">
        <w:rPr>
          <w:rFonts w:ascii="Arial Narrow" w:hAnsi="Arial Narrow"/>
          <w:sz w:val="18"/>
          <w:szCs w:val="18"/>
        </w:rPr>
        <w:t xml:space="preserve"> </w:t>
      </w:r>
      <w:r w:rsidR="00755389" w:rsidRPr="00547CE7">
        <w:rPr>
          <w:rFonts w:ascii="Arial Narrow" w:hAnsi="Arial Narrow"/>
          <w:sz w:val="18"/>
          <w:szCs w:val="18"/>
        </w:rPr>
        <w:t>5 grandfathering (4 in clinical trial, 1 in compassionate programme)</w:t>
      </w:r>
    </w:p>
    <w:p w14:paraId="04496C8A" w14:textId="27F23F5B" w:rsidR="007F6CC4" w:rsidRPr="00547CE7" w:rsidRDefault="003E4F1C" w:rsidP="009C3035">
      <w:pPr>
        <w:spacing w:after="120"/>
        <w:rPr>
          <w:rFonts w:ascii="Arial Narrow" w:hAnsi="Arial Narrow"/>
          <w:sz w:val="18"/>
          <w:szCs w:val="18"/>
        </w:rPr>
      </w:pPr>
      <w:r w:rsidRPr="00547CE7">
        <w:rPr>
          <w:rFonts w:ascii="Arial Narrow" w:hAnsi="Arial Narrow"/>
          <w:sz w:val="18"/>
          <w:szCs w:val="18"/>
          <w:vertAlign w:val="superscript"/>
        </w:rPr>
        <w:t>b</w:t>
      </w:r>
      <w:r w:rsidRPr="00547CE7">
        <w:rPr>
          <w:rFonts w:ascii="Arial Narrow" w:hAnsi="Arial Narrow"/>
          <w:sz w:val="18"/>
          <w:szCs w:val="18"/>
        </w:rPr>
        <w:t xml:space="preserve"> January to September</w:t>
      </w:r>
    </w:p>
    <w:p w14:paraId="1A0D4431" w14:textId="46CF2176" w:rsidR="000F3862" w:rsidRPr="00547CE7" w:rsidRDefault="00D670EE" w:rsidP="00633FA3">
      <w:pPr>
        <w:pStyle w:val="3-BodyText"/>
      </w:pPr>
      <w:r w:rsidRPr="00547CE7">
        <w:t>The submission estimate</w:t>
      </w:r>
      <w:r w:rsidR="000F3862" w:rsidRPr="00547CE7">
        <w:t>d</w:t>
      </w:r>
      <w:r w:rsidR="0039759A" w:rsidRPr="00547CE7">
        <w:t xml:space="preserve"> the</w:t>
      </w:r>
      <w:r w:rsidRPr="00547CE7">
        <w:t xml:space="preserve"> </w:t>
      </w:r>
      <w:r w:rsidR="000F3862" w:rsidRPr="00547CE7">
        <w:t xml:space="preserve">total prevalent F/F population </w:t>
      </w:r>
      <w:r w:rsidR="0039759A" w:rsidRPr="00547CE7">
        <w:t xml:space="preserve">to be </w:t>
      </w:r>
      <w:r w:rsidR="000F3862" w:rsidRPr="00547CE7">
        <w:t>147 (Year 1)</w:t>
      </w:r>
      <w:r w:rsidR="00817921" w:rsidRPr="00547CE7">
        <w:t>.</w:t>
      </w:r>
      <w:r w:rsidR="000F3862" w:rsidRPr="00547CE7">
        <w:t xml:space="preserve"> </w:t>
      </w:r>
      <w:r w:rsidR="00D1669F" w:rsidRPr="00547CE7">
        <w:t>Based on the previous use of LUM/IVA in 6 to 11 year olds, t</w:t>
      </w:r>
      <w:r w:rsidR="000F3862" w:rsidRPr="00547CE7">
        <w:t>he submission assumed</w:t>
      </w:r>
      <w:r w:rsidR="002C657A" w:rsidRPr="00547CE7">
        <w:t xml:space="preserve"> </w:t>
      </w:r>
      <w:r w:rsidR="000F3862" w:rsidRPr="00547CE7">
        <w:t>that 67% of the prevalent population, or 99 patients in Year 1 will receive LUM/IVA under the current Deed (if there is no ELX/TEZ/IVA listing)</w:t>
      </w:r>
      <w:r w:rsidR="00D145AE" w:rsidRPr="00547CE7">
        <w:t xml:space="preserve"> and there will be 33% of the prevalent F/F population (48-49 patients depending on rounding) who are untreated</w:t>
      </w:r>
      <w:r w:rsidR="00D26376" w:rsidRPr="00547CE7">
        <w:t xml:space="preserve"> (44 patients)</w:t>
      </w:r>
      <w:r w:rsidR="00D145AE" w:rsidRPr="00547CE7">
        <w:t xml:space="preserve"> or are treated outside the Deed</w:t>
      </w:r>
      <w:r w:rsidR="00D26376" w:rsidRPr="00547CE7">
        <w:t xml:space="preserve"> (5)</w:t>
      </w:r>
      <w:r w:rsidR="007C7662" w:rsidRPr="00547CE7">
        <w:t xml:space="preserve"> and that become eligible for ELX/TEZ/IVA</w:t>
      </w:r>
      <w:r w:rsidR="00D145AE" w:rsidRPr="00547CE7">
        <w:t>.</w:t>
      </w:r>
      <w:r w:rsidR="000F3862" w:rsidRPr="00547CE7">
        <w:t xml:space="preserve"> However, DUSC Secretariat data for the use of LUM/IVA in patients aged 2-5 years during 2019 to 2023 show that there were </w:t>
      </w:r>
      <w:r w:rsidR="00B1592F" w:rsidRPr="00547CE7">
        <w:t>134</w:t>
      </w:r>
      <w:r w:rsidR="0045246E" w:rsidRPr="00547CE7">
        <w:t xml:space="preserve"> (2020)</w:t>
      </w:r>
      <w:r w:rsidR="00B1592F" w:rsidRPr="00547CE7">
        <w:t xml:space="preserve"> to </w:t>
      </w:r>
      <w:r w:rsidR="0022718A" w:rsidRPr="00547CE7">
        <w:t>148</w:t>
      </w:r>
      <w:r w:rsidR="0045246E" w:rsidRPr="00547CE7">
        <w:t xml:space="preserve"> (2022)</w:t>
      </w:r>
      <w:r w:rsidR="000F3862" w:rsidRPr="00547CE7">
        <w:t xml:space="preserve"> </w:t>
      </w:r>
      <w:r w:rsidR="00C15114" w:rsidRPr="00547CE7">
        <w:t xml:space="preserve">LUM/IVA </w:t>
      </w:r>
      <w:r w:rsidR="000F3862" w:rsidRPr="00547CE7">
        <w:t xml:space="preserve">treated F/F patients. Therefore, the </w:t>
      </w:r>
      <w:r w:rsidR="00E44FEB" w:rsidRPr="00547CE7">
        <w:t xml:space="preserve">evaluation considered the </w:t>
      </w:r>
      <w:r w:rsidR="000F3862" w:rsidRPr="00547CE7">
        <w:t>number of LUM/IVA patients estimated by the submission (9</w:t>
      </w:r>
      <w:r w:rsidR="00706119" w:rsidRPr="00547CE7">
        <w:t>9 patients</w:t>
      </w:r>
      <w:r w:rsidR="000F3862" w:rsidRPr="00547CE7">
        <w:t xml:space="preserve">) is likely underestimated relative to current use (148). </w:t>
      </w:r>
      <w:r w:rsidR="00E44FEB" w:rsidRPr="00547CE7">
        <w:t xml:space="preserve">The PSCR noted the most recent published ACFDR Report (2021) stated that as of December 2021, there were 94 of 125 patients aged 2-5 being treated with LUM/IVA (Table 4.8, 2021 ACFDR Report), with 108 patients on LUM/IVA at any time throughout the year. The PSCR noted this aligned with the submission estimate of 99 patients in 2024. </w:t>
      </w:r>
      <w:r w:rsidR="0001632A" w:rsidRPr="00547CE7">
        <w:t>The</w:t>
      </w:r>
      <w:r w:rsidR="00E44FEB" w:rsidRPr="00547CE7">
        <w:t xml:space="preserve"> ESC noted the number of patients estimated in the PBS data (provided by the DUSC Secretariat) is a count of patients receiving at least one script in the year which may overestimate the point prevalence.</w:t>
      </w:r>
      <w:r w:rsidR="00246A44" w:rsidRPr="00547CE7">
        <w:t xml:space="preserve"> </w:t>
      </w:r>
      <w:r w:rsidR="002E68CC" w:rsidRPr="00547CE7">
        <w:t>T</w:t>
      </w:r>
      <w:r w:rsidR="00064912" w:rsidRPr="00547CE7">
        <w:t xml:space="preserve">he </w:t>
      </w:r>
      <w:r w:rsidR="00123561" w:rsidRPr="00547CE7">
        <w:t xml:space="preserve">evaluation noted the </w:t>
      </w:r>
      <w:r w:rsidR="00064912" w:rsidRPr="00547CE7">
        <w:t xml:space="preserve">estimated number of F/G patients aged 2 to 5 years receiving IVA of 13-14 per year is lower than the data provided by the DUSC at on average of 22 per year during 2018 – 2022 and 24 patients in 2022. </w:t>
      </w:r>
      <w:r w:rsidR="0001632A" w:rsidRPr="00547CE7">
        <w:t>The PSCR noted the DUSC Secretariat data for IVA would also capture non-F gating patients which are not relevant to ELX/TEZ/IVA</w:t>
      </w:r>
      <w:r w:rsidR="00547CE7">
        <w:t xml:space="preserve">. </w:t>
      </w:r>
    </w:p>
    <w:p w14:paraId="09FDD71B" w14:textId="7B7BED18" w:rsidR="000F3862" w:rsidRPr="00547CE7" w:rsidRDefault="00940AA1" w:rsidP="000F3862">
      <w:pPr>
        <w:pStyle w:val="3-BodyText"/>
      </w:pPr>
      <w:bookmarkStart w:id="95" w:name="_Ref159569148"/>
      <w:r w:rsidRPr="00547CE7">
        <w:t xml:space="preserve">As with </w:t>
      </w:r>
      <w:r w:rsidR="00676304" w:rsidRPr="00547CE7">
        <w:t xml:space="preserve">the </w:t>
      </w:r>
      <w:r w:rsidRPr="00547CE7">
        <w:t>previous ELX/TEZ/IVA</w:t>
      </w:r>
      <w:r w:rsidR="00D7092D" w:rsidRPr="00547CE7">
        <w:t xml:space="preserve"> aged 6 to 11 years</w:t>
      </w:r>
      <w:r w:rsidRPr="00547CE7">
        <w:t xml:space="preserve"> submission, this submission assumed that patients receive treatment for the whole </w:t>
      </w:r>
      <w:r w:rsidR="00676304" w:rsidRPr="00547CE7">
        <w:t xml:space="preserve">of </w:t>
      </w:r>
      <w:r w:rsidRPr="00547CE7">
        <w:t>the first year of listing as well as applying a high uptake rate in the first year</w:t>
      </w:r>
      <w:r w:rsidR="00676304" w:rsidRPr="00547CE7">
        <w:t xml:space="preserve">, including </w:t>
      </w:r>
      <w:r w:rsidRPr="00547CE7">
        <w:t>switching from existing PBS-CFTR listed drugs to ELX/TEZ/IVA. Th</w:t>
      </w:r>
      <w:r w:rsidR="002E68CC" w:rsidRPr="00547CE7">
        <w:t>e evaluation considered this</w:t>
      </w:r>
      <w:r w:rsidRPr="00547CE7">
        <w:t xml:space="preserve"> might not be reasonable. </w:t>
      </w:r>
      <w:r w:rsidR="008E1350" w:rsidRPr="00547CE7">
        <w:t xml:space="preserve">The PSCR stated CF clinics have become extremely efficient in initiating new patients on </w:t>
      </w:r>
      <w:proofErr w:type="spellStart"/>
      <w:r w:rsidR="008E1350" w:rsidRPr="00547CE7">
        <w:t>CFTRm</w:t>
      </w:r>
      <w:proofErr w:type="spellEnd"/>
      <w:r w:rsidR="008E1350" w:rsidRPr="00547CE7">
        <w:t xml:space="preserve"> therapy and noted that upon listing of ELX/TEZ/IVA for CF patients aged 12 years and older, approximately 2,000 patients were initiated on treatment within 5 months of listing. The PSCR stated an even faster uptake has been </w:t>
      </w:r>
      <w:r w:rsidR="008E1350" w:rsidRPr="00547CE7">
        <w:lastRenderedPageBreak/>
        <w:t xml:space="preserve">seen in relation to the uptake of ELX/TEZ/IVA in the population aged 6-11 years (which is the same prescriber group that will be initiating ELX/TEZ/IVA for 2–5-year-olds). </w:t>
      </w:r>
      <w:bookmarkEnd w:id="95"/>
    </w:p>
    <w:p w14:paraId="71D91D52" w14:textId="08183F5E" w:rsidR="0082190E" w:rsidRPr="00547CE7" w:rsidRDefault="00FF3666" w:rsidP="0082190E">
      <w:pPr>
        <w:pStyle w:val="3-BodyText"/>
        <w:rPr>
          <w:color w:val="0066FF"/>
        </w:rPr>
      </w:pPr>
      <w:r w:rsidRPr="00547CE7">
        <w:t>A summary of the estimated use and financial implications is presented in</w:t>
      </w:r>
      <w:r w:rsidR="007E77B3" w:rsidRPr="00547CE7">
        <w:t xml:space="preserve"> </w:t>
      </w:r>
      <w:r w:rsidR="007E77B3" w:rsidRPr="00547CE7">
        <w:fldChar w:fldCharType="begin" w:fldLock="1"/>
      </w:r>
      <w:r w:rsidR="007E77B3" w:rsidRPr="00547CE7">
        <w:instrText xml:space="preserve"> REF _Ref152767804 \h </w:instrText>
      </w:r>
      <w:r w:rsidR="007E77B3" w:rsidRPr="00547CE7">
        <w:fldChar w:fldCharType="separate"/>
      </w:r>
      <w:r w:rsidR="00B7706F" w:rsidRPr="00547CE7">
        <w:t xml:space="preserve">Table </w:t>
      </w:r>
      <w:r w:rsidR="00B7706F">
        <w:rPr>
          <w:noProof/>
        </w:rPr>
        <w:t>18</w:t>
      </w:r>
      <w:r w:rsidR="007E77B3" w:rsidRPr="00547CE7">
        <w:fldChar w:fldCharType="end"/>
      </w:r>
      <w:r w:rsidR="007E77B3" w:rsidRPr="00547CE7">
        <w:t>.</w:t>
      </w:r>
      <w:r w:rsidR="0082190E" w:rsidRPr="00547CE7">
        <w:rPr>
          <w:color w:val="0066FF"/>
        </w:rPr>
        <w:t xml:space="preserve"> </w:t>
      </w:r>
    </w:p>
    <w:p w14:paraId="3146B579" w14:textId="230F66F5" w:rsidR="0082190E" w:rsidRPr="00547CE7" w:rsidRDefault="0082190E" w:rsidP="0082190E">
      <w:pPr>
        <w:pStyle w:val="Caption"/>
      </w:pPr>
      <w:bookmarkStart w:id="96" w:name="_Ref152767804"/>
      <w:r w:rsidRPr="00547CE7">
        <w:t xml:space="preserve">Table </w:t>
      </w:r>
      <w:fldSimple w:instr=" SEQ Table \* ARABIC " w:fldLock="1">
        <w:r w:rsidR="00B7706F">
          <w:rPr>
            <w:noProof/>
          </w:rPr>
          <w:t>18</w:t>
        </w:r>
      </w:fldSimple>
      <w:bookmarkEnd w:id="96"/>
      <w:r w:rsidRPr="00547CE7">
        <w:t>:</w:t>
      </w:r>
      <w:r w:rsidRPr="00547CE7">
        <w:rPr>
          <w:rStyle w:val="CommentReference"/>
          <w:b/>
          <w:szCs w:val="24"/>
        </w:rPr>
        <w:t xml:space="preserve"> Estimated use and financial implications</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547"/>
        <w:gridCol w:w="1101"/>
        <w:gridCol w:w="1102"/>
        <w:gridCol w:w="1102"/>
        <w:gridCol w:w="1102"/>
        <w:gridCol w:w="1122"/>
        <w:gridCol w:w="1089"/>
      </w:tblGrid>
      <w:tr w:rsidR="0082190E" w:rsidRPr="00547CE7" w14:paraId="19623872" w14:textId="77777777" w:rsidTr="009C3035">
        <w:trPr>
          <w:tblHeader/>
        </w:trPr>
        <w:tc>
          <w:tcPr>
            <w:tcW w:w="1390" w:type="pct"/>
            <w:shd w:val="clear" w:color="auto" w:fill="auto"/>
            <w:vAlign w:val="center"/>
          </w:tcPr>
          <w:p w14:paraId="00AC9EFB" w14:textId="77777777" w:rsidR="0082190E" w:rsidRPr="00547CE7" w:rsidRDefault="0082190E" w:rsidP="00633FA3">
            <w:pPr>
              <w:pStyle w:val="In-tableHeading"/>
              <w:jc w:val="center"/>
              <w:rPr>
                <w:lang w:val="en-AU"/>
              </w:rPr>
            </w:pPr>
          </w:p>
        </w:tc>
        <w:tc>
          <w:tcPr>
            <w:tcW w:w="601" w:type="pct"/>
            <w:shd w:val="clear" w:color="auto" w:fill="auto"/>
            <w:vAlign w:val="center"/>
          </w:tcPr>
          <w:p w14:paraId="795BA340" w14:textId="77777777" w:rsidR="0082190E" w:rsidRPr="00547CE7" w:rsidRDefault="0082190E" w:rsidP="00633FA3">
            <w:pPr>
              <w:pStyle w:val="In-tableHeading"/>
              <w:jc w:val="center"/>
              <w:rPr>
                <w:lang w:val="en-AU"/>
              </w:rPr>
            </w:pPr>
            <w:r w:rsidRPr="00547CE7">
              <w:rPr>
                <w:lang w:val="en-AU"/>
              </w:rPr>
              <w:t>Year 1</w:t>
            </w:r>
          </w:p>
        </w:tc>
        <w:tc>
          <w:tcPr>
            <w:tcW w:w="601" w:type="pct"/>
            <w:shd w:val="clear" w:color="auto" w:fill="auto"/>
            <w:vAlign w:val="center"/>
          </w:tcPr>
          <w:p w14:paraId="4B92C490" w14:textId="77777777" w:rsidR="0082190E" w:rsidRPr="00547CE7" w:rsidRDefault="0082190E" w:rsidP="00633FA3">
            <w:pPr>
              <w:pStyle w:val="In-tableHeading"/>
              <w:jc w:val="center"/>
              <w:rPr>
                <w:lang w:val="en-AU"/>
              </w:rPr>
            </w:pPr>
            <w:r w:rsidRPr="00547CE7">
              <w:rPr>
                <w:lang w:val="en-AU"/>
              </w:rPr>
              <w:t>Year 2</w:t>
            </w:r>
          </w:p>
        </w:tc>
        <w:tc>
          <w:tcPr>
            <w:tcW w:w="601" w:type="pct"/>
            <w:shd w:val="clear" w:color="auto" w:fill="auto"/>
            <w:vAlign w:val="center"/>
          </w:tcPr>
          <w:p w14:paraId="588BA67F" w14:textId="77777777" w:rsidR="0082190E" w:rsidRPr="00547CE7" w:rsidRDefault="0082190E" w:rsidP="00633FA3">
            <w:pPr>
              <w:pStyle w:val="In-tableHeading"/>
              <w:jc w:val="center"/>
              <w:rPr>
                <w:lang w:val="en-AU"/>
              </w:rPr>
            </w:pPr>
            <w:r w:rsidRPr="00547CE7">
              <w:rPr>
                <w:lang w:val="en-AU"/>
              </w:rPr>
              <w:t>Year 3</w:t>
            </w:r>
          </w:p>
        </w:tc>
        <w:tc>
          <w:tcPr>
            <w:tcW w:w="601" w:type="pct"/>
            <w:shd w:val="clear" w:color="auto" w:fill="auto"/>
            <w:vAlign w:val="center"/>
          </w:tcPr>
          <w:p w14:paraId="007F3C58" w14:textId="77777777" w:rsidR="0082190E" w:rsidRPr="00547CE7" w:rsidRDefault="0082190E" w:rsidP="00633FA3">
            <w:pPr>
              <w:pStyle w:val="In-tableHeading"/>
              <w:jc w:val="center"/>
              <w:rPr>
                <w:lang w:val="en-AU"/>
              </w:rPr>
            </w:pPr>
            <w:r w:rsidRPr="00547CE7">
              <w:rPr>
                <w:lang w:val="en-AU"/>
              </w:rPr>
              <w:t>Year 4</w:t>
            </w:r>
          </w:p>
        </w:tc>
        <w:tc>
          <w:tcPr>
            <w:tcW w:w="612" w:type="pct"/>
            <w:shd w:val="clear" w:color="auto" w:fill="auto"/>
            <w:vAlign w:val="center"/>
          </w:tcPr>
          <w:p w14:paraId="2C3AA628" w14:textId="77777777" w:rsidR="0082190E" w:rsidRPr="00547CE7" w:rsidRDefault="0082190E" w:rsidP="00633FA3">
            <w:pPr>
              <w:pStyle w:val="In-tableHeading"/>
              <w:jc w:val="center"/>
              <w:rPr>
                <w:lang w:val="en-AU"/>
              </w:rPr>
            </w:pPr>
            <w:r w:rsidRPr="00547CE7">
              <w:rPr>
                <w:lang w:val="en-AU"/>
              </w:rPr>
              <w:t>Year 5</w:t>
            </w:r>
          </w:p>
        </w:tc>
        <w:tc>
          <w:tcPr>
            <w:tcW w:w="595" w:type="pct"/>
          </w:tcPr>
          <w:p w14:paraId="61050A1F" w14:textId="77777777" w:rsidR="0082190E" w:rsidRPr="00547CE7" w:rsidRDefault="0082190E" w:rsidP="00633FA3">
            <w:pPr>
              <w:pStyle w:val="In-tableHeading"/>
              <w:jc w:val="center"/>
              <w:rPr>
                <w:lang w:val="en-AU"/>
              </w:rPr>
            </w:pPr>
            <w:r w:rsidRPr="00547CE7">
              <w:rPr>
                <w:lang w:val="en-AU"/>
              </w:rPr>
              <w:t>Year 6</w:t>
            </w:r>
          </w:p>
        </w:tc>
      </w:tr>
      <w:tr w:rsidR="0082190E" w:rsidRPr="00547CE7" w14:paraId="1966052B" w14:textId="77777777" w:rsidTr="00E276EB">
        <w:tc>
          <w:tcPr>
            <w:tcW w:w="5000" w:type="pct"/>
            <w:gridSpan w:val="7"/>
            <w:shd w:val="clear" w:color="auto" w:fill="auto"/>
            <w:vAlign w:val="center"/>
          </w:tcPr>
          <w:p w14:paraId="681C1BDE" w14:textId="77777777" w:rsidR="0082190E" w:rsidRPr="00547CE7" w:rsidRDefault="0082190E" w:rsidP="00633FA3">
            <w:pPr>
              <w:pStyle w:val="In-tableHeading"/>
              <w:rPr>
                <w:bCs/>
                <w:color w:val="000000"/>
                <w:lang w:val="en-AU"/>
              </w:rPr>
            </w:pPr>
            <w:r w:rsidRPr="00547CE7">
              <w:rPr>
                <w:bCs/>
                <w:color w:val="000000"/>
                <w:lang w:val="en-AU"/>
              </w:rPr>
              <w:t>Estimated extent of use</w:t>
            </w:r>
          </w:p>
        </w:tc>
      </w:tr>
      <w:tr w:rsidR="00F36BE3" w:rsidRPr="00547CE7" w14:paraId="760D830E" w14:textId="77777777" w:rsidTr="009C3035">
        <w:tc>
          <w:tcPr>
            <w:tcW w:w="1390" w:type="pct"/>
            <w:shd w:val="clear" w:color="auto" w:fill="auto"/>
            <w:vAlign w:val="center"/>
          </w:tcPr>
          <w:p w14:paraId="79E0FD36" w14:textId="77777777" w:rsidR="00F36BE3" w:rsidRPr="00547CE7" w:rsidRDefault="00F36BE3" w:rsidP="00F36BE3">
            <w:pPr>
              <w:pStyle w:val="TableText0"/>
              <w:rPr>
                <w:rFonts w:ascii="Times" w:hAnsi="Times"/>
              </w:rPr>
            </w:pPr>
            <w:r w:rsidRPr="00547CE7">
              <w:t>Number of patients treated</w:t>
            </w:r>
          </w:p>
        </w:tc>
        <w:tc>
          <w:tcPr>
            <w:tcW w:w="601" w:type="pct"/>
            <w:shd w:val="clear" w:color="auto" w:fill="auto"/>
          </w:tcPr>
          <w:p w14:paraId="475F0278" w14:textId="19B50912"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74"/>
                <w14:textFill>
                  <w14:solidFill>
                    <w14:srgbClr w14:val="000000">
                      <w14:alpha w14:val="100000"/>
                    </w14:srgbClr>
                  </w14:solidFill>
                </w14:textFill>
              </w:rPr>
              <w:t xml:space="preserve">　</w:t>
            </w:r>
            <w:r w:rsidRPr="008466F9">
              <w:rPr>
                <w:color w:val="000000"/>
                <w:w w:val="15"/>
                <w:shd w:val="solid" w:color="000000" w:fill="000000"/>
                <w:fitText w:val="45" w:id="-962341874"/>
                <w14:textFill>
                  <w14:solidFill>
                    <w14:srgbClr w14:val="000000">
                      <w14:alpha w14:val="100000"/>
                    </w14:srgbClr>
                  </w14:solidFill>
                </w14:textFill>
              </w:rPr>
              <w:t>|</w:t>
            </w:r>
            <w:r w:rsidRPr="008466F9">
              <w:rPr>
                <w:rFonts w:hint="eastAsia"/>
                <w:color w:val="000000"/>
                <w:spacing w:val="-20"/>
                <w:w w:val="15"/>
                <w:shd w:val="solid" w:color="000000" w:fill="000000"/>
                <w:fitText w:val="45" w:id="-962341874"/>
                <w14:textFill>
                  <w14:solidFill>
                    <w14:srgbClr w14:val="000000">
                      <w14:alpha w14:val="100000"/>
                    </w14:srgbClr>
                  </w14:solidFill>
                </w14:textFill>
              </w:rPr>
              <w:t xml:space="preserve">　</w:t>
            </w:r>
            <w:r w:rsidR="00D74E91" w:rsidRPr="00D74E91">
              <w:rPr>
                <w:vertAlign w:val="superscript"/>
              </w:rPr>
              <w:t>1</w:t>
            </w:r>
          </w:p>
        </w:tc>
        <w:tc>
          <w:tcPr>
            <w:tcW w:w="601" w:type="pct"/>
            <w:shd w:val="clear" w:color="auto" w:fill="auto"/>
          </w:tcPr>
          <w:p w14:paraId="22EE8731" w14:textId="17AF4EE7"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73"/>
                <w14:textFill>
                  <w14:solidFill>
                    <w14:srgbClr w14:val="000000">
                      <w14:alpha w14:val="100000"/>
                    </w14:srgbClr>
                  </w14:solidFill>
                </w14:textFill>
              </w:rPr>
              <w:t xml:space="preserve">　</w:t>
            </w:r>
            <w:r w:rsidRPr="008466F9">
              <w:rPr>
                <w:color w:val="000000"/>
                <w:w w:val="15"/>
                <w:shd w:val="solid" w:color="000000" w:fill="000000"/>
                <w:fitText w:val="45" w:id="-962341873"/>
                <w14:textFill>
                  <w14:solidFill>
                    <w14:srgbClr w14:val="000000">
                      <w14:alpha w14:val="100000"/>
                    </w14:srgbClr>
                  </w14:solidFill>
                </w14:textFill>
              </w:rPr>
              <w:t>|</w:t>
            </w:r>
            <w:r w:rsidRPr="008466F9">
              <w:rPr>
                <w:rFonts w:hint="eastAsia"/>
                <w:color w:val="000000"/>
                <w:spacing w:val="-20"/>
                <w:w w:val="15"/>
                <w:shd w:val="solid" w:color="000000" w:fill="000000"/>
                <w:fitText w:val="45" w:id="-962341873"/>
                <w14:textFill>
                  <w14:solidFill>
                    <w14:srgbClr w14:val="000000">
                      <w14:alpha w14:val="100000"/>
                    </w14:srgbClr>
                  </w14:solidFill>
                </w14:textFill>
              </w:rPr>
              <w:t xml:space="preserve">　</w:t>
            </w:r>
            <w:r w:rsidR="00D74E91" w:rsidRPr="00D74E91">
              <w:rPr>
                <w:vertAlign w:val="superscript"/>
              </w:rPr>
              <w:t>1</w:t>
            </w:r>
          </w:p>
        </w:tc>
        <w:tc>
          <w:tcPr>
            <w:tcW w:w="601" w:type="pct"/>
            <w:shd w:val="clear" w:color="auto" w:fill="auto"/>
          </w:tcPr>
          <w:p w14:paraId="33C53539" w14:textId="2C8355AA"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72"/>
                <w14:textFill>
                  <w14:solidFill>
                    <w14:srgbClr w14:val="000000">
                      <w14:alpha w14:val="100000"/>
                    </w14:srgbClr>
                  </w14:solidFill>
                </w14:textFill>
              </w:rPr>
              <w:t xml:space="preserve">　</w:t>
            </w:r>
            <w:r w:rsidRPr="008466F9">
              <w:rPr>
                <w:color w:val="000000"/>
                <w:w w:val="15"/>
                <w:shd w:val="solid" w:color="000000" w:fill="000000"/>
                <w:fitText w:val="45" w:id="-962341872"/>
                <w14:textFill>
                  <w14:solidFill>
                    <w14:srgbClr w14:val="000000">
                      <w14:alpha w14:val="100000"/>
                    </w14:srgbClr>
                  </w14:solidFill>
                </w14:textFill>
              </w:rPr>
              <w:t>|</w:t>
            </w:r>
            <w:r w:rsidRPr="008466F9">
              <w:rPr>
                <w:rFonts w:hint="eastAsia"/>
                <w:color w:val="000000"/>
                <w:spacing w:val="-20"/>
                <w:w w:val="15"/>
                <w:shd w:val="solid" w:color="000000" w:fill="000000"/>
                <w:fitText w:val="45" w:id="-962341872"/>
                <w14:textFill>
                  <w14:solidFill>
                    <w14:srgbClr w14:val="000000">
                      <w14:alpha w14:val="100000"/>
                    </w14:srgbClr>
                  </w14:solidFill>
                </w14:textFill>
              </w:rPr>
              <w:t xml:space="preserve">　</w:t>
            </w:r>
            <w:r w:rsidR="00D74E91" w:rsidRPr="00D74E91">
              <w:rPr>
                <w:vertAlign w:val="superscript"/>
              </w:rPr>
              <w:t>1</w:t>
            </w:r>
          </w:p>
        </w:tc>
        <w:tc>
          <w:tcPr>
            <w:tcW w:w="601" w:type="pct"/>
            <w:shd w:val="clear" w:color="auto" w:fill="auto"/>
          </w:tcPr>
          <w:p w14:paraId="2F979E0E" w14:textId="2D8678A1"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8"/>
                <w14:textFill>
                  <w14:solidFill>
                    <w14:srgbClr w14:val="000000">
                      <w14:alpha w14:val="100000"/>
                    </w14:srgbClr>
                  </w14:solidFill>
                </w14:textFill>
              </w:rPr>
              <w:t xml:space="preserve">　</w:t>
            </w:r>
            <w:r w:rsidRPr="008466F9">
              <w:rPr>
                <w:color w:val="000000"/>
                <w:w w:val="15"/>
                <w:shd w:val="solid" w:color="000000" w:fill="000000"/>
                <w:fitText w:val="45" w:id="-962341888"/>
                <w14:textFill>
                  <w14:solidFill>
                    <w14:srgbClr w14:val="000000">
                      <w14:alpha w14:val="100000"/>
                    </w14:srgbClr>
                  </w14:solidFill>
                </w14:textFill>
              </w:rPr>
              <w:t>|</w:t>
            </w:r>
            <w:r w:rsidRPr="008466F9">
              <w:rPr>
                <w:rFonts w:hint="eastAsia"/>
                <w:color w:val="000000"/>
                <w:spacing w:val="-20"/>
                <w:w w:val="15"/>
                <w:shd w:val="solid" w:color="000000" w:fill="000000"/>
                <w:fitText w:val="45" w:id="-962341888"/>
                <w14:textFill>
                  <w14:solidFill>
                    <w14:srgbClr w14:val="000000">
                      <w14:alpha w14:val="100000"/>
                    </w14:srgbClr>
                  </w14:solidFill>
                </w14:textFill>
              </w:rPr>
              <w:t xml:space="preserve">　</w:t>
            </w:r>
            <w:r w:rsidR="00D74E91" w:rsidRPr="00D74E91">
              <w:rPr>
                <w:vertAlign w:val="superscript"/>
              </w:rPr>
              <w:t>1</w:t>
            </w:r>
          </w:p>
        </w:tc>
        <w:tc>
          <w:tcPr>
            <w:tcW w:w="612" w:type="pct"/>
            <w:shd w:val="clear" w:color="auto" w:fill="auto"/>
          </w:tcPr>
          <w:p w14:paraId="66974A76" w14:textId="06DD37AD"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7"/>
                <w14:textFill>
                  <w14:solidFill>
                    <w14:srgbClr w14:val="000000">
                      <w14:alpha w14:val="100000"/>
                    </w14:srgbClr>
                  </w14:solidFill>
                </w14:textFill>
              </w:rPr>
              <w:t xml:space="preserve">　</w:t>
            </w:r>
            <w:r w:rsidRPr="008466F9">
              <w:rPr>
                <w:color w:val="000000"/>
                <w:w w:val="15"/>
                <w:shd w:val="solid" w:color="000000" w:fill="000000"/>
                <w:fitText w:val="45" w:id="-962341887"/>
                <w14:textFill>
                  <w14:solidFill>
                    <w14:srgbClr w14:val="000000">
                      <w14:alpha w14:val="100000"/>
                    </w14:srgbClr>
                  </w14:solidFill>
                </w14:textFill>
              </w:rPr>
              <w:t>|</w:t>
            </w:r>
            <w:r w:rsidRPr="008466F9">
              <w:rPr>
                <w:rFonts w:hint="eastAsia"/>
                <w:color w:val="000000"/>
                <w:spacing w:val="-20"/>
                <w:w w:val="15"/>
                <w:shd w:val="solid" w:color="000000" w:fill="000000"/>
                <w:fitText w:val="45" w:id="-962341887"/>
                <w14:textFill>
                  <w14:solidFill>
                    <w14:srgbClr w14:val="000000">
                      <w14:alpha w14:val="100000"/>
                    </w14:srgbClr>
                  </w14:solidFill>
                </w14:textFill>
              </w:rPr>
              <w:t xml:space="preserve">　</w:t>
            </w:r>
            <w:r w:rsidR="00D74E91" w:rsidRPr="00D74E91">
              <w:rPr>
                <w:vertAlign w:val="superscript"/>
              </w:rPr>
              <w:t>1</w:t>
            </w:r>
          </w:p>
        </w:tc>
        <w:tc>
          <w:tcPr>
            <w:tcW w:w="595" w:type="pct"/>
          </w:tcPr>
          <w:p w14:paraId="551086BA" w14:textId="61390565"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6"/>
                <w14:textFill>
                  <w14:solidFill>
                    <w14:srgbClr w14:val="000000">
                      <w14:alpha w14:val="100000"/>
                    </w14:srgbClr>
                  </w14:solidFill>
                </w14:textFill>
              </w:rPr>
              <w:t xml:space="preserve">　</w:t>
            </w:r>
            <w:r w:rsidRPr="008466F9">
              <w:rPr>
                <w:color w:val="000000"/>
                <w:w w:val="15"/>
                <w:shd w:val="solid" w:color="000000" w:fill="000000"/>
                <w:fitText w:val="45" w:id="-962341886"/>
                <w14:textFill>
                  <w14:solidFill>
                    <w14:srgbClr w14:val="000000">
                      <w14:alpha w14:val="100000"/>
                    </w14:srgbClr>
                  </w14:solidFill>
                </w14:textFill>
              </w:rPr>
              <w:t>|</w:t>
            </w:r>
            <w:r w:rsidRPr="008466F9">
              <w:rPr>
                <w:rFonts w:hint="eastAsia"/>
                <w:color w:val="000000"/>
                <w:spacing w:val="-20"/>
                <w:w w:val="15"/>
                <w:shd w:val="solid" w:color="000000" w:fill="000000"/>
                <w:fitText w:val="45" w:id="-962341886"/>
                <w14:textFill>
                  <w14:solidFill>
                    <w14:srgbClr w14:val="000000">
                      <w14:alpha w14:val="100000"/>
                    </w14:srgbClr>
                  </w14:solidFill>
                </w14:textFill>
              </w:rPr>
              <w:t xml:space="preserve">　</w:t>
            </w:r>
            <w:r w:rsidR="00D74E91" w:rsidRPr="00D74E91">
              <w:rPr>
                <w:vertAlign w:val="superscript"/>
              </w:rPr>
              <w:t>1</w:t>
            </w:r>
          </w:p>
        </w:tc>
      </w:tr>
      <w:tr w:rsidR="00F36BE3" w:rsidRPr="00547CE7" w14:paraId="079CA3FF" w14:textId="77777777" w:rsidTr="009C3035">
        <w:tc>
          <w:tcPr>
            <w:tcW w:w="1390" w:type="pct"/>
            <w:shd w:val="clear" w:color="auto" w:fill="auto"/>
            <w:vAlign w:val="center"/>
          </w:tcPr>
          <w:p w14:paraId="7F69A917" w14:textId="7EBBBC9E" w:rsidR="00F36BE3" w:rsidRPr="00547CE7" w:rsidRDefault="00F36BE3" w:rsidP="00F36BE3">
            <w:pPr>
              <w:pStyle w:val="TableText0"/>
              <w:rPr>
                <w:rFonts w:ascii="Times" w:hAnsi="Times"/>
              </w:rPr>
            </w:pPr>
            <w:r w:rsidRPr="00547CE7">
              <w:t>Number of scripts dispensed</w:t>
            </w:r>
          </w:p>
        </w:tc>
        <w:tc>
          <w:tcPr>
            <w:tcW w:w="601" w:type="pct"/>
            <w:shd w:val="clear" w:color="auto" w:fill="auto"/>
          </w:tcPr>
          <w:p w14:paraId="1388E50C" w14:textId="33FB5B0D"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5"/>
                <w14:textFill>
                  <w14:solidFill>
                    <w14:srgbClr w14:val="000000">
                      <w14:alpha w14:val="100000"/>
                    </w14:srgbClr>
                  </w14:solidFill>
                </w14:textFill>
              </w:rPr>
              <w:t xml:space="preserve">　</w:t>
            </w:r>
            <w:r w:rsidRPr="008466F9">
              <w:rPr>
                <w:color w:val="000000"/>
                <w:w w:val="15"/>
                <w:shd w:val="solid" w:color="000000" w:fill="000000"/>
                <w:fitText w:val="45" w:id="-962341885"/>
                <w14:textFill>
                  <w14:solidFill>
                    <w14:srgbClr w14:val="000000">
                      <w14:alpha w14:val="100000"/>
                    </w14:srgbClr>
                  </w14:solidFill>
                </w14:textFill>
              </w:rPr>
              <w:t>|</w:t>
            </w:r>
            <w:r w:rsidRPr="008466F9">
              <w:rPr>
                <w:rFonts w:hint="eastAsia"/>
                <w:color w:val="000000"/>
                <w:spacing w:val="-20"/>
                <w:w w:val="15"/>
                <w:shd w:val="solid" w:color="000000" w:fill="000000"/>
                <w:fitText w:val="45" w:id="-962341885"/>
                <w14:textFill>
                  <w14:solidFill>
                    <w14:srgbClr w14:val="000000">
                      <w14:alpha w14:val="100000"/>
                    </w14:srgbClr>
                  </w14:solidFill>
                </w14:textFill>
              </w:rPr>
              <w:t xml:space="preserve">　</w:t>
            </w:r>
            <w:r w:rsidR="00D74E91" w:rsidRPr="00D74E91">
              <w:rPr>
                <w:vertAlign w:val="superscript"/>
              </w:rPr>
              <w:t>2</w:t>
            </w:r>
          </w:p>
        </w:tc>
        <w:tc>
          <w:tcPr>
            <w:tcW w:w="601" w:type="pct"/>
            <w:shd w:val="clear" w:color="auto" w:fill="auto"/>
          </w:tcPr>
          <w:p w14:paraId="05C7C36C" w14:textId="38AB834C"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4"/>
                <w14:textFill>
                  <w14:solidFill>
                    <w14:srgbClr w14:val="000000">
                      <w14:alpha w14:val="100000"/>
                    </w14:srgbClr>
                  </w14:solidFill>
                </w14:textFill>
              </w:rPr>
              <w:t xml:space="preserve">　</w:t>
            </w:r>
            <w:r w:rsidRPr="008466F9">
              <w:rPr>
                <w:color w:val="000000"/>
                <w:w w:val="15"/>
                <w:shd w:val="solid" w:color="000000" w:fill="000000"/>
                <w:fitText w:val="45" w:id="-962341884"/>
                <w14:textFill>
                  <w14:solidFill>
                    <w14:srgbClr w14:val="000000">
                      <w14:alpha w14:val="100000"/>
                    </w14:srgbClr>
                  </w14:solidFill>
                </w14:textFill>
              </w:rPr>
              <w:t>|</w:t>
            </w:r>
            <w:r w:rsidRPr="008466F9">
              <w:rPr>
                <w:rFonts w:hint="eastAsia"/>
                <w:color w:val="000000"/>
                <w:spacing w:val="-20"/>
                <w:w w:val="15"/>
                <w:shd w:val="solid" w:color="000000" w:fill="000000"/>
                <w:fitText w:val="45" w:id="-962341884"/>
                <w14:textFill>
                  <w14:solidFill>
                    <w14:srgbClr w14:val="000000">
                      <w14:alpha w14:val="100000"/>
                    </w14:srgbClr>
                  </w14:solidFill>
                </w14:textFill>
              </w:rPr>
              <w:t xml:space="preserve">　</w:t>
            </w:r>
            <w:r w:rsidR="00D74E91" w:rsidRPr="00D74E91">
              <w:rPr>
                <w:vertAlign w:val="superscript"/>
              </w:rPr>
              <w:t>2</w:t>
            </w:r>
          </w:p>
        </w:tc>
        <w:tc>
          <w:tcPr>
            <w:tcW w:w="601" w:type="pct"/>
            <w:shd w:val="clear" w:color="auto" w:fill="auto"/>
          </w:tcPr>
          <w:p w14:paraId="5BA0B357" w14:textId="5E4E9ECE"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3"/>
                <w14:textFill>
                  <w14:solidFill>
                    <w14:srgbClr w14:val="000000">
                      <w14:alpha w14:val="100000"/>
                    </w14:srgbClr>
                  </w14:solidFill>
                </w14:textFill>
              </w:rPr>
              <w:t xml:space="preserve">　</w:t>
            </w:r>
            <w:r w:rsidRPr="008466F9">
              <w:rPr>
                <w:color w:val="000000"/>
                <w:w w:val="15"/>
                <w:shd w:val="solid" w:color="000000" w:fill="000000"/>
                <w:fitText w:val="45" w:id="-962341883"/>
                <w14:textFill>
                  <w14:solidFill>
                    <w14:srgbClr w14:val="000000">
                      <w14:alpha w14:val="100000"/>
                    </w14:srgbClr>
                  </w14:solidFill>
                </w14:textFill>
              </w:rPr>
              <w:t>|</w:t>
            </w:r>
            <w:r w:rsidRPr="008466F9">
              <w:rPr>
                <w:rFonts w:hint="eastAsia"/>
                <w:color w:val="000000"/>
                <w:spacing w:val="-20"/>
                <w:w w:val="15"/>
                <w:shd w:val="solid" w:color="000000" w:fill="000000"/>
                <w:fitText w:val="45" w:id="-962341883"/>
                <w14:textFill>
                  <w14:solidFill>
                    <w14:srgbClr w14:val="000000">
                      <w14:alpha w14:val="100000"/>
                    </w14:srgbClr>
                  </w14:solidFill>
                </w14:textFill>
              </w:rPr>
              <w:t xml:space="preserve">　</w:t>
            </w:r>
            <w:r w:rsidR="00D74E91" w:rsidRPr="00D74E91">
              <w:rPr>
                <w:vertAlign w:val="superscript"/>
              </w:rPr>
              <w:t>2</w:t>
            </w:r>
          </w:p>
        </w:tc>
        <w:tc>
          <w:tcPr>
            <w:tcW w:w="601" w:type="pct"/>
            <w:shd w:val="clear" w:color="auto" w:fill="auto"/>
          </w:tcPr>
          <w:p w14:paraId="3F0CF7C8" w14:textId="53C88BEC"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2"/>
                <w14:textFill>
                  <w14:solidFill>
                    <w14:srgbClr w14:val="000000">
                      <w14:alpha w14:val="100000"/>
                    </w14:srgbClr>
                  </w14:solidFill>
                </w14:textFill>
              </w:rPr>
              <w:t xml:space="preserve">　</w:t>
            </w:r>
            <w:r w:rsidRPr="008466F9">
              <w:rPr>
                <w:color w:val="000000"/>
                <w:w w:val="15"/>
                <w:shd w:val="solid" w:color="000000" w:fill="000000"/>
                <w:fitText w:val="45" w:id="-962341882"/>
                <w14:textFill>
                  <w14:solidFill>
                    <w14:srgbClr w14:val="000000">
                      <w14:alpha w14:val="100000"/>
                    </w14:srgbClr>
                  </w14:solidFill>
                </w14:textFill>
              </w:rPr>
              <w:t>|</w:t>
            </w:r>
            <w:r w:rsidRPr="008466F9">
              <w:rPr>
                <w:rFonts w:hint="eastAsia"/>
                <w:color w:val="000000"/>
                <w:spacing w:val="-20"/>
                <w:w w:val="15"/>
                <w:shd w:val="solid" w:color="000000" w:fill="000000"/>
                <w:fitText w:val="45" w:id="-962341882"/>
                <w14:textFill>
                  <w14:solidFill>
                    <w14:srgbClr w14:val="000000">
                      <w14:alpha w14:val="100000"/>
                    </w14:srgbClr>
                  </w14:solidFill>
                </w14:textFill>
              </w:rPr>
              <w:t xml:space="preserve">　</w:t>
            </w:r>
            <w:r w:rsidR="00D74E91" w:rsidRPr="00D74E91">
              <w:rPr>
                <w:vertAlign w:val="superscript"/>
              </w:rPr>
              <w:t>2</w:t>
            </w:r>
          </w:p>
        </w:tc>
        <w:tc>
          <w:tcPr>
            <w:tcW w:w="612" w:type="pct"/>
            <w:shd w:val="clear" w:color="auto" w:fill="auto"/>
          </w:tcPr>
          <w:p w14:paraId="6F8A9210" w14:textId="395316F9"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881"/>
                <w14:textFill>
                  <w14:solidFill>
                    <w14:srgbClr w14:val="000000">
                      <w14:alpha w14:val="100000"/>
                    </w14:srgbClr>
                  </w14:solidFill>
                </w14:textFill>
              </w:rPr>
              <w:t xml:space="preserve">　</w:t>
            </w:r>
            <w:r w:rsidRPr="008466F9">
              <w:rPr>
                <w:color w:val="000000"/>
                <w:w w:val="15"/>
                <w:shd w:val="solid" w:color="000000" w:fill="000000"/>
                <w:fitText w:val="45" w:id="-962341881"/>
                <w14:textFill>
                  <w14:solidFill>
                    <w14:srgbClr w14:val="000000">
                      <w14:alpha w14:val="100000"/>
                    </w14:srgbClr>
                  </w14:solidFill>
                </w14:textFill>
              </w:rPr>
              <w:t>|</w:t>
            </w:r>
            <w:r w:rsidRPr="008466F9">
              <w:rPr>
                <w:rFonts w:hint="eastAsia"/>
                <w:color w:val="000000"/>
                <w:spacing w:val="-20"/>
                <w:w w:val="15"/>
                <w:shd w:val="solid" w:color="000000" w:fill="000000"/>
                <w:fitText w:val="45" w:id="-962341881"/>
                <w14:textFill>
                  <w14:solidFill>
                    <w14:srgbClr w14:val="000000">
                      <w14:alpha w14:val="100000"/>
                    </w14:srgbClr>
                  </w14:solidFill>
                </w14:textFill>
              </w:rPr>
              <w:t xml:space="preserve">　</w:t>
            </w:r>
            <w:r w:rsidR="00D74E91" w:rsidRPr="00D74E91">
              <w:rPr>
                <w:vertAlign w:val="superscript"/>
              </w:rPr>
              <w:t>2</w:t>
            </w:r>
          </w:p>
        </w:tc>
        <w:tc>
          <w:tcPr>
            <w:tcW w:w="595" w:type="pct"/>
          </w:tcPr>
          <w:p w14:paraId="32126AEC" w14:textId="0234A0DF" w:rsidR="00F36BE3" w:rsidRPr="00D74E91" w:rsidRDefault="008466F9" w:rsidP="00F36BE3">
            <w:pPr>
              <w:pStyle w:val="TableText0"/>
              <w:jc w:val="center"/>
              <w:rPr>
                <w:color w:val="000000"/>
                <w:highlight w:val="lightGray"/>
              </w:rPr>
            </w:pPr>
            <w:r w:rsidRPr="008466F9">
              <w:rPr>
                <w:rFonts w:hint="eastAsia"/>
                <w:color w:val="000000"/>
                <w:w w:val="15"/>
                <w:shd w:val="solid" w:color="000000" w:fill="000000"/>
                <w:fitText w:val="45" w:id="-962341632"/>
                <w14:textFill>
                  <w14:solidFill>
                    <w14:srgbClr w14:val="000000">
                      <w14:alpha w14:val="100000"/>
                    </w14:srgbClr>
                  </w14:solidFill>
                </w14:textFill>
              </w:rPr>
              <w:t xml:space="preserve">　</w:t>
            </w:r>
            <w:r w:rsidRPr="008466F9">
              <w:rPr>
                <w:color w:val="000000"/>
                <w:w w:val="15"/>
                <w:shd w:val="solid" w:color="000000" w:fill="000000"/>
                <w:fitText w:val="45" w:id="-962341632"/>
                <w14:textFill>
                  <w14:solidFill>
                    <w14:srgbClr w14:val="000000">
                      <w14:alpha w14:val="100000"/>
                    </w14:srgbClr>
                  </w14:solidFill>
                </w14:textFill>
              </w:rPr>
              <w:t>|</w:t>
            </w:r>
            <w:r w:rsidRPr="008466F9">
              <w:rPr>
                <w:rFonts w:hint="eastAsia"/>
                <w:color w:val="000000"/>
                <w:spacing w:val="-20"/>
                <w:w w:val="15"/>
                <w:shd w:val="solid" w:color="000000" w:fill="000000"/>
                <w:fitText w:val="45" w:id="-962341632"/>
                <w14:textFill>
                  <w14:solidFill>
                    <w14:srgbClr w14:val="000000">
                      <w14:alpha w14:val="100000"/>
                    </w14:srgbClr>
                  </w14:solidFill>
                </w14:textFill>
              </w:rPr>
              <w:t xml:space="preserve">　</w:t>
            </w:r>
            <w:r w:rsidR="00D74E91" w:rsidRPr="00D74E91">
              <w:rPr>
                <w:vertAlign w:val="superscript"/>
              </w:rPr>
              <w:t>2</w:t>
            </w:r>
          </w:p>
        </w:tc>
      </w:tr>
      <w:tr w:rsidR="0082190E" w:rsidRPr="00547CE7" w14:paraId="4959A7C8" w14:textId="77777777" w:rsidTr="00E276EB">
        <w:tc>
          <w:tcPr>
            <w:tcW w:w="5000" w:type="pct"/>
            <w:gridSpan w:val="7"/>
            <w:shd w:val="clear" w:color="auto" w:fill="auto"/>
            <w:vAlign w:val="center"/>
          </w:tcPr>
          <w:p w14:paraId="1F4C3353" w14:textId="0FB601CF" w:rsidR="0082190E" w:rsidRPr="00547CE7" w:rsidRDefault="0082190E" w:rsidP="00633FA3">
            <w:pPr>
              <w:pStyle w:val="In-tableHeading"/>
              <w:rPr>
                <w:lang w:val="en-AU"/>
              </w:rPr>
            </w:pPr>
            <w:r w:rsidRPr="00547CE7">
              <w:rPr>
                <w:lang w:val="en-AU"/>
              </w:rPr>
              <w:t xml:space="preserve">Estimated financial implications of </w:t>
            </w:r>
            <w:r w:rsidR="00B138F9" w:rsidRPr="00547CE7">
              <w:rPr>
                <w:lang w:val="en-AU"/>
              </w:rPr>
              <w:t>ELX/TEZ/IVA</w:t>
            </w:r>
          </w:p>
        </w:tc>
      </w:tr>
      <w:tr w:rsidR="004461E2" w:rsidRPr="00547CE7" w14:paraId="6A95CF5C" w14:textId="77777777" w:rsidTr="009C3035">
        <w:tc>
          <w:tcPr>
            <w:tcW w:w="1390" w:type="pct"/>
            <w:shd w:val="clear" w:color="auto" w:fill="auto"/>
            <w:vAlign w:val="center"/>
          </w:tcPr>
          <w:p w14:paraId="0F867914" w14:textId="77777777" w:rsidR="004461E2" w:rsidRPr="00547CE7" w:rsidRDefault="004461E2" w:rsidP="004461E2">
            <w:pPr>
              <w:pStyle w:val="TableText0"/>
              <w:rPr>
                <w:sz w:val="19"/>
                <w:szCs w:val="19"/>
              </w:rPr>
            </w:pPr>
            <w:r w:rsidRPr="00547CE7">
              <w:rPr>
                <w:sz w:val="19"/>
                <w:szCs w:val="19"/>
              </w:rPr>
              <w:t>Cost to PBS/RPBS less copayments</w:t>
            </w:r>
          </w:p>
        </w:tc>
        <w:tc>
          <w:tcPr>
            <w:tcW w:w="601" w:type="pct"/>
            <w:shd w:val="clear" w:color="auto" w:fill="auto"/>
            <w:vAlign w:val="center"/>
          </w:tcPr>
          <w:p w14:paraId="34DFAA71" w14:textId="3736FA78" w:rsidR="004461E2" w:rsidRPr="00D74E91" w:rsidRDefault="008466F9" w:rsidP="004461E2">
            <w:pPr>
              <w:pStyle w:val="TableText0"/>
              <w:jc w:val="center"/>
              <w:rPr>
                <w:highlight w:val="lightGray"/>
              </w:rPr>
            </w:pPr>
            <w:r w:rsidRPr="008466F9">
              <w:rPr>
                <w:rFonts w:hint="eastAsia"/>
                <w:color w:val="000000"/>
                <w:w w:val="15"/>
                <w:szCs w:val="20"/>
                <w:shd w:val="solid" w:color="000000" w:fill="000000"/>
                <w:fitText w:val="45" w:id="-962341631"/>
                <w14:textFill>
                  <w14:solidFill>
                    <w14:srgbClr w14:val="000000">
                      <w14:alpha w14:val="100000"/>
                    </w14:srgbClr>
                  </w14:solidFill>
                </w14:textFill>
              </w:rPr>
              <w:t xml:space="preserve">　</w:t>
            </w:r>
            <w:r w:rsidRPr="008466F9">
              <w:rPr>
                <w:color w:val="000000"/>
                <w:w w:val="15"/>
                <w:szCs w:val="20"/>
                <w:shd w:val="solid" w:color="000000" w:fill="000000"/>
                <w:fitText w:val="45" w:id="-962341631"/>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31"/>
                <w14:textFill>
                  <w14:solidFill>
                    <w14:srgbClr w14:val="000000">
                      <w14:alpha w14:val="100000"/>
                    </w14:srgbClr>
                  </w14:solidFill>
                </w14:textFill>
              </w:rPr>
              <w:t xml:space="preserve">　</w:t>
            </w:r>
            <w:r w:rsidR="00D74E91" w:rsidRPr="00D74E91">
              <w:rPr>
                <w:szCs w:val="20"/>
                <w:vertAlign w:val="superscript"/>
              </w:rPr>
              <w:t>3</w:t>
            </w:r>
          </w:p>
        </w:tc>
        <w:tc>
          <w:tcPr>
            <w:tcW w:w="601" w:type="pct"/>
            <w:shd w:val="clear" w:color="auto" w:fill="auto"/>
            <w:vAlign w:val="center"/>
          </w:tcPr>
          <w:p w14:paraId="039A710B" w14:textId="01D4447E" w:rsidR="004461E2" w:rsidRPr="00D74E91" w:rsidRDefault="008466F9" w:rsidP="004461E2">
            <w:pPr>
              <w:pStyle w:val="TableText0"/>
              <w:jc w:val="center"/>
              <w:rPr>
                <w:highlight w:val="lightGray"/>
              </w:rPr>
            </w:pPr>
            <w:r w:rsidRPr="008466F9">
              <w:rPr>
                <w:rFonts w:hint="eastAsia"/>
                <w:color w:val="000000"/>
                <w:w w:val="15"/>
                <w:szCs w:val="20"/>
                <w:shd w:val="solid" w:color="000000" w:fill="000000"/>
                <w:fitText w:val="45" w:id="-962341630"/>
                <w14:textFill>
                  <w14:solidFill>
                    <w14:srgbClr w14:val="000000">
                      <w14:alpha w14:val="100000"/>
                    </w14:srgbClr>
                  </w14:solidFill>
                </w14:textFill>
              </w:rPr>
              <w:t xml:space="preserve">　</w:t>
            </w:r>
            <w:r w:rsidRPr="008466F9">
              <w:rPr>
                <w:color w:val="000000"/>
                <w:w w:val="15"/>
                <w:szCs w:val="20"/>
                <w:shd w:val="solid" w:color="000000" w:fill="000000"/>
                <w:fitText w:val="45" w:id="-962341630"/>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30"/>
                <w14:textFill>
                  <w14:solidFill>
                    <w14:srgbClr w14:val="000000">
                      <w14:alpha w14:val="100000"/>
                    </w14:srgbClr>
                  </w14:solidFill>
                </w14:textFill>
              </w:rPr>
              <w:t xml:space="preserve">　</w:t>
            </w:r>
            <w:r w:rsidR="00D74E91" w:rsidRPr="00D74E91">
              <w:rPr>
                <w:szCs w:val="20"/>
                <w:vertAlign w:val="superscript"/>
              </w:rPr>
              <w:t>3</w:t>
            </w:r>
          </w:p>
        </w:tc>
        <w:tc>
          <w:tcPr>
            <w:tcW w:w="601" w:type="pct"/>
            <w:shd w:val="clear" w:color="auto" w:fill="auto"/>
            <w:vAlign w:val="center"/>
          </w:tcPr>
          <w:p w14:paraId="56EF6B1E" w14:textId="49DB48E8" w:rsidR="004461E2" w:rsidRPr="00D74E91" w:rsidRDefault="008466F9" w:rsidP="004461E2">
            <w:pPr>
              <w:pStyle w:val="TableText0"/>
              <w:jc w:val="center"/>
              <w:rPr>
                <w:highlight w:val="lightGray"/>
              </w:rPr>
            </w:pPr>
            <w:r w:rsidRPr="008466F9">
              <w:rPr>
                <w:rFonts w:hint="eastAsia"/>
                <w:color w:val="000000"/>
                <w:w w:val="15"/>
                <w:szCs w:val="20"/>
                <w:shd w:val="solid" w:color="000000" w:fill="000000"/>
                <w:fitText w:val="45" w:id="-962341629"/>
                <w14:textFill>
                  <w14:solidFill>
                    <w14:srgbClr w14:val="000000">
                      <w14:alpha w14:val="100000"/>
                    </w14:srgbClr>
                  </w14:solidFill>
                </w14:textFill>
              </w:rPr>
              <w:t xml:space="preserve">　</w:t>
            </w:r>
            <w:r w:rsidRPr="008466F9">
              <w:rPr>
                <w:color w:val="000000"/>
                <w:w w:val="15"/>
                <w:szCs w:val="20"/>
                <w:shd w:val="solid" w:color="000000" w:fill="000000"/>
                <w:fitText w:val="45" w:id="-962341629"/>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9"/>
                <w14:textFill>
                  <w14:solidFill>
                    <w14:srgbClr w14:val="000000">
                      <w14:alpha w14:val="100000"/>
                    </w14:srgbClr>
                  </w14:solidFill>
                </w14:textFill>
              </w:rPr>
              <w:t xml:space="preserve">　</w:t>
            </w:r>
            <w:r w:rsidR="00D74E91" w:rsidRPr="00D74E91">
              <w:rPr>
                <w:szCs w:val="20"/>
                <w:vertAlign w:val="superscript"/>
              </w:rPr>
              <w:t>3</w:t>
            </w:r>
          </w:p>
        </w:tc>
        <w:tc>
          <w:tcPr>
            <w:tcW w:w="601" w:type="pct"/>
            <w:shd w:val="clear" w:color="auto" w:fill="auto"/>
            <w:vAlign w:val="center"/>
          </w:tcPr>
          <w:p w14:paraId="39ED399D" w14:textId="18E60148" w:rsidR="004461E2" w:rsidRPr="00D74E91" w:rsidRDefault="008466F9" w:rsidP="004461E2">
            <w:pPr>
              <w:pStyle w:val="TableText0"/>
              <w:jc w:val="center"/>
              <w:rPr>
                <w:highlight w:val="lightGray"/>
              </w:rPr>
            </w:pPr>
            <w:r w:rsidRPr="008466F9">
              <w:rPr>
                <w:rFonts w:hint="eastAsia"/>
                <w:color w:val="000000"/>
                <w:w w:val="15"/>
                <w:szCs w:val="20"/>
                <w:shd w:val="solid" w:color="000000" w:fill="000000"/>
                <w:fitText w:val="45" w:id="-962341628"/>
                <w14:textFill>
                  <w14:solidFill>
                    <w14:srgbClr w14:val="000000">
                      <w14:alpha w14:val="100000"/>
                    </w14:srgbClr>
                  </w14:solidFill>
                </w14:textFill>
              </w:rPr>
              <w:t xml:space="preserve">　</w:t>
            </w:r>
            <w:r w:rsidRPr="008466F9">
              <w:rPr>
                <w:color w:val="000000"/>
                <w:w w:val="15"/>
                <w:szCs w:val="20"/>
                <w:shd w:val="solid" w:color="000000" w:fill="000000"/>
                <w:fitText w:val="45" w:id="-962341628"/>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8"/>
                <w14:textFill>
                  <w14:solidFill>
                    <w14:srgbClr w14:val="000000">
                      <w14:alpha w14:val="100000"/>
                    </w14:srgbClr>
                  </w14:solidFill>
                </w14:textFill>
              </w:rPr>
              <w:t xml:space="preserve">　</w:t>
            </w:r>
            <w:r w:rsidR="00D74E91" w:rsidRPr="00D74E91">
              <w:rPr>
                <w:szCs w:val="20"/>
                <w:vertAlign w:val="superscript"/>
              </w:rPr>
              <w:t>3</w:t>
            </w:r>
          </w:p>
        </w:tc>
        <w:tc>
          <w:tcPr>
            <w:tcW w:w="612" w:type="pct"/>
            <w:shd w:val="clear" w:color="auto" w:fill="auto"/>
            <w:vAlign w:val="center"/>
          </w:tcPr>
          <w:p w14:paraId="5CC7FC19" w14:textId="416A636B" w:rsidR="004461E2" w:rsidRPr="00D74E91" w:rsidRDefault="008466F9" w:rsidP="004461E2">
            <w:pPr>
              <w:pStyle w:val="TableText0"/>
              <w:jc w:val="center"/>
              <w:rPr>
                <w:highlight w:val="lightGray"/>
              </w:rPr>
            </w:pPr>
            <w:r w:rsidRPr="008466F9">
              <w:rPr>
                <w:rFonts w:hint="eastAsia"/>
                <w:color w:val="000000"/>
                <w:w w:val="15"/>
                <w:szCs w:val="20"/>
                <w:shd w:val="solid" w:color="000000" w:fill="000000"/>
                <w:fitText w:val="45" w:id="-962341627"/>
                <w14:textFill>
                  <w14:solidFill>
                    <w14:srgbClr w14:val="000000">
                      <w14:alpha w14:val="100000"/>
                    </w14:srgbClr>
                  </w14:solidFill>
                </w14:textFill>
              </w:rPr>
              <w:t xml:space="preserve">　</w:t>
            </w:r>
            <w:r w:rsidRPr="008466F9">
              <w:rPr>
                <w:color w:val="000000"/>
                <w:w w:val="15"/>
                <w:szCs w:val="20"/>
                <w:shd w:val="solid" w:color="000000" w:fill="000000"/>
                <w:fitText w:val="45" w:id="-962341627"/>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7"/>
                <w14:textFill>
                  <w14:solidFill>
                    <w14:srgbClr w14:val="000000">
                      <w14:alpha w14:val="100000"/>
                    </w14:srgbClr>
                  </w14:solidFill>
                </w14:textFill>
              </w:rPr>
              <w:t xml:space="preserve">　</w:t>
            </w:r>
            <w:r w:rsidR="00D74E91" w:rsidRPr="00D74E91">
              <w:rPr>
                <w:szCs w:val="20"/>
                <w:vertAlign w:val="superscript"/>
              </w:rPr>
              <w:t>3</w:t>
            </w:r>
          </w:p>
        </w:tc>
        <w:tc>
          <w:tcPr>
            <w:tcW w:w="595" w:type="pct"/>
            <w:vAlign w:val="center"/>
          </w:tcPr>
          <w:p w14:paraId="7F1F3088" w14:textId="7A29B4BC" w:rsidR="004461E2" w:rsidRPr="00D74E91" w:rsidRDefault="008466F9" w:rsidP="004461E2">
            <w:pPr>
              <w:pStyle w:val="TableText0"/>
              <w:jc w:val="center"/>
              <w:rPr>
                <w:highlight w:val="lightGray"/>
              </w:rPr>
            </w:pPr>
            <w:r w:rsidRPr="008466F9">
              <w:rPr>
                <w:rFonts w:hint="eastAsia"/>
                <w:color w:val="000000"/>
                <w:w w:val="15"/>
                <w:szCs w:val="20"/>
                <w:shd w:val="solid" w:color="000000" w:fill="000000"/>
                <w:fitText w:val="45" w:id="-962341626"/>
                <w14:textFill>
                  <w14:solidFill>
                    <w14:srgbClr w14:val="000000">
                      <w14:alpha w14:val="100000"/>
                    </w14:srgbClr>
                  </w14:solidFill>
                </w14:textFill>
              </w:rPr>
              <w:t xml:space="preserve">　</w:t>
            </w:r>
            <w:r w:rsidRPr="008466F9">
              <w:rPr>
                <w:color w:val="000000"/>
                <w:w w:val="15"/>
                <w:szCs w:val="20"/>
                <w:shd w:val="solid" w:color="000000" w:fill="000000"/>
                <w:fitText w:val="45" w:id="-962341626"/>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6"/>
                <w14:textFill>
                  <w14:solidFill>
                    <w14:srgbClr w14:val="000000">
                      <w14:alpha w14:val="100000"/>
                    </w14:srgbClr>
                  </w14:solidFill>
                </w14:textFill>
              </w:rPr>
              <w:t xml:space="preserve">　</w:t>
            </w:r>
            <w:r w:rsidR="00D74E91" w:rsidRPr="00D74E91">
              <w:rPr>
                <w:szCs w:val="20"/>
                <w:vertAlign w:val="superscript"/>
              </w:rPr>
              <w:t>3</w:t>
            </w:r>
          </w:p>
        </w:tc>
      </w:tr>
      <w:tr w:rsidR="0082190E" w:rsidRPr="00547CE7" w14:paraId="245CC383" w14:textId="77777777" w:rsidTr="00E276EB">
        <w:tc>
          <w:tcPr>
            <w:tcW w:w="5000" w:type="pct"/>
            <w:gridSpan w:val="7"/>
            <w:shd w:val="clear" w:color="auto" w:fill="auto"/>
            <w:vAlign w:val="center"/>
          </w:tcPr>
          <w:p w14:paraId="1040E34D" w14:textId="520603E8" w:rsidR="0082190E" w:rsidRPr="00547CE7" w:rsidRDefault="0082190E" w:rsidP="00633FA3">
            <w:pPr>
              <w:pStyle w:val="TableText0"/>
            </w:pPr>
            <w:r w:rsidRPr="00547CE7">
              <w:t xml:space="preserve">Estimated financial implications for </w:t>
            </w:r>
            <w:r w:rsidR="004461E2" w:rsidRPr="00547CE7">
              <w:t>LU</w:t>
            </w:r>
            <w:r w:rsidR="00085FB2" w:rsidRPr="00547CE7">
              <w:t>M</w:t>
            </w:r>
            <w:r w:rsidR="004461E2" w:rsidRPr="00547CE7">
              <w:t>/IVA, IVA</w:t>
            </w:r>
          </w:p>
        </w:tc>
      </w:tr>
      <w:tr w:rsidR="00085FB2" w:rsidRPr="00547CE7" w14:paraId="4E84B61D" w14:textId="77777777" w:rsidTr="009C3035">
        <w:tc>
          <w:tcPr>
            <w:tcW w:w="1390" w:type="pct"/>
            <w:shd w:val="clear" w:color="auto" w:fill="auto"/>
            <w:vAlign w:val="center"/>
          </w:tcPr>
          <w:p w14:paraId="15C53775" w14:textId="77777777" w:rsidR="00085FB2" w:rsidRPr="00547CE7" w:rsidRDefault="00085FB2" w:rsidP="00085FB2">
            <w:pPr>
              <w:pStyle w:val="TableText0"/>
              <w:rPr>
                <w:sz w:val="19"/>
                <w:szCs w:val="19"/>
              </w:rPr>
            </w:pPr>
            <w:r w:rsidRPr="00547CE7">
              <w:rPr>
                <w:sz w:val="19"/>
                <w:szCs w:val="19"/>
              </w:rPr>
              <w:t>Cost to PBS/RPBS less copayments</w:t>
            </w:r>
          </w:p>
        </w:tc>
        <w:tc>
          <w:tcPr>
            <w:tcW w:w="601" w:type="pct"/>
            <w:shd w:val="clear" w:color="auto" w:fill="auto"/>
            <w:vAlign w:val="center"/>
          </w:tcPr>
          <w:p w14:paraId="49ED4631" w14:textId="770673E6" w:rsidR="00085FB2" w:rsidRPr="00D74E91" w:rsidRDefault="008466F9" w:rsidP="00085FB2">
            <w:pPr>
              <w:pStyle w:val="TableText0"/>
              <w:jc w:val="center"/>
              <w:rPr>
                <w:highlight w:val="lightGray"/>
              </w:rPr>
            </w:pPr>
            <w:r w:rsidRPr="008466F9">
              <w:rPr>
                <w:rFonts w:hint="eastAsia"/>
                <w:color w:val="000000"/>
                <w:w w:val="15"/>
                <w:szCs w:val="20"/>
                <w:shd w:val="solid" w:color="000000" w:fill="000000"/>
                <w:fitText w:val="45" w:id="-962341625"/>
                <w14:textFill>
                  <w14:solidFill>
                    <w14:srgbClr w14:val="000000">
                      <w14:alpha w14:val="100000"/>
                    </w14:srgbClr>
                  </w14:solidFill>
                </w14:textFill>
              </w:rPr>
              <w:t xml:space="preserve">　</w:t>
            </w:r>
            <w:r w:rsidRPr="008466F9">
              <w:rPr>
                <w:color w:val="000000"/>
                <w:w w:val="15"/>
                <w:szCs w:val="20"/>
                <w:shd w:val="solid" w:color="000000" w:fill="000000"/>
                <w:fitText w:val="45" w:id="-962341625"/>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5"/>
                <w14:textFill>
                  <w14:solidFill>
                    <w14:srgbClr w14:val="000000">
                      <w14:alpha w14:val="100000"/>
                    </w14:srgbClr>
                  </w14:solidFill>
                </w14:textFill>
              </w:rPr>
              <w:t xml:space="preserve">　</w:t>
            </w:r>
            <w:r w:rsidR="0050417B" w:rsidRPr="0050417B">
              <w:rPr>
                <w:szCs w:val="20"/>
                <w:vertAlign w:val="superscript"/>
              </w:rPr>
              <w:t>4</w:t>
            </w:r>
          </w:p>
        </w:tc>
        <w:tc>
          <w:tcPr>
            <w:tcW w:w="601" w:type="pct"/>
            <w:shd w:val="clear" w:color="auto" w:fill="auto"/>
            <w:vAlign w:val="center"/>
          </w:tcPr>
          <w:p w14:paraId="2EAA929B" w14:textId="2E9401D8" w:rsidR="00085FB2" w:rsidRPr="00D74E91" w:rsidRDefault="008466F9" w:rsidP="00085FB2">
            <w:pPr>
              <w:pStyle w:val="TableText0"/>
              <w:jc w:val="center"/>
              <w:rPr>
                <w:highlight w:val="lightGray"/>
              </w:rPr>
            </w:pPr>
            <w:r w:rsidRPr="008466F9">
              <w:rPr>
                <w:rFonts w:hint="eastAsia"/>
                <w:color w:val="000000"/>
                <w:w w:val="15"/>
                <w:szCs w:val="20"/>
                <w:shd w:val="solid" w:color="000000" w:fill="000000"/>
                <w:fitText w:val="45" w:id="-962341624"/>
                <w14:textFill>
                  <w14:solidFill>
                    <w14:srgbClr w14:val="000000">
                      <w14:alpha w14:val="100000"/>
                    </w14:srgbClr>
                  </w14:solidFill>
                </w14:textFill>
              </w:rPr>
              <w:t xml:space="preserve">　</w:t>
            </w:r>
            <w:r w:rsidRPr="008466F9">
              <w:rPr>
                <w:color w:val="000000"/>
                <w:w w:val="15"/>
                <w:szCs w:val="20"/>
                <w:shd w:val="solid" w:color="000000" w:fill="000000"/>
                <w:fitText w:val="45" w:id="-962341624"/>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4"/>
                <w14:textFill>
                  <w14:solidFill>
                    <w14:srgbClr w14:val="000000">
                      <w14:alpha w14:val="100000"/>
                    </w14:srgbClr>
                  </w14:solidFill>
                </w14:textFill>
              </w:rPr>
              <w:t xml:space="preserve">　</w:t>
            </w:r>
            <w:r w:rsidR="0050417B" w:rsidRPr="0050417B">
              <w:rPr>
                <w:szCs w:val="20"/>
                <w:vertAlign w:val="superscript"/>
              </w:rPr>
              <w:t>4</w:t>
            </w:r>
          </w:p>
        </w:tc>
        <w:tc>
          <w:tcPr>
            <w:tcW w:w="601" w:type="pct"/>
            <w:shd w:val="clear" w:color="auto" w:fill="auto"/>
            <w:vAlign w:val="center"/>
          </w:tcPr>
          <w:p w14:paraId="60C6FEC0" w14:textId="603BD166" w:rsidR="00085FB2" w:rsidRPr="00D74E91" w:rsidRDefault="008466F9" w:rsidP="00085FB2">
            <w:pPr>
              <w:pStyle w:val="TableText0"/>
              <w:jc w:val="center"/>
              <w:rPr>
                <w:highlight w:val="lightGray"/>
              </w:rPr>
            </w:pPr>
            <w:r w:rsidRPr="008466F9">
              <w:rPr>
                <w:rFonts w:hint="eastAsia"/>
                <w:color w:val="000000"/>
                <w:w w:val="15"/>
                <w:szCs w:val="20"/>
                <w:shd w:val="solid" w:color="000000" w:fill="000000"/>
                <w:fitText w:val="45" w:id="-962341623"/>
                <w14:textFill>
                  <w14:solidFill>
                    <w14:srgbClr w14:val="000000">
                      <w14:alpha w14:val="100000"/>
                    </w14:srgbClr>
                  </w14:solidFill>
                </w14:textFill>
              </w:rPr>
              <w:t xml:space="preserve">　</w:t>
            </w:r>
            <w:r w:rsidRPr="008466F9">
              <w:rPr>
                <w:color w:val="000000"/>
                <w:w w:val="15"/>
                <w:szCs w:val="20"/>
                <w:shd w:val="solid" w:color="000000" w:fill="000000"/>
                <w:fitText w:val="45" w:id="-962341623"/>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3"/>
                <w14:textFill>
                  <w14:solidFill>
                    <w14:srgbClr w14:val="000000">
                      <w14:alpha w14:val="100000"/>
                    </w14:srgbClr>
                  </w14:solidFill>
                </w14:textFill>
              </w:rPr>
              <w:t xml:space="preserve">　</w:t>
            </w:r>
            <w:r w:rsidR="0050417B" w:rsidRPr="0050417B">
              <w:rPr>
                <w:szCs w:val="20"/>
                <w:vertAlign w:val="superscript"/>
              </w:rPr>
              <w:t>4</w:t>
            </w:r>
          </w:p>
        </w:tc>
        <w:tc>
          <w:tcPr>
            <w:tcW w:w="601" w:type="pct"/>
            <w:shd w:val="clear" w:color="auto" w:fill="auto"/>
            <w:vAlign w:val="center"/>
          </w:tcPr>
          <w:p w14:paraId="4D27FFAA" w14:textId="361CE283" w:rsidR="00085FB2" w:rsidRPr="00D74E91" w:rsidRDefault="008466F9" w:rsidP="00085FB2">
            <w:pPr>
              <w:pStyle w:val="TableText0"/>
              <w:jc w:val="center"/>
              <w:rPr>
                <w:highlight w:val="lightGray"/>
              </w:rPr>
            </w:pPr>
            <w:r w:rsidRPr="008466F9">
              <w:rPr>
                <w:rFonts w:hint="eastAsia"/>
                <w:color w:val="000000"/>
                <w:w w:val="15"/>
                <w:szCs w:val="20"/>
                <w:shd w:val="solid" w:color="000000" w:fill="000000"/>
                <w:fitText w:val="45" w:id="-962341622"/>
                <w14:textFill>
                  <w14:solidFill>
                    <w14:srgbClr w14:val="000000">
                      <w14:alpha w14:val="100000"/>
                    </w14:srgbClr>
                  </w14:solidFill>
                </w14:textFill>
              </w:rPr>
              <w:t xml:space="preserve">　</w:t>
            </w:r>
            <w:r w:rsidRPr="008466F9">
              <w:rPr>
                <w:color w:val="000000"/>
                <w:w w:val="15"/>
                <w:szCs w:val="20"/>
                <w:shd w:val="solid" w:color="000000" w:fill="000000"/>
                <w:fitText w:val="45" w:id="-962341622"/>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2"/>
                <w14:textFill>
                  <w14:solidFill>
                    <w14:srgbClr w14:val="000000">
                      <w14:alpha w14:val="100000"/>
                    </w14:srgbClr>
                  </w14:solidFill>
                </w14:textFill>
              </w:rPr>
              <w:t xml:space="preserve">　</w:t>
            </w:r>
            <w:r w:rsidR="0050417B" w:rsidRPr="0050417B">
              <w:rPr>
                <w:szCs w:val="20"/>
                <w:vertAlign w:val="superscript"/>
              </w:rPr>
              <w:t>4</w:t>
            </w:r>
          </w:p>
        </w:tc>
        <w:tc>
          <w:tcPr>
            <w:tcW w:w="612" w:type="pct"/>
            <w:shd w:val="clear" w:color="auto" w:fill="auto"/>
            <w:vAlign w:val="center"/>
          </w:tcPr>
          <w:p w14:paraId="1287F686" w14:textId="3EA4C030" w:rsidR="00085FB2" w:rsidRPr="00D74E91" w:rsidRDefault="008466F9" w:rsidP="00085FB2">
            <w:pPr>
              <w:pStyle w:val="TableText0"/>
              <w:jc w:val="center"/>
              <w:rPr>
                <w:highlight w:val="lightGray"/>
              </w:rPr>
            </w:pPr>
            <w:r w:rsidRPr="008466F9">
              <w:rPr>
                <w:rFonts w:hint="eastAsia"/>
                <w:color w:val="000000"/>
                <w:w w:val="15"/>
                <w:szCs w:val="20"/>
                <w:shd w:val="solid" w:color="000000" w:fill="000000"/>
                <w:fitText w:val="45" w:id="-962341621"/>
                <w14:textFill>
                  <w14:solidFill>
                    <w14:srgbClr w14:val="000000">
                      <w14:alpha w14:val="100000"/>
                    </w14:srgbClr>
                  </w14:solidFill>
                </w14:textFill>
              </w:rPr>
              <w:t xml:space="preserve">　</w:t>
            </w:r>
            <w:r w:rsidRPr="008466F9">
              <w:rPr>
                <w:color w:val="000000"/>
                <w:w w:val="15"/>
                <w:szCs w:val="20"/>
                <w:shd w:val="solid" w:color="000000" w:fill="000000"/>
                <w:fitText w:val="45" w:id="-962341621"/>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1"/>
                <w14:textFill>
                  <w14:solidFill>
                    <w14:srgbClr w14:val="000000">
                      <w14:alpha w14:val="100000"/>
                    </w14:srgbClr>
                  </w14:solidFill>
                </w14:textFill>
              </w:rPr>
              <w:t xml:space="preserve">　</w:t>
            </w:r>
            <w:r w:rsidR="0050417B" w:rsidRPr="0050417B">
              <w:rPr>
                <w:szCs w:val="20"/>
                <w:vertAlign w:val="superscript"/>
              </w:rPr>
              <w:t>4</w:t>
            </w:r>
          </w:p>
        </w:tc>
        <w:tc>
          <w:tcPr>
            <w:tcW w:w="595" w:type="pct"/>
            <w:vAlign w:val="center"/>
          </w:tcPr>
          <w:p w14:paraId="05093D63" w14:textId="1E4B0D28" w:rsidR="00085FB2" w:rsidRPr="00D74E91" w:rsidRDefault="008466F9" w:rsidP="00085FB2">
            <w:pPr>
              <w:pStyle w:val="TableText0"/>
              <w:jc w:val="center"/>
              <w:rPr>
                <w:highlight w:val="lightGray"/>
              </w:rPr>
            </w:pPr>
            <w:r w:rsidRPr="008466F9">
              <w:rPr>
                <w:rFonts w:hint="eastAsia"/>
                <w:color w:val="000000"/>
                <w:w w:val="15"/>
                <w:szCs w:val="20"/>
                <w:shd w:val="solid" w:color="000000" w:fill="000000"/>
                <w:fitText w:val="45" w:id="-962341620"/>
                <w14:textFill>
                  <w14:solidFill>
                    <w14:srgbClr w14:val="000000">
                      <w14:alpha w14:val="100000"/>
                    </w14:srgbClr>
                  </w14:solidFill>
                </w14:textFill>
              </w:rPr>
              <w:t xml:space="preserve">　</w:t>
            </w:r>
            <w:r w:rsidRPr="008466F9">
              <w:rPr>
                <w:color w:val="000000"/>
                <w:w w:val="15"/>
                <w:szCs w:val="20"/>
                <w:shd w:val="solid" w:color="000000" w:fill="000000"/>
                <w:fitText w:val="45" w:id="-962341620"/>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0"/>
                <w14:textFill>
                  <w14:solidFill>
                    <w14:srgbClr w14:val="000000">
                      <w14:alpha w14:val="100000"/>
                    </w14:srgbClr>
                  </w14:solidFill>
                </w14:textFill>
              </w:rPr>
              <w:t xml:space="preserve">　</w:t>
            </w:r>
            <w:r w:rsidR="0050417B" w:rsidRPr="0050417B">
              <w:rPr>
                <w:szCs w:val="20"/>
                <w:vertAlign w:val="superscript"/>
              </w:rPr>
              <w:t>4</w:t>
            </w:r>
          </w:p>
        </w:tc>
      </w:tr>
      <w:tr w:rsidR="0082190E" w:rsidRPr="00547CE7" w14:paraId="668B593D" w14:textId="77777777" w:rsidTr="00E276EB">
        <w:tc>
          <w:tcPr>
            <w:tcW w:w="5000" w:type="pct"/>
            <w:gridSpan w:val="7"/>
            <w:shd w:val="clear" w:color="auto" w:fill="auto"/>
            <w:vAlign w:val="center"/>
          </w:tcPr>
          <w:p w14:paraId="544B4462" w14:textId="4F7C2DB0" w:rsidR="0082190E" w:rsidRPr="00547CE7" w:rsidRDefault="0082190E" w:rsidP="00633FA3">
            <w:pPr>
              <w:pStyle w:val="In-tableHeading"/>
              <w:rPr>
                <w:lang w:val="en-AU"/>
              </w:rPr>
            </w:pPr>
            <w:r w:rsidRPr="00547CE7">
              <w:rPr>
                <w:lang w:val="en-AU"/>
              </w:rPr>
              <w:t>Net financial implications</w:t>
            </w:r>
          </w:p>
        </w:tc>
      </w:tr>
      <w:tr w:rsidR="009733FE" w:rsidRPr="00547CE7" w14:paraId="35E4D59B" w14:textId="77777777" w:rsidTr="009C3035">
        <w:tc>
          <w:tcPr>
            <w:tcW w:w="1390" w:type="pct"/>
            <w:shd w:val="clear" w:color="auto" w:fill="auto"/>
            <w:vAlign w:val="center"/>
          </w:tcPr>
          <w:p w14:paraId="0AEB59BF" w14:textId="77777777" w:rsidR="009733FE" w:rsidRPr="00547CE7" w:rsidRDefault="009733FE" w:rsidP="009733FE">
            <w:pPr>
              <w:pStyle w:val="TableText0"/>
              <w:rPr>
                <w:sz w:val="19"/>
                <w:szCs w:val="19"/>
              </w:rPr>
            </w:pPr>
            <w:r w:rsidRPr="00547CE7">
              <w:rPr>
                <w:sz w:val="19"/>
                <w:szCs w:val="19"/>
              </w:rPr>
              <w:t>Net cost to PBS/RPBS</w:t>
            </w:r>
          </w:p>
        </w:tc>
        <w:tc>
          <w:tcPr>
            <w:tcW w:w="601" w:type="pct"/>
            <w:shd w:val="clear" w:color="auto" w:fill="auto"/>
          </w:tcPr>
          <w:p w14:paraId="01DEAD09" w14:textId="1376644B" w:rsidR="009733FE" w:rsidRPr="00D74E91" w:rsidRDefault="008466F9" w:rsidP="009733FE">
            <w:pPr>
              <w:pStyle w:val="TableText0"/>
              <w:jc w:val="center"/>
              <w:rPr>
                <w:highlight w:val="lightGray"/>
              </w:rPr>
            </w:pPr>
            <w:r w:rsidRPr="008466F9">
              <w:rPr>
                <w:rFonts w:hint="eastAsia"/>
                <w:color w:val="000000"/>
                <w:w w:val="15"/>
                <w:szCs w:val="20"/>
                <w:shd w:val="solid" w:color="000000" w:fill="000000"/>
                <w:fitText w:val="45" w:id="-962341619"/>
                <w14:textFill>
                  <w14:solidFill>
                    <w14:srgbClr w14:val="000000">
                      <w14:alpha w14:val="100000"/>
                    </w14:srgbClr>
                  </w14:solidFill>
                </w14:textFill>
              </w:rPr>
              <w:t xml:space="preserve">　</w:t>
            </w:r>
            <w:r w:rsidRPr="008466F9">
              <w:rPr>
                <w:color w:val="000000"/>
                <w:w w:val="15"/>
                <w:szCs w:val="20"/>
                <w:shd w:val="solid" w:color="000000" w:fill="000000"/>
                <w:fitText w:val="45" w:id="-962341619"/>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19"/>
                <w14:textFill>
                  <w14:solidFill>
                    <w14:srgbClr w14:val="000000">
                      <w14:alpha w14:val="100000"/>
                    </w14:srgbClr>
                  </w14:solidFill>
                </w14:textFill>
              </w:rPr>
              <w:t xml:space="preserve">　</w:t>
            </w:r>
            <w:r w:rsidR="0050417B" w:rsidRPr="0050417B">
              <w:rPr>
                <w:szCs w:val="20"/>
                <w:vertAlign w:val="superscript"/>
              </w:rPr>
              <w:t>5</w:t>
            </w:r>
          </w:p>
        </w:tc>
        <w:tc>
          <w:tcPr>
            <w:tcW w:w="601" w:type="pct"/>
            <w:shd w:val="clear" w:color="auto" w:fill="auto"/>
          </w:tcPr>
          <w:p w14:paraId="56A0F208" w14:textId="51854C82" w:rsidR="009733FE" w:rsidRPr="00D74E91" w:rsidRDefault="008466F9" w:rsidP="009733FE">
            <w:pPr>
              <w:pStyle w:val="TableText0"/>
              <w:jc w:val="center"/>
              <w:rPr>
                <w:highlight w:val="lightGray"/>
              </w:rPr>
            </w:pPr>
            <w:r w:rsidRPr="008466F9">
              <w:rPr>
                <w:rFonts w:hint="eastAsia"/>
                <w:color w:val="000000"/>
                <w:w w:val="15"/>
                <w:szCs w:val="20"/>
                <w:shd w:val="solid" w:color="000000" w:fill="000000"/>
                <w:fitText w:val="45" w:id="-962341618"/>
                <w14:textFill>
                  <w14:solidFill>
                    <w14:srgbClr w14:val="000000">
                      <w14:alpha w14:val="100000"/>
                    </w14:srgbClr>
                  </w14:solidFill>
                </w14:textFill>
              </w:rPr>
              <w:t xml:space="preserve">　</w:t>
            </w:r>
            <w:r w:rsidRPr="008466F9">
              <w:rPr>
                <w:color w:val="000000"/>
                <w:w w:val="15"/>
                <w:szCs w:val="20"/>
                <w:shd w:val="solid" w:color="000000" w:fill="000000"/>
                <w:fitText w:val="45" w:id="-962341618"/>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18"/>
                <w14:textFill>
                  <w14:solidFill>
                    <w14:srgbClr w14:val="000000">
                      <w14:alpha w14:val="100000"/>
                    </w14:srgbClr>
                  </w14:solidFill>
                </w14:textFill>
              </w:rPr>
              <w:t xml:space="preserve">　</w:t>
            </w:r>
            <w:r w:rsidR="0050417B" w:rsidRPr="0050417B">
              <w:rPr>
                <w:szCs w:val="20"/>
                <w:vertAlign w:val="superscript"/>
              </w:rPr>
              <w:t>5</w:t>
            </w:r>
          </w:p>
        </w:tc>
        <w:tc>
          <w:tcPr>
            <w:tcW w:w="601" w:type="pct"/>
            <w:shd w:val="clear" w:color="auto" w:fill="auto"/>
          </w:tcPr>
          <w:p w14:paraId="77720CD9" w14:textId="7F979779" w:rsidR="009733FE" w:rsidRPr="00D74E91" w:rsidRDefault="008466F9" w:rsidP="009733FE">
            <w:pPr>
              <w:pStyle w:val="TableText0"/>
              <w:jc w:val="center"/>
              <w:rPr>
                <w:highlight w:val="lightGray"/>
              </w:rPr>
            </w:pPr>
            <w:r w:rsidRPr="008466F9">
              <w:rPr>
                <w:rFonts w:hint="eastAsia"/>
                <w:color w:val="000000"/>
                <w:w w:val="15"/>
                <w:szCs w:val="20"/>
                <w:shd w:val="solid" w:color="000000" w:fill="000000"/>
                <w:fitText w:val="45" w:id="-962341617"/>
                <w14:textFill>
                  <w14:solidFill>
                    <w14:srgbClr w14:val="000000">
                      <w14:alpha w14:val="100000"/>
                    </w14:srgbClr>
                  </w14:solidFill>
                </w14:textFill>
              </w:rPr>
              <w:t xml:space="preserve">　</w:t>
            </w:r>
            <w:r w:rsidRPr="008466F9">
              <w:rPr>
                <w:color w:val="000000"/>
                <w:w w:val="15"/>
                <w:szCs w:val="20"/>
                <w:shd w:val="solid" w:color="000000" w:fill="000000"/>
                <w:fitText w:val="45" w:id="-962341617"/>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17"/>
                <w14:textFill>
                  <w14:solidFill>
                    <w14:srgbClr w14:val="000000">
                      <w14:alpha w14:val="100000"/>
                    </w14:srgbClr>
                  </w14:solidFill>
                </w14:textFill>
              </w:rPr>
              <w:t xml:space="preserve">　</w:t>
            </w:r>
            <w:r w:rsidR="0050417B" w:rsidRPr="0050417B">
              <w:rPr>
                <w:szCs w:val="20"/>
                <w:vertAlign w:val="superscript"/>
              </w:rPr>
              <w:t>5</w:t>
            </w:r>
          </w:p>
        </w:tc>
        <w:tc>
          <w:tcPr>
            <w:tcW w:w="601" w:type="pct"/>
            <w:shd w:val="clear" w:color="auto" w:fill="auto"/>
          </w:tcPr>
          <w:p w14:paraId="6D63DFE8" w14:textId="08418830" w:rsidR="009733FE" w:rsidRPr="00D74E91" w:rsidRDefault="008466F9" w:rsidP="009733FE">
            <w:pPr>
              <w:pStyle w:val="TableText0"/>
              <w:jc w:val="center"/>
              <w:rPr>
                <w:highlight w:val="lightGray"/>
              </w:rPr>
            </w:pPr>
            <w:r w:rsidRPr="008466F9">
              <w:rPr>
                <w:rFonts w:hint="eastAsia"/>
                <w:color w:val="000000"/>
                <w:w w:val="15"/>
                <w:szCs w:val="20"/>
                <w:shd w:val="solid" w:color="000000" w:fill="000000"/>
                <w:fitText w:val="45" w:id="-962341616"/>
                <w14:textFill>
                  <w14:solidFill>
                    <w14:srgbClr w14:val="000000">
                      <w14:alpha w14:val="100000"/>
                    </w14:srgbClr>
                  </w14:solidFill>
                </w14:textFill>
              </w:rPr>
              <w:t xml:space="preserve">　</w:t>
            </w:r>
            <w:r w:rsidRPr="008466F9">
              <w:rPr>
                <w:color w:val="000000"/>
                <w:w w:val="15"/>
                <w:szCs w:val="20"/>
                <w:shd w:val="solid" w:color="000000" w:fill="000000"/>
                <w:fitText w:val="45" w:id="-962341616"/>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16"/>
                <w14:textFill>
                  <w14:solidFill>
                    <w14:srgbClr w14:val="000000">
                      <w14:alpha w14:val="100000"/>
                    </w14:srgbClr>
                  </w14:solidFill>
                </w14:textFill>
              </w:rPr>
              <w:t xml:space="preserve">　</w:t>
            </w:r>
            <w:r w:rsidR="0050417B" w:rsidRPr="0050417B">
              <w:rPr>
                <w:szCs w:val="20"/>
                <w:vertAlign w:val="superscript"/>
              </w:rPr>
              <w:t>5</w:t>
            </w:r>
          </w:p>
        </w:tc>
        <w:tc>
          <w:tcPr>
            <w:tcW w:w="612" w:type="pct"/>
            <w:shd w:val="clear" w:color="auto" w:fill="auto"/>
          </w:tcPr>
          <w:p w14:paraId="2B91C9E2" w14:textId="4A8DAE7E" w:rsidR="009733FE" w:rsidRPr="00D74E91" w:rsidRDefault="008466F9" w:rsidP="009733FE">
            <w:pPr>
              <w:pStyle w:val="TableText0"/>
              <w:jc w:val="center"/>
              <w:rPr>
                <w:highlight w:val="lightGray"/>
              </w:rPr>
            </w:pPr>
            <w:r w:rsidRPr="008466F9">
              <w:rPr>
                <w:rFonts w:hint="eastAsia"/>
                <w:color w:val="000000"/>
                <w:w w:val="15"/>
                <w:szCs w:val="20"/>
                <w:shd w:val="solid" w:color="000000" w:fill="000000"/>
                <w:fitText w:val="45" w:id="-962341632"/>
                <w14:textFill>
                  <w14:solidFill>
                    <w14:srgbClr w14:val="000000">
                      <w14:alpha w14:val="100000"/>
                    </w14:srgbClr>
                  </w14:solidFill>
                </w14:textFill>
              </w:rPr>
              <w:t xml:space="preserve">　</w:t>
            </w:r>
            <w:r w:rsidRPr="008466F9">
              <w:rPr>
                <w:color w:val="000000"/>
                <w:w w:val="15"/>
                <w:szCs w:val="20"/>
                <w:shd w:val="solid" w:color="000000" w:fill="000000"/>
                <w:fitText w:val="45" w:id="-962341632"/>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32"/>
                <w14:textFill>
                  <w14:solidFill>
                    <w14:srgbClr w14:val="000000">
                      <w14:alpha w14:val="100000"/>
                    </w14:srgbClr>
                  </w14:solidFill>
                </w14:textFill>
              </w:rPr>
              <w:t xml:space="preserve">　</w:t>
            </w:r>
            <w:r w:rsidR="0050417B" w:rsidRPr="0050417B">
              <w:rPr>
                <w:szCs w:val="20"/>
                <w:vertAlign w:val="superscript"/>
              </w:rPr>
              <w:t>5</w:t>
            </w:r>
          </w:p>
        </w:tc>
        <w:tc>
          <w:tcPr>
            <w:tcW w:w="595" w:type="pct"/>
          </w:tcPr>
          <w:p w14:paraId="12FAADA9" w14:textId="1E2E4FD4" w:rsidR="009733FE" w:rsidRPr="00D74E91" w:rsidRDefault="008466F9" w:rsidP="009733FE">
            <w:pPr>
              <w:pStyle w:val="TableText0"/>
              <w:jc w:val="center"/>
              <w:rPr>
                <w:highlight w:val="lightGray"/>
              </w:rPr>
            </w:pPr>
            <w:r w:rsidRPr="008466F9">
              <w:rPr>
                <w:rFonts w:hint="eastAsia"/>
                <w:color w:val="000000"/>
                <w:w w:val="15"/>
                <w:szCs w:val="20"/>
                <w:shd w:val="solid" w:color="000000" w:fill="000000"/>
                <w:fitText w:val="45" w:id="-962341631"/>
                <w14:textFill>
                  <w14:solidFill>
                    <w14:srgbClr w14:val="000000">
                      <w14:alpha w14:val="100000"/>
                    </w14:srgbClr>
                  </w14:solidFill>
                </w14:textFill>
              </w:rPr>
              <w:t xml:space="preserve">　</w:t>
            </w:r>
            <w:r w:rsidRPr="008466F9">
              <w:rPr>
                <w:color w:val="000000"/>
                <w:w w:val="15"/>
                <w:szCs w:val="20"/>
                <w:shd w:val="solid" w:color="000000" w:fill="000000"/>
                <w:fitText w:val="45" w:id="-962341631"/>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31"/>
                <w14:textFill>
                  <w14:solidFill>
                    <w14:srgbClr w14:val="000000">
                      <w14:alpha w14:val="100000"/>
                    </w14:srgbClr>
                  </w14:solidFill>
                </w14:textFill>
              </w:rPr>
              <w:t xml:space="preserve">　</w:t>
            </w:r>
            <w:r w:rsidR="0050417B" w:rsidRPr="0050417B">
              <w:rPr>
                <w:szCs w:val="20"/>
                <w:vertAlign w:val="superscript"/>
              </w:rPr>
              <w:t>5</w:t>
            </w:r>
          </w:p>
        </w:tc>
      </w:tr>
      <w:tr w:rsidR="00C729DA" w:rsidRPr="00547CE7" w14:paraId="1EDD68AC" w14:textId="77777777" w:rsidTr="009C3035">
        <w:trPr>
          <w:trHeight w:val="149"/>
        </w:trPr>
        <w:tc>
          <w:tcPr>
            <w:tcW w:w="1390" w:type="pct"/>
            <w:shd w:val="clear" w:color="auto" w:fill="auto"/>
            <w:vAlign w:val="center"/>
          </w:tcPr>
          <w:p w14:paraId="26E37167" w14:textId="14B1A7C5" w:rsidR="00C729DA" w:rsidRPr="00547CE7" w:rsidRDefault="00C729DA" w:rsidP="00C729DA">
            <w:pPr>
              <w:pStyle w:val="TableText0"/>
              <w:rPr>
                <w:rFonts w:ascii="Times" w:hAnsi="Times"/>
              </w:rPr>
            </w:pPr>
            <w:r w:rsidRPr="00547CE7">
              <w:rPr>
                <w:sz w:val="19"/>
                <w:szCs w:val="19"/>
              </w:rPr>
              <w:t>Net cost to MBS</w:t>
            </w:r>
          </w:p>
        </w:tc>
        <w:tc>
          <w:tcPr>
            <w:tcW w:w="601" w:type="pct"/>
            <w:shd w:val="clear" w:color="auto" w:fill="auto"/>
          </w:tcPr>
          <w:p w14:paraId="7E824AF0" w14:textId="5ED9444A" w:rsidR="00C729DA" w:rsidRPr="00D74E91" w:rsidRDefault="008466F9" w:rsidP="00C729DA">
            <w:pPr>
              <w:pStyle w:val="TableText0"/>
              <w:jc w:val="center"/>
              <w:rPr>
                <w:highlight w:val="lightGray"/>
              </w:rPr>
            </w:pPr>
            <w:r w:rsidRPr="008466F9">
              <w:rPr>
                <w:rFonts w:hint="eastAsia"/>
                <w:color w:val="000000"/>
                <w:w w:val="15"/>
                <w:szCs w:val="20"/>
                <w:shd w:val="solid" w:color="000000" w:fill="000000"/>
                <w:fitText w:val="45" w:id="-962341630"/>
                <w14:textFill>
                  <w14:solidFill>
                    <w14:srgbClr w14:val="000000">
                      <w14:alpha w14:val="100000"/>
                    </w14:srgbClr>
                  </w14:solidFill>
                </w14:textFill>
              </w:rPr>
              <w:t xml:space="preserve">　</w:t>
            </w:r>
            <w:r w:rsidRPr="008466F9">
              <w:rPr>
                <w:color w:val="000000"/>
                <w:w w:val="15"/>
                <w:szCs w:val="20"/>
                <w:shd w:val="solid" w:color="000000" w:fill="000000"/>
                <w:fitText w:val="45" w:id="-962341630"/>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30"/>
                <w14:textFill>
                  <w14:solidFill>
                    <w14:srgbClr w14:val="000000">
                      <w14:alpha w14:val="100000"/>
                    </w14:srgbClr>
                  </w14:solidFill>
                </w14:textFill>
              </w:rPr>
              <w:t xml:space="preserve">　</w:t>
            </w:r>
            <w:r w:rsidR="0050417B" w:rsidRPr="0050417B">
              <w:rPr>
                <w:szCs w:val="20"/>
                <w:vertAlign w:val="superscript"/>
              </w:rPr>
              <w:t>6</w:t>
            </w:r>
          </w:p>
        </w:tc>
        <w:tc>
          <w:tcPr>
            <w:tcW w:w="601" w:type="pct"/>
            <w:shd w:val="clear" w:color="auto" w:fill="auto"/>
          </w:tcPr>
          <w:p w14:paraId="6781E72D" w14:textId="6836EEC8" w:rsidR="00C729DA" w:rsidRPr="00D74E91" w:rsidRDefault="008466F9" w:rsidP="00C729DA">
            <w:pPr>
              <w:pStyle w:val="TableText0"/>
              <w:jc w:val="center"/>
              <w:rPr>
                <w:highlight w:val="lightGray"/>
              </w:rPr>
            </w:pPr>
            <w:r w:rsidRPr="008466F9">
              <w:rPr>
                <w:rFonts w:hint="eastAsia"/>
                <w:color w:val="000000"/>
                <w:w w:val="15"/>
                <w:szCs w:val="20"/>
                <w:shd w:val="solid" w:color="000000" w:fill="000000"/>
                <w:fitText w:val="45" w:id="-962341629"/>
                <w14:textFill>
                  <w14:solidFill>
                    <w14:srgbClr w14:val="000000">
                      <w14:alpha w14:val="100000"/>
                    </w14:srgbClr>
                  </w14:solidFill>
                </w14:textFill>
              </w:rPr>
              <w:t xml:space="preserve">　</w:t>
            </w:r>
            <w:r w:rsidRPr="008466F9">
              <w:rPr>
                <w:color w:val="000000"/>
                <w:w w:val="15"/>
                <w:szCs w:val="20"/>
                <w:shd w:val="solid" w:color="000000" w:fill="000000"/>
                <w:fitText w:val="45" w:id="-962341629"/>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9"/>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7D8E8B47" w14:textId="4F06020F" w:rsidR="00C729DA" w:rsidRPr="00D74E91" w:rsidRDefault="008466F9" w:rsidP="00C729DA">
            <w:pPr>
              <w:pStyle w:val="TableText0"/>
              <w:jc w:val="center"/>
              <w:rPr>
                <w:highlight w:val="lightGray"/>
              </w:rPr>
            </w:pPr>
            <w:r w:rsidRPr="008466F9">
              <w:rPr>
                <w:rFonts w:hint="eastAsia"/>
                <w:color w:val="000000"/>
                <w:w w:val="15"/>
                <w:szCs w:val="20"/>
                <w:shd w:val="solid" w:color="000000" w:fill="000000"/>
                <w:fitText w:val="45" w:id="-962341628"/>
                <w14:textFill>
                  <w14:solidFill>
                    <w14:srgbClr w14:val="000000">
                      <w14:alpha w14:val="100000"/>
                    </w14:srgbClr>
                  </w14:solidFill>
                </w14:textFill>
              </w:rPr>
              <w:t xml:space="preserve">　</w:t>
            </w:r>
            <w:r w:rsidRPr="008466F9">
              <w:rPr>
                <w:color w:val="000000"/>
                <w:w w:val="15"/>
                <w:szCs w:val="20"/>
                <w:shd w:val="solid" w:color="000000" w:fill="000000"/>
                <w:fitText w:val="45" w:id="-962341628"/>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8"/>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60820C24" w14:textId="4F3A1252" w:rsidR="00C729DA" w:rsidRPr="00D74E91" w:rsidRDefault="008466F9" w:rsidP="00C729DA">
            <w:pPr>
              <w:pStyle w:val="TableText0"/>
              <w:jc w:val="center"/>
              <w:rPr>
                <w:highlight w:val="lightGray"/>
              </w:rPr>
            </w:pPr>
            <w:r w:rsidRPr="008466F9">
              <w:rPr>
                <w:rFonts w:hint="eastAsia"/>
                <w:color w:val="000000"/>
                <w:w w:val="15"/>
                <w:szCs w:val="20"/>
                <w:shd w:val="solid" w:color="000000" w:fill="000000"/>
                <w:fitText w:val="45" w:id="-962341627"/>
                <w14:textFill>
                  <w14:solidFill>
                    <w14:srgbClr w14:val="000000">
                      <w14:alpha w14:val="100000"/>
                    </w14:srgbClr>
                  </w14:solidFill>
                </w14:textFill>
              </w:rPr>
              <w:t xml:space="preserve">　</w:t>
            </w:r>
            <w:r w:rsidRPr="008466F9">
              <w:rPr>
                <w:color w:val="000000"/>
                <w:w w:val="15"/>
                <w:szCs w:val="20"/>
                <w:shd w:val="solid" w:color="000000" w:fill="000000"/>
                <w:fitText w:val="45" w:id="-962341627"/>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7"/>
                <w14:textFill>
                  <w14:solidFill>
                    <w14:srgbClr w14:val="000000">
                      <w14:alpha w14:val="100000"/>
                    </w14:srgbClr>
                  </w14:solidFill>
                </w14:textFill>
              </w:rPr>
              <w:t xml:space="preserve">　</w:t>
            </w:r>
            <w:r w:rsidR="0050417B" w:rsidRPr="0050417B">
              <w:rPr>
                <w:szCs w:val="20"/>
                <w:vertAlign w:val="superscript"/>
              </w:rPr>
              <w:t>7</w:t>
            </w:r>
          </w:p>
        </w:tc>
        <w:tc>
          <w:tcPr>
            <w:tcW w:w="612" w:type="pct"/>
            <w:shd w:val="clear" w:color="auto" w:fill="auto"/>
          </w:tcPr>
          <w:p w14:paraId="7818A9E6" w14:textId="0F3B835E" w:rsidR="00C729DA" w:rsidRPr="00D74E91" w:rsidRDefault="008466F9" w:rsidP="00C729DA">
            <w:pPr>
              <w:pStyle w:val="TableText0"/>
              <w:jc w:val="center"/>
              <w:rPr>
                <w:highlight w:val="lightGray"/>
              </w:rPr>
            </w:pPr>
            <w:r w:rsidRPr="008466F9">
              <w:rPr>
                <w:rFonts w:hint="eastAsia"/>
                <w:color w:val="000000"/>
                <w:w w:val="15"/>
                <w:szCs w:val="20"/>
                <w:shd w:val="solid" w:color="000000" w:fill="000000"/>
                <w:fitText w:val="45" w:id="-962341626"/>
                <w14:textFill>
                  <w14:solidFill>
                    <w14:srgbClr w14:val="000000">
                      <w14:alpha w14:val="100000"/>
                    </w14:srgbClr>
                  </w14:solidFill>
                </w14:textFill>
              </w:rPr>
              <w:t xml:space="preserve">　</w:t>
            </w:r>
            <w:r w:rsidRPr="008466F9">
              <w:rPr>
                <w:color w:val="000000"/>
                <w:w w:val="15"/>
                <w:szCs w:val="20"/>
                <w:shd w:val="solid" w:color="000000" w:fill="000000"/>
                <w:fitText w:val="45" w:id="-962341626"/>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6"/>
                <w14:textFill>
                  <w14:solidFill>
                    <w14:srgbClr w14:val="000000">
                      <w14:alpha w14:val="100000"/>
                    </w14:srgbClr>
                  </w14:solidFill>
                </w14:textFill>
              </w:rPr>
              <w:t xml:space="preserve">　</w:t>
            </w:r>
            <w:r w:rsidR="0050417B" w:rsidRPr="0050417B">
              <w:rPr>
                <w:szCs w:val="20"/>
                <w:vertAlign w:val="superscript"/>
              </w:rPr>
              <w:t>7</w:t>
            </w:r>
          </w:p>
        </w:tc>
        <w:tc>
          <w:tcPr>
            <w:tcW w:w="595" w:type="pct"/>
          </w:tcPr>
          <w:p w14:paraId="653AE12D" w14:textId="24250669" w:rsidR="00C729DA" w:rsidRPr="00D74E91" w:rsidRDefault="008466F9" w:rsidP="00C729DA">
            <w:pPr>
              <w:pStyle w:val="TableText0"/>
              <w:jc w:val="center"/>
              <w:rPr>
                <w:highlight w:val="lightGray"/>
              </w:rPr>
            </w:pPr>
            <w:r w:rsidRPr="008466F9">
              <w:rPr>
                <w:rFonts w:hint="eastAsia"/>
                <w:color w:val="000000"/>
                <w:w w:val="15"/>
                <w:szCs w:val="20"/>
                <w:shd w:val="solid" w:color="000000" w:fill="000000"/>
                <w:fitText w:val="45" w:id="-962341625"/>
                <w14:textFill>
                  <w14:solidFill>
                    <w14:srgbClr w14:val="000000">
                      <w14:alpha w14:val="100000"/>
                    </w14:srgbClr>
                  </w14:solidFill>
                </w14:textFill>
              </w:rPr>
              <w:t xml:space="preserve">　</w:t>
            </w:r>
            <w:r w:rsidRPr="008466F9">
              <w:rPr>
                <w:color w:val="000000"/>
                <w:w w:val="15"/>
                <w:szCs w:val="20"/>
                <w:shd w:val="solid" w:color="000000" w:fill="000000"/>
                <w:fitText w:val="45" w:id="-962341625"/>
                <w14:textFill>
                  <w14:solidFill>
                    <w14:srgbClr w14:val="000000">
                      <w14:alpha w14:val="100000"/>
                    </w14:srgbClr>
                  </w14:solidFill>
                </w14:textFill>
              </w:rPr>
              <w:t>|</w:t>
            </w:r>
            <w:r w:rsidRPr="008466F9">
              <w:rPr>
                <w:rFonts w:hint="eastAsia"/>
                <w:color w:val="000000"/>
                <w:spacing w:val="-20"/>
                <w:w w:val="15"/>
                <w:szCs w:val="20"/>
                <w:shd w:val="solid" w:color="000000" w:fill="000000"/>
                <w:fitText w:val="45" w:id="-962341625"/>
                <w14:textFill>
                  <w14:solidFill>
                    <w14:srgbClr w14:val="000000">
                      <w14:alpha w14:val="100000"/>
                    </w14:srgbClr>
                  </w14:solidFill>
                </w14:textFill>
              </w:rPr>
              <w:t xml:space="preserve">　</w:t>
            </w:r>
            <w:r w:rsidR="0050417B" w:rsidRPr="0050417B">
              <w:rPr>
                <w:szCs w:val="20"/>
                <w:vertAlign w:val="superscript"/>
              </w:rPr>
              <w:t>7</w:t>
            </w:r>
          </w:p>
        </w:tc>
      </w:tr>
      <w:tr w:rsidR="006673F7" w:rsidRPr="00547CE7" w14:paraId="43273B0C" w14:textId="77777777" w:rsidTr="009C3035">
        <w:tc>
          <w:tcPr>
            <w:tcW w:w="1390" w:type="pct"/>
            <w:shd w:val="clear" w:color="auto" w:fill="auto"/>
            <w:vAlign w:val="center"/>
          </w:tcPr>
          <w:p w14:paraId="2F05427C" w14:textId="3E83DB6E" w:rsidR="006673F7" w:rsidRPr="00547CE7" w:rsidRDefault="006673F7" w:rsidP="006673F7">
            <w:pPr>
              <w:pStyle w:val="TableText0"/>
              <w:rPr>
                <w:sz w:val="19"/>
                <w:szCs w:val="19"/>
              </w:rPr>
            </w:pPr>
            <w:r w:rsidRPr="00547CE7">
              <w:rPr>
                <w:sz w:val="19"/>
                <w:szCs w:val="19"/>
              </w:rPr>
              <w:t>Net cost to PBS/RPBS/MBS</w:t>
            </w:r>
          </w:p>
        </w:tc>
        <w:tc>
          <w:tcPr>
            <w:tcW w:w="601" w:type="pct"/>
            <w:shd w:val="clear" w:color="auto" w:fill="auto"/>
            <w:vAlign w:val="center"/>
          </w:tcPr>
          <w:p w14:paraId="77D46B21" w14:textId="5C48F4FB" w:rsidR="006673F7" w:rsidRPr="00D74E91" w:rsidRDefault="008466F9" w:rsidP="006673F7">
            <w:pPr>
              <w:pStyle w:val="TableText0"/>
              <w:jc w:val="center"/>
              <w:rPr>
                <w:highlight w:val="lightGray"/>
              </w:rPr>
            </w:pPr>
            <w:r w:rsidRPr="008466F9">
              <w:rPr>
                <w:rFonts w:cs="Arial" w:hint="eastAsia"/>
                <w:color w:val="000000"/>
                <w:w w:val="15"/>
                <w:szCs w:val="20"/>
                <w:shd w:val="solid" w:color="000000" w:fill="000000"/>
                <w:fitText w:val="45" w:id="-962341624"/>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4"/>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4"/>
                <w14:textFill>
                  <w14:solidFill>
                    <w14:srgbClr w14:val="000000">
                      <w14:alpha w14:val="100000"/>
                    </w14:srgbClr>
                  </w14:solidFill>
                </w14:textFill>
              </w:rPr>
              <w:t xml:space="preserve">　</w:t>
            </w:r>
            <w:r w:rsidR="0050417B" w:rsidRPr="0050417B">
              <w:rPr>
                <w:szCs w:val="20"/>
                <w:vertAlign w:val="superscript"/>
              </w:rPr>
              <w:t>5</w:t>
            </w:r>
          </w:p>
        </w:tc>
        <w:tc>
          <w:tcPr>
            <w:tcW w:w="601" w:type="pct"/>
            <w:shd w:val="clear" w:color="auto" w:fill="auto"/>
            <w:vAlign w:val="center"/>
          </w:tcPr>
          <w:p w14:paraId="2B1EDA42" w14:textId="76D30365" w:rsidR="006673F7" w:rsidRPr="00D74E91" w:rsidRDefault="008466F9" w:rsidP="006673F7">
            <w:pPr>
              <w:pStyle w:val="TableText0"/>
              <w:jc w:val="center"/>
              <w:rPr>
                <w:highlight w:val="lightGray"/>
              </w:rPr>
            </w:pPr>
            <w:r w:rsidRPr="008466F9">
              <w:rPr>
                <w:rFonts w:cs="Arial" w:hint="eastAsia"/>
                <w:color w:val="000000"/>
                <w:w w:val="15"/>
                <w:szCs w:val="20"/>
                <w:shd w:val="solid" w:color="000000" w:fill="000000"/>
                <w:fitText w:val="45" w:id="-962341623"/>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3"/>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3"/>
                <w14:textFill>
                  <w14:solidFill>
                    <w14:srgbClr w14:val="000000">
                      <w14:alpha w14:val="100000"/>
                    </w14:srgbClr>
                  </w14:solidFill>
                </w14:textFill>
              </w:rPr>
              <w:t xml:space="preserve">　</w:t>
            </w:r>
            <w:r w:rsidR="0050417B" w:rsidRPr="0050417B">
              <w:rPr>
                <w:szCs w:val="20"/>
                <w:vertAlign w:val="superscript"/>
              </w:rPr>
              <w:t>5</w:t>
            </w:r>
          </w:p>
        </w:tc>
        <w:tc>
          <w:tcPr>
            <w:tcW w:w="601" w:type="pct"/>
            <w:shd w:val="clear" w:color="auto" w:fill="auto"/>
            <w:vAlign w:val="center"/>
          </w:tcPr>
          <w:p w14:paraId="59A7E6D3" w14:textId="18608EC8" w:rsidR="006673F7" w:rsidRPr="00D74E91" w:rsidRDefault="008466F9" w:rsidP="006673F7">
            <w:pPr>
              <w:pStyle w:val="TableText0"/>
              <w:jc w:val="center"/>
              <w:rPr>
                <w:highlight w:val="lightGray"/>
              </w:rPr>
            </w:pPr>
            <w:r w:rsidRPr="008466F9">
              <w:rPr>
                <w:rFonts w:cs="Arial" w:hint="eastAsia"/>
                <w:color w:val="000000"/>
                <w:w w:val="15"/>
                <w:szCs w:val="20"/>
                <w:shd w:val="solid" w:color="000000" w:fill="000000"/>
                <w:fitText w:val="45" w:id="-962341622"/>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2"/>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2"/>
                <w14:textFill>
                  <w14:solidFill>
                    <w14:srgbClr w14:val="000000">
                      <w14:alpha w14:val="100000"/>
                    </w14:srgbClr>
                  </w14:solidFill>
                </w14:textFill>
              </w:rPr>
              <w:t xml:space="preserve">　</w:t>
            </w:r>
            <w:r w:rsidR="0050417B" w:rsidRPr="0050417B">
              <w:rPr>
                <w:szCs w:val="20"/>
                <w:vertAlign w:val="superscript"/>
              </w:rPr>
              <w:t>5</w:t>
            </w:r>
          </w:p>
        </w:tc>
        <w:tc>
          <w:tcPr>
            <w:tcW w:w="601" w:type="pct"/>
            <w:shd w:val="clear" w:color="auto" w:fill="auto"/>
            <w:vAlign w:val="center"/>
          </w:tcPr>
          <w:p w14:paraId="194F061F" w14:textId="5AC51DBD" w:rsidR="006673F7" w:rsidRPr="00D74E91" w:rsidRDefault="008466F9" w:rsidP="006673F7">
            <w:pPr>
              <w:pStyle w:val="TableText0"/>
              <w:jc w:val="center"/>
              <w:rPr>
                <w:highlight w:val="lightGray"/>
              </w:rPr>
            </w:pPr>
            <w:r w:rsidRPr="008466F9">
              <w:rPr>
                <w:rFonts w:cs="Arial" w:hint="eastAsia"/>
                <w:color w:val="000000"/>
                <w:w w:val="15"/>
                <w:szCs w:val="20"/>
                <w:shd w:val="solid" w:color="000000" w:fill="000000"/>
                <w:fitText w:val="45" w:id="-962341621"/>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1"/>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1"/>
                <w14:textFill>
                  <w14:solidFill>
                    <w14:srgbClr w14:val="000000">
                      <w14:alpha w14:val="100000"/>
                    </w14:srgbClr>
                  </w14:solidFill>
                </w14:textFill>
              </w:rPr>
              <w:t xml:space="preserve">　</w:t>
            </w:r>
            <w:r w:rsidR="0050417B" w:rsidRPr="0050417B">
              <w:rPr>
                <w:szCs w:val="20"/>
                <w:vertAlign w:val="superscript"/>
              </w:rPr>
              <w:t>5</w:t>
            </w:r>
          </w:p>
        </w:tc>
        <w:tc>
          <w:tcPr>
            <w:tcW w:w="612" w:type="pct"/>
            <w:shd w:val="clear" w:color="auto" w:fill="auto"/>
            <w:vAlign w:val="center"/>
          </w:tcPr>
          <w:p w14:paraId="07AA8218" w14:textId="3B968361" w:rsidR="006673F7" w:rsidRPr="00D74E91" w:rsidRDefault="008466F9" w:rsidP="006673F7">
            <w:pPr>
              <w:pStyle w:val="TableText0"/>
              <w:jc w:val="center"/>
              <w:rPr>
                <w:highlight w:val="lightGray"/>
              </w:rPr>
            </w:pPr>
            <w:r w:rsidRPr="008466F9">
              <w:rPr>
                <w:rFonts w:cs="Arial" w:hint="eastAsia"/>
                <w:color w:val="000000"/>
                <w:w w:val="15"/>
                <w:szCs w:val="20"/>
                <w:shd w:val="solid" w:color="000000" w:fill="000000"/>
                <w:fitText w:val="45" w:id="-962341620"/>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0"/>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0"/>
                <w14:textFill>
                  <w14:solidFill>
                    <w14:srgbClr w14:val="000000">
                      <w14:alpha w14:val="100000"/>
                    </w14:srgbClr>
                  </w14:solidFill>
                </w14:textFill>
              </w:rPr>
              <w:t xml:space="preserve">　</w:t>
            </w:r>
            <w:r w:rsidR="0050417B" w:rsidRPr="0050417B">
              <w:rPr>
                <w:szCs w:val="20"/>
                <w:vertAlign w:val="superscript"/>
              </w:rPr>
              <w:t>5</w:t>
            </w:r>
          </w:p>
        </w:tc>
        <w:tc>
          <w:tcPr>
            <w:tcW w:w="595" w:type="pct"/>
            <w:vAlign w:val="center"/>
          </w:tcPr>
          <w:p w14:paraId="334D9A5A" w14:textId="38315E47" w:rsidR="006673F7" w:rsidRPr="00D74E91" w:rsidRDefault="008466F9" w:rsidP="006673F7">
            <w:pPr>
              <w:pStyle w:val="TableText0"/>
              <w:jc w:val="center"/>
              <w:rPr>
                <w:highlight w:val="lightGray"/>
              </w:rPr>
            </w:pPr>
            <w:r w:rsidRPr="008466F9">
              <w:rPr>
                <w:rFonts w:cs="Arial" w:hint="eastAsia"/>
                <w:color w:val="000000"/>
                <w:w w:val="15"/>
                <w:szCs w:val="20"/>
                <w:shd w:val="solid" w:color="000000" w:fill="000000"/>
                <w:fitText w:val="45" w:id="-962341619"/>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9"/>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9"/>
                <w14:textFill>
                  <w14:solidFill>
                    <w14:srgbClr w14:val="000000">
                      <w14:alpha w14:val="100000"/>
                    </w14:srgbClr>
                  </w14:solidFill>
                </w14:textFill>
              </w:rPr>
              <w:t xml:space="preserve">　</w:t>
            </w:r>
            <w:r w:rsidR="0050417B" w:rsidRPr="0050417B">
              <w:rPr>
                <w:szCs w:val="20"/>
                <w:vertAlign w:val="superscript"/>
              </w:rPr>
              <w:t>5</w:t>
            </w:r>
          </w:p>
        </w:tc>
      </w:tr>
      <w:tr w:rsidR="000C4F8C" w:rsidRPr="00547CE7" w14:paraId="0AFB4A8B" w14:textId="77777777" w:rsidTr="000C4F8C">
        <w:tc>
          <w:tcPr>
            <w:tcW w:w="5000" w:type="pct"/>
            <w:gridSpan w:val="7"/>
            <w:shd w:val="clear" w:color="auto" w:fill="auto"/>
          </w:tcPr>
          <w:p w14:paraId="47D6800D" w14:textId="5E9C844F" w:rsidR="000C4F8C" w:rsidRPr="00547CE7" w:rsidRDefault="00C6596E" w:rsidP="000C4F8C">
            <w:pPr>
              <w:pStyle w:val="TableText0"/>
              <w:rPr>
                <w:rFonts w:cs="Arial"/>
                <w:b/>
                <w:bCs w:val="0"/>
                <w:color w:val="000000"/>
                <w:szCs w:val="20"/>
              </w:rPr>
            </w:pPr>
            <w:r w:rsidRPr="00547CE7">
              <w:rPr>
                <w:b/>
                <w:bCs w:val="0"/>
                <w:szCs w:val="20"/>
              </w:rPr>
              <w:t>Net cost to PBS</w:t>
            </w:r>
            <w:r w:rsidR="00CF5920" w:rsidRPr="00547CE7">
              <w:rPr>
                <w:b/>
                <w:bCs w:val="0"/>
                <w:szCs w:val="20"/>
              </w:rPr>
              <w:t>/RPBS</w:t>
            </w:r>
            <w:r w:rsidRPr="00547CE7">
              <w:rPr>
                <w:b/>
                <w:bCs w:val="0"/>
                <w:szCs w:val="20"/>
              </w:rPr>
              <w:t xml:space="preserve"> by subpopulations</w:t>
            </w:r>
          </w:p>
        </w:tc>
      </w:tr>
      <w:tr w:rsidR="000C3C08" w:rsidRPr="00547CE7" w14:paraId="5AF32E85" w14:textId="77777777" w:rsidTr="009C3035">
        <w:tc>
          <w:tcPr>
            <w:tcW w:w="1390" w:type="pct"/>
            <w:shd w:val="clear" w:color="auto" w:fill="auto"/>
          </w:tcPr>
          <w:p w14:paraId="65676579" w14:textId="705B4336" w:rsidR="000C3C08" w:rsidRPr="00547CE7" w:rsidRDefault="000C3C08" w:rsidP="000C3C08">
            <w:pPr>
              <w:pStyle w:val="TableText0"/>
              <w:rPr>
                <w:szCs w:val="20"/>
              </w:rPr>
            </w:pPr>
            <w:r w:rsidRPr="00547CE7">
              <w:rPr>
                <w:szCs w:val="20"/>
              </w:rPr>
              <w:t>F/F</w:t>
            </w:r>
          </w:p>
        </w:tc>
        <w:tc>
          <w:tcPr>
            <w:tcW w:w="601" w:type="pct"/>
            <w:shd w:val="clear" w:color="auto" w:fill="auto"/>
          </w:tcPr>
          <w:p w14:paraId="4AACCEE3" w14:textId="6953FDE2"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18"/>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8"/>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8"/>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6289C4F0" w14:textId="49875D1A"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17"/>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7"/>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7"/>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5A55094C" w14:textId="141558BE"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16"/>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6"/>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6"/>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0B5287D9" w14:textId="3CA47E61"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2"/>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2"/>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2"/>
                <w14:textFill>
                  <w14:solidFill>
                    <w14:srgbClr w14:val="000000">
                      <w14:alpha w14:val="100000"/>
                    </w14:srgbClr>
                  </w14:solidFill>
                </w14:textFill>
              </w:rPr>
              <w:t xml:space="preserve">　</w:t>
            </w:r>
            <w:r w:rsidR="0050417B" w:rsidRPr="0050417B">
              <w:rPr>
                <w:szCs w:val="20"/>
                <w:vertAlign w:val="superscript"/>
              </w:rPr>
              <w:t>7</w:t>
            </w:r>
          </w:p>
        </w:tc>
        <w:tc>
          <w:tcPr>
            <w:tcW w:w="612" w:type="pct"/>
            <w:shd w:val="clear" w:color="auto" w:fill="auto"/>
          </w:tcPr>
          <w:p w14:paraId="78323E22" w14:textId="29BEA31E"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1"/>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1"/>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1"/>
                <w14:textFill>
                  <w14:solidFill>
                    <w14:srgbClr w14:val="000000">
                      <w14:alpha w14:val="100000"/>
                    </w14:srgbClr>
                  </w14:solidFill>
                </w14:textFill>
              </w:rPr>
              <w:t xml:space="preserve">　</w:t>
            </w:r>
            <w:r w:rsidR="0050417B" w:rsidRPr="0050417B">
              <w:rPr>
                <w:szCs w:val="20"/>
                <w:vertAlign w:val="superscript"/>
              </w:rPr>
              <w:t>7</w:t>
            </w:r>
          </w:p>
        </w:tc>
        <w:tc>
          <w:tcPr>
            <w:tcW w:w="595" w:type="pct"/>
          </w:tcPr>
          <w:p w14:paraId="3A86A84C" w14:textId="75576D5D"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0"/>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0"/>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0"/>
                <w14:textFill>
                  <w14:solidFill>
                    <w14:srgbClr w14:val="000000">
                      <w14:alpha w14:val="100000"/>
                    </w14:srgbClr>
                  </w14:solidFill>
                </w14:textFill>
              </w:rPr>
              <w:t xml:space="preserve">　</w:t>
            </w:r>
            <w:r w:rsidR="0050417B" w:rsidRPr="0050417B">
              <w:rPr>
                <w:szCs w:val="20"/>
                <w:vertAlign w:val="superscript"/>
              </w:rPr>
              <w:t>7</w:t>
            </w:r>
          </w:p>
        </w:tc>
      </w:tr>
      <w:tr w:rsidR="000C3C08" w:rsidRPr="00547CE7" w14:paraId="09A0A740" w14:textId="77777777" w:rsidTr="009C3035">
        <w:tc>
          <w:tcPr>
            <w:tcW w:w="1390" w:type="pct"/>
            <w:shd w:val="clear" w:color="auto" w:fill="auto"/>
          </w:tcPr>
          <w:p w14:paraId="04CF81DB" w14:textId="4F5679BF" w:rsidR="000C3C08" w:rsidRPr="00547CE7" w:rsidRDefault="000C3C08" w:rsidP="000C3C08">
            <w:pPr>
              <w:pStyle w:val="TableText0"/>
              <w:rPr>
                <w:szCs w:val="20"/>
              </w:rPr>
            </w:pPr>
            <w:r w:rsidRPr="00547CE7">
              <w:rPr>
                <w:szCs w:val="20"/>
              </w:rPr>
              <w:t xml:space="preserve">F/G </w:t>
            </w:r>
            <w:r w:rsidRPr="00547CE7">
              <w:rPr>
                <w:szCs w:val="20"/>
                <w:vertAlign w:val="superscript"/>
              </w:rPr>
              <w:t>c</w:t>
            </w:r>
          </w:p>
        </w:tc>
        <w:tc>
          <w:tcPr>
            <w:tcW w:w="601" w:type="pct"/>
            <w:shd w:val="clear" w:color="auto" w:fill="auto"/>
          </w:tcPr>
          <w:p w14:paraId="27B5584C" w14:textId="5CB99223"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9"/>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9"/>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9"/>
                <w14:textFill>
                  <w14:solidFill>
                    <w14:srgbClr w14:val="000000">
                      <w14:alpha w14:val="100000"/>
                    </w14:srgbClr>
                  </w14:solidFill>
                </w14:textFill>
              </w:rPr>
              <w:t xml:space="preserve">　</w:t>
            </w:r>
            <w:r w:rsidR="0050417B" w:rsidRPr="0050417B">
              <w:rPr>
                <w:szCs w:val="20"/>
                <w:vertAlign w:val="superscript"/>
              </w:rPr>
              <w:t>4</w:t>
            </w:r>
          </w:p>
        </w:tc>
        <w:tc>
          <w:tcPr>
            <w:tcW w:w="601" w:type="pct"/>
            <w:shd w:val="clear" w:color="auto" w:fill="auto"/>
          </w:tcPr>
          <w:p w14:paraId="730915C0" w14:textId="7E65C22E"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8"/>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8"/>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8"/>
                <w14:textFill>
                  <w14:solidFill>
                    <w14:srgbClr w14:val="000000">
                      <w14:alpha w14:val="100000"/>
                    </w14:srgbClr>
                  </w14:solidFill>
                </w14:textFill>
              </w:rPr>
              <w:t xml:space="preserve">　</w:t>
            </w:r>
            <w:r w:rsidR="0050417B" w:rsidRPr="0050417B">
              <w:rPr>
                <w:szCs w:val="20"/>
                <w:vertAlign w:val="superscript"/>
              </w:rPr>
              <w:t>4</w:t>
            </w:r>
          </w:p>
        </w:tc>
        <w:tc>
          <w:tcPr>
            <w:tcW w:w="601" w:type="pct"/>
            <w:shd w:val="clear" w:color="auto" w:fill="auto"/>
          </w:tcPr>
          <w:p w14:paraId="3E946528" w14:textId="06C3AF19"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7"/>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7"/>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7"/>
                <w14:textFill>
                  <w14:solidFill>
                    <w14:srgbClr w14:val="000000">
                      <w14:alpha w14:val="100000"/>
                    </w14:srgbClr>
                  </w14:solidFill>
                </w14:textFill>
              </w:rPr>
              <w:t xml:space="preserve">　</w:t>
            </w:r>
            <w:r w:rsidR="0050417B" w:rsidRPr="0050417B">
              <w:rPr>
                <w:szCs w:val="20"/>
                <w:vertAlign w:val="superscript"/>
              </w:rPr>
              <w:t>4</w:t>
            </w:r>
          </w:p>
        </w:tc>
        <w:tc>
          <w:tcPr>
            <w:tcW w:w="601" w:type="pct"/>
            <w:shd w:val="clear" w:color="auto" w:fill="auto"/>
          </w:tcPr>
          <w:p w14:paraId="5DF9737D" w14:textId="6DE4EAA4"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6"/>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6"/>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6"/>
                <w14:textFill>
                  <w14:solidFill>
                    <w14:srgbClr w14:val="000000">
                      <w14:alpha w14:val="100000"/>
                    </w14:srgbClr>
                  </w14:solidFill>
                </w14:textFill>
              </w:rPr>
              <w:t xml:space="preserve">　</w:t>
            </w:r>
            <w:r w:rsidR="0050417B" w:rsidRPr="0050417B">
              <w:rPr>
                <w:szCs w:val="20"/>
                <w:vertAlign w:val="superscript"/>
              </w:rPr>
              <w:t>4</w:t>
            </w:r>
          </w:p>
        </w:tc>
        <w:tc>
          <w:tcPr>
            <w:tcW w:w="612" w:type="pct"/>
            <w:shd w:val="clear" w:color="auto" w:fill="auto"/>
          </w:tcPr>
          <w:p w14:paraId="45D078F2" w14:textId="5517E478"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5"/>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5"/>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5"/>
                <w14:textFill>
                  <w14:solidFill>
                    <w14:srgbClr w14:val="000000">
                      <w14:alpha w14:val="100000"/>
                    </w14:srgbClr>
                  </w14:solidFill>
                </w14:textFill>
              </w:rPr>
              <w:t xml:space="preserve">　</w:t>
            </w:r>
            <w:r w:rsidR="0050417B" w:rsidRPr="0050417B">
              <w:rPr>
                <w:szCs w:val="20"/>
                <w:vertAlign w:val="superscript"/>
              </w:rPr>
              <w:t>4</w:t>
            </w:r>
          </w:p>
        </w:tc>
        <w:tc>
          <w:tcPr>
            <w:tcW w:w="595" w:type="pct"/>
          </w:tcPr>
          <w:p w14:paraId="69BCC363" w14:textId="69A98D22"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4"/>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4"/>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4"/>
                <w14:textFill>
                  <w14:solidFill>
                    <w14:srgbClr w14:val="000000">
                      <w14:alpha w14:val="100000"/>
                    </w14:srgbClr>
                  </w14:solidFill>
                </w14:textFill>
              </w:rPr>
              <w:t xml:space="preserve">　</w:t>
            </w:r>
            <w:r w:rsidR="0050417B" w:rsidRPr="0050417B">
              <w:rPr>
                <w:szCs w:val="20"/>
                <w:vertAlign w:val="superscript"/>
              </w:rPr>
              <w:t>4</w:t>
            </w:r>
          </w:p>
        </w:tc>
      </w:tr>
      <w:tr w:rsidR="000C3C08" w:rsidRPr="00547CE7" w14:paraId="03489055" w14:textId="77777777" w:rsidTr="009C3035">
        <w:tc>
          <w:tcPr>
            <w:tcW w:w="1390" w:type="pct"/>
            <w:shd w:val="clear" w:color="auto" w:fill="auto"/>
          </w:tcPr>
          <w:p w14:paraId="733D0682" w14:textId="0000E94B" w:rsidR="000C3C08" w:rsidRPr="00547CE7" w:rsidRDefault="000C3C08" w:rsidP="000C3C08">
            <w:pPr>
              <w:pStyle w:val="TableText0"/>
              <w:rPr>
                <w:szCs w:val="20"/>
              </w:rPr>
            </w:pPr>
            <w:r w:rsidRPr="00547CE7">
              <w:rPr>
                <w:szCs w:val="20"/>
              </w:rPr>
              <w:t>F/MF</w:t>
            </w:r>
          </w:p>
        </w:tc>
        <w:tc>
          <w:tcPr>
            <w:tcW w:w="601" w:type="pct"/>
            <w:shd w:val="clear" w:color="auto" w:fill="auto"/>
          </w:tcPr>
          <w:p w14:paraId="072F9547" w14:textId="0C0A9D92"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3"/>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3"/>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3"/>
                <w14:textFill>
                  <w14:solidFill>
                    <w14:srgbClr w14:val="000000">
                      <w14:alpha w14:val="100000"/>
                    </w14:srgbClr>
                  </w14:solidFill>
                </w14:textFill>
              </w:rPr>
              <w:t xml:space="preserve">　</w:t>
            </w:r>
            <w:r w:rsidR="0050417B" w:rsidRPr="0050417B">
              <w:rPr>
                <w:szCs w:val="20"/>
                <w:vertAlign w:val="superscript"/>
              </w:rPr>
              <w:t>7</w:t>
            </w:r>
          </w:p>
        </w:tc>
        <w:tc>
          <w:tcPr>
            <w:tcW w:w="601" w:type="pct"/>
            <w:tcBorders>
              <w:bottom w:val="single" w:sz="4" w:space="0" w:color="auto"/>
            </w:tcBorders>
            <w:shd w:val="clear" w:color="auto" w:fill="auto"/>
          </w:tcPr>
          <w:p w14:paraId="477E7592" w14:textId="65D1BB6D"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2"/>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2"/>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2"/>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59714565" w14:textId="40252D4F"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1"/>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1"/>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1"/>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698007FC" w14:textId="6E6E6AAE"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0"/>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0"/>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0"/>
                <w14:textFill>
                  <w14:solidFill>
                    <w14:srgbClr w14:val="000000">
                      <w14:alpha w14:val="100000"/>
                    </w14:srgbClr>
                  </w14:solidFill>
                </w14:textFill>
              </w:rPr>
              <w:t xml:space="preserve">　</w:t>
            </w:r>
            <w:r w:rsidR="0050417B" w:rsidRPr="0050417B">
              <w:rPr>
                <w:szCs w:val="20"/>
                <w:vertAlign w:val="superscript"/>
              </w:rPr>
              <w:t>7</w:t>
            </w:r>
          </w:p>
        </w:tc>
        <w:tc>
          <w:tcPr>
            <w:tcW w:w="612" w:type="pct"/>
            <w:shd w:val="clear" w:color="auto" w:fill="auto"/>
          </w:tcPr>
          <w:p w14:paraId="6FBF35A5" w14:textId="2FE0D2FD"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19"/>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9"/>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9"/>
                <w14:textFill>
                  <w14:solidFill>
                    <w14:srgbClr w14:val="000000">
                      <w14:alpha w14:val="100000"/>
                    </w14:srgbClr>
                  </w14:solidFill>
                </w14:textFill>
              </w:rPr>
              <w:t xml:space="preserve">　</w:t>
            </w:r>
            <w:r w:rsidR="0050417B" w:rsidRPr="0050417B">
              <w:rPr>
                <w:szCs w:val="20"/>
                <w:vertAlign w:val="superscript"/>
              </w:rPr>
              <w:t>7</w:t>
            </w:r>
          </w:p>
        </w:tc>
        <w:tc>
          <w:tcPr>
            <w:tcW w:w="595" w:type="pct"/>
          </w:tcPr>
          <w:p w14:paraId="1579F8C0" w14:textId="0A811E33"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18"/>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8"/>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8"/>
                <w14:textFill>
                  <w14:solidFill>
                    <w14:srgbClr w14:val="000000">
                      <w14:alpha w14:val="100000"/>
                    </w14:srgbClr>
                  </w14:solidFill>
                </w14:textFill>
              </w:rPr>
              <w:t xml:space="preserve">　</w:t>
            </w:r>
            <w:r w:rsidR="0050417B" w:rsidRPr="0050417B">
              <w:rPr>
                <w:szCs w:val="20"/>
                <w:vertAlign w:val="superscript"/>
              </w:rPr>
              <w:t>6</w:t>
            </w:r>
          </w:p>
        </w:tc>
      </w:tr>
      <w:tr w:rsidR="000C3C08" w:rsidRPr="00547CE7" w14:paraId="49F4EF51" w14:textId="77777777" w:rsidTr="009C3035">
        <w:tc>
          <w:tcPr>
            <w:tcW w:w="1390" w:type="pct"/>
            <w:shd w:val="clear" w:color="auto" w:fill="auto"/>
          </w:tcPr>
          <w:p w14:paraId="50EA8823" w14:textId="6740FB19" w:rsidR="000C3C08" w:rsidRPr="00547CE7" w:rsidRDefault="000C3C08" w:rsidP="000C3C08">
            <w:pPr>
              <w:pStyle w:val="TableText0"/>
              <w:rPr>
                <w:szCs w:val="20"/>
              </w:rPr>
            </w:pPr>
            <w:r w:rsidRPr="00547CE7">
              <w:rPr>
                <w:szCs w:val="20"/>
              </w:rPr>
              <w:t>F/RF</w:t>
            </w:r>
          </w:p>
        </w:tc>
        <w:tc>
          <w:tcPr>
            <w:tcW w:w="601" w:type="pct"/>
            <w:shd w:val="clear" w:color="auto" w:fill="auto"/>
          </w:tcPr>
          <w:p w14:paraId="50757D42" w14:textId="428DF6CB"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17"/>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17"/>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17"/>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46531EF3" w14:textId="305B27B3" w:rsidR="000C3C08" w:rsidRPr="00D74E91" w:rsidRDefault="008F337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2"/>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2"/>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2"/>
                <w14:textFill>
                  <w14:solidFill>
                    <w14:srgbClr w14:val="000000">
                      <w14:alpha w14:val="100000"/>
                    </w14:srgbClr>
                  </w14:solidFill>
                </w14:textFill>
              </w:rPr>
              <w:t xml:space="preserve">　</w:t>
            </w:r>
            <w:r w:rsidRPr="0050417B">
              <w:rPr>
                <w:szCs w:val="20"/>
                <w:vertAlign w:val="superscript"/>
              </w:rPr>
              <w:t>7</w:t>
            </w:r>
          </w:p>
        </w:tc>
        <w:tc>
          <w:tcPr>
            <w:tcW w:w="601" w:type="pct"/>
            <w:shd w:val="clear" w:color="auto" w:fill="auto"/>
          </w:tcPr>
          <w:p w14:paraId="7DD71F2C" w14:textId="5965EC90"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2"/>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2"/>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2"/>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40D3E574" w14:textId="20AD1EE4"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1"/>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1"/>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1"/>
                <w14:textFill>
                  <w14:solidFill>
                    <w14:srgbClr w14:val="000000">
                      <w14:alpha w14:val="100000"/>
                    </w14:srgbClr>
                  </w14:solidFill>
                </w14:textFill>
              </w:rPr>
              <w:t xml:space="preserve">　</w:t>
            </w:r>
            <w:r w:rsidR="0050417B" w:rsidRPr="0050417B">
              <w:rPr>
                <w:szCs w:val="20"/>
                <w:vertAlign w:val="superscript"/>
              </w:rPr>
              <w:t>7</w:t>
            </w:r>
          </w:p>
        </w:tc>
        <w:tc>
          <w:tcPr>
            <w:tcW w:w="612" w:type="pct"/>
            <w:shd w:val="clear" w:color="auto" w:fill="auto"/>
          </w:tcPr>
          <w:p w14:paraId="1C166065" w14:textId="45F5FD80"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30"/>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30"/>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30"/>
                <w14:textFill>
                  <w14:solidFill>
                    <w14:srgbClr w14:val="000000">
                      <w14:alpha w14:val="100000"/>
                    </w14:srgbClr>
                  </w14:solidFill>
                </w14:textFill>
              </w:rPr>
              <w:t xml:space="preserve">　</w:t>
            </w:r>
            <w:r w:rsidR="0050417B" w:rsidRPr="0050417B">
              <w:rPr>
                <w:szCs w:val="20"/>
                <w:vertAlign w:val="superscript"/>
              </w:rPr>
              <w:t>7</w:t>
            </w:r>
          </w:p>
        </w:tc>
        <w:tc>
          <w:tcPr>
            <w:tcW w:w="595" w:type="pct"/>
          </w:tcPr>
          <w:p w14:paraId="217CC096" w14:textId="74B0DD9F"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9"/>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9"/>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9"/>
                <w14:textFill>
                  <w14:solidFill>
                    <w14:srgbClr w14:val="000000">
                      <w14:alpha w14:val="100000"/>
                    </w14:srgbClr>
                  </w14:solidFill>
                </w14:textFill>
              </w:rPr>
              <w:t xml:space="preserve">　</w:t>
            </w:r>
            <w:r w:rsidR="0050417B" w:rsidRPr="0050417B">
              <w:rPr>
                <w:szCs w:val="20"/>
                <w:vertAlign w:val="superscript"/>
              </w:rPr>
              <w:t>7</w:t>
            </w:r>
          </w:p>
        </w:tc>
      </w:tr>
      <w:tr w:rsidR="000C3C08" w:rsidRPr="00547CE7" w14:paraId="139DE139" w14:textId="77777777" w:rsidTr="009C3035">
        <w:tc>
          <w:tcPr>
            <w:tcW w:w="1390" w:type="pct"/>
            <w:shd w:val="clear" w:color="auto" w:fill="auto"/>
          </w:tcPr>
          <w:p w14:paraId="548DD270" w14:textId="197602F3" w:rsidR="000C3C08" w:rsidRPr="00547CE7" w:rsidRDefault="000C3C08" w:rsidP="000C3C08">
            <w:pPr>
              <w:pStyle w:val="TableText0"/>
              <w:rPr>
                <w:szCs w:val="20"/>
              </w:rPr>
            </w:pPr>
            <w:r w:rsidRPr="00547CE7">
              <w:rPr>
                <w:szCs w:val="20"/>
              </w:rPr>
              <w:t>F/R117H</w:t>
            </w:r>
          </w:p>
        </w:tc>
        <w:tc>
          <w:tcPr>
            <w:tcW w:w="601" w:type="pct"/>
            <w:shd w:val="clear" w:color="auto" w:fill="auto"/>
          </w:tcPr>
          <w:p w14:paraId="5FCEEE9F" w14:textId="2A7766D3"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8"/>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8"/>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8"/>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20A54519" w14:textId="0A17D0D6"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7"/>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7"/>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7"/>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7F5882CE" w14:textId="0DC851C5"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6"/>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6"/>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6"/>
                <w14:textFill>
                  <w14:solidFill>
                    <w14:srgbClr w14:val="000000">
                      <w14:alpha w14:val="100000"/>
                    </w14:srgbClr>
                  </w14:solidFill>
                </w14:textFill>
              </w:rPr>
              <w:t xml:space="preserve">　</w:t>
            </w:r>
            <w:r w:rsidR="0050417B" w:rsidRPr="0050417B">
              <w:rPr>
                <w:szCs w:val="20"/>
                <w:vertAlign w:val="superscript"/>
              </w:rPr>
              <w:t>7</w:t>
            </w:r>
          </w:p>
        </w:tc>
        <w:tc>
          <w:tcPr>
            <w:tcW w:w="601" w:type="pct"/>
            <w:shd w:val="clear" w:color="auto" w:fill="auto"/>
          </w:tcPr>
          <w:p w14:paraId="019F17EB" w14:textId="69277775"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5"/>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5"/>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5"/>
                <w14:textFill>
                  <w14:solidFill>
                    <w14:srgbClr w14:val="000000">
                      <w14:alpha w14:val="100000"/>
                    </w14:srgbClr>
                  </w14:solidFill>
                </w14:textFill>
              </w:rPr>
              <w:t xml:space="preserve">　</w:t>
            </w:r>
            <w:r w:rsidR="0050417B" w:rsidRPr="0050417B">
              <w:rPr>
                <w:szCs w:val="20"/>
                <w:vertAlign w:val="superscript"/>
              </w:rPr>
              <w:t>7</w:t>
            </w:r>
          </w:p>
        </w:tc>
        <w:tc>
          <w:tcPr>
            <w:tcW w:w="612" w:type="pct"/>
            <w:shd w:val="clear" w:color="auto" w:fill="auto"/>
          </w:tcPr>
          <w:p w14:paraId="4F65483E" w14:textId="201FAED8" w:rsidR="000C3C08" w:rsidRPr="00D74E91" w:rsidRDefault="008466F9" w:rsidP="000C3C08">
            <w:pPr>
              <w:pStyle w:val="TableText0"/>
              <w:jc w:val="center"/>
              <w:rPr>
                <w:rFonts w:cs="Arial"/>
                <w:color w:val="000000"/>
                <w:szCs w:val="20"/>
                <w:highlight w:val="lightGray"/>
              </w:rPr>
            </w:pPr>
            <w:r w:rsidRPr="008466F9">
              <w:rPr>
                <w:rFonts w:cs="Arial" w:hint="eastAsia"/>
                <w:color w:val="000000"/>
                <w:w w:val="15"/>
                <w:szCs w:val="20"/>
                <w:shd w:val="solid" w:color="000000" w:fill="000000"/>
                <w:fitText w:val="45" w:id="-962341624"/>
                <w14:textFill>
                  <w14:solidFill>
                    <w14:srgbClr w14:val="000000">
                      <w14:alpha w14:val="100000"/>
                    </w14:srgbClr>
                  </w14:solidFill>
                </w14:textFill>
              </w:rPr>
              <w:t xml:space="preserve">　</w:t>
            </w:r>
            <w:r w:rsidRPr="008466F9">
              <w:rPr>
                <w:rFonts w:cs="Arial"/>
                <w:color w:val="000000"/>
                <w:w w:val="15"/>
                <w:szCs w:val="20"/>
                <w:shd w:val="solid" w:color="000000" w:fill="000000"/>
                <w:fitText w:val="45" w:id="-962341624"/>
                <w14:textFill>
                  <w14:solidFill>
                    <w14:srgbClr w14:val="000000">
                      <w14:alpha w14:val="100000"/>
                    </w14:srgbClr>
                  </w14:solidFill>
                </w14:textFill>
              </w:rPr>
              <w:t>|</w:t>
            </w:r>
            <w:r w:rsidRPr="008466F9">
              <w:rPr>
                <w:rFonts w:cs="Arial" w:hint="eastAsia"/>
                <w:color w:val="000000"/>
                <w:spacing w:val="-20"/>
                <w:w w:val="15"/>
                <w:szCs w:val="20"/>
                <w:shd w:val="solid" w:color="000000" w:fill="000000"/>
                <w:fitText w:val="45" w:id="-962341624"/>
                <w14:textFill>
                  <w14:solidFill>
                    <w14:srgbClr w14:val="000000">
                      <w14:alpha w14:val="100000"/>
                    </w14:srgbClr>
                  </w14:solidFill>
                </w14:textFill>
              </w:rPr>
              <w:t xml:space="preserve">　</w:t>
            </w:r>
            <w:r w:rsidR="0050417B" w:rsidRPr="0050417B">
              <w:rPr>
                <w:szCs w:val="20"/>
                <w:vertAlign w:val="superscript"/>
              </w:rPr>
              <w:t>7</w:t>
            </w:r>
          </w:p>
        </w:tc>
        <w:tc>
          <w:tcPr>
            <w:tcW w:w="595" w:type="pct"/>
          </w:tcPr>
          <w:p w14:paraId="7B91635D" w14:textId="48F17656" w:rsidR="000C3C08" w:rsidRPr="00D74E91" w:rsidRDefault="008466F9" w:rsidP="000C3C08">
            <w:pPr>
              <w:pStyle w:val="TableText0"/>
              <w:jc w:val="center"/>
              <w:rPr>
                <w:rFonts w:cs="Arial"/>
                <w:color w:val="000000"/>
                <w:szCs w:val="20"/>
                <w:highlight w:val="lightGray"/>
              </w:rPr>
            </w:pPr>
            <w:r>
              <w:rPr>
                <w:rFonts w:cs="Arial" w:hint="eastAsia"/>
                <w:color w:val="000000"/>
                <w:w w:val="15"/>
                <w:szCs w:val="20"/>
                <w:shd w:val="solid" w:color="000000" w:fill="000000"/>
                <w:fitText w:val="45" w:id="-962341623"/>
                <w14:textFill>
                  <w14:solidFill>
                    <w14:srgbClr w14:val="000000">
                      <w14:alpha w14:val="100000"/>
                    </w14:srgbClr>
                  </w14:solidFill>
                </w14:textFill>
              </w:rPr>
              <w:t xml:space="preserve">　</w:t>
            </w:r>
            <w:r>
              <w:rPr>
                <w:rFonts w:cs="Arial"/>
                <w:color w:val="000000"/>
                <w:w w:val="15"/>
                <w:szCs w:val="20"/>
                <w:shd w:val="solid" w:color="000000" w:fill="000000"/>
                <w:fitText w:val="45" w:id="-962341623"/>
                <w14:textFill>
                  <w14:solidFill>
                    <w14:srgbClr w14:val="000000">
                      <w14:alpha w14:val="100000"/>
                    </w14:srgbClr>
                  </w14:solidFill>
                </w14:textFill>
              </w:rPr>
              <w:t>|</w:t>
            </w:r>
            <w:r>
              <w:rPr>
                <w:rFonts w:cs="Arial" w:hint="eastAsia"/>
                <w:color w:val="000000"/>
                <w:spacing w:val="-21"/>
                <w:w w:val="15"/>
                <w:szCs w:val="20"/>
                <w:shd w:val="solid" w:color="000000" w:fill="000000"/>
                <w:fitText w:val="45" w:id="-962341623"/>
                <w14:textFill>
                  <w14:solidFill>
                    <w14:srgbClr w14:val="000000">
                      <w14:alpha w14:val="100000"/>
                    </w14:srgbClr>
                  </w14:solidFill>
                </w14:textFill>
              </w:rPr>
              <w:t xml:space="preserve">　</w:t>
            </w:r>
            <w:r w:rsidR="0050417B" w:rsidRPr="0050417B">
              <w:rPr>
                <w:szCs w:val="20"/>
                <w:vertAlign w:val="superscript"/>
              </w:rPr>
              <w:t>7</w:t>
            </w:r>
          </w:p>
        </w:tc>
      </w:tr>
    </w:tbl>
    <w:p w14:paraId="48DFFA11" w14:textId="08087D99" w:rsidR="00414339" w:rsidRPr="009C3035" w:rsidRDefault="0082190E" w:rsidP="00EF185E">
      <w:pPr>
        <w:pStyle w:val="FooterTableFigure"/>
        <w:spacing w:after="0"/>
        <w:rPr>
          <w:szCs w:val="18"/>
        </w:rPr>
      </w:pPr>
      <w:r w:rsidRPr="009C3035">
        <w:rPr>
          <w:szCs w:val="18"/>
        </w:rPr>
        <w:t xml:space="preserve">Source: </w:t>
      </w:r>
      <w:r w:rsidR="00414339" w:rsidRPr="009C3035">
        <w:rPr>
          <w:szCs w:val="18"/>
        </w:rPr>
        <w:t xml:space="preserve">Table 4.3.9, p174; Table 4.4.3, p175; Table 4.5.4, p179; </w:t>
      </w:r>
      <w:r w:rsidR="00B52703" w:rsidRPr="009C3035">
        <w:rPr>
          <w:szCs w:val="18"/>
        </w:rPr>
        <w:t>Table 4.6.8, p184</w:t>
      </w:r>
      <w:r w:rsidR="00154390" w:rsidRPr="009C3035">
        <w:rPr>
          <w:szCs w:val="18"/>
        </w:rPr>
        <w:t xml:space="preserve">; Source: Table 4.7.2, p186 of the submission. </w:t>
      </w:r>
      <w:r w:rsidR="004E0646" w:rsidRPr="009C3035">
        <w:rPr>
          <w:szCs w:val="18"/>
        </w:rPr>
        <w:t>Developed during the evaluation using the financial worksheet model.</w:t>
      </w:r>
    </w:p>
    <w:p w14:paraId="557EB25B" w14:textId="498A4071" w:rsidR="00BF6203" w:rsidRPr="009C3035" w:rsidRDefault="00BF6203" w:rsidP="00BF6203">
      <w:pPr>
        <w:pStyle w:val="FooterTableFigure"/>
        <w:rPr>
          <w:szCs w:val="18"/>
        </w:rPr>
      </w:pPr>
      <w:r w:rsidRPr="009C3035">
        <w:rPr>
          <w:szCs w:val="18"/>
        </w:rPr>
        <w:t xml:space="preserve">ELX = elexacaftor; </w:t>
      </w:r>
      <w:r w:rsidR="00531CB2" w:rsidRPr="009C3035">
        <w:rPr>
          <w:szCs w:val="18"/>
        </w:rPr>
        <w:t xml:space="preserve">F/F = homozygous for F508del-CFTR mutations; F/MF = heterozygous for F508del-CFTR mutation with a second minimal function allele; F/R117H = CF patients who are heterozygous for F508del in the CFTR gene with a R117H mutation; F/RF = heterozygous for F508del-CFTR with a second residual function mutation; </w:t>
      </w:r>
      <w:r w:rsidRPr="009C3035">
        <w:rPr>
          <w:szCs w:val="18"/>
        </w:rPr>
        <w:t>IVA = ivacaftor; LUM = lumacaftor; MBS= Medicare Benefit Schedule; PBS=Pharmaceutical Benefit Scheme; RPBS = Repatriation Schedule of Pharmaceutical Benefits; TEZ = tezacaftor</w:t>
      </w:r>
    </w:p>
    <w:p w14:paraId="3A20BA5D" w14:textId="24812109" w:rsidR="00312649" w:rsidRPr="009C3035" w:rsidRDefault="0082190E" w:rsidP="00EF185E">
      <w:pPr>
        <w:pStyle w:val="FooterTableFigure"/>
        <w:spacing w:after="0"/>
        <w:rPr>
          <w:szCs w:val="18"/>
        </w:rPr>
      </w:pPr>
      <w:proofErr w:type="spellStart"/>
      <w:r w:rsidRPr="009C3035">
        <w:rPr>
          <w:szCs w:val="18"/>
          <w:vertAlign w:val="superscript"/>
        </w:rPr>
        <w:t>a</w:t>
      </w:r>
      <w:proofErr w:type="spellEnd"/>
      <w:r w:rsidRPr="009C3035">
        <w:rPr>
          <w:szCs w:val="18"/>
        </w:rPr>
        <w:t xml:space="preserve"> </w:t>
      </w:r>
      <w:r w:rsidR="00312649" w:rsidRPr="009C3035">
        <w:rPr>
          <w:szCs w:val="18"/>
        </w:rPr>
        <w:t>Assumption about the CFTR naïve F/F patients and estimated IVA (F/G) patients based on DUSC data</w:t>
      </w:r>
    </w:p>
    <w:p w14:paraId="7843953B" w14:textId="25AEA913" w:rsidR="00EF185E" w:rsidRPr="009C3035" w:rsidRDefault="00EF185E" w:rsidP="00EF185E">
      <w:pPr>
        <w:pStyle w:val="BodyText"/>
        <w:rPr>
          <w:rFonts w:ascii="Arial Narrow" w:hAnsi="Arial Narrow"/>
          <w:sz w:val="18"/>
          <w:szCs w:val="18"/>
          <w:lang w:eastAsia="en-US"/>
        </w:rPr>
      </w:pPr>
      <w:r w:rsidRPr="009C3035">
        <w:rPr>
          <w:rFonts w:ascii="Arial Narrow" w:hAnsi="Arial Narrow"/>
          <w:sz w:val="18"/>
          <w:szCs w:val="18"/>
          <w:vertAlign w:val="superscript"/>
          <w:lang w:eastAsia="en-US"/>
        </w:rPr>
        <w:t>b</w:t>
      </w:r>
      <w:r w:rsidRPr="009C3035">
        <w:rPr>
          <w:rFonts w:ascii="Arial Narrow" w:hAnsi="Arial Narrow"/>
          <w:sz w:val="18"/>
          <w:szCs w:val="18"/>
          <w:lang w:eastAsia="en-US"/>
        </w:rPr>
        <w:t xml:space="preserve"> </w:t>
      </w:r>
      <w:r w:rsidR="003D5259" w:rsidRPr="009C3035">
        <w:rPr>
          <w:rFonts w:ascii="Arial Narrow" w:hAnsi="Arial Narrow"/>
          <w:sz w:val="18"/>
          <w:szCs w:val="18"/>
          <w:lang w:eastAsia="en-US"/>
        </w:rPr>
        <w:t>A</w:t>
      </w:r>
      <w:r w:rsidRPr="009C3035">
        <w:rPr>
          <w:rFonts w:ascii="Arial Narrow" w:hAnsi="Arial Narrow"/>
          <w:sz w:val="18"/>
          <w:szCs w:val="18"/>
          <w:lang w:eastAsia="en-US"/>
        </w:rPr>
        <w:t>rbitrarily reduces initiating treatment patients by 30%</w:t>
      </w:r>
      <w:r w:rsidR="003D5259" w:rsidRPr="009C3035">
        <w:rPr>
          <w:rFonts w:ascii="Arial Narrow" w:hAnsi="Arial Narrow"/>
          <w:sz w:val="18"/>
          <w:szCs w:val="18"/>
          <w:lang w:eastAsia="en-US"/>
        </w:rPr>
        <w:t>.</w:t>
      </w:r>
    </w:p>
    <w:p w14:paraId="1338FE49" w14:textId="6AB60F10" w:rsidR="003520FF" w:rsidRPr="009C3035" w:rsidRDefault="003520FF" w:rsidP="003520FF">
      <w:pPr>
        <w:pStyle w:val="BodyText"/>
        <w:rPr>
          <w:rFonts w:ascii="Arial Narrow" w:eastAsia="Calibri" w:hAnsi="Arial Narrow" w:cs="Calibri"/>
          <w:sz w:val="18"/>
          <w:szCs w:val="18"/>
          <w:lang w:eastAsia="en-US"/>
        </w:rPr>
      </w:pPr>
      <w:r w:rsidRPr="009C3035">
        <w:rPr>
          <w:rFonts w:ascii="Arial Narrow" w:eastAsia="Calibri" w:hAnsi="Arial Narrow" w:cs="Calibri"/>
          <w:sz w:val="18"/>
          <w:szCs w:val="18"/>
          <w:vertAlign w:val="superscript"/>
          <w:lang w:eastAsia="en-US"/>
        </w:rPr>
        <w:t>C</w:t>
      </w:r>
      <w:r w:rsidRPr="009C3035">
        <w:rPr>
          <w:rFonts w:ascii="Arial Narrow" w:eastAsia="Calibri" w:hAnsi="Arial Narrow" w:cs="Calibri"/>
          <w:sz w:val="18"/>
          <w:szCs w:val="18"/>
          <w:lang w:eastAsia="en-US"/>
        </w:rPr>
        <w:t xml:space="preserve"> Noting that the negative estimate for F/G is due to the cost per year of IVA </w:t>
      </w:r>
      <w:r w:rsidR="00A721BB" w:rsidRPr="009C3035">
        <w:rPr>
          <w:rFonts w:ascii="Arial Narrow" w:eastAsia="Calibri" w:hAnsi="Arial Narrow" w:cs="Calibri"/>
          <w:sz w:val="18"/>
          <w:szCs w:val="18"/>
          <w:lang w:eastAsia="en-US"/>
        </w:rPr>
        <w:t>being</w:t>
      </w:r>
      <w:r w:rsidRPr="009C3035">
        <w:rPr>
          <w:rFonts w:ascii="Arial Narrow" w:eastAsia="Calibri" w:hAnsi="Arial Narrow" w:cs="Calibri"/>
          <w:sz w:val="18"/>
          <w:szCs w:val="18"/>
          <w:lang w:eastAsia="en-US"/>
        </w:rPr>
        <w:t xml:space="preserve"> higher than ELX/TEZ/IVA.</w:t>
      </w:r>
    </w:p>
    <w:p w14:paraId="5F3B2516" w14:textId="77777777" w:rsidR="00D74E91" w:rsidRPr="009C3035" w:rsidRDefault="00D74E91" w:rsidP="00D74E91">
      <w:pPr>
        <w:pStyle w:val="BodyText"/>
        <w:rPr>
          <w:rFonts w:ascii="Arial Narrow" w:eastAsia="Calibri" w:hAnsi="Arial Narrow" w:cs="Calibri"/>
          <w:i/>
          <w:iCs/>
          <w:sz w:val="18"/>
          <w:szCs w:val="18"/>
          <w:lang w:eastAsia="en-US"/>
        </w:rPr>
      </w:pPr>
      <w:r w:rsidRPr="009C3035">
        <w:rPr>
          <w:rFonts w:ascii="Arial Narrow" w:eastAsia="Calibri" w:hAnsi="Arial Narrow" w:cs="Calibri"/>
          <w:i/>
          <w:iCs/>
          <w:sz w:val="18"/>
          <w:szCs w:val="18"/>
          <w:lang w:eastAsia="en-US"/>
        </w:rPr>
        <w:t>The redacted values correspond to the following ranges:</w:t>
      </w:r>
    </w:p>
    <w:p w14:paraId="5C9B39AC" w14:textId="3F4079E1" w:rsidR="00D74E91" w:rsidRPr="008F3379" w:rsidRDefault="00D74E91" w:rsidP="00D74E91">
      <w:pPr>
        <w:pStyle w:val="BodyText"/>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1</w:t>
      </w:r>
      <w:r w:rsidRPr="008F3379">
        <w:rPr>
          <w:rFonts w:ascii="Arial Narrow" w:eastAsia="Calibri" w:hAnsi="Arial Narrow" w:cs="Calibri"/>
          <w:i/>
          <w:iCs/>
          <w:sz w:val="18"/>
          <w:szCs w:val="18"/>
          <w:lang w:eastAsia="en-US"/>
        </w:rPr>
        <w:t xml:space="preserve"> &lt; 500</w:t>
      </w:r>
    </w:p>
    <w:p w14:paraId="4A0066B5" w14:textId="695E641A" w:rsidR="00D74E91" w:rsidRPr="008F3379" w:rsidRDefault="00D74E91" w:rsidP="00D74E91">
      <w:pPr>
        <w:pStyle w:val="BodyText"/>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2</w:t>
      </w:r>
      <w:r w:rsidRPr="008F3379">
        <w:rPr>
          <w:rFonts w:ascii="Arial Narrow" w:eastAsia="Calibri" w:hAnsi="Arial Narrow" w:cs="Calibri"/>
          <w:i/>
          <w:iCs/>
          <w:sz w:val="18"/>
          <w:szCs w:val="18"/>
          <w:lang w:eastAsia="en-US"/>
        </w:rPr>
        <w:t xml:space="preserve"> 500 to &lt; 5,000</w:t>
      </w:r>
    </w:p>
    <w:p w14:paraId="238CB22E" w14:textId="77777777" w:rsidR="0050417B" w:rsidRPr="008F3379" w:rsidRDefault="00D74E91" w:rsidP="00D74E91">
      <w:pPr>
        <w:pStyle w:val="BodyText"/>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3</w:t>
      </w:r>
      <w:r w:rsidRPr="008F3379">
        <w:rPr>
          <w:rFonts w:ascii="Arial Narrow" w:eastAsia="Calibri" w:hAnsi="Arial Narrow" w:cs="Calibri"/>
          <w:i/>
          <w:iCs/>
          <w:sz w:val="18"/>
          <w:szCs w:val="18"/>
          <w:lang w:eastAsia="en-US"/>
        </w:rPr>
        <w:t xml:space="preserve"> $30 million to &lt; $40 million </w:t>
      </w:r>
    </w:p>
    <w:p w14:paraId="69AB4197" w14:textId="3BB09BA9" w:rsidR="00D74E91" w:rsidRPr="008F3379" w:rsidRDefault="0050417B" w:rsidP="00D74E91">
      <w:pPr>
        <w:pStyle w:val="BodyText"/>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4</w:t>
      </w:r>
      <w:r w:rsidRPr="008F3379">
        <w:rPr>
          <w:rFonts w:ascii="Arial Narrow" w:eastAsia="Calibri" w:hAnsi="Arial Narrow" w:cs="Calibri"/>
          <w:i/>
          <w:iCs/>
          <w:sz w:val="18"/>
          <w:szCs w:val="18"/>
          <w:lang w:eastAsia="en-US"/>
        </w:rPr>
        <w:t xml:space="preserve"> Net cost saving</w:t>
      </w:r>
    </w:p>
    <w:p w14:paraId="329ECC49" w14:textId="2F70139D" w:rsidR="0050417B" w:rsidRPr="008F3379" w:rsidRDefault="0050417B" w:rsidP="00D74E91">
      <w:pPr>
        <w:pStyle w:val="BodyText"/>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5</w:t>
      </w:r>
      <w:r w:rsidRPr="008F3379">
        <w:rPr>
          <w:rFonts w:ascii="Arial Narrow" w:eastAsia="Calibri" w:hAnsi="Arial Narrow" w:cs="Calibri"/>
          <w:i/>
          <w:iCs/>
          <w:sz w:val="18"/>
          <w:szCs w:val="18"/>
          <w:lang w:eastAsia="en-US"/>
        </w:rPr>
        <w:t xml:space="preserve"> $20 million to &lt; $30 million</w:t>
      </w:r>
    </w:p>
    <w:p w14:paraId="66D2C8AC" w14:textId="025EB4E8" w:rsidR="00D74E91" w:rsidRPr="008F3379" w:rsidRDefault="0050417B" w:rsidP="00D74E91">
      <w:pPr>
        <w:pStyle w:val="BodyText"/>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6</w:t>
      </w:r>
      <w:r w:rsidR="00D74E91" w:rsidRPr="008F3379">
        <w:rPr>
          <w:rFonts w:ascii="Arial Narrow" w:eastAsia="Calibri" w:hAnsi="Arial Narrow" w:cs="Calibri"/>
          <w:i/>
          <w:iCs/>
          <w:sz w:val="18"/>
          <w:szCs w:val="18"/>
          <w:lang w:eastAsia="en-US"/>
        </w:rPr>
        <w:t xml:space="preserve"> $</w:t>
      </w:r>
      <w:r w:rsidRPr="008F3379">
        <w:rPr>
          <w:rFonts w:ascii="Arial Narrow" w:eastAsia="Calibri" w:hAnsi="Arial Narrow" w:cs="Calibri"/>
          <w:i/>
          <w:iCs/>
          <w:sz w:val="18"/>
          <w:szCs w:val="18"/>
          <w:lang w:eastAsia="en-US"/>
        </w:rPr>
        <w:t>1</w:t>
      </w:r>
      <w:r w:rsidR="00D74E91" w:rsidRPr="008F3379">
        <w:rPr>
          <w:rFonts w:ascii="Arial Narrow" w:eastAsia="Calibri" w:hAnsi="Arial Narrow" w:cs="Calibri"/>
          <w:i/>
          <w:iCs/>
          <w:sz w:val="18"/>
          <w:szCs w:val="18"/>
          <w:lang w:eastAsia="en-US"/>
        </w:rPr>
        <w:t>0 million to &lt; $</w:t>
      </w:r>
      <w:r w:rsidRPr="008F3379">
        <w:rPr>
          <w:rFonts w:ascii="Arial Narrow" w:eastAsia="Calibri" w:hAnsi="Arial Narrow" w:cs="Calibri"/>
          <w:i/>
          <w:iCs/>
          <w:sz w:val="18"/>
          <w:szCs w:val="18"/>
          <w:lang w:eastAsia="en-US"/>
        </w:rPr>
        <w:t>2</w:t>
      </w:r>
      <w:r w:rsidR="00D74E91" w:rsidRPr="008F3379">
        <w:rPr>
          <w:rFonts w:ascii="Arial Narrow" w:eastAsia="Calibri" w:hAnsi="Arial Narrow" w:cs="Calibri"/>
          <w:i/>
          <w:iCs/>
          <w:sz w:val="18"/>
          <w:szCs w:val="18"/>
          <w:lang w:eastAsia="en-US"/>
        </w:rPr>
        <w:t xml:space="preserve">0 million </w:t>
      </w:r>
    </w:p>
    <w:p w14:paraId="4C6A8923" w14:textId="1B65C8BF" w:rsidR="00D74E91" w:rsidRPr="008F3379" w:rsidRDefault="0050417B" w:rsidP="008F3379">
      <w:pPr>
        <w:pStyle w:val="BodyText"/>
        <w:spacing w:after="120"/>
        <w:rPr>
          <w:rFonts w:ascii="Arial Narrow" w:eastAsia="Calibri" w:hAnsi="Arial Narrow" w:cs="Calibri"/>
          <w:i/>
          <w:iCs/>
          <w:sz w:val="18"/>
          <w:szCs w:val="18"/>
          <w:lang w:eastAsia="en-US"/>
        </w:rPr>
      </w:pPr>
      <w:r w:rsidRPr="008F3379">
        <w:rPr>
          <w:rFonts w:ascii="Arial Narrow" w:eastAsia="Calibri" w:hAnsi="Arial Narrow" w:cs="Calibri"/>
          <w:i/>
          <w:iCs/>
          <w:sz w:val="18"/>
          <w:szCs w:val="18"/>
          <w:vertAlign w:val="superscript"/>
          <w:lang w:eastAsia="en-US"/>
        </w:rPr>
        <w:t>7</w:t>
      </w:r>
      <w:r w:rsidR="00D74E91" w:rsidRPr="008F3379">
        <w:rPr>
          <w:rFonts w:ascii="Arial Narrow" w:eastAsia="Calibri" w:hAnsi="Arial Narrow" w:cs="Calibri"/>
          <w:i/>
          <w:iCs/>
          <w:sz w:val="18"/>
          <w:szCs w:val="18"/>
          <w:lang w:eastAsia="en-US"/>
        </w:rPr>
        <w:t xml:space="preserve"> $0 to &lt; $10 million</w:t>
      </w:r>
    </w:p>
    <w:p w14:paraId="44209593" w14:textId="27DBD89B" w:rsidR="0059605B" w:rsidRPr="00547CE7" w:rsidRDefault="0082190E" w:rsidP="008F3379">
      <w:pPr>
        <w:pStyle w:val="3-BodyText"/>
      </w:pPr>
      <w:r w:rsidRPr="00547CE7">
        <w:t xml:space="preserve">The total cost to the PBS/RPBS of listing </w:t>
      </w:r>
      <w:r w:rsidR="00C5689E" w:rsidRPr="00547CE7">
        <w:t>ELX/TEZ/IVA</w:t>
      </w:r>
      <w:r w:rsidRPr="00547CE7">
        <w:t xml:space="preserve"> was estimated to be $</w:t>
      </w:r>
      <w:r w:rsidR="0050417B" w:rsidRPr="0050417B">
        <w:t>20</w:t>
      </w:r>
      <w:r w:rsidR="008F3379">
        <w:t> </w:t>
      </w:r>
      <w:r w:rsidR="0050417B" w:rsidRPr="0050417B">
        <w:t>million</w:t>
      </w:r>
      <w:r w:rsidR="008F3379">
        <w:t> </w:t>
      </w:r>
      <w:r w:rsidR="0050417B" w:rsidRPr="0050417B">
        <w:t>to &lt; $30 million</w:t>
      </w:r>
      <w:r w:rsidR="00E6243E">
        <w:t xml:space="preserve"> </w:t>
      </w:r>
      <w:r w:rsidRPr="00547CE7">
        <w:t>in Year 6, and a total of $</w:t>
      </w:r>
      <w:r w:rsidR="0050417B" w:rsidRPr="0050417B">
        <w:t>100 million to &lt; $200 million</w:t>
      </w:r>
      <w:r w:rsidR="00E6243E">
        <w:t xml:space="preserve"> </w:t>
      </w:r>
      <w:r w:rsidRPr="00547CE7">
        <w:t>in the first 6 years of listing</w:t>
      </w:r>
      <w:r w:rsidRPr="00547CE7">
        <w:rPr>
          <w:color w:val="3366FF"/>
        </w:rPr>
        <w:t xml:space="preserve">. </w:t>
      </w:r>
      <w:r w:rsidR="0059605B" w:rsidRPr="00547CE7">
        <w:t xml:space="preserve">The </w:t>
      </w:r>
      <w:r w:rsidR="008E07DB" w:rsidRPr="00547CE7">
        <w:t xml:space="preserve">evaluation considered the </w:t>
      </w:r>
      <w:r w:rsidR="0059605B" w:rsidRPr="00547CE7">
        <w:t xml:space="preserve">estimated net financial implications for the PBS/RPBS are </w:t>
      </w:r>
      <w:r w:rsidR="00C23554" w:rsidRPr="00547CE7">
        <w:t xml:space="preserve">likely </w:t>
      </w:r>
      <w:r w:rsidR="0059605B" w:rsidRPr="00547CE7">
        <w:t>overestimated due to the underestimated cost offset as well as the overestimate for the use of ELX/TEZ/IVA in the first year of listing previously discussed.</w:t>
      </w:r>
      <w:r w:rsidR="00C23554" w:rsidRPr="00547CE7">
        <w:t xml:space="preserve"> </w:t>
      </w:r>
    </w:p>
    <w:p w14:paraId="6E41C59C" w14:textId="5B8CAF84" w:rsidR="00F72835" w:rsidRPr="00547CE7" w:rsidRDefault="00F72835" w:rsidP="008F3379">
      <w:pPr>
        <w:pStyle w:val="3-BodyText"/>
        <w:rPr>
          <w:i/>
          <w:iCs/>
        </w:rPr>
      </w:pPr>
      <w:r w:rsidRPr="00547CE7">
        <w:t>The ESC noted there is some overlap between the patient population in this submission and the population recommended for IVA in November 2023 (i.e., F/R117H, F/RF and F/other population aged 2 to 6 years) that should be accounted for in the financial estimates</w:t>
      </w:r>
      <w:r w:rsidRPr="00547CE7">
        <w:rPr>
          <w:i/>
          <w:iCs/>
        </w:rPr>
        <w:t>.</w:t>
      </w:r>
    </w:p>
    <w:p w14:paraId="09CB6025" w14:textId="77777777" w:rsidR="0082190E" w:rsidRPr="00547CE7" w:rsidRDefault="0082190E" w:rsidP="0082190E">
      <w:pPr>
        <w:pStyle w:val="4-SubsectionHeading"/>
      </w:pPr>
      <w:bookmarkStart w:id="97" w:name="_Toc107927634"/>
      <w:bookmarkStart w:id="98" w:name="_Toc155857664"/>
      <w:bookmarkStart w:id="99" w:name="_Toc156830632"/>
      <w:r w:rsidRPr="00547CE7">
        <w:lastRenderedPageBreak/>
        <w:t>Quality Use of Medicines</w:t>
      </w:r>
      <w:bookmarkEnd w:id="97"/>
      <w:bookmarkEnd w:id="98"/>
      <w:bookmarkEnd w:id="99"/>
    </w:p>
    <w:p w14:paraId="3DFDD8E9" w14:textId="0F13E9F5" w:rsidR="0085764F" w:rsidRPr="00547CE7" w:rsidRDefault="0085764F" w:rsidP="0082190E">
      <w:pPr>
        <w:pStyle w:val="3-BodyText"/>
      </w:pPr>
      <w:r w:rsidRPr="00547CE7">
        <w:t xml:space="preserve">The submission did not present a discussion of quality use of medicine issues. However, the administration of ELX/TEZ/IVA granules mixed with food may present a wastage risk in very young children (potentially through regurgitation of the ELX/TEZ/IVA mixed with food, or refusal to eat, and drug stability of only one hour when mixed) (para 2.3, LUM/IVA </w:t>
      </w:r>
      <w:r w:rsidR="00916880" w:rsidRPr="00547CE7">
        <w:t>PSD</w:t>
      </w:r>
      <w:r w:rsidRPr="00547CE7">
        <w:t xml:space="preserve">, July 2019 PBAC meeting). </w:t>
      </w:r>
    </w:p>
    <w:p w14:paraId="1CC0ECFA" w14:textId="77777777" w:rsidR="0082190E" w:rsidRPr="00547CE7" w:rsidRDefault="0082190E" w:rsidP="0082190E">
      <w:pPr>
        <w:pStyle w:val="4-SubsectionHeading"/>
      </w:pPr>
      <w:bookmarkStart w:id="100" w:name="_Toc107927635"/>
      <w:bookmarkStart w:id="101" w:name="_Toc155857665"/>
      <w:bookmarkStart w:id="102" w:name="_Toc156830633"/>
      <w:r w:rsidRPr="00547CE7">
        <w:t>Financial Management – Risk Sharing Arrangements</w:t>
      </w:r>
      <w:bookmarkEnd w:id="100"/>
      <w:bookmarkEnd w:id="101"/>
      <w:bookmarkEnd w:id="102"/>
    </w:p>
    <w:p w14:paraId="0EFFD630" w14:textId="4852E4A0" w:rsidR="00B251E3" w:rsidRPr="00547CE7" w:rsidRDefault="00B251E3" w:rsidP="00026397">
      <w:pPr>
        <w:pStyle w:val="3-BodyText"/>
      </w:pPr>
      <w:r w:rsidRPr="00547CE7">
        <w:t xml:space="preserve">The submission stated that the extension to </w:t>
      </w:r>
      <w:r w:rsidR="002D611B" w:rsidRPr="00547CE7">
        <w:t xml:space="preserve">the </w:t>
      </w:r>
      <w:r w:rsidRPr="00547CE7">
        <w:t xml:space="preserve">listing of ELX/TEZ/IVA in </w:t>
      </w:r>
      <w:r w:rsidR="00C76313" w:rsidRPr="00547CE7">
        <w:t xml:space="preserve">the </w:t>
      </w:r>
      <w:r w:rsidRPr="00547CE7">
        <w:t>2 to 5</w:t>
      </w:r>
      <w:r w:rsidR="008F3379">
        <w:t> </w:t>
      </w:r>
      <w:r w:rsidRPr="00547CE7">
        <w:t xml:space="preserve">years population will necessitate an increase to the current subsidisation cap levels set out in the multi-product Deed of Agreement for PBS listed ELX/TEZ/IVA, LUM/IVA and TEZ/IVA indications, in line with the financial estimates presented herein. </w:t>
      </w:r>
      <w:r w:rsidR="002D611B" w:rsidRPr="00547CE7">
        <w:t>At its November 2023 meeting, t</w:t>
      </w:r>
      <w:r w:rsidR="003677FE" w:rsidRPr="00547CE7">
        <w:t xml:space="preserve">he PBAC advised that the net cost of the extended </w:t>
      </w:r>
      <w:r w:rsidR="00C341E1" w:rsidRPr="00547CE7">
        <w:t xml:space="preserve">IVA </w:t>
      </w:r>
      <w:r w:rsidR="003677FE" w:rsidRPr="00547CE7">
        <w:t>population should be included in the existing RSA for ivacaftor with the financial caps increased to include the cost of the additional patient population</w:t>
      </w:r>
      <w:r w:rsidR="00B958E5" w:rsidRPr="00547CE7">
        <w:t xml:space="preserve"> </w:t>
      </w:r>
      <w:r w:rsidR="00B10248" w:rsidRPr="00547CE7">
        <w:t xml:space="preserve">and </w:t>
      </w:r>
      <w:r w:rsidR="003677FE" w:rsidRPr="00547CE7">
        <w:t>considered a combined RSA for the CFTR modulators, as proposed by the sponsor, was reasonable</w:t>
      </w:r>
      <w:r w:rsidR="00B10248" w:rsidRPr="00547CE7">
        <w:t xml:space="preserve"> (para 7.9, IVA </w:t>
      </w:r>
      <w:r w:rsidR="00916880" w:rsidRPr="00547CE7">
        <w:t>PSD</w:t>
      </w:r>
      <w:r w:rsidR="00B10248" w:rsidRPr="00547CE7">
        <w:t>, November 2023 PBAC meeting)</w:t>
      </w:r>
      <w:r w:rsidR="003677FE" w:rsidRPr="00547CE7">
        <w:t>.</w:t>
      </w:r>
      <w:r w:rsidR="00F72835" w:rsidRPr="00547CE7">
        <w:t xml:space="preserve"> </w:t>
      </w:r>
    </w:p>
    <w:p w14:paraId="294901C3" w14:textId="7A3A3379" w:rsidR="006C4F82" w:rsidRPr="00547CE7" w:rsidRDefault="00520937" w:rsidP="008F3379">
      <w:pPr>
        <w:ind w:firstLine="720"/>
        <w:jc w:val="left"/>
        <w:rPr>
          <w:i/>
        </w:rPr>
      </w:pPr>
      <w:r w:rsidRPr="00547CE7">
        <w:rPr>
          <w:i/>
        </w:rPr>
        <w:t>For more detail on PBAC’s view, see section 7 PBAC outcome.</w:t>
      </w:r>
    </w:p>
    <w:p w14:paraId="2224CAA4" w14:textId="77777777" w:rsidR="00520937" w:rsidRPr="00547CE7" w:rsidRDefault="00520937" w:rsidP="00520937">
      <w:pPr>
        <w:pStyle w:val="2-SectionHeading"/>
      </w:pPr>
      <w:bookmarkStart w:id="103" w:name="_Toc155857667"/>
      <w:bookmarkStart w:id="104" w:name="_Toc156830635"/>
      <w:r w:rsidRPr="00547CE7">
        <w:t>PBAC Outcome</w:t>
      </w:r>
    </w:p>
    <w:p w14:paraId="00C0B3E7" w14:textId="35AA0B5C" w:rsidR="000F6699" w:rsidRPr="00547CE7" w:rsidRDefault="000F6699" w:rsidP="000F6699">
      <w:pPr>
        <w:pStyle w:val="3-BodyText"/>
      </w:pPr>
      <w:r w:rsidRPr="00547CE7">
        <w:t xml:space="preserve">The PBAC recommended </w:t>
      </w:r>
      <w:r w:rsidR="0015099F" w:rsidRPr="00547CE7">
        <w:t xml:space="preserve">that the restriction for </w:t>
      </w:r>
      <w:r w:rsidRPr="00547CE7">
        <w:t>elexacaftor/ tezacaftor/ ivacaftor (</w:t>
      </w:r>
      <w:r w:rsidR="00547CE7" w:rsidRPr="00547CE7">
        <w:t>EL</w:t>
      </w:r>
      <w:r w:rsidR="00547CE7">
        <w:t>X</w:t>
      </w:r>
      <w:r w:rsidRPr="00547CE7">
        <w:t xml:space="preserve">/TEZ/IVA) </w:t>
      </w:r>
      <w:r w:rsidR="0015099F" w:rsidRPr="00547CE7">
        <w:t xml:space="preserve">be extended to include </w:t>
      </w:r>
      <w:r w:rsidRPr="00547CE7">
        <w:t>the treatment of cystic fibrosis</w:t>
      </w:r>
      <w:r w:rsidR="000C0BD1" w:rsidRPr="00547CE7">
        <w:t xml:space="preserve"> (CF)</w:t>
      </w:r>
      <w:r w:rsidRPr="00547CE7">
        <w:t xml:space="preserve"> in patients who are aged 2 to </w:t>
      </w:r>
      <w:r w:rsidR="00117D8F" w:rsidRPr="00547CE7">
        <w:t>5</w:t>
      </w:r>
      <w:r w:rsidRPr="00547CE7">
        <w:t xml:space="preserve"> years and who have at least one F508del mutation on the cystic fibrosis transmembrane conductance regulator (CFTR) gene.</w:t>
      </w:r>
      <w:r w:rsidR="0015099F" w:rsidRPr="00547CE7">
        <w:t xml:space="preserve"> The PBAC also recommended that two granule formulations should be made available under Section 100 (Highly Specialised Drugs Program) to facilitate dosing in children aged 2 to &lt;</w:t>
      </w:r>
      <w:r w:rsidR="008F3379">
        <w:t> </w:t>
      </w:r>
      <w:r w:rsidR="0015099F" w:rsidRPr="00547CE7">
        <w:t>6</w:t>
      </w:r>
      <w:r w:rsidR="008F3379">
        <w:t> </w:t>
      </w:r>
      <w:r w:rsidR="0015099F" w:rsidRPr="00547CE7">
        <w:t xml:space="preserve">years. </w:t>
      </w:r>
      <w:r w:rsidRPr="00547CE7">
        <w:t xml:space="preserve">The PBAC noted the evidence presented could not accurately quantify the benefit of treating patients with ELX/TEZ/IVA from a younger age but acknowledged treatment from a young age was likely to be beneficial. </w:t>
      </w:r>
      <w:r w:rsidR="000C0BD1" w:rsidRPr="00547CE7">
        <w:rPr>
          <w:lang w:eastAsia="en-US"/>
        </w:rPr>
        <w:t>The PBAC considered ELX/TEZ/IVA was likely to be cost-effective for this population at the same unit price as the current PBS listing (for patients over 6 years of age).</w:t>
      </w:r>
      <w:r w:rsidRPr="00547CE7">
        <w:t xml:space="preserve"> </w:t>
      </w:r>
      <w:r w:rsidR="000C0BD1" w:rsidRPr="00547CE7">
        <w:t xml:space="preserve">The PBAC noted the financial estimates would need to be reduced to account for patients eligible for treatment with ivacaftor </w:t>
      </w:r>
      <w:r w:rsidR="00771FA9">
        <w:t xml:space="preserve">(IVA) </w:t>
      </w:r>
      <w:r w:rsidR="000C0BD1" w:rsidRPr="00547CE7">
        <w:t xml:space="preserve">(as recommended at the November 2023 PBAC meeting). </w:t>
      </w:r>
    </w:p>
    <w:p w14:paraId="2A851AAB" w14:textId="758C04E4" w:rsidR="000F6699" w:rsidRPr="00547CE7" w:rsidRDefault="000F6699" w:rsidP="000F6699">
      <w:pPr>
        <w:pStyle w:val="3-BodyText"/>
        <w:rPr>
          <w:rFonts w:ascii="Calibri" w:hAnsi="Calibri" w:cs="Calibri"/>
        </w:rPr>
      </w:pPr>
      <w:r w:rsidRPr="00547CE7">
        <w:rPr>
          <w:rFonts w:ascii="Calibri" w:hAnsi="Calibri" w:cs="Calibri"/>
        </w:rPr>
        <w:t xml:space="preserve">The PBAC noted the strong consumer support for extending the availability of ELX/TEZ/IVA to CF patients aged 2 to </w:t>
      </w:r>
      <w:r w:rsidR="00117D8F" w:rsidRPr="00547CE7">
        <w:rPr>
          <w:rFonts w:ascii="Calibri" w:hAnsi="Calibri" w:cs="Calibri"/>
        </w:rPr>
        <w:t>5</w:t>
      </w:r>
      <w:r w:rsidRPr="00547CE7">
        <w:rPr>
          <w:rFonts w:ascii="Calibri" w:hAnsi="Calibri" w:cs="Calibri"/>
        </w:rPr>
        <w:t xml:space="preserve"> years.</w:t>
      </w:r>
    </w:p>
    <w:p w14:paraId="64865A8F" w14:textId="10903F37" w:rsidR="000F6699" w:rsidRPr="00547CE7" w:rsidRDefault="000F6699" w:rsidP="000F6699">
      <w:pPr>
        <w:pStyle w:val="3-BodyText"/>
      </w:pPr>
      <w:r w:rsidRPr="00547CE7">
        <w:t xml:space="preserve">The PBAC noted the submission nominated </w:t>
      </w:r>
      <w:r w:rsidR="0015099F" w:rsidRPr="00547CE7">
        <w:t>lumacaftor/ ivacaftor (</w:t>
      </w:r>
      <w:r w:rsidRPr="00547CE7">
        <w:t>LUM/IVA</w:t>
      </w:r>
      <w:r w:rsidR="0015099F" w:rsidRPr="00547CE7">
        <w:t>)</w:t>
      </w:r>
      <w:r w:rsidRPr="00547CE7">
        <w:t xml:space="preserve"> as comparator in the F/F population, IVA monotherapy as comparator in the F/G population and </w:t>
      </w:r>
      <w:r w:rsidR="0015099F" w:rsidRPr="00547CE7">
        <w:t>best supportive care (</w:t>
      </w:r>
      <w:r w:rsidRPr="00547CE7">
        <w:t>BSC</w:t>
      </w:r>
      <w:r w:rsidR="00771FA9">
        <w:t>)</w:t>
      </w:r>
      <w:r w:rsidRPr="00547CE7">
        <w:t xml:space="preserve"> as comparator in the F/MF, F/RF and F/R117H populations. The PBAC considered the nominated comparators were reasonable; however, it would have been informative to compare commencing </w:t>
      </w:r>
      <w:r w:rsidRPr="00547CE7">
        <w:lastRenderedPageBreak/>
        <w:t xml:space="preserve">treatment with ELX/TEZ/IVA between the ages of </w:t>
      </w:r>
      <w:r w:rsidR="00397A14" w:rsidRPr="00547CE7">
        <w:t>2 to 5</w:t>
      </w:r>
      <w:r w:rsidRPr="00547CE7">
        <w:t xml:space="preserve"> years with commencing treatment with ELX/TEZ/IVA at </w:t>
      </w:r>
      <w:r w:rsidR="00397A14" w:rsidRPr="00547CE7">
        <w:t>6</w:t>
      </w:r>
      <w:r w:rsidRPr="00547CE7">
        <w:t xml:space="preserve"> years of age or older in each of these populations. </w:t>
      </w:r>
    </w:p>
    <w:p w14:paraId="114CFC90" w14:textId="77777777" w:rsidR="000F6699" w:rsidRPr="00547CE7" w:rsidRDefault="000F6699" w:rsidP="000F6699">
      <w:pPr>
        <w:pStyle w:val="3-BodyText"/>
      </w:pPr>
      <w:r w:rsidRPr="00547CE7">
        <w:t xml:space="preserve">The PBAC was satisfied that ELX/TEZ/IVA provides, for some patients, an improvement in efficacy over the nominated comparators. </w:t>
      </w:r>
    </w:p>
    <w:p w14:paraId="62BB3CDB" w14:textId="3172FA17" w:rsidR="00595567" w:rsidRPr="00547CE7" w:rsidRDefault="00595567" w:rsidP="0094792D">
      <w:pPr>
        <w:pStyle w:val="3-BodyText"/>
      </w:pPr>
      <w:r w:rsidRPr="00547CE7">
        <w:t xml:space="preserve">The PBAC advised the </w:t>
      </w:r>
      <w:r w:rsidR="0094792D" w:rsidRPr="00547CE7">
        <w:t xml:space="preserve">proposed restriction criteria was appropriate with the population criterion “Patient must be 2 years of age or older” amended to “Patient must be 2 to 5 years of age” as discussed in paragraph </w:t>
      </w:r>
      <w:r w:rsidR="0094792D" w:rsidRPr="00547CE7">
        <w:fldChar w:fldCharType="begin" w:fldLock="1"/>
      </w:r>
      <w:r w:rsidR="0094792D" w:rsidRPr="00547CE7">
        <w:instrText xml:space="preserve"> REF _Ref162428008 \r \h </w:instrText>
      </w:r>
      <w:r w:rsidR="0094792D" w:rsidRPr="00547CE7">
        <w:fldChar w:fldCharType="separate"/>
      </w:r>
      <w:r w:rsidR="00B7706F">
        <w:t>3.3</w:t>
      </w:r>
      <w:r w:rsidR="0094792D" w:rsidRPr="00547CE7">
        <w:fldChar w:fldCharType="end"/>
      </w:r>
    </w:p>
    <w:p w14:paraId="2FCAED6B" w14:textId="193A0CC4" w:rsidR="00397A14" w:rsidRPr="00547CE7" w:rsidRDefault="00117D8F" w:rsidP="00397A14">
      <w:pPr>
        <w:pStyle w:val="3-BodyText"/>
      </w:pPr>
      <w:r w:rsidRPr="00547CE7">
        <w:t>The PBAC noted that the submission presented one single arm trial in patients 2 to 5</w:t>
      </w:r>
      <w:r w:rsidR="008F3379">
        <w:t> </w:t>
      </w:r>
      <w:r w:rsidRPr="00547CE7">
        <w:t xml:space="preserve">years of age evaluating the safety and efficacy of </w:t>
      </w:r>
      <w:r w:rsidR="00547CE7" w:rsidRPr="00547CE7">
        <w:t>EL</w:t>
      </w:r>
      <w:r w:rsidR="00547CE7">
        <w:t>X</w:t>
      </w:r>
      <w:r w:rsidRPr="00547CE7">
        <w:t>/TEZ/IVA granules in patients with F/F and F/MF genotypes (Study 111, 24 weeks) and an extension study (Study</w:t>
      </w:r>
      <w:r w:rsidR="008F3379">
        <w:t> </w:t>
      </w:r>
      <w:r w:rsidRPr="00547CE7">
        <w:t xml:space="preserve">112, 48 weeks). </w:t>
      </w:r>
      <w:r w:rsidR="00595567" w:rsidRPr="00547CE7">
        <w:t>The PBAC noted that treatment with ELX/TEZ/IVA resulted in an improvement from baseline to week 24 in outcomes of sweat chloride, lung clearance index and growth parameters. The PBAC noted percent predicted forced expiratory volume in one second (ppFEV</w:t>
      </w:r>
      <w:r w:rsidR="00595567" w:rsidRPr="00547CE7">
        <w:rPr>
          <w:vertAlign w:val="subscript"/>
        </w:rPr>
        <w:t>1</w:t>
      </w:r>
      <w:r w:rsidR="00595567" w:rsidRPr="00547CE7">
        <w:t xml:space="preserve">) was not collected in the studies due to the difficulty in conducting spirometry measures in young children. </w:t>
      </w:r>
    </w:p>
    <w:p w14:paraId="41E6F062" w14:textId="7B53B0B8" w:rsidR="00595567" w:rsidRPr="00547CE7" w:rsidRDefault="00595567" w:rsidP="00595567">
      <w:pPr>
        <w:pStyle w:val="3-BodyText"/>
      </w:pPr>
      <w:r w:rsidRPr="00547CE7">
        <w:t>The PBAC noted the submission did not present any clinical evidence for the F/RF, F/G or F/R117H populations for any age group</w:t>
      </w:r>
      <w:r w:rsidR="00547CE7">
        <w:t xml:space="preserve">. </w:t>
      </w:r>
      <w:r w:rsidRPr="00547CE7">
        <w:t>However, consistent with its consideration in patients aged 6 to 11 years, the PBAC considered the results in studies in patients ≥</w:t>
      </w:r>
      <w:r w:rsidR="008F3379">
        <w:t> </w:t>
      </w:r>
      <w:r w:rsidRPr="00547CE7">
        <w:t>12 years of age supported the likely benefit of ELX/TEZ/IVA in the younger age group</w:t>
      </w:r>
      <w:r w:rsidR="00547CE7">
        <w:t xml:space="preserve">. </w:t>
      </w:r>
    </w:p>
    <w:p w14:paraId="4501C03D" w14:textId="5DC05921" w:rsidR="00397A14" w:rsidRPr="00547CE7" w:rsidRDefault="00397A14" w:rsidP="00397A14">
      <w:pPr>
        <w:pStyle w:val="3-BodyText"/>
        <w:rPr>
          <w:snapToGrid/>
        </w:rPr>
      </w:pPr>
      <w:r w:rsidRPr="00547CE7">
        <w:rPr>
          <w:snapToGrid/>
        </w:rPr>
        <w:t>The PBAC considered the magnitude of benefit of commencing ELX/TEX/IVA before 6 years of age was not able to be quantified with the available data; however, acknowledged that preventing decline in lung function from a younger age was likely to be beneficial</w:t>
      </w:r>
      <w:r w:rsidR="00547CE7">
        <w:rPr>
          <w:snapToGrid/>
        </w:rPr>
        <w:t xml:space="preserve">. </w:t>
      </w:r>
    </w:p>
    <w:p w14:paraId="4AE4A1BF" w14:textId="5C5A4592" w:rsidR="00397A14" w:rsidRPr="00547CE7" w:rsidRDefault="00397A14" w:rsidP="00397A14">
      <w:pPr>
        <w:pStyle w:val="3-BodyText"/>
        <w:rPr>
          <w:snapToGrid/>
        </w:rPr>
      </w:pPr>
      <w:r w:rsidRPr="00547CE7">
        <w:rPr>
          <w:snapToGrid/>
        </w:rPr>
        <w:t xml:space="preserve">The PBAC considered the claim that ELX/TEZ/IVA is of comparable safety to the nominated comparators in the 2 to </w:t>
      </w:r>
      <w:r w:rsidR="00595567" w:rsidRPr="00547CE7">
        <w:rPr>
          <w:snapToGrid/>
        </w:rPr>
        <w:t>5</w:t>
      </w:r>
      <w:r w:rsidRPr="00547CE7">
        <w:rPr>
          <w:snapToGrid/>
        </w:rPr>
        <w:t xml:space="preserve"> years population was reasonable. </w:t>
      </w:r>
    </w:p>
    <w:p w14:paraId="4F14F6F8" w14:textId="15B393F8" w:rsidR="00373DE5" w:rsidRPr="00547CE7" w:rsidRDefault="00955E69" w:rsidP="00397A14">
      <w:pPr>
        <w:pStyle w:val="3-BodyText"/>
        <w:rPr>
          <w:snapToGrid/>
        </w:rPr>
      </w:pPr>
      <w:r w:rsidRPr="00547CE7">
        <w:rPr>
          <w:snapToGrid/>
        </w:rPr>
        <w:t>The PBAC noted the incremental cost effectiveness ratio (ICER) for the combined F/F and F/MF population was $</w:t>
      </w:r>
      <w:r w:rsidR="007B0C47">
        <w:rPr>
          <w:snapToGrid/>
        </w:rPr>
        <w:t>155,000 to &lt; $255,000</w:t>
      </w:r>
      <w:r w:rsidRPr="00547CE7">
        <w:rPr>
          <w:snapToGrid/>
        </w:rPr>
        <w:t xml:space="preserve"> per quality adjusted life year (QALY) gained.</w:t>
      </w:r>
      <w:r w:rsidRPr="00547CE7">
        <w:t xml:space="preserve"> The PBAC noted the economic model was </w:t>
      </w:r>
      <w:proofErr w:type="gramStart"/>
      <w:r w:rsidRPr="00547CE7">
        <w:t>similar to</w:t>
      </w:r>
      <w:proofErr w:type="gramEnd"/>
      <w:r w:rsidRPr="00547CE7">
        <w:t xml:space="preserve"> that previously seen by the PBAC for ELX/TEZ/IVA and other CFTR modulators, and reiterated the issues previously raised about the structure, inputs and interpretation of results of the economic model</w:t>
      </w:r>
      <w:r w:rsidR="00547CE7">
        <w:t xml:space="preserve">. </w:t>
      </w:r>
      <w:r w:rsidR="00246A44" w:rsidRPr="00547CE7">
        <w:rPr>
          <w:snapToGrid/>
        </w:rPr>
        <w:t xml:space="preserve">Notwithstanding the high and uncertain ICER, the PBAC considered it plausible that </w:t>
      </w:r>
      <w:r w:rsidR="00547CE7" w:rsidRPr="00547CE7">
        <w:rPr>
          <w:snapToGrid/>
        </w:rPr>
        <w:t>EL</w:t>
      </w:r>
      <w:r w:rsidR="00547CE7">
        <w:rPr>
          <w:snapToGrid/>
        </w:rPr>
        <w:t>X</w:t>
      </w:r>
      <w:r w:rsidR="00246A44" w:rsidRPr="00547CE7">
        <w:rPr>
          <w:snapToGrid/>
        </w:rPr>
        <w:t>/TEZ/IVA would be cost-effective in this population at a unit price no higher than that for the ≥ 6 years population</w:t>
      </w:r>
      <w:r w:rsidR="00547CE7">
        <w:rPr>
          <w:snapToGrid/>
        </w:rPr>
        <w:t xml:space="preserve">. </w:t>
      </w:r>
    </w:p>
    <w:p w14:paraId="3E3C4752" w14:textId="46405EDA" w:rsidR="00373DE5" w:rsidRPr="00547CE7" w:rsidRDefault="00373DE5" w:rsidP="00373DE5">
      <w:pPr>
        <w:pStyle w:val="3-BodyText"/>
      </w:pPr>
      <w:r w:rsidRPr="00547CE7">
        <w:t>The PBAC considered that</w:t>
      </w:r>
      <w:r w:rsidR="00397510" w:rsidRPr="00547CE7">
        <w:t xml:space="preserve">, on balance, </w:t>
      </w:r>
      <w:r w:rsidRPr="00547CE7">
        <w:t xml:space="preserve">the methodology for estimating the number of patients aged 2 to </w:t>
      </w:r>
      <w:r w:rsidR="0074288A" w:rsidRPr="00547CE7">
        <w:t xml:space="preserve">5 </w:t>
      </w:r>
      <w:r w:rsidRPr="00547CE7">
        <w:t>years treated with ELX/TEZ/IVA was reasonable</w:t>
      </w:r>
      <w:r w:rsidR="00547CE7">
        <w:t xml:space="preserve">. </w:t>
      </w:r>
    </w:p>
    <w:p w14:paraId="6CF054BD" w14:textId="03508E25" w:rsidR="000F6699" w:rsidRPr="00547CE7" w:rsidRDefault="00397A14" w:rsidP="0094792D">
      <w:pPr>
        <w:pStyle w:val="3-BodyText"/>
      </w:pPr>
      <w:r w:rsidRPr="00547CE7">
        <w:t>The PBAC advised that the extended population should be included in the existing Risk Sharing Arrangement for ELX/TEZ/IVA, LUM/IVA and TEZ/IVA</w:t>
      </w:r>
      <w:r w:rsidR="00246A44" w:rsidRPr="00547CE7">
        <w:t xml:space="preserve"> (and IVA should the November 2023 recommendation be implemented)</w:t>
      </w:r>
      <w:r w:rsidRPr="00547CE7">
        <w:t xml:space="preserve">. </w:t>
      </w:r>
      <w:r w:rsidR="0094792D" w:rsidRPr="00547CE7">
        <w:t>T</w:t>
      </w:r>
      <w:r w:rsidRPr="00547CE7">
        <w:t xml:space="preserve">he PBAC advised the net cost of listing ELX/TEZ/IVA for patients aged 2 to 5 years could be added to the expenditure </w:t>
      </w:r>
      <w:r w:rsidRPr="00547CE7">
        <w:lastRenderedPageBreak/>
        <w:t xml:space="preserve">caps currently in place. The PBAC considered the net cost of listing ELX/TEZ/IVA should </w:t>
      </w:r>
      <w:proofErr w:type="gramStart"/>
      <w:r w:rsidRPr="00547CE7">
        <w:t>take into account</w:t>
      </w:r>
      <w:proofErr w:type="gramEnd"/>
      <w:r w:rsidRPr="00547CE7">
        <w:t xml:space="preserve"> the</w:t>
      </w:r>
      <w:r w:rsidR="0094792D" w:rsidRPr="00547CE7">
        <w:t xml:space="preserve"> reduced utilisation of IVA in the F/RF and F/R117H population which was recommended in November 2023</w:t>
      </w:r>
      <w:r w:rsidRPr="00547CE7">
        <w:t xml:space="preserve">. </w:t>
      </w:r>
    </w:p>
    <w:p w14:paraId="0ECEA17A" w14:textId="11387141" w:rsidR="00397A14" w:rsidRPr="00547CE7" w:rsidRDefault="00397A14" w:rsidP="00397A14">
      <w:pPr>
        <w:pStyle w:val="3-BodyText"/>
      </w:pPr>
      <w:r w:rsidRPr="00547CE7">
        <w:t xml:space="preserve">The PBAC found that the criteria prescribed by the </w:t>
      </w:r>
      <w:bookmarkStart w:id="105" w:name="_Hlk104208947"/>
      <w:r w:rsidRPr="00547CE7">
        <w:t xml:space="preserve">National Health (Pharmaceuticals and Vaccines – Cost Recovery) Regulations 2022 </w:t>
      </w:r>
      <w:bookmarkEnd w:id="105"/>
      <w:r w:rsidRPr="00547CE7">
        <w:t xml:space="preserve">for Pricing Pathway A were not met. </w:t>
      </w:r>
      <w:r w:rsidR="00547CE7" w:rsidRPr="00547CE7">
        <w:t>Specifically,</w:t>
      </w:r>
      <w:r w:rsidRPr="00547CE7">
        <w:t xml:space="preserve"> the PBAC found that in the circumstances of its recommendation for ELX/TEZ/IVA:</w:t>
      </w:r>
    </w:p>
    <w:p w14:paraId="28158EAD" w14:textId="77777777" w:rsidR="00397A14" w:rsidRPr="00547CE7" w:rsidRDefault="00397A14" w:rsidP="008F3379">
      <w:pPr>
        <w:pStyle w:val="3-BodyText"/>
        <w:numPr>
          <w:ilvl w:val="2"/>
          <w:numId w:val="37"/>
        </w:numPr>
        <w:ind w:left="1134"/>
      </w:pPr>
      <w:r w:rsidRPr="00547CE7">
        <w:t xml:space="preserve">Based on the available evidence the magnitude of benefit of starting treatment from a younger age was not able to be quantified and therefore the criteria of having a substantial and clinically relevant improvement in efficacy compared to starting at an older age was not met; </w:t>
      </w:r>
    </w:p>
    <w:p w14:paraId="5E0F5604" w14:textId="108F79DB" w:rsidR="00397A14" w:rsidRPr="00547CE7" w:rsidRDefault="00397A14" w:rsidP="008F3379">
      <w:pPr>
        <w:pStyle w:val="3-BodyText"/>
        <w:numPr>
          <w:ilvl w:val="2"/>
          <w:numId w:val="37"/>
        </w:numPr>
        <w:ind w:left="1134"/>
      </w:pPr>
      <w:r w:rsidRPr="00547CE7">
        <w:t xml:space="preserve">The treatment is expected to address a high and urgent unmet clinical need for the F/MF, F/RF and </w:t>
      </w:r>
      <w:r w:rsidR="00373DE5" w:rsidRPr="00547CE7">
        <w:t>F</w:t>
      </w:r>
      <w:r w:rsidRPr="00547CE7">
        <w:t xml:space="preserve">/R117H populations as they currently have no </w:t>
      </w:r>
      <w:r w:rsidR="00373DE5" w:rsidRPr="00547CE7">
        <w:t xml:space="preserve">PBS-listed </w:t>
      </w:r>
      <w:r w:rsidRPr="00547CE7">
        <w:t>alternative treatment options (until they are at least 6 years of age);</w:t>
      </w:r>
    </w:p>
    <w:p w14:paraId="0D63C91F" w14:textId="77777777" w:rsidR="00397A14" w:rsidRPr="00547CE7" w:rsidRDefault="00397A14" w:rsidP="008F3379">
      <w:pPr>
        <w:pStyle w:val="3-BodyText"/>
        <w:numPr>
          <w:ilvl w:val="2"/>
          <w:numId w:val="37"/>
        </w:numPr>
        <w:ind w:left="1134"/>
      </w:pPr>
      <w:r w:rsidRPr="00547CE7">
        <w:t>It was not necessary to make a finding in relation to whether it would be in the public interest for the subsequent pricing application to be progressed under Pricing Pathway A because one or more of the preceding tests had failed.</w:t>
      </w:r>
    </w:p>
    <w:p w14:paraId="209EA587" w14:textId="11138A36" w:rsidR="00520937" w:rsidRPr="00547CE7" w:rsidRDefault="00397A14" w:rsidP="0094792D">
      <w:pPr>
        <w:pStyle w:val="3-BodyText"/>
        <w:rPr>
          <w:bCs/>
        </w:rPr>
      </w:pPr>
      <w:r w:rsidRPr="00547CE7">
        <w:t xml:space="preserve">The PBAC noted that this submission is not eligible for an Independent Review </w:t>
      </w:r>
      <w:r w:rsidRPr="00547CE7">
        <w:rPr>
          <w:bCs/>
        </w:rPr>
        <w:t>as it received a positive recommendation</w:t>
      </w:r>
      <w:r w:rsidRPr="00547CE7">
        <w:t>.</w:t>
      </w:r>
    </w:p>
    <w:p w14:paraId="0140DD6D" w14:textId="77777777" w:rsidR="00520937" w:rsidRPr="00547CE7" w:rsidRDefault="00520937" w:rsidP="00520937">
      <w:pPr>
        <w:spacing w:before="240"/>
        <w:rPr>
          <w:rFonts w:asciiTheme="minorHAnsi" w:hAnsiTheme="minorHAnsi"/>
          <w:b/>
          <w:bCs/>
          <w:snapToGrid w:val="0"/>
          <w:lang w:eastAsia="en-US"/>
        </w:rPr>
      </w:pPr>
      <w:r w:rsidRPr="00547CE7">
        <w:rPr>
          <w:rFonts w:asciiTheme="minorHAnsi" w:hAnsiTheme="minorHAnsi"/>
          <w:b/>
          <w:bCs/>
          <w:snapToGrid w:val="0"/>
          <w:lang w:eastAsia="en-US"/>
        </w:rPr>
        <w:t>Outcome:</w:t>
      </w:r>
    </w:p>
    <w:p w14:paraId="03E57EA7" w14:textId="7F49F4C5" w:rsidR="00520937" w:rsidRPr="008F3379" w:rsidRDefault="00520937" w:rsidP="008F3379">
      <w:pPr>
        <w:spacing w:after="120"/>
        <w:rPr>
          <w:rFonts w:asciiTheme="minorHAnsi" w:hAnsiTheme="minorHAnsi"/>
          <w:bCs/>
          <w:snapToGrid w:val="0"/>
          <w:lang w:eastAsia="en-US"/>
        </w:rPr>
      </w:pPr>
      <w:r w:rsidRPr="00547CE7">
        <w:rPr>
          <w:rFonts w:asciiTheme="minorHAnsi" w:hAnsiTheme="minorHAnsi"/>
          <w:bCs/>
          <w:snapToGrid w:val="0"/>
          <w:lang w:eastAsia="en-US"/>
        </w:rPr>
        <w:t>Recommended</w:t>
      </w:r>
    </w:p>
    <w:p w14:paraId="2A30732D" w14:textId="77777777" w:rsidR="00520937" w:rsidRPr="00547CE7" w:rsidRDefault="00520937" w:rsidP="00C267C2">
      <w:pPr>
        <w:pStyle w:val="2-SectionHeading"/>
        <w:rPr>
          <w:bCs/>
          <w:iCs/>
        </w:rPr>
      </w:pPr>
      <w:r w:rsidRPr="00547CE7">
        <w:rPr>
          <w:bCs/>
        </w:rPr>
        <w:t>Recommended listing</w:t>
      </w:r>
    </w:p>
    <w:p w14:paraId="0A4C3647" w14:textId="77777777" w:rsidR="00520937" w:rsidRPr="00547CE7" w:rsidRDefault="00520937" w:rsidP="00520937">
      <w:pPr>
        <w:pStyle w:val="3-BodyText"/>
        <w:rPr>
          <w:lang w:eastAsia="en-US"/>
        </w:rPr>
      </w:pPr>
      <w:r w:rsidRPr="00547CE7">
        <w:rPr>
          <w:lang w:eastAsia="en-US"/>
        </w:rPr>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418"/>
        <w:gridCol w:w="992"/>
        <w:gridCol w:w="992"/>
        <w:gridCol w:w="709"/>
        <w:gridCol w:w="1417"/>
      </w:tblGrid>
      <w:tr w:rsidR="006E0853" w:rsidRPr="00547CE7" w14:paraId="697164AB" w14:textId="77777777" w:rsidTr="00F5671A">
        <w:trPr>
          <w:cantSplit/>
          <w:trHeight w:val="471"/>
        </w:trPr>
        <w:tc>
          <w:tcPr>
            <w:tcW w:w="3539" w:type="dxa"/>
          </w:tcPr>
          <w:p w14:paraId="70CBFB39"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MEDICINAL PRODUCT</w:t>
            </w:r>
          </w:p>
          <w:p w14:paraId="5C71B410"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medicinal product pack</w:t>
            </w:r>
          </w:p>
        </w:tc>
        <w:tc>
          <w:tcPr>
            <w:tcW w:w="1418" w:type="dxa"/>
          </w:tcPr>
          <w:p w14:paraId="1115BB7B"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PBS item code</w:t>
            </w:r>
          </w:p>
        </w:tc>
        <w:tc>
          <w:tcPr>
            <w:tcW w:w="992" w:type="dxa"/>
          </w:tcPr>
          <w:p w14:paraId="09C62638"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Max. qty packs</w:t>
            </w:r>
          </w:p>
        </w:tc>
        <w:tc>
          <w:tcPr>
            <w:tcW w:w="992" w:type="dxa"/>
          </w:tcPr>
          <w:p w14:paraId="11B4DF3B"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Max. qty units</w:t>
            </w:r>
          </w:p>
        </w:tc>
        <w:tc>
          <w:tcPr>
            <w:tcW w:w="709" w:type="dxa"/>
          </w:tcPr>
          <w:p w14:paraId="62E48657"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№.of</w:t>
            </w:r>
          </w:p>
          <w:p w14:paraId="7402A260"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Rpts</w:t>
            </w:r>
          </w:p>
        </w:tc>
        <w:tc>
          <w:tcPr>
            <w:tcW w:w="1417" w:type="dxa"/>
          </w:tcPr>
          <w:p w14:paraId="241C36DC" w14:textId="77777777" w:rsidR="006E0853" w:rsidRPr="00547CE7" w:rsidRDefault="006E0853" w:rsidP="006E0853">
            <w:pPr>
              <w:rPr>
                <w:rFonts w:ascii="Arial Narrow" w:hAnsi="Arial Narrow"/>
                <w:b/>
                <w:bCs/>
                <w:sz w:val="20"/>
                <w:szCs w:val="20"/>
              </w:rPr>
            </w:pPr>
            <w:r w:rsidRPr="00547CE7">
              <w:rPr>
                <w:rFonts w:ascii="Arial Narrow" w:hAnsi="Arial Narrow"/>
                <w:b/>
                <w:bCs/>
                <w:sz w:val="20"/>
                <w:szCs w:val="20"/>
              </w:rPr>
              <w:t>Available brands</w:t>
            </w:r>
          </w:p>
        </w:tc>
      </w:tr>
      <w:tr w:rsidR="006E0853" w:rsidRPr="00547CE7" w14:paraId="50300C29" w14:textId="77777777" w:rsidTr="00F5671A">
        <w:trPr>
          <w:cantSplit/>
          <w:trHeight w:val="224"/>
        </w:trPr>
        <w:tc>
          <w:tcPr>
            <w:tcW w:w="9067" w:type="dxa"/>
            <w:gridSpan w:val="6"/>
          </w:tcPr>
          <w:p w14:paraId="3E2FF0A7" w14:textId="77777777" w:rsidR="006E0853" w:rsidRPr="00547CE7" w:rsidRDefault="006E0853" w:rsidP="00F5671A">
            <w:pPr>
              <w:rPr>
                <w:rFonts w:ascii="Arial Narrow" w:hAnsi="Arial Narrow"/>
                <w:sz w:val="20"/>
                <w:szCs w:val="20"/>
              </w:rPr>
            </w:pPr>
            <w:r w:rsidRPr="00547CE7">
              <w:rPr>
                <w:rFonts w:ascii="Arial Narrow" w:hAnsi="Arial Narrow" w:cstheme="minorHAnsi"/>
                <w:bCs/>
                <w:sz w:val="20"/>
                <w:szCs w:val="20"/>
              </w:rPr>
              <w:t>ELEXACAFTOR+TEZACAFTOR+IVACAFTOR (&amp;) IVACAFTOR</w:t>
            </w:r>
          </w:p>
        </w:tc>
      </w:tr>
    </w:tbl>
    <w:tbl>
      <w:tblPr>
        <w:tblStyle w:val="HTATableshaded2"/>
        <w:tblW w:w="9067" w:type="dxa"/>
        <w:tblLayout w:type="fixed"/>
        <w:tblLook w:val="0000" w:firstRow="0" w:lastRow="0" w:firstColumn="0" w:lastColumn="0" w:noHBand="0" w:noVBand="0"/>
      </w:tblPr>
      <w:tblGrid>
        <w:gridCol w:w="3539"/>
        <w:gridCol w:w="1418"/>
        <w:gridCol w:w="992"/>
        <w:gridCol w:w="992"/>
        <w:gridCol w:w="709"/>
        <w:gridCol w:w="1417"/>
      </w:tblGrid>
      <w:tr w:rsidR="006E0853" w:rsidRPr="00547CE7" w14:paraId="6058C5E8" w14:textId="77777777" w:rsidTr="00F5671A">
        <w:trPr>
          <w:trHeight w:val="577"/>
        </w:trPr>
        <w:tc>
          <w:tcPr>
            <w:tcW w:w="3539" w:type="dxa"/>
          </w:tcPr>
          <w:p w14:paraId="5E4F6466" w14:textId="77777777" w:rsidR="006E0853" w:rsidRPr="00547CE7" w:rsidRDefault="006E0853" w:rsidP="008F3379">
            <w:pPr>
              <w:spacing w:before="0" w:after="0"/>
              <w:rPr>
                <w:rFonts w:ascii="Arial Narrow" w:hAnsi="Arial Narrow" w:cstheme="minorHAnsi"/>
                <w:bCs/>
                <w:sz w:val="20"/>
                <w:szCs w:val="20"/>
              </w:rPr>
            </w:pPr>
            <w:r w:rsidRPr="00547CE7">
              <w:rPr>
                <w:rFonts w:ascii="Arial Narrow" w:hAnsi="Arial Narrow" w:cstheme="minorHAnsi"/>
                <w:bCs/>
                <w:sz w:val="20"/>
                <w:szCs w:val="20"/>
              </w:rPr>
              <w:t>Elexacaftor 100 mg + tezacaftor 50 mg + ivacaftor 75 mg granules [28] (&amp;) ivacaftor 75mg granules [28], 56 sachets</w:t>
            </w:r>
          </w:p>
        </w:tc>
        <w:tc>
          <w:tcPr>
            <w:tcW w:w="1418" w:type="dxa"/>
            <w:vAlign w:val="center"/>
          </w:tcPr>
          <w:p w14:paraId="26CB7F4A" w14:textId="77777777" w:rsidR="006E0853" w:rsidRPr="00547CE7" w:rsidRDefault="006E0853" w:rsidP="008F3379">
            <w:pPr>
              <w:keepNext/>
              <w:spacing w:before="0" w:after="0"/>
              <w:jc w:val="center"/>
              <w:rPr>
                <w:rFonts w:ascii="Arial Narrow" w:hAnsi="Arial Narrow"/>
                <w:sz w:val="20"/>
                <w:szCs w:val="20"/>
              </w:rPr>
            </w:pPr>
            <w:r w:rsidRPr="00547CE7">
              <w:rPr>
                <w:rFonts w:ascii="Arial Narrow" w:hAnsi="Arial Narrow"/>
                <w:sz w:val="20"/>
                <w:szCs w:val="20"/>
              </w:rPr>
              <w:t>NEW</w:t>
            </w:r>
          </w:p>
          <w:p w14:paraId="67DEF260"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sz w:val="20"/>
                <w:szCs w:val="20"/>
                <w:vertAlign w:val="subscript"/>
              </w:rPr>
              <w:t>MP</w:t>
            </w:r>
          </w:p>
        </w:tc>
        <w:tc>
          <w:tcPr>
            <w:tcW w:w="992" w:type="dxa"/>
            <w:vAlign w:val="center"/>
          </w:tcPr>
          <w:p w14:paraId="6F054B6D"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1</w:t>
            </w:r>
          </w:p>
        </w:tc>
        <w:tc>
          <w:tcPr>
            <w:tcW w:w="992" w:type="dxa"/>
            <w:vAlign w:val="center"/>
          </w:tcPr>
          <w:p w14:paraId="392B8CC9"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1</w:t>
            </w:r>
          </w:p>
        </w:tc>
        <w:tc>
          <w:tcPr>
            <w:tcW w:w="709" w:type="dxa"/>
            <w:vAlign w:val="center"/>
          </w:tcPr>
          <w:p w14:paraId="56C4BBFB"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5</w:t>
            </w:r>
          </w:p>
        </w:tc>
        <w:tc>
          <w:tcPr>
            <w:tcW w:w="1417" w:type="dxa"/>
            <w:vAlign w:val="center"/>
          </w:tcPr>
          <w:p w14:paraId="546C7887"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Trikafta</w:t>
            </w:r>
          </w:p>
        </w:tc>
      </w:tr>
      <w:tr w:rsidR="006E0853" w:rsidRPr="00547CE7" w14:paraId="1973FF09" w14:textId="77777777" w:rsidTr="00F5671A">
        <w:trPr>
          <w:trHeight w:val="577"/>
        </w:trPr>
        <w:tc>
          <w:tcPr>
            <w:tcW w:w="3539" w:type="dxa"/>
          </w:tcPr>
          <w:p w14:paraId="48AD4094" w14:textId="77777777" w:rsidR="006E0853" w:rsidRPr="00547CE7" w:rsidRDefault="006E0853" w:rsidP="008F3379">
            <w:pPr>
              <w:spacing w:before="0" w:after="0"/>
              <w:rPr>
                <w:rFonts w:ascii="Arial Narrow" w:hAnsi="Arial Narrow" w:cstheme="minorHAnsi"/>
                <w:bCs/>
                <w:sz w:val="20"/>
                <w:szCs w:val="20"/>
              </w:rPr>
            </w:pPr>
            <w:r w:rsidRPr="00547CE7">
              <w:rPr>
                <w:rFonts w:ascii="Arial Narrow" w:hAnsi="Arial Narrow" w:cstheme="minorHAnsi"/>
                <w:bCs/>
                <w:sz w:val="20"/>
                <w:szCs w:val="20"/>
              </w:rPr>
              <w:t>Elexacaftor 80 mg + tezacaftor 40 mg + ivacaftor 60 mg granules [28] (&amp;) ivacaftor 59.5 mg granules [28], 56 sachets</w:t>
            </w:r>
          </w:p>
        </w:tc>
        <w:tc>
          <w:tcPr>
            <w:tcW w:w="1418" w:type="dxa"/>
            <w:vAlign w:val="center"/>
          </w:tcPr>
          <w:p w14:paraId="39934BCD" w14:textId="77777777" w:rsidR="006E0853" w:rsidRPr="00547CE7" w:rsidRDefault="006E0853" w:rsidP="008F3379">
            <w:pPr>
              <w:keepNext/>
              <w:spacing w:before="0" w:after="0"/>
              <w:jc w:val="center"/>
              <w:rPr>
                <w:rFonts w:ascii="Arial Narrow" w:hAnsi="Arial Narrow"/>
                <w:sz w:val="20"/>
                <w:szCs w:val="20"/>
              </w:rPr>
            </w:pPr>
            <w:r w:rsidRPr="00547CE7">
              <w:rPr>
                <w:rFonts w:ascii="Arial Narrow" w:hAnsi="Arial Narrow"/>
                <w:sz w:val="20"/>
                <w:szCs w:val="20"/>
              </w:rPr>
              <w:t>NEW</w:t>
            </w:r>
          </w:p>
          <w:p w14:paraId="62CFCFBD"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sz w:val="20"/>
                <w:szCs w:val="20"/>
                <w:vertAlign w:val="subscript"/>
              </w:rPr>
              <w:t>MP</w:t>
            </w:r>
          </w:p>
        </w:tc>
        <w:tc>
          <w:tcPr>
            <w:tcW w:w="992" w:type="dxa"/>
            <w:vAlign w:val="center"/>
          </w:tcPr>
          <w:p w14:paraId="59615E73"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1</w:t>
            </w:r>
          </w:p>
        </w:tc>
        <w:tc>
          <w:tcPr>
            <w:tcW w:w="992" w:type="dxa"/>
            <w:vAlign w:val="center"/>
          </w:tcPr>
          <w:p w14:paraId="077144FC"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1</w:t>
            </w:r>
          </w:p>
        </w:tc>
        <w:tc>
          <w:tcPr>
            <w:tcW w:w="709" w:type="dxa"/>
            <w:vAlign w:val="center"/>
          </w:tcPr>
          <w:p w14:paraId="1F703DE8"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5</w:t>
            </w:r>
          </w:p>
        </w:tc>
        <w:tc>
          <w:tcPr>
            <w:tcW w:w="1417" w:type="dxa"/>
            <w:vAlign w:val="center"/>
          </w:tcPr>
          <w:p w14:paraId="3003B643" w14:textId="77777777" w:rsidR="006E0853" w:rsidRPr="00547CE7" w:rsidRDefault="006E0853" w:rsidP="008F3379">
            <w:pPr>
              <w:keepNext/>
              <w:spacing w:before="0" w:after="0"/>
              <w:ind w:left="-57"/>
              <w:jc w:val="center"/>
              <w:rPr>
                <w:rFonts w:ascii="Arial Narrow" w:hAnsi="Arial Narrow" w:cstheme="minorHAnsi"/>
                <w:sz w:val="20"/>
                <w:szCs w:val="20"/>
              </w:rPr>
            </w:pPr>
            <w:r w:rsidRPr="00547CE7">
              <w:rPr>
                <w:rFonts w:ascii="Arial Narrow" w:hAnsi="Arial Narrow" w:cstheme="minorHAnsi"/>
                <w:sz w:val="20"/>
                <w:szCs w:val="20"/>
              </w:rPr>
              <w:t>Trikafta</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6E0853" w:rsidRPr="00547CE7" w14:paraId="664AD995" w14:textId="77777777" w:rsidTr="008F3379">
        <w:trPr>
          <w:trHeight w:val="20"/>
        </w:trPr>
        <w:tc>
          <w:tcPr>
            <w:tcW w:w="9067" w:type="dxa"/>
            <w:tcBorders>
              <w:top w:val="single" w:sz="4" w:space="0" w:color="auto"/>
              <w:left w:val="single" w:sz="4" w:space="0" w:color="auto"/>
              <w:right w:val="single" w:sz="4" w:space="0" w:color="auto"/>
            </w:tcBorders>
          </w:tcPr>
          <w:p w14:paraId="120BB5D1" w14:textId="77777777" w:rsidR="006E0853" w:rsidRPr="00547CE7" w:rsidRDefault="006E0853" w:rsidP="00F5671A">
            <w:pPr>
              <w:rPr>
                <w:rFonts w:ascii="Arial Narrow" w:hAnsi="Arial Narrow"/>
                <w:sz w:val="20"/>
                <w:szCs w:val="20"/>
              </w:rPr>
            </w:pPr>
          </w:p>
        </w:tc>
      </w:tr>
      <w:tr w:rsidR="006E0853" w:rsidRPr="00547CE7" w14:paraId="2B4742C2" w14:textId="77777777" w:rsidTr="008F3379">
        <w:trPr>
          <w:trHeight w:val="20"/>
        </w:trPr>
        <w:tc>
          <w:tcPr>
            <w:tcW w:w="9067" w:type="dxa"/>
            <w:tcBorders>
              <w:top w:val="single" w:sz="4" w:space="0" w:color="auto"/>
              <w:left w:val="single" w:sz="4" w:space="0" w:color="auto"/>
              <w:right w:val="single" w:sz="4" w:space="0" w:color="auto"/>
            </w:tcBorders>
          </w:tcPr>
          <w:p w14:paraId="608A0DFB" w14:textId="77777777" w:rsidR="006E0853" w:rsidRPr="00547CE7" w:rsidRDefault="006E0853" w:rsidP="00F5671A">
            <w:pPr>
              <w:rPr>
                <w:rFonts w:ascii="Arial Narrow" w:hAnsi="Arial Narrow"/>
                <w:b/>
                <w:sz w:val="20"/>
                <w:szCs w:val="20"/>
              </w:rPr>
            </w:pPr>
            <w:r w:rsidRPr="00547CE7">
              <w:rPr>
                <w:rFonts w:ascii="Arial Narrow" w:hAnsi="Arial Narrow"/>
                <w:b/>
                <w:sz w:val="20"/>
                <w:szCs w:val="20"/>
              </w:rPr>
              <w:t>Restriction Summary [new] / Treatment of Concept: [new]</w:t>
            </w:r>
          </w:p>
        </w:tc>
      </w:tr>
      <w:tr w:rsidR="006E0853" w:rsidRPr="00547CE7" w14:paraId="026B1841" w14:textId="77777777" w:rsidTr="008F3379">
        <w:tblPrEx>
          <w:tblLook w:val="0000" w:firstRow="0" w:lastRow="0" w:firstColumn="0" w:lastColumn="0" w:noHBand="0" w:noVBand="0"/>
        </w:tblPrEx>
        <w:trPr>
          <w:trHeight w:val="20"/>
        </w:trPr>
        <w:tc>
          <w:tcPr>
            <w:tcW w:w="9067" w:type="dxa"/>
            <w:tcBorders>
              <w:top w:val="single" w:sz="4" w:space="0" w:color="auto"/>
              <w:left w:val="single" w:sz="4" w:space="0" w:color="auto"/>
              <w:bottom w:val="single" w:sz="4" w:space="0" w:color="auto"/>
              <w:right w:val="single" w:sz="4" w:space="0" w:color="auto"/>
            </w:tcBorders>
          </w:tcPr>
          <w:p w14:paraId="67D8C785" w14:textId="77777777" w:rsidR="006E0853" w:rsidRPr="00547CE7" w:rsidRDefault="006E0853" w:rsidP="00F5671A">
            <w:pPr>
              <w:rPr>
                <w:rFonts w:ascii="Arial Narrow" w:hAnsi="Arial Narrow"/>
                <w:sz w:val="20"/>
                <w:szCs w:val="20"/>
              </w:rPr>
            </w:pPr>
            <w:r w:rsidRPr="00547CE7">
              <w:rPr>
                <w:rFonts w:ascii="Arial Narrow" w:hAnsi="Arial Narrow"/>
                <w:b/>
                <w:sz w:val="20"/>
                <w:szCs w:val="20"/>
              </w:rPr>
              <w:t xml:space="preserve">Category / Program: </w:t>
            </w:r>
            <w:r w:rsidRPr="00547CE7">
              <w:rPr>
                <w:rFonts w:ascii="Arial Narrow" w:hAnsi="Arial Narrow"/>
                <w:sz w:val="20"/>
                <w:szCs w:val="20"/>
              </w:rPr>
              <w:t>Section 100 – Highly Specialised Drugs Program</w:t>
            </w:r>
          </w:p>
        </w:tc>
      </w:tr>
      <w:tr w:rsidR="006E0853" w:rsidRPr="00547CE7" w14:paraId="26973FD9" w14:textId="77777777" w:rsidTr="008F3379">
        <w:tblPrEx>
          <w:tblLook w:val="0000" w:firstRow="0" w:lastRow="0" w:firstColumn="0" w:lastColumn="0" w:noHBand="0" w:noVBand="0"/>
        </w:tblPrEx>
        <w:trPr>
          <w:trHeight w:val="20"/>
        </w:trPr>
        <w:tc>
          <w:tcPr>
            <w:tcW w:w="9067" w:type="dxa"/>
            <w:tcBorders>
              <w:top w:val="single" w:sz="4" w:space="0" w:color="auto"/>
              <w:left w:val="single" w:sz="4" w:space="0" w:color="auto"/>
              <w:bottom w:val="single" w:sz="4" w:space="0" w:color="auto"/>
              <w:right w:val="single" w:sz="4" w:space="0" w:color="auto"/>
            </w:tcBorders>
          </w:tcPr>
          <w:p w14:paraId="618E2E68" w14:textId="77777777" w:rsidR="006E0853" w:rsidRPr="00547CE7" w:rsidRDefault="006E0853" w:rsidP="00F5671A">
            <w:pPr>
              <w:rPr>
                <w:rFonts w:ascii="Arial Narrow" w:hAnsi="Arial Narrow"/>
                <w:b/>
                <w:sz w:val="20"/>
                <w:szCs w:val="20"/>
              </w:rPr>
            </w:pPr>
            <w:r w:rsidRPr="00547CE7">
              <w:rPr>
                <w:rFonts w:ascii="Arial Narrow" w:hAnsi="Arial Narrow"/>
                <w:b/>
                <w:sz w:val="20"/>
                <w:szCs w:val="20"/>
              </w:rPr>
              <w:t xml:space="preserve">Prescriber type:  </w:t>
            </w:r>
            <w:r w:rsidRPr="00547CE7">
              <w:rPr>
                <w:rFonts w:ascii="Arial Narrow" w:hAnsi="Arial Narrow"/>
                <w:sz w:val="20"/>
                <w:szCs w:val="20"/>
              </w:rPr>
              <w:fldChar w:fldCharType="begin" w:fldLock="1">
                <w:ffData>
                  <w:name w:val=""/>
                  <w:enabled/>
                  <w:calcOnExit w:val="0"/>
                  <w:checkBox>
                    <w:sizeAuto/>
                    <w:default w:val="1"/>
                  </w:checkBox>
                </w:ffData>
              </w:fldChar>
            </w:r>
            <w:r w:rsidRPr="00547CE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47CE7">
              <w:rPr>
                <w:rFonts w:ascii="Arial Narrow" w:hAnsi="Arial Narrow"/>
                <w:sz w:val="20"/>
                <w:szCs w:val="20"/>
              </w:rPr>
              <w:fldChar w:fldCharType="end"/>
            </w:r>
            <w:r w:rsidRPr="00547CE7">
              <w:rPr>
                <w:rFonts w:ascii="Arial Narrow" w:hAnsi="Arial Narrow"/>
                <w:sz w:val="20"/>
                <w:szCs w:val="20"/>
              </w:rPr>
              <w:t>Medical Practitioners</w:t>
            </w:r>
          </w:p>
        </w:tc>
      </w:tr>
      <w:tr w:rsidR="006E0853" w:rsidRPr="00547CE7" w14:paraId="2D9FB7BF" w14:textId="77777777" w:rsidTr="008F3379">
        <w:tblPrEx>
          <w:tblLook w:val="0000" w:firstRow="0" w:lastRow="0" w:firstColumn="0" w:lastColumn="0" w:noHBand="0" w:noVBand="0"/>
        </w:tblPrEx>
        <w:trPr>
          <w:trHeight w:val="20"/>
        </w:trPr>
        <w:tc>
          <w:tcPr>
            <w:tcW w:w="9067" w:type="dxa"/>
            <w:tcBorders>
              <w:top w:val="single" w:sz="4" w:space="0" w:color="auto"/>
              <w:left w:val="single" w:sz="4" w:space="0" w:color="auto"/>
              <w:bottom w:val="single" w:sz="4" w:space="0" w:color="auto"/>
              <w:right w:val="single" w:sz="4" w:space="0" w:color="auto"/>
            </w:tcBorders>
          </w:tcPr>
          <w:p w14:paraId="1379402D" w14:textId="77777777" w:rsidR="006E0853" w:rsidRPr="00547CE7" w:rsidRDefault="006E0853" w:rsidP="00F5671A">
            <w:pPr>
              <w:rPr>
                <w:rFonts w:ascii="Arial Narrow" w:hAnsi="Arial Narrow"/>
                <w:b/>
                <w:sz w:val="20"/>
                <w:szCs w:val="20"/>
              </w:rPr>
            </w:pPr>
            <w:r w:rsidRPr="00547CE7">
              <w:rPr>
                <w:rFonts w:ascii="Arial Narrow" w:hAnsi="Arial Narrow"/>
                <w:b/>
                <w:sz w:val="20"/>
                <w:szCs w:val="20"/>
              </w:rPr>
              <w:t xml:space="preserve">Restriction type: </w:t>
            </w:r>
            <w:r w:rsidRPr="00547CE7">
              <w:rPr>
                <w:rFonts w:ascii="Arial Narrow" w:hAnsi="Arial Narrow"/>
                <w:sz w:val="20"/>
                <w:szCs w:val="20"/>
              </w:rPr>
              <w:fldChar w:fldCharType="begin" w:fldLock="1">
                <w:ffData>
                  <w:name w:val=""/>
                  <w:enabled/>
                  <w:calcOnExit w:val="0"/>
                  <w:checkBox>
                    <w:sizeAuto/>
                    <w:default w:val="1"/>
                  </w:checkBox>
                </w:ffData>
              </w:fldChar>
            </w:r>
            <w:r w:rsidRPr="00547CE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47CE7">
              <w:rPr>
                <w:rFonts w:ascii="Arial Narrow" w:hAnsi="Arial Narrow"/>
                <w:sz w:val="20"/>
                <w:szCs w:val="20"/>
              </w:rPr>
              <w:fldChar w:fldCharType="end"/>
            </w:r>
            <w:r w:rsidRPr="00547CE7">
              <w:rPr>
                <w:rFonts w:ascii="Arial Narrow" w:hAnsi="Arial Narrow"/>
                <w:sz w:val="20"/>
                <w:szCs w:val="20"/>
              </w:rPr>
              <w:t xml:space="preserve"> Authority Required (in writing only via post/HPOS upload) </w:t>
            </w:r>
          </w:p>
        </w:tc>
      </w:tr>
      <w:tr w:rsidR="006E0853" w:rsidRPr="00547CE7" w14:paraId="61A79FE7" w14:textId="77777777" w:rsidTr="008F3379">
        <w:tblPrEx>
          <w:tblLook w:val="0000" w:firstRow="0" w:lastRow="0" w:firstColumn="0" w:lastColumn="0" w:noHBand="0" w:noVBand="0"/>
        </w:tblPrEx>
        <w:trPr>
          <w:trHeight w:val="20"/>
        </w:trPr>
        <w:tc>
          <w:tcPr>
            <w:tcW w:w="9067" w:type="dxa"/>
            <w:tcBorders>
              <w:top w:val="single" w:sz="4" w:space="0" w:color="auto"/>
              <w:left w:val="single" w:sz="4" w:space="0" w:color="auto"/>
              <w:bottom w:val="single" w:sz="4" w:space="0" w:color="auto"/>
              <w:right w:val="single" w:sz="4" w:space="0" w:color="auto"/>
            </w:tcBorders>
          </w:tcPr>
          <w:p w14:paraId="6358D31B" w14:textId="77777777" w:rsidR="006E0853" w:rsidRPr="00547CE7" w:rsidRDefault="006E0853" w:rsidP="00F5671A">
            <w:pPr>
              <w:rPr>
                <w:rFonts w:ascii="Arial Narrow" w:hAnsi="Arial Narrow"/>
                <w:b/>
                <w:sz w:val="20"/>
                <w:szCs w:val="20"/>
              </w:rPr>
            </w:pPr>
          </w:p>
        </w:tc>
      </w:tr>
    </w:tbl>
    <w:tbl>
      <w:tblPr>
        <w:tblStyle w:val="HTATableshaded2"/>
        <w:tblW w:w="9067" w:type="dxa"/>
        <w:tblLayout w:type="fixed"/>
        <w:tblLook w:val="0000" w:firstRow="0" w:lastRow="0" w:firstColumn="0" w:lastColumn="0" w:noHBand="0" w:noVBand="0"/>
      </w:tblPr>
      <w:tblGrid>
        <w:gridCol w:w="1512"/>
        <w:gridCol w:w="7555"/>
      </w:tblGrid>
      <w:tr w:rsidR="006E0853" w:rsidRPr="00547CE7" w14:paraId="17C2D71D" w14:textId="77777777" w:rsidTr="008F3379">
        <w:trPr>
          <w:trHeight w:val="20"/>
        </w:trPr>
        <w:tc>
          <w:tcPr>
            <w:tcW w:w="9067" w:type="dxa"/>
            <w:gridSpan w:val="2"/>
            <w:hideMark/>
          </w:tcPr>
          <w:p w14:paraId="76AE4CBD" w14:textId="77777777" w:rsidR="006E0853" w:rsidRPr="00547CE7" w:rsidRDefault="006E0853" w:rsidP="008F3379">
            <w:pPr>
              <w:spacing w:before="0" w:after="0"/>
              <w:ind w:left="57"/>
              <w:rPr>
                <w:rFonts w:ascii="Arial Narrow" w:hAnsi="Arial Narrow" w:cstheme="minorHAnsi"/>
                <w:b/>
                <w:sz w:val="20"/>
                <w:szCs w:val="20"/>
              </w:rPr>
            </w:pPr>
            <w:r w:rsidRPr="00547CE7">
              <w:rPr>
                <w:rFonts w:ascii="Arial Narrow" w:hAnsi="Arial Narrow" w:cstheme="minorHAnsi"/>
                <w:b/>
                <w:sz w:val="20"/>
                <w:szCs w:val="20"/>
              </w:rPr>
              <w:t>Edit Restriction Summary 12961 / ToC: 12972: Authority Required</w:t>
            </w:r>
          </w:p>
        </w:tc>
      </w:tr>
      <w:tr w:rsidR="006E0853" w:rsidRPr="00547CE7" w14:paraId="621438FF" w14:textId="77777777" w:rsidTr="008F3379">
        <w:trPr>
          <w:trHeight w:val="20"/>
        </w:trPr>
        <w:tc>
          <w:tcPr>
            <w:tcW w:w="1512" w:type="dxa"/>
            <w:vMerge w:val="restart"/>
            <w:vAlign w:val="center"/>
          </w:tcPr>
          <w:p w14:paraId="28C32F1B" w14:textId="77777777" w:rsidR="006E0853" w:rsidRPr="00547CE7" w:rsidRDefault="006E0853" w:rsidP="008F3379">
            <w:pPr>
              <w:spacing w:before="0" w:after="0"/>
              <w:jc w:val="center"/>
              <w:rPr>
                <w:rFonts w:ascii="Arial Narrow" w:hAnsi="Arial Narrow" w:cstheme="minorHAnsi"/>
                <w:b/>
                <w:sz w:val="20"/>
                <w:szCs w:val="20"/>
              </w:rPr>
            </w:pPr>
            <w:r w:rsidRPr="00547CE7">
              <w:rPr>
                <w:rFonts w:ascii="Arial Narrow" w:hAnsi="Arial Narrow" w:cstheme="minorHAnsi"/>
                <w:b/>
                <w:sz w:val="20"/>
                <w:szCs w:val="20"/>
              </w:rPr>
              <w:t>Concept ID</w:t>
            </w:r>
          </w:p>
          <w:p w14:paraId="62F2E1CB" w14:textId="77777777" w:rsidR="006E0853" w:rsidRPr="00547CE7" w:rsidRDefault="006E0853" w:rsidP="008F3379">
            <w:pPr>
              <w:spacing w:before="0" w:after="0"/>
              <w:jc w:val="center"/>
              <w:rPr>
                <w:rFonts w:ascii="Arial Narrow" w:hAnsi="Arial Narrow" w:cstheme="minorHAnsi"/>
                <w:sz w:val="20"/>
                <w:szCs w:val="20"/>
              </w:rPr>
            </w:pPr>
          </w:p>
          <w:p w14:paraId="1ACD116C" w14:textId="5FA85EEC"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48222C8F"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
                <w:sz w:val="20"/>
                <w:szCs w:val="20"/>
              </w:rPr>
              <w:lastRenderedPageBreak/>
              <w:t xml:space="preserve">Category / Program: </w:t>
            </w:r>
            <w:r w:rsidRPr="00547CE7">
              <w:rPr>
                <w:rFonts w:ascii="Arial Narrow" w:hAnsi="Arial Narrow" w:cstheme="minorHAnsi"/>
                <w:sz w:val="20"/>
                <w:szCs w:val="20"/>
              </w:rPr>
              <w:t>Section 100 – Highly Specialised Drugs Program [Public and Private Hospitals]</w:t>
            </w:r>
          </w:p>
        </w:tc>
      </w:tr>
      <w:tr w:rsidR="006E0853" w:rsidRPr="00547CE7" w14:paraId="1219415A" w14:textId="77777777" w:rsidTr="008F3379">
        <w:trPr>
          <w:trHeight w:val="20"/>
        </w:trPr>
        <w:tc>
          <w:tcPr>
            <w:tcW w:w="1512" w:type="dxa"/>
            <w:vMerge/>
            <w:vAlign w:val="center"/>
            <w:hideMark/>
          </w:tcPr>
          <w:p w14:paraId="3CDB80AE"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4BE45838" w14:textId="77777777" w:rsidR="006E0853" w:rsidRPr="00547CE7" w:rsidRDefault="006E0853" w:rsidP="008F3379">
            <w:pPr>
              <w:spacing w:before="0" w:after="0"/>
              <w:rPr>
                <w:rFonts w:ascii="Arial Narrow" w:hAnsi="Arial Narrow" w:cstheme="minorHAnsi"/>
                <w:b/>
                <w:sz w:val="20"/>
                <w:szCs w:val="20"/>
              </w:rPr>
            </w:pPr>
            <w:r w:rsidRPr="00547CE7">
              <w:rPr>
                <w:rFonts w:ascii="Arial Narrow" w:hAnsi="Arial Narrow" w:cstheme="minorHAnsi"/>
                <w:b/>
                <w:sz w:val="20"/>
                <w:szCs w:val="20"/>
              </w:rPr>
              <w:t xml:space="preserve">Prescriber type: </w:t>
            </w:r>
            <w:r w:rsidRPr="00547CE7">
              <w:rPr>
                <w:rFonts w:ascii="Arial Narrow" w:hAnsi="Arial Narrow" w:cstheme="minorHAnsi"/>
                <w:sz w:val="20"/>
                <w:szCs w:val="20"/>
              </w:rPr>
              <w:fldChar w:fldCharType="begin" w:fldLock="1">
                <w:ffData>
                  <w:name w:val=""/>
                  <w:enabled/>
                  <w:calcOnExit w:val="0"/>
                  <w:checkBox>
                    <w:sizeAuto/>
                    <w:default w:val="1"/>
                  </w:checkBox>
                </w:ffData>
              </w:fldChar>
            </w:r>
            <w:r w:rsidRPr="00547CE7">
              <w:rPr>
                <w:rFonts w:ascii="Arial Narrow" w:hAnsi="Arial Narrow" w:cstheme="minorHAnsi"/>
                <w:sz w:val="20"/>
                <w:szCs w:val="20"/>
              </w:rPr>
              <w:instrText xml:space="preserve"> FORMCHECKBOX </w:instrText>
            </w:r>
            <w:r w:rsidR="00000000">
              <w:rPr>
                <w:rFonts w:ascii="Arial Narrow" w:hAnsi="Arial Narrow" w:cstheme="minorHAnsi"/>
                <w:sz w:val="20"/>
                <w:szCs w:val="20"/>
              </w:rPr>
            </w:r>
            <w:r w:rsidR="00000000">
              <w:rPr>
                <w:rFonts w:ascii="Arial Narrow" w:hAnsi="Arial Narrow" w:cstheme="minorHAnsi"/>
                <w:sz w:val="20"/>
                <w:szCs w:val="20"/>
              </w:rPr>
              <w:fldChar w:fldCharType="separate"/>
            </w:r>
            <w:r w:rsidRPr="00547CE7">
              <w:rPr>
                <w:rFonts w:ascii="Arial Narrow" w:hAnsi="Arial Narrow" w:cstheme="minorHAnsi"/>
                <w:sz w:val="20"/>
                <w:szCs w:val="20"/>
              </w:rPr>
              <w:fldChar w:fldCharType="end"/>
            </w:r>
            <w:r w:rsidRPr="00547CE7">
              <w:rPr>
                <w:rFonts w:ascii="Arial Narrow" w:hAnsi="Arial Narrow" w:cstheme="minorHAnsi"/>
                <w:sz w:val="20"/>
                <w:szCs w:val="20"/>
              </w:rPr>
              <w:t>Medical Practitioners</w:t>
            </w:r>
          </w:p>
        </w:tc>
      </w:tr>
      <w:tr w:rsidR="006E0853" w:rsidRPr="00547CE7" w14:paraId="2B27B0E2" w14:textId="77777777" w:rsidTr="008F3379">
        <w:trPr>
          <w:trHeight w:val="20"/>
        </w:trPr>
        <w:tc>
          <w:tcPr>
            <w:tcW w:w="1512" w:type="dxa"/>
            <w:vMerge/>
            <w:vAlign w:val="center"/>
            <w:hideMark/>
          </w:tcPr>
          <w:p w14:paraId="6DECC779"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2FAD6C7C" w14:textId="77777777" w:rsidR="006E0853" w:rsidRPr="00547CE7" w:rsidRDefault="006E0853" w:rsidP="008F3379">
            <w:pPr>
              <w:spacing w:before="0" w:after="0"/>
              <w:rPr>
                <w:rFonts w:ascii="Arial Narrow" w:eastAsia="Calibri" w:hAnsi="Arial Narrow" w:cstheme="minorHAnsi"/>
                <w:sz w:val="20"/>
                <w:szCs w:val="20"/>
              </w:rPr>
            </w:pPr>
            <w:r w:rsidRPr="00547CE7">
              <w:rPr>
                <w:rFonts w:ascii="Arial Narrow" w:hAnsi="Arial Narrow" w:cstheme="minorHAnsi"/>
                <w:b/>
                <w:sz w:val="20"/>
                <w:szCs w:val="20"/>
              </w:rPr>
              <w:t xml:space="preserve">Restriction type: </w:t>
            </w:r>
            <w:r w:rsidRPr="00547CE7">
              <w:rPr>
                <w:rFonts w:ascii="Arial Narrow" w:eastAsia="Calibri" w:hAnsi="Arial Narrow" w:cstheme="minorHAnsi"/>
                <w:sz w:val="20"/>
                <w:szCs w:val="20"/>
              </w:rPr>
              <w:fldChar w:fldCharType="begin" w:fldLock="1">
                <w:ffData>
                  <w:name w:val="Check3"/>
                  <w:enabled/>
                  <w:calcOnExit w:val="0"/>
                  <w:checkBox>
                    <w:sizeAuto/>
                    <w:default w:val="1"/>
                  </w:checkBox>
                </w:ffData>
              </w:fldChar>
            </w:r>
            <w:r w:rsidRPr="00547CE7">
              <w:rPr>
                <w:rFonts w:ascii="Arial Narrow" w:eastAsia="Calibri" w:hAnsi="Arial Narrow" w:cstheme="minorHAnsi"/>
                <w:sz w:val="20"/>
                <w:szCs w:val="20"/>
              </w:rPr>
              <w:instrText xml:space="preserve"> FORMCHECKBOX </w:instrText>
            </w:r>
            <w:r w:rsidR="00000000">
              <w:rPr>
                <w:rFonts w:ascii="Arial Narrow" w:eastAsia="Calibri" w:hAnsi="Arial Narrow" w:cstheme="minorHAnsi"/>
                <w:sz w:val="20"/>
                <w:szCs w:val="20"/>
              </w:rPr>
            </w:r>
            <w:r w:rsidR="00000000">
              <w:rPr>
                <w:rFonts w:ascii="Arial Narrow" w:eastAsia="Calibri" w:hAnsi="Arial Narrow" w:cstheme="minorHAnsi"/>
                <w:sz w:val="20"/>
                <w:szCs w:val="20"/>
              </w:rPr>
              <w:fldChar w:fldCharType="separate"/>
            </w:r>
            <w:r w:rsidRPr="00547CE7">
              <w:rPr>
                <w:rFonts w:ascii="Arial Narrow" w:hAnsi="Arial Narrow" w:cstheme="minorHAnsi"/>
                <w:sz w:val="20"/>
                <w:szCs w:val="20"/>
              </w:rPr>
              <w:fldChar w:fldCharType="end"/>
            </w:r>
            <w:r w:rsidRPr="00547CE7">
              <w:rPr>
                <w:rFonts w:ascii="Arial Narrow" w:eastAsia="Calibri" w:hAnsi="Arial Narrow" w:cstheme="minorHAnsi"/>
                <w:sz w:val="20"/>
                <w:szCs w:val="20"/>
              </w:rPr>
              <w:t>Authority Required – non-immediate/delayed assessment by Services Australia</w:t>
            </w:r>
          </w:p>
        </w:tc>
      </w:tr>
      <w:tr w:rsidR="006E0853" w:rsidRPr="00547CE7" w14:paraId="3066FA42" w14:textId="77777777" w:rsidTr="008F3379">
        <w:trPr>
          <w:trHeight w:val="20"/>
        </w:trPr>
        <w:tc>
          <w:tcPr>
            <w:tcW w:w="1512" w:type="dxa"/>
            <w:vAlign w:val="center"/>
            <w:hideMark/>
          </w:tcPr>
          <w:p w14:paraId="2CB98DCB"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6581675B" w14:textId="77777777" w:rsidR="006E0853" w:rsidRPr="00547CE7" w:rsidRDefault="006E0853" w:rsidP="008F3379">
            <w:pPr>
              <w:spacing w:before="0" w:after="0"/>
              <w:rPr>
                <w:rFonts w:ascii="Arial Narrow" w:hAnsi="Arial Narrow" w:cstheme="minorHAnsi"/>
                <w:bCs/>
                <w:sz w:val="20"/>
                <w:szCs w:val="20"/>
              </w:rPr>
            </w:pPr>
            <w:r w:rsidRPr="00547CE7">
              <w:rPr>
                <w:rFonts w:ascii="Arial Narrow" w:hAnsi="Arial Narrow" w:cstheme="minorHAnsi"/>
                <w:b/>
                <w:bCs/>
                <w:sz w:val="20"/>
                <w:szCs w:val="20"/>
              </w:rPr>
              <w:t xml:space="preserve">Condition: </w:t>
            </w:r>
            <w:r w:rsidRPr="00547CE7">
              <w:rPr>
                <w:rFonts w:ascii="Arial Narrow" w:hAnsi="Arial Narrow" w:cstheme="minorHAnsi"/>
                <w:bCs/>
                <w:sz w:val="20"/>
                <w:szCs w:val="20"/>
              </w:rPr>
              <w:t>Cystic fibrosis</w:t>
            </w:r>
          </w:p>
        </w:tc>
      </w:tr>
      <w:tr w:rsidR="006E0853" w:rsidRPr="00547CE7" w14:paraId="3FF634EC" w14:textId="77777777" w:rsidTr="008F3379">
        <w:trPr>
          <w:trHeight w:val="20"/>
        </w:trPr>
        <w:tc>
          <w:tcPr>
            <w:tcW w:w="1512" w:type="dxa"/>
            <w:vAlign w:val="center"/>
          </w:tcPr>
          <w:p w14:paraId="799B748A" w14:textId="594E7BC5"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5BD2C5AC"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
                <w:bCs/>
                <w:sz w:val="20"/>
                <w:szCs w:val="20"/>
              </w:rPr>
              <w:t xml:space="preserve">Indication: </w:t>
            </w:r>
            <w:r w:rsidRPr="00547CE7">
              <w:rPr>
                <w:rFonts w:ascii="Arial Narrow" w:hAnsi="Arial Narrow" w:cstheme="minorHAnsi"/>
                <w:bCs/>
                <w:sz w:val="20"/>
                <w:szCs w:val="20"/>
              </w:rPr>
              <w:t>Cystic fibrosis</w:t>
            </w:r>
          </w:p>
        </w:tc>
      </w:tr>
      <w:tr w:rsidR="006E0853" w:rsidRPr="00547CE7" w14:paraId="163D13F5" w14:textId="77777777" w:rsidTr="008F3379">
        <w:trPr>
          <w:trHeight w:val="20"/>
        </w:trPr>
        <w:tc>
          <w:tcPr>
            <w:tcW w:w="1512" w:type="dxa"/>
            <w:vAlign w:val="center"/>
          </w:tcPr>
          <w:p w14:paraId="6359089D"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69AC68CB" w14:textId="77777777" w:rsidR="006E0853" w:rsidRPr="00547CE7" w:rsidRDefault="006E0853" w:rsidP="008F3379">
            <w:pPr>
              <w:spacing w:before="0" w:after="0"/>
              <w:rPr>
                <w:rFonts w:ascii="Arial Narrow" w:hAnsi="Arial Narrow" w:cstheme="minorHAnsi"/>
                <w:b/>
                <w:bCs/>
                <w:sz w:val="20"/>
                <w:szCs w:val="20"/>
              </w:rPr>
            </w:pPr>
          </w:p>
        </w:tc>
      </w:tr>
      <w:tr w:rsidR="006E0853" w:rsidRPr="00547CE7" w14:paraId="4AF450C4" w14:textId="77777777" w:rsidTr="008F3379">
        <w:trPr>
          <w:trHeight w:val="20"/>
        </w:trPr>
        <w:tc>
          <w:tcPr>
            <w:tcW w:w="1512" w:type="dxa"/>
            <w:vAlign w:val="center"/>
          </w:tcPr>
          <w:p w14:paraId="40335A2C"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0D171E5B"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
                <w:bCs/>
                <w:sz w:val="20"/>
                <w:szCs w:val="20"/>
              </w:rPr>
              <w:t>Treatment Phase:</w:t>
            </w:r>
            <w:r w:rsidRPr="00547CE7">
              <w:rPr>
                <w:rFonts w:ascii="Arial Narrow" w:hAnsi="Arial Narrow" w:cstheme="minorHAnsi"/>
                <w:bCs/>
                <w:sz w:val="20"/>
                <w:szCs w:val="20"/>
              </w:rPr>
              <w:t xml:space="preserve"> Initial treatment</w:t>
            </w:r>
          </w:p>
        </w:tc>
      </w:tr>
      <w:tr w:rsidR="006E0853" w:rsidRPr="00547CE7" w14:paraId="67A50905" w14:textId="77777777" w:rsidTr="008F3379">
        <w:trPr>
          <w:trHeight w:val="20"/>
        </w:trPr>
        <w:tc>
          <w:tcPr>
            <w:tcW w:w="1512" w:type="dxa"/>
            <w:vAlign w:val="center"/>
          </w:tcPr>
          <w:p w14:paraId="19CB4287"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25C3E7EC" w14:textId="77777777" w:rsidR="006E0853" w:rsidRPr="00547CE7" w:rsidRDefault="006E0853" w:rsidP="008F3379">
            <w:pPr>
              <w:spacing w:before="0" w:after="0"/>
              <w:rPr>
                <w:rFonts w:ascii="Arial Narrow" w:hAnsi="Arial Narrow" w:cstheme="minorHAnsi"/>
                <w:b/>
                <w:bCs/>
                <w:sz w:val="20"/>
                <w:szCs w:val="20"/>
              </w:rPr>
            </w:pPr>
          </w:p>
        </w:tc>
      </w:tr>
      <w:tr w:rsidR="006E0853" w:rsidRPr="00547CE7" w14:paraId="5DEBEB54" w14:textId="77777777" w:rsidTr="008F3379">
        <w:trPr>
          <w:trHeight w:val="20"/>
        </w:trPr>
        <w:tc>
          <w:tcPr>
            <w:tcW w:w="1512" w:type="dxa"/>
            <w:vAlign w:val="center"/>
          </w:tcPr>
          <w:p w14:paraId="4157FF2D"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67E52C93"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cstheme="minorHAnsi"/>
                <w:b/>
                <w:bCs/>
                <w:sz w:val="20"/>
                <w:szCs w:val="20"/>
              </w:rPr>
              <w:t>PR level administrative advice</w:t>
            </w:r>
          </w:p>
        </w:tc>
      </w:tr>
      <w:tr w:rsidR="006E0853" w:rsidRPr="00547CE7" w14:paraId="28C609B0" w14:textId="77777777" w:rsidTr="008F3379">
        <w:trPr>
          <w:trHeight w:val="20"/>
        </w:trPr>
        <w:tc>
          <w:tcPr>
            <w:tcW w:w="1512" w:type="dxa"/>
            <w:vAlign w:val="center"/>
          </w:tcPr>
          <w:p w14:paraId="3EAFCCE2" w14:textId="32EF0DF5" w:rsidR="006E0853" w:rsidRPr="00547CE7" w:rsidRDefault="006E0853" w:rsidP="008F3379">
            <w:pPr>
              <w:spacing w:before="0" w:after="0"/>
              <w:jc w:val="center"/>
              <w:rPr>
                <w:rFonts w:ascii="Arial Narrow" w:hAnsi="Arial Narrow" w:cstheme="minorHAnsi"/>
                <w:sz w:val="20"/>
                <w:szCs w:val="20"/>
              </w:rPr>
            </w:pPr>
          </w:p>
        </w:tc>
        <w:tc>
          <w:tcPr>
            <w:tcW w:w="7555" w:type="dxa"/>
          </w:tcPr>
          <w:p w14:paraId="7953CBFF" w14:textId="77777777" w:rsidR="006E0853" w:rsidRPr="00547CE7" w:rsidRDefault="006E0853" w:rsidP="008F3379">
            <w:pPr>
              <w:spacing w:before="0" w:after="0"/>
              <w:rPr>
                <w:rFonts w:ascii="Arial Narrow" w:hAnsi="Arial Narrow"/>
                <w:sz w:val="20"/>
                <w:szCs w:val="20"/>
              </w:rPr>
            </w:pPr>
            <w:r w:rsidRPr="00547CE7">
              <w:rPr>
                <w:rFonts w:ascii="Arial Narrow" w:hAnsi="Arial Narrow"/>
                <w:b/>
                <w:sz w:val="20"/>
                <w:szCs w:val="20"/>
              </w:rPr>
              <w:t>Administration advice:</w:t>
            </w:r>
          </w:p>
          <w:p w14:paraId="1EC5E3EF"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sz w:val="20"/>
                <w:szCs w:val="20"/>
              </w:rPr>
              <w:t>No increase in the maximum quantity or number of units may be authorised.</w:t>
            </w:r>
          </w:p>
        </w:tc>
      </w:tr>
      <w:tr w:rsidR="006E0853" w:rsidRPr="00547CE7" w14:paraId="52D3FA68" w14:textId="77777777" w:rsidTr="008F3379">
        <w:trPr>
          <w:trHeight w:val="20"/>
        </w:trPr>
        <w:tc>
          <w:tcPr>
            <w:tcW w:w="1512" w:type="dxa"/>
            <w:vAlign w:val="center"/>
          </w:tcPr>
          <w:p w14:paraId="506E71D0" w14:textId="17F73E3B" w:rsidR="006E0853" w:rsidRPr="00547CE7" w:rsidRDefault="006E0853" w:rsidP="008F3379">
            <w:pPr>
              <w:spacing w:before="0" w:after="0"/>
              <w:jc w:val="center"/>
              <w:rPr>
                <w:rFonts w:ascii="Arial Narrow" w:hAnsi="Arial Narrow" w:cstheme="minorHAnsi"/>
                <w:sz w:val="20"/>
                <w:szCs w:val="20"/>
              </w:rPr>
            </w:pPr>
          </w:p>
        </w:tc>
        <w:tc>
          <w:tcPr>
            <w:tcW w:w="7555" w:type="dxa"/>
          </w:tcPr>
          <w:p w14:paraId="38112057" w14:textId="77777777" w:rsidR="006E0853" w:rsidRPr="00547CE7" w:rsidRDefault="006E0853" w:rsidP="008F3379">
            <w:pPr>
              <w:spacing w:before="0" w:after="0"/>
              <w:rPr>
                <w:rFonts w:ascii="Arial Narrow" w:hAnsi="Arial Narrow"/>
                <w:sz w:val="20"/>
                <w:szCs w:val="20"/>
              </w:rPr>
            </w:pPr>
            <w:r w:rsidRPr="00547CE7">
              <w:rPr>
                <w:rFonts w:ascii="Arial Narrow" w:hAnsi="Arial Narrow"/>
                <w:b/>
                <w:sz w:val="20"/>
                <w:szCs w:val="20"/>
              </w:rPr>
              <w:t>Administration advice:</w:t>
            </w:r>
          </w:p>
          <w:p w14:paraId="0412730A"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sz w:val="20"/>
                <w:szCs w:val="20"/>
              </w:rPr>
              <w:t>No increase in the maximum number of repeats may be authorised</w:t>
            </w:r>
          </w:p>
        </w:tc>
      </w:tr>
      <w:tr w:rsidR="006E0853" w:rsidRPr="00547CE7" w14:paraId="15082109" w14:textId="77777777" w:rsidTr="008F3379">
        <w:trPr>
          <w:trHeight w:val="20"/>
        </w:trPr>
        <w:tc>
          <w:tcPr>
            <w:tcW w:w="1512" w:type="dxa"/>
            <w:vAlign w:val="center"/>
          </w:tcPr>
          <w:p w14:paraId="293A5554" w14:textId="031B2931" w:rsidR="006E0853" w:rsidRPr="00547CE7" w:rsidRDefault="006E0853" w:rsidP="008F3379">
            <w:pPr>
              <w:spacing w:before="0" w:after="0"/>
              <w:jc w:val="center"/>
              <w:rPr>
                <w:rFonts w:ascii="Arial Narrow" w:hAnsi="Arial Narrow" w:cstheme="minorHAnsi"/>
                <w:sz w:val="20"/>
                <w:szCs w:val="20"/>
              </w:rPr>
            </w:pPr>
          </w:p>
        </w:tc>
        <w:tc>
          <w:tcPr>
            <w:tcW w:w="7555" w:type="dxa"/>
          </w:tcPr>
          <w:p w14:paraId="3DE8406C" w14:textId="77777777" w:rsidR="006E0853" w:rsidRPr="00547CE7" w:rsidRDefault="006E0853" w:rsidP="008F3379">
            <w:pPr>
              <w:spacing w:before="0" w:after="0"/>
              <w:rPr>
                <w:rFonts w:ascii="Arial Narrow" w:hAnsi="Arial Narrow"/>
                <w:b/>
                <w:sz w:val="20"/>
                <w:szCs w:val="20"/>
              </w:rPr>
            </w:pPr>
            <w:r w:rsidRPr="00547CE7">
              <w:rPr>
                <w:rFonts w:ascii="Arial Narrow" w:hAnsi="Arial Narrow"/>
                <w:b/>
                <w:sz w:val="20"/>
                <w:szCs w:val="20"/>
              </w:rPr>
              <w:t>Administration advice:</w:t>
            </w:r>
          </w:p>
          <w:p w14:paraId="11FC3EF6"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Special Pricing Arrangements apply.</w:t>
            </w:r>
          </w:p>
        </w:tc>
      </w:tr>
      <w:tr w:rsidR="006E0853" w:rsidRPr="00547CE7" w14:paraId="19952719" w14:textId="77777777" w:rsidTr="008F3379">
        <w:trPr>
          <w:trHeight w:val="20"/>
        </w:trPr>
        <w:tc>
          <w:tcPr>
            <w:tcW w:w="1512" w:type="dxa"/>
            <w:vAlign w:val="center"/>
          </w:tcPr>
          <w:p w14:paraId="73E81C8D" w14:textId="4407E26A" w:rsidR="006E0853" w:rsidRPr="00547CE7" w:rsidRDefault="006E0853" w:rsidP="008F3379">
            <w:pPr>
              <w:spacing w:before="0" w:after="0"/>
              <w:jc w:val="center"/>
              <w:textAlignment w:val="baseline"/>
              <w:rPr>
                <w:rFonts w:ascii="Arial Narrow" w:eastAsia="Times New Roman" w:hAnsi="Arial Narrow" w:cs="Open Sans"/>
                <w:color w:val="333333"/>
                <w:sz w:val="20"/>
                <w:szCs w:val="20"/>
              </w:rPr>
            </w:pPr>
          </w:p>
        </w:tc>
        <w:tc>
          <w:tcPr>
            <w:tcW w:w="7555" w:type="dxa"/>
            <w:hideMark/>
          </w:tcPr>
          <w:p w14:paraId="2A9C3599" w14:textId="77777777" w:rsidR="006E0853" w:rsidRPr="00547CE7" w:rsidRDefault="006E0853" w:rsidP="008F3379">
            <w:pPr>
              <w:spacing w:before="0" w:after="0"/>
              <w:textAlignment w:val="baseline"/>
              <w:rPr>
                <w:rFonts w:ascii="Arial Narrow" w:eastAsia="Times New Roman" w:hAnsi="Arial Narrow" w:cs="Open Sans"/>
                <w:color w:val="333333"/>
                <w:sz w:val="20"/>
                <w:szCs w:val="20"/>
              </w:rPr>
            </w:pPr>
            <w:r w:rsidRPr="00547CE7">
              <w:rPr>
                <w:rFonts w:ascii="Arial Narrow" w:eastAsia="Times New Roman" w:hAnsi="Arial Narrow" w:cs="Open Sans"/>
                <w:b/>
                <w:bCs/>
                <w:color w:val="333333"/>
                <w:sz w:val="20"/>
                <w:szCs w:val="20"/>
                <w:bdr w:val="none" w:sz="0" w:space="0" w:color="auto" w:frame="1"/>
              </w:rPr>
              <w:t>Administrative Advice:</w:t>
            </w:r>
          </w:p>
          <w:p w14:paraId="45C10978" w14:textId="77777777" w:rsidR="006E0853" w:rsidRPr="00547CE7" w:rsidRDefault="006E0853" w:rsidP="008F3379">
            <w:pPr>
              <w:spacing w:before="0" w:after="0"/>
              <w:textAlignment w:val="baseline"/>
              <w:rPr>
                <w:rFonts w:ascii="Arial Narrow" w:eastAsia="Times New Roman" w:hAnsi="Arial Narrow" w:cs="Open Sans"/>
                <w:color w:val="333333"/>
                <w:sz w:val="20"/>
                <w:szCs w:val="20"/>
              </w:rPr>
            </w:pPr>
            <w:r w:rsidRPr="00547CE7">
              <w:rPr>
                <w:rFonts w:ascii="Arial Narrow" w:eastAsia="Times New Roman" w:hAnsi="Arial Narrow" w:cs="Open Sans"/>
                <w:color w:val="333333"/>
                <w:sz w:val="20"/>
                <w:szCs w:val="20"/>
              </w:rPr>
              <w:t>For the purposes of this restriction, PBS-subsidised 'CFTR modulator' means ivacaftor, lumacaftor/ivacaftor, tezacaftor/ivacaftor and elexacaftor/ tezacaftor/ ivacaftor.</w:t>
            </w:r>
          </w:p>
        </w:tc>
      </w:tr>
      <w:tr w:rsidR="006E0853" w:rsidRPr="00547CE7" w14:paraId="4F3DADC2" w14:textId="77777777" w:rsidTr="008F3379">
        <w:trPr>
          <w:trHeight w:val="20"/>
        </w:trPr>
        <w:tc>
          <w:tcPr>
            <w:tcW w:w="1512" w:type="dxa"/>
            <w:vAlign w:val="center"/>
          </w:tcPr>
          <w:p w14:paraId="30B7288D" w14:textId="251442B4" w:rsidR="006E0853" w:rsidRPr="00547CE7" w:rsidRDefault="006E0853" w:rsidP="008F3379">
            <w:pPr>
              <w:spacing w:before="0" w:after="0"/>
              <w:jc w:val="center"/>
              <w:rPr>
                <w:rFonts w:ascii="Arial Narrow" w:hAnsi="Arial Narrow" w:cstheme="minorHAnsi"/>
                <w:sz w:val="20"/>
                <w:szCs w:val="20"/>
              </w:rPr>
            </w:pPr>
          </w:p>
        </w:tc>
        <w:tc>
          <w:tcPr>
            <w:tcW w:w="7555" w:type="dxa"/>
          </w:tcPr>
          <w:p w14:paraId="7D9B6A08" w14:textId="77777777" w:rsidR="006E0853" w:rsidRPr="00547CE7" w:rsidRDefault="006E0853" w:rsidP="008F3379">
            <w:pPr>
              <w:spacing w:before="0" w:after="0"/>
              <w:textAlignment w:val="baseline"/>
              <w:rPr>
                <w:rFonts w:ascii="Arial Narrow" w:eastAsia="Times New Roman" w:hAnsi="Arial Narrow" w:cs="Open Sans"/>
                <w:b/>
                <w:bCs/>
                <w:color w:val="333333"/>
                <w:sz w:val="20"/>
                <w:szCs w:val="20"/>
              </w:rPr>
            </w:pPr>
            <w:r w:rsidRPr="00547CE7">
              <w:rPr>
                <w:rFonts w:ascii="Arial Narrow" w:eastAsia="Times New Roman" w:hAnsi="Arial Narrow" w:cs="Open Sans"/>
                <w:b/>
                <w:bCs/>
                <w:color w:val="333333"/>
                <w:sz w:val="20"/>
                <w:szCs w:val="20"/>
                <w:bdr w:val="none" w:sz="0" w:space="0" w:color="auto" w:frame="1"/>
              </w:rPr>
              <w:t>Administrative Advice:</w:t>
            </w:r>
          </w:p>
          <w:p w14:paraId="4E3FB9AE"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Any queries concerning the arrangements to prescribe may be directed to Services Australia on 1800 700 270 (hours of operation 8 a.m. to 5 p.m. Monday to Friday).</w:t>
            </w:r>
          </w:p>
          <w:p w14:paraId="7DC31CF4"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Prescribing information (including Authority Application forms and other relevant documentation as applicable) is available on the Services Australia website at www.servicesaustralia.gov.au</w:t>
            </w:r>
          </w:p>
          <w:p w14:paraId="413AA730"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Applications for authority to prescribe should be submitted online using the form upload facility in Health Professional Online Services (HPOS) at www.servicesaustralia.gov.au/hpos</w:t>
            </w:r>
          </w:p>
          <w:p w14:paraId="022CC1AB"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Or mailed to:</w:t>
            </w:r>
          </w:p>
          <w:p w14:paraId="0A0E7FD0"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Services Australia</w:t>
            </w:r>
          </w:p>
          <w:p w14:paraId="6949F500"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Complex Drugs</w:t>
            </w:r>
          </w:p>
          <w:p w14:paraId="5548F8CD"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Reply Paid 9826</w:t>
            </w:r>
          </w:p>
          <w:p w14:paraId="6B7DAC08"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HOBART TAS 7001</w:t>
            </w:r>
          </w:p>
        </w:tc>
      </w:tr>
      <w:tr w:rsidR="006E0853" w:rsidRPr="00547CE7" w14:paraId="6A2C4D63" w14:textId="77777777" w:rsidTr="008F3379">
        <w:trPr>
          <w:trHeight w:val="20"/>
        </w:trPr>
        <w:tc>
          <w:tcPr>
            <w:tcW w:w="1512" w:type="dxa"/>
            <w:vAlign w:val="center"/>
          </w:tcPr>
          <w:p w14:paraId="0C3FD940"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087E23B3" w14:textId="77777777" w:rsidR="006E0853" w:rsidRPr="00547CE7" w:rsidRDefault="006E0853" w:rsidP="008F3379">
            <w:pPr>
              <w:spacing w:before="0" w:after="0"/>
              <w:rPr>
                <w:rFonts w:ascii="Arial Narrow" w:hAnsi="Arial Narrow" w:cstheme="minorHAnsi"/>
                <w:b/>
                <w:bCs/>
                <w:sz w:val="20"/>
                <w:szCs w:val="20"/>
              </w:rPr>
            </w:pPr>
          </w:p>
        </w:tc>
      </w:tr>
      <w:tr w:rsidR="006E0853" w:rsidRPr="00547CE7" w14:paraId="719CA21A" w14:textId="77777777" w:rsidTr="008F3379">
        <w:trPr>
          <w:trHeight w:val="20"/>
        </w:trPr>
        <w:tc>
          <w:tcPr>
            <w:tcW w:w="1512" w:type="dxa"/>
            <w:vAlign w:val="center"/>
            <w:hideMark/>
          </w:tcPr>
          <w:p w14:paraId="40A1B41E"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1687C4FC"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cstheme="minorHAnsi"/>
                <w:b/>
                <w:bCs/>
                <w:sz w:val="20"/>
                <w:szCs w:val="20"/>
              </w:rPr>
              <w:t>Treatment criteria:</w:t>
            </w:r>
          </w:p>
        </w:tc>
      </w:tr>
      <w:tr w:rsidR="006E0853" w:rsidRPr="00547CE7" w14:paraId="2954DA76" w14:textId="77777777" w:rsidTr="008F3379">
        <w:trPr>
          <w:trHeight w:val="20"/>
        </w:trPr>
        <w:tc>
          <w:tcPr>
            <w:tcW w:w="1512" w:type="dxa"/>
            <w:vAlign w:val="center"/>
          </w:tcPr>
          <w:p w14:paraId="2103C63E" w14:textId="154FC930"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28D909AC"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6E0853" w:rsidRPr="00547CE7" w14:paraId="012E20D3" w14:textId="77777777" w:rsidTr="008F3379">
        <w:trPr>
          <w:trHeight w:val="20"/>
        </w:trPr>
        <w:tc>
          <w:tcPr>
            <w:tcW w:w="1512" w:type="dxa"/>
            <w:vAlign w:val="center"/>
          </w:tcPr>
          <w:p w14:paraId="374DA594"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38D5E7E5"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cstheme="minorHAnsi"/>
                <w:b/>
                <w:bCs/>
                <w:sz w:val="20"/>
                <w:szCs w:val="20"/>
              </w:rPr>
              <w:t>AND</w:t>
            </w:r>
          </w:p>
        </w:tc>
      </w:tr>
      <w:tr w:rsidR="006E0853" w:rsidRPr="00547CE7" w14:paraId="40CF126B" w14:textId="77777777" w:rsidTr="008F3379">
        <w:trPr>
          <w:trHeight w:val="20"/>
        </w:trPr>
        <w:tc>
          <w:tcPr>
            <w:tcW w:w="1512" w:type="dxa"/>
            <w:vAlign w:val="center"/>
          </w:tcPr>
          <w:p w14:paraId="61ADEFF4"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68DB5169" w14:textId="77777777" w:rsidR="006E0853" w:rsidRPr="00547CE7" w:rsidRDefault="006E0853" w:rsidP="008F3379">
            <w:pPr>
              <w:spacing w:before="0" w:after="0"/>
              <w:rPr>
                <w:rFonts w:ascii="Arial Narrow" w:hAnsi="Arial Narrow" w:cstheme="minorHAnsi"/>
                <w:bCs/>
                <w:sz w:val="20"/>
                <w:szCs w:val="20"/>
              </w:rPr>
            </w:pPr>
            <w:r w:rsidRPr="00547CE7">
              <w:rPr>
                <w:rFonts w:ascii="Arial Narrow" w:hAnsi="Arial Narrow" w:cstheme="minorHAnsi"/>
                <w:b/>
                <w:bCs/>
                <w:sz w:val="20"/>
                <w:szCs w:val="20"/>
              </w:rPr>
              <w:t>Treatment criteria:</w:t>
            </w:r>
          </w:p>
        </w:tc>
      </w:tr>
      <w:tr w:rsidR="006E0853" w:rsidRPr="00547CE7" w14:paraId="41A9B44B" w14:textId="77777777" w:rsidTr="008F3379">
        <w:trPr>
          <w:trHeight w:val="20"/>
        </w:trPr>
        <w:tc>
          <w:tcPr>
            <w:tcW w:w="1512" w:type="dxa"/>
            <w:vAlign w:val="center"/>
          </w:tcPr>
          <w:p w14:paraId="63027493" w14:textId="30E5E91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703F2635" w14:textId="77777777" w:rsidR="006E0853" w:rsidRPr="00547CE7" w:rsidRDefault="006E0853" w:rsidP="008F3379">
            <w:pPr>
              <w:spacing w:before="0" w:after="0"/>
              <w:rPr>
                <w:rFonts w:ascii="Arial Narrow" w:hAnsi="Arial Narrow" w:cstheme="minorHAnsi"/>
                <w:bCs/>
                <w:sz w:val="20"/>
                <w:szCs w:val="20"/>
              </w:rPr>
            </w:pPr>
            <w:r w:rsidRPr="00547CE7">
              <w:rPr>
                <w:rFonts w:ascii="Arial Narrow" w:hAnsi="Arial Narrow" w:cstheme="minorHAnsi"/>
                <w:bCs/>
                <w:sz w:val="20"/>
                <w:szCs w:val="20"/>
              </w:rPr>
              <w:t>Must be treated in a centre with expertise in cystic fibrosis or in consultation with a centre with expertise in cystic fibrosis if attendance is not possible due to geographic isolation</w:t>
            </w:r>
          </w:p>
        </w:tc>
      </w:tr>
      <w:tr w:rsidR="006E0853" w:rsidRPr="00547CE7" w14:paraId="76A28674" w14:textId="77777777" w:rsidTr="008F3379">
        <w:trPr>
          <w:trHeight w:val="20"/>
        </w:trPr>
        <w:tc>
          <w:tcPr>
            <w:tcW w:w="1512" w:type="dxa"/>
            <w:vAlign w:val="center"/>
          </w:tcPr>
          <w:p w14:paraId="26767099" w14:textId="77777777" w:rsidR="006E0853" w:rsidRPr="00547CE7" w:rsidRDefault="006E0853" w:rsidP="008F3379">
            <w:pPr>
              <w:spacing w:before="0" w:after="0"/>
              <w:rPr>
                <w:rFonts w:ascii="Arial Narrow" w:hAnsi="Arial Narrow" w:cstheme="minorHAnsi"/>
                <w:sz w:val="20"/>
                <w:szCs w:val="20"/>
              </w:rPr>
            </w:pPr>
          </w:p>
        </w:tc>
        <w:tc>
          <w:tcPr>
            <w:tcW w:w="7555" w:type="dxa"/>
            <w:hideMark/>
          </w:tcPr>
          <w:p w14:paraId="28CA5EC5"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
                <w:bCs/>
                <w:sz w:val="20"/>
                <w:szCs w:val="20"/>
              </w:rPr>
              <w:t>AND</w:t>
            </w:r>
          </w:p>
        </w:tc>
      </w:tr>
      <w:tr w:rsidR="006E0853" w:rsidRPr="00547CE7" w14:paraId="22777979" w14:textId="77777777" w:rsidTr="008F3379">
        <w:trPr>
          <w:trHeight w:val="20"/>
        </w:trPr>
        <w:tc>
          <w:tcPr>
            <w:tcW w:w="1512" w:type="dxa"/>
            <w:vAlign w:val="center"/>
            <w:hideMark/>
          </w:tcPr>
          <w:p w14:paraId="540CF6A4"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105EDE01"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
                <w:bCs/>
                <w:sz w:val="20"/>
                <w:szCs w:val="20"/>
              </w:rPr>
              <w:t>Clinical criteria:</w:t>
            </w:r>
          </w:p>
        </w:tc>
      </w:tr>
      <w:tr w:rsidR="006E0853" w:rsidRPr="00547CE7" w14:paraId="38411191" w14:textId="77777777" w:rsidTr="008F3379">
        <w:trPr>
          <w:trHeight w:val="20"/>
        </w:trPr>
        <w:tc>
          <w:tcPr>
            <w:tcW w:w="1512" w:type="dxa"/>
            <w:vAlign w:val="center"/>
          </w:tcPr>
          <w:p w14:paraId="5C7BD7C5" w14:textId="7F2BE919" w:rsidR="006E0853" w:rsidRPr="00547CE7" w:rsidRDefault="006E0853" w:rsidP="008F3379">
            <w:pPr>
              <w:spacing w:before="0" w:after="0"/>
              <w:jc w:val="center"/>
              <w:rPr>
                <w:rFonts w:ascii="Arial Narrow" w:hAnsi="Arial Narrow" w:cstheme="minorHAnsi"/>
                <w:sz w:val="20"/>
                <w:szCs w:val="20"/>
              </w:rPr>
            </w:pPr>
          </w:p>
        </w:tc>
        <w:tc>
          <w:tcPr>
            <w:tcW w:w="7555" w:type="dxa"/>
          </w:tcPr>
          <w:p w14:paraId="16117EFB" w14:textId="77777777" w:rsidR="006E0853" w:rsidRPr="00547CE7" w:rsidRDefault="006E0853" w:rsidP="008F3379">
            <w:pPr>
              <w:keepNext/>
              <w:spacing w:before="0" w:after="0"/>
              <w:rPr>
                <w:rFonts w:ascii="Arial Narrow" w:hAnsi="Arial Narrow" w:cstheme="minorHAnsi"/>
                <w:sz w:val="20"/>
                <w:szCs w:val="20"/>
              </w:rPr>
            </w:pPr>
            <w:r w:rsidRPr="00547CE7">
              <w:rPr>
                <w:rFonts w:ascii="Arial Narrow" w:hAnsi="Arial Narrow" w:cstheme="minorHAnsi"/>
                <w:sz w:val="20"/>
                <w:szCs w:val="20"/>
              </w:rPr>
              <w:t>Patient must have at least one F508del mutation in the cystic fibrosis transmembrane conductance (CFTR) gene</w:t>
            </w:r>
          </w:p>
        </w:tc>
      </w:tr>
      <w:tr w:rsidR="006E0853" w:rsidRPr="00547CE7" w14:paraId="022C671E" w14:textId="77777777" w:rsidTr="008F3379">
        <w:trPr>
          <w:trHeight w:val="20"/>
        </w:trPr>
        <w:tc>
          <w:tcPr>
            <w:tcW w:w="1512" w:type="dxa"/>
            <w:vAlign w:val="center"/>
          </w:tcPr>
          <w:p w14:paraId="334BABDD" w14:textId="77777777" w:rsidR="006E0853" w:rsidRPr="00547CE7" w:rsidRDefault="006E0853" w:rsidP="008F3379">
            <w:pPr>
              <w:spacing w:before="0" w:after="0"/>
              <w:jc w:val="center"/>
              <w:rPr>
                <w:rFonts w:ascii="Arial Narrow" w:hAnsi="Arial Narrow" w:cstheme="minorHAnsi"/>
                <w:sz w:val="20"/>
                <w:szCs w:val="20"/>
              </w:rPr>
            </w:pPr>
          </w:p>
        </w:tc>
        <w:tc>
          <w:tcPr>
            <w:tcW w:w="7555" w:type="dxa"/>
            <w:hideMark/>
          </w:tcPr>
          <w:p w14:paraId="790CFBFF"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b/>
                <w:bCs/>
                <w:sz w:val="20"/>
                <w:szCs w:val="20"/>
              </w:rPr>
              <w:t>AND</w:t>
            </w:r>
          </w:p>
        </w:tc>
      </w:tr>
      <w:tr w:rsidR="006E0853" w:rsidRPr="00547CE7" w14:paraId="4CE19B53" w14:textId="77777777" w:rsidTr="008F3379">
        <w:trPr>
          <w:trHeight w:val="20"/>
        </w:trPr>
        <w:tc>
          <w:tcPr>
            <w:tcW w:w="1512" w:type="dxa"/>
            <w:vAlign w:val="center"/>
          </w:tcPr>
          <w:p w14:paraId="7C7C9893" w14:textId="77777777" w:rsidR="006E0853" w:rsidRPr="00547CE7" w:rsidRDefault="006E0853" w:rsidP="008F3379">
            <w:pPr>
              <w:spacing w:before="0" w:after="0"/>
              <w:rPr>
                <w:rFonts w:ascii="Arial Narrow" w:hAnsi="Arial Narrow" w:cstheme="minorHAnsi"/>
                <w:sz w:val="20"/>
                <w:szCs w:val="20"/>
              </w:rPr>
            </w:pPr>
          </w:p>
        </w:tc>
        <w:tc>
          <w:tcPr>
            <w:tcW w:w="7555" w:type="dxa"/>
          </w:tcPr>
          <w:p w14:paraId="52F645D3"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cstheme="minorHAnsi"/>
                <w:b/>
                <w:bCs/>
                <w:sz w:val="20"/>
                <w:szCs w:val="20"/>
              </w:rPr>
              <w:t>Clinical criteria:</w:t>
            </w:r>
          </w:p>
        </w:tc>
      </w:tr>
      <w:tr w:rsidR="006E0853" w:rsidRPr="00547CE7" w14:paraId="55CBEB52" w14:textId="77777777" w:rsidTr="008F3379">
        <w:trPr>
          <w:trHeight w:val="20"/>
        </w:trPr>
        <w:tc>
          <w:tcPr>
            <w:tcW w:w="1512" w:type="dxa"/>
            <w:vAlign w:val="center"/>
          </w:tcPr>
          <w:p w14:paraId="061099AB" w14:textId="529A6ACD" w:rsidR="006E0853" w:rsidRPr="00547CE7" w:rsidRDefault="006E0853" w:rsidP="008F3379">
            <w:pPr>
              <w:spacing w:before="0" w:after="0"/>
              <w:jc w:val="center"/>
              <w:rPr>
                <w:rFonts w:ascii="Arial Narrow" w:hAnsi="Arial Narrow" w:cstheme="minorHAnsi"/>
                <w:sz w:val="20"/>
                <w:szCs w:val="20"/>
              </w:rPr>
            </w:pPr>
          </w:p>
        </w:tc>
        <w:tc>
          <w:tcPr>
            <w:tcW w:w="7555" w:type="dxa"/>
          </w:tcPr>
          <w:p w14:paraId="45E3F8C8" w14:textId="77777777" w:rsidR="006E0853" w:rsidRPr="00547CE7" w:rsidRDefault="006E0853" w:rsidP="008F3379">
            <w:pPr>
              <w:keepNext/>
              <w:spacing w:before="0" w:after="0"/>
              <w:rPr>
                <w:rFonts w:ascii="Arial Narrow" w:hAnsi="Arial Narrow" w:cstheme="minorHAnsi"/>
                <w:bCs/>
                <w:sz w:val="20"/>
                <w:szCs w:val="20"/>
              </w:rPr>
            </w:pPr>
            <w:r w:rsidRPr="00547CE7">
              <w:rPr>
                <w:rFonts w:ascii="Arial Narrow" w:hAnsi="Arial Narrow" w:cstheme="minorHAnsi"/>
                <w:sz w:val="20"/>
                <w:szCs w:val="20"/>
              </w:rPr>
              <w:t>The treatment must be given concomitantly with standard therapy for this condition</w:t>
            </w:r>
          </w:p>
        </w:tc>
      </w:tr>
      <w:tr w:rsidR="006E0853" w:rsidRPr="00547CE7" w14:paraId="31507A50" w14:textId="77777777" w:rsidTr="008F3379">
        <w:trPr>
          <w:trHeight w:val="20"/>
        </w:trPr>
        <w:tc>
          <w:tcPr>
            <w:tcW w:w="1512" w:type="dxa"/>
            <w:vAlign w:val="center"/>
          </w:tcPr>
          <w:p w14:paraId="0B0F7A64"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6BD6FA62"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cstheme="minorHAnsi"/>
                <w:b/>
                <w:bCs/>
                <w:sz w:val="20"/>
                <w:szCs w:val="20"/>
              </w:rPr>
              <w:t>AND</w:t>
            </w:r>
          </w:p>
        </w:tc>
      </w:tr>
      <w:tr w:rsidR="006E0853" w:rsidRPr="00547CE7" w14:paraId="7B69CA62" w14:textId="77777777" w:rsidTr="008F3379">
        <w:trPr>
          <w:trHeight w:val="20"/>
        </w:trPr>
        <w:tc>
          <w:tcPr>
            <w:tcW w:w="1512" w:type="dxa"/>
            <w:vAlign w:val="center"/>
          </w:tcPr>
          <w:p w14:paraId="77711A83"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4913106C" w14:textId="77777777" w:rsidR="006E0853" w:rsidRPr="00547CE7" w:rsidRDefault="006E0853" w:rsidP="008F3379">
            <w:pPr>
              <w:spacing w:before="0" w:after="0"/>
              <w:rPr>
                <w:rFonts w:ascii="Arial Narrow" w:hAnsi="Arial Narrow" w:cstheme="minorHAnsi"/>
                <w:b/>
                <w:bCs/>
                <w:sz w:val="20"/>
                <w:szCs w:val="20"/>
              </w:rPr>
            </w:pPr>
            <w:r w:rsidRPr="00547CE7">
              <w:rPr>
                <w:rFonts w:ascii="Arial Narrow" w:hAnsi="Arial Narrow" w:cstheme="minorHAnsi"/>
                <w:b/>
                <w:bCs/>
                <w:sz w:val="20"/>
                <w:szCs w:val="20"/>
              </w:rPr>
              <w:t>Clinical Criteria:</w:t>
            </w:r>
          </w:p>
        </w:tc>
      </w:tr>
      <w:tr w:rsidR="006E0853" w:rsidRPr="00547CE7" w14:paraId="3916A8F9" w14:textId="77777777" w:rsidTr="008F3379">
        <w:trPr>
          <w:trHeight w:val="20"/>
        </w:trPr>
        <w:tc>
          <w:tcPr>
            <w:tcW w:w="1512" w:type="dxa"/>
            <w:vAlign w:val="center"/>
          </w:tcPr>
          <w:p w14:paraId="248618ED" w14:textId="09002B18" w:rsidR="006E0853" w:rsidRPr="00547CE7" w:rsidRDefault="006E0853" w:rsidP="008F3379">
            <w:pPr>
              <w:spacing w:before="0" w:after="0"/>
              <w:jc w:val="center"/>
              <w:rPr>
                <w:rFonts w:ascii="Arial Narrow" w:hAnsi="Arial Narrow" w:cstheme="minorHAnsi"/>
                <w:bCs/>
                <w:sz w:val="20"/>
                <w:szCs w:val="20"/>
              </w:rPr>
            </w:pPr>
          </w:p>
        </w:tc>
        <w:tc>
          <w:tcPr>
            <w:tcW w:w="7555" w:type="dxa"/>
          </w:tcPr>
          <w:p w14:paraId="4776F15F"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Patient must have either chronic sinopulmonary disease or gastrointestinal and nutritional abnormalities, prior to initiating treatment with this drug</w:t>
            </w:r>
          </w:p>
        </w:tc>
      </w:tr>
      <w:tr w:rsidR="006E0853" w:rsidRPr="00547CE7" w14:paraId="75C63B90" w14:textId="77777777" w:rsidTr="008F3379">
        <w:trPr>
          <w:trHeight w:val="20"/>
        </w:trPr>
        <w:tc>
          <w:tcPr>
            <w:tcW w:w="1512" w:type="dxa"/>
            <w:vAlign w:val="center"/>
          </w:tcPr>
          <w:p w14:paraId="355D1BAB"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4FFB4656" w14:textId="77777777" w:rsidR="006E0853" w:rsidRPr="00547CE7" w:rsidRDefault="006E0853" w:rsidP="008F3379">
            <w:pPr>
              <w:spacing w:before="0" w:after="0"/>
              <w:rPr>
                <w:rFonts w:ascii="Arial Narrow" w:hAnsi="Arial Narrow" w:cstheme="minorHAnsi"/>
                <w:bCs/>
                <w:sz w:val="20"/>
                <w:szCs w:val="20"/>
              </w:rPr>
            </w:pPr>
            <w:r w:rsidRPr="00547CE7">
              <w:rPr>
                <w:rFonts w:ascii="Arial Narrow" w:hAnsi="Arial Narrow" w:cstheme="minorHAnsi"/>
                <w:b/>
                <w:bCs/>
                <w:sz w:val="20"/>
                <w:szCs w:val="20"/>
              </w:rPr>
              <w:t>Population criteria:</w:t>
            </w:r>
          </w:p>
        </w:tc>
      </w:tr>
      <w:tr w:rsidR="006E0853" w:rsidRPr="00547CE7" w14:paraId="489E275C" w14:textId="77777777" w:rsidTr="008F3379">
        <w:trPr>
          <w:trHeight w:val="20"/>
        </w:trPr>
        <w:tc>
          <w:tcPr>
            <w:tcW w:w="1512" w:type="dxa"/>
            <w:vAlign w:val="center"/>
          </w:tcPr>
          <w:p w14:paraId="50E7F9D9" w14:textId="6681EB6B" w:rsidR="006E0853" w:rsidRPr="00547CE7" w:rsidRDefault="006E0853" w:rsidP="008F3379">
            <w:pPr>
              <w:spacing w:before="0" w:after="0"/>
              <w:jc w:val="center"/>
              <w:rPr>
                <w:rFonts w:ascii="Arial Narrow" w:hAnsi="Arial Narrow" w:cstheme="minorHAnsi"/>
                <w:sz w:val="20"/>
                <w:szCs w:val="20"/>
              </w:rPr>
            </w:pPr>
          </w:p>
        </w:tc>
        <w:tc>
          <w:tcPr>
            <w:tcW w:w="7555" w:type="dxa"/>
          </w:tcPr>
          <w:p w14:paraId="6E68E175" w14:textId="5E54C74F" w:rsidR="006E0853" w:rsidRPr="00547CE7" w:rsidRDefault="006E0853" w:rsidP="008F3379">
            <w:pPr>
              <w:keepNext/>
              <w:spacing w:before="0" w:after="0"/>
              <w:rPr>
                <w:rFonts w:ascii="Arial Narrow" w:hAnsi="Arial Narrow" w:cstheme="minorHAnsi"/>
                <w:sz w:val="20"/>
                <w:szCs w:val="20"/>
              </w:rPr>
            </w:pPr>
            <w:r w:rsidRPr="00547CE7">
              <w:rPr>
                <w:rFonts w:ascii="Arial Narrow" w:hAnsi="Arial Narrow" w:cstheme="minorHAnsi"/>
                <w:sz w:val="20"/>
                <w:szCs w:val="20"/>
              </w:rPr>
              <w:t>Patient must be 2 to 5 years of age</w:t>
            </w:r>
          </w:p>
        </w:tc>
      </w:tr>
      <w:tr w:rsidR="006E0853" w:rsidRPr="00547CE7" w14:paraId="7CBAF1F1" w14:textId="77777777" w:rsidTr="008F3379">
        <w:trPr>
          <w:trHeight w:val="20"/>
        </w:trPr>
        <w:tc>
          <w:tcPr>
            <w:tcW w:w="1512" w:type="dxa"/>
            <w:vAlign w:val="center"/>
          </w:tcPr>
          <w:p w14:paraId="7658D6F3" w14:textId="77777777" w:rsidR="006E0853" w:rsidRPr="00547CE7" w:rsidRDefault="006E0853" w:rsidP="008F3379">
            <w:pPr>
              <w:spacing w:before="0" w:after="0"/>
              <w:jc w:val="center"/>
              <w:rPr>
                <w:rFonts w:ascii="Arial Narrow" w:hAnsi="Arial Narrow" w:cstheme="minorHAnsi"/>
                <w:sz w:val="20"/>
                <w:szCs w:val="20"/>
              </w:rPr>
            </w:pPr>
          </w:p>
        </w:tc>
        <w:tc>
          <w:tcPr>
            <w:tcW w:w="7555" w:type="dxa"/>
          </w:tcPr>
          <w:p w14:paraId="493B2302" w14:textId="77777777" w:rsidR="006E0853" w:rsidRPr="00547CE7" w:rsidRDefault="006E0853" w:rsidP="008F3379">
            <w:pPr>
              <w:spacing w:before="0" w:after="0"/>
              <w:rPr>
                <w:rFonts w:ascii="Arial Narrow" w:hAnsi="Arial Narrow" w:cstheme="minorHAnsi"/>
                <w:b/>
                <w:bCs/>
                <w:sz w:val="20"/>
                <w:szCs w:val="20"/>
              </w:rPr>
            </w:pPr>
          </w:p>
        </w:tc>
      </w:tr>
      <w:tr w:rsidR="006E0853" w:rsidRPr="00547CE7" w14:paraId="1E1A313A" w14:textId="77777777" w:rsidTr="008F3379">
        <w:trPr>
          <w:trHeight w:val="20"/>
        </w:trPr>
        <w:tc>
          <w:tcPr>
            <w:tcW w:w="1512" w:type="dxa"/>
            <w:vAlign w:val="center"/>
          </w:tcPr>
          <w:p w14:paraId="2AE0B22C" w14:textId="21314E73" w:rsidR="006E0853" w:rsidRPr="00547CE7" w:rsidRDefault="006E0853" w:rsidP="008F3379">
            <w:pPr>
              <w:spacing w:before="0" w:after="0"/>
              <w:jc w:val="center"/>
              <w:rPr>
                <w:rFonts w:ascii="Arial Narrow" w:hAnsi="Arial Narrow" w:cstheme="minorHAnsi"/>
                <w:sz w:val="20"/>
                <w:szCs w:val="20"/>
              </w:rPr>
            </w:pPr>
          </w:p>
        </w:tc>
        <w:tc>
          <w:tcPr>
            <w:tcW w:w="7555" w:type="dxa"/>
          </w:tcPr>
          <w:p w14:paraId="09201323" w14:textId="77777777" w:rsidR="006E0853" w:rsidRPr="00547CE7" w:rsidRDefault="006E0853" w:rsidP="008F3379">
            <w:pPr>
              <w:spacing w:before="0" w:after="0"/>
              <w:rPr>
                <w:rFonts w:ascii="Arial Narrow" w:hAnsi="Arial Narrow"/>
                <w:sz w:val="20"/>
                <w:szCs w:val="20"/>
              </w:rPr>
            </w:pPr>
            <w:r w:rsidRPr="00547CE7">
              <w:rPr>
                <w:rFonts w:ascii="Arial Narrow" w:hAnsi="Arial Narrow" w:cstheme="minorHAnsi"/>
                <w:b/>
                <w:bCs/>
                <w:sz w:val="20"/>
                <w:szCs w:val="20"/>
              </w:rPr>
              <w:t>Prescribing instructions:</w:t>
            </w:r>
          </w:p>
          <w:p w14:paraId="2E8ACE54"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sz w:val="20"/>
                <w:szCs w:val="20"/>
              </w:rPr>
              <w:t xml:space="preserve">This pharmaceutical benefit is not PBS-subsidised for this condition in a patient who is currently receiving one of the strong CYP3A4 inducers outlined in the Product Information. </w:t>
            </w:r>
          </w:p>
        </w:tc>
      </w:tr>
      <w:tr w:rsidR="006E0853" w:rsidRPr="00547CE7" w14:paraId="06238968" w14:textId="77777777" w:rsidTr="008F3379">
        <w:trPr>
          <w:trHeight w:val="20"/>
        </w:trPr>
        <w:tc>
          <w:tcPr>
            <w:tcW w:w="1512" w:type="dxa"/>
            <w:vAlign w:val="center"/>
          </w:tcPr>
          <w:p w14:paraId="29BB5428" w14:textId="138D12E3" w:rsidR="006E0853" w:rsidRPr="00547CE7" w:rsidRDefault="006E0853" w:rsidP="008F3379">
            <w:pPr>
              <w:keepNext/>
              <w:spacing w:before="0" w:after="0"/>
              <w:jc w:val="center"/>
              <w:rPr>
                <w:rFonts w:ascii="Arial Narrow" w:hAnsi="Arial Narrow"/>
                <w:sz w:val="20"/>
                <w:szCs w:val="20"/>
              </w:rPr>
            </w:pPr>
          </w:p>
        </w:tc>
        <w:tc>
          <w:tcPr>
            <w:tcW w:w="7555" w:type="dxa"/>
          </w:tcPr>
          <w:p w14:paraId="12985A46" w14:textId="77777777" w:rsidR="006E0853" w:rsidRPr="00547CE7" w:rsidRDefault="006E0853" w:rsidP="008F3379">
            <w:pPr>
              <w:spacing w:before="0" w:after="0"/>
              <w:rPr>
                <w:rFonts w:ascii="Arial Narrow" w:hAnsi="Arial Narrow"/>
                <w:sz w:val="20"/>
                <w:szCs w:val="20"/>
              </w:rPr>
            </w:pPr>
            <w:r w:rsidRPr="00547CE7">
              <w:rPr>
                <w:rFonts w:ascii="Arial Narrow" w:hAnsi="Arial Narrow" w:cstheme="minorHAnsi"/>
                <w:b/>
                <w:bCs/>
                <w:sz w:val="20"/>
                <w:szCs w:val="20"/>
              </w:rPr>
              <w:t>Prescribing instructions:</w:t>
            </w:r>
          </w:p>
          <w:p w14:paraId="79CBFDCD"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The authority application must be in writing and must include:</w:t>
            </w:r>
          </w:p>
          <w:p w14:paraId="21D4A187"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(1) a completed authority prescription; and</w:t>
            </w:r>
          </w:p>
          <w:p w14:paraId="75457BDA"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cstheme="minorHAnsi"/>
                <w:sz w:val="20"/>
                <w:szCs w:val="20"/>
              </w:rPr>
              <w:t>(2) a completed Cystic Fibrosis Authority Application Supporting Information Form; and</w:t>
            </w:r>
          </w:p>
          <w:p w14:paraId="05AD42CD" w14:textId="77777777" w:rsidR="006E0853" w:rsidRPr="00547CE7" w:rsidRDefault="006E0853" w:rsidP="008F3379">
            <w:pPr>
              <w:spacing w:before="0" w:after="0"/>
              <w:rPr>
                <w:rFonts w:ascii="Arial Narrow" w:hAnsi="Arial Narrow" w:cstheme="minorBidi"/>
                <w:sz w:val="20"/>
                <w:szCs w:val="20"/>
              </w:rPr>
            </w:pPr>
            <w:r w:rsidRPr="00547CE7">
              <w:rPr>
                <w:rFonts w:ascii="Arial Narrow" w:hAnsi="Arial Narrow" w:cstheme="minorBidi"/>
                <w:sz w:val="20"/>
                <w:szCs w:val="20"/>
              </w:rPr>
              <w:t>(3) details of the pathology report substantiating the patient having at least one F508del mutation - quote each of the: (i) name of the pathology report provider, (ii) date of pathology report, (iii) unique identifying number/code that links the pathology result to the individual patient; and</w:t>
            </w:r>
          </w:p>
          <w:p w14:paraId="62E85576" w14:textId="77777777" w:rsidR="006E0853" w:rsidRPr="00547CE7" w:rsidRDefault="006E0853" w:rsidP="008F3379">
            <w:pPr>
              <w:keepNext/>
              <w:spacing w:before="0" w:after="0"/>
              <w:rPr>
                <w:rFonts w:ascii="Arial Narrow" w:hAnsi="Arial Narrow"/>
                <w:sz w:val="20"/>
                <w:szCs w:val="20"/>
              </w:rPr>
            </w:pPr>
            <w:r w:rsidRPr="00547CE7">
              <w:rPr>
                <w:rFonts w:ascii="Arial Narrow" w:hAnsi="Arial Narrow" w:cstheme="minorHAnsi"/>
                <w:sz w:val="20"/>
                <w:szCs w:val="20"/>
              </w:rPr>
              <w:t>(4) current CYP3A4 inhibitors, CYP3A4 inducers and IV antibiotics</w:t>
            </w:r>
          </w:p>
        </w:tc>
      </w:tr>
    </w:tbl>
    <w:p w14:paraId="1F83C709" w14:textId="77777777" w:rsidR="006E0853" w:rsidRPr="00547CE7" w:rsidRDefault="006E0853"/>
    <w:tbl>
      <w:tblPr>
        <w:tblStyle w:val="HTATableshaded2"/>
        <w:tblW w:w="9067" w:type="dxa"/>
        <w:tblLayout w:type="fixed"/>
        <w:tblLook w:val="0000" w:firstRow="0" w:lastRow="0" w:firstColumn="0" w:lastColumn="0" w:noHBand="0" w:noVBand="0"/>
      </w:tblPr>
      <w:tblGrid>
        <w:gridCol w:w="1512"/>
        <w:gridCol w:w="7555"/>
      </w:tblGrid>
      <w:tr w:rsidR="006E0853" w:rsidRPr="00547CE7" w14:paraId="117DEC43" w14:textId="77777777" w:rsidTr="008F3379">
        <w:trPr>
          <w:trHeight w:val="170"/>
        </w:trPr>
        <w:tc>
          <w:tcPr>
            <w:tcW w:w="9067" w:type="dxa"/>
            <w:gridSpan w:val="2"/>
            <w:vAlign w:val="center"/>
          </w:tcPr>
          <w:p w14:paraId="7CC44AFE" w14:textId="77777777" w:rsidR="006E0853" w:rsidRPr="00547CE7" w:rsidDel="004275A2" w:rsidRDefault="006E0853" w:rsidP="008F3379">
            <w:pPr>
              <w:keepNext/>
              <w:spacing w:before="0" w:after="0"/>
              <w:rPr>
                <w:rFonts w:ascii="Arial Narrow" w:hAnsi="Arial Narrow"/>
                <w:sz w:val="20"/>
                <w:szCs w:val="20"/>
              </w:rPr>
            </w:pPr>
            <w:r w:rsidRPr="00547CE7">
              <w:rPr>
                <w:rFonts w:ascii="Arial Narrow" w:hAnsi="Arial Narrow" w:cstheme="minorHAnsi"/>
                <w:b/>
                <w:sz w:val="20"/>
                <w:szCs w:val="20"/>
              </w:rPr>
              <w:t>Edit Restriction Summary 12942 / ToC: 12962: Authority Required</w:t>
            </w:r>
          </w:p>
        </w:tc>
      </w:tr>
      <w:tr w:rsidR="006E0853" w:rsidRPr="00547CE7" w14:paraId="13E24728" w14:textId="77777777" w:rsidTr="008F3379">
        <w:trPr>
          <w:trHeight w:val="170"/>
        </w:trPr>
        <w:tc>
          <w:tcPr>
            <w:tcW w:w="1512" w:type="dxa"/>
            <w:vAlign w:val="center"/>
          </w:tcPr>
          <w:p w14:paraId="26DD6EBA" w14:textId="77777777" w:rsidR="006E0853" w:rsidRPr="00547CE7" w:rsidRDefault="006E0853" w:rsidP="008F3379">
            <w:pPr>
              <w:spacing w:before="0" w:after="0"/>
              <w:jc w:val="center"/>
              <w:rPr>
                <w:rFonts w:ascii="Arial Narrow" w:hAnsi="Arial Narrow"/>
                <w:sz w:val="20"/>
                <w:szCs w:val="20"/>
              </w:rPr>
            </w:pPr>
          </w:p>
        </w:tc>
        <w:tc>
          <w:tcPr>
            <w:tcW w:w="7555" w:type="dxa"/>
          </w:tcPr>
          <w:p w14:paraId="17EDABBE" w14:textId="77777777" w:rsidR="006E0853" w:rsidRPr="00547CE7" w:rsidRDefault="006E0853" w:rsidP="008F3379">
            <w:pPr>
              <w:spacing w:before="0" w:after="0"/>
              <w:rPr>
                <w:rFonts w:ascii="Arial Narrow" w:hAnsi="Arial Narrow"/>
                <w:b/>
                <w:bCs/>
                <w:sz w:val="20"/>
                <w:szCs w:val="20"/>
              </w:rPr>
            </w:pPr>
          </w:p>
        </w:tc>
      </w:tr>
      <w:tr w:rsidR="006E0853" w:rsidRPr="00547CE7" w14:paraId="7FCA8969" w14:textId="77777777" w:rsidTr="008F3379">
        <w:trPr>
          <w:trHeight w:val="170"/>
        </w:trPr>
        <w:tc>
          <w:tcPr>
            <w:tcW w:w="1512" w:type="dxa"/>
            <w:vAlign w:val="center"/>
            <w:hideMark/>
          </w:tcPr>
          <w:p w14:paraId="6AD086AC" w14:textId="77777777" w:rsidR="006E0853" w:rsidRPr="00547CE7" w:rsidRDefault="006E0853" w:rsidP="008F3379">
            <w:pPr>
              <w:spacing w:before="0" w:after="0"/>
              <w:jc w:val="center"/>
              <w:rPr>
                <w:rFonts w:ascii="Arial Narrow" w:hAnsi="Arial Narrow"/>
                <w:sz w:val="20"/>
                <w:szCs w:val="20"/>
              </w:rPr>
            </w:pPr>
          </w:p>
        </w:tc>
        <w:tc>
          <w:tcPr>
            <w:tcW w:w="7555" w:type="dxa"/>
            <w:hideMark/>
          </w:tcPr>
          <w:p w14:paraId="5CCB56B7" w14:textId="77777777" w:rsidR="006E0853" w:rsidRPr="00547CE7" w:rsidRDefault="006E0853" w:rsidP="008F3379">
            <w:pPr>
              <w:spacing w:before="0" w:after="0"/>
              <w:rPr>
                <w:rFonts w:ascii="Arial Narrow" w:hAnsi="Arial Narrow"/>
                <w:sz w:val="20"/>
                <w:szCs w:val="20"/>
              </w:rPr>
            </w:pPr>
            <w:r w:rsidRPr="00547CE7">
              <w:rPr>
                <w:rFonts w:ascii="Arial Narrow" w:hAnsi="Arial Narrow"/>
                <w:b/>
                <w:bCs/>
                <w:sz w:val="20"/>
                <w:szCs w:val="20"/>
              </w:rPr>
              <w:t xml:space="preserve">Treatment Phase: </w:t>
            </w:r>
            <w:r w:rsidRPr="00547CE7">
              <w:rPr>
                <w:rFonts w:ascii="Arial Narrow" w:hAnsi="Arial Narrow"/>
                <w:bCs/>
                <w:sz w:val="20"/>
                <w:szCs w:val="20"/>
              </w:rPr>
              <w:t xml:space="preserve">Continuing treatment </w:t>
            </w:r>
          </w:p>
        </w:tc>
      </w:tr>
      <w:tr w:rsidR="006E0853" w:rsidRPr="00547CE7" w14:paraId="5462EEBB" w14:textId="77777777" w:rsidTr="008F3379">
        <w:trPr>
          <w:trHeight w:val="170"/>
        </w:trPr>
        <w:tc>
          <w:tcPr>
            <w:tcW w:w="1512" w:type="dxa"/>
            <w:vAlign w:val="center"/>
          </w:tcPr>
          <w:p w14:paraId="180686AB" w14:textId="77777777" w:rsidR="006E0853" w:rsidRPr="00547CE7" w:rsidRDefault="006E0853" w:rsidP="008F3379">
            <w:pPr>
              <w:spacing w:before="0" w:after="0"/>
              <w:jc w:val="center"/>
              <w:rPr>
                <w:rFonts w:ascii="Arial Narrow" w:hAnsi="Arial Narrow"/>
                <w:sz w:val="20"/>
                <w:szCs w:val="20"/>
              </w:rPr>
            </w:pPr>
          </w:p>
        </w:tc>
        <w:tc>
          <w:tcPr>
            <w:tcW w:w="7555" w:type="dxa"/>
          </w:tcPr>
          <w:p w14:paraId="4D691BF9" w14:textId="77777777" w:rsidR="006E0853" w:rsidRPr="00547CE7" w:rsidRDefault="006E0853" w:rsidP="008F3379">
            <w:pPr>
              <w:spacing w:before="0" w:after="0"/>
              <w:rPr>
                <w:rFonts w:ascii="Arial Narrow" w:hAnsi="Arial Narrow"/>
                <w:b/>
                <w:bCs/>
                <w:sz w:val="20"/>
                <w:szCs w:val="20"/>
              </w:rPr>
            </w:pPr>
          </w:p>
        </w:tc>
      </w:tr>
      <w:tr w:rsidR="006E0853" w:rsidRPr="00547CE7" w14:paraId="077B4D80" w14:textId="77777777" w:rsidTr="008F3379">
        <w:trPr>
          <w:trHeight w:val="170"/>
        </w:trPr>
        <w:tc>
          <w:tcPr>
            <w:tcW w:w="1512" w:type="dxa"/>
            <w:vAlign w:val="center"/>
          </w:tcPr>
          <w:p w14:paraId="726D5C83" w14:textId="261A4A7C" w:rsidR="006E0853" w:rsidRPr="00547CE7" w:rsidRDefault="006E0853" w:rsidP="008F3379">
            <w:pPr>
              <w:spacing w:before="0" w:after="0"/>
              <w:jc w:val="center"/>
              <w:rPr>
                <w:rFonts w:ascii="Arial Narrow" w:hAnsi="Arial Narrow"/>
                <w:sz w:val="20"/>
                <w:szCs w:val="20"/>
              </w:rPr>
            </w:pPr>
          </w:p>
        </w:tc>
        <w:tc>
          <w:tcPr>
            <w:tcW w:w="7555" w:type="dxa"/>
            <w:hideMark/>
          </w:tcPr>
          <w:p w14:paraId="688312F6" w14:textId="77777777" w:rsidR="006E0853" w:rsidRPr="00547CE7" w:rsidRDefault="006E0853" w:rsidP="008F3379">
            <w:pPr>
              <w:spacing w:before="0" w:after="0"/>
              <w:rPr>
                <w:rFonts w:ascii="Arial Narrow" w:hAnsi="Arial Narrow"/>
                <w:b/>
                <w:bCs/>
                <w:sz w:val="20"/>
                <w:szCs w:val="20"/>
              </w:rPr>
            </w:pPr>
            <w:r w:rsidRPr="00547CE7">
              <w:rPr>
                <w:rFonts w:ascii="Arial Narrow" w:hAnsi="Arial Narrow"/>
                <w:b/>
                <w:bCs/>
                <w:sz w:val="20"/>
                <w:szCs w:val="20"/>
              </w:rPr>
              <w:t>Treatment criteria:</w:t>
            </w:r>
          </w:p>
        </w:tc>
      </w:tr>
      <w:tr w:rsidR="006E0853" w:rsidRPr="00547CE7" w14:paraId="1E194AE4" w14:textId="77777777" w:rsidTr="008F3379">
        <w:trPr>
          <w:trHeight w:val="170"/>
        </w:trPr>
        <w:tc>
          <w:tcPr>
            <w:tcW w:w="1512" w:type="dxa"/>
            <w:vAlign w:val="center"/>
          </w:tcPr>
          <w:p w14:paraId="2058CAB8" w14:textId="59A83D7A" w:rsidR="006E0853" w:rsidRPr="00547CE7" w:rsidRDefault="006E0853" w:rsidP="008F3379">
            <w:pPr>
              <w:spacing w:before="0" w:after="0"/>
              <w:jc w:val="center"/>
              <w:rPr>
                <w:rFonts w:ascii="Arial Narrow" w:hAnsi="Arial Narrow"/>
                <w:sz w:val="20"/>
                <w:szCs w:val="20"/>
              </w:rPr>
            </w:pPr>
          </w:p>
        </w:tc>
        <w:tc>
          <w:tcPr>
            <w:tcW w:w="7555" w:type="dxa"/>
            <w:hideMark/>
          </w:tcPr>
          <w:p w14:paraId="0965B68F" w14:textId="77777777" w:rsidR="006E0853" w:rsidRPr="00547CE7" w:rsidRDefault="006E0853" w:rsidP="008F3379">
            <w:pPr>
              <w:spacing w:before="0" w:after="0"/>
              <w:rPr>
                <w:rFonts w:ascii="Arial Narrow" w:hAnsi="Arial Narrow"/>
                <w:sz w:val="20"/>
                <w:szCs w:val="20"/>
              </w:rPr>
            </w:pPr>
            <w:r w:rsidRPr="00547CE7">
              <w:rPr>
                <w:rFonts w:ascii="Arial Narrow" w:hAnsi="Arial Narrow"/>
                <w:bCs/>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6E0853" w:rsidRPr="00547CE7" w14:paraId="01AB8FC2" w14:textId="77777777" w:rsidTr="008F3379">
        <w:trPr>
          <w:trHeight w:val="170"/>
        </w:trPr>
        <w:tc>
          <w:tcPr>
            <w:tcW w:w="1512" w:type="dxa"/>
            <w:vAlign w:val="center"/>
          </w:tcPr>
          <w:p w14:paraId="4B5AD67B" w14:textId="77777777" w:rsidR="006E0853" w:rsidRPr="00547CE7" w:rsidRDefault="006E0853" w:rsidP="008F3379">
            <w:pPr>
              <w:spacing w:before="0" w:after="0"/>
              <w:jc w:val="center"/>
              <w:rPr>
                <w:rFonts w:ascii="Arial Narrow" w:hAnsi="Arial Narrow"/>
                <w:sz w:val="20"/>
                <w:szCs w:val="20"/>
              </w:rPr>
            </w:pPr>
          </w:p>
        </w:tc>
        <w:tc>
          <w:tcPr>
            <w:tcW w:w="7555" w:type="dxa"/>
            <w:hideMark/>
          </w:tcPr>
          <w:p w14:paraId="76E31BB9" w14:textId="77777777" w:rsidR="006E0853" w:rsidRPr="00547CE7" w:rsidRDefault="006E0853" w:rsidP="008F3379">
            <w:pPr>
              <w:spacing w:before="0" w:after="0"/>
              <w:rPr>
                <w:rFonts w:ascii="Arial Narrow" w:hAnsi="Arial Narrow"/>
                <w:b/>
                <w:bCs/>
                <w:sz w:val="20"/>
                <w:szCs w:val="20"/>
              </w:rPr>
            </w:pPr>
            <w:r w:rsidRPr="00547CE7">
              <w:rPr>
                <w:rFonts w:ascii="Arial Narrow" w:hAnsi="Arial Narrow"/>
                <w:b/>
                <w:bCs/>
                <w:sz w:val="20"/>
                <w:szCs w:val="20"/>
              </w:rPr>
              <w:t>AND</w:t>
            </w:r>
          </w:p>
        </w:tc>
      </w:tr>
      <w:tr w:rsidR="006E0853" w:rsidRPr="00547CE7" w14:paraId="6D21226A" w14:textId="77777777" w:rsidTr="008F3379">
        <w:trPr>
          <w:trHeight w:val="170"/>
        </w:trPr>
        <w:tc>
          <w:tcPr>
            <w:tcW w:w="1512" w:type="dxa"/>
            <w:vAlign w:val="center"/>
          </w:tcPr>
          <w:p w14:paraId="2DB6A938" w14:textId="77777777" w:rsidR="006E0853" w:rsidRPr="00547CE7" w:rsidRDefault="006E0853" w:rsidP="008F3379">
            <w:pPr>
              <w:spacing w:before="0" w:after="0"/>
              <w:jc w:val="center"/>
              <w:rPr>
                <w:rFonts w:ascii="Arial Narrow" w:hAnsi="Arial Narrow"/>
                <w:sz w:val="20"/>
                <w:szCs w:val="20"/>
              </w:rPr>
            </w:pPr>
          </w:p>
        </w:tc>
        <w:tc>
          <w:tcPr>
            <w:tcW w:w="7555" w:type="dxa"/>
          </w:tcPr>
          <w:p w14:paraId="53869579" w14:textId="77777777" w:rsidR="006E0853" w:rsidRPr="00547CE7" w:rsidRDefault="006E0853" w:rsidP="008F3379">
            <w:pPr>
              <w:spacing w:before="0" w:after="0"/>
              <w:rPr>
                <w:rFonts w:ascii="Arial Narrow" w:hAnsi="Arial Narrow"/>
                <w:bCs/>
                <w:sz w:val="20"/>
                <w:szCs w:val="20"/>
              </w:rPr>
            </w:pPr>
            <w:r w:rsidRPr="00547CE7">
              <w:rPr>
                <w:rFonts w:ascii="Arial Narrow" w:hAnsi="Arial Narrow"/>
                <w:b/>
                <w:bCs/>
                <w:sz w:val="20"/>
                <w:szCs w:val="20"/>
              </w:rPr>
              <w:t>Treatment criteria:</w:t>
            </w:r>
          </w:p>
        </w:tc>
      </w:tr>
      <w:tr w:rsidR="006E0853" w:rsidRPr="00547CE7" w14:paraId="19D48AAA" w14:textId="77777777" w:rsidTr="008F3379">
        <w:trPr>
          <w:trHeight w:val="170"/>
        </w:trPr>
        <w:tc>
          <w:tcPr>
            <w:tcW w:w="1512" w:type="dxa"/>
            <w:vAlign w:val="center"/>
          </w:tcPr>
          <w:p w14:paraId="2B322615" w14:textId="264B67A2" w:rsidR="006E0853" w:rsidRPr="00547CE7" w:rsidRDefault="006E0853" w:rsidP="008F3379">
            <w:pPr>
              <w:spacing w:before="0" w:after="0"/>
              <w:jc w:val="center"/>
              <w:rPr>
                <w:rFonts w:ascii="Arial Narrow" w:hAnsi="Arial Narrow"/>
                <w:sz w:val="20"/>
                <w:szCs w:val="20"/>
              </w:rPr>
            </w:pPr>
          </w:p>
        </w:tc>
        <w:tc>
          <w:tcPr>
            <w:tcW w:w="7555" w:type="dxa"/>
            <w:hideMark/>
          </w:tcPr>
          <w:p w14:paraId="3DEBCAEC" w14:textId="77777777" w:rsidR="006E0853" w:rsidRPr="00547CE7" w:rsidRDefault="006E0853" w:rsidP="008F3379">
            <w:pPr>
              <w:spacing w:before="0" w:after="0"/>
              <w:rPr>
                <w:rFonts w:ascii="Arial Narrow" w:hAnsi="Arial Narrow"/>
                <w:bCs/>
                <w:sz w:val="20"/>
                <w:szCs w:val="20"/>
              </w:rPr>
            </w:pPr>
            <w:r w:rsidRPr="00547CE7">
              <w:rPr>
                <w:rFonts w:ascii="Arial Narrow" w:hAnsi="Arial Narrow"/>
                <w:bCs/>
                <w:sz w:val="20"/>
                <w:szCs w:val="20"/>
              </w:rPr>
              <w:t>Must be treated in a centre with expertise in cystic fibrosis or in consultation with a centre with expertise in cystic fibrosis if attendance is not possible due to geographic isolation</w:t>
            </w:r>
          </w:p>
        </w:tc>
      </w:tr>
      <w:tr w:rsidR="006E0853" w:rsidRPr="00547CE7" w14:paraId="5725BB1F" w14:textId="77777777" w:rsidTr="008F3379">
        <w:trPr>
          <w:trHeight w:val="170"/>
        </w:trPr>
        <w:tc>
          <w:tcPr>
            <w:tcW w:w="1512" w:type="dxa"/>
            <w:vAlign w:val="center"/>
          </w:tcPr>
          <w:p w14:paraId="09D867D0" w14:textId="77777777" w:rsidR="006E0853" w:rsidRPr="00547CE7" w:rsidRDefault="006E0853" w:rsidP="008F3379">
            <w:pPr>
              <w:spacing w:before="0" w:after="0"/>
              <w:jc w:val="center"/>
              <w:rPr>
                <w:rFonts w:ascii="Arial Narrow" w:hAnsi="Arial Narrow"/>
                <w:sz w:val="20"/>
                <w:szCs w:val="20"/>
              </w:rPr>
            </w:pPr>
          </w:p>
        </w:tc>
        <w:tc>
          <w:tcPr>
            <w:tcW w:w="7555" w:type="dxa"/>
            <w:hideMark/>
          </w:tcPr>
          <w:p w14:paraId="4E13580D" w14:textId="77777777" w:rsidR="006E0853" w:rsidRPr="00547CE7" w:rsidRDefault="006E0853" w:rsidP="008F3379">
            <w:pPr>
              <w:spacing w:before="0" w:after="0"/>
              <w:rPr>
                <w:rFonts w:ascii="Arial Narrow" w:hAnsi="Arial Narrow"/>
                <w:b/>
                <w:sz w:val="20"/>
                <w:szCs w:val="20"/>
              </w:rPr>
            </w:pPr>
            <w:r w:rsidRPr="00547CE7">
              <w:rPr>
                <w:rFonts w:ascii="Arial Narrow" w:hAnsi="Arial Narrow"/>
                <w:b/>
                <w:bCs/>
                <w:sz w:val="20"/>
                <w:szCs w:val="20"/>
              </w:rPr>
              <w:t>AND</w:t>
            </w:r>
          </w:p>
        </w:tc>
      </w:tr>
      <w:tr w:rsidR="006E0853" w:rsidRPr="00547CE7" w14:paraId="2E9B18DE" w14:textId="77777777" w:rsidTr="008F3379">
        <w:trPr>
          <w:trHeight w:val="170"/>
        </w:trPr>
        <w:tc>
          <w:tcPr>
            <w:tcW w:w="1512" w:type="dxa"/>
            <w:vAlign w:val="center"/>
          </w:tcPr>
          <w:p w14:paraId="5D886A47" w14:textId="77777777" w:rsidR="006E0853" w:rsidRPr="00547CE7" w:rsidRDefault="006E0853" w:rsidP="008F3379">
            <w:pPr>
              <w:spacing w:before="0" w:after="0"/>
              <w:jc w:val="center"/>
              <w:rPr>
                <w:rFonts w:ascii="Arial Narrow" w:hAnsi="Arial Narrow"/>
                <w:sz w:val="20"/>
                <w:szCs w:val="20"/>
              </w:rPr>
            </w:pPr>
          </w:p>
        </w:tc>
        <w:tc>
          <w:tcPr>
            <w:tcW w:w="7555" w:type="dxa"/>
            <w:hideMark/>
          </w:tcPr>
          <w:p w14:paraId="556213B6" w14:textId="77777777" w:rsidR="006E0853" w:rsidRPr="00547CE7" w:rsidRDefault="006E0853" w:rsidP="008F3379">
            <w:pPr>
              <w:spacing w:before="0" w:after="0"/>
              <w:rPr>
                <w:rFonts w:ascii="Arial Narrow" w:hAnsi="Arial Narrow"/>
                <w:sz w:val="20"/>
                <w:szCs w:val="20"/>
              </w:rPr>
            </w:pPr>
            <w:r w:rsidRPr="00547CE7">
              <w:rPr>
                <w:rFonts w:ascii="Arial Narrow" w:hAnsi="Arial Narrow"/>
                <w:b/>
                <w:bCs/>
                <w:sz w:val="20"/>
                <w:szCs w:val="20"/>
              </w:rPr>
              <w:t>Clinical criteria:</w:t>
            </w:r>
          </w:p>
        </w:tc>
      </w:tr>
      <w:tr w:rsidR="006E0853" w:rsidRPr="00547CE7" w14:paraId="28D1A6D9" w14:textId="77777777" w:rsidTr="008F3379">
        <w:trPr>
          <w:trHeight w:val="170"/>
        </w:trPr>
        <w:tc>
          <w:tcPr>
            <w:tcW w:w="1512" w:type="dxa"/>
            <w:vAlign w:val="center"/>
          </w:tcPr>
          <w:p w14:paraId="0F15B7C5" w14:textId="35D3846C" w:rsidR="006E0853" w:rsidRPr="00547CE7" w:rsidRDefault="006E0853" w:rsidP="008F3379">
            <w:pPr>
              <w:spacing w:before="0" w:after="0"/>
              <w:jc w:val="center"/>
              <w:rPr>
                <w:rFonts w:ascii="Arial Narrow" w:hAnsi="Arial Narrow"/>
                <w:sz w:val="20"/>
                <w:szCs w:val="20"/>
              </w:rPr>
            </w:pPr>
          </w:p>
        </w:tc>
        <w:tc>
          <w:tcPr>
            <w:tcW w:w="7555" w:type="dxa"/>
            <w:hideMark/>
          </w:tcPr>
          <w:p w14:paraId="4F37C01B" w14:textId="77777777" w:rsidR="006E0853" w:rsidRPr="00547CE7" w:rsidRDefault="006E0853" w:rsidP="008F3379">
            <w:pPr>
              <w:keepNext/>
              <w:spacing w:before="0" w:after="0"/>
              <w:rPr>
                <w:rFonts w:ascii="Arial Narrow" w:hAnsi="Arial Narrow"/>
                <w:sz w:val="20"/>
                <w:szCs w:val="20"/>
              </w:rPr>
            </w:pPr>
            <w:r w:rsidRPr="00547CE7">
              <w:rPr>
                <w:rFonts w:ascii="Arial Narrow" w:hAnsi="Arial Narrow"/>
                <w:sz w:val="20"/>
                <w:szCs w:val="20"/>
              </w:rPr>
              <w:t xml:space="preserve">Patient must have previously received PBS-subsidised treatment with this drug for this condition </w:t>
            </w:r>
          </w:p>
        </w:tc>
      </w:tr>
      <w:tr w:rsidR="006E0853" w:rsidRPr="00547CE7" w14:paraId="70462B15" w14:textId="77777777" w:rsidTr="008F3379">
        <w:trPr>
          <w:trHeight w:val="170"/>
        </w:trPr>
        <w:tc>
          <w:tcPr>
            <w:tcW w:w="1512" w:type="dxa"/>
            <w:vAlign w:val="center"/>
          </w:tcPr>
          <w:p w14:paraId="0DFAA0E9" w14:textId="77777777" w:rsidR="006E0853" w:rsidRPr="00547CE7" w:rsidRDefault="006E0853" w:rsidP="008F3379">
            <w:pPr>
              <w:spacing w:before="0" w:after="0"/>
              <w:jc w:val="center"/>
              <w:rPr>
                <w:rFonts w:ascii="Arial Narrow" w:hAnsi="Arial Narrow"/>
                <w:sz w:val="20"/>
                <w:szCs w:val="20"/>
              </w:rPr>
            </w:pPr>
          </w:p>
        </w:tc>
        <w:tc>
          <w:tcPr>
            <w:tcW w:w="7555" w:type="dxa"/>
            <w:hideMark/>
          </w:tcPr>
          <w:p w14:paraId="62FBC875" w14:textId="77777777" w:rsidR="006E0853" w:rsidRPr="00547CE7" w:rsidRDefault="006E0853" w:rsidP="008F3379">
            <w:pPr>
              <w:spacing w:before="0" w:after="0"/>
              <w:rPr>
                <w:rFonts w:ascii="Arial Narrow" w:hAnsi="Arial Narrow"/>
                <w:sz w:val="20"/>
                <w:szCs w:val="20"/>
              </w:rPr>
            </w:pPr>
            <w:r w:rsidRPr="00547CE7">
              <w:rPr>
                <w:rFonts w:ascii="Arial Narrow" w:hAnsi="Arial Narrow"/>
                <w:b/>
                <w:bCs/>
                <w:sz w:val="20"/>
                <w:szCs w:val="20"/>
              </w:rPr>
              <w:t>AND</w:t>
            </w:r>
          </w:p>
        </w:tc>
      </w:tr>
      <w:tr w:rsidR="006E0853" w:rsidRPr="00547CE7" w14:paraId="076FF7CD" w14:textId="77777777" w:rsidTr="008F3379">
        <w:trPr>
          <w:trHeight w:val="170"/>
        </w:trPr>
        <w:tc>
          <w:tcPr>
            <w:tcW w:w="1512" w:type="dxa"/>
            <w:vAlign w:val="center"/>
          </w:tcPr>
          <w:p w14:paraId="4EEFCB20" w14:textId="77777777" w:rsidR="006E0853" w:rsidRPr="00547CE7" w:rsidRDefault="006E0853" w:rsidP="008F3379">
            <w:pPr>
              <w:spacing w:before="0" w:after="0"/>
              <w:jc w:val="center"/>
              <w:rPr>
                <w:rFonts w:ascii="Arial Narrow" w:hAnsi="Arial Narrow"/>
                <w:sz w:val="20"/>
                <w:szCs w:val="20"/>
              </w:rPr>
            </w:pPr>
          </w:p>
        </w:tc>
        <w:tc>
          <w:tcPr>
            <w:tcW w:w="7555" w:type="dxa"/>
          </w:tcPr>
          <w:p w14:paraId="60506643" w14:textId="77777777" w:rsidR="006E0853" w:rsidRPr="00547CE7" w:rsidRDefault="006E0853" w:rsidP="008F3379">
            <w:pPr>
              <w:spacing w:before="0" w:after="0"/>
              <w:rPr>
                <w:rFonts w:ascii="Arial Narrow" w:hAnsi="Arial Narrow"/>
                <w:b/>
                <w:bCs/>
                <w:sz w:val="20"/>
                <w:szCs w:val="20"/>
              </w:rPr>
            </w:pPr>
            <w:r w:rsidRPr="00547CE7">
              <w:rPr>
                <w:rFonts w:ascii="Arial Narrow" w:hAnsi="Arial Narrow"/>
                <w:b/>
                <w:bCs/>
                <w:sz w:val="20"/>
                <w:szCs w:val="20"/>
              </w:rPr>
              <w:t>Clinical criteria:</w:t>
            </w:r>
          </w:p>
        </w:tc>
      </w:tr>
      <w:tr w:rsidR="006E0853" w:rsidRPr="00547CE7" w14:paraId="2BD665B5" w14:textId="77777777" w:rsidTr="008F3379">
        <w:trPr>
          <w:trHeight w:val="170"/>
        </w:trPr>
        <w:tc>
          <w:tcPr>
            <w:tcW w:w="1512" w:type="dxa"/>
            <w:vAlign w:val="center"/>
          </w:tcPr>
          <w:p w14:paraId="6D8236AE" w14:textId="0E8C0385" w:rsidR="006E0853" w:rsidRPr="00547CE7" w:rsidRDefault="006E0853" w:rsidP="008F3379">
            <w:pPr>
              <w:spacing w:before="0" w:after="0"/>
              <w:jc w:val="center"/>
              <w:rPr>
                <w:rFonts w:ascii="Arial Narrow" w:hAnsi="Arial Narrow"/>
                <w:sz w:val="20"/>
                <w:szCs w:val="20"/>
              </w:rPr>
            </w:pPr>
          </w:p>
        </w:tc>
        <w:tc>
          <w:tcPr>
            <w:tcW w:w="7555" w:type="dxa"/>
          </w:tcPr>
          <w:p w14:paraId="3778AECB" w14:textId="77777777" w:rsidR="006E0853" w:rsidRPr="00547CE7" w:rsidRDefault="006E0853" w:rsidP="008F3379">
            <w:pPr>
              <w:keepNext/>
              <w:spacing w:before="0" w:after="0"/>
              <w:rPr>
                <w:rFonts w:ascii="Arial Narrow" w:hAnsi="Arial Narrow"/>
                <w:sz w:val="20"/>
                <w:szCs w:val="20"/>
              </w:rPr>
            </w:pPr>
            <w:r w:rsidRPr="00547CE7">
              <w:rPr>
                <w:rFonts w:ascii="Arial Narrow" w:hAnsi="Arial Narrow"/>
                <w:sz w:val="20"/>
                <w:szCs w:val="20"/>
              </w:rPr>
              <w:t>The treatment must be given concomitantly with standard therapy for this condition.</w:t>
            </w:r>
          </w:p>
        </w:tc>
      </w:tr>
      <w:tr w:rsidR="006E0853" w:rsidRPr="00547CE7" w14:paraId="63815A52" w14:textId="77777777" w:rsidTr="008F3379">
        <w:trPr>
          <w:trHeight w:val="170"/>
        </w:trPr>
        <w:tc>
          <w:tcPr>
            <w:tcW w:w="1512" w:type="dxa"/>
            <w:vAlign w:val="center"/>
          </w:tcPr>
          <w:p w14:paraId="5B08A0ED" w14:textId="77777777" w:rsidR="006E0853" w:rsidRPr="00547CE7" w:rsidRDefault="006E0853" w:rsidP="008F3379">
            <w:pPr>
              <w:spacing w:before="0" w:after="0"/>
              <w:jc w:val="center"/>
              <w:rPr>
                <w:rFonts w:ascii="Arial Narrow" w:hAnsi="Arial Narrow"/>
                <w:sz w:val="20"/>
                <w:szCs w:val="20"/>
              </w:rPr>
            </w:pPr>
          </w:p>
        </w:tc>
        <w:tc>
          <w:tcPr>
            <w:tcW w:w="7555" w:type="dxa"/>
          </w:tcPr>
          <w:p w14:paraId="75128B92" w14:textId="77777777" w:rsidR="006E0853" w:rsidRPr="00547CE7" w:rsidRDefault="006E0853" w:rsidP="008F3379">
            <w:pPr>
              <w:spacing w:before="0" w:after="0"/>
              <w:rPr>
                <w:rFonts w:ascii="Arial Narrow" w:hAnsi="Arial Narrow"/>
                <w:b/>
                <w:bCs/>
                <w:sz w:val="20"/>
                <w:szCs w:val="20"/>
              </w:rPr>
            </w:pPr>
            <w:r w:rsidRPr="00547CE7">
              <w:rPr>
                <w:rFonts w:ascii="Arial Narrow" w:hAnsi="Arial Narrow"/>
                <w:b/>
                <w:bCs/>
                <w:sz w:val="20"/>
                <w:szCs w:val="20"/>
              </w:rPr>
              <w:t>AND</w:t>
            </w:r>
          </w:p>
        </w:tc>
      </w:tr>
      <w:tr w:rsidR="006E0853" w:rsidRPr="00547CE7" w14:paraId="1171CCF2" w14:textId="77777777" w:rsidTr="008F3379">
        <w:trPr>
          <w:trHeight w:val="170"/>
        </w:trPr>
        <w:tc>
          <w:tcPr>
            <w:tcW w:w="1512" w:type="dxa"/>
            <w:vAlign w:val="center"/>
          </w:tcPr>
          <w:p w14:paraId="7472E669" w14:textId="77777777" w:rsidR="006E0853" w:rsidRPr="00547CE7" w:rsidRDefault="006E0853" w:rsidP="008F3379">
            <w:pPr>
              <w:spacing w:before="0" w:after="0"/>
              <w:jc w:val="center"/>
              <w:rPr>
                <w:rFonts w:ascii="Arial Narrow" w:hAnsi="Arial Narrow"/>
                <w:sz w:val="20"/>
                <w:szCs w:val="20"/>
              </w:rPr>
            </w:pPr>
          </w:p>
        </w:tc>
        <w:tc>
          <w:tcPr>
            <w:tcW w:w="7555" w:type="dxa"/>
          </w:tcPr>
          <w:p w14:paraId="76FE3630" w14:textId="77777777" w:rsidR="006E0853" w:rsidRPr="00547CE7" w:rsidRDefault="006E0853" w:rsidP="008F3379">
            <w:pPr>
              <w:spacing w:before="0" w:after="0"/>
              <w:rPr>
                <w:rFonts w:ascii="Arial Narrow" w:hAnsi="Arial Narrow"/>
                <w:bCs/>
                <w:sz w:val="20"/>
                <w:szCs w:val="20"/>
              </w:rPr>
            </w:pPr>
            <w:r w:rsidRPr="00547CE7">
              <w:rPr>
                <w:rFonts w:ascii="Arial Narrow" w:hAnsi="Arial Narrow" w:cstheme="minorHAnsi"/>
                <w:b/>
                <w:bCs/>
                <w:sz w:val="20"/>
                <w:szCs w:val="20"/>
              </w:rPr>
              <w:t>Population criteria:</w:t>
            </w:r>
          </w:p>
        </w:tc>
      </w:tr>
      <w:tr w:rsidR="006E0853" w:rsidRPr="00547CE7" w14:paraId="63558C64" w14:textId="77777777" w:rsidTr="008F3379">
        <w:trPr>
          <w:trHeight w:val="170"/>
        </w:trPr>
        <w:tc>
          <w:tcPr>
            <w:tcW w:w="1512" w:type="dxa"/>
            <w:vAlign w:val="center"/>
          </w:tcPr>
          <w:p w14:paraId="55D01CFB" w14:textId="2C6FC874" w:rsidR="006E0853" w:rsidRPr="00547CE7" w:rsidRDefault="006E0853" w:rsidP="008F3379">
            <w:pPr>
              <w:spacing w:before="0" w:after="0"/>
              <w:jc w:val="center"/>
              <w:rPr>
                <w:rFonts w:ascii="Arial Narrow" w:hAnsi="Arial Narrow"/>
                <w:sz w:val="20"/>
                <w:szCs w:val="20"/>
              </w:rPr>
            </w:pPr>
          </w:p>
        </w:tc>
        <w:tc>
          <w:tcPr>
            <w:tcW w:w="7555" w:type="dxa"/>
          </w:tcPr>
          <w:p w14:paraId="2BF4A473" w14:textId="1924C3E6" w:rsidR="006E0853" w:rsidRPr="00547CE7" w:rsidRDefault="006E0853" w:rsidP="008F3379">
            <w:pPr>
              <w:keepNext/>
              <w:spacing w:before="0" w:after="0"/>
              <w:rPr>
                <w:rFonts w:ascii="Arial Narrow" w:hAnsi="Arial Narrow"/>
                <w:bCs/>
                <w:sz w:val="20"/>
                <w:szCs w:val="20"/>
              </w:rPr>
            </w:pPr>
            <w:r w:rsidRPr="00547CE7">
              <w:rPr>
                <w:rFonts w:ascii="Arial Narrow" w:hAnsi="Arial Narrow" w:cstheme="minorHAnsi"/>
                <w:sz w:val="20"/>
                <w:szCs w:val="20"/>
              </w:rPr>
              <w:t>Patient must be 2 to 5 years of age</w:t>
            </w:r>
          </w:p>
        </w:tc>
      </w:tr>
      <w:tr w:rsidR="006E0853" w:rsidRPr="00547CE7" w14:paraId="6254CC9B" w14:textId="77777777" w:rsidTr="008F3379">
        <w:trPr>
          <w:trHeight w:val="170"/>
        </w:trPr>
        <w:tc>
          <w:tcPr>
            <w:tcW w:w="1512" w:type="dxa"/>
            <w:vAlign w:val="center"/>
          </w:tcPr>
          <w:p w14:paraId="63F7D681" w14:textId="77777777" w:rsidR="006E0853" w:rsidRPr="00547CE7" w:rsidRDefault="006E0853" w:rsidP="008F3379">
            <w:pPr>
              <w:spacing w:before="0" w:after="0"/>
              <w:jc w:val="center"/>
              <w:rPr>
                <w:rFonts w:ascii="Arial Narrow" w:hAnsi="Arial Narrow"/>
                <w:sz w:val="20"/>
                <w:szCs w:val="20"/>
              </w:rPr>
            </w:pPr>
          </w:p>
        </w:tc>
        <w:tc>
          <w:tcPr>
            <w:tcW w:w="7555" w:type="dxa"/>
          </w:tcPr>
          <w:p w14:paraId="35ED0E92" w14:textId="77777777" w:rsidR="006E0853" w:rsidRPr="00547CE7" w:rsidRDefault="006E0853" w:rsidP="008F3379">
            <w:pPr>
              <w:spacing w:before="0" w:after="0"/>
              <w:rPr>
                <w:rFonts w:ascii="Arial Narrow" w:hAnsi="Arial Narrow"/>
                <w:b/>
                <w:bCs/>
                <w:sz w:val="20"/>
                <w:szCs w:val="20"/>
              </w:rPr>
            </w:pPr>
          </w:p>
        </w:tc>
      </w:tr>
      <w:tr w:rsidR="006E0853" w:rsidRPr="00547CE7" w14:paraId="326D695C" w14:textId="77777777" w:rsidTr="008F3379">
        <w:trPr>
          <w:trHeight w:val="170"/>
        </w:trPr>
        <w:tc>
          <w:tcPr>
            <w:tcW w:w="1512" w:type="dxa"/>
            <w:vAlign w:val="center"/>
          </w:tcPr>
          <w:p w14:paraId="6A3A40C8" w14:textId="5769DA63" w:rsidR="006E0853" w:rsidRPr="00547CE7" w:rsidRDefault="006E0853" w:rsidP="008F3379">
            <w:pPr>
              <w:spacing w:before="0" w:after="0"/>
              <w:jc w:val="center"/>
              <w:rPr>
                <w:rFonts w:ascii="Arial Narrow" w:hAnsi="Arial Narrow" w:cstheme="minorHAnsi"/>
                <w:sz w:val="20"/>
                <w:szCs w:val="20"/>
              </w:rPr>
            </w:pPr>
          </w:p>
        </w:tc>
        <w:tc>
          <w:tcPr>
            <w:tcW w:w="7555" w:type="dxa"/>
          </w:tcPr>
          <w:p w14:paraId="57D416C4" w14:textId="77777777" w:rsidR="006E0853" w:rsidRPr="00547CE7" w:rsidRDefault="006E0853" w:rsidP="008F3379">
            <w:pPr>
              <w:spacing w:before="0" w:after="0"/>
              <w:rPr>
                <w:rFonts w:ascii="Arial Narrow" w:hAnsi="Arial Narrow"/>
                <w:sz w:val="20"/>
                <w:szCs w:val="20"/>
              </w:rPr>
            </w:pPr>
            <w:r w:rsidRPr="00547CE7">
              <w:rPr>
                <w:rFonts w:ascii="Arial Narrow" w:hAnsi="Arial Narrow" w:cstheme="minorHAnsi"/>
                <w:b/>
                <w:bCs/>
                <w:sz w:val="20"/>
                <w:szCs w:val="20"/>
              </w:rPr>
              <w:t>Prescribing instructions:</w:t>
            </w:r>
          </w:p>
          <w:p w14:paraId="7E7A3C6F" w14:textId="77777777" w:rsidR="006E0853" w:rsidRPr="00547CE7" w:rsidRDefault="006E0853" w:rsidP="008F3379">
            <w:pPr>
              <w:spacing w:before="0" w:after="0"/>
              <w:rPr>
                <w:rFonts w:ascii="Arial Narrow" w:hAnsi="Arial Narrow" w:cstheme="minorHAnsi"/>
                <w:sz w:val="20"/>
                <w:szCs w:val="20"/>
              </w:rPr>
            </w:pPr>
            <w:r w:rsidRPr="00547CE7">
              <w:rPr>
                <w:rFonts w:ascii="Arial Narrow" w:hAnsi="Arial Narrow"/>
                <w:sz w:val="20"/>
                <w:szCs w:val="20"/>
              </w:rPr>
              <w:t xml:space="preserve">This pharmaceutical benefit is not PBS-subsidised for this condition in a patient who is currently receiving one of the strong CYP3A4 inducers outlined in the Product Information. </w:t>
            </w:r>
          </w:p>
        </w:tc>
      </w:tr>
      <w:tr w:rsidR="006E0853" w:rsidRPr="00547CE7" w14:paraId="4523991F" w14:textId="77777777" w:rsidTr="008F3379">
        <w:trPr>
          <w:trHeight w:val="170"/>
        </w:trPr>
        <w:tc>
          <w:tcPr>
            <w:tcW w:w="1512" w:type="dxa"/>
            <w:vAlign w:val="center"/>
          </w:tcPr>
          <w:p w14:paraId="191E3529" w14:textId="4CF5BC63" w:rsidR="006E0853" w:rsidRPr="00547CE7" w:rsidRDefault="006E0853" w:rsidP="008F3379">
            <w:pPr>
              <w:spacing w:before="0" w:after="0"/>
              <w:jc w:val="center"/>
              <w:rPr>
                <w:rFonts w:ascii="Arial Narrow" w:hAnsi="Arial Narrow"/>
                <w:sz w:val="20"/>
                <w:szCs w:val="20"/>
              </w:rPr>
            </w:pPr>
          </w:p>
        </w:tc>
        <w:tc>
          <w:tcPr>
            <w:tcW w:w="7555" w:type="dxa"/>
          </w:tcPr>
          <w:p w14:paraId="36EA1207" w14:textId="77777777" w:rsidR="006E0853" w:rsidRPr="00547CE7" w:rsidRDefault="006E0853" w:rsidP="008F3379">
            <w:pPr>
              <w:keepNext/>
              <w:spacing w:before="0" w:after="0"/>
              <w:rPr>
                <w:rFonts w:ascii="Arial Narrow" w:hAnsi="Arial Narrow"/>
                <w:sz w:val="20"/>
                <w:szCs w:val="20"/>
              </w:rPr>
            </w:pPr>
            <w:r w:rsidRPr="00547CE7">
              <w:rPr>
                <w:rFonts w:ascii="Arial Narrow" w:hAnsi="Arial Narrow"/>
                <w:sz w:val="20"/>
                <w:szCs w:val="20"/>
              </w:rPr>
              <w:t>The authority application must be in writing and must include:</w:t>
            </w:r>
          </w:p>
          <w:p w14:paraId="4CC26FDB" w14:textId="77777777" w:rsidR="006E0853" w:rsidRPr="00547CE7" w:rsidRDefault="006E0853" w:rsidP="008F3379">
            <w:pPr>
              <w:keepNext/>
              <w:spacing w:before="0" w:after="0"/>
              <w:rPr>
                <w:rFonts w:ascii="Arial Narrow" w:hAnsi="Arial Narrow"/>
                <w:sz w:val="20"/>
                <w:szCs w:val="20"/>
              </w:rPr>
            </w:pPr>
            <w:r w:rsidRPr="00547CE7">
              <w:rPr>
                <w:rFonts w:ascii="Arial Narrow" w:hAnsi="Arial Narrow"/>
                <w:sz w:val="20"/>
                <w:szCs w:val="20"/>
              </w:rPr>
              <w:t>(1) a completed authority prescription form; and</w:t>
            </w:r>
          </w:p>
          <w:p w14:paraId="5A4A122D" w14:textId="77777777" w:rsidR="006E0853" w:rsidRPr="00547CE7" w:rsidRDefault="006E0853" w:rsidP="008F3379">
            <w:pPr>
              <w:keepNext/>
              <w:spacing w:before="0" w:after="0"/>
              <w:rPr>
                <w:rFonts w:ascii="Arial Narrow" w:hAnsi="Arial Narrow"/>
                <w:sz w:val="20"/>
                <w:szCs w:val="20"/>
              </w:rPr>
            </w:pPr>
            <w:r w:rsidRPr="00547CE7">
              <w:rPr>
                <w:rFonts w:ascii="Arial Narrow" w:hAnsi="Arial Narrow"/>
                <w:sz w:val="20"/>
                <w:szCs w:val="20"/>
              </w:rPr>
              <w:t>(2) a completed Cystic Fibrosis elexacaftor, tezacaftor with ivacaftor Authority Application Supporting Information Form; and</w:t>
            </w:r>
          </w:p>
          <w:p w14:paraId="5F75CC18" w14:textId="60DA211A" w:rsidR="006E0853" w:rsidRPr="00547CE7" w:rsidRDefault="006E0853" w:rsidP="008F3379">
            <w:pPr>
              <w:keepNext/>
              <w:spacing w:before="0" w:after="0"/>
              <w:rPr>
                <w:rFonts w:ascii="Arial Narrow" w:hAnsi="Arial Narrow"/>
                <w:sz w:val="20"/>
                <w:szCs w:val="20"/>
              </w:rPr>
            </w:pPr>
            <w:r w:rsidRPr="00547CE7">
              <w:rPr>
                <w:rFonts w:ascii="Arial Narrow" w:hAnsi="Arial Narrow"/>
                <w:sz w:val="20"/>
                <w:szCs w:val="20"/>
              </w:rPr>
              <w:t>(3) current CYP3A4 inhibitors, CYP3A4 inducers and IV antibiotics.</w:t>
            </w:r>
          </w:p>
        </w:tc>
      </w:tr>
    </w:tbl>
    <w:p w14:paraId="01B62364" w14:textId="77777777" w:rsidR="006E0853" w:rsidRPr="00547CE7" w:rsidRDefault="006E0853" w:rsidP="006E0853">
      <w:pPr>
        <w:rPr>
          <w:rFonts w:ascii="Arial Narrow" w:hAnsi="Arial Narrow"/>
          <w:sz w:val="20"/>
          <w:szCs w:val="20"/>
        </w:rPr>
      </w:pPr>
    </w:p>
    <w:p w14:paraId="757C129C" w14:textId="487F5E2F" w:rsidR="00520937" w:rsidRPr="008F3379" w:rsidRDefault="0094792D" w:rsidP="008F3379">
      <w:pPr>
        <w:jc w:val="left"/>
        <w:rPr>
          <w:rFonts w:asciiTheme="minorHAnsi" w:hAnsiTheme="minorHAnsi"/>
          <w:b/>
          <w:snapToGrid w:val="0"/>
          <w:sz w:val="32"/>
          <w:szCs w:val="32"/>
        </w:rPr>
      </w:pPr>
      <w:r w:rsidRPr="00547CE7">
        <w:rPr>
          <w:rFonts w:asciiTheme="minorHAnsi" w:hAnsiTheme="minorHAnsi"/>
          <w:b/>
          <w:bCs/>
          <w:i/>
          <w:szCs w:val="22"/>
        </w:rPr>
        <w:t>This restriction may be subject to further review. Should there be any changes made to the restriction the sponsor will be informed</w:t>
      </w:r>
      <w:r w:rsidRPr="00547CE7">
        <w:rPr>
          <w:rFonts w:asciiTheme="minorHAnsi" w:hAnsiTheme="minorHAnsi"/>
          <w:szCs w:val="22"/>
        </w:rPr>
        <w:t>.</w:t>
      </w:r>
      <w:bookmarkEnd w:id="10"/>
      <w:bookmarkEnd w:id="103"/>
      <w:bookmarkEnd w:id="104"/>
    </w:p>
    <w:p w14:paraId="096E116E" w14:textId="77777777" w:rsidR="0050417B" w:rsidRPr="0050417B" w:rsidRDefault="0050417B" w:rsidP="00C267C2">
      <w:pPr>
        <w:pStyle w:val="2-SectionHeading"/>
        <w:rPr>
          <w:b w:val="0"/>
        </w:rPr>
      </w:pPr>
      <w:r w:rsidRPr="0050417B">
        <w:t>Context for Decision</w:t>
      </w:r>
    </w:p>
    <w:p w14:paraId="5E9F65E0" w14:textId="77777777" w:rsidR="0050417B" w:rsidRPr="0050417B" w:rsidRDefault="0050417B" w:rsidP="0050417B">
      <w:pPr>
        <w:spacing w:after="120" w:line="259" w:lineRule="auto"/>
        <w:ind w:left="709"/>
        <w:rPr>
          <w:rFonts w:eastAsia="Calibri"/>
          <w:bCs/>
          <w:sz w:val="22"/>
          <w:szCs w:val="22"/>
          <w:lang w:val="en-GB" w:eastAsia="en-US"/>
        </w:rPr>
      </w:pPr>
      <w:r w:rsidRPr="0050417B">
        <w:rPr>
          <w:rFonts w:eastAsia="Calibri"/>
          <w:bCs/>
          <w:sz w:val="22"/>
          <w:szCs w:val="22"/>
          <w:lang w:val="en-GB"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w:t>
      </w:r>
      <w:r w:rsidRPr="0050417B">
        <w:rPr>
          <w:rFonts w:eastAsia="Calibri"/>
          <w:bCs/>
          <w:sz w:val="22"/>
          <w:szCs w:val="22"/>
          <w:lang w:val="en-GB" w:eastAsia="en-US"/>
        </w:rPr>
        <w:lastRenderedPageBreak/>
        <w:t>in which it should be made available through the PBS. The PBAC welcomes applications containing new information at any time.</w:t>
      </w:r>
    </w:p>
    <w:p w14:paraId="24143611" w14:textId="77777777" w:rsidR="0050417B" w:rsidRPr="0050417B" w:rsidRDefault="0050417B" w:rsidP="00C267C2">
      <w:pPr>
        <w:pStyle w:val="2-SectionHeading"/>
        <w:rPr>
          <w:b w:val="0"/>
        </w:rPr>
      </w:pPr>
      <w:r w:rsidRPr="0050417B">
        <w:t>Sponsor’s Comment</w:t>
      </w:r>
    </w:p>
    <w:p w14:paraId="7911EF65" w14:textId="20932857" w:rsidR="00246A44" w:rsidRPr="008F3379" w:rsidRDefault="00F556EA" w:rsidP="008F3379">
      <w:pPr>
        <w:spacing w:after="120" w:line="259" w:lineRule="auto"/>
        <w:ind w:left="709"/>
        <w:rPr>
          <w:rFonts w:eastAsia="Calibri"/>
          <w:bCs/>
          <w:sz w:val="22"/>
          <w:szCs w:val="22"/>
          <w:lang w:eastAsia="en-US"/>
        </w:rPr>
      </w:pPr>
      <w:r w:rsidRPr="00F556EA">
        <w:rPr>
          <w:rFonts w:eastAsia="Calibri"/>
          <w:bCs/>
          <w:sz w:val="22"/>
          <w:szCs w:val="22"/>
          <w:lang w:eastAsia="en-US"/>
        </w:rPr>
        <w:t>Vertex welcomes the PBAC’s continued recognition of the importance of early treatment with this positive recommendation to extend the listing of Trikafta® (elexacaftor with tezacaftor and with ivacaftor, and ivacaftor) to include patients aged 2 through to 5 years who have at least one F580del mutation in the Cystic Fibrosis Transmembrane Conductance Regulator (CFTR) gene (F/any population). Vertex is working with the Department of Health and Age</w:t>
      </w:r>
      <w:r w:rsidR="001F7F5A">
        <w:rPr>
          <w:rFonts w:eastAsia="Calibri"/>
          <w:bCs/>
          <w:sz w:val="22"/>
          <w:szCs w:val="22"/>
          <w:lang w:eastAsia="en-US"/>
        </w:rPr>
        <w:t>d Care</w:t>
      </w:r>
      <w:r w:rsidR="008F3379">
        <w:rPr>
          <w:rFonts w:eastAsia="Calibri"/>
          <w:bCs/>
          <w:sz w:val="22"/>
          <w:szCs w:val="22"/>
          <w:lang w:eastAsia="en-US"/>
        </w:rPr>
        <w:t xml:space="preserve"> </w:t>
      </w:r>
      <w:r w:rsidRPr="00F556EA">
        <w:rPr>
          <w:rFonts w:eastAsia="Calibri"/>
          <w:bCs/>
          <w:sz w:val="22"/>
          <w:szCs w:val="22"/>
          <w:lang w:eastAsia="en-US"/>
        </w:rPr>
        <w:t>to ensure access for these children as soon as possible.</w:t>
      </w:r>
    </w:p>
    <w:sectPr w:rsidR="00246A44" w:rsidRPr="008F3379" w:rsidSect="00A02173">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2F13" w14:textId="77777777" w:rsidR="003A35F4" w:rsidRDefault="003A35F4" w:rsidP="00124A51">
      <w:r>
        <w:separator/>
      </w:r>
    </w:p>
    <w:p w14:paraId="2CA7D075" w14:textId="77777777" w:rsidR="003A35F4" w:rsidRDefault="003A35F4"/>
  </w:endnote>
  <w:endnote w:type="continuationSeparator" w:id="0">
    <w:p w14:paraId="1AA33B6C" w14:textId="77777777" w:rsidR="003A35F4" w:rsidRDefault="003A35F4" w:rsidP="00124A51">
      <w:r>
        <w:continuationSeparator/>
      </w:r>
    </w:p>
    <w:p w14:paraId="032B5550" w14:textId="77777777" w:rsidR="003A35F4" w:rsidRDefault="003A35F4"/>
  </w:endnote>
  <w:endnote w:type="continuationNotice" w:id="1">
    <w:p w14:paraId="0028ED88" w14:textId="77777777" w:rsidR="003A35F4" w:rsidRDefault="003A3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AF51" w14:textId="77777777" w:rsidR="008466F9" w:rsidRDefault="00846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0F18" w14:textId="77777777" w:rsidR="00C23443" w:rsidRDefault="00C23443" w:rsidP="00753B29">
    <w:pPr>
      <w:pStyle w:val="Footer"/>
      <w:jc w:val="center"/>
    </w:pPr>
  </w:p>
  <w:p w14:paraId="39C8CACF" w14:textId="0326069C" w:rsidR="00C23443" w:rsidRPr="00520937" w:rsidRDefault="00000000" w:rsidP="00753B29">
    <w:pPr>
      <w:pStyle w:val="Footer"/>
      <w:jc w:val="center"/>
      <w:rPr>
        <w:b/>
        <w:bCs/>
      </w:rPr>
    </w:pPr>
    <w:sdt>
      <w:sdtPr>
        <w:id w:val="82582540"/>
        <w:docPartObj>
          <w:docPartGallery w:val="Page Numbers (Bottom of Page)"/>
          <w:docPartUnique/>
        </w:docPartObj>
      </w:sdtPr>
      <w:sdtEndPr>
        <w:rPr>
          <w:b/>
          <w:bCs/>
          <w:noProof/>
        </w:rPr>
      </w:sdtEndPr>
      <w:sdtContent>
        <w:r w:rsidR="00C23443" w:rsidRPr="00520937">
          <w:rPr>
            <w:b/>
            <w:bCs/>
          </w:rPr>
          <w:fldChar w:fldCharType="begin"/>
        </w:r>
        <w:r w:rsidR="00C23443" w:rsidRPr="00520937">
          <w:rPr>
            <w:b/>
            <w:bCs/>
          </w:rPr>
          <w:instrText xml:space="preserve"> PAGE   \* MERGEFORMAT </w:instrText>
        </w:r>
        <w:r w:rsidR="00C23443" w:rsidRPr="00520937">
          <w:rPr>
            <w:b/>
            <w:bCs/>
          </w:rPr>
          <w:fldChar w:fldCharType="separate"/>
        </w:r>
        <w:r w:rsidR="00C23443" w:rsidRPr="00520937">
          <w:rPr>
            <w:b/>
            <w:bCs/>
            <w:noProof/>
          </w:rPr>
          <w:t>2</w:t>
        </w:r>
        <w:r w:rsidR="00C23443" w:rsidRPr="00520937">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C482" w14:textId="77777777" w:rsidR="008466F9" w:rsidRDefault="00846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AD31" w14:textId="77777777" w:rsidR="003A35F4" w:rsidRDefault="003A35F4" w:rsidP="00124A51">
      <w:r>
        <w:separator/>
      </w:r>
    </w:p>
    <w:p w14:paraId="4F42E76C" w14:textId="77777777" w:rsidR="003A35F4" w:rsidRDefault="003A35F4"/>
  </w:footnote>
  <w:footnote w:type="continuationSeparator" w:id="0">
    <w:p w14:paraId="3F689307" w14:textId="77777777" w:rsidR="003A35F4" w:rsidRDefault="003A35F4" w:rsidP="00124A51">
      <w:r>
        <w:continuationSeparator/>
      </w:r>
    </w:p>
    <w:p w14:paraId="29DD5181" w14:textId="77777777" w:rsidR="003A35F4" w:rsidRDefault="003A35F4"/>
  </w:footnote>
  <w:footnote w:type="continuationNotice" w:id="1">
    <w:p w14:paraId="6DF668CE" w14:textId="77777777" w:rsidR="003A35F4" w:rsidRDefault="003A35F4"/>
  </w:footnote>
  <w:footnote w:id="2">
    <w:p w14:paraId="31038E59" w14:textId="77777777" w:rsidR="00C23443" w:rsidRDefault="00C23443" w:rsidP="006543B3">
      <w:pPr>
        <w:pStyle w:val="FootnoteText"/>
      </w:pPr>
      <w:r>
        <w:rPr>
          <w:rStyle w:val="FootnoteReference"/>
        </w:rPr>
        <w:footnoteRef/>
      </w:r>
      <w:r>
        <w:t xml:space="preserve"> Australia Cystic Fibrosis Data Registry – Annual Report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EE23" w14:textId="77777777" w:rsidR="008466F9" w:rsidRDefault="00846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E4C0" w14:textId="305EDCF3" w:rsidR="00C23443" w:rsidRPr="00195452" w:rsidRDefault="004A546E" w:rsidP="00D822E2">
    <w:pPr>
      <w:pStyle w:val="Header"/>
      <w:rPr>
        <w:rFonts w:asciiTheme="minorHAnsi" w:hAnsiTheme="minorHAnsi"/>
        <w:i/>
        <w:color w:val="808080"/>
      </w:rPr>
    </w:pPr>
    <w:r w:rsidRPr="00E3136B">
      <w:rPr>
        <w:rFonts w:asciiTheme="minorHAnsi" w:hAnsiTheme="minorHAnsi"/>
        <w:i/>
        <w:color w:val="808080"/>
      </w:rPr>
      <w:t xml:space="preserve">Public Summary Document </w:t>
    </w:r>
    <w:r w:rsidR="00520937">
      <w:rPr>
        <w:rFonts w:asciiTheme="minorHAnsi" w:hAnsiTheme="minorHAnsi"/>
        <w:i/>
        <w:color w:val="808080"/>
      </w:rPr>
      <w:t xml:space="preserve">- </w:t>
    </w:r>
    <w:r w:rsidR="00E62659">
      <w:rPr>
        <w:rFonts w:asciiTheme="minorHAnsi" w:hAnsiTheme="minorHAnsi"/>
        <w:i/>
        <w:color w:val="808080"/>
      </w:rPr>
      <w:t>March 2024</w:t>
    </w:r>
    <w:r w:rsidR="00C23443">
      <w:rPr>
        <w:rFonts w:asciiTheme="minorHAnsi" w:hAnsiTheme="minorHAnsi"/>
        <w:i/>
        <w:color w:val="808080"/>
      </w:rPr>
      <w:t xml:space="preserve"> </w:t>
    </w:r>
    <w:r w:rsidR="00C23443" w:rsidRPr="00195452">
      <w:rPr>
        <w:rFonts w:asciiTheme="minorHAnsi" w:hAnsiTheme="minorHAnsi"/>
        <w:i/>
        <w:color w:val="808080"/>
      </w:rPr>
      <w:t>PBAC Meeting</w:t>
    </w:r>
  </w:p>
  <w:p w14:paraId="012C4839" w14:textId="77777777" w:rsidR="00C23443" w:rsidRPr="008C7ECB" w:rsidRDefault="00C23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5674" w14:textId="77777777" w:rsidR="008466F9" w:rsidRDefault="00846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03CA8"/>
    <w:multiLevelType w:val="hybridMultilevel"/>
    <w:tmpl w:val="1B108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9D4E76"/>
    <w:multiLevelType w:val="hybridMultilevel"/>
    <w:tmpl w:val="A814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C1140"/>
    <w:multiLevelType w:val="hybridMultilevel"/>
    <w:tmpl w:val="E73C7B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9C1A4F"/>
    <w:multiLevelType w:val="hybridMultilevel"/>
    <w:tmpl w:val="4B0EC92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F97B13"/>
    <w:multiLevelType w:val="hybridMultilevel"/>
    <w:tmpl w:val="96E69B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E6478"/>
    <w:multiLevelType w:val="hybridMultilevel"/>
    <w:tmpl w:val="1952CAB2"/>
    <w:lvl w:ilvl="0" w:tplc="C39E16E6">
      <w:start w:val="1"/>
      <w:numFmt w:val="bullet"/>
      <w:pStyle w:val="Bullet0"/>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C3ED6"/>
    <w:multiLevelType w:val="hybridMultilevel"/>
    <w:tmpl w:val="EABE1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570A0"/>
    <w:multiLevelType w:val="hybridMultilevel"/>
    <w:tmpl w:val="D3CA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D44417"/>
    <w:multiLevelType w:val="multilevel"/>
    <w:tmpl w:val="46A8E7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2422"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0314D2"/>
    <w:multiLevelType w:val="hybridMultilevel"/>
    <w:tmpl w:val="F19E0038"/>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21567F8"/>
    <w:multiLevelType w:val="hybridMultilevel"/>
    <w:tmpl w:val="D876D2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FD34F7"/>
    <w:multiLevelType w:val="hybridMultilevel"/>
    <w:tmpl w:val="EA8CC278"/>
    <w:lvl w:ilvl="0" w:tplc="C3E254F4">
      <w:start w:val="1"/>
      <w:numFmt w:val="decimal"/>
      <w:lvlText w:val="%1."/>
      <w:lvlJc w:val="left"/>
      <w:pPr>
        <w:ind w:left="360" w:hanging="360"/>
      </w:pPr>
      <w:rPr>
        <w:rFonts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60CCB"/>
    <w:multiLevelType w:val="hybridMultilevel"/>
    <w:tmpl w:val="A07659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22" w15:restartNumberingAfterBreak="0">
    <w:nsid w:val="502A260C"/>
    <w:multiLevelType w:val="multilevel"/>
    <w:tmpl w:val="84EEFF4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F1F71"/>
    <w:multiLevelType w:val="hybridMultilevel"/>
    <w:tmpl w:val="DE04F3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BC21C4"/>
    <w:multiLevelType w:val="multilevel"/>
    <w:tmpl w:val="2AD44D12"/>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C00078"/>
    <w:multiLevelType w:val="hybridMultilevel"/>
    <w:tmpl w:val="A98AA4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74E70FF"/>
    <w:multiLevelType w:val="hybridMultilevel"/>
    <w:tmpl w:val="3D4634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28621F"/>
    <w:multiLevelType w:val="multilevel"/>
    <w:tmpl w:val="657CCA9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062"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EC272B"/>
    <w:multiLevelType w:val="hybridMultilevel"/>
    <w:tmpl w:val="27C8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567A32"/>
    <w:multiLevelType w:val="hybridMultilevel"/>
    <w:tmpl w:val="5792D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690B21"/>
    <w:multiLevelType w:val="multilevel"/>
    <w:tmpl w:val="46A8E7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2422"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02539354">
    <w:abstractNumId w:val="33"/>
  </w:num>
  <w:num w:numId="2" w16cid:durableId="1671106180">
    <w:abstractNumId w:val="18"/>
  </w:num>
  <w:num w:numId="3" w16cid:durableId="1040785698">
    <w:abstractNumId w:val="19"/>
  </w:num>
  <w:num w:numId="4" w16cid:durableId="977343719">
    <w:abstractNumId w:val="28"/>
  </w:num>
  <w:num w:numId="5" w16cid:durableId="1537501759">
    <w:abstractNumId w:val="20"/>
  </w:num>
  <w:num w:numId="6" w16cid:durableId="1690332359">
    <w:abstractNumId w:val="21"/>
  </w:num>
  <w:num w:numId="7" w16cid:durableId="1698971222">
    <w:abstractNumId w:val="29"/>
  </w:num>
  <w:num w:numId="8" w16cid:durableId="459499257">
    <w:abstractNumId w:val="25"/>
  </w:num>
  <w:num w:numId="9" w16cid:durableId="1208297147">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7863930">
    <w:abstractNumId w:val="12"/>
  </w:num>
  <w:num w:numId="11" w16cid:durableId="237062590">
    <w:abstractNumId w:val="6"/>
  </w:num>
  <w:num w:numId="12" w16cid:durableId="444883511">
    <w:abstractNumId w:val="35"/>
  </w:num>
  <w:num w:numId="13" w16cid:durableId="118956222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904975">
    <w:abstractNumId w:val="36"/>
  </w:num>
  <w:num w:numId="15" w16cid:durableId="986594977">
    <w:abstractNumId w:val="13"/>
  </w:num>
  <w:num w:numId="16" w16cid:durableId="610211642">
    <w:abstractNumId w:val="7"/>
  </w:num>
  <w:num w:numId="17" w16cid:durableId="717778377">
    <w:abstractNumId w:val="34"/>
  </w:num>
  <w:num w:numId="18" w16cid:durableId="215821960">
    <w:abstractNumId w:val="16"/>
  </w:num>
  <w:num w:numId="19" w16cid:durableId="1619945863">
    <w:abstractNumId w:val="8"/>
  </w:num>
  <w:num w:numId="20" w16cid:durableId="1307857553">
    <w:abstractNumId w:val="17"/>
  </w:num>
  <w:num w:numId="21" w16cid:durableId="8917891">
    <w:abstractNumId w:val="23"/>
  </w:num>
  <w:num w:numId="22" w16cid:durableId="181280662">
    <w:abstractNumId w:val="1"/>
  </w:num>
  <w:num w:numId="23" w16cid:durableId="68844172">
    <w:abstractNumId w:val="2"/>
  </w:num>
  <w:num w:numId="24" w16cid:durableId="745299638">
    <w:abstractNumId w:val="26"/>
  </w:num>
  <w:num w:numId="25" w16cid:durableId="201595957">
    <w:abstractNumId w:val="4"/>
  </w:num>
  <w:num w:numId="26" w16cid:durableId="521825092">
    <w:abstractNumId w:val="31"/>
  </w:num>
  <w:num w:numId="27" w16cid:durableId="1966622511">
    <w:abstractNumId w:val="5"/>
  </w:num>
  <w:num w:numId="28" w16cid:durableId="359816249">
    <w:abstractNumId w:val="24"/>
  </w:num>
  <w:num w:numId="29" w16cid:durableId="818425082">
    <w:abstractNumId w:val="3"/>
  </w:num>
  <w:num w:numId="30" w16cid:durableId="732241777">
    <w:abstractNumId w:val="0"/>
  </w:num>
  <w:num w:numId="31" w16cid:durableId="1774082264">
    <w:abstractNumId w:val="10"/>
  </w:num>
  <w:num w:numId="32" w16cid:durableId="761490563">
    <w:abstractNumId w:val="11"/>
  </w:num>
  <w:num w:numId="33" w16cid:durableId="894315958">
    <w:abstractNumId w:val="9"/>
  </w:num>
  <w:num w:numId="34" w16cid:durableId="129744317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9151127">
    <w:abstractNumId w:val="32"/>
  </w:num>
  <w:num w:numId="36" w16cid:durableId="77944720">
    <w:abstractNumId w:val="14"/>
  </w:num>
  <w:num w:numId="37" w16cid:durableId="381903289">
    <w:abstractNumId w:val="30"/>
  </w:num>
  <w:num w:numId="38" w16cid:durableId="1346859152">
    <w:abstractNumId w:val="33"/>
  </w:num>
  <w:num w:numId="39" w16cid:durableId="280188249">
    <w:abstractNumId w:val="15"/>
  </w:num>
  <w:num w:numId="40" w16cid:durableId="1330863475">
    <w:abstractNumId w:val="33"/>
  </w:num>
  <w:num w:numId="41" w16cid:durableId="214121857">
    <w:abstractNumId w:val="33"/>
  </w:num>
  <w:num w:numId="42" w16cid:durableId="744185615">
    <w:abstractNumId w:val="33"/>
  </w:num>
  <w:num w:numId="43" w16cid:durableId="14767428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183"/>
    <w:rsid w:val="00001904"/>
    <w:rsid w:val="00001F82"/>
    <w:rsid w:val="00002F6C"/>
    <w:rsid w:val="00003495"/>
    <w:rsid w:val="00003499"/>
    <w:rsid w:val="000039B7"/>
    <w:rsid w:val="000049FC"/>
    <w:rsid w:val="000056B9"/>
    <w:rsid w:val="00006125"/>
    <w:rsid w:val="0000639A"/>
    <w:rsid w:val="0000670B"/>
    <w:rsid w:val="00007120"/>
    <w:rsid w:val="00007400"/>
    <w:rsid w:val="00010BEE"/>
    <w:rsid w:val="00012178"/>
    <w:rsid w:val="00012385"/>
    <w:rsid w:val="00013247"/>
    <w:rsid w:val="00014C19"/>
    <w:rsid w:val="00015886"/>
    <w:rsid w:val="000162EF"/>
    <w:rsid w:val="0001632A"/>
    <w:rsid w:val="00016B1D"/>
    <w:rsid w:val="000207C9"/>
    <w:rsid w:val="00021A0F"/>
    <w:rsid w:val="0002225F"/>
    <w:rsid w:val="00022A4B"/>
    <w:rsid w:val="00022EDE"/>
    <w:rsid w:val="00023763"/>
    <w:rsid w:val="00024EB5"/>
    <w:rsid w:val="00025A0F"/>
    <w:rsid w:val="00025A17"/>
    <w:rsid w:val="00025E48"/>
    <w:rsid w:val="0002611D"/>
    <w:rsid w:val="00026397"/>
    <w:rsid w:val="00026A3A"/>
    <w:rsid w:val="000274B8"/>
    <w:rsid w:val="00027CD5"/>
    <w:rsid w:val="00030006"/>
    <w:rsid w:val="0003045E"/>
    <w:rsid w:val="00030A90"/>
    <w:rsid w:val="00033863"/>
    <w:rsid w:val="00035854"/>
    <w:rsid w:val="00035DC0"/>
    <w:rsid w:val="00036829"/>
    <w:rsid w:val="0004020C"/>
    <w:rsid w:val="0004030E"/>
    <w:rsid w:val="000403E5"/>
    <w:rsid w:val="00040895"/>
    <w:rsid w:val="000410A0"/>
    <w:rsid w:val="00041146"/>
    <w:rsid w:val="00041C3E"/>
    <w:rsid w:val="00042B76"/>
    <w:rsid w:val="00042D60"/>
    <w:rsid w:val="000430D7"/>
    <w:rsid w:val="000435EE"/>
    <w:rsid w:val="00043C37"/>
    <w:rsid w:val="00043EF7"/>
    <w:rsid w:val="00045017"/>
    <w:rsid w:val="00045A2B"/>
    <w:rsid w:val="000464BC"/>
    <w:rsid w:val="0004698F"/>
    <w:rsid w:val="00046C38"/>
    <w:rsid w:val="00046D64"/>
    <w:rsid w:val="00047393"/>
    <w:rsid w:val="000508C2"/>
    <w:rsid w:val="00050BEA"/>
    <w:rsid w:val="00050F51"/>
    <w:rsid w:val="00052887"/>
    <w:rsid w:val="000539D0"/>
    <w:rsid w:val="00054621"/>
    <w:rsid w:val="000546D7"/>
    <w:rsid w:val="00054A8D"/>
    <w:rsid w:val="0005516A"/>
    <w:rsid w:val="00055532"/>
    <w:rsid w:val="0005598C"/>
    <w:rsid w:val="00056ECF"/>
    <w:rsid w:val="00057057"/>
    <w:rsid w:val="0005762F"/>
    <w:rsid w:val="00057E67"/>
    <w:rsid w:val="00057E86"/>
    <w:rsid w:val="000604DF"/>
    <w:rsid w:val="0006060E"/>
    <w:rsid w:val="000606DC"/>
    <w:rsid w:val="00060AF3"/>
    <w:rsid w:val="00060C34"/>
    <w:rsid w:val="00062324"/>
    <w:rsid w:val="0006463F"/>
    <w:rsid w:val="0006470D"/>
    <w:rsid w:val="00064912"/>
    <w:rsid w:val="000653B5"/>
    <w:rsid w:val="00065FEA"/>
    <w:rsid w:val="00066360"/>
    <w:rsid w:val="000664A8"/>
    <w:rsid w:val="00066AF8"/>
    <w:rsid w:val="00066FEE"/>
    <w:rsid w:val="0006779D"/>
    <w:rsid w:val="00067CD2"/>
    <w:rsid w:val="00070045"/>
    <w:rsid w:val="0007082F"/>
    <w:rsid w:val="00071248"/>
    <w:rsid w:val="00071A56"/>
    <w:rsid w:val="000720B9"/>
    <w:rsid w:val="00072680"/>
    <w:rsid w:val="00073075"/>
    <w:rsid w:val="000737F7"/>
    <w:rsid w:val="0007396F"/>
    <w:rsid w:val="000739E2"/>
    <w:rsid w:val="00073BD1"/>
    <w:rsid w:val="000742F6"/>
    <w:rsid w:val="0007461D"/>
    <w:rsid w:val="00075ED9"/>
    <w:rsid w:val="00076542"/>
    <w:rsid w:val="000765EE"/>
    <w:rsid w:val="0007672F"/>
    <w:rsid w:val="000769BB"/>
    <w:rsid w:val="00076B54"/>
    <w:rsid w:val="000774F0"/>
    <w:rsid w:val="000801DC"/>
    <w:rsid w:val="00080389"/>
    <w:rsid w:val="0008072D"/>
    <w:rsid w:val="00080909"/>
    <w:rsid w:val="000812CA"/>
    <w:rsid w:val="00081E63"/>
    <w:rsid w:val="0008258D"/>
    <w:rsid w:val="00082F93"/>
    <w:rsid w:val="00083761"/>
    <w:rsid w:val="0008385E"/>
    <w:rsid w:val="00083E99"/>
    <w:rsid w:val="00083FD5"/>
    <w:rsid w:val="0008467A"/>
    <w:rsid w:val="00084FA8"/>
    <w:rsid w:val="00085378"/>
    <w:rsid w:val="000856C5"/>
    <w:rsid w:val="000856F2"/>
    <w:rsid w:val="00085C31"/>
    <w:rsid w:val="00085FB2"/>
    <w:rsid w:val="00087562"/>
    <w:rsid w:val="00087574"/>
    <w:rsid w:val="00087870"/>
    <w:rsid w:val="000902D9"/>
    <w:rsid w:val="00090786"/>
    <w:rsid w:val="00090C7E"/>
    <w:rsid w:val="00090CE0"/>
    <w:rsid w:val="000911AC"/>
    <w:rsid w:val="00091442"/>
    <w:rsid w:val="00092600"/>
    <w:rsid w:val="0009262B"/>
    <w:rsid w:val="00093310"/>
    <w:rsid w:val="00093642"/>
    <w:rsid w:val="000936B4"/>
    <w:rsid w:val="00093A1C"/>
    <w:rsid w:val="00093E0B"/>
    <w:rsid w:val="0009433B"/>
    <w:rsid w:val="0009445C"/>
    <w:rsid w:val="00094A1B"/>
    <w:rsid w:val="00094DD0"/>
    <w:rsid w:val="000950E2"/>
    <w:rsid w:val="00095200"/>
    <w:rsid w:val="000952B4"/>
    <w:rsid w:val="000959F1"/>
    <w:rsid w:val="00095A39"/>
    <w:rsid w:val="00095FE5"/>
    <w:rsid w:val="00096284"/>
    <w:rsid w:val="000A08CC"/>
    <w:rsid w:val="000A18E3"/>
    <w:rsid w:val="000A1BC0"/>
    <w:rsid w:val="000A1CB5"/>
    <w:rsid w:val="000A2DCD"/>
    <w:rsid w:val="000A2F9E"/>
    <w:rsid w:val="000A376D"/>
    <w:rsid w:val="000A3D68"/>
    <w:rsid w:val="000A3E47"/>
    <w:rsid w:val="000A49BB"/>
    <w:rsid w:val="000A5057"/>
    <w:rsid w:val="000A522B"/>
    <w:rsid w:val="000A6039"/>
    <w:rsid w:val="000A6CF5"/>
    <w:rsid w:val="000A7453"/>
    <w:rsid w:val="000A7709"/>
    <w:rsid w:val="000A78D5"/>
    <w:rsid w:val="000A7D08"/>
    <w:rsid w:val="000B0121"/>
    <w:rsid w:val="000B0670"/>
    <w:rsid w:val="000B0E75"/>
    <w:rsid w:val="000B106A"/>
    <w:rsid w:val="000B1831"/>
    <w:rsid w:val="000B1E0A"/>
    <w:rsid w:val="000B2CCA"/>
    <w:rsid w:val="000B2DCB"/>
    <w:rsid w:val="000B54B2"/>
    <w:rsid w:val="000B5CE0"/>
    <w:rsid w:val="000B5CE3"/>
    <w:rsid w:val="000B6CAC"/>
    <w:rsid w:val="000B7060"/>
    <w:rsid w:val="000B7612"/>
    <w:rsid w:val="000B78AE"/>
    <w:rsid w:val="000C03D4"/>
    <w:rsid w:val="000C06C3"/>
    <w:rsid w:val="000C0BD1"/>
    <w:rsid w:val="000C0CE3"/>
    <w:rsid w:val="000C1364"/>
    <w:rsid w:val="000C2AAF"/>
    <w:rsid w:val="000C2BFD"/>
    <w:rsid w:val="000C3C08"/>
    <w:rsid w:val="000C3DF9"/>
    <w:rsid w:val="000C414D"/>
    <w:rsid w:val="000C4CF2"/>
    <w:rsid w:val="000C4F8C"/>
    <w:rsid w:val="000C5B75"/>
    <w:rsid w:val="000C665D"/>
    <w:rsid w:val="000C6713"/>
    <w:rsid w:val="000D0976"/>
    <w:rsid w:val="000D0F1D"/>
    <w:rsid w:val="000D116A"/>
    <w:rsid w:val="000D1BFC"/>
    <w:rsid w:val="000D1CD7"/>
    <w:rsid w:val="000D1D5D"/>
    <w:rsid w:val="000D281A"/>
    <w:rsid w:val="000D2848"/>
    <w:rsid w:val="000D30BD"/>
    <w:rsid w:val="000D326A"/>
    <w:rsid w:val="000D3571"/>
    <w:rsid w:val="000D36E1"/>
    <w:rsid w:val="000D51FB"/>
    <w:rsid w:val="000D6A33"/>
    <w:rsid w:val="000D738C"/>
    <w:rsid w:val="000D7535"/>
    <w:rsid w:val="000E03BB"/>
    <w:rsid w:val="000E0640"/>
    <w:rsid w:val="000E080E"/>
    <w:rsid w:val="000E135D"/>
    <w:rsid w:val="000E2E97"/>
    <w:rsid w:val="000E48D0"/>
    <w:rsid w:val="000E55EA"/>
    <w:rsid w:val="000E5FDF"/>
    <w:rsid w:val="000E6CE1"/>
    <w:rsid w:val="000E7362"/>
    <w:rsid w:val="000E7B24"/>
    <w:rsid w:val="000E7D63"/>
    <w:rsid w:val="000F00BA"/>
    <w:rsid w:val="000F23DD"/>
    <w:rsid w:val="000F25C6"/>
    <w:rsid w:val="000F316A"/>
    <w:rsid w:val="000F3862"/>
    <w:rsid w:val="000F39CB"/>
    <w:rsid w:val="000F3C74"/>
    <w:rsid w:val="000F48AE"/>
    <w:rsid w:val="000F4BB8"/>
    <w:rsid w:val="000F4FA9"/>
    <w:rsid w:val="000F53FB"/>
    <w:rsid w:val="000F6699"/>
    <w:rsid w:val="000F6F59"/>
    <w:rsid w:val="000F7127"/>
    <w:rsid w:val="000F75F7"/>
    <w:rsid w:val="000F7B54"/>
    <w:rsid w:val="000F7F83"/>
    <w:rsid w:val="001000B3"/>
    <w:rsid w:val="00100430"/>
    <w:rsid w:val="001007BE"/>
    <w:rsid w:val="00100EE3"/>
    <w:rsid w:val="00100F8A"/>
    <w:rsid w:val="001014A0"/>
    <w:rsid w:val="00101B49"/>
    <w:rsid w:val="0010325B"/>
    <w:rsid w:val="001037F7"/>
    <w:rsid w:val="00103B6D"/>
    <w:rsid w:val="00103C6A"/>
    <w:rsid w:val="00103D2F"/>
    <w:rsid w:val="0010452E"/>
    <w:rsid w:val="00104613"/>
    <w:rsid w:val="00105AE2"/>
    <w:rsid w:val="00105E69"/>
    <w:rsid w:val="001060C6"/>
    <w:rsid w:val="001062D7"/>
    <w:rsid w:val="001067EC"/>
    <w:rsid w:val="00106B53"/>
    <w:rsid w:val="00106B80"/>
    <w:rsid w:val="001101CD"/>
    <w:rsid w:val="0011032E"/>
    <w:rsid w:val="00110749"/>
    <w:rsid w:val="0011079E"/>
    <w:rsid w:val="001123FF"/>
    <w:rsid w:val="00112EB6"/>
    <w:rsid w:val="00112F65"/>
    <w:rsid w:val="0011348B"/>
    <w:rsid w:val="001139FB"/>
    <w:rsid w:val="00113D99"/>
    <w:rsid w:val="00114CB3"/>
    <w:rsid w:val="00115982"/>
    <w:rsid w:val="001160C7"/>
    <w:rsid w:val="00116C53"/>
    <w:rsid w:val="00117D8F"/>
    <w:rsid w:val="00120237"/>
    <w:rsid w:val="001202D7"/>
    <w:rsid w:val="00120396"/>
    <w:rsid w:val="00120A7D"/>
    <w:rsid w:val="00121661"/>
    <w:rsid w:val="00121799"/>
    <w:rsid w:val="00122150"/>
    <w:rsid w:val="00122243"/>
    <w:rsid w:val="001222FC"/>
    <w:rsid w:val="00122487"/>
    <w:rsid w:val="00123561"/>
    <w:rsid w:val="00123902"/>
    <w:rsid w:val="00124A51"/>
    <w:rsid w:val="00124B64"/>
    <w:rsid w:val="0012593E"/>
    <w:rsid w:val="0012647E"/>
    <w:rsid w:val="00126621"/>
    <w:rsid w:val="00126ADF"/>
    <w:rsid w:val="00126B1D"/>
    <w:rsid w:val="001277D6"/>
    <w:rsid w:val="001301E9"/>
    <w:rsid w:val="00130220"/>
    <w:rsid w:val="00131D82"/>
    <w:rsid w:val="001320F1"/>
    <w:rsid w:val="0013262B"/>
    <w:rsid w:val="0013284E"/>
    <w:rsid w:val="00132B22"/>
    <w:rsid w:val="00132DA5"/>
    <w:rsid w:val="00133D36"/>
    <w:rsid w:val="00135517"/>
    <w:rsid w:val="00135BA6"/>
    <w:rsid w:val="00135D53"/>
    <w:rsid w:val="00137645"/>
    <w:rsid w:val="00137B74"/>
    <w:rsid w:val="0014015A"/>
    <w:rsid w:val="00140E99"/>
    <w:rsid w:val="0014204B"/>
    <w:rsid w:val="00143CC1"/>
    <w:rsid w:val="00143F67"/>
    <w:rsid w:val="00144818"/>
    <w:rsid w:val="00145234"/>
    <w:rsid w:val="00145540"/>
    <w:rsid w:val="001456B0"/>
    <w:rsid w:val="00145EEB"/>
    <w:rsid w:val="00146208"/>
    <w:rsid w:val="00146DA9"/>
    <w:rsid w:val="0014721A"/>
    <w:rsid w:val="0015099F"/>
    <w:rsid w:val="001511E1"/>
    <w:rsid w:val="001516D4"/>
    <w:rsid w:val="001523B1"/>
    <w:rsid w:val="00153A79"/>
    <w:rsid w:val="00154390"/>
    <w:rsid w:val="001544BD"/>
    <w:rsid w:val="001547AB"/>
    <w:rsid w:val="00154F75"/>
    <w:rsid w:val="00155F98"/>
    <w:rsid w:val="00156F8F"/>
    <w:rsid w:val="00157130"/>
    <w:rsid w:val="001576B1"/>
    <w:rsid w:val="0016045F"/>
    <w:rsid w:val="0016047B"/>
    <w:rsid w:val="00160A4C"/>
    <w:rsid w:val="00160FF1"/>
    <w:rsid w:val="00162913"/>
    <w:rsid w:val="001631BC"/>
    <w:rsid w:val="00163EFF"/>
    <w:rsid w:val="00163F66"/>
    <w:rsid w:val="00164060"/>
    <w:rsid w:val="0016478E"/>
    <w:rsid w:val="00165EC4"/>
    <w:rsid w:val="001661FB"/>
    <w:rsid w:val="001671A0"/>
    <w:rsid w:val="0016767F"/>
    <w:rsid w:val="00167C8C"/>
    <w:rsid w:val="00167E26"/>
    <w:rsid w:val="001717B7"/>
    <w:rsid w:val="001724F6"/>
    <w:rsid w:val="00173565"/>
    <w:rsid w:val="001735A7"/>
    <w:rsid w:val="00173768"/>
    <w:rsid w:val="00173926"/>
    <w:rsid w:val="00173B07"/>
    <w:rsid w:val="00173B63"/>
    <w:rsid w:val="00173F17"/>
    <w:rsid w:val="00174B18"/>
    <w:rsid w:val="001751FA"/>
    <w:rsid w:val="00175E04"/>
    <w:rsid w:val="00176BF4"/>
    <w:rsid w:val="00177F4C"/>
    <w:rsid w:val="00180E57"/>
    <w:rsid w:val="00181A86"/>
    <w:rsid w:val="00181C10"/>
    <w:rsid w:val="00181D9C"/>
    <w:rsid w:val="00181E71"/>
    <w:rsid w:val="00181F3D"/>
    <w:rsid w:val="00182A64"/>
    <w:rsid w:val="001837FF"/>
    <w:rsid w:val="00184B0E"/>
    <w:rsid w:val="00185B39"/>
    <w:rsid w:val="00186712"/>
    <w:rsid w:val="00186822"/>
    <w:rsid w:val="0018752F"/>
    <w:rsid w:val="00187703"/>
    <w:rsid w:val="0018774A"/>
    <w:rsid w:val="00187AA4"/>
    <w:rsid w:val="001904AB"/>
    <w:rsid w:val="00190AC3"/>
    <w:rsid w:val="001912F8"/>
    <w:rsid w:val="00191785"/>
    <w:rsid w:val="00193838"/>
    <w:rsid w:val="00194AD8"/>
    <w:rsid w:val="00195222"/>
    <w:rsid w:val="001953E2"/>
    <w:rsid w:val="00195452"/>
    <w:rsid w:val="00196472"/>
    <w:rsid w:val="00196614"/>
    <w:rsid w:val="00196875"/>
    <w:rsid w:val="0019694B"/>
    <w:rsid w:val="0019741B"/>
    <w:rsid w:val="001975D2"/>
    <w:rsid w:val="001975D8"/>
    <w:rsid w:val="00197AEB"/>
    <w:rsid w:val="001A0D27"/>
    <w:rsid w:val="001A0FEF"/>
    <w:rsid w:val="001A178E"/>
    <w:rsid w:val="001A2293"/>
    <w:rsid w:val="001A2A33"/>
    <w:rsid w:val="001A3259"/>
    <w:rsid w:val="001A394B"/>
    <w:rsid w:val="001A400B"/>
    <w:rsid w:val="001A43FA"/>
    <w:rsid w:val="001A47C5"/>
    <w:rsid w:val="001A59FB"/>
    <w:rsid w:val="001A5E56"/>
    <w:rsid w:val="001A5E9E"/>
    <w:rsid w:val="001A62B1"/>
    <w:rsid w:val="001A6354"/>
    <w:rsid w:val="001A6366"/>
    <w:rsid w:val="001A7AE8"/>
    <w:rsid w:val="001A7BDC"/>
    <w:rsid w:val="001B204E"/>
    <w:rsid w:val="001B220B"/>
    <w:rsid w:val="001B2372"/>
    <w:rsid w:val="001B269D"/>
    <w:rsid w:val="001B29B8"/>
    <w:rsid w:val="001B3443"/>
    <w:rsid w:val="001B3E21"/>
    <w:rsid w:val="001B4D20"/>
    <w:rsid w:val="001B6D36"/>
    <w:rsid w:val="001B7F84"/>
    <w:rsid w:val="001C0205"/>
    <w:rsid w:val="001C0985"/>
    <w:rsid w:val="001C1320"/>
    <w:rsid w:val="001C1414"/>
    <w:rsid w:val="001C2A9B"/>
    <w:rsid w:val="001C33BE"/>
    <w:rsid w:val="001C3854"/>
    <w:rsid w:val="001C3DD6"/>
    <w:rsid w:val="001C4299"/>
    <w:rsid w:val="001C4874"/>
    <w:rsid w:val="001C4D40"/>
    <w:rsid w:val="001C5F94"/>
    <w:rsid w:val="001C684F"/>
    <w:rsid w:val="001C6AB5"/>
    <w:rsid w:val="001C6E66"/>
    <w:rsid w:val="001C73D5"/>
    <w:rsid w:val="001C75E5"/>
    <w:rsid w:val="001D027A"/>
    <w:rsid w:val="001D1100"/>
    <w:rsid w:val="001D1391"/>
    <w:rsid w:val="001D25D7"/>
    <w:rsid w:val="001D2AEC"/>
    <w:rsid w:val="001D50B2"/>
    <w:rsid w:val="001D547F"/>
    <w:rsid w:val="001D71F4"/>
    <w:rsid w:val="001D7645"/>
    <w:rsid w:val="001E084C"/>
    <w:rsid w:val="001E10E7"/>
    <w:rsid w:val="001E1E86"/>
    <w:rsid w:val="001E1EEC"/>
    <w:rsid w:val="001E238E"/>
    <w:rsid w:val="001E2483"/>
    <w:rsid w:val="001E2AFC"/>
    <w:rsid w:val="001E2B1E"/>
    <w:rsid w:val="001E2CFF"/>
    <w:rsid w:val="001E2F24"/>
    <w:rsid w:val="001E2FCF"/>
    <w:rsid w:val="001E309A"/>
    <w:rsid w:val="001E30D4"/>
    <w:rsid w:val="001E34DF"/>
    <w:rsid w:val="001E4280"/>
    <w:rsid w:val="001E5070"/>
    <w:rsid w:val="001E52EB"/>
    <w:rsid w:val="001E566E"/>
    <w:rsid w:val="001E61D2"/>
    <w:rsid w:val="001E6DFE"/>
    <w:rsid w:val="001E740C"/>
    <w:rsid w:val="001F04B2"/>
    <w:rsid w:val="001F084C"/>
    <w:rsid w:val="001F11B4"/>
    <w:rsid w:val="001F1235"/>
    <w:rsid w:val="001F1A56"/>
    <w:rsid w:val="001F1CB3"/>
    <w:rsid w:val="001F38B5"/>
    <w:rsid w:val="001F4081"/>
    <w:rsid w:val="001F42F8"/>
    <w:rsid w:val="001F4BE6"/>
    <w:rsid w:val="001F4D3E"/>
    <w:rsid w:val="001F523D"/>
    <w:rsid w:val="001F64E5"/>
    <w:rsid w:val="001F6EAB"/>
    <w:rsid w:val="001F7361"/>
    <w:rsid w:val="001F7F5A"/>
    <w:rsid w:val="0020097A"/>
    <w:rsid w:val="00200B2C"/>
    <w:rsid w:val="00200F31"/>
    <w:rsid w:val="00200FA5"/>
    <w:rsid w:val="00200FE7"/>
    <w:rsid w:val="002011B0"/>
    <w:rsid w:val="0020200E"/>
    <w:rsid w:val="002023B7"/>
    <w:rsid w:val="00203181"/>
    <w:rsid w:val="0020346E"/>
    <w:rsid w:val="00203783"/>
    <w:rsid w:val="0020385F"/>
    <w:rsid w:val="00205123"/>
    <w:rsid w:val="00205909"/>
    <w:rsid w:val="002068A0"/>
    <w:rsid w:val="00207021"/>
    <w:rsid w:val="0020732F"/>
    <w:rsid w:val="00207D00"/>
    <w:rsid w:val="002105C1"/>
    <w:rsid w:val="002116FD"/>
    <w:rsid w:val="00212987"/>
    <w:rsid w:val="002136C7"/>
    <w:rsid w:val="00213A0C"/>
    <w:rsid w:val="00213EF5"/>
    <w:rsid w:val="00214006"/>
    <w:rsid w:val="00214271"/>
    <w:rsid w:val="0021439B"/>
    <w:rsid w:val="0021444C"/>
    <w:rsid w:val="00216BAC"/>
    <w:rsid w:val="00216BF5"/>
    <w:rsid w:val="00216DAD"/>
    <w:rsid w:val="00217313"/>
    <w:rsid w:val="00217F4A"/>
    <w:rsid w:val="00221A2D"/>
    <w:rsid w:val="00221C0E"/>
    <w:rsid w:val="00222960"/>
    <w:rsid w:val="00223B49"/>
    <w:rsid w:val="00223D5A"/>
    <w:rsid w:val="00224DD4"/>
    <w:rsid w:val="00225318"/>
    <w:rsid w:val="002255E2"/>
    <w:rsid w:val="002265F5"/>
    <w:rsid w:val="0022718A"/>
    <w:rsid w:val="002278A0"/>
    <w:rsid w:val="00230752"/>
    <w:rsid w:val="002309CC"/>
    <w:rsid w:val="0023138D"/>
    <w:rsid w:val="002317BB"/>
    <w:rsid w:val="00231BA9"/>
    <w:rsid w:val="00231CB2"/>
    <w:rsid w:val="0023209F"/>
    <w:rsid w:val="00233271"/>
    <w:rsid w:val="00233C01"/>
    <w:rsid w:val="00233DCE"/>
    <w:rsid w:val="0023413C"/>
    <w:rsid w:val="002342C5"/>
    <w:rsid w:val="00234459"/>
    <w:rsid w:val="00234490"/>
    <w:rsid w:val="002346F0"/>
    <w:rsid w:val="0023513C"/>
    <w:rsid w:val="0023585E"/>
    <w:rsid w:val="0023629D"/>
    <w:rsid w:val="00237255"/>
    <w:rsid w:val="002375C3"/>
    <w:rsid w:val="00240537"/>
    <w:rsid w:val="00240E1B"/>
    <w:rsid w:val="00240E23"/>
    <w:rsid w:val="002420E2"/>
    <w:rsid w:val="002424AF"/>
    <w:rsid w:val="00242D5E"/>
    <w:rsid w:val="00242FEA"/>
    <w:rsid w:val="002439DC"/>
    <w:rsid w:val="00243C1E"/>
    <w:rsid w:val="002441D2"/>
    <w:rsid w:val="00244DC8"/>
    <w:rsid w:val="002458B4"/>
    <w:rsid w:val="002458BA"/>
    <w:rsid w:val="00245C20"/>
    <w:rsid w:val="00245CE9"/>
    <w:rsid w:val="0024636C"/>
    <w:rsid w:val="00246A44"/>
    <w:rsid w:val="00247067"/>
    <w:rsid w:val="00247572"/>
    <w:rsid w:val="00247925"/>
    <w:rsid w:val="00247DF9"/>
    <w:rsid w:val="00250569"/>
    <w:rsid w:val="00250EC9"/>
    <w:rsid w:val="00251006"/>
    <w:rsid w:val="0025177F"/>
    <w:rsid w:val="002517B0"/>
    <w:rsid w:val="002524D5"/>
    <w:rsid w:val="00253692"/>
    <w:rsid w:val="00253B1D"/>
    <w:rsid w:val="00253F7E"/>
    <w:rsid w:val="0025470A"/>
    <w:rsid w:val="00254DCF"/>
    <w:rsid w:val="0025534B"/>
    <w:rsid w:val="00255AD0"/>
    <w:rsid w:val="00255BB7"/>
    <w:rsid w:val="002572CF"/>
    <w:rsid w:val="00257396"/>
    <w:rsid w:val="00257541"/>
    <w:rsid w:val="00257A39"/>
    <w:rsid w:val="00257AC4"/>
    <w:rsid w:val="00257BBE"/>
    <w:rsid w:val="002602A6"/>
    <w:rsid w:val="00260BA8"/>
    <w:rsid w:val="00260D3E"/>
    <w:rsid w:val="0026136E"/>
    <w:rsid w:val="00261799"/>
    <w:rsid w:val="00261EEF"/>
    <w:rsid w:val="00262A1A"/>
    <w:rsid w:val="00262A87"/>
    <w:rsid w:val="00263AF5"/>
    <w:rsid w:val="00263D99"/>
    <w:rsid w:val="00264089"/>
    <w:rsid w:val="0026453E"/>
    <w:rsid w:val="002649FF"/>
    <w:rsid w:val="00264B4C"/>
    <w:rsid w:val="00264D26"/>
    <w:rsid w:val="00265F3E"/>
    <w:rsid w:val="002668B2"/>
    <w:rsid w:val="00267505"/>
    <w:rsid w:val="00267642"/>
    <w:rsid w:val="00267AEA"/>
    <w:rsid w:val="002700E6"/>
    <w:rsid w:val="00270811"/>
    <w:rsid w:val="00270E0D"/>
    <w:rsid w:val="0027294B"/>
    <w:rsid w:val="00273CFC"/>
    <w:rsid w:val="00273EB4"/>
    <w:rsid w:val="00274682"/>
    <w:rsid w:val="00274F1A"/>
    <w:rsid w:val="00275158"/>
    <w:rsid w:val="00275271"/>
    <w:rsid w:val="00275905"/>
    <w:rsid w:val="00275937"/>
    <w:rsid w:val="00275A8F"/>
    <w:rsid w:val="00275C5A"/>
    <w:rsid w:val="00275D56"/>
    <w:rsid w:val="002761C5"/>
    <w:rsid w:val="002773C1"/>
    <w:rsid w:val="00280786"/>
    <w:rsid w:val="00281014"/>
    <w:rsid w:val="00281EA8"/>
    <w:rsid w:val="002832C6"/>
    <w:rsid w:val="002833BF"/>
    <w:rsid w:val="002851A4"/>
    <w:rsid w:val="00285BCE"/>
    <w:rsid w:val="00286175"/>
    <w:rsid w:val="0028665D"/>
    <w:rsid w:val="00290CC1"/>
    <w:rsid w:val="0029255D"/>
    <w:rsid w:val="00296E9A"/>
    <w:rsid w:val="00297210"/>
    <w:rsid w:val="00297473"/>
    <w:rsid w:val="002974B0"/>
    <w:rsid w:val="002A0449"/>
    <w:rsid w:val="002A14AB"/>
    <w:rsid w:val="002A18B4"/>
    <w:rsid w:val="002A2022"/>
    <w:rsid w:val="002A274F"/>
    <w:rsid w:val="002A2ADE"/>
    <w:rsid w:val="002A2B2B"/>
    <w:rsid w:val="002A2F50"/>
    <w:rsid w:val="002A3585"/>
    <w:rsid w:val="002A43D3"/>
    <w:rsid w:val="002A47F4"/>
    <w:rsid w:val="002A4A61"/>
    <w:rsid w:val="002A55A4"/>
    <w:rsid w:val="002A5ADF"/>
    <w:rsid w:val="002A670F"/>
    <w:rsid w:val="002A715A"/>
    <w:rsid w:val="002A7943"/>
    <w:rsid w:val="002B05A1"/>
    <w:rsid w:val="002B097E"/>
    <w:rsid w:val="002B09A4"/>
    <w:rsid w:val="002B0A6D"/>
    <w:rsid w:val="002B1C1F"/>
    <w:rsid w:val="002B1F2F"/>
    <w:rsid w:val="002B37F8"/>
    <w:rsid w:val="002B3B60"/>
    <w:rsid w:val="002B3B80"/>
    <w:rsid w:val="002B3D43"/>
    <w:rsid w:val="002B432F"/>
    <w:rsid w:val="002B4D72"/>
    <w:rsid w:val="002B527C"/>
    <w:rsid w:val="002B547B"/>
    <w:rsid w:val="002B5F0C"/>
    <w:rsid w:val="002B62B3"/>
    <w:rsid w:val="002B6754"/>
    <w:rsid w:val="002B6CCE"/>
    <w:rsid w:val="002B7977"/>
    <w:rsid w:val="002C02BD"/>
    <w:rsid w:val="002C0369"/>
    <w:rsid w:val="002C212E"/>
    <w:rsid w:val="002C2510"/>
    <w:rsid w:val="002C2775"/>
    <w:rsid w:val="002C27C1"/>
    <w:rsid w:val="002C36E3"/>
    <w:rsid w:val="002C4C87"/>
    <w:rsid w:val="002C5099"/>
    <w:rsid w:val="002C5889"/>
    <w:rsid w:val="002C657A"/>
    <w:rsid w:val="002C70D6"/>
    <w:rsid w:val="002C71CE"/>
    <w:rsid w:val="002C7775"/>
    <w:rsid w:val="002D08F8"/>
    <w:rsid w:val="002D0FF1"/>
    <w:rsid w:val="002D3AFD"/>
    <w:rsid w:val="002D4DD5"/>
    <w:rsid w:val="002D5034"/>
    <w:rsid w:val="002D577C"/>
    <w:rsid w:val="002D5CC1"/>
    <w:rsid w:val="002D611B"/>
    <w:rsid w:val="002D6B48"/>
    <w:rsid w:val="002D7832"/>
    <w:rsid w:val="002E1071"/>
    <w:rsid w:val="002E139A"/>
    <w:rsid w:val="002E15B9"/>
    <w:rsid w:val="002E169E"/>
    <w:rsid w:val="002E2075"/>
    <w:rsid w:val="002E2158"/>
    <w:rsid w:val="002E36A6"/>
    <w:rsid w:val="002E3D75"/>
    <w:rsid w:val="002E4F02"/>
    <w:rsid w:val="002E566C"/>
    <w:rsid w:val="002E68CC"/>
    <w:rsid w:val="002E6C8C"/>
    <w:rsid w:val="002E7722"/>
    <w:rsid w:val="002F034A"/>
    <w:rsid w:val="002F0415"/>
    <w:rsid w:val="002F07BA"/>
    <w:rsid w:val="002F0DA9"/>
    <w:rsid w:val="002F1014"/>
    <w:rsid w:val="002F1E3B"/>
    <w:rsid w:val="002F27D1"/>
    <w:rsid w:val="002F643C"/>
    <w:rsid w:val="002F71C0"/>
    <w:rsid w:val="002F74F1"/>
    <w:rsid w:val="002F7F07"/>
    <w:rsid w:val="0030013B"/>
    <w:rsid w:val="003005C6"/>
    <w:rsid w:val="00300CF0"/>
    <w:rsid w:val="00301017"/>
    <w:rsid w:val="0030155F"/>
    <w:rsid w:val="00301AD2"/>
    <w:rsid w:val="00301C33"/>
    <w:rsid w:val="0030233A"/>
    <w:rsid w:val="00302541"/>
    <w:rsid w:val="0030267F"/>
    <w:rsid w:val="0030283B"/>
    <w:rsid w:val="00302FCF"/>
    <w:rsid w:val="0030328D"/>
    <w:rsid w:val="00303838"/>
    <w:rsid w:val="00304389"/>
    <w:rsid w:val="00304554"/>
    <w:rsid w:val="00304E18"/>
    <w:rsid w:val="0030587B"/>
    <w:rsid w:val="0030685E"/>
    <w:rsid w:val="00306BE5"/>
    <w:rsid w:val="00306D16"/>
    <w:rsid w:val="00306D98"/>
    <w:rsid w:val="00306E92"/>
    <w:rsid w:val="0030786C"/>
    <w:rsid w:val="00310067"/>
    <w:rsid w:val="003101A3"/>
    <w:rsid w:val="0031031A"/>
    <w:rsid w:val="00310981"/>
    <w:rsid w:val="00311220"/>
    <w:rsid w:val="00311D9B"/>
    <w:rsid w:val="003124D9"/>
    <w:rsid w:val="00312594"/>
    <w:rsid w:val="00312649"/>
    <w:rsid w:val="00312A5C"/>
    <w:rsid w:val="003150BC"/>
    <w:rsid w:val="00315498"/>
    <w:rsid w:val="003155CC"/>
    <w:rsid w:val="00316474"/>
    <w:rsid w:val="00316575"/>
    <w:rsid w:val="00316670"/>
    <w:rsid w:val="00317745"/>
    <w:rsid w:val="00317DC1"/>
    <w:rsid w:val="00320BB9"/>
    <w:rsid w:val="00322107"/>
    <w:rsid w:val="00322355"/>
    <w:rsid w:val="00322846"/>
    <w:rsid w:val="00323163"/>
    <w:rsid w:val="003236B0"/>
    <w:rsid w:val="003248B4"/>
    <w:rsid w:val="00324E3E"/>
    <w:rsid w:val="00326BEF"/>
    <w:rsid w:val="00326DA7"/>
    <w:rsid w:val="003270E4"/>
    <w:rsid w:val="00327568"/>
    <w:rsid w:val="003278B5"/>
    <w:rsid w:val="003300E6"/>
    <w:rsid w:val="00330641"/>
    <w:rsid w:val="003307B1"/>
    <w:rsid w:val="00330DAA"/>
    <w:rsid w:val="00330F5C"/>
    <w:rsid w:val="003312A8"/>
    <w:rsid w:val="00333270"/>
    <w:rsid w:val="00333570"/>
    <w:rsid w:val="00333C8E"/>
    <w:rsid w:val="003366C9"/>
    <w:rsid w:val="003371B0"/>
    <w:rsid w:val="00337FCA"/>
    <w:rsid w:val="00340DF1"/>
    <w:rsid w:val="00341F2B"/>
    <w:rsid w:val="0034236C"/>
    <w:rsid w:val="00343A61"/>
    <w:rsid w:val="00343E23"/>
    <w:rsid w:val="00344F7C"/>
    <w:rsid w:val="00345BE4"/>
    <w:rsid w:val="00346951"/>
    <w:rsid w:val="00350BB2"/>
    <w:rsid w:val="00350DCF"/>
    <w:rsid w:val="003517F9"/>
    <w:rsid w:val="00351BA9"/>
    <w:rsid w:val="003520FF"/>
    <w:rsid w:val="00354F64"/>
    <w:rsid w:val="003559AB"/>
    <w:rsid w:val="00356098"/>
    <w:rsid w:val="0035620E"/>
    <w:rsid w:val="00356904"/>
    <w:rsid w:val="003575BE"/>
    <w:rsid w:val="00357909"/>
    <w:rsid w:val="00360333"/>
    <w:rsid w:val="00360345"/>
    <w:rsid w:val="00360B10"/>
    <w:rsid w:val="00360CD1"/>
    <w:rsid w:val="003615FA"/>
    <w:rsid w:val="00361A05"/>
    <w:rsid w:val="00361E91"/>
    <w:rsid w:val="00362164"/>
    <w:rsid w:val="003624C4"/>
    <w:rsid w:val="00362743"/>
    <w:rsid w:val="00362F58"/>
    <w:rsid w:val="003632E6"/>
    <w:rsid w:val="00363B00"/>
    <w:rsid w:val="003642FD"/>
    <w:rsid w:val="003643CE"/>
    <w:rsid w:val="003654AC"/>
    <w:rsid w:val="003656E7"/>
    <w:rsid w:val="00365FAF"/>
    <w:rsid w:val="003677FE"/>
    <w:rsid w:val="003704F3"/>
    <w:rsid w:val="003710CF"/>
    <w:rsid w:val="00371D61"/>
    <w:rsid w:val="0037349E"/>
    <w:rsid w:val="003734AA"/>
    <w:rsid w:val="0037358A"/>
    <w:rsid w:val="00373DE5"/>
    <w:rsid w:val="003748AB"/>
    <w:rsid w:val="003750F6"/>
    <w:rsid w:val="00375D4D"/>
    <w:rsid w:val="003760FC"/>
    <w:rsid w:val="003775DE"/>
    <w:rsid w:val="00380E24"/>
    <w:rsid w:val="003825EC"/>
    <w:rsid w:val="00382726"/>
    <w:rsid w:val="0038365C"/>
    <w:rsid w:val="0038369B"/>
    <w:rsid w:val="00383B78"/>
    <w:rsid w:val="003843F0"/>
    <w:rsid w:val="00385898"/>
    <w:rsid w:val="00385A9D"/>
    <w:rsid w:val="00387121"/>
    <w:rsid w:val="0038786D"/>
    <w:rsid w:val="003901A2"/>
    <w:rsid w:val="003902B1"/>
    <w:rsid w:val="00391761"/>
    <w:rsid w:val="0039179C"/>
    <w:rsid w:val="0039219A"/>
    <w:rsid w:val="003922FA"/>
    <w:rsid w:val="003927AE"/>
    <w:rsid w:val="00392DDF"/>
    <w:rsid w:val="00393807"/>
    <w:rsid w:val="00394902"/>
    <w:rsid w:val="00395091"/>
    <w:rsid w:val="00396896"/>
    <w:rsid w:val="00396CC2"/>
    <w:rsid w:val="00396FD0"/>
    <w:rsid w:val="00397510"/>
    <w:rsid w:val="0039759A"/>
    <w:rsid w:val="003976A3"/>
    <w:rsid w:val="0039778F"/>
    <w:rsid w:val="00397A14"/>
    <w:rsid w:val="003A0348"/>
    <w:rsid w:val="003A1A7A"/>
    <w:rsid w:val="003A2392"/>
    <w:rsid w:val="003A2831"/>
    <w:rsid w:val="003A2BC0"/>
    <w:rsid w:val="003A3428"/>
    <w:rsid w:val="003A35F4"/>
    <w:rsid w:val="003A3CB6"/>
    <w:rsid w:val="003A3ED1"/>
    <w:rsid w:val="003A44DB"/>
    <w:rsid w:val="003A4C14"/>
    <w:rsid w:val="003A6026"/>
    <w:rsid w:val="003A703F"/>
    <w:rsid w:val="003A72EF"/>
    <w:rsid w:val="003B1036"/>
    <w:rsid w:val="003B3971"/>
    <w:rsid w:val="003B4BF0"/>
    <w:rsid w:val="003B4CB2"/>
    <w:rsid w:val="003B519C"/>
    <w:rsid w:val="003B55D1"/>
    <w:rsid w:val="003B59E8"/>
    <w:rsid w:val="003B5B61"/>
    <w:rsid w:val="003B5C76"/>
    <w:rsid w:val="003B67AD"/>
    <w:rsid w:val="003B6908"/>
    <w:rsid w:val="003C02B5"/>
    <w:rsid w:val="003C02C7"/>
    <w:rsid w:val="003C07BB"/>
    <w:rsid w:val="003C125A"/>
    <w:rsid w:val="003C130D"/>
    <w:rsid w:val="003C1654"/>
    <w:rsid w:val="003C1DAE"/>
    <w:rsid w:val="003C1E6D"/>
    <w:rsid w:val="003C291C"/>
    <w:rsid w:val="003C2A0D"/>
    <w:rsid w:val="003C3089"/>
    <w:rsid w:val="003C5184"/>
    <w:rsid w:val="003C53C6"/>
    <w:rsid w:val="003C5542"/>
    <w:rsid w:val="003C5729"/>
    <w:rsid w:val="003C606A"/>
    <w:rsid w:val="003C7C15"/>
    <w:rsid w:val="003C7D19"/>
    <w:rsid w:val="003C7D2F"/>
    <w:rsid w:val="003D0C5A"/>
    <w:rsid w:val="003D0F91"/>
    <w:rsid w:val="003D1828"/>
    <w:rsid w:val="003D19E8"/>
    <w:rsid w:val="003D1DE4"/>
    <w:rsid w:val="003D1E9A"/>
    <w:rsid w:val="003D2422"/>
    <w:rsid w:val="003D2604"/>
    <w:rsid w:val="003D2D94"/>
    <w:rsid w:val="003D39A1"/>
    <w:rsid w:val="003D3F05"/>
    <w:rsid w:val="003D3FBF"/>
    <w:rsid w:val="003D4633"/>
    <w:rsid w:val="003D4A30"/>
    <w:rsid w:val="003D4C82"/>
    <w:rsid w:val="003D4D95"/>
    <w:rsid w:val="003D5259"/>
    <w:rsid w:val="003D678E"/>
    <w:rsid w:val="003D72E1"/>
    <w:rsid w:val="003D73CC"/>
    <w:rsid w:val="003D7452"/>
    <w:rsid w:val="003D755D"/>
    <w:rsid w:val="003D79BB"/>
    <w:rsid w:val="003D7C98"/>
    <w:rsid w:val="003D7D9D"/>
    <w:rsid w:val="003E0543"/>
    <w:rsid w:val="003E2F0B"/>
    <w:rsid w:val="003E3E1A"/>
    <w:rsid w:val="003E4F1C"/>
    <w:rsid w:val="003E5603"/>
    <w:rsid w:val="003E749E"/>
    <w:rsid w:val="003F03F4"/>
    <w:rsid w:val="003F0B29"/>
    <w:rsid w:val="003F0E33"/>
    <w:rsid w:val="003F1595"/>
    <w:rsid w:val="003F20C2"/>
    <w:rsid w:val="003F2BFD"/>
    <w:rsid w:val="003F33E1"/>
    <w:rsid w:val="003F34B3"/>
    <w:rsid w:val="003F38FB"/>
    <w:rsid w:val="003F3E69"/>
    <w:rsid w:val="003F4156"/>
    <w:rsid w:val="003F5882"/>
    <w:rsid w:val="003F58DD"/>
    <w:rsid w:val="003F5ADF"/>
    <w:rsid w:val="003F5CA1"/>
    <w:rsid w:val="003F6984"/>
    <w:rsid w:val="003F7979"/>
    <w:rsid w:val="0040068A"/>
    <w:rsid w:val="00400B29"/>
    <w:rsid w:val="004010D4"/>
    <w:rsid w:val="0040175D"/>
    <w:rsid w:val="004019B7"/>
    <w:rsid w:val="00401AC7"/>
    <w:rsid w:val="00402524"/>
    <w:rsid w:val="00402812"/>
    <w:rsid w:val="00402F63"/>
    <w:rsid w:val="004033EC"/>
    <w:rsid w:val="0040390A"/>
    <w:rsid w:val="00403E67"/>
    <w:rsid w:val="0040504B"/>
    <w:rsid w:val="00405330"/>
    <w:rsid w:val="004059F4"/>
    <w:rsid w:val="0040657C"/>
    <w:rsid w:val="00406F6F"/>
    <w:rsid w:val="004077FB"/>
    <w:rsid w:val="00407D7F"/>
    <w:rsid w:val="00407FE5"/>
    <w:rsid w:val="004101B0"/>
    <w:rsid w:val="00410326"/>
    <w:rsid w:val="0041042F"/>
    <w:rsid w:val="00410708"/>
    <w:rsid w:val="00410EC7"/>
    <w:rsid w:val="0041125B"/>
    <w:rsid w:val="00411B39"/>
    <w:rsid w:val="00411C87"/>
    <w:rsid w:val="004126F0"/>
    <w:rsid w:val="004127A7"/>
    <w:rsid w:val="00413A1E"/>
    <w:rsid w:val="00413FB6"/>
    <w:rsid w:val="00414339"/>
    <w:rsid w:val="00414476"/>
    <w:rsid w:val="00414C2E"/>
    <w:rsid w:val="004151CF"/>
    <w:rsid w:val="004157AB"/>
    <w:rsid w:val="00416364"/>
    <w:rsid w:val="00416D93"/>
    <w:rsid w:val="00416DC8"/>
    <w:rsid w:val="004203AD"/>
    <w:rsid w:val="004203E4"/>
    <w:rsid w:val="0042047F"/>
    <w:rsid w:val="00420AA6"/>
    <w:rsid w:val="00420B4E"/>
    <w:rsid w:val="00420B9F"/>
    <w:rsid w:val="0042192C"/>
    <w:rsid w:val="00422260"/>
    <w:rsid w:val="00422FF0"/>
    <w:rsid w:val="00422FFA"/>
    <w:rsid w:val="00423F9A"/>
    <w:rsid w:val="0042413F"/>
    <w:rsid w:val="0042472D"/>
    <w:rsid w:val="004253B6"/>
    <w:rsid w:val="00425F94"/>
    <w:rsid w:val="00426297"/>
    <w:rsid w:val="00426D44"/>
    <w:rsid w:val="00427557"/>
    <w:rsid w:val="00427A16"/>
    <w:rsid w:val="004319F8"/>
    <w:rsid w:val="00431E55"/>
    <w:rsid w:val="00431EFB"/>
    <w:rsid w:val="004321F6"/>
    <w:rsid w:val="00433044"/>
    <w:rsid w:val="004330C4"/>
    <w:rsid w:val="004336A8"/>
    <w:rsid w:val="00434088"/>
    <w:rsid w:val="004354E1"/>
    <w:rsid w:val="0043731F"/>
    <w:rsid w:val="004375B9"/>
    <w:rsid w:val="00437D90"/>
    <w:rsid w:val="00441895"/>
    <w:rsid w:val="004418EC"/>
    <w:rsid w:val="004428D0"/>
    <w:rsid w:val="00442E40"/>
    <w:rsid w:val="0044310C"/>
    <w:rsid w:val="00444185"/>
    <w:rsid w:val="004443A7"/>
    <w:rsid w:val="0044442C"/>
    <w:rsid w:val="00444D48"/>
    <w:rsid w:val="00445941"/>
    <w:rsid w:val="00445AB0"/>
    <w:rsid w:val="00445BB9"/>
    <w:rsid w:val="004461E2"/>
    <w:rsid w:val="004464EB"/>
    <w:rsid w:val="00446586"/>
    <w:rsid w:val="00447D26"/>
    <w:rsid w:val="00447DFC"/>
    <w:rsid w:val="00450F66"/>
    <w:rsid w:val="004516A7"/>
    <w:rsid w:val="0045246E"/>
    <w:rsid w:val="00453A9B"/>
    <w:rsid w:val="00453E49"/>
    <w:rsid w:val="00454C19"/>
    <w:rsid w:val="00455B85"/>
    <w:rsid w:val="00455D45"/>
    <w:rsid w:val="004567A9"/>
    <w:rsid w:val="00456EB9"/>
    <w:rsid w:val="00456F2F"/>
    <w:rsid w:val="00457AAB"/>
    <w:rsid w:val="004600C6"/>
    <w:rsid w:val="00460678"/>
    <w:rsid w:val="00461167"/>
    <w:rsid w:val="00461A5D"/>
    <w:rsid w:val="00463A71"/>
    <w:rsid w:val="00464484"/>
    <w:rsid w:val="00464595"/>
    <w:rsid w:val="00464630"/>
    <w:rsid w:val="004654AF"/>
    <w:rsid w:val="004658B5"/>
    <w:rsid w:val="004662D1"/>
    <w:rsid w:val="00467E7E"/>
    <w:rsid w:val="004701DD"/>
    <w:rsid w:val="00470EF4"/>
    <w:rsid w:val="00471A15"/>
    <w:rsid w:val="00471D0C"/>
    <w:rsid w:val="00471EA5"/>
    <w:rsid w:val="0047235B"/>
    <w:rsid w:val="00472A79"/>
    <w:rsid w:val="004739DA"/>
    <w:rsid w:val="00473F19"/>
    <w:rsid w:val="00474130"/>
    <w:rsid w:val="00475DA6"/>
    <w:rsid w:val="00475E22"/>
    <w:rsid w:val="004767C0"/>
    <w:rsid w:val="00476BE2"/>
    <w:rsid w:val="00477218"/>
    <w:rsid w:val="00477ED0"/>
    <w:rsid w:val="00477FE3"/>
    <w:rsid w:val="00480388"/>
    <w:rsid w:val="0048062F"/>
    <w:rsid w:val="0048088E"/>
    <w:rsid w:val="00480F2B"/>
    <w:rsid w:val="004823AB"/>
    <w:rsid w:val="00482720"/>
    <w:rsid w:val="004828DE"/>
    <w:rsid w:val="004829D7"/>
    <w:rsid w:val="00482A81"/>
    <w:rsid w:val="004835E7"/>
    <w:rsid w:val="00483E84"/>
    <w:rsid w:val="00485221"/>
    <w:rsid w:val="004859E1"/>
    <w:rsid w:val="004865A7"/>
    <w:rsid w:val="004867E2"/>
    <w:rsid w:val="00486D83"/>
    <w:rsid w:val="00486DC1"/>
    <w:rsid w:val="004870AE"/>
    <w:rsid w:val="004878B2"/>
    <w:rsid w:val="0049085F"/>
    <w:rsid w:val="00490B17"/>
    <w:rsid w:val="00491B3A"/>
    <w:rsid w:val="00491F91"/>
    <w:rsid w:val="00492099"/>
    <w:rsid w:val="004928D0"/>
    <w:rsid w:val="00492CFD"/>
    <w:rsid w:val="00493FC2"/>
    <w:rsid w:val="00494207"/>
    <w:rsid w:val="00494DD5"/>
    <w:rsid w:val="00494FF1"/>
    <w:rsid w:val="0049574E"/>
    <w:rsid w:val="004960B8"/>
    <w:rsid w:val="004962D2"/>
    <w:rsid w:val="004968E9"/>
    <w:rsid w:val="00496BEB"/>
    <w:rsid w:val="00496BF3"/>
    <w:rsid w:val="00496D04"/>
    <w:rsid w:val="004A0DA1"/>
    <w:rsid w:val="004A12BC"/>
    <w:rsid w:val="004A13D6"/>
    <w:rsid w:val="004A19A8"/>
    <w:rsid w:val="004A22C1"/>
    <w:rsid w:val="004A2AE5"/>
    <w:rsid w:val="004A49A1"/>
    <w:rsid w:val="004A4A7F"/>
    <w:rsid w:val="004A52E9"/>
    <w:rsid w:val="004A546E"/>
    <w:rsid w:val="004A5C2D"/>
    <w:rsid w:val="004A6040"/>
    <w:rsid w:val="004A6597"/>
    <w:rsid w:val="004A6788"/>
    <w:rsid w:val="004A6C87"/>
    <w:rsid w:val="004A7848"/>
    <w:rsid w:val="004A793B"/>
    <w:rsid w:val="004B1417"/>
    <w:rsid w:val="004B1CB4"/>
    <w:rsid w:val="004B1DEC"/>
    <w:rsid w:val="004B26A3"/>
    <w:rsid w:val="004B29B5"/>
    <w:rsid w:val="004B2A3E"/>
    <w:rsid w:val="004B2BB4"/>
    <w:rsid w:val="004B2F18"/>
    <w:rsid w:val="004B3DDB"/>
    <w:rsid w:val="004B44FD"/>
    <w:rsid w:val="004B5AD9"/>
    <w:rsid w:val="004B5CFC"/>
    <w:rsid w:val="004B6B3D"/>
    <w:rsid w:val="004B6F79"/>
    <w:rsid w:val="004B774D"/>
    <w:rsid w:val="004B7AD8"/>
    <w:rsid w:val="004C0C5A"/>
    <w:rsid w:val="004C172E"/>
    <w:rsid w:val="004C2AC2"/>
    <w:rsid w:val="004C3461"/>
    <w:rsid w:val="004C349A"/>
    <w:rsid w:val="004C3A9F"/>
    <w:rsid w:val="004C3D61"/>
    <w:rsid w:val="004C427E"/>
    <w:rsid w:val="004C4792"/>
    <w:rsid w:val="004C4AED"/>
    <w:rsid w:val="004C4F48"/>
    <w:rsid w:val="004C578F"/>
    <w:rsid w:val="004C59BD"/>
    <w:rsid w:val="004C61E4"/>
    <w:rsid w:val="004C6740"/>
    <w:rsid w:val="004C6932"/>
    <w:rsid w:val="004D0000"/>
    <w:rsid w:val="004D0196"/>
    <w:rsid w:val="004D032A"/>
    <w:rsid w:val="004D0967"/>
    <w:rsid w:val="004D1806"/>
    <w:rsid w:val="004D2C2D"/>
    <w:rsid w:val="004D4A12"/>
    <w:rsid w:val="004D69B5"/>
    <w:rsid w:val="004D7227"/>
    <w:rsid w:val="004D7B5E"/>
    <w:rsid w:val="004E0646"/>
    <w:rsid w:val="004E0E7F"/>
    <w:rsid w:val="004E0EB8"/>
    <w:rsid w:val="004E152D"/>
    <w:rsid w:val="004E1790"/>
    <w:rsid w:val="004E18E9"/>
    <w:rsid w:val="004E21D2"/>
    <w:rsid w:val="004E2ADC"/>
    <w:rsid w:val="004E37D0"/>
    <w:rsid w:val="004E43B2"/>
    <w:rsid w:val="004E4AE1"/>
    <w:rsid w:val="004E507C"/>
    <w:rsid w:val="004E5598"/>
    <w:rsid w:val="004E6D48"/>
    <w:rsid w:val="004E6E8D"/>
    <w:rsid w:val="004E6F94"/>
    <w:rsid w:val="004F0012"/>
    <w:rsid w:val="004F074C"/>
    <w:rsid w:val="004F0EDD"/>
    <w:rsid w:val="004F117F"/>
    <w:rsid w:val="004F1D02"/>
    <w:rsid w:val="004F2679"/>
    <w:rsid w:val="004F2C9D"/>
    <w:rsid w:val="004F2F21"/>
    <w:rsid w:val="004F3DE5"/>
    <w:rsid w:val="004F46B0"/>
    <w:rsid w:val="004F524F"/>
    <w:rsid w:val="004F6913"/>
    <w:rsid w:val="004F6E98"/>
    <w:rsid w:val="004F76D3"/>
    <w:rsid w:val="004F7865"/>
    <w:rsid w:val="004F78C5"/>
    <w:rsid w:val="004F7CED"/>
    <w:rsid w:val="005005FF"/>
    <w:rsid w:val="00500C7B"/>
    <w:rsid w:val="0050174E"/>
    <w:rsid w:val="00501854"/>
    <w:rsid w:val="00501B13"/>
    <w:rsid w:val="00501F89"/>
    <w:rsid w:val="0050206D"/>
    <w:rsid w:val="00502079"/>
    <w:rsid w:val="0050219B"/>
    <w:rsid w:val="0050279F"/>
    <w:rsid w:val="00502F60"/>
    <w:rsid w:val="005031CD"/>
    <w:rsid w:val="00503B5F"/>
    <w:rsid w:val="00503F17"/>
    <w:rsid w:val="00503F3A"/>
    <w:rsid w:val="0050417B"/>
    <w:rsid w:val="00504235"/>
    <w:rsid w:val="00504BC7"/>
    <w:rsid w:val="005052C3"/>
    <w:rsid w:val="0050601F"/>
    <w:rsid w:val="0050615B"/>
    <w:rsid w:val="00506485"/>
    <w:rsid w:val="00506928"/>
    <w:rsid w:val="00506A21"/>
    <w:rsid w:val="00506AF8"/>
    <w:rsid w:val="005077EF"/>
    <w:rsid w:val="00507D01"/>
    <w:rsid w:val="0051104D"/>
    <w:rsid w:val="00511AD5"/>
    <w:rsid w:val="00511AE7"/>
    <w:rsid w:val="00511DC7"/>
    <w:rsid w:val="00512E5E"/>
    <w:rsid w:val="005142C5"/>
    <w:rsid w:val="00514FA8"/>
    <w:rsid w:val="0051501B"/>
    <w:rsid w:val="005152B5"/>
    <w:rsid w:val="00515886"/>
    <w:rsid w:val="00516FA2"/>
    <w:rsid w:val="005173B4"/>
    <w:rsid w:val="00517D4D"/>
    <w:rsid w:val="00520937"/>
    <w:rsid w:val="00520A64"/>
    <w:rsid w:val="0052123C"/>
    <w:rsid w:val="00521319"/>
    <w:rsid w:val="0052146B"/>
    <w:rsid w:val="00521D3D"/>
    <w:rsid w:val="00522BC8"/>
    <w:rsid w:val="00522E42"/>
    <w:rsid w:val="00523C28"/>
    <w:rsid w:val="00524157"/>
    <w:rsid w:val="00525734"/>
    <w:rsid w:val="00525D2E"/>
    <w:rsid w:val="00527DD1"/>
    <w:rsid w:val="00527F01"/>
    <w:rsid w:val="005300F1"/>
    <w:rsid w:val="0053090A"/>
    <w:rsid w:val="005313A1"/>
    <w:rsid w:val="0053176B"/>
    <w:rsid w:val="00531B6D"/>
    <w:rsid w:val="00531CB2"/>
    <w:rsid w:val="00531DA7"/>
    <w:rsid w:val="005324DC"/>
    <w:rsid w:val="00533E09"/>
    <w:rsid w:val="005341B3"/>
    <w:rsid w:val="005353B5"/>
    <w:rsid w:val="00535E43"/>
    <w:rsid w:val="005364D8"/>
    <w:rsid w:val="00536F42"/>
    <w:rsid w:val="00537182"/>
    <w:rsid w:val="00537C02"/>
    <w:rsid w:val="00537F88"/>
    <w:rsid w:val="0054040E"/>
    <w:rsid w:val="00540432"/>
    <w:rsid w:val="00541324"/>
    <w:rsid w:val="00541EDD"/>
    <w:rsid w:val="00542743"/>
    <w:rsid w:val="00542C2D"/>
    <w:rsid w:val="00542CE4"/>
    <w:rsid w:val="00543B39"/>
    <w:rsid w:val="005442FE"/>
    <w:rsid w:val="00544615"/>
    <w:rsid w:val="005468A8"/>
    <w:rsid w:val="00547449"/>
    <w:rsid w:val="005478BD"/>
    <w:rsid w:val="005479E3"/>
    <w:rsid w:val="00547A3E"/>
    <w:rsid w:val="00547CE7"/>
    <w:rsid w:val="00550F4F"/>
    <w:rsid w:val="00551985"/>
    <w:rsid w:val="00552029"/>
    <w:rsid w:val="00552B39"/>
    <w:rsid w:val="00552BD3"/>
    <w:rsid w:val="005532A0"/>
    <w:rsid w:val="00555109"/>
    <w:rsid w:val="005564F8"/>
    <w:rsid w:val="00556B35"/>
    <w:rsid w:val="00556BB6"/>
    <w:rsid w:val="00557363"/>
    <w:rsid w:val="0055741A"/>
    <w:rsid w:val="005578E4"/>
    <w:rsid w:val="00560963"/>
    <w:rsid w:val="005611B7"/>
    <w:rsid w:val="005618D1"/>
    <w:rsid w:val="005618D4"/>
    <w:rsid w:val="00563629"/>
    <w:rsid w:val="00564867"/>
    <w:rsid w:val="00565260"/>
    <w:rsid w:val="00565C79"/>
    <w:rsid w:val="00565DF0"/>
    <w:rsid w:val="00565FE6"/>
    <w:rsid w:val="0056691B"/>
    <w:rsid w:val="0056696F"/>
    <w:rsid w:val="0056764B"/>
    <w:rsid w:val="00567AF5"/>
    <w:rsid w:val="00567CE1"/>
    <w:rsid w:val="005700EB"/>
    <w:rsid w:val="00572269"/>
    <w:rsid w:val="0057244A"/>
    <w:rsid w:val="0057269B"/>
    <w:rsid w:val="00572F26"/>
    <w:rsid w:val="00574460"/>
    <w:rsid w:val="00574578"/>
    <w:rsid w:val="00574BFE"/>
    <w:rsid w:val="005750C5"/>
    <w:rsid w:val="005752DE"/>
    <w:rsid w:val="00575D60"/>
    <w:rsid w:val="00575D8B"/>
    <w:rsid w:val="00575D8D"/>
    <w:rsid w:val="005763B0"/>
    <w:rsid w:val="005767B1"/>
    <w:rsid w:val="00576972"/>
    <w:rsid w:val="00577248"/>
    <w:rsid w:val="00580506"/>
    <w:rsid w:val="00580BB4"/>
    <w:rsid w:val="005819B1"/>
    <w:rsid w:val="00582AAC"/>
    <w:rsid w:val="00582B03"/>
    <w:rsid w:val="005830DF"/>
    <w:rsid w:val="005832BD"/>
    <w:rsid w:val="00583699"/>
    <w:rsid w:val="00584DAB"/>
    <w:rsid w:val="00585760"/>
    <w:rsid w:val="00585CDD"/>
    <w:rsid w:val="00586314"/>
    <w:rsid w:val="0058649F"/>
    <w:rsid w:val="00587058"/>
    <w:rsid w:val="0058726C"/>
    <w:rsid w:val="00590592"/>
    <w:rsid w:val="00591957"/>
    <w:rsid w:val="00592478"/>
    <w:rsid w:val="00592505"/>
    <w:rsid w:val="005937EE"/>
    <w:rsid w:val="005942C8"/>
    <w:rsid w:val="00595567"/>
    <w:rsid w:val="0059605B"/>
    <w:rsid w:val="005960D4"/>
    <w:rsid w:val="0059673A"/>
    <w:rsid w:val="005969A4"/>
    <w:rsid w:val="00596F76"/>
    <w:rsid w:val="00597BF9"/>
    <w:rsid w:val="005A0370"/>
    <w:rsid w:val="005A0C11"/>
    <w:rsid w:val="005A178A"/>
    <w:rsid w:val="005A1C19"/>
    <w:rsid w:val="005A22F0"/>
    <w:rsid w:val="005A309A"/>
    <w:rsid w:val="005A35B2"/>
    <w:rsid w:val="005A373D"/>
    <w:rsid w:val="005A41A0"/>
    <w:rsid w:val="005A51BF"/>
    <w:rsid w:val="005A58EA"/>
    <w:rsid w:val="005A6A0E"/>
    <w:rsid w:val="005A74EC"/>
    <w:rsid w:val="005A7861"/>
    <w:rsid w:val="005B02A8"/>
    <w:rsid w:val="005B036D"/>
    <w:rsid w:val="005B0B58"/>
    <w:rsid w:val="005B2BD9"/>
    <w:rsid w:val="005B2C99"/>
    <w:rsid w:val="005B2EE9"/>
    <w:rsid w:val="005B4E53"/>
    <w:rsid w:val="005B5857"/>
    <w:rsid w:val="005B5F91"/>
    <w:rsid w:val="005B61CC"/>
    <w:rsid w:val="005B6655"/>
    <w:rsid w:val="005B6A2C"/>
    <w:rsid w:val="005B703E"/>
    <w:rsid w:val="005C06DE"/>
    <w:rsid w:val="005C0BE8"/>
    <w:rsid w:val="005C19C4"/>
    <w:rsid w:val="005C1B5F"/>
    <w:rsid w:val="005C1B83"/>
    <w:rsid w:val="005C25FF"/>
    <w:rsid w:val="005C2D55"/>
    <w:rsid w:val="005C346B"/>
    <w:rsid w:val="005C397D"/>
    <w:rsid w:val="005C4412"/>
    <w:rsid w:val="005C4A52"/>
    <w:rsid w:val="005C4F00"/>
    <w:rsid w:val="005C5272"/>
    <w:rsid w:val="005C598C"/>
    <w:rsid w:val="005C5ABC"/>
    <w:rsid w:val="005C5DAE"/>
    <w:rsid w:val="005C63FF"/>
    <w:rsid w:val="005C6FB2"/>
    <w:rsid w:val="005D02E3"/>
    <w:rsid w:val="005D044D"/>
    <w:rsid w:val="005D06E9"/>
    <w:rsid w:val="005D0ABD"/>
    <w:rsid w:val="005D18AD"/>
    <w:rsid w:val="005D1AC7"/>
    <w:rsid w:val="005D1E4F"/>
    <w:rsid w:val="005D1EF8"/>
    <w:rsid w:val="005D225A"/>
    <w:rsid w:val="005D26B4"/>
    <w:rsid w:val="005D310E"/>
    <w:rsid w:val="005D3B07"/>
    <w:rsid w:val="005D4038"/>
    <w:rsid w:val="005D4385"/>
    <w:rsid w:val="005D47AE"/>
    <w:rsid w:val="005D4BCE"/>
    <w:rsid w:val="005D4BEE"/>
    <w:rsid w:val="005D5674"/>
    <w:rsid w:val="005D6E94"/>
    <w:rsid w:val="005D732F"/>
    <w:rsid w:val="005D767F"/>
    <w:rsid w:val="005E1995"/>
    <w:rsid w:val="005E1A68"/>
    <w:rsid w:val="005E30F0"/>
    <w:rsid w:val="005E33A5"/>
    <w:rsid w:val="005E3D9B"/>
    <w:rsid w:val="005E40AF"/>
    <w:rsid w:val="005E5F2B"/>
    <w:rsid w:val="005E63D7"/>
    <w:rsid w:val="005E6CBC"/>
    <w:rsid w:val="005E6EA3"/>
    <w:rsid w:val="005E72FF"/>
    <w:rsid w:val="005E73C0"/>
    <w:rsid w:val="005F053B"/>
    <w:rsid w:val="005F061D"/>
    <w:rsid w:val="005F0637"/>
    <w:rsid w:val="005F07ED"/>
    <w:rsid w:val="005F13F8"/>
    <w:rsid w:val="005F2706"/>
    <w:rsid w:val="005F2BCF"/>
    <w:rsid w:val="005F4916"/>
    <w:rsid w:val="005F4F7F"/>
    <w:rsid w:val="005F5C4E"/>
    <w:rsid w:val="005F5CFC"/>
    <w:rsid w:val="005F6A8F"/>
    <w:rsid w:val="005F6BB7"/>
    <w:rsid w:val="005F7588"/>
    <w:rsid w:val="00600A08"/>
    <w:rsid w:val="0060249A"/>
    <w:rsid w:val="006028BD"/>
    <w:rsid w:val="00603DB9"/>
    <w:rsid w:val="006043A1"/>
    <w:rsid w:val="00605ED3"/>
    <w:rsid w:val="0060689B"/>
    <w:rsid w:val="00606E7F"/>
    <w:rsid w:val="00606FBA"/>
    <w:rsid w:val="0060745F"/>
    <w:rsid w:val="00607669"/>
    <w:rsid w:val="006076F4"/>
    <w:rsid w:val="00607891"/>
    <w:rsid w:val="00607AFD"/>
    <w:rsid w:val="00607C9A"/>
    <w:rsid w:val="00611B12"/>
    <w:rsid w:val="006123AE"/>
    <w:rsid w:val="00612F97"/>
    <w:rsid w:val="0061302D"/>
    <w:rsid w:val="0061345D"/>
    <w:rsid w:val="00614887"/>
    <w:rsid w:val="00614C62"/>
    <w:rsid w:val="0061549B"/>
    <w:rsid w:val="00616381"/>
    <w:rsid w:val="00616802"/>
    <w:rsid w:val="00617E12"/>
    <w:rsid w:val="00620C25"/>
    <w:rsid w:val="00621477"/>
    <w:rsid w:val="006217F5"/>
    <w:rsid w:val="00621ADA"/>
    <w:rsid w:val="00623F7B"/>
    <w:rsid w:val="00624BD4"/>
    <w:rsid w:val="006252E0"/>
    <w:rsid w:val="006255A8"/>
    <w:rsid w:val="006275F2"/>
    <w:rsid w:val="00627AC4"/>
    <w:rsid w:val="0063158F"/>
    <w:rsid w:val="00631935"/>
    <w:rsid w:val="00631D6B"/>
    <w:rsid w:val="00632119"/>
    <w:rsid w:val="00632183"/>
    <w:rsid w:val="006330A1"/>
    <w:rsid w:val="00633D83"/>
    <w:rsid w:val="00633FA3"/>
    <w:rsid w:val="0063457C"/>
    <w:rsid w:val="0063479F"/>
    <w:rsid w:val="00634813"/>
    <w:rsid w:val="006353F0"/>
    <w:rsid w:val="006357B5"/>
    <w:rsid w:val="006364A1"/>
    <w:rsid w:val="0063678E"/>
    <w:rsid w:val="006374DA"/>
    <w:rsid w:val="00637BFD"/>
    <w:rsid w:val="00637C5C"/>
    <w:rsid w:val="00640A96"/>
    <w:rsid w:val="0064170A"/>
    <w:rsid w:val="00641C4E"/>
    <w:rsid w:val="00641FB3"/>
    <w:rsid w:val="006427DE"/>
    <w:rsid w:val="00643C81"/>
    <w:rsid w:val="0064434C"/>
    <w:rsid w:val="006471CC"/>
    <w:rsid w:val="006472FE"/>
    <w:rsid w:val="00647A29"/>
    <w:rsid w:val="00647C3E"/>
    <w:rsid w:val="0065079F"/>
    <w:rsid w:val="00651242"/>
    <w:rsid w:val="006521D8"/>
    <w:rsid w:val="0065225F"/>
    <w:rsid w:val="0065290B"/>
    <w:rsid w:val="00652A28"/>
    <w:rsid w:val="00653316"/>
    <w:rsid w:val="0065379F"/>
    <w:rsid w:val="0065390D"/>
    <w:rsid w:val="00653FE2"/>
    <w:rsid w:val="006543B3"/>
    <w:rsid w:val="00655A0C"/>
    <w:rsid w:val="00655F07"/>
    <w:rsid w:val="006560A6"/>
    <w:rsid w:val="00656188"/>
    <w:rsid w:val="00656623"/>
    <w:rsid w:val="00657120"/>
    <w:rsid w:val="0065715A"/>
    <w:rsid w:val="0066038C"/>
    <w:rsid w:val="006610F1"/>
    <w:rsid w:val="00661702"/>
    <w:rsid w:val="006617CD"/>
    <w:rsid w:val="00661C6B"/>
    <w:rsid w:val="0066285A"/>
    <w:rsid w:val="00662D3E"/>
    <w:rsid w:val="00662D89"/>
    <w:rsid w:val="006639BC"/>
    <w:rsid w:val="00664823"/>
    <w:rsid w:val="006653B5"/>
    <w:rsid w:val="00666CDF"/>
    <w:rsid w:val="006673F7"/>
    <w:rsid w:val="00667BE3"/>
    <w:rsid w:val="00670475"/>
    <w:rsid w:val="00670706"/>
    <w:rsid w:val="00671004"/>
    <w:rsid w:val="00671C5B"/>
    <w:rsid w:val="00672646"/>
    <w:rsid w:val="006726B1"/>
    <w:rsid w:val="00673C30"/>
    <w:rsid w:val="00674C86"/>
    <w:rsid w:val="00674E42"/>
    <w:rsid w:val="00676199"/>
    <w:rsid w:val="00676304"/>
    <w:rsid w:val="00676563"/>
    <w:rsid w:val="0067677C"/>
    <w:rsid w:val="00676968"/>
    <w:rsid w:val="00680F2B"/>
    <w:rsid w:val="006813F8"/>
    <w:rsid w:val="00682112"/>
    <w:rsid w:val="006825C5"/>
    <w:rsid w:val="006826CE"/>
    <w:rsid w:val="00682B53"/>
    <w:rsid w:val="00682BA6"/>
    <w:rsid w:val="006843BE"/>
    <w:rsid w:val="00685B5F"/>
    <w:rsid w:val="00686957"/>
    <w:rsid w:val="00687026"/>
    <w:rsid w:val="006872BA"/>
    <w:rsid w:val="00687630"/>
    <w:rsid w:val="006878E0"/>
    <w:rsid w:val="0069041D"/>
    <w:rsid w:val="00690795"/>
    <w:rsid w:val="006910DA"/>
    <w:rsid w:val="00691523"/>
    <w:rsid w:val="00691648"/>
    <w:rsid w:val="00691697"/>
    <w:rsid w:val="006917D7"/>
    <w:rsid w:val="00692592"/>
    <w:rsid w:val="00693458"/>
    <w:rsid w:val="006938C6"/>
    <w:rsid w:val="0069434C"/>
    <w:rsid w:val="00694F44"/>
    <w:rsid w:val="00695882"/>
    <w:rsid w:val="006958A4"/>
    <w:rsid w:val="00696BDE"/>
    <w:rsid w:val="00696D93"/>
    <w:rsid w:val="00696EF9"/>
    <w:rsid w:val="00696F51"/>
    <w:rsid w:val="006979A5"/>
    <w:rsid w:val="006A016F"/>
    <w:rsid w:val="006A0CAD"/>
    <w:rsid w:val="006A0DF7"/>
    <w:rsid w:val="006A0E0C"/>
    <w:rsid w:val="006A2E85"/>
    <w:rsid w:val="006A3E9D"/>
    <w:rsid w:val="006A3EDC"/>
    <w:rsid w:val="006A4321"/>
    <w:rsid w:val="006A43D9"/>
    <w:rsid w:val="006A4C43"/>
    <w:rsid w:val="006A4EA5"/>
    <w:rsid w:val="006A509D"/>
    <w:rsid w:val="006A5B5A"/>
    <w:rsid w:val="006A5B5C"/>
    <w:rsid w:val="006A6829"/>
    <w:rsid w:val="006A68BC"/>
    <w:rsid w:val="006A6B99"/>
    <w:rsid w:val="006A717C"/>
    <w:rsid w:val="006A7E5F"/>
    <w:rsid w:val="006B0097"/>
    <w:rsid w:val="006B00F2"/>
    <w:rsid w:val="006B018E"/>
    <w:rsid w:val="006B06A7"/>
    <w:rsid w:val="006B261B"/>
    <w:rsid w:val="006B29D5"/>
    <w:rsid w:val="006B2C90"/>
    <w:rsid w:val="006B30BF"/>
    <w:rsid w:val="006B35E6"/>
    <w:rsid w:val="006B3D98"/>
    <w:rsid w:val="006B44E4"/>
    <w:rsid w:val="006B465A"/>
    <w:rsid w:val="006B4E6A"/>
    <w:rsid w:val="006B6DD0"/>
    <w:rsid w:val="006B7AF9"/>
    <w:rsid w:val="006C0399"/>
    <w:rsid w:val="006C0E92"/>
    <w:rsid w:val="006C19FC"/>
    <w:rsid w:val="006C237B"/>
    <w:rsid w:val="006C2A8E"/>
    <w:rsid w:val="006C309C"/>
    <w:rsid w:val="006C3255"/>
    <w:rsid w:val="006C3A85"/>
    <w:rsid w:val="006C3F26"/>
    <w:rsid w:val="006C426D"/>
    <w:rsid w:val="006C4F82"/>
    <w:rsid w:val="006C55C9"/>
    <w:rsid w:val="006C59B5"/>
    <w:rsid w:val="006C6133"/>
    <w:rsid w:val="006C6D6D"/>
    <w:rsid w:val="006C7462"/>
    <w:rsid w:val="006C7FDA"/>
    <w:rsid w:val="006D0480"/>
    <w:rsid w:val="006D0D17"/>
    <w:rsid w:val="006D2E52"/>
    <w:rsid w:val="006D3481"/>
    <w:rsid w:val="006D3C7D"/>
    <w:rsid w:val="006D4379"/>
    <w:rsid w:val="006D4659"/>
    <w:rsid w:val="006D56B3"/>
    <w:rsid w:val="006D5D5F"/>
    <w:rsid w:val="006D63E4"/>
    <w:rsid w:val="006D682A"/>
    <w:rsid w:val="006D68FB"/>
    <w:rsid w:val="006D69A7"/>
    <w:rsid w:val="006D78C1"/>
    <w:rsid w:val="006D79A8"/>
    <w:rsid w:val="006E03B8"/>
    <w:rsid w:val="006E0853"/>
    <w:rsid w:val="006E1150"/>
    <w:rsid w:val="006E13CD"/>
    <w:rsid w:val="006E13FA"/>
    <w:rsid w:val="006E16ED"/>
    <w:rsid w:val="006E171C"/>
    <w:rsid w:val="006E25AE"/>
    <w:rsid w:val="006E2868"/>
    <w:rsid w:val="006E2C7C"/>
    <w:rsid w:val="006E315C"/>
    <w:rsid w:val="006E38F9"/>
    <w:rsid w:val="006E4C80"/>
    <w:rsid w:val="006E5107"/>
    <w:rsid w:val="006E5471"/>
    <w:rsid w:val="006E5C3F"/>
    <w:rsid w:val="006E6774"/>
    <w:rsid w:val="006E7F28"/>
    <w:rsid w:val="006F04F9"/>
    <w:rsid w:val="006F0D2C"/>
    <w:rsid w:val="006F1037"/>
    <w:rsid w:val="006F1203"/>
    <w:rsid w:val="006F2038"/>
    <w:rsid w:val="006F2FAF"/>
    <w:rsid w:val="006F306C"/>
    <w:rsid w:val="006F321B"/>
    <w:rsid w:val="006F4229"/>
    <w:rsid w:val="006F4266"/>
    <w:rsid w:val="006F48F3"/>
    <w:rsid w:val="006F589A"/>
    <w:rsid w:val="006F606A"/>
    <w:rsid w:val="006F63A5"/>
    <w:rsid w:val="006F6789"/>
    <w:rsid w:val="006F6F10"/>
    <w:rsid w:val="006F7539"/>
    <w:rsid w:val="0070142B"/>
    <w:rsid w:val="0070147F"/>
    <w:rsid w:val="007024C3"/>
    <w:rsid w:val="0070276E"/>
    <w:rsid w:val="00702A51"/>
    <w:rsid w:val="00702F8F"/>
    <w:rsid w:val="00703515"/>
    <w:rsid w:val="00703E51"/>
    <w:rsid w:val="00704BD0"/>
    <w:rsid w:val="00705076"/>
    <w:rsid w:val="00705797"/>
    <w:rsid w:val="00705FF7"/>
    <w:rsid w:val="00706119"/>
    <w:rsid w:val="007069F5"/>
    <w:rsid w:val="007070A8"/>
    <w:rsid w:val="0070712B"/>
    <w:rsid w:val="0070753A"/>
    <w:rsid w:val="007079FC"/>
    <w:rsid w:val="00710B79"/>
    <w:rsid w:val="00711421"/>
    <w:rsid w:val="00711A36"/>
    <w:rsid w:val="00712108"/>
    <w:rsid w:val="00712219"/>
    <w:rsid w:val="007125D3"/>
    <w:rsid w:val="00712A44"/>
    <w:rsid w:val="007133B3"/>
    <w:rsid w:val="007133F9"/>
    <w:rsid w:val="00713A98"/>
    <w:rsid w:val="007145CB"/>
    <w:rsid w:val="00714C26"/>
    <w:rsid w:val="00714CA0"/>
    <w:rsid w:val="00714CCB"/>
    <w:rsid w:val="00715051"/>
    <w:rsid w:val="0071529C"/>
    <w:rsid w:val="00715BC8"/>
    <w:rsid w:val="007163ED"/>
    <w:rsid w:val="00716EEF"/>
    <w:rsid w:val="007170DA"/>
    <w:rsid w:val="007172AD"/>
    <w:rsid w:val="007174F9"/>
    <w:rsid w:val="00717546"/>
    <w:rsid w:val="00720801"/>
    <w:rsid w:val="0072158E"/>
    <w:rsid w:val="00721D01"/>
    <w:rsid w:val="00722B1B"/>
    <w:rsid w:val="00723EEF"/>
    <w:rsid w:val="00723FC3"/>
    <w:rsid w:val="007240BC"/>
    <w:rsid w:val="0072416F"/>
    <w:rsid w:val="00724780"/>
    <w:rsid w:val="00725593"/>
    <w:rsid w:val="00726345"/>
    <w:rsid w:val="00726A1A"/>
    <w:rsid w:val="00727B97"/>
    <w:rsid w:val="00727C94"/>
    <w:rsid w:val="00731026"/>
    <w:rsid w:val="00731405"/>
    <w:rsid w:val="007319C9"/>
    <w:rsid w:val="00731B0A"/>
    <w:rsid w:val="00731EAE"/>
    <w:rsid w:val="00732A5E"/>
    <w:rsid w:val="00733073"/>
    <w:rsid w:val="0073310C"/>
    <w:rsid w:val="00734654"/>
    <w:rsid w:val="00734716"/>
    <w:rsid w:val="00734FE6"/>
    <w:rsid w:val="00735033"/>
    <w:rsid w:val="00735091"/>
    <w:rsid w:val="00735328"/>
    <w:rsid w:val="00735CB7"/>
    <w:rsid w:val="0073685B"/>
    <w:rsid w:val="007375FF"/>
    <w:rsid w:val="00737E47"/>
    <w:rsid w:val="0074009E"/>
    <w:rsid w:val="00740455"/>
    <w:rsid w:val="007407A0"/>
    <w:rsid w:val="00740F3B"/>
    <w:rsid w:val="007410F0"/>
    <w:rsid w:val="007418A9"/>
    <w:rsid w:val="00742473"/>
    <w:rsid w:val="0074288A"/>
    <w:rsid w:val="00743132"/>
    <w:rsid w:val="007433B8"/>
    <w:rsid w:val="00743B16"/>
    <w:rsid w:val="007449BF"/>
    <w:rsid w:val="00744B10"/>
    <w:rsid w:val="00744BD6"/>
    <w:rsid w:val="007451E9"/>
    <w:rsid w:val="007451ED"/>
    <w:rsid w:val="0074589D"/>
    <w:rsid w:val="007463FE"/>
    <w:rsid w:val="00746BC0"/>
    <w:rsid w:val="00747535"/>
    <w:rsid w:val="00747809"/>
    <w:rsid w:val="00747A0E"/>
    <w:rsid w:val="007510B4"/>
    <w:rsid w:val="00751D41"/>
    <w:rsid w:val="00752142"/>
    <w:rsid w:val="007523F9"/>
    <w:rsid w:val="0075283E"/>
    <w:rsid w:val="0075357E"/>
    <w:rsid w:val="00753A2D"/>
    <w:rsid w:val="00753B29"/>
    <w:rsid w:val="007548BC"/>
    <w:rsid w:val="00754BBE"/>
    <w:rsid w:val="00754E03"/>
    <w:rsid w:val="00755389"/>
    <w:rsid w:val="00756326"/>
    <w:rsid w:val="0075711D"/>
    <w:rsid w:val="007573E8"/>
    <w:rsid w:val="00757E25"/>
    <w:rsid w:val="00760C4E"/>
    <w:rsid w:val="00760F9E"/>
    <w:rsid w:val="007616E6"/>
    <w:rsid w:val="007627BE"/>
    <w:rsid w:val="00762B05"/>
    <w:rsid w:val="007630A3"/>
    <w:rsid w:val="00763406"/>
    <w:rsid w:val="00763635"/>
    <w:rsid w:val="00764EA0"/>
    <w:rsid w:val="00764F03"/>
    <w:rsid w:val="00765A86"/>
    <w:rsid w:val="00765B1A"/>
    <w:rsid w:val="00765DC1"/>
    <w:rsid w:val="007669B2"/>
    <w:rsid w:val="00766E9A"/>
    <w:rsid w:val="007715B5"/>
    <w:rsid w:val="00771FA9"/>
    <w:rsid w:val="0077269E"/>
    <w:rsid w:val="00773550"/>
    <w:rsid w:val="00775DBD"/>
    <w:rsid w:val="007760F1"/>
    <w:rsid w:val="007761A0"/>
    <w:rsid w:val="00776750"/>
    <w:rsid w:val="00777335"/>
    <w:rsid w:val="00777B22"/>
    <w:rsid w:val="007804E9"/>
    <w:rsid w:val="0078080F"/>
    <w:rsid w:val="00781736"/>
    <w:rsid w:val="0078406C"/>
    <w:rsid w:val="007843F2"/>
    <w:rsid w:val="007846FA"/>
    <w:rsid w:val="00785A9F"/>
    <w:rsid w:val="00785D5B"/>
    <w:rsid w:val="00786043"/>
    <w:rsid w:val="00786F5E"/>
    <w:rsid w:val="00787DD6"/>
    <w:rsid w:val="00787F33"/>
    <w:rsid w:val="0079056C"/>
    <w:rsid w:val="00790D7F"/>
    <w:rsid w:val="007925DF"/>
    <w:rsid w:val="0079269A"/>
    <w:rsid w:val="007927AE"/>
    <w:rsid w:val="007929F7"/>
    <w:rsid w:val="0079307F"/>
    <w:rsid w:val="007935F9"/>
    <w:rsid w:val="0079363D"/>
    <w:rsid w:val="007938B1"/>
    <w:rsid w:val="00794793"/>
    <w:rsid w:val="00794D1D"/>
    <w:rsid w:val="007957CA"/>
    <w:rsid w:val="00795812"/>
    <w:rsid w:val="00796227"/>
    <w:rsid w:val="00796EAF"/>
    <w:rsid w:val="007A052B"/>
    <w:rsid w:val="007A08AA"/>
    <w:rsid w:val="007A0A12"/>
    <w:rsid w:val="007A0C5D"/>
    <w:rsid w:val="007A132D"/>
    <w:rsid w:val="007A1345"/>
    <w:rsid w:val="007A1B45"/>
    <w:rsid w:val="007A2856"/>
    <w:rsid w:val="007A2B40"/>
    <w:rsid w:val="007A2DDB"/>
    <w:rsid w:val="007A6BE4"/>
    <w:rsid w:val="007A70BA"/>
    <w:rsid w:val="007A76FB"/>
    <w:rsid w:val="007A78E2"/>
    <w:rsid w:val="007A7DF9"/>
    <w:rsid w:val="007B0056"/>
    <w:rsid w:val="007B0746"/>
    <w:rsid w:val="007B0C47"/>
    <w:rsid w:val="007B0D68"/>
    <w:rsid w:val="007B12E6"/>
    <w:rsid w:val="007B251D"/>
    <w:rsid w:val="007B2745"/>
    <w:rsid w:val="007B3533"/>
    <w:rsid w:val="007B3E7D"/>
    <w:rsid w:val="007B4F58"/>
    <w:rsid w:val="007B5253"/>
    <w:rsid w:val="007B528D"/>
    <w:rsid w:val="007B55BB"/>
    <w:rsid w:val="007B63CA"/>
    <w:rsid w:val="007B67D4"/>
    <w:rsid w:val="007B77D1"/>
    <w:rsid w:val="007C07C7"/>
    <w:rsid w:val="007C1BA1"/>
    <w:rsid w:val="007C1CD9"/>
    <w:rsid w:val="007C2CDD"/>
    <w:rsid w:val="007C30EA"/>
    <w:rsid w:val="007C32EF"/>
    <w:rsid w:val="007C33F5"/>
    <w:rsid w:val="007C361D"/>
    <w:rsid w:val="007C368F"/>
    <w:rsid w:val="007C39F4"/>
    <w:rsid w:val="007C46C8"/>
    <w:rsid w:val="007C4A62"/>
    <w:rsid w:val="007C4B84"/>
    <w:rsid w:val="007C5BA0"/>
    <w:rsid w:val="007C6318"/>
    <w:rsid w:val="007C6423"/>
    <w:rsid w:val="007C67C6"/>
    <w:rsid w:val="007C6861"/>
    <w:rsid w:val="007C70FF"/>
    <w:rsid w:val="007C7662"/>
    <w:rsid w:val="007C7C25"/>
    <w:rsid w:val="007C7FF2"/>
    <w:rsid w:val="007D004F"/>
    <w:rsid w:val="007D035F"/>
    <w:rsid w:val="007D06B2"/>
    <w:rsid w:val="007D098A"/>
    <w:rsid w:val="007D0A8F"/>
    <w:rsid w:val="007D0B38"/>
    <w:rsid w:val="007D17FD"/>
    <w:rsid w:val="007D3CA8"/>
    <w:rsid w:val="007D4F82"/>
    <w:rsid w:val="007D52BA"/>
    <w:rsid w:val="007D5328"/>
    <w:rsid w:val="007D5440"/>
    <w:rsid w:val="007D69EB"/>
    <w:rsid w:val="007E1027"/>
    <w:rsid w:val="007E128F"/>
    <w:rsid w:val="007E178D"/>
    <w:rsid w:val="007E3089"/>
    <w:rsid w:val="007E446A"/>
    <w:rsid w:val="007E49BA"/>
    <w:rsid w:val="007E5569"/>
    <w:rsid w:val="007E742E"/>
    <w:rsid w:val="007E77B3"/>
    <w:rsid w:val="007F0318"/>
    <w:rsid w:val="007F1017"/>
    <w:rsid w:val="007F14E8"/>
    <w:rsid w:val="007F27AE"/>
    <w:rsid w:val="007F2E31"/>
    <w:rsid w:val="007F4A3F"/>
    <w:rsid w:val="007F4A61"/>
    <w:rsid w:val="007F5255"/>
    <w:rsid w:val="007F56CC"/>
    <w:rsid w:val="007F5DA4"/>
    <w:rsid w:val="007F60DF"/>
    <w:rsid w:val="007F619A"/>
    <w:rsid w:val="007F61C2"/>
    <w:rsid w:val="007F67EB"/>
    <w:rsid w:val="007F6CC4"/>
    <w:rsid w:val="007F749E"/>
    <w:rsid w:val="0080057F"/>
    <w:rsid w:val="008012CD"/>
    <w:rsid w:val="008017EC"/>
    <w:rsid w:val="008033A1"/>
    <w:rsid w:val="008036A4"/>
    <w:rsid w:val="00805142"/>
    <w:rsid w:val="00805EDE"/>
    <w:rsid w:val="00805F53"/>
    <w:rsid w:val="00805FCE"/>
    <w:rsid w:val="0080632D"/>
    <w:rsid w:val="00806F6A"/>
    <w:rsid w:val="00806F70"/>
    <w:rsid w:val="00807A8B"/>
    <w:rsid w:val="00807E78"/>
    <w:rsid w:val="00810519"/>
    <w:rsid w:val="0081095D"/>
    <w:rsid w:val="0081096A"/>
    <w:rsid w:val="00811383"/>
    <w:rsid w:val="00812149"/>
    <w:rsid w:val="008128CC"/>
    <w:rsid w:val="00812CAC"/>
    <w:rsid w:val="008133D0"/>
    <w:rsid w:val="00814A98"/>
    <w:rsid w:val="00814E21"/>
    <w:rsid w:val="00815A14"/>
    <w:rsid w:val="00816361"/>
    <w:rsid w:val="008166EF"/>
    <w:rsid w:val="00816FEF"/>
    <w:rsid w:val="00817921"/>
    <w:rsid w:val="00817EED"/>
    <w:rsid w:val="00817F5D"/>
    <w:rsid w:val="00820A8C"/>
    <w:rsid w:val="00820B91"/>
    <w:rsid w:val="008215FB"/>
    <w:rsid w:val="0082190E"/>
    <w:rsid w:val="008220CC"/>
    <w:rsid w:val="00822892"/>
    <w:rsid w:val="00823174"/>
    <w:rsid w:val="008232D8"/>
    <w:rsid w:val="00823C52"/>
    <w:rsid w:val="00825023"/>
    <w:rsid w:val="0082522F"/>
    <w:rsid w:val="00825751"/>
    <w:rsid w:val="00825E7E"/>
    <w:rsid w:val="0082645D"/>
    <w:rsid w:val="008264EB"/>
    <w:rsid w:val="008268CE"/>
    <w:rsid w:val="00827C23"/>
    <w:rsid w:val="008306D4"/>
    <w:rsid w:val="00831D46"/>
    <w:rsid w:val="008324DE"/>
    <w:rsid w:val="008334E3"/>
    <w:rsid w:val="00833B05"/>
    <w:rsid w:val="0083463D"/>
    <w:rsid w:val="008349C1"/>
    <w:rsid w:val="008362B4"/>
    <w:rsid w:val="008364B3"/>
    <w:rsid w:val="00837E7D"/>
    <w:rsid w:val="00837E8A"/>
    <w:rsid w:val="00837F5B"/>
    <w:rsid w:val="00840A04"/>
    <w:rsid w:val="00840A2C"/>
    <w:rsid w:val="00840CA2"/>
    <w:rsid w:val="0084178D"/>
    <w:rsid w:val="00841B09"/>
    <w:rsid w:val="00841FC1"/>
    <w:rsid w:val="0084223A"/>
    <w:rsid w:val="0084374F"/>
    <w:rsid w:val="00843E99"/>
    <w:rsid w:val="00844A22"/>
    <w:rsid w:val="00844F70"/>
    <w:rsid w:val="00845B60"/>
    <w:rsid w:val="00845C5E"/>
    <w:rsid w:val="008466F9"/>
    <w:rsid w:val="00847004"/>
    <w:rsid w:val="00847103"/>
    <w:rsid w:val="00847703"/>
    <w:rsid w:val="00847DF5"/>
    <w:rsid w:val="0085309D"/>
    <w:rsid w:val="0085323D"/>
    <w:rsid w:val="00854F80"/>
    <w:rsid w:val="00855689"/>
    <w:rsid w:val="00855FD2"/>
    <w:rsid w:val="00856897"/>
    <w:rsid w:val="00856E86"/>
    <w:rsid w:val="00856E9A"/>
    <w:rsid w:val="008572B3"/>
    <w:rsid w:val="0085764F"/>
    <w:rsid w:val="0086075D"/>
    <w:rsid w:val="008608D7"/>
    <w:rsid w:val="00862502"/>
    <w:rsid w:val="00862CC1"/>
    <w:rsid w:val="008636A1"/>
    <w:rsid w:val="00863C17"/>
    <w:rsid w:val="008642A7"/>
    <w:rsid w:val="00865365"/>
    <w:rsid w:val="00865704"/>
    <w:rsid w:val="00865770"/>
    <w:rsid w:val="00865BBB"/>
    <w:rsid w:val="00865FF5"/>
    <w:rsid w:val="008660D4"/>
    <w:rsid w:val="00866315"/>
    <w:rsid w:val="008663EB"/>
    <w:rsid w:val="00871AD4"/>
    <w:rsid w:val="00871FA9"/>
    <w:rsid w:val="008728A7"/>
    <w:rsid w:val="008728E9"/>
    <w:rsid w:val="008731F5"/>
    <w:rsid w:val="00873BBE"/>
    <w:rsid w:val="00874065"/>
    <w:rsid w:val="0087453E"/>
    <w:rsid w:val="00874EA4"/>
    <w:rsid w:val="00874FB2"/>
    <w:rsid w:val="008754C8"/>
    <w:rsid w:val="00875C82"/>
    <w:rsid w:val="00876073"/>
    <w:rsid w:val="00876620"/>
    <w:rsid w:val="00877249"/>
    <w:rsid w:val="0088033A"/>
    <w:rsid w:val="00880502"/>
    <w:rsid w:val="00880776"/>
    <w:rsid w:val="00881651"/>
    <w:rsid w:val="00881DAD"/>
    <w:rsid w:val="00882874"/>
    <w:rsid w:val="00882E3C"/>
    <w:rsid w:val="0088307C"/>
    <w:rsid w:val="0088308A"/>
    <w:rsid w:val="00883787"/>
    <w:rsid w:val="0088418A"/>
    <w:rsid w:val="008855E4"/>
    <w:rsid w:val="00885DC1"/>
    <w:rsid w:val="00886285"/>
    <w:rsid w:val="00886CD2"/>
    <w:rsid w:val="008905B5"/>
    <w:rsid w:val="00891260"/>
    <w:rsid w:val="00891544"/>
    <w:rsid w:val="00891607"/>
    <w:rsid w:val="008916B8"/>
    <w:rsid w:val="00891746"/>
    <w:rsid w:val="00891E6F"/>
    <w:rsid w:val="0089275D"/>
    <w:rsid w:val="00892A36"/>
    <w:rsid w:val="00893239"/>
    <w:rsid w:val="00893379"/>
    <w:rsid w:val="00893738"/>
    <w:rsid w:val="00894489"/>
    <w:rsid w:val="00894CD6"/>
    <w:rsid w:val="00895462"/>
    <w:rsid w:val="00895D66"/>
    <w:rsid w:val="00895DC7"/>
    <w:rsid w:val="008961D3"/>
    <w:rsid w:val="008963A5"/>
    <w:rsid w:val="00896D5D"/>
    <w:rsid w:val="00896E52"/>
    <w:rsid w:val="008976E3"/>
    <w:rsid w:val="00897CBB"/>
    <w:rsid w:val="008A17F8"/>
    <w:rsid w:val="008A2847"/>
    <w:rsid w:val="008A29ED"/>
    <w:rsid w:val="008A2CEA"/>
    <w:rsid w:val="008A2F70"/>
    <w:rsid w:val="008A3158"/>
    <w:rsid w:val="008A3363"/>
    <w:rsid w:val="008A3371"/>
    <w:rsid w:val="008A3C3E"/>
    <w:rsid w:val="008A5272"/>
    <w:rsid w:val="008A5FAB"/>
    <w:rsid w:val="008A658D"/>
    <w:rsid w:val="008A690A"/>
    <w:rsid w:val="008A6FB5"/>
    <w:rsid w:val="008A79DE"/>
    <w:rsid w:val="008B0BB9"/>
    <w:rsid w:val="008B1757"/>
    <w:rsid w:val="008B1C33"/>
    <w:rsid w:val="008B28DB"/>
    <w:rsid w:val="008B327F"/>
    <w:rsid w:val="008B462A"/>
    <w:rsid w:val="008B4B6F"/>
    <w:rsid w:val="008B5D70"/>
    <w:rsid w:val="008B5E09"/>
    <w:rsid w:val="008B6EE8"/>
    <w:rsid w:val="008B7992"/>
    <w:rsid w:val="008B7D7E"/>
    <w:rsid w:val="008B7EE9"/>
    <w:rsid w:val="008C0362"/>
    <w:rsid w:val="008C0A13"/>
    <w:rsid w:val="008C0B7B"/>
    <w:rsid w:val="008C0D39"/>
    <w:rsid w:val="008C16A5"/>
    <w:rsid w:val="008C204B"/>
    <w:rsid w:val="008C2A56"/>
    <w:rsid w:val="008C34E3"/>
    <w:rsid w:val="008C38D6"/>
    <w:rsid w:val="008C3AB9"/>
    <w:rsid w:val="008C3F3F"/>
    <w:rsid w:val="008C4BA7"/>
    <w:rsid w:val="008C4EB8"/>
    <w:rsid w:val="008C4FA1"/>
    <w:rsid w:val="008C5521"/>
    <w:rsid w:val="008C5610"/>
    <w:rsid w:val="008C5739"/>
    <w:rsid w:val="008C6583"/>
    <w:rsid w:val="008C6B60"/>
    <w:rsid w:val="008C7282"/>
    <w:rsid w:val="008C7ECB"/>
    <w:rsid w:val="008D011E"/>
    <w:rsid w:val="008D048B"/>
    <w:rsid w:val="008D13BB"/>
    <w:rsid w:val="008D1E47"/>
    <w:rsid w:val="008D35A4"/>
    <w:rsid w:val="008D3B86"/>
    <w:rsid w:val="008D3CD2"/>
    <w:rsid w:val="008D43FD"/>
    <w:rsid w:val="008D4755"/>
    <w:rsid w:val="008D4C3D"/>
    <w:rsid w:val="008D5740"/>
    <w:rsid w:val="008D6B64"/>
    <w:rsid w:val="008D743C"/>
    <w:rsid w:val="008D7B62"/>
    <w:rsid w:val="008D7BD9"/>
    <w:rsid w:val="008E07DB"/>
    <w:rsid w:val="008E0D3C"/>
    <w:rsid w:val="008E1350"/>
    <w:rsid w:val="008E1B9E"/>
    <w:rsid w:val="008E243F"/>
    <w:rsid w:val="008E55AB"/>
    <w:rsid w:val="008E65C5"/>
    <w:rsid w:val="008E6C94"/>
    <w:rsid w:val="008F0352"/>
    <w:rsid w:val="008F120A"/>
    <w:rsid w:val="008F21D0"/>
    <w:rsid w:val="008F23F9"/>
    <w:rsid w:val="008F27E0"/>
    <w:rsid w:val="008F3379"/>
    <w:rsid w:val="008F45EC"/>
    <w:rsid w:val="008F48EB"/>
    <w:rsid w:val="008F4ABC"/>
    <w:rsid w:val="008F4F0B"/>
    <w:rsid w:val="008F4F9A"/>
    <w:rsid w:val="008F5A40"/>
    <w:rsid w:val="008F5B8C"/>
    <w:rsid w:val="008F733D"/>
    <w:rsid w:val="008F7937"/>
    <w:rsid w:val="009003A5"/>
    <w:rsid w:val="00900D5F"/>
    <w:rsid w:val="00901135"/>
    <w:rsid w:val="009019AB"/>
    <w:rsid w:val="009022B0"/>
    <w:rsid w:val="00903C3E"/>
    <w:rsid w:val="009045A6"/>
    <w:rsid w:val="009046C4"/>
    <w:rsid w:val="00904CEB"/>
    <w:rsid w:val="009062A5"/>
    <w:rsid w:val="00906B13"/>
    <w:rsid w:val="009073BD"/>
    <w:rsid w:val="00907699"/>
    <w:rsid w:val="00907A35"/>
    <w:rsid w:val="0091034E"/>
    <w:rsid w:val="00910E11"/>
    <w:rsid w:val="00910FA7"/>
    <w:rsid w:val="00910FD4"/>
    <w:rsid w:val="00911272"/>
    <w:rsid w:val="00911339"/>
    <w:rsid w:val="009131DE"/>
    <w:rsid w:val="0091341F"/>
    <w:rsid w:val="009135D6"/>
    <w:rsid w:val="00914C77"/>
    <w:rsid w:val="00916880"/>
    <w:rsid w:val="00916CBA"/>
    <w:rsid w:val="009173AF"/>
    <w:rsid w:val="0091783D"/>
    <w:rsid w:val="00917BFF"/>
    <w:rsid w:val="00920ABB"/>
    <w:rsid w:val="00921ACB"/>
    <w:rsid w:val="00922C5D"/>
    <w:rsid w:val="00922D9D"/>
    <w:rsid w:val="0092369B"/>
    <w:rsid w:val="00923CB2"/>
    <w:rsid w:val="0092493B"/>
    <w:rsid w:val="00925431"/>
    <w:rsid w:val="00930465"/>
    <w:rsid w:val="009304CD"/>
    <w:rsid w:val="00930E6E"/>
    <w:rsid w:val="009310BB"/>
    <w:rsid w:val="00932505"/>
    <w:rsid w:val="00933180"/>
    <w:rsid w:val="00933301"/>
    <w:rsid w:val="009339C5"/>
    <w:rsid w:val="00934988"/>
    <w:rsid w:val="00937089"/>
    <w:rsid w:val="0093752B"/>
    <w:rsid w:val="00940AA1"/>
    <w:rsid w:val="00940BF8"/>
    <w:rsid w:val="0094178E"/>
    <w:rsid w:val="009418F5"/>
    <w:rsid w:val="0094220E"/>
    <w:rsid w:val="00942730"/>
    <w:rsid w:val="009428C8"/>
    <w:rsid w:val="00943346"/>
    <w:rsid w:val="009437E5"/>
    <w:rsid w:val="00944ABA"/>
    <w:rsid w:val="00944F8A"/>
    <w:rsid w:val="0094520C"/>
    <w:rsid w:val="00945665"/>
    <w:rsid w:val="00945873"/>
    <w:rsid w:val="00945CF3"/>
    <w:rsid w:val="0094669C"/>
    <w:rsid w:val="0094792D"/>
    <w:rsid w:val="009510A2"/>
    <w:rsid w:val="00951602"/>
    <w:rsid w:val="00951B7B"/>
    <w:rsid w:val="00953257"/>
    <w:rsid w:val="00953BF2"/>
    <w:rsid w:val="0095474C"/>
    <w:rsid w:val="0095497E"/>
    <w:rsid w:val="00954DA0"/>
    <w:rsid w:val="00955E69"/>
    <w:rsid w:val="0095601D"/>
    <w:rsid w:val="0095645E"/>
    <w:rsid w:val="00956F44"/>
    <w:rsid w:val="00957D92"/>
    <w:rsid w:val="00957E12"/>
    <w:rsid w:val="00960550"/>
    <w:rsid w:val="00960D34"/>
    <w:rsid w:val="009614B1"/>
    <w:rsid w:val="00962132"/>
    <w:rsid w:val="00962BC1"/>
    <w:rsid w:val="00962C74"/>
    <w:rsid w:val="00962CB9"/>
    <w:rsid w:val="00963323"/>
    <w:rsid w:val="00963BB7"/>
    <w:rsid w:val="0096429B"/>
    <w:rsid w:val="00964312"/>
    <w:rsid w:val="00964DF6"/>
    <w:rsid w:val="00965B8A"/>
    <w:rsid w:val="00965D34"/>
    <w:rsid w:val="0097071F"/>
    <w:rsid w:val="00971484"/>
    <w:rsid w:val="009717AC"/>
    <w:rsid w:val="0097187E"/>
    <w:rsid w:val="0097241B"/>
    <w:rsid w:val="00972EE5"/>
    <w:rsid w:val="00973173"/>
    <w:rsid w:val="009733FE"/>
    <w:rsid w:val="00974309"/>
    <w:rsid w:val="009751C1"/>
    <w:rsid w:val="00976814"/>
    <w:rsid w:val="00976AB6"/>
    <w:rsid w:val="00980C14"/>
    <w:rsid w:val="00980CF1"/>
    <w:rsid w:val="009811F1"/>
    <w:rsid w:val="00981422"/>
    <w:rsid w:val="00982646"/>
    <w:rsid w:val="009827B3"/>
    <w:rsid w:val="00983131"/>
    <w:rsid w:val="009834A8"/>
    <w:rsid w:val="00983E57"/>
    <w:rsid w:val="00984C2D"/>
    <w:rsid w:val="00985C8F"/>
    <w:rsid w:val="00985DE2"/>
    <w:rsid w:val="0098658C"/>
    <w:rsid w:val="0098675D"/>
    <w:rsid w:val="00986F18"/>
    <w:rsid w:val="009879BD"/>
    <w:rsid w:val="00987BA4"/>
    <w:rsid w:val="00987D4A"/>
    <w:rsid w:val="0099197E"/>
    <w:rsid w:val="00992300"/>
    <w:rsid w:val="009926E0"/>
    <w:rsid w:val="009942A6"/>
    <w:rsid w:val="0099451E"/>
    <w:rsid w:val="00995C22"/>
    <w:rsid w:val="00996B1A"/>
    <w:rsid w:val="00996C4F"/>
    <w:rsid w:val="00997B59"/>
    <w:rsid w:val="009A0714"/>
    <w:rsid w:val="009A0829"/>
    <w:rsid w:val="009A0BA5"/>
    <w:rsid w:val="009A11AC"/>
    <w:rsid w:val="009A13FF"/>
    <w:rsid w:val="009A18F6"/>
    <w:rsid w:val="009A2DCC"/>
    <w:rsid w:val="009A31FA"/>
    <w:rsid w:val="009A4457"/>
    <w:rsid w:val="009A4FC9"/>
    <w:rsid w:val="009A54C0"/>
    <w:rsid w:val="009A5A2A"/>
    <w:rsid w:val="009A5ABC"/>
    <w:rsid w:val="009A6685"/>
    <w:rsid w:val="009A7329"/>
    <w:rsid w:val="009A7436"/>
    <w:rsid w:val="009A7F10"/>
    <w:rsid w:val="009B05AE"/>
    <w:rsid w:val="009B0A6E"/>
    <w:rsid w:val="009B1D71"/>
    <w:rsid w:val="009B231F"/>
    <w:rsid w:val="009B2393"/>
    <w:rsid w:val="009B3467"/>
    <w:rsid w:val="009B3E26"/>
    <w:rsid w:val="009B3F92"/>
    <w:rsid w:val="009B4114"/>
    <w:rsid w:val="009B546C"/>
    <w:rsid w:val="009B547E"/>
    <w:rsid w:val="009B6658"/>
    <w:rsid w:val="009B6851"/>
    <w:rsid w:val="009C06F3"/>
    <w:rsid w:val="009C1271"/>
    <w:rsid w:val="009C1669"/>
    <w:rsid w:val="009C1C66"/>
    <w:rsid w:val="009C3035"/>
    <w:rsid w:val="009C3609"/>
    <w:rsid w:val="009C3706"/>
    <w:rsid w:val="009C3A3A"/>
    <w:rsid w:val="009C4FA7"/>
    <w:rsid w:val="009C6C10"/>
    <w:rsid w:val="009C6CEA"/>
    <w:rsid w:val="009C7B85"/>
    <w:rsid w:val="009C7C5B"/>
    <w:rsid w:val="009D0254"/>
    <w:rsid w:val="009D1A64"/>
    <w:rsid w:val="009D1ADA"/>
    <w:rsid w:val="009D206C"/>
    <w:rsid w:val="009D3783"/>
    <w:rsid w:val="009D4947"/>
    <w:rsid w:val="009D4B0C"/>
    <w:rsid w:val="009D54EF"/>
    <w:rsid w:val="009D5B91"/>
    <w:rsid w:val="009D607D"/>
    <w:rsid w:val="009D60D5"/>
    <w:rsid w:val="009D69B9"/>
    <w:rsid w:val="009D6D92"/>
    <w:rsid w:val="009D7397"/>
    <w:rsid w:val="009D78E3"/>
    <w:rsid w:val="009D792E"/>
    <w:rsid w:val="009E0932"/>
    <w:rsid w:val="009E0DFE"/>
    <w:rsid w:val="009E1136"/>
    <w:rsid w:val="009E170D"/>
    <w:rsid w:val="009E179E"/>
    <w:rsid w:val="009E1C3E"/>
    <w:rsid w:val="009E31F6"/>
    <w:rsid w:val="009E4614"/>
    <w:rsid w:val="009E4733"/>
    <w:rsid w:val="009E4B51"/>
    <w:rsid w:val="009E4C07"/>
    <w:rsid w:val="009E4D9C"/>
    <w:rsid w:val="009E5B92"/>
    <w:rsid w:val="009E777F"/>
    <w:rsid w:val="009E7865"/>
    <w:rsid w:val="009F0200"/>
    <w:rsid w:val="009F240B"/>
    <w:rsid w:val="009F2B53"/>
    <w:rsid w:val="009F2F96"/>
    <w:rsid w:val="009F38AA"/>
    <w:rsid w:val="009F5FBF"/>
    <w:rsid w:val="009F6120"/>
    <w:rsid w:val="00A00A12"/>
    <w:rsid w:val="00A00D76"/>
    <w:rsid w:val="00A00DB0"/>
    <w:rsid w:val="00A01184"/>
    <w:rsid w:val="00A01449"/>
    <w:rsid w:val="00A01EB6"/>
    <w:rsid w:val="00A02173"/>
    <w:rsid w:val="00A037C2"/>
    <w:rsid w:val="00A039E7"/>
    <w:rsid w:val="00A03D43"/>
    <w:rsid w:val="00A04380"/>
    <w:rsid w:val="00A044FA"/>
    <w:rsid w:val="00A04786"/>
    <w:rsid w:val="00A05472"/>
    <w:rsid w:val="00A05C32"/>
    <w:rsid w:val="00A0653F"/>
    <w:rsid w:val="00A06BF8"/>
    <w:rsid w:val="00A074CB"/>
    <w:rsid w:val="00A1010B"/>
    <w:rsid w:val="00A106AF"/>
    <w:rsid w:val="00A1101C"/>
    <w:rsid w:val="00A11CD0"/>
    <w:rsid w:val="00A1360D"/>
    <w:rsid w:val="00A13948"/>
    <w:rsid w:val="00A13ED8"/>
    <w:rsid w:val="00A13F78"/>
    <w:rsid w:val="00A1555B"/>
    <w:rsid w:val="00A155C5"/>
    <w:rsid w:val="00A160F2"/>
    <w:rsid w:val="00A16AD8"/>
    <w:rsid w:val="00A17AF4"/>
    <w:rsid w:val="00A201A4"/>
    <w:rsid w:val="00A2021E"/>
    <w:rsid w:val="00A20D48"/>
    <w:rsid w:val="00A21C95"/>
    <w:rsid w:val="00A21CF3"/>
    <w:rsid w:val="00A227A4"/>
    <w:rsid w:val="00A23F48"/>
    <w:rsid w:val="00A24396"/>
    <w:rsid w:val="00A24813"/>
    <w:rsid w:val="00A24A08"/>
    <w:rsid w:val="00A24CCD"/>
    <w:rsid w:val="00A27291"/>
    <w:rsid w:val="00A274E3"/>
    <w:rsid w:val="00A27AEC"/>
    <w:rsid w:val="00A30F4B"/>
    <w:rsid w:val="00A3144A"/>
    <w:rsid w:val="00A31BDD"/>
    <w:rsid w:val="00A320DB"/>
    <w:rsid w:val="00A35625"/>
    <w:rsid w:val="00A35D16"/>
    <w:rsid w:val="00A35FBB"/>
    <w:rsid w:val="00A3667C"/>
    <w:rsid w:val="00A36756"/>
    <w:rsid w:val="00A369FE"/>
    <w:rsid w:val="00A37BCD"/>
    <w:rsid w:val="00A41689"/>
    <w:rsid w:val="00A41CA1"/>
    <w:rsid w:val="00A42592"/>
    <w:rsid w:val="00A42934"/>
    <w:rsid w:val="00A4343D"/>
    <w:rsid w:val="00A43BCA"/>
    <w:rsid w:val="00A43C59"/>
    <w:rsid w:val="00A459F4"/>
    <w:rsid w:val="00A46273"/>
    <w:rsid w:val="00A5065F"/>
    <w:rsid w:val="00A50ECD"/>
    <w:rsid w:val="00A51318"/>
    <w:rsid w:val="00A518F3"/>
    <w:rsid w:val="00A51B25"/>
    <w:rsid w:val="00A52729"/>
    <w:rsid w:val="00A529B8"/>
    <w:rsid w:val="00A53675"/>
    <w:rsid w:val="00A53E8F"/>
    <w:rsid w:val="00A53EBF"/>
    <w:rsid w:val="00A546A8"/>
    <w:rsid w:val="00A54815"/>
    <w:rsid w:val="00A55556"/>
    <w:rsid w:val="00A558B6"/>
    <w:rsid w:val="00A55BD6"/>
    <w:rsid w:val="00A55D4A"/>
    <w:rsid w:val="00A564D7"/>
    <w:rsid w:val="00A56B6A"/>
    <w:rsid w:val="00A578DC"/>
    <w:rsid w:val="00A57E60"/>
    <w:rsid w:val="00A61D2B"/>
    <w:rsid w:val="00A61FEE"/>
    <w:rsid w:val="00A627DD"/>
    <w:rsid w:val="00A62878"/>
    <w:rsid w:val="00A6381A"/>
    <w:rsid w:val="00A63D89"/>
    <w:rsid w:val="00A640E2"/>
    <w:rsid w:val="00A64243"/>
    <w:rsid w:val="00A64406"/>
    <w:rsid w:val="00A64D65"/>
    <w:rsid w:val="00A66C61"/>
    <w:rsid w:val="00A6725B"/>
    <w:rsid w:val="00A6730D"/>
    <w:rsid w:val="00A67535"/>
    <w:rsid w:val="00A70407"/>
    <w:rsid w:val="00A70605"/>
    <w:rsid w:val="00A71187"/>
    <w:rsid w:val="00A721BB"/>
    <w:rsid w:val="00A72795"/>
    <w:rsid w:val="00A72810"/>
    <w:rsid w:val="00A73134"/>
    <w:rsid w:val="00A73505"/>
    <w:rsid w:val="00A7365A"/>
    <w:rsid w:val="00A73950"/>
    <w:rsid w:val="00A74907"/>
    <w:rsid w:val="00A76001"/>
    <w:rsid w:val="00A7717C"/>
    <w:rsid w:val="00A77447"/>
    <w:rsid w:val="00A777B2"/>
    <w:rsid w:val="00A8217C"/>
    <w:rsid w:val="00A825D4"/>
    <w:rsid w:val="00A828F6"/>
    <w:rsid w:val="00A82B13"/>
    <w:rsid w:val="00A82B73"/>
    <w:rsid w:val="00A853B0"/>
    <w:rsid w:val="00A854B1"/>
    <w:rsid w:val="00A86890"/>
    <w:rsid w:val="00A86B2D"/>
    <w:rsid w:val="00A86E8B"/>
    <w:rsid w:val="00A87164"/>
    <w:rsid w:val="00A871A9"/>
    <w:rsid w:val="00A8761A"/>
    <w:rsid w:val="00A87768"/>
    <w:rsid w:val="00A87981"/>
    <w:rsid w:val="00A87DF3"/>
    <w:rsid w:val="00A909CF"/>
    <w:rsid w:val="00A92FD6"/>
    <w:rsid w:val="00A93072"/>
    <w:rsid w:val="00A938BD"/>
    <w:rsid w:val="00A93953"/>
    <w:rsid w:val="00A94226"/>
    <w:rsid w:val="00A95907"/>
    <w:rsid w:val="00A959D8"/>
    <w:rsid w:val="00A961F1"/>
    <w:rsid w:val="00AA043C"/>
    <w:rsid w:val="00AA113D"/>
    <w:rsid w:val="00AA1382"/>
    <w:rsid w:val="00AA3229"/>
    <w:rsid w:val="00AA3F7B"/>
    <w:rsid w:val="00AA3F7E"/>
    <w:rsid w:val="00AA5189"/>
    <w:rsid w:val="00AA6342"/>
    <w:rsid w:val="00AA6BD5"/>
    <w:rsid w:val="00AA6BD8"/>
    <w:rsid w:val="00AA6C7D"/>
    <w:rsid w:val="00AA7FD6"/>
    <w:rsid w:val="00AB042A"/>
    <w:rsid w:val="00AB07FA"/>
    <w:rsid w:val="00AB11AD"/>
    <w:rsid w:val="00AB135E"/>
    <w:rsid w:val="00AB19EF"/>
    <w:rsid w:val="00AB1D2B"/>
    <w:rsid w:val="00AB2495"/>
    <w:rsid w:val="00AB25B9"/>
    <w:rsid w:val="00AB2701"/>
    <w:rsid w:val="00AB2D34"/>
    <w:rsid w:val="00AB3430"/>
    <w:rsid w:val="00AB37B9"/>
    <w:rsid w:val="00AB4AD1"/>
    <w:rsid w:val="00AB5907"/>
    <w:rsid w:val="00AB5E07"/>
    <w:rsid w:val="00AB678B"/>
    <w:rsid w:val="00AB7062"/>
    <w:rsid w:val="00AB7CFA"/>
    <w:rsid w:val="00AC0B16"/>
    <w:rsid w:val="00AC265F"/>
    <w:rsid w:val="00AC2A77"/>
    <w:rsid w:val="00AC30B9"/>
    <w:rsid w:val="00AC32E8"/>
    <w:rsid w:val="00AC384A"/>
    <w:rsid w:val="00AC4CFB"/>
    <w:rsid w:val="00AC5AA9"/>
    <w:rsid w:val="00AC5B42"/>
    <w:rsid w:val="00AC5B48"/>
    <w:rsid w:val="00AC7789"/>
    <w:rsid w:val="00AD067A"/>
    <w:rsid w:val="00AD1242"/>
    <w:rsid w:val="00AD1409"/>
    <w:rsid w:val="00AD1450"/>
    <w:rsid w:val="00AD15E8"/>
    <w:rsid w:val="00AD287A"/>
    <w:rsid w:val="00AD356D"/>
    <w:rsid w:val="00AD4450"/>
    <w:rsid w:val="00AD46B1"/>
    <w:rsid w:val="00AD56C4"/>
    <w:rsid w:val="00AD5B04"/>
    <w:rsid w:val="00AD5B6D"/>
    <w:rsid w:val="00AD6502"/>
    <w:rsid w:val="00AD6B51"/>
    <w:rsid w:val="00AD6F87"/>
    <w:rsid w:val="00AD6FDC"/>
    <w:rsid w:val="00AE0695"/>
    <w:rsid w:val="00AE0B0B"/>
    <w:rsid w:val="00AE17D1"/>
    <w:rsid w:val="00AE1ADE"/>
    <w:rsid w:val="00AE2956"/>
    <w:rsid w:val="00AE2EDC"/>
    <w:rsid w:val="00AE3E7E"/>
    <w:rsid w:val="00AE4207"/>
    <w:rsid w:val="00AE4EB3"/>
    <w:rsid w:val="00AE52A7"/>
    <w:rsid w:val="00AE544E"/>
    <w:rsid w:val="00AE5868"/>
    <w:rsid w:val="00AE5D96"/>
    <w:rsid w:val="00AE7E53"/>
    <w:rsid w:val="00AF1315"/>
    <w:rsid w:val="00AF167E"/>
    <w:rsid w:val="00AF19BF"/>
    <w:rsid w:val="00AF19F5"/>
    <w:rsid w:val="00AF2065"/>
    <w:rsid w:val="00AF2146"/>
    <w:rsid w:val="00AF2DC3"/>
    <w:rsid w:val="00AF3F69"/>
    <w:rsid w:val="00AF5C27"/>
    <w:rsid w:val="00B00240"/>
    <w:rsid w:val="00B0077C"/>
    <w:rsid w:val="00B0123A"/>
    <w:rsid w:val="00B0130B"/>
    <w:rsid w:val="00B013C7"/>
    <w:rsid w:val="00B013DA"/>
    <w:rsid w:val="00B01B10"/>
    <w:rsid w:val="00B01B5A"/>
    <w:rsid w:val="00B024DE"/>
    <w:rsid w:val="00B029E7"/>
    <w:rsid w:val="00B033E5"/>
    <w:rsid w:val="00B03A63"/>
    <w:rsid w:val="00B04310"/>
    <w:rsid w:val="00B045AF"/>
    <w:rsid w:val="00B05232"/>
    <w:rsid w:val="00B05A58"/>
    <w:rsid w:val="00B06129"/>
    <w:rsid w:val="00B07C1A"/>
    <w:rsid w:val="00B07EE4"/>
    <w:rsid w:val="00B10248"/>
    <w:rsid w:val="00B104D0"/>
    <w:rsid w:val="00B106A3"/>
    <w:rsid w:val="00B10EBD"/>
    <w:rsid w:val="00B129A4"/>
    <w:rsid w:val="00B138F9"/>
    <w:rsid w:val="00B13D16"/>
    <w:rsid w:val="00B145DF"/>
    <w:rsid w:val="00B1592F"/>
    <w:rsid w:val="00B15F2F"/>
    <w:rsid w:val="00B201A4"/>
    <w:rsid w:val="00B201D1"/>
    <w:rsid w:val="00B20218"/>
    <w:rsid w:val="00B203B3"/>
    <w:rsid w:val="00B204CC"/>
    <w:rsid w:val="00B206F3"/>
    <w:rsid w:val="00B213A6"/>
    <w:rsid w:val="00B22930"/>
    <w:rsid w:val="00B2327A"/>
    <w:rsid w:val="00B235B0"/>
    <w:rsid w:val="00B239DB"/>
    <w:rsid w:val="00B2409E"/>
    <w:rsid w:val="00B24BF8"/>
    <w:rsid w:val="00B24DF6"/>
    <w:rsid w:val="00B24E82"/>
    <w:rsid w:val="00B251E3"/>
    <w:rsid w:val="00B26939"/>
    <w:rsid w:val="00B2785D"/>
    <w:rsid w:val="00B27A61"/>
    <w:rsid w:val="00B30F3F"/>
    <w:rsid w:val="00B31884"/>
    <w:rsid w:val="00B322C5"/>
    <w:rsid w:val="00B33406"/>
    <w:rsid w:val="00B335C7"/>
    <w:rsid w:val="00B34FE2"/>
    <w:rsid w:val="00B350FF"/>
    <w:rsid w:val="00B35166"/>
    <w:rsid w:val="00B351E6"/>
    <w:rsid w:val="00B357D8"/>
    <w:rsid w:val="00B360B4"/>
    <w:rsid w:val="00B360F4"/>
    <w:rsid w:val="00B36A00"/>
    <w:rsid w:val="00B3792B"/>
    <w:rsid w:val="00B37BFC"/>
    <w:rsid w:val="00B40358"/>
    <w:rsid w:val="00B40882"/>
    <w:rsid w:val="00B413DD"/>
    <w:rsid w:val="00B41614"/>
    <w:rsid w:val="00B4214F"/>
    <w:rsid w:val="00B4234F"/>
    <w:rsid w:val="00B42851"/>
    <w:rsid w:val="00B42F80"/>
    <w:rsid w:val="00B431C9"/>
    <w:rsid w:val="00B4322C"/>
    <w:rsid w:val="00B435CB"/>
    <w:rsid w:val="00B449A2"/>
    <w:rsid w:val="00B4554B"/>
    <w:rsid w:val="00B465EC"/>
    <w:rsid w:val="00B469AA"/>
    <w:rsid w:val="00B46F3D"/>
    <w:rsid w:val="00B47096"/>
    <w:rsid w:val="00B474F1"/>
    <w:rsid w:val="00B501EC"/>
    <w:rsid w:val="00B505C8"/>
    <w:rsid w:val="00B509B7"/>
    <w:rsid w:val="00B50DB8"/>
    <w:rsid w:val="00B51AEF"/>
    <w:rsid w:val="00B52703"/>
    <w:rsid w:val="00B53049"/>
    <w:rsid w:val="00B532A6"/>
    <w:rsid w:val="00B5363B"/>
    <w:rsid w:val="00B53654"/>
    <w:rsid w:val="00B53905"/>
    <w:rsid w:val="00B546DB"/>
    <w:rsid w:val="00B54B5B"/>
    <w:rsid w:val="00B5562E"/>
    <w:rsid w:val="00B55862"/>
    <w:rsid w:val="00B55D5B"/>
    <w:rsid w:val="00B55D65"/>
    <w:rsid w:val="00B56305"/>
    <w:rsid w:val="00B57000"/>
    <w:rsid w:val="00B57DF8"/>
    <w:rsid w:val="00B60939"/>
    <w:rsid w:val="00B60AFD"/>
    <w:rsid w:val="00B60B89"/>
    <w:rsid w:val="00B62715"/>
    <w:rsid w:val="00B63B4C"/>
    <w:rsid w:val="00B63E82"/>
    <w:rsid w:val="00B649A6"/>
    <w:rsid w:val="00B64AFE"/>
    <w:rsid w:val="00B64E95"/>
    <w:rsid w:val="00B64F9D"/>
    <w:rsid w:val="00B65611"/>
    <w:rsid w:val="00B66322"/>
    <w:rsid w:val="00B66464"/>
    <w:rsid w:val="00B66D52"/>
    <w:rsid w:val="00B66FCE"/>
    <w:rsid w:val="00B70BEC"/>
    <w:rsid w:val="00B70D90"/>
    <w:rsid w:val="00B70E8E"/>
    <w:rsid w:val="00B72B14"/>
    <w:rsid w:val="00B75E13"/>
    <w:rsid w:val="00B76B5F"/>
    <w:rsid w:val="00B76C92"/>
    <w:rsid w:val="00B7706F"/>
    <w:rsid w:val="00B773AA"/>
    <w:rsid w:val="00B80117"/>
    <w:rsid w:val="00B80E32"/>
    <w:rsid w:val="00B80EFD"/>
    <w:rsid w:val="00B818A4"/>
    <w:rsid w:val="00B818F7"/>
    <w:rsid w:val="00B81C57"/>
    <w:rsid w:val="00B823BF"/>
    <w:rsid w:val="00B83460"/>
    <w:rsid w:val="00B83739"/>
    <w:rsid w:val="00B83882"/>
    <w:rsid w:val="00B839DB"/>
    <w:rsid w:val="00B83AF9"/>
    <w:rsid w:val="00B84117"/>
    <w:rsid w:val="00B8425A"/>
    <w:rsid w:val="00B8478A"/>
    <w:rsid w:val="00B84916"/>
    <w:rsid w:val="00B85254"/>
    <w:rsid w:val="00B858F0"/>
    <w:rsid w:val="00B85AA2"/>
    <w:rsid w:val="00B8649C"/>
    <w:rsid w:val="00B8695D"/>
    <w:rsid w:val="00B86A22"/>
    <w:rsid w:val="00B87248"/>
    <w:rsid w:val="00B87427"/>
    <w:rsid w:val="00B87682"/>
    <w:rsid w:val="00B87CE7"/>
    <w:rsid w:val="00B87F0A"/>
    <w:rsid w:val="00B90624"/>
    <w:rsid w:val="00B91075"/>
    <w:rsid w:val="00B928CE"/>
    <w:rsid w:val="00B92D0B"/>
    <w:rsid w:val="00B92E4D"/>
    <w:rsid w:val="00B92F66"/>
    <w:rsid w:val="00B93994"/>
    <w:rsid w:val="00B93F24"/>
    <w:rsid w:val="00B9488E"/>
    <w:rsid w:val="00B94945"/>
    <w:rsid w:val="00B94CEB"/>
    <w:rsid w:val="00B94DD6"/>
    <w:rsid w:val="00B957AE"/>
    <w:rsid w:val="00B958E5"/>
    <w:rsid w:val="00B95C05"/>
    <w:rsid w:val="00B95C07"/>
    <w:rsid w:val="00B95F17"/>
    <w:rsid w:val="00B96F1B"/>
    <w:rsid w:val="00B972E4"/>
    <w:rsid w:val="00B974CA"/>
    <w:rsid w:val="00BA00D5"/>
    <w:rsid w:val="00BA111B"/>
    <w:rsid w:val="00BA2F32"/>
    <w:rsid w:val="00BA3093"/>
    <w:rsid w:val="00BA322D"/>
    <w:rsid w:val="00BA340F"/>
    <w:rsid w:val="00BA3730"/>
    <w:rsid w:val="00BA3DAE"/>
    <w:rsid w:val="00BA3DDF"/>
    <w:rsid w:val="00BA491B"/>
    <w:rsid w:val="00BA4A29"/>
    <w:rsid w:val="00BA5832"/>
    <w:rsid w:val="00BA5937"/>
    <w:rsid w:val="00BA5DEB"/>
    <w:rsid w:val="00BA63FA"/>
    <w:rsid w:val="00BA76F7"/>
    <w:rsid w:val="00BB00B3"/>
    <w:rsid w:val="00BB00D2"/>
    <w:rsid w:val="00BB0278"/>
    <w:rsid w:val="00BB0BDD"/>
    <w:rsid w:val="00BB176C"/>
    <w:rsid w:val="00BB2A73"/>
    <w:rsid w:val="00BB2E62"/>
    <w:rsid w:val="00BB35B4"/>
    <w:rsid w:val="00BB36B9"/>
    <w:rsid w:val="00BB3A45"/>
    <w:rsid w:val="00BB3D37"/>
    <w:rsid w:val="00BB4594"/>
    <w:rsid w:val="00BB49FF"/>
    <w:rsid w:val="00BB4ACC"/>
    <w:rsid w:val="00BB4B0E"/>
    <w:rsid w:val="00BB4E06"/>
    <w:rsid w:val="00BB5C70"/>
    <w:rsid w:val="00BB641D"/>
    <w:rsid w:val="00BB703E"/>
    <w:rsid w:val="00BB732D"/>
    <w:rsid w:val="00BB7405"/>
    <w:rsid w:val="00BC0FEF"/>
    <w:rsid w:val="00BC1382"/>
    <w:rsid w:val="00BC1666"/>
    <w:rsid w:val="00BC19EC"/>
    <w:rsid w:val="00BC2702"/>
    <w:rsid w:val="00BC29AB"/>
    <w:rsid w:val="00BC2A14"/>
    <w:rsid w:val="00BC2BAC"/>
    <w:rsid w:val="00BC3631"/>
    <w:rsid w:val="00BC3B6F"/>
    <w:rsid w:val="00BC43E8"/>
    <w:rsid w:val="00BC4B43"/>
    <w:rsid w:val="00BC4C9E"/>
    <w:rsid w:val="00BC591F"/>
    <w:rsid w:val="00BC5AC3"/>
    <w:rsid w:val="00BC66D6"/>
    <w:rsid w:val="00BC7047"/>
    <w:rsid w:val="00BC732B"/>
    <w:rsid w:val="00BC7D6D"/>
    <w:rsid w:val="00BD128F"/>
    <w:rsid w:val="00BD1548"/>
    <w:rsid w:val="00BD2108"/>
    <w:rsid w:val="00BD308F"/>
    <w:rsid w:val="00BD33C9"/>
    <w:rsid w:val="00BD4B8A"/>
    <w:rsid w:val="00BD510A"/>
    <w:rsid w:val="00BD52FA"/>
    <w:rsid w:val="00BD5304"/>
    <w:rsid w:val="00BD5572"/>
    <w:rsid w:val="00BD61DC"/>
    <w:rsid w:val="00BD671E"/>
    <w:rsid w:val="00BD68A3"/>
    <w:rsid w:val="00BD6938"/>
    <w:rsid w:val="00BD6CF3"/>
    <w:rsid w:val="00BD77D6"/>
    <w:rsid w:val="00BD7D51"/>
    <w:rsid w:val="00BD7F72"/>
    <w:rsid w:val="00BE0C26"/>
    <w:rsid w:val="00BE0DF9"/>
    <w:rsid w:val="00BE0ECA"/>
    <w:rsid w:val="00BE2180"/>
    <w:rsid w:val="00BE21F2"/>
    <w:rsid w:val="00BE27B1"/>
    <w:rsid w:val="00BE2EA9"/>
    <w:rsid w:val="00BE330C"/>
    <w:rsid w:val="00BE3399"/>
    <w:rsid w:val="00BE4275"/>
    <w:rsid w:val="00BE44ED"/>
    <w:rsid w:val="00BE484C"/>
    <w:rsid w:val="00BE4936"/>
    <w:rsid w:val="00BE528D"/>
    <w:rsid w:val="00BE5C8E"/>
    <w:rsid w:val="00BE73F0"/>
    <w:rsid w:val="00BE7C9F"/>
    <w:rsid w:val="00BF01B7"/>
    <w:rsid w:val="00BF06AE"/>
    <w:rsid w:val="00BF09B9"/>
    <w:rsid w:val="00BF0F95"/>
    <w:rsid w:val="00BF1C45"/>
    <w:rsid w:val="00BF1E35"/>
    <w:rsid w:val="00BF21D0"/>
    <w:rsid w:val="00BF2433"/>
    <w:rsid w:val="00BF2E6E"/>
    <w:rsid w:val="00BF2FB3"/>
    <w:rsid w:val="00BF3F0C"/>
    <w:rsid w:val="00BF5ACA"/>
    <w:rsid w:val="00BF5B6C"/>
    <w:rsid w:val="00BF6036"/>
    <w:rsid w:val="00BF61C9"/>
    <w:rsid w:val="00BF6203"/>
    <w:rsid w:val="00BF64D3"/>
    <w:rsid w:val="00BF6C94"/>
    <w:rsid w:val="00BF7A74"/>
    <w:rsid w:val="00C00046"/>
    <w:rsid w:val="00C00424"/>
    <w:rsid w:val="00C00BB0"/>
    <w:rsid w:val="00C011A6"/>
    <w:rsid w:val="00C0133C"/>
    <w:rsid w:val="00C0180A"/>
    <w:rsid w:val="00C01965"/>
    <w:rsid w:val="00C02647"/>
    <w:rsid w:val="00C04EA0"/>
    <w:rsid w:val="00C04F0A"/>
    <w:rsid w:val="00C05839"/>
    <w:rsid w:val="00C069BB"/>
    <w:rsid w:val="00C078D8"/>
    <w:rsid w:val="00C1179F"/>
    <w:rsid w:val="00C1217D"/>
    <w:rsid w:val="00C127B9"/>
    <w:rsid w:val="00C128FA"/>
    <w:rsid w:val="00C12C14"/>
    <w:rsid w:val="00C12C67"/>
    <w:rsid w:val="00C130EA"/>
    <w:rsid w:val="00C1474B"/>
    <w:rsid w:val="00C14D0F"/>
    <w:rsid w:val="00C15114"/>
    <w:rsid w:val="00C15F04"/>
    <w:rsid w:val="00C1683B"/>
    <w:rsid w:val="00C17075"/>
    <w:rsid w:val="00C1722F"/>
    <w:rsid w:val="00C179B3"/>
    <w:rsid w:val="00C17E3F"/>
    <w:rsid w:val="00C200AA"/>
    <w:rsid w:val="00C22B01"/>
    <w:rsid w:val="00C22D30"/>
    <w:rsid w:val="00C22F7E"/>
    <w:rsid w:val="00C23443"/>
    <w:rsid w:val="00C23554"/>
    <w:rsid w:val="00C237ED"/>
    <w:rsid w:val="00C2415F"/>
    <w:rsid w:val="00C24344"/>
    <w:rsid w:val="00C24632"/>
    <w:rsid w:val="00C24786"/>
    <w:rsid w:val="00C25418"/>
    <w:rsid w:val="00C25D9C"/>
    <w:rsid w:val="00C267C2"/>
    <w:rsid w:val="00C26B50"/>
    <w:rsid w:val="00C2778B"/>
    <w:rsid w:val="00C2794B"/>
    <w:rsid w:val="00C279E5"/>
    <w:rsid w:val="00C27CD8"/>
    <w:rsid w:val="00C27EDC"/>
    <w:rsid w:val="00C27F99"/>
    <w:rsid w:val="00C30B92"/>
    <w:rsid w:val="00C31649"/>
    <w:rsid w:val="00C3178A"/>
    <w:rsid w:val="00C317D3"/>
    <w:rsid w:val="00C31A0D"/>
    <w:rsid w:val="00C32883"/>
    <w:rsid w:val="00C32DD8"/>
    <w:rsid w:val="00C32EB1"/>
    <w:rsid w:val="00C341E1"/>
    <w:rsid w:val="00C3434C"/>
    <w:rsid w:val="00C34369"/>
    <w:rsid w:val="00C34621"/>
    <w:rsid w:val="00C34CDB"/>
    <w:rsid w:val="00C35FB6"/>
    <w:rsid w:val="00C367F8"/>
    <w:rsid w:val="00C36826"/>
    <w:rsid w:val="00C36828"/>
    <w:rsid w:val="00C3686E"/>
    <w:rsid w:val="00C373FF"/>
    <w:rsid w:val="00C40385"/>
    <w:rsid w:val="00C40FD7"/>
    <w:rsid w:val="00C41768"/>
    <w:rsid w:val="00C41D49"/>
    <w:rsid w:val="00C431C4"/>
    <w:rsid w:val="00C44E35"/>
    <w:rsid w:val="00C452B5"/>
    <w:rsid w:val="00C45AF7"/>
    <w:rsid w:val="00C471A6"/>
    <w:rsid w:val="00C472B1"/>
    <w:rsid w:val="00C473B3"/>
    <w:rsid w:val="00C474B6"/>
    <w:rsid w:val="00C475AA"/>
    <w:rsid w:val="00C47BFF"/>
    <w:rsid w:val="00C47F34"/>
    <w:rsid w:val="00C512F6"/>
    <w:rsid w:val="00C51401"/>
    <w:rsid w:val="00C515B5"/>
    <w:rsid w:val="00C51FDE"/>
    <w:rsid w:val="00C526AE"/>
    <w:rsid w:val="00C527C7"/>
    <w:rsid w:val="00C53C98"/>
    <w:rsid w:val="00C5618A"/>
    <w:rsid w:val="00C56818"/>
    <w:rsid w:val="00C5689E"/>
    <w:rsid w:val="00C56D8B"/>
    <w:rsid w:val="00C56F93"/>
    <w:rsid w:val="00C56FCF"/>
    <w:rsid w:val="00C57B6C"/>
    <w:rsid w:val="00C57BBA"/>
    <w:rsid w:val="00C57ECE"/>
    <w:rsid w:val="00C60AB3"/>
    <w:rsid w:val="00C60C4A"/>
    <w:rsid w:val="00C60E36"/>
    <w:rsid w:val="00C616F1"/>
    <w:rsid w:val="00C61A59"/>
    <w:rsid w:val="00C61F52"/>
    <w:rsid w:val="00C628A6"/>
    <w:rsid w:val="00C63324"/>
    <w:rsid w:val="00C634C0"/>
    <w:rsid w:val="00C64344"/>
    <w:rsid w:val="00C64F8D"/>
    <w:rsid w:val="00C65108"/>
    <w:rsid w:val="00C65576"/>
    <w:rsid w:val="00C6563D"/>
    <w:rsid w:val="00C6596E"/>
    <w:rsid w:val="00C66165"/>
    <w:rsid w:val="00C66564"/>
    <w:rsid w:val="00C67974"/>
    <w:rsid w:val="00C7060A"/>
    <w:rsid w:val="00C7151A"/>
    <w:rsid w:val="00C7162B"/>
    <w:rsid w:val="00C717E3"/>
    <w:rsid w:val="00C71F60"/>
    <w:rsid w:val="00C72241"/>
    <w:rsid w:val="00C72645"/>
    <w:rsid w:val="00C729DA"/>
    <w:rsid w:val="00C72E2B"/>
    <w:rsid w:val="00C72EB2"/>
    <w:rsid w:val="00C73672"/>
    <w:rsid w:val="00C73715"/>
    <w:rsid w:val="00C74779"/>
    <w:rsid w:val="00C750C8"/>
    <w:rsid w:val="00C7560F"/>
    <w:rsid w:val="00C75D80"/>
    <w:rsid w:val="00C76313"/>
    <w:rsid w:val="00C76AE0"/>
    <w:rsid w:val="00C7789A"/>
    <w:rsid w:val="00C77CAD"/>
    <w:rsid w:val="00C802EF"/>
    <w:rsid w:val="00C8075B"/>
    <w:rsid w:val="00C80A0E"/>
    <w:rsid w:val="00C80AA8"/>
    <w:rsid w:val="00C80BFC"/>
    <w:rsid w:val="00C8213F"/>
    <w:rsid w:val="00C8303F"/>
    <w:rsid w:val="00C832ED"/>
    <w:rsid w:val="00C83422"/>
    <w:rsid w:val="00C83DCF"/>
    <w:rsid w:val="00C84F9C"/>
    <w:rsid w:val="00C85154"/>
    <w:rsid w:val="00C85A70"/>
    <w:rsid w:val="00C85B4C"/>
    <w:rsid w:val="00C861FF"/>
    <w:rsid w:val="00C867F5"/>
    <w:rsid w:val="00C86FEF"/>
    <w:rsid w:val="00C8797A"/>
    <w:rsid w:val="00C8797D"/>
    <w:rsid w:val="00C900B8"/>
    <w:rsid w:val="00C90197"/>
    <w:rsid w:val="00C90C71"/>
    <w:rsid w:val="00C90F36"/>
    <w:rsid w:val="00C90FA7"/>
    <w:rsid w:val="00C91FD1"/>
    <w:rsid w:val="00C9218B"/>
    <w:rsid w:val="00C931CF"/>
    <w:rsid w:val="00C932D3"/>
    <w:rsid w:val="00C938CF"/>
    <w:rsid w:val="00C93D54"/>
    <w:rsid w:val="00C93F0E"/>
    <w:rsid w:val="00C94053"/>
    <w:rsid w:val="00C946D4"/>
    <w:rsid w:val="00C9485D"/>
    <w:rsid w:val="00C9624D"/>
    <w:rsid w:val="00C9634B"/>
    <w:rsid w:val="00C9636D"/>
    <w:rsid w:val="00C969DA"/>
    <w:rsid w:val="00C96A80"/>
    <w:rsid w:val="00C970FA"/>
    <w:rsid w:val="00C97A32"/>
    <w:rsid w:val="00CA077E"/>
    <w:rsid w:val="00CA0BB5"/>
    <w:rsid w:val="00CA1815"/>
    <w:rsid w:val="00CA2949"/>
    <w:rsid w:val="00CA29D2"/>
    <w:rsid w:val="00CA2C77"/>
    <w:rsid w:val="00CA2D77"/>
    <w:rsid w:val="00CA413C"/>
    <w:rsid w:val="00CA41B9"/>
    <w:rsid w:val="00CA444F"/>
    <w:rsid w:val="00CA5245"/>
    <w:rsid w:val="00CA5865"/>
    <w:rsid w:val="00CA5DA5"/>
    <w:rsid w:val="00CA71F4"/>
    <w:rsid w:val="00CA73CC"/>
    <w:rsid w:val="00CA7B09"/>
    <w:rsid w:val="00CB12A5"/>
    <w:rsid w:val="00CB1CAC"/>
    <w:rsid w:val="00CB2132"/>
    <w:rsid w:val="00CB2F2A"/>
    <w:rsid w:val="00CB3D4C"/>
    <w:rsid w:val="00CB4875"/>
    <w:rsid w:val="00CB4966"/>
    <w:rsid w:val="00CB5B1A"/>
    <w:rsid w:val="00CB5D40"/>
    <w:rsid w:val="00CB6012"/>
    <w:rsid w:val="00CB62C5"/>
    <w:rsid w:val="00CB6B22"/>
    <w:rsid w:val="00CB711A"/>
    <w:rsid w:val="00CB7F5F"/>
    <w:rsid w:val="00CC16D4"/>
    <w:rsid w:val="00CC1B39"/>
    <w:rsid w:val="00CC1BFA"/>
    <w:rsid w:val="00CC2E9F"/>
    <w:rsid w:val="00CC2F48"/>
    <w:rsid w:val="00CC35EA"/>
    <w:rsid w:val="00CC3848"/>
    <w:rsid w:val="00CC6D5E"/>
    <w:rsid w:val="00CC71BD"/>
    <w:rsid w:val="00CD0200"/>
    <w:rsid w:val="00CD0820"/>
    <w:rsid w:val="00CD0834"/>
    <w:rsid w:val="00CD0D9D"/>
    <w:rsid w:val="00CD0F8E"/>
    <w:rsid w:val="00CD1083"/>
    <w:rsid w:val="00CD14BD"/>
    <w:rsid w:val="00CD1C3F"/>
    <w:rsid w:val="00CD201E"/>
    <w:rsid w:val="00CD35AF"/>
    <w:rsid w:val="00CD3F77"/>
    <w:rsid w:val="00CD49A5"/>
    <w:rsid w:val="00CD5879"/>
    <w:rsid w:val="00CD5D2E"/>
    <w:rsid w:val="00CD6ADC"/>
    <w:rsid w:val="00CD7193"/>
    <w:rsid w:val="00CD7A80"/>
    <w:rsid w:val="00CE38C8"/>
    <w:rsid w:val="00CE4677"/>
    <w:rsid w:val="00CE48D7"/>
    <w:rsid w:val="00CE4CB1"/>
    <w:rsid w:val="00CE524F"/>
    <w:rsid w:val="00CE58CC"/>
    <w:rsid w:val="00CE5A67"/>
    <w:rsid w:val="00CE6274"/>
    <w:rsid w:val="00CE6754"/>
    <w:rsid w:val="00CE682F"/>
    <w:rsid w:val="00CE6DBF"/>
    <w:rsid w:val="00CE777C"/>
    <w:rsid w:val="00CE77B6"/>
    <w:rsid w:val="00CF1767"/>
    <w:rsid w:val="00CF22AE"/>
    <w:rsid w:val="00CF2B8D"/>
    <w:rsid w:val="00CF3A1B"/>
    <w:rsid w:val="00CF456B"/>
    <w:rsid w:val="00CF5920"/>
    <w:rsid w:val="00CF5A22"/>
    <w:rsid w:val="00CF6FE1"/>
    <w:rsid w:val="00D006FA"/>
    <w:rsid w:val="00D00FB2"/>
    <w:rsid w:val="00D01424"/>
    <w:rsid w:val="00D0262E"/>
    <w:rsid w:val="00D03679"/>
    <w:rsid w:val="00D03FA1"/>
    <w:rsid w:val="00D05E3D"/>
    <w:rsid w:val="00D06139"/>
    <w:rsid w:val="00D06932"/>
    <w:rsid w:val="00D110BD"/>
    <w:rsid w:val="00D13675"/>
    <w:rsid w:val="00D141E1"/>
    <w:rsid w:val="00D145AE"/>
    <w:rsid w:val="00D1508F"/>
    <w:rsid w:val="00D15314"/>
    <w:rsid w:val="00D15B48"/>
    <w:rsid w:val="00D1669F"/>
    <w:rsid w:val="00D16FFD"/>
    <w:rsid w:val="00D17D6C"/>
    <w:rsid w:val="00D17F93"/>
    <w:rsid w:val="00D20F92"/>
    <w:rsid w:val="00D2155B"/>
    <w:rsid w:val="00D21E84"/>
    <w:rsid w:val="00D2392A"/>
    <w:rsid w:val="00D23C4C"/>
    <w:rsid w:val="00D23D11"/>
    <w:rsid w:val="00D244B6"/>
    <w:rsid w:val="00D2478B"/>
    <w:rsid w:val="00D25430"/>
    <w:rsid w:val="00D25905"/>
    <w:rsid w:val="00D26376"/>
    <w:rsid w:val="00D26433"/>
    <w:rsid w:val="00D26B40"/>
    <w:rsid w:val="00D2754D"/>
    <w:rsid w:val="00D27B27"/>
    <w:rsid w:val="00D30D5B"/>
    <w:rsid w:val="00D31529"/>
    <w:rsid w:val="00D3179B"/>
    <w:rsid w:val="00D33813"/>
    <w:rsid w:val="00D33BE9"/>
    <w:rsid w:val="00D33F93"/>
    <w:rsid w:val="00D34BE4"/>
    <w:rsid w:val="00D35597"/>
    <w:rsid w:val="00D356C0"/>
    <w:rsid w:val="00D357FF"/>
    <w:rsid w:val="00D3642F"/>
    <w:rsid w:val="00D37A4E"/>
    <w:rsid w:val="00D37C6E"/>
    <w:rsid w:val="00D405EF"/>
    <w:rsid w:val="00D409A7"/>
    <w:rsid w:val="00D424C7"/>
    <w:rsid w:val="00D43535"/>
    <w:rsid w:val="00D438E4"/>
    <w:rsid w:val="00D43B2A"/>
    <w:rsid w:val="00D43CF1"/>
    <w:rsid w:val="00D43D83"/>
    <w:rsid w:val="00D4544C"/>
    <w:rsid w:val="00D46DCE"/>
    <w:rsid w:val="00D46F80"/>
    <w:rsid w:val="00D47575"/>
    <w:rsid w:val="00D50449"/>
    <w:rsid w:val="00D50D1C"/>
    <w:rsid w:val="00D51433"/>
    <w:rsid w:val="00D5243B"/>
    <w:rsid w:val="00D52630"/>
    <w:rsid w:val="00D52934"/>
    <w:rsid w:val="00D533EC"/>
    <w:rsid w:val="00D53F0F"/>
    <w:rsid w:val="00D543EB"/>
    <w:rsid w:val="00D560EE"/>
    <w:rsid w:val="00D562CB"/>
    <w:rsid w:val="00D56A95"/>
    <w:rsid w:val="00D56DE4"/>
    <w:rsid w:val="00D577AF"/>
    <w:rsid w:val="00D6076E"/>
    <w:rsid w:val="00D60B0D"/>
    <w:rsid w:val="00D60E35"/>
    <w:rsid w:val="00D62452"/>
    <w:rsid w:val="00D62A89"/>
    <w:rsid w:val="00D62CC1"/>
    <w:rsid w:val="00D63E94"/>
    <w:rsid w:val="00D65A8D"/>
    <w:rsid w:val="00D66710"/>
    <w:rsid w:val="00D670EE"/>
    <w:rsid w:val="00D67A32"/>
    <w:rsid w:val="00D67C14"/>
    <w:rsid w:val="00D7092D"/>
    <w:rsid w:val="00D70F16"/>
    <w:rsid w:val="00D718CF"/>
    <w:rsid w:val="00D72617"/>
    <w:rsid w:val="00D72AFA"/>
    <w:rsid w:val="00D72F57"/>
    <w:rsid w:val="00D73E2D"/>
    <w:rsid w:val="00D74E91"/>
    <w:rsid w:val="00D751F9"/>
    <w:rsid w:val="00D76A44"/>
    <w:rsid w:val="00D770CA"/>
    <w:rsid w:val="00D773C6"/>
    <w:rsid w:val="00D77BD3"/>
    <w:rsid w:val="00D77E34"/>
    <w:rsid w:val="00D80C45"/>
    <w:rsid w:val="00D80F24"/>
    <w:rsid w:val="00D815EF"/>
    <w:rsid w:val="00D81949"/>
    <w:rsid w:val="00D81F26"/>
    <w:rsid w:val="00D822E2"/>
    <w:rsid w:val="00D843F2"/>
    <w:rsid w:val="00D8444A"/>
    <w:rsid w:val="00D86231"/>
    <w:rsid w:val="00D86464"/>
    <w:rsid w:val="00D86521"/>
    <w:rsid w:val="00D86AAF"/>
    <w:rsid w:val="00D873C2"/>
    <w:rsid w:val="00D879DE"/>
    <w:rsid w:val="00D906D9"/>
    <w:rsid w:val="00D90EFC"/>
    <w:rsid w:val="00D912AB"/>
    <w:rsid w:val="00D91923"/>
    <w:rsid w:val="00D93261"/>
    <w:rsid w:val="00D936A4"/>
    <w:rsid w:val="00D93753"/>
    <w:rsid w:val="00D94CFB"/>
    <w:rsid w:val="00D94D88"/>
    <w:rsid w:val="00D9646A"/>
    <w:rsid w:val="00DA072B"/>
    <w:rsid w:val="00DA2F05"/>
    <w:rsid w:val="00DA3167"/>
    <w:rsid w:val="00DA3AAA"/>
    <w:rsid w:val="00DA4DC3"/>
    <w:rsid w:val="00DA53E5"/>
    <w:rsid w:val="00DA580E"/>
    <w:rsid w:val="00DA6C32"/>
    <w:rsid w:val="00DA77A5"/>
    <w:rsid w:val="00DB06BF"/>
    <w:rsid w:val="00DB0E36"/>
    <w:rsid w:val="00DB2154"/>
    <w:rsid w:val="00DB2782"/>
    <w:rsid w:val="00DB357C"/>
    <w:rsid w:val="00DB3DBF"/>
    <w:rsid w:val="00DB484F"/>
    <w:rsid w:val="00DB489A"/>
    <w:rsid w:val="00DB5650"/>
    <w:rsid w:val="00DC04F6"/>
    <w:rsid w:val="00DC0690"/>
    <w:rsid w:val="00DC1D4F"/>
    <w:rsid w:val="00DC1D65"/>
    <w:rsid w:val="00DC1E8B"/>
    <w:rsid w:val="00DC293B"/>
    <w:rsid w:val="00DC3311"/>
    <w:rsid w:val="00DC3C57"/>
    <w:rsid w:val="00DC451B"/>
    <w:rsid w:val="00DC48D6"/>
    <w:rsid w:val="00DC4AD1"/>
    <w:rsid w:val="00DC5501"/>
    <w:rsid w:val="00DC5DE4"/>
    <w:rsid w:val="00DC6931"/>
    <w:rsid w:val="00DC6946"/>
    <w:rsid w:val="00DC6B56"/>
    <w:rsid w:val="00DC6C7B"/>
    <w:rsid w:val="00DC7154"/>
    <w:rsid w:val="00DC7E8A"/>
    <w:rsid w:val="00DD0285"/>
    <w:rsid w:val="00DD0F78"/>
    <w:rsid w:val="00DD248E"/>
    <w:rsid w:val="00DD25B2"/>
    <w:rsid w:val="00DD273C"/>
    <w:rsid w:val="00DD27DC"/>
    <w:rsid w:val="00DD3CE7"/>
    <w:rsid w:val="00DD3F28"/>
    <w:rsid w:val="00DD4033"/>
    <w:rsid w:val="00DD4446"/>
    <w:rsid w:val="00DD4537"/>
    <w:rsid w:val="00DD4E15"/>
    <w:rsid w:val="00DD5455"/>
    <w:rsid w:val="00DD6A0B"/>
    <w:rsid w:val="00DE00BF"/>
    <w:rsid w:val="00DE08F3"/>
    <w:rsid w:val="00DE143D"/>
    <w:rsid w:val="00DE1796"/>
    <w:rsid w:val="00DE2304"/>
    <w:rsid w:val="00DE3138"/>
    <w:rsid w:val="00DE36C7"/>
    <w:rsid w:val="00DE37F8"/>
    <w:rsid w:val="00DE3B8F"/>
    <w:rsid w:val="00DE4273"/>
    <w:rsid w:val="00DE45C0"/>
    <w:rsid w:val="00DE4FCB"/>
    <w:rsid w:val="00DE54D3"/>
    <w:rsid w:val="00DE5D07"/>
    <w:rsid w:val="00DE5D20"/>
    <w:rsid w:val="00DE72A7"/>
    <w:rsid w:val="00DE745B"/>
    <w:rsid w:val="00DE7832"/>
    <w:rsid w:val="00DF01B5"/>
    <w:rsid w:val="00DF0D43"/>
    <w:rsid w:val="00DF18FC"/>
    <w:rsid w:val="00DF288D"/>
    <w:rsid w:val="00DF2DB2"/>
    <w:rsid w:val="00DF3657"/>
    <w:rsid w:val="00DF570C"/>
    <w:rsid w:val="00DF5D2B"/>
    <w:rsid w:val="00DF62F3"/>
    <w:rsid w:val="00DF6341"/>
    <w:rsid w:val="00DF7BF8"/>
    <w:rsid w:val="00E000B2"/>
    <w:rsid w:val="00E00A3C"/>
    <w:rsid w:val="00E00E8E"/>
    <w:rsid w:val="00E0190C"/>
    <w:rsid w:val="00E01F12"/>
    <w:rsid w:val="00E0264F"/>
    <w:rsid w:val="00E03322"/>
    <w:rsid w:val="00E03EBD"/>
    <w:rsid w:val="00E049FE"/>
    <w:rsid w:val="00E05630"/>
    <w:rsid w:val="00E05669"/>
    <w:rsid w:val="00E0599E"/>
    <w:rsid w:val="00E06DBB"/>
    <w:rsid w:val="00E0798D"/>
    <w:rsid w:val="00E10149"/>
    <w:rsid w:val="00E11340"/>
    <w:rsid w:val="00E11BC3"/>
    <w:rsid w:val="00E122A1"/>
    <w:rsid w:val="00E12BD5"/>
    <w:rsid w:val="00E139DF"/>
    <w:rsid w:val="00E14C2A"/>
    <w:rsid w:val="00E1508E"/>
    <w:rsid w:val="00E16255"/>
    <w:rsid w:val="00E16372"/>
    <w:rsid w:val="00E169B4"/>
    <w:rsid w:val="00E16AD8"/>
    <w:rsid w:val="00E16B8E"/>
    <w:rsid w:val="00E17C9B"/>
    <w:rsid w:val="00E17FFA"/>
    <w:rsid w:val="00E20E4D"/>
    <w:rsid w:val="00E20ED6"/>
    <w:rsid w:val="00E21358"/>
    <w:rsid w:val="00E218A2"/>
    <w:rsid w:val="00E21A10"/>
    <w:rsid w:val="00E22190"/>
    <w:rsid w:val="00E2249B"/>
    <w:rsid w:val="00E22A0D"/>
    <w:rsid w:val="00E22DCC"/>
    <w:rsid w:val="00E23797"/>
    <w:rsid w:val="00E244F6"/>
    <w:rsid w:val="00E25478"/>
    <w:rsid w:val="00E258DB"/>
    <w:rsid w:val="00E259E2"/>
    <w:rsid w:val="00E26CC6"/>
    <w:rsid w:val="00E276EB"/>
    <w:rsid w:val="00E2771E"/>
    <w:rsid w:val="00E305ED"/>
    <w:rsid w:val="00E311EF"/>
    <w:rsid w:val="00E3187C"/>
    <w:rsid w:val="00E32180"/>
    <w:rsid w:val="00E324AF"/>
    <w:rsid w:val="00E33083"/>
    <w:rsid w:val="00E34948"/>
    <w:rsid w:val="00E351D4"/>
    <w:rsid w:val="00E35910"/>
    <w:rsid w:val="00E36869"/>
    <w:rsid w:val="00E36917"/>
    <w:rsid w:val="00E36B6B"/>
    <w:rsid w:val="00E37569"/>
    <w:rsid w:val="00E401B2"/>
    <w:rsid w:val="00E41418"/>
    <w:rsid w:val="00E41E30"/>
    <w:rsid w:val="00E41E92"/>
    <w:rsid w:val="00E42AC3"/>
    <w:rsid w:val="00E42C5E"/>
    <w:rsid w:val="00E42F73"/>
    <w:rsid w:val="00E43D70"/>
    <w:rsid w:val="00E4464A"/>
    <w:rsid w:val="00E44BB4"/>
    <w:rsid w:val="00E44FEB"/>
    <w:rsid w:val="00E451CF"/>
    <w:rsid w:val="00E45632"/>
    <w:rsid w:val="00E45AD5"/>
    <w:rsid w:val="00E460A4"/>
    <w:rsid w:val="00E466F3"/>
    <w:rsid w:val="00E47B2C"/>
    <w:rsid w:val="00E47B61"/>
    <w:rsid w:val="00E47F4F"/>
    <w:rsid w:val="00E50113"/>
    <w:rsid w:val="00E50AB0"/>
    <w:rsid w:val="00E51560"/>
    <w:rsid w:val="00E51821"/>
    <w:rsid w:val="00E53FC8"/>
    <w:rsid w:val="00E54347"/>
    <w:rsid w:val="00E55151"/>
    <w:rsid w:val="00E55424"/>
    <w:rsid w:val="00E5562D"/>
    <w:rsid w:val="00E55915"/>
    <w:rsid w:val="00E559B7"/>
    <w:rsid w:val="00E55BB5"/>
    <w:rsid w:val="00E56152"/>
    <w:rsid w:val="00E56450"/>
    <w:rsid w:val="00E5735F"/>
    <w:rsid w:val="00E57BD6"/>
    <w:rsid w:val="00E60285"/>
    <w:rsid w:val="00E611DF"/>
    <w:rsid w:val="00E62410"/>
    <w:rsid w:val="00E6243E"/>
    <w:rsid w:val="00E625DF"/>
    <w:rsid w:val="00E62659"/>
    <w:rsid w:val="00E62768"/>
    <w:rsid w:val="00E628C0"/>
    <w:rsid w:val="00E6290A"/>
    <w:rsid w:val="00E6375F"/>
    <w:rsid w:val="00E63D20"/>
    <w:rsid w:val="00E65E79"/>
    <w:rsid w:val="00E65F79"/>
    <w:rsid w:val="00E66388"/>
    <w:rsid w:val="00E66BA2"/>
    <w:rsid w:val="00E67416"/>
    <w:rsid w:val="00E6749B"/>
    <w:rsid w:val="00E710DE"/>
    <w:rsid w:val="00E7145E"/>
    <w:rsid w:val="00E71864"/>
    <w:rsid w:val="00E718B6"/>
    <w:rsid w:val="00E71A9B"/>
    <w:rsid w:val="00E723BA"/>
    <w:rsid w:val="00E73581"/>
    <w:rsid w:val="00E7378D"/>
    <w:rsid w:val="00E73B03"/>
    <w:rsid w:val="00E73E32"/>
    <w:rsid w:val="00E7466A"/>
    <w:rsid w:val="00E75A0A"/>
    <w:rsid w:val="00E76366"/>
    <w:rsid w:val="00E77D54"/>
    <w:rsid w:val="00E816EB"/>
    <w:rsid w:val="00E82056"/>
    <w:rsid w:val="00E833F7"/>
    <w:rsid w:val="00E83598"/>
    <w:rsid w:val="00E83BDF"/>
    <w:rsid w:val="00E84D4A"/>
    <w:rsid w:val="00E86FCC"/>
    <w:rsid w:val="00E87A1D"/>
    <w:rsid w:val="00E9094A"/>
    <w:rsid w:val="00E90F44"/>
    <w:rsid w:val="00E91B29"/>
    <w:rsid w:val="00E91D35"/>
    <w:rsid w:val="00E926A5"/>
    <w:rsid w:val="00E92CBB"/>
    <w:rsid w:val="00E962CC"/>
    <w:rsid w:val="00E971D1"/>
    <w:rsid w:val="00EA08AA"/>
    <w:rsid w:val="00EA0D23"/>
    <w:rsid w:val="00EA13D7"/>
    <w:rsid w:val="00EA17C3"/>
    <w:rsid w:val="00EA29F6"/>
    <w:rsid w:val="00EA2CAA"/>
    <w:rsid w:val="00EA3444"/>
    <w:rsid w:val="00EA35B9"/>
    <w:rsid w:val="00EA3864"/>
    <w:rsid w:val="00EA4DE6"/>
    <w:rsid w:val="00EA4FDE"/>
    <w:rsid w:val="00EA5515"/>
    <w:rsid w:val="00EA7410"/>
    <w:rsid w:val="00EA758A"/>
    <w:rsid w:val="00EA7F1C"/>
    <w:rsid w:val="00EB15B6"/>
    <w:rsid w:val="00EB3836"/>
    <w:rsid w:val="00EB3D06"/>
    <w:rsid w:val="00EB4916"/>
    <w:rsid w:val="00EB50BF"/>
    <w:rsid w:val="00EB5868"/>
    <w:rsid w:val="00EB637A"/>
    <w:rsid w:val="00EC00C9"/>
    <w:rsid w:val="00EC0A05"/>
    <w:rsid w:val="00EC0DD9"/>
    <w:rsid w:val="00EC17DB"/>
    <w:rsid w:val="00EC188B"/>
    <w:rsid w:val="00EC2649"/>
    <w:rsid w:val="00EC31ED"/>
    <w:rsid w:val="00EC4550"/>
    <w:rsid w:val="00EC4B70"/>
    <w:rsid w:val="00EC4C7A"/>
    <w:rsid w:val="00EC5836"/>
    <w:rsid w:val="00EC6407"/>
    <w:rsid w:val="00EC688C"/>
    <w:rsid w:val="00ED12E3"/>
    <w:rsid w:val="00ED202C"/>
    <w:rsid w:val="00ED4B04"/>
    <w:rsid w:val="00ED4D45"/>
    <w:rsid w:val="00ED5329"/>
    <w:rsid w:val="00ED57EA"/>
    <w:rsid w:val="00ED5BD4"/>
    <w:rsid w:val="00ED619B"/>
    <w:rsid w:val="00ED627E"/>
    <w:rsid w:val="00ED7264"/>
    <w:rsid w:val="00EE07D3"/>
    <w:rsid w:val="00EE1244"/>
    <w:rsid w:val="00EE184E"/>
    <w:rsid w:val="00EE1996"/>
    <w:rsid w:val="00EE1C01"/>
    <w:rsid w:val="00EE22AF"/>
    <w:rsid w:val="00EE26FA"/>
    <w:rsid w:val="00EE35AC"/>
    <w:rsid w:val="00EE465F"/>
    <w:rsid w:val="00EE60D8"/>
    <w:rsid w:val="00EE7009"/>
    <w:rsid w:val="00EE733D"/>
    <w:rsid w:val="00EF0171"/>
    <w:rsid w:val="00EF04DF"/>
    <w:rsid w:val="00EF0BAE"/>
    <w:rsid w:val="00EF185E"/>
    <w:rsid w:val="00EF1B25"/>
    <w:rsid w:val="00EF1DA0"/>
    <w:rsid w:val="00EF4747"/>
    <w:rsid w:val="00EF48EF"/>
    <w:rsid w:val="00EF4B58"/>
    <w:rsid w:val="00EF4BF8"/>
    <w:rsid w:val="00EF4F72"/>
    <w:rsid w:val="00EF7BA7"/>
    <w:rsid w:val="00F0064A"/>
    <w:rsid w:val="00F01918"/>
    <w:rsid w:val="00F02253"/>
    <w:rsid w:val="00F023B8"/>
    <w:rsid w:val="00F0268D"/>
    <w:rsid w:val="00F038EE"/>
    <w:rsid w:val="00F03C2E"/>
    <w:rsid w:val="00F03E94"/>
    <w:rsid w:val="00F04A66"/>
    <w:rsid w:val="00F04B4B"/>
    <w:rsid w:val="00F05118"/>
    <w:rsid w:val="00F0516C"/>
    <w:rsid w:val="00F0541C"/>
    <w:rsid w:val="00F06505"/>
    <w:rsid w:val="00F06796"/>
    <w:rsid w:val="00F067A2"/>
    <w:rsid w:val="00F06928"/>
    <w:rsid w:val="00F077D8"/>
    <w:rsid w:val="00F07B16"/>
    <w:rsid w:val="00F07B9E"/>
    <w:rsid w:val="00F10DCE"/>
    <w:rsid w:val="00F1116F"/>
    <w:rsid w:val="00F11C51"/>
    <w:rsid w:val="00F1210B"/>
    <w:rsid w:val="00F1263A"/>
    <w:rsid w:val="00F139C5"/>
    <w:rsid w:val="00F143C1"/>
    <w:rsid w:val="00F14617"/>
    <w:rsid w:val="00F14709"/>
    <w:rsid w:val="00F15B77"/>
    <w:rsid w:val="00F1663E"/>
    <w:rsid w:val="00F211CB"/>
    <w:rsid w:val="00F21236"/>
    <w:rsid w:val="00F219C4"/>
    <w:rsid w:val="00F22024"/>
    <w:rsid w:val="00F22088"/>
    <w:rsid w:val="00F22641"/>
    <w:rsid w:val="00F228C7"/>
    <w:rsid w:val="00F22C0A"/>
    <w:rsid w:val="00F230D8"/>
    <w:rsid w:val="00F237BA"/>
    <w:rsid w:val="00F239DF"/>
    <w:rsid w:val="00F23E3E"/>
    <w:rsid w:val="00F24837"/>
    <w:rsid w:val="00F24986"/>
    <w:rsid w:val="00F24E08"/>
    <w:rsid w:val="00F2575F"/>
    <w:rsid w:val="00F257B2"/>
    <w:rsid w:val="00F272D5"/>
    <w:rsid w:val="00F27565"/>
    <w:rsid w:val="00F30614"/>
    <w:rsid w:val="00F30D73"/>
    <w:rsid w:val="00F310D4"/>
    <w:rsid w:val="00F31C5A"/>
    <w:rsid w:val="00F31D5A"/>
    <w:rsid w:val="00F32A8A"/>
    <w:rsid w:val="00F33975"/>
    <w:rsid w:val="00F33BB5"/>
    <w:rsid w:val="00F33DE9"/>
    <w:rsid w:val="00F33F04"/>
    <w:rsid w:val="00F35CCA"/>
    <w:rsid w:val="00F35E6D"/>
    <w:rsid w:val="00F35FF9"/>
    <w:rsid w:val="00F3619A"/>
    <w:rsid w:val="00F36569"/>
    <w:rsid w:val="00F36809"/>
    <w:rsid w:val="00F36BE3"/>
    <w:rsid w:val="00F3767B"/>
    <w:rsid w:val="00F37983"/>
    <w:rsid w:val="00F40AAA"/>
    <w:rsid w:val="00F40BA7"/>
    <w:rsid w:val="00F40F9D"/>
    <w:rsid w:val="00F41ACD"/>
    <w:rsid w:val="00F421FE"/>
    <w:rsid w:val="00F436BF"/>
    <w:rsid w:val="00F443EF"/>
    <w:rsid w:val="00F45327"/>
    <w:rsid w:val="00F46CB6"/>
    <w:rsid w:val="00F46FAA"/>
    <w:rsid w:val="00F4707A"/>
    <w:rsid w:val="00F4756D"/>
    <w:rsid w:val="00F47D42"/>
    <w:rsid w:val="00F47DE8"/>
    <w:rsid w:val="00F5240D"/>
    <w:rsid w:val="00F53278"/>
    <w:rsid w:val="00F53A7B"/>
    <w:rsid w:val="00F542C1"/>
    <w:rsid w:val="00F550E3"/>
    <w:rsid w:val="00F556EA"/>
    <w:rsid w:val="00F55AF4"/>
    <w:rsid w:val="00F55E73"/>
    <w:rsid w:val="00F55EDA"/>
    <w:rsid w:val="00F56C80"/>
    <w:rsid w:val="00F57178"/>
    <w:rsid w:val="00F60092"/>
    <w:rsid w:val="00F602E0"/>
    <w:rsid w:val="00F615F4"/>
    <w:rsid w:val="00F61C18"/>
    <w:rsid w:val="00F62D49"/>
    <w:rsid w:val="00F645E7"/>
    <w:rsid w:val="00F64D7F"/>
    <w:rsid w:val="00F6542D"/>
    <w:rsid w:val="00F65BE1"/>
    <w:rsid w:val="00F65F4B"/>
    <w:rsid w:val="00F67931"/>
    <w:rsid w:val="00F67A69"/>
    <w:rsid w:val="00F70601"/>
    <w:rsid w:val="00F70920"/>
    <w:rsid w:val="00F70BFF"/>
    <w:rsid w:val="00F70C9D"/>
    <w:rsid w:val="00F72317"/>
    <w:rsid w:val="00F72835"/>
    <w:rsid w:val="00F73BBE"/>
    <w:rsid w:val="00F73E08"/>
    <w:rsid w:val="00F74CD9"/>
    <w:rsid w:val="00F74D65"/>
    <w:rsid w:val="00F76BBD"/>
    <w:rsid w:val="00F77207"/>
    <w:rsid w:val="00F803D4"/>
    <w:rsid w:val="00F80A7B"/>
    <w:rsid w:val="00F80E5D"/>
    <w:rsid w:val="00F81E78"/>
    <w:rsid w:val="00F824EF"/>
    <w:rsid w:val="00F829BA"/>
    <w:rsid w:val="00F83916"/>
    <w:rsid w:val="00F851CE"/>
    <w:rsid w:val="00F85351"/>
    <w:rsid w:val="00F90828"/>
    <w:rsid w:val="00F91219"/>
    <w:rsid w:val="00F92444"/>
    <w:rsid w:val="00F9360D"/>
    <w:rsid w:val="00F9393E"/>
    <w:rsid w:val="00F94E72"/>
    <w:rsid w:val="00F9518A"/>
    <w:rsid w:val="00F953BE"/>
    <w:rsid w:val="00F960E2"/>
    <w:rsid w:val="00F96FB5"/>
    <w:rsid w:val="00F96FD0"/>
    <w:rsid w:val="00F97A78"/>
    <w:rsid w:val="00FA00A9"/>
    <w:rsid w:val="00FA0B20"/>
    <w:rsid w:val="00FA24E7"/>
    <w:rsid w:val="00FA2D12"/>
    <w:rsid w:val="00FA2E90"/>
    <w:rsid w:val="00FA33AD"/>
    <w:rsid w:val="00FA5EE6"/>
    <w:rsid w:val="00FA701C"/>
    <w:rsid w:val="00FA7673"/>
    <w:rsid w:val="00FA7956"/>
    <w:rsid w:val="00FB0824"/>
    <w:rsid w:val="00FB0D81"/>
    <w:rsid w:val="00FB1628"/>
    <w:rsid w:val="00FB223A"/>
    <w:rsid w:val="00FB233D"/>
    <w:rsid w:val="00FB2915"/>
    <w:rsid w:val="00FB2FCB"/>
    <w:rsid w:val="00FB2FD8"/>
    <w:rsid w:val="00FB363B"/>
    <w:rsid w:val="00FB4C9C"/>
    <w:rsid w:val="00FB5EAB"/>
    <w:rsid w:val="00FB6645"/>
    <w:rsid w:val="00FB7689"/>
    <w:rsid w:val="00FB7C55"/>
    <w:rsid w:val="00FC0049"/>
    <w:rsid w:val="00FC1074"/>
    <w:rsid w:val="00FC1884"/>
    <w:rsid w:val="00FC2D86"/>
    <w:rsid w:val="00FC371D"/>
    <w:rsid w:val="00FC45BE"/>
    <w:rsid w:val="00FC4665"/>
    <w:rsid w:val="00FC58CA"/>
    <w:rsid w:val="00FC5F0B"/>
    <w:rsid w:val="00FC6A7F"/>
    <w:rsid w:val="00FC791D"/>
    <w:rsid w:val="00FD0BD1"/>
    <w:rsid w:val="00FD1660"/>
    <w:rsid w:val="00FD1A4B"/>
    <w:rsid w:val="00FD2100"/>
    <w:rsid w:val="00FD3631"/>
    <w:rsid w:val="00FD3D12"/>
    <w:rsid w:val="00FD436C"/>
    <w:rsid w:val="00FD446D"/>
    <w:rsid w:val="00FD4F2C"/>
    <w:rsid w:val="00FD6394"/>
    <w:rsid w:val="00FD65D0"/>
    <w:rsid w:val="00FD6E8A"/>
    <w:rsid w:val="00FD77BC"/>
    <w:rsid w:val="00FE0944"/>
    <w:rsid w:val="00FE0E6C"/>
    <w:rsid w:val="00FE19E2"/>
    <w:rsid w:val="00FE1CDC"/>
    <w:rsid w:val="00FE2930"/>
    <w:rsid w:val="00FE2B5A"/>
    <w:rsid w:val="00FE2EF4"/>
    <w:rsid w:val="00FE4089"/>
    <w:rsid w:val="00FE463F"/>
    <w:rsid w:val="00FE4BD3"/>
    <w:rsid w:val="00FE51B7"/>
    <w:rsid w:val="00FE55DF"/>
    <w:rsid w:val="00FE591F"/>
    <w:rsid w:val="00FE6150"/>
    <w:rsid w:val="00FE621D"/>
    <w:rsid w:val="00FE6766"/>
    <w:rsid w:val="00FE6FA6"/>
    <w:rsid w:val="00FE70C3"/>
    <w:rsid w:val="00FF1A8B"/>
    <w:rsid w:val="00FF216E"/>
    <w:rsid w:val="00FF2A82"/>
    <w:rsid w:val="00FF2AD9"/>
    <w:rsid w:val="00FF2FA4"/>
    <w:rsid w:val="00FF3397"/>
    <w:rsid w:val="00FF359F"/>
    <w:rsid w:val="00FF3666"/>
    <w:rsid w:val="00FF3797"/>
    <w:rsid w:val="00FF3B0E"/>
    <w:rsid w:val="00FF3DCF"/>
    <w:rsid w:val="00FF492C"/>
    <w:rsid w:val="00FF4A21"/>
    <w:rsid w:val="00FF55FE"/>
    <w:rsid w:val="00FF5AA3"/>
    <w:rsid w:val="00FF5AD8"/>
    <w:rsid w:val="00FF5F56"/>
    <w:rsid w:val="00FF778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7B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2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_CC_Bullet,Paragraphe de liste1,lp1,new"/>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_CC_Bulle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RTI AMCP Table,MSD Table Grid,Dossier table,Section 3- footnotes,Header Table,Table Grid No Line,Summary Table,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8537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59673A"/>
    <w:rPr>
      <w:sz w:val="20"/>
      <w:szCs w:val="20"/>
    </w:rPr>
  </w:style>
  <w:style w:type="character" w:customStyle="1" w:styleId="EndnoteTextChar">
    <w:name w:val="Endnote Text Char"/>
    <w:basedOn w:val="DefaultParagraphFont"/>
    <w:link w:val="EndnoteText"/>
    <w:semiHidden/>
    <w:rsid w:val="0059673A"/>
    <w:rPr>
      <w:rFonts w:ascii="Calibri" w:hAnsi="Calibri" w:cs="Arial"/>
    </w:rPr>
  </w:style>
  <w:style w:type="character" w:styleId="EndnoteReference">
    <w:name w:val="endnote reference"/>
    <w:basedOn w:val="DefaultParagraphFont"/>
    <w:semiHidden/>
    <w:unhideWhenUsed/>
    <w:rsid w:val="0059673A"/>
    <w:rPr>
      <w:vertAlign w:val="superscript"/>
    </w:rPr>
  </w:style>
  <w:style w:type="paragraph" w:styleId="FootnoteText">
    <w:name w:val="footnote text"/>
    <w:basedOn w:val="Normal"/>
    <w:link w:val="FootnoteTextChar"/>
    <w:uiPriority w:val="99"/>
    <w:unhideWhenUsed/>
    <w:rsid w:val="0059673A"/>
    <w:rPr>
      <w:sz w:val="20"/>
      <w:szCs w:val="20"/>
    </w:rPr>
  </w:style>
  <w:style w:type="character" w:customStyle="1" w:styleId="FootnoteTextChar">
    <w:name w:val="Footnote Text Char"/>
    <w:basedOn w:val="DefaultParagraphFont"/>
    <w:link w:val="FootnoteText"/>
    <w:uiPriority w:val="99"/>
    <w:rsid w:val="0059673A"/>
    <w:rPr>
      <w:rFonts w:ascii="Calibri" w:hAnsi="Calibri" w:cs="Arial"/>
    </w:rPr>
  </w:style>
  <w:style w:type="character" w:styleId="FootnoteReference">
    <w:name w:val="footnote reference"/>
    <w:basedOn w:val="DefaultParagraphFont"/>
    <w:uiPriority w:val="99"/>
    <w:unhideWhenUsed/>
    <w:rsid w:val="0059673A"/>
    <w:rPr>
      <w:vertAlign w:val="superscript"/>
    </w:rPr>
  </w:style>
  <w:style w:type="paragraph" w:customStyle="1" w:styleId="Tabletext8pt">
    <w:name w:val="Table text 8pt"/>
    <w:basedOn w:val="Normal"/>
    <w:qFormat/>
    <w:rsid w:val="00D62CC1"/>
    <w:pPr>
      <w:keepNext/>
      <w:keepLines/>
      <w:spacing w:before="20" w:after="20"/>
      <w:jc w:val="left"/>
    </w:pPr>
    <w:rPr>
      <w:rFonts w:ascii="Montserrat" w:eastAsia="Calibri" w:hAnsi="Montserrat" w:cs="Calibri"/>
      <w:sz w:val="16"/>
      <w:szCs w:val="16"/>
      <w:lang w:eastAsia="en-US"/>
    </w:rPr>
  </w:style>
  <w:style w:type="table" w:customStyle="1" w:styleId="HTATableshaded">
    <w:name w:val="HTA Table shaded"/>
    <w:basedOn w:val="TableNormal"/>
    <w:rsid w:val="00D62CC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3D3D3"/>
      </w:tcPr>
    </w:tblStylePr>
  </w:style>
  <w:style w:type="paragraph" w:customStyle="1" w:styleId="TableH18pt">
    <w:name w:val="Table H1 + 8 pt"/>
    <w:basedOn w:val="Normal"/>
    <w:rsid w:val="00D62CC1"/>
    <w:pPr>
      <w:keepNext/>
      <w:keepLines/>
      <w:spacing w:before="20" w:after="20"/>
      <w:jc w:val="left"/>
    </w:pPr>
    <w:rPr>
      <w:rFonts w:ascii="Montserrat" w:eastAsia="Calibri" w:hAnsi="Montserrat" w:cs="Calibri"/>
      <w:b/>
      <w:bCs/>
      <w:sz w:val="16"/>
      <w:szCs w:val="16"/>
      <w:lang w:val="en-US" w:eastAsia="en-US"/>
    </w:rPr>
  </w:style>
  <w:style w:type="paragraph" w:customStyle="1" w:styleId="TableFigNotes18">
    <w:name w:val="TableFigNotes+18"/>
    <w:basedOn w:val="ListParagraph"/>
    <w:next w:val="BodyText"/>
    <w:link w:val="TableFigNotes18Char"/>
    <w:uiPriority w:val="4"/>
    <w:qFormat/>
    <w:rsid w:val="004A49A1"/>
    <w:pPr>
      <w:numPr>
        <w:numId w:val="0"/>
      </w:numPr>
      <w:spacing w:before="60" w:after="360" w:line="276" w:lineRule="auto"/>
      <w:contextualSpacing/>
      <w:jc w:val="left"/>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4A49A1"/>
    <w:rPr>
      <w:rFonts w:asciiTheme="minorHAnsi" w:eastAsia="Calibri" w:hAnsiTheme="minorHAnsi" w:cs="Calibri"/>
      <w:sz w:val="16"/>
      <w:lang w:eastAsia="en-US"/>
    </w:rPr>
  </w:style>
  <w:style w:type="character" w:styleId="UnresolvedMention">
    <w:name w:val="Unresolved Mention"/>
    <w:basedOn w:val="DefaultParagraphFont"/>
    <w:uiPriority w:val="99"/>
    <w:semiHidden/>
    <w:unhideWhenUsed/>
    <w:rsid w:val="00F1663E"/>
    <w:rPr>
      <w:color w:val="605E5C"/>
      <w:shd w:val="clear" w:color="auto" w:fill="E1DFDD"/>
    </w:rPr>
  </w:style>
  <w:style w:type="table" w:customStyle="1" w:styleId="HTATableshaded2">
    <w:name w:val="HTA Table shaded2"/>
    <w:basedOn w:val="TableNormal"/>
    <w:rsid w:val="00971484"/>
    <w:pPr>
      <w:spacing w:before="40" w:after="20"/>
    </w:pPr>
    <w:rPr>
      <w:rFonts w:ascii="Calibri" w:eastAsiaTheme="minorEastAsia"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0">
    <w:name w:val="Table Heading"/>
    <w:basedOn w:val="Normal"/>
    <w:qFormat/>
    <w:rsid w:val="00971484"/>
    <w:pPr>
      <w:keepNext/>
      <w:spacing w:after="60"/>
      <w:jc w:val="left"/>
    </w:pPr>
    <w:rPr>
      <w:rFonts w:ascii="Arial Narrow" w:eastAsiaTheme="minorHAnsi" w:hAnsi="Arial Narrow" w:cstheme="minorBidi"/>
      <w:b/>
      <w:sz w:val="20"/>
      <w:szCs w:val="22"/>
      <w:lang w:eastAsia="en-US"/>
    </w:rPr>
  </w:style>
  <w:style w:type="paragraph" w:customStyle="1" w:styleId="Tabletextleft">
    <w:name w:val="Table text left"/>
    <w:basedOn w:val="Normal"/>
    <w:link w:val="TabletextleftChar"/>
    <w:qFormat/>
    <w:rsid w:val="00B22930"/>
    <w:pPr>
      <w:spacing w:before="20" w:after="20"/>
      <w:jc w:val="left"/>
    </w:pPr>
    <w:rPr>
      <w:rFonts w:asciiTheme="minorHAnsi" w:eastAsiaTheme="minorEastAsia" w:hAnsiTheme="minorHAnsi" w:cs="Times New Roman"/>
      <w:sz w:val="18"/>
      <w:szCs w:val="20"/>
    </w:rPr>
  </w:style>
  <w:style w:type="character" w:customStyle="1" w:styleId="TabletextleftChar">
    <w:name w:val="Table text left Char"/>
    <w:basedOn w:val="DefaultParagraphFont"/>
    <w:link w:val="Tabletextleft"/>
    <w:rsid w:val="00B22930"/>
    <w:rPr>
      <w:rFonts w:asciiTheme="minorHAnsi" w:eastAsiaTheme="minorEastAsia" w:hAnsiTheme="minorHAnsi"/>
      <w:sz w:val="18"/>
    </w:rPr>
  </w:style>
  <w:style w:type="paragraph" w:customStyle="1" w:styleId="TableFigureFooter">
    <w:name w:val="Table/Figure Footer"/>
    <w:basedOn w:val="Normal"/>
    <w:link w:val="TableFigureFooterChar"/>
    <w:qFormat/>
    <w:rsid w:val="00B22930"/>
    <w:pPr>
      <w:spacing w:after="120"/>
      <w:contextualSpacing/>
    </w:pPr>
    <w:rPr>
      <w:rFonts w:ascii="Arial Narrow" w:eastAsiaTheme="minorEastAsia" w:hAnsi="Arial Narrow"/>
      <w:snapToGrid w:val="0"/>
      <w:sz w:val="18"/>
      <w:szCs w:val="22"/>
    </w:rPr>
  </w:style>
  <w:style w:type="character" w:customStyle="1" w:styleId="TableFigureFooterChar">
    <w:name w:val="Table/Figure Footer Char"/>
    <w:link w:val="TableFigureFooter"/>
    <w:rsid w:val="00B22930"/>
    <w:rPr>
      <w:rFonts w:ascii="Arial Narrow" w:eastAsiaTheme="minorEastAsia" w:hAnsi="Arial Narrow" w:cs="Arial"/>
      <w:snapToGrid w:val="0"/>
      <w:sz w:val="18"/>
      <w:szCs w:val="22"/>
    </w:rPr>
  </w:style>
  <w:style w:type="table" w:customStyle="1" w:styleId="HTATableshaded21">
    <w:name w:val="HTA Table shaded21"/>
    <w:basedOn w:val="TableNormal"/>
    <w:rsid w:val="009A445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2">
    <w:name w:val="HTA Table shaded22"/>
    <w:basedOn w:val="TableNormal"/>
    <w:rsid w:val="009A445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Tabletextleft"/>
    <w:uiPriority w:val="99"/>
    <w:qFormat/>
    <w:rsid w:val="00362164"/>
    <w:pPr>
      <w:spacing w:before="40" w:after="40"/>
      <w:jc w:val="left"/>
    </w:pPr>
    <w:rPr>
      <w:rFonts w:asciiTheme="minorHAnsi" w:eastAsiaTheme="minorHAnsi" w:hAnsiTheme="minorHAnsi" w:cs="Tahoma"/>
      <w:b/>
      <w:sz w:val="18"/>
      <w:szCs w:val="18"/>
      <w:lang w:val="de-DE" w:eastAsia="en-US"/>
    </w:rPr>
  </w:style>
  <w:style w:type="table" w:customStyle="1" w:styleId="HTATableshaded1">
    <w:name w:val="HTA Table shaded1"/>
    <w:basedOn w:val="TableNormal"/>
    <w:rsid w:val="006910DA"/>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3D3D3"/>
      </w:tcPr>
    </w:tblStylePr>
  </w:style>
  <w:style w:type="table" w:customStyle="1" w:styleId="HTATableshaded3">
    <w:name w:val="HTA Table shaded3"/>
    <w:basedOn w:val="TableNormal"/>
    <w:rsid w:val="00C22F7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3D3D3"/>
      </w:tcPr>
    </w:tblStylePr>
  </w:style>
  <w:style w:type="table" w:customStyle="1" w:styleId="HTATableshaded4">
    <w:name w:val="HTA Table shaded4"/>
    <w:basedOn w:val="TableNormal"/>
    <w:rsid w:val="0065225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3D3D3"/>
      </w:tcPr>
    </w:tblStylePr>
  </w:style>
  <w:style w:type="table" w:customStyle="1" w:styleId="HTATableshaded5">
    <w:name w:val="HTA Table shaded5"/>
    <w:basedOn w:val="TableNormal"/>
    <w:rsid w:val="003F34B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3D3D3"/>
      </w:tcPr>
    </w:tblStylePr>
  </w:style>
  <w:style w:type="character" w:styleId="PlaceholderText">
    <w:name w:val="Placeholder Text"/>
    <w:basedOn w:val="DefaultParagraphFont"/>
    <w:uiPriority w:val="99"/>
    <w:semiHidden/>
    <w:rsid w:val="00BF6036"/>
    <w:rPr>
      <w:color w:val="808080"/>
    </w:rPr>
  </w:style>
  <w:style w:type="paragraph" w:customStyle="1" w:styleId="PBACTableText">
    <w:name w:val="PBAC Table Text"/>
    <w:basedOn w:val="Normal"/>
    <w:link w:val="PBACTableTextChar"/>
    <w:qFormat/>
    <w:rsid w:val="003642FD"/>
    <w:pPr>
      <w:jc w:val="left"/>
    </w:pPr>
    <w:rPr>
      <w:rFonts w:ascii="Arial Narrow" w:eastAsia="Batang" w:hAnsi="Arial Narrow" w:cs="Times New Roman"/>
      <w:b/>
      <w:sz w:val="20"/>
      <w:szCs w:val="20"/>
    </w:rPr>
  </w:style>
  <w:style w:type="character" w:customStyle="1" w:styleId="PBACTableTextChar">
    <w:name w:val="PBAC Table Text Char"/>
    <w:basedOn w:val="DefaultParagraphFont"/>
    <w:link w:val="PBACTableText"/>
    <w:locked/>
    <w:rsid w:val="003642FD"/>
    <w:rPr>
      <w:rFonts w:ascii="Arial Narrow" w:eastAsia="Batang" w:hAnsi="Arial Narrow"/>
      <w:b/>
    </w:rPr>
  </w:style>
  <w:style w:type="paragraph" w:customStyle="1" w:styleId="Tablebulletlist">
    <w:name w:val="Table bullet list"/>
    <w:basedOn w:val="Tabletextleft"/>
    <w:qFormat/>
    <w:rsid w:val="003642FD"/>
    <w:pPr>
      <w:widowControl w:val="0"/>
      <w:numPr>
        <w:numId w:val="6"/>
      </w:numPr>
      <w:tabs>
        <w:tab w:val="left" w:pos="464"/>
      </w:tabs>
      <w:spacing w:before="34" w:after="0"/>
    </w:pPr>
    <w:rPr>
      <w:rFonts w:eastAsia="Calibri"/>
      <w:szCs w:val="18"/>
      <w:lang w:val="en-US"/>
    </w:rPr>
  </w:style>
  <w:style w:type="table" w:customStyle="1" w:styleId="HTATableshaded25">
    <w:name w:val="HTA Table shaded25"/>
    <w:basedOn w:val="TableNormal"/>
    <w:rsid w:val="005324D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3">
    <w:name w:val="HTA Table shaded23"/>
    <w:basedOn w:val="TableNormal"/>
    <w:rsid w:val="0052146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4">
    <w:name w:val="HTA Table shaded24"/>
    <w:basedOn w:val="TableNormal"/>
    <w:rsid w:val="00445BB9"/>
    <w:pPr>
      <w:spacing w:before="40" w:after="20"/>
    </w:pPr>
    <w:rPr>
      <w:rFonts w:ascii="Calibri" w:hAnsi="Calibri"/>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ui-provider">
    <w:name w:val="ui-provider"/>
    <w:basedOn w:val="DefaultParagraphFont"/>
    <w:rsid w:val="0000670B"/>
  </w:style>
  <w:style w:type="paragraph" w:customStyle="1" w:styleId="Drugname">
    <w:name w:val="Drug name"/>
    <w:basedOn w:val="Normal"/>
    <w:next w:val="Normal"/>
    <w:link w:val="DrugnameChar"/>
    <w:semiHidden/>
    <w:qFormat/>
    <w:rsid w:val="0000670B"/>
    <w:pPr>
      <w:jc w:val="right"/>
    </w:pPr>
    <w:rPr>
      <w:rFonts w:ascii="Helvetica" w:hAnsi="Helvetica" w:cs="Calibri"/>
      <w:b/>
      <w:bCs/>
      <w:caps/>
      <w:sz w:val="36"/>
      <w:szCs w:val="36"/>
      <w:lang w:eastAsia="en-GB"/>
    </w:rPr>
  </w:style>
  <w:style w:type="paragraph" w:customStyle="1" w:styleId="TableFigNotes0">
    <w:name w:val="TableFigNotes+0"/>
    <w:basedOn w:val="Normal"/>
    <w:uiPriority w:val="4"/>
    <w:rsid w:val="0000670B"/>
    <w:pPr>
      <w:keepNext/>
      <w:keepLines/>
      <w:jc w:val="left"/>
    </w:pPr>
    <w:rPr>
      <w:rFonts w:cs="Tahoma"/>
      <w:color w:val="000000"/>
      <w:sz w:val="16"/>
      <w:szCs w:val="18"/>
      <w:lang w:val="en-US"/>
    </w:rPr>
  </w:style>
  <w:style w:type="character" w:customStyle="1" w:styleId="DrugnameChar">
    <w:name w:val="Drug name Char"/>
    <w:basedOn w:val="DefaultParagraphFont"/>
    <w:link w:val="Drugname"/>
    <w:semiHidden/>
    <w:rsid w:val="0000670B"/>
    <w:rPr>
      <w:rFonts w:ascii="Helvetica" w:hAnsi="Helvetica" w:cs="Calibri"/>
      <w:b/>
      <w:bCs/>
      <w:caps/>
      <w:sz w:val="36"/>
      <w:szCs w:val="36"/>
      <w:lang w:eastAsia="en-GB"/>
    </w:rPr>
  </w:style>
  <w:style w:type="paragraph" w:customStyle="1" w:styleId="Tabletextcent">
    <w:name w:val="Table text cent"/>
    <w:basedOn w:val="Tabletextleft"/>
    <w:qFormat/>
    <w:rsid w:val="0000670B"/>
    <w:pPr>
      <w:jc w:val="center"/>
    </w:pPr>
    <w:rPr>
      <w:lang w:val="de-DE"/>
    </w:rPr>
  </w:style>
  <w:style w:type="paragraph" w:customStyle="1" w:styleId="Tableheadingcent">
    <w:name w:val="Table heading cent"/>
    <w:basedOn w:val="Normal"/>
    <w:qFormat/>
    <w:rsid w:val="0000670B"/>
    <w:pPr>
      <w:spacing w:before="40" w:after="40"/>
      <w:jc w:val="center"/>
    </w:pPr>
    <w:rPr>
      <w:rFonts w:asciiTheme="minorHAnsi" w:eastAsiaTheme="minorHAnsi" w:hAnsiTheme="minorHAnsi" w:cs="Tahoma"/>
      <w:b/>
      <w:sz w:val="18"/>
      <w:szCs w:val="18"/>
      <w:lang w:val="de-DE" w:eastAsia="en-US"/>
    </w:rPr>
  </w:style>
  <w:style w:type="paragraph" w:customStyle="1" w:styleId="RJWDGLevel4">
    <w:name w:val="RJW DG Level 4"/>
    <w:basedOn w:val="Normal"/>
    <w:uiPriority w:val="99"/>
    <w:qFormat/>
    <w:rsid w:val="0000670B"/>
    <w:pPr>
      <w:spacing w:before="120" w:after="120" w:line="276" w:lineRule="auto"/>
      <w:jc w:val="left"/>
    </w:pPr>
    <w:rPr>
      <w:rFonts w:asciiTheme="minorHAnsi" w:eastAsiaTheme="minorEastAsia" w:hAnsiTheme="minorHAnsi" w:cstheme="minorBidi"/>
      <w:sz w:val="22"/>
      <w:szCs w:val="22"/>
      <w:lang w:val="en-US" w:eastAsia="en-US"/>
    </w:rPr>
  </w:style>
  <w:style w:type="table" w:customStyle="1" w:styleId="HTATableNormal">
    <w:name w:val="HTA Table Normal"/>
    <w:basedOn w:val="TableNormal"/>
    <w:rsid w:val="0000670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wordWrap/>
        <w:spacing w:beforeLines="0" w:before="40" w:beforeAutospacing="0" w:afterLines="0" w:after="40" w:afterAutospacing="0"/>
        <w:jc w:val="center"/>
      </w:pPr>
      <w:rPr>
        <w:rFonts w:ascii="Calibri" w:hAnsi="Calibr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tblStylePr w:type="firstCol">
      <w:pPr>
        <w:jc w:val="left"/>
      </w:pPr>
      <w:rPr>
        <w:rFonts w:ascii="Calibri" w:hAnsi="Calibri"/>
        <w:b w:val="0"/>
        <w:i w:val="0"/>
        <w:sz w:val="18"/>
      </w:rPr>
      <w:tblPr/>
      <w:tcPr>
        <w:vAlign w:val="center"/>
      </w:tcPr>
    </w:tblStylePr>
  </w:style>
  <w:style w:type="paragraph" w:customStyle="1" w:styleId="TableH1">
    <w:name w:val="Table H1"/>
    <w:basedOn w:val="BodyText"/>
    <w:uiPriority w:val="4"/>
    <w:qFormat/>
    <w:rsid w:val="0000670B"/>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character" w:customStyle="1" w:styleId="SmallBold">
    <w:name w:val="Small Bold"/>
    <w:basedOn w:val="DefaultParagraphFont"/>
    <w:uiPriority w:val="4"/>
    <w:qFormat/>
    <w:rsid w:val="0000670B"/>
    <w:rPr>
      <w:rFonts w:ascii="Calibri" w:hAnsi="Calibri"/>
      <w:b/>
      <w:sz w:val="20"/>
      <w:lang w:val="en-AU"/>
    </w:rPr>
  </w:style>
  <w:style w:type="paragraph" w:customStyle="1" w:styleId="TableLeft">
    <w:name w:val="Table Left"/>
    <w:basedOn w:val="Normal"/>
    <w:link w:val="TableLeftChar"/>
    <w:uiPriority w:val="99"/>
    <w:qFormat/>
    <w:rsid w:val="0000670B"/>
    <w:pPr>
      <w:jc w:val="left"/>
    </w:pPr>
    <w:rPr>
      <w:rFonts w:eastAsiaTheme="minorEastAsia" w:cs="Times New Roman"/>
      <w:sz w:val="20"/>
      <w:szCs w:val="22"/>
      <w:lang w:eastAsia="en-US"/>
    </w:rPr>
  </w:style>
  <w:style w:type="character" w:customStyle="1" w:styleId="TableLeftChar">
    <w:name w:val="Table Left Char"/>
    <w:basedOn w:val="DefaultParagraphFont"/>
    <w:link w:val="TableLeft"/>
    <w:uiPriority w:val="99"/>
    <w:locked/>
    <w:rsid w:val="0000670B"/>
    <w:rPr>
      <w:rFonts w:ascii="Calibri" w:eastAsiaTheme="minorEastAsia" w:hAnsi="Calibri"/>
      <w:szCs w:val="22"/>
      <w:lang w:eastAsia="en-US"/>
    </w:rPr>
  </w:style>
  <w:style w:type="table" w:customStyle="1" w:styleId="Summarybox1">
    <w:name w:val="Summary box1"/>
    <w:basedOn w:val="TableNormal"/>
    <w:next w:val="TableGrid"/>
    <w:uiPriority w:val="59"/>
    <w:rsid w:val="0000670B"/>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0"/>
    <w:basedOn w:val="BodyText"/>
    <w:link w:val="Bullet0Char"/>
    <w:uiPriority w:val="2"/>
    <w:qFormat/>
    <w:rsid w:val="0000670B"/>
    <w:pPr>
      <w:numPr>
        <w:numId w:val="16"/>
      </w:numPr>
      <w:spacing w:line="276" w:lineRule="auto"/>
    </w:pPr>
    <w:rPr>
      <w:rFonts w:asciiTheme="minorHAnsi" w:eastAsiaTheme="minorHAnsi" w:hAnsiTheme="minorHAnsi"/>
      <w:sz w:val="22"/>
      <w:szCs w:val="22"/>
      <w:lang w:eastAsia="en-US"/>
    </w:rPr>
  </w:style>
  <w:style w:type="character" w:customStyle="1" w:styleId="Bullet0Char">
    <w:name w:val="Bullet+0 Char"/>
    <w:basedOn w:val="DefaultParagraphFont"/>
    <w:link w:val="Bullet0"/>
    <w:uiPriority w:val="2"/>
    <w:rsid w:val="0000670B"/>
    <w:rPr>
      <w:rFonts w:asciiTheme="minorHAnsi" w:eastAsiaTheme="minorHAnsi" w:hAnsiTheme="minorHAnsi" w:cs="Arial"/>
      <w:sz w:val="22"/>
      <w:szCs w:val="22"/>
      <w:lang w:eastAsia="en-US"/>
    </w:rPr>
  </w:style>
  <w:style w:type="paragraph" w:customStyle="1" w:styleId="Figurename">
    <w:name w:val="Figure name"/>
    <w:basedOn w:val="BodyText"/>
    <w:next w:val="BodyText"/>
    <w:uiPriority w:val="5"/>
    <w:qFormat/>
    <w:rsid w:val="0025177F"/>
    <w:pPr>
      <w:keepNext/>
      <w:keepLines/>
      <w:tabs>
        <w:tab w:val="left" w:pos="1418"/>
      </w:tabs>
      <w:spacing w:after="120"/>
      <w:ind w:left="1418" w:hanging="1418"/>
    </w:pPr>
    <w:rPr>
      <w:rFonts w:ascii="Montserrat" w:hAnsi="Montserrat" w:cs="Calibri"/>
      <w:b/>
      <w:bCs/>
      <w:sz w:val="18"/>
      <w:szCs w:val="20"/>
      <w:lang w:val="en-US" w:eastAsia="en-US"/>
    </w:rPr>
  </w:style>
  <w:style w:type="paragraph" w:styleId="ListNumber">
    <w:name w:val="List Number"/>
    <w:basedOn w:val="Normal"/>
    <w:uiPriority w:val="16"/>
    <w:qFormat/>
    <w:rsid w:val="005D767F"/>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customStyle="1" w:styleId="3-SubsectionHeading">
    <w:name w:val="3-Subsection Heading"/>
    <w:basedOn w:val="Heading2"/>
    <w:next w:val="Normal"/>
    <w:link w:val="3-SubsectionHeadingChar"/>
    <w:qFormat/>
    <w:rsid w:val="0052093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20937"/>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562">
      <w:bodyDiv w:val="1"/>
      <w:marLeft w:val="0"/>
      <w:marRight w:val="0"/>
      <w:marTop w:val="0"/>
      <w:marBottom w:val="0"/>
      <w:divBdr>
        <w:top w:val="none" w:sz="0" w:space="0" w:color="auto"/>
        <w:left w:val="none" w:sz="0" w:space="0" w:color="auto"/>
        <w:bottom w:val="none" w:sz="0" w:space="0" w:color="auto"/>
        <w:right w:val="none" w:sz="0" w:space="0" w:color="auto"/>
      </w:divBdr>
    </w:div>
    <w:div w:id="6830844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7265739">
      <w:bodyDiv w:val="1"/>
      <w:marLeft w:val="0"/>
      <w:marRight w:val="0"/>
      <w:marTop w:val="0"/>
      <w:marBottom w:val="0"/>
      <w:divBdr>
        <w:top w:val="none" w:sz="0" w:space="0" w:color="auto"/>
        <w:left w:val="none" w:sz="0" w:space="0" w:color="auto"/>
        <w:bottom w:val="none" w:sz="0" w:space="0" w:color="auto"/>
        <w:right w:val="none" w:sz="0" w:space="0" w:color="auto"/>
      </w:divBdr>
    </w:div>
    <w:div w:id="653995284">
      <w:bodyDiv w:val="1"/>
      <w:marLeft w:val="0"/>
      <w:marRight w:val="0"/>
      <w:marTop w:val="0"/>
      <w:marBottom w:val="0"/>
      <w:divBdr>
        <w:top w:val="none" w:sz="0" w:space="0" w:color="auto"/>
        <w:left w:val="none" w:sz="0" w:space="0" w:color="auto"/>
        <w:bottom w:val="none" w:sz="0" w:space="0" w:color="auto"/>
        <w:right w:val="none" w:sz="0" w:space="0" w:color="auto"/>
      </w:divBdr>
    </w:div>
    <w:div w:id="670327749">
      <w:bodyDiv w:val="1"/>
      <w:marLeft w:val="0"/>
      <w:marRight w:val="0"/>
      <w:marTop w:val="0"/>
      <w:marBottom w:val="0"/>
      <w:divBdr>
        <w:top w:val="none" w:sz="0" w:space="0" w:color="auto"/>
        <w:left w:val="none" w:sz="0" w:space="0" w:color="auto"/>
        <w:bottom w:val="none" w:sz="0" w:space="0" w:color="auto"/>
        <w:right w:val="none" w:sz="0" w:space="0" w:color="auto"/>
      </w:divBdr>
    </w:div>
    <w:div w:id="714353205">
      <w:bodyDiv w:val="1"/>
      <w:marLeft w:val="0"/>
      <w:marRight w:val="0"/>
      <w:marTop w:val="0"/>
      <w:marBottom w:val="0"/>
      <w:divBdr>
        <w:top w:val="none" w:sz="0" w:space="0" w:color="auto"/>
        <w:left w:val="none" w:sz="0" w:space="0" w:color="auto"/>
        <w:bottom w:val="none" w:sz="0" w:space="0" w:color="auto"/>
        <w:right w:val="none" w:sz="0" w:space="0" w:color="auto"/>
      </w:divBdr>
    </w:div>
    <w:div w:id="79051326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9687299">
      <w:bodyDiv w:val="1"/>
      <w:marLeft w:val="0"/>
      <w:marRight w:val="0"/>
      <w:marTop w:val="0"/>
      <w:marBottom w:val="0"/>
      <w:divBdr>
        <w:top w:val="none" w:sz="0" w:space="0" w:color="auto"/>
        <w:left w:val="none" w:sz="0" w:space="0" w:color="auto"/>
        <w:bottom w:val="none" w:sz="0" w:space="0" w:color="auto"/>
        <w:right w:val="none" w:sz="0" w:space="0" w:color="auto"/>
      </w:divBdr>
    </w:div>
    <w:div w:id="947470800">
      <w:bodyDiv w:val="1"/>
      <w:marLeft w:val="0"/>
      <w:marRight w:val="0"/>
      <w:marTop w:val="0"/>
      <w:marBottom w:val="0"/>
      <w:divBdr>
        <w:top w:val="none" w:sz="0" w:space="0" w:color="auto"/>
        <w:left w:val="none" w:sz="0" w:space="0" w:color="auto"/>
        <w:bottom w:val="none" w:sz="0" w:space="0" w:color="auto"/>
        <w:right w:val="none" w:sz="0" w:space="0" w:color="auto"/>
      </w:divBdr>
    </w:div>
    <w:div w:id="1026640357">
      <w:bodyDiv w:val="1"/>
      <w:marLeft w:val="0"/>
      <w:marRight w:val="0"/>
      <w:marTop w:val="0"/>
      <w:marBottom w:val="0"/>
      <w:divBdr>
        <w:top w:val="none" w:sz="0" w:space="0" w:color="auto"/>
        <w:left w:val="none" w:sz="0" w:space="0" w:color="auto"/>
        <w:bottom w:val="none" w:sz="0" w:space="0" w:color="auto"/>
        <w:right w:val="none" w:sz="0" w:space="0" w:color="auto"/>
      </w:divBdr>
    </w:div>
    <w:div w:id="103285084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567616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2281028">
      <w:bodyDiv w:val="1"/>
      <w:marLeft w:val="0"/>
      <w:marRight w:val="0"/>
      <w:marTop w:val="0"/>
      <w:marBottom w:val="0"/>
      <w:divBdr>
        <w:top w:val="none" w:sz="0" w:space="0" w:color="auto"/>
        <w:left w:val="none" w:sz="0" w:space="0" w:color="auto"/>
        <w:bottom w:val="none" w:sz="0" w:space="0" w:color="auto"/>
        <w:right w:val="none" w:sz="0" w:space="0" w:color="auto"/>
      </w:divBdr>
    </w:div>
    <w:div w:id="1299918652">
      <w:bodyDiv w:val="1"/>
      <w:marLeft w:val="0"/>
      <w:marRight w:val="0"/>
      <w:marTop w:val="0"/>
      <w:marBottom w:val="0"/>
      <w:divBdr>
        <w:top w:val="none" w:sz="0" w:space="0" w:color="auto"/>
        <w:left w:val="none" w:sz="0" w:space="0" w:color="auto"/>
        <w:bottom w:val="none" w:sz="0" w:space="0" w:color="auto"/>
        <w:right w:val="none" w:sz="0" w:space="0" w:color="auto"/>
      </w:divBdr>
      <w:divsChild>
        <w:div w:id="406148981">
          <w:marLeft w:val="144"/>
          <w:marRight w:val="0"/>
          <w:marTop w:val="240"/>
          <w:marBottom w:val="40"/>
          <w:divBdr>
            <w:top w:val="none" w:sz="0" w:space="0" w:color="auto"/>
            <w:left w:val="none" w:sz="0" w:space="0" w:color="auto"/>
            <w:bottom w:val="none" w:sz="0" w:space="0" w:color="auto"/>
            <w:right w:val="none" w:sz="0" w:space="0" w:color="auto"/>
          </w:divBdr>
        </w:div>
        <w:div w:id="1343167875">
          <w:marLeft w:val="144"/>
          <w:marRight w:val="0"/>
          <w:marTop w:val="240"/>
          <w:marBottom w:val="40"/>
          <w:divBdr>
            <w:top w:val="none" w:sz="0" w:space="0" w:color="auto"/>
            <w:left w:val="none" w:sz="0" w:space="0" w:color="auto"/>
            <w:bottom w:val="none" w:sz="0" w:space="0" w:color="auto"/>
            <w:right w:val="none" w:sz="0" w:space="0" w:color="auto"/>
          </w:divBdr>
        </w:div>
        <w:div w:id="984503285">
          <w:marLeft w:val="605"/>
          <w:marRight w:val="0"/>
          <w:marTop w:val="40"/>
          <w:marBottom w:val="80"/>
          <w:divBdr>
            <w:top w:val="none" w:sz="0" w:space="0" w:color="auto"/>
            <w:left w:val="none" w:sz="0" w:space="0" w:color="auto"/>
            <w:bottom w:val="none" w:sz="0" w:space="0" w:color="auto"/>
            <w:right w:val="none" w:sz="0" w:space="0" w:color="auto"/>
          </w:divBdr>
        </w:div>
        <w:div w:id="626356679">
          <w:marLeft w:val="605"/>
          <w:marRight w:val="0"/>
          <w:marTop w:val="40"/>
          <w:marBottom w:val="80"/>
          <w:divBdr>
            <w:top w:val="none" w:sz="0" w:space="0" w:color="auto"/>
            <w:left w:val="none" w:sz="0" w:space="0" w:color="auto"/>
            <w:bottom w:val="none" w:sz="0" w:space="0" w:color="auto"/>
            <w:right w:val="none" w:sz="0" w:space="0" w:color="auto"/>
          </w:divBdr>
        </w:div>
        <w:div w:id="1520393408">
          <w:marLeft w:val="144"/>
          <w:marRight w:val="0"/>
          <w:marTop w:val="240"/>
          <w:marBottom w:val="40"/>
          <w:divBdr>
            <w:top w:val="none" w:sz="0" w:space="0" w:color="auto"/>
            <w:left w:val="none" w:sz="0" w:space="0" w:color="auto"/>
            <w:bottom w:val="none" w:sz="0" w:space="0" w:color="auto"/>
            <w:right w:val="none" w:sz="0" w:space="0" w:color="auto"/>
          </w:divBdr>
        </w:div>
      </w:divsChild>
    </w:div>
    <w:div w:id="1371344912">
      <w:bodyDiv w:val="1"/>
      <w:marLeft w:val="0"/>
      <w:marRight w:val="0"/>
      <w:marTop w:val="0"/>
      <w:marBottom w:val="0"/>
      <w:divBdr>
        <w:top w:val="none" w:sz="0" w:space="0" w:color="auto"/>
        <w:left w:val="none" w:sz="0" w:space="0" w:color="auto"/>
        <w:bottom w:val="none" w:sz="0" w:space="0" w:color="auto"/>
        <w:right w:val="none" w:sz="0" w:space="0" w:color="auto"/>
      </w:divBdr>
    </w:div>
    <w:div w:id="1467892975">
      <w:bodyDiv w:val="1"/>
      <w:marLeft w:val="0"/>
      <w:marRight w:val="0"/>
      <w:marTop w:val="0"/>
      <w:marBottom w:val="0"/>
      <w:divBdr>
        <w:top w:val="none" w:sz="0" w:space="0" w:color="auto"/>
        <w:left w:val="none" w:sz="0" w:space="0" w:color="auto"/>
        <w:bottom w:val="none" w:sz="0" w:space="0" w:color="auto"/>
        <w:right w:val="none" w:sz="0" w:space="0" w:color="auto"/>
      </w:divBdr>
    </w:div>
    <w:div w:id="1505435546">
      <w:bodyDiv w:val="1"/>
      <w:marLeft w:val="0"/>
      <w:marRight w:val="0"/>
      <w:marTop w:val="0"/>
      <w:marBottom w:val="0"/>
      <w:divBdr>
        <w:top w:val="none" w:sz="0" w:space="0" w:color="auto"/>
        <w:left w:val="none" w:sz="0" w:space="0" w:color="auto"/>
        <w:bottom w:val="none" w:sz="0" w:space="0" w:color="auto"/>
        <w:right w:val="none" w:sz="0" w:space="0" w:color="auto"/>
      </w:divBdr>
    </w:div>
    <w:div w:id="1511800053">
      <w:bodyDiv w:val="1"/>
      <w:marLeft w:val="0"/>
      <w:marRight w:val="0"/>
      <w:marTop w:val="0"/>
      <w:marBottom w:val="0"/>
      <w:divBdr>
        <w:top w:val="none" w:sz="0" w:space="0" w:color="auto"/>
        <w:left w:val="none" w:sz="0" w:space="0" w:color="auto"/>
        <w:bottom w:val="none" w:sz="0" w:space="0" w:color="auto"/>
        <w:right w:val="none" w:sz="0" w:space="0" w:color="auto"/>
      </w:divBdr>
      <w:divsChild>
        <w:div w:id="401568234">
          <w:marLeft w:val="0"/>
          <w:marRight w:val="0"/>
          <w:marTop w:val="0"/>
          <w:marBottom w:val="0"/>
          <w:divBdr>
            <w:top w:val="none" w:sz="0" w:space="0" w:color="auto"/>
            <w:left w:val="none" w:sz="0" w:space="0" w:color="auto"/>
            <w:bottom w:val="none" w:sz="0" w:space="0" w:color="auto"/>
            <w:right w:val="none" w:sz="0" w:space="0" w:color="auto"/>
          </w:divBdr>
          <w:divsChild>
            <w:div w:id="951938063">
              <w:marLeft w:val="0"/>
              <w:marRight w:val="0"/>
              <w:marTop w:val="0"/>
              <w:marBottom w:val="0"/>
              <w:divBdr>
                <w:top w:val="none" w:sz="0" w:space="0" w:color="auto"/>
                <w:left w:val="none" w:sz="0" w:space="0" w:color="auto"/>
                <w:bottom w:val="none" w:sz="0" w:space="0" w:color="auto"/>
                <w:right w:val="none" w:sz="0" w:space="0" w:color="auto"/>
              </w:divBdr>
              <w:divsChild>
                <w:div w:id="156238029">
                  <w:marLeft w:val="0"/>
                  <w:marRight w:val="0"/>
                  <w:marTop w:val="0"/>
                  <w:marBottom w:val="0"/>
                  <w:divBdr>
                    <w:top w:val="none" w:sz="0" w:space="0" w:color="auto"/>
                    <w:left w:val="none" w:sz="0" w:space="0" w:color="auto"/>
                    <w:bottom w:val="none" w:sz="0" w:space="0" w:color="auto"/>
                    <w:right w:val="none" w:sz="0" w:space="0" w:color="auto"/>
                  </w:divBdr>
                  <w:divsChild>
                    <w:div w:id="10538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5243">
      <w:bodyDiv w:val="1"/>
      <w:marLeft w:val="0"/>
      <w:marRight w:val="0"/>
      <w:marTop w:val="0"/>
      <w:marBottom w:val="0"/>
      <w:divBdr>
        <w:top w:val="none" w:sz="0" w:space="0" w:color="auto"/>
        <w:left w:val="none" w:sz="0" w:space="0" w:color="auto"/>
        <w:bottom w:val="none" w:sz="0" w:space="0" w:color="auto"/>
        <w:right w:val="none" w:sz="0" w:space="0" w:color="auto"/>
      </w:divBdr>
    </w:div>
    <w:div w:id="194434144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8761068">
      <w:bodyDiv w:val="1"/>
      <w:marLeft w:val="0"/>
      <w:marRight w:val="0"/>
      <w:marTop w:val="0"/>
      <w:marBottom w:val="0"/>
      <w:divBdr>
        <w:top w:val="none" w:sz="0" w:space="0" w:color="auto"/>
        <w:left w:val="none" w:sz="0" w:space="0" w:color="auto"/>
        <w:bottom w:val="none" w:sz="0" w:space="0" w:color="auto"/>
        <w:right w:val="none" w:sz="0" w:space="0" w:color="auto"/>
      </w:divBdr>
    </w:div>
    <w:div w:id="2053268486">
      <w:bodyDiv w:val="1"/>
      <w:marLeft w:val="0"/>
      <w:marRight w:val="0"/>
      <w:marTop w:val="0"/>
      <w:marBottom w:val="0"/>
      <w:divBdr>
        <w:top w:val="none" w:sz="0" w:space="0" w:color="auto"/>
        <w:left w:val="none" w:sz="0" w:space="0" w:color="auto"/>
        <w:bottom w:val="none" w:sz="0" w:space="0" w:color="auto"/>
        <w:right w:val="none" w:sz="0" w:space="0" w:color="auto"/>
      </w:divBdr>
    </w:div>
    <w:div w:id="20971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96D0-6F0E-4E16-9925-9E076196B58E}">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15098</Words>
  <Characters>86065</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2024-04-23T22:38:00Z</dcterms:created>
  <dcterms:modified xsi:type="dcterms:W3CDTF">2024-07-04T00:26:00Z</dcterms:modified>
</cp:coreProperties>
</file>