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1CA8" w14:textId="1FD75E8B" w:rsidR="00BF6C94" w:rsidRPr="002826CB" w:rsidRDefault="00441ADF" w:rsidP="00490D0D">
      <w:pPr>
        <w:pStyle w:val="1-MainHeading"/>
        <w:ind w:left="851" w:hanging="851"/>
      </w:pPr>
      <w:bookmarkStart w:id="0" w:name="_Toc156988535"/>
      <w:r w:rsidRPr="002826CB">
        <w:t>5.08</w:t>
      </w:r>
      <w:r w:rsidR="00163F66" w:rsidRPr="002826CB">
        <w:tab/>
      </w:r>
      <w:bookmarkStart w:id="1" w:name="_Hlk162325892"/>
      <w:r w:rsidR="00163F66" w:rsidRPr="002826CB">
        <w:t>D</w:t>
      </w:r>
      <w:r w:rsidR="00AE0890" w:rsidRPr="002826CB">
        <w:t xml:space="preserve">APAGLIFLOZIN </w:t>
      </w:r>
      <w:r w:rsidR="008D24A6" w:rsidRPr="002826CB">
        <w:t xml:space="preserve">WITH </w:t>
      </w:r>
      <w:r w:rsidR="00AE0890" w:rsidRPr="002826CB">
        <w:t>SITAGLIPTIN</w:t>
      </w:r>
      <w:bookmarkEnd w:id="1"/>
      <w:r w:rsidR="00163F66" w:rsidRPr="002826CB">
        <w:t>,</w:t>
      </w:r>
      <w:r w:rsidR="00163F66" w:rsidRPr="002826CB">
        <w:br/>
      </w:r>
      <w:r w:rsidR="007E652B" w:rsidRPr="002826CB">
        <w:t>Tablet containing dapagliflozin 10 mg with sitagliptin 100 mg</w:t>
      </w:r>
      <w:r w:rsidR="00163F66" w:rsidRPr="002826CB">
        <w:br/>
      </w:r>
      <w:r w:rsidR="00AE0890" w:rsidRPr="002826CB">
        <w:t>Sidapvia</w:t>
      </w:r>
      <w:r w:rsidR="00B60939" w:rsidRPr="002826CB">
        <w:rPr>
          <w:vertAlign w:val="superscript"/>
        </w:rPr>
        <w:t>®</w:t>
      </w:r>
      <w:r w:rsidR="004A6040" w:rsidRPr="002826CB">
        <w:t>,</w:t>
      </w:r>
      <w:r w:rsidR="004A6040" w:rsidRPr="002826CB">
        <w:br/>
      </w:r>
      <w:r w:rsidR="00AE0890" w:rsidRPr="002826CB">
        <w:t>AstraZeneca Pty Ltd</w:t>
      </w:r>
      <w:r w:rsidR="00B60939" w:rsidRPr="002826CB">
        <w:t>.</w:t>
      </w:r>
      <w:bookmarkEnd w:id="0"/>
      <w:r w:rsidR="00F73E08" w:rsidRPr="002826CB">
        <w:t xml:space="preserve"> </w:t>
      </w:r>
    </w:p>
    <w:p w14:paraId="11C00795" w14:textId="3DFB6D23" w:rsidR="00B50DB8" w:rsidRPr="002826CB" w:rsidRDefault="00B50DB8" w:rsidP="004A6040">
      <w:pPr>
        <w:pStyle w:val="2-SectionHeading"/>
      </w:pPr>
      <w:bookmarkStart w:id="2" w:name="_Toc156988537"/>
      <w:r w:rsidRPr="002826CB">
        <w:t xml:space="preserve">Purpose of </w:t>
      </w:r>
      <w:r w:rsidR="00CD7193" w:rsidRPr="002826CB">
        <w:t>s</w:t>
      </w:r>
      <w:r w:rsidR="00BB3A45" w:rsidRPr="002826CB">
        <w:t>ubmission</w:t>
      </w:r>
      <w:bookmarkEnd w:id="2"/>
    </w:p>
    <w:p w14:paraId="19414AA1" w14:textId="12004592" w:rsidR="002C2775" w:rsidRPr="002826CB" w:rsidRDefault="007170DA" w:rsidP="004E18E9">
      <w:pPr>
        <w:pStyle w:val="3-BodyText"/>
      </w:pPr>
      <w:r w:rsidRPr="002826CB">
        <w:t xml:space="preserve">The </w:t>
      </w:r>
      <w:r w:rsidR="00F73E08" w:rsidRPr="002826CB">
        <w:t xml:space="preserve">Category </w:t>
      </w:r>
      <w:r w:rsidR="00AE0890" w:rsidRPr="002826CB">
        <w:t xml:space="preserve">2 </w:t>
      </w:r>
      <w:r w:rsidRPr="002826CB">
        <w:t xml:space="preserve">submission requested </w:t>
      </w:r>
      <w:r w:rsidR="008B1757" w:rsidRPr="002826CB">
        <w:t>Authority Required</w:t>
      </w:r>
      <w:r w:rsidR="00AE0890" w:rsidRPr="002826CB">
        <w:t xml:space="preserve"> (Streamlined)</w:t>
      </w:r>
      <w:r w:rsidR="008B1757" w:rsidRPr="002826CB">
        <w:t xml:space="preserve"> listing for </w:t>
      </w:r>
      <w:r w:rsidR="00AE0890" w:rsidRPr="002826CB">
        <w:t>the fixed dose combination</w:t>
      </w:r>
      <w:r w:rsidR="00DC0839" w:rsidRPr="002826CB">
        <w:t xml:space="preserve"> </w:t>
      </w:r>
      <w:r w:rsidR="00AE0890" w:rsidRPr="002826CB">
        <w:t>(FDC) product containing dapagliflozin</w:t>
      </w:r>
      <w:r w:rsidR="00D73EAC" w:rsidRPr="002826CB">
        <w:t xml:space="preserve"> </w:t>
      </w:r>
      <w:r w:rsidR="00AE0890" w:rsidRPr="002826CB">
        <w:t>10</w:t>
      </w:r>
      <w:r w:rsidR="00D02986" w:rsidRPr="002826CB">
        <w:t> </w:t>
      </w:r>
      <w:r w:rsidR="00AE0890" w:rsidRPr="002826CB">
        <w:t xml:space="preserve">mg </w:t>
      </w:r>
      <w:r w:rsidR="002643A2" w:rsidRPr="002826CB">
        <w:t>with</w:t>
      </w:r>
      <w:r w:rsidR="00AE0890" w:rsidRPr="002826CB">
        <w:t xml:space="preserve"> sitagliptin</w:t>
      </w:r>
      <w:r w:rsidR="00D73EAC" w:rsidRPr="002826CB">
        <w:t xml:space="preserve"> </w:t>
      </w:r>
      <w:r w:rsidR="00AE0890" w:rsidRPr="002826CB">
        <w:t>100</w:t>
      </w:r>
      <w:r w:rsidR="00D02986" w:rsidRPr="002826CB">
        <w:t> </w:t>
      </w:r>
      <w:r w:rsidR="00AE0890" w:rsidRPr="002826CB">
        <w:t>mg</w:t>
      </w:r>
      <w:r w:rsidR="006762A6" w:rsidRPr="002826CB">
        <w:t>. Th</w:t>
      </w:r>
      <w:r w:rsidR="00F34CE9" w:rsidRPr="002826CB">
        <w:t>e FDC was</w:t>
      </w:r>
      <w:r w:rsidR="006762A6" w:rsidRPr="002826CB">
        <w:t xml:space="preserve"> proposed</w:t>
      </w:r>
      <w:r w:rsidR="008B1757" w:rsidRPr="002826CB">
        <w:t xml:space="preserve"> for </w:t>
      </w:r>
      <w:r w:rsidR="006762A6" w:rsidRPr="002826CB">
        <w:t>triple therapy, in conjunction with metformin,</w:t>
      </w:r>
      <w:r w:rsidR="008B1757" w:rsidRPr="002826CB">
        <w:t xml:space="preserve"> of </w:t>
      </w:r>
      <w:r w:rsidR="00AE0890" w:rsidRPr="002826CB">
        <w:t xml:space="preserve">patients with Type 2 diabetes mellitus (T2DM) </w:t>
      </w:r>
      <w:r w:rsidR="00D755F6" w:rsidRPr="002826CB">
        <w:t>with an inadequate response to</w:t>
      </w:r>
      <w:r w:rsidR="00AE0890" w:rsidRPr="002826CB">
        <w:t xml:space="preserve"> </w:t>
      </w:r>
      <w:r w:rsidR="006762A6" w:rsidRPr="002826CB">
        <w:t>treat</w:t>
      </w:r>
      <w:r w:rsidR="00D755F6" w:rsidRPr="002826CB">
        <w:t xml:space="preserve">ment </w:t>
      </w:r>
      <w:r w:rsidR="006762A6" w:rsidRPr="002826CB">
        <w:t>with dual therap</w:t>
      </w:r>
      <w:r w:rsidR="0006046A" w:rsidRPr="002826CB">
        <w:t>y</w:t>
      </w:r>
      <w:r w:rsidR="00D755F6" w:rsidRPr="002826CB">
        <w:t xml:space="preserve"> of</w:t>
      </w:r>
      <w:r w:rsidR="0006046A" w:rsidRPr="002826CB">
        <w:t xml:space="preserve"> </w:t>
      </w:r>
      <w:r w:rsidR="002643A2" w:rsidRPr="002826CB">
        <w:t>metformin</w:t>
      </w:r>
      <w:r w:rsidR="007A70F0" w:rsidRPr="002826CB">
        <w:t xml:space="preserve"> </w:t>
      </w:r>
      <w:r w:rsidR="00AE0890" w:rsidRPr="002826CB">
        <w:t xml:space="preserve">and </w:t>
      </w:r>
      <w:r w:rsidR="0006046A" w:rsidRPr="002826CB">
        <w:t>an inhibitor of sodium glucose co-transporter 2 (SGLT2i)</w:t>
      </w:r>
      <w:r w:rsidR="00D755F6" w:rsidRPr="002826CB">
        <w:t>,</w:t>
      </w:r>
      <w:r w:rsidR="0006046A" w:rsidRPr="002826CB">
        <w:t xml:space="preserve"> </w:t>
      </w:r>
      <w:r w:rsidR="00D755F6" w:rsidRPr="002826CB">
        <w:t>including but not only</w:t>
      </w:r>
      <w:r w:rsidR="0006046A" w:rsidRPr="002826CB">
        <w:t xml:space="preserve"> </w:t>
      </w:r>
      <w:r w:rsidR="002643A2" w:rsidRPr="002826CB">
        <w:t>dapagliflozin</w:t>
      </w:r>
      <w:r w:rsidR="00D755F6" w:rsidRPr="002826CB">
        <w:t>,</w:t>
      </w:r>
      <w:r w:rsidR="006762A6" w:rsidRPr="002826CB">
        <w:t xml:space="preserve"> </w:t>
      </w:r>
      <w:r w:rsidR="00AE0890" w:rsidRPr="002826CB">
        <w:t xml:space="preserve">or </w:t>
      </w:r>
      <w:r w:rsidR="002643A2" w:rsidRPr="002826CB">
        <w:t xml:space="preserve">metformin </w:t>
      </w:r>
      <w:r w:rsidR="006762A6" w:rsidRPr="002826CB">
        <w:t xml:space="preserve">and </w:t>
      </w:r>
      <w:r w:rsidR="0006046A" w:rsidRPr="002826CB">
        <w:t>an inhibitor of dipeptidyl peptidase 4 (DPP4i)</w:t>
      </w:r>
      <w:r w:rsidR="00D755F6" w:rsidRPr="002826CB">
        <w:t xml:space="preserve">, including but not only </w:t>
      </w:r>
      <w:r w:rsidR="002643A2" w:rsidRPr="002826CB">
        <w:t>sitagliptin</w:t>
      </w:r>
      <w:r w:rsidR="00AE0890" w:rsidRPr="002826CB">
        <w:t>.</w:t>
      </w:r>
    </w:p>
    <w:p w14:paraId="4E9FBCB5" w14:textId="68511050" w:rsidR="00C2778B" w:rsidRPr="002826CB" w:rsidRDefault="005750C5" w:rsidP="004E18E9">
      <w:pPr>
        <w:pStyle w:val="3-BodyText"/>
      </w:pPr>
      <w:r w:rsidRPr="002826CB">
        <w:t xml:space="preserve">Listing was requested </w:t>
      </w:r>
      <w:proofErr w:type="gramStart"/>
      <w:r w:rsidRPr="002826CB">
        <w:t>on the basis of</w:t>
      </w:r>
      <w:proofErr w:type="gramEnd"/>
      <w:r w:rsidRPr="002826CB">
        <w:t xml:space="preserve"> a cost-minimisation</w:t>
      </w:r>
      <w:r w:rsidR="001D71F4" w:rsidRPr="002826CB">
        <w:t xml:space="preserve"> approach</w:t>
      </w:r>
      <w:r w:rsidRPr="002826CB">
        <w:t xml:space="preserve"> versus </w:t>
      </w:r>
      <w:r w:rsidR="00AE0890" w:rsidRPr="002826CB">
        <w:t xml:space="preserve">the individual components of the FDC, </w:t>
      </w:r>
      <w:r w:rsidR="00D02D1B" w:rsidRPr="002826CB">
        <w:t>dapagliflozin</w:t>
      </w:r>
      <w:r w:rsidR="00913371" w:rsidRPr="002826CB">
        <w:t xml:space="preserve"> </w:t>
      </w:r>
      <w:r w:rsidR="00AE0890" w:rsidRPr="002826CB">
        <w:t xml:space="preserve">and </w:t>
      </w:r>
      <w:r w:rsidR="00D02D1B" w:rsidRPr="002826CB">
        <w:t>sitagliptin</w:t>
      </w:r>
      <w:r w:rsidR="00AE0890" w:rsidRPr="002826CB">
        <w:t>.</w:t>
      </w:r>
    </w:p>
    <w:p w14:paraId="3718DE61" w14:textId="4D698431" w:rsidR="008B1757" w:rsidRPr="002826CB" w:rsidRDefault="00696EF9" w:rsidP="004A6040">
      <w:pPr>
        <w:pStyle w:val="TableFigureHeading"/>
        <w:rPr>
          <w:rStyle w:val="CommentReference"/>
          <w:b/>
          <w:szCs w:val="24"/>
        </w:rPr>
      </w:pPr>
      <w:bookmarkStart w:id="3" w:name="_Ref152670444"/>
      <w:r w:rsidRPr="002826CB">
        <w:t xml:space="preserve">Table </w:t>
      </w:r>
      <w:r w:rsidR="008E7A21">
        <w:fldChar w:fldCharType="begin" w:fldLock="1"/>
      </w:r>
      <w:r w:rsidR="008E7A21">
        <w:instrText xml:space="preserve"> SEQ Table \* ARABIC </w:instrText>
      </w:r>
      <w:r w:rsidR="008E7A21">
        <w:fldChar w:fldCharType="separate"/>
      </w:r>
      <w:r w:rsidR="00E74FE0">
        <w:rPr>
          <w:noProof/>
        </w:rPr>
        <w:t>1</w:t>
      </w:r>
      <w:r w:rsidR="008E7A21">
        <w:rPr>
          <w:noProof/>
        </w:rPr>
        <w:fldChar w:fldCharType="end"/>
      </w:r>
      <w:bookmarkEnd w:id="3"/>
      <w:r w:rsidRPr="002826CB">
        <w:t>:</w:t>
      </w:r>
      <w:r w:rsidR="00BC591F" w:rsidRPr="002826CB">
        <w:rPr>
          <w:rStyle w:val="CommentReference"/>
          <w:b/>
          <w:szCs w:val="24"/>
        </w:rPr>
        <w:t xml:space="preserve"> </w:t>
      </w:r>
      <w:r w:rsidR="008B1757" w:rsidRPr="002826CB">
        <w:rPr>
          <w:rStyle w:val="CommentReference"/>
          <w:b/>
          <w:szCs w:val="24"/>
        </w:rPr>
        <w:t>Key components of the clinical issue addressed by the submission</w:t>
      </w:r>
      <w:r w:rsidR="007170DA" w:rsidRPr="002826CB">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8B1757" w:rsidRPr="002826CB" w14:paraId="569F5103" w14:textId="77777777" w:rsidTr="002A2ADE">
        <w:trPr>
          <w:cantSplit/>
          <w:tblHeader/>
        </w:trPr>
        <w:tc>
          <w:tcPr>
            <w:tcW w:w="924" w:type="pct"/>
            <w:shd w:val="clear" w:color="auto" w:fill="auto"/>
          </w:tcPr>
          <w:p w14:paraId="501803FB" w14:textId="77777777" w:rsidR="008B1757" w:rsidRPr="00F55BD0" w:rsidRDefault="008B1757" w:rsidP="004A6040">
            <w:pPr>
              <w:pStyle w:val="In-tableHeading"/>
              <w:rPr>
                <w:szCs w:val="20"/>
                <w:lang w:val="en-AU"/>
              </w:rPr>
            </w:pPr>
            <w:r w:rsidRPr="00F55BD0">
              <w:rPr>
                <w:lang w:val="en-AU"/>
              </w:rPr>
              <w:t>Component</w:t>
            </w:r>
          </w:p>
        </w:tc>
        <w:tc>
          <w:tcPr>
            <w:tcW w:w="4076" w:type="pct"/>
            <w:shd w:val="clear" w:color="auto" w:fill="auto"/>
          </w:tcPr>
          <w:p w14:paraId="445D9EBB" w14:textId="77777777" w:rsidR="008B1757" w:rsidRPr="00F55BD0" w:rsidRDefault="008B1757" w:rsidP="004A6040">
            <w:pPr>
              <w:pStyle w:val="In-tableHeading"/>
              <w:rPr>
                <w:lang w:val="en-AU"/>
              </w:rPr>
            </w:pPr>
            <w:r w:rsidRPr="00F55BD0">
              <w:rPr>
                <w:lang w:val="en-AU"/>
              </w:rPr>
              <w:t>Description</w:t>
            </w:r>
          </w:p>
        </w:tc>
      </w:tr>
      <w:tr w:rsidR="008B1757" w:rsidRPr="002826CB" w14:paraId="2EB546E2" w14:textId="77777777" w:rsidTr="002A2ADE">
        <w:trPr>
          <w:cantSplit/>
        </w:trPr>
        <w:tc>
          <w:tcPr>
            <w:tcW w:w="924" w:type="pct"/>
            <w:shd w:val="clear" w:color="auto" w:fill="auto"/>
          </w:tcPr>
          <w:p w14:paraId="38F3BB34" w14:textId="77777777" w:rsidR="008B1757" w:rsidRPr="002826CB" w:rsidRDefault="008B1757" w:rsidP="004A6040">
            <w:pPr>
              <w:pStyle w:val="TableText0"/>
            </w:pPr>
            <w:r w:rsidRPr="002826CB">
              <w:t>Population</w:t>
            </w:r>
          </w:p>
        </w:tc>
        <w:tc>
          <w:tcPr>
            <w:tcW w:w="4076" w:type="pct"/>
            <w:shd w:val="clear" w:color="auto" w:fill="auto"/>
          </w:tcPr>
          <w:p w14:paraId="79618EEE" w14:textId="286F66F6" w:rsidR="00233C01" w:rsidRPr="002826CB" w:rsidRDefault="00840DDD" w:rsidP="00233C01">
            <w:pPr>
              <w:pStyle w:val="TableText0"/>
              <w:rPr>
                <w:szCs w:val="20"/>
              </w:rPr>
            </w:pPr>
            <w:r w:rsidRPr="002826CB">
              <w:rPr>
                <w:szCs w:val="20"/>
              </w:rPr>
              <w:t>Treatment of patients with T2DM who are inadequately controlled with a with dual oral combination therapy with metformin</w:t>
            </w:r>
            <w:r w:rsidR="007A70F0" w:rsidRPr="002826CB">
              <w:rPr>
                <w:szCs w:val="20"/>
              </w:rPr>
              <w:t xml:space="preserve"> (MET)</w:t>
            </w:r>
            <w:r w:rsidRPr="002826CB">
              <w:rPr>
                <w:szCs w:val="20"/>
              </w:rPr>
              <w:t xml:space="preserve"> and a dipeptidyl peptidase 4 (DPP4) inhibitor or a sodium-glucose co-transporter 2 (SGLT2) inhibitor</w:t>
            </w:r>
          </w:p>
        </w:tc>
      </w:tr>
      <w:tr w:rsidR="008B1757" w:rsidRPr="002826CB" w14:paraId="0CA523AF" w14:textId="77777777" w:rsidTr="002A2ADE">
        <w:trPr>
          <w:cantSplit/>
        </w:trPr>
        <w:tc>
          <w:tcPr>
            <w:tcW w:w="924" w:type="pct"/>
            <w:shd w:val="clear" w:color="auto" w:fill="auto"/>
          </w:tcPr>
          <w:p w14:paraId="7B6D20D8" w14:textId="77777777" w:rsidR="008B1757" w:rsidRPr="002826CB" w:rsidRDefault="008B1757" w:rsidP="004A6040">
            <w:pPr>
              <w:pStyle w:val="TableText0"/>
            </w:pPr>
            <w:r w:rsidRPr="002826CB">
              <w:t>Intervention</w:t>
            </w:r>
          </w:p>
        </w:tc>
        <w:tc>
          <w:tcPr>
            <w:tcW w:w="4076" w:type="pct"/>
            <w:shd w:val="clear" w:color="auto" w:fill="auto"/>
          </w:tcPr>
          <w:p w14:paraId="2491E905" w14:textId="244915AD" w:rsidR="00233C01" w:rsidRPr="002826CB" w:rsidRDefault="00840DDD" w:rsidP="00D43D83">
            <w:pPr>
              <w:pStyle w:val="TableText0"/>
            </w:pPr>
            <w:r w:rsidRPr="002826CB">
              <w:t>DAPA/SITA FDC tablet (DAPA 10 mg/SITA 100 mg)</w:t>
            </w:r>
          </w:p>
        </w:tc>
      </w:tr>
      <w:tr w:rsidR="008B1757" w:rsidRPr="002826CB" w14:paraId="0F81EBE4" w14:textId="77777777" w:rsidTr="002A2ADE">
        <w:trPr>
          <w:cantSplit/>
        </w:trPr>
        <w:tc>
          <w:tcPr>
            <w:tcW w:w="924" w:type="pct"/>
            <w:shd w:val="clear" w:color="auto" w:fill="auto"/>
          </w:tcPr>
          <w:p w14:paraId="3656B343" w14:textId="77777777" w:rsidR="008B1757" w:rsidRPr="002826CB" w:rsidRDefault="008B1757" w:rsidP="004A6040">
            <w:pPr>
              <w:pStyle w:val="TableText0"/>
            </w:pPr>
            <w:r w:rsidRPr="002826CB">
              <w:t>Comparator</w:t>
            </w:r>
          </w:p>
        </w:tc>
        <w:tc>
          <w:tcPr>
            <w:tcW w:w="4076" w:type="pct"/>
            <w:shd w:val="clear" w:color="auto" w:fill="auto"/>
          </w:tcPr>
          <w:p w14:paraId="3727DE24" w14:textId="52398E03" w:rsidR="00233C01" w:rsidRPr="002826CB" w:rsidRDefault="00840DDD" w:rsidP="001E1E86">
            <w:pPr>
              <w:pStyle w:val="TableText0"/>
            </w:pPr>
            <w:r w:rsidRPr="002826CB">
              <w:t xml:space="preserve">DAPA 10 mg and </w:t>
            </w:r>
            <w:r w:rsidRPr="002826CB">
              <w:rPr>
                <w:color w:val="242424"/>
              </w:rPr>
              <w:t>SITA 100mg given individually</w:t>
            </w:r>
          </w:p>
        </w:tc>
      </w:tr>
      <w:tr w:rsidR="008B1757" w:rsidRPr="002826CB" w14:paraId="02F86F0D" w14:textId="77777777" w:rsidTr="002A2ADE">
        <w:trPr>
          <w:cantSplit/>
        </w:trPr>
        <w:tc>
          <w:tcPr>
            <w:tcW w:w="924" w:type="pct"/>
            <w:shd w:val="clear" w:color="auto" w:fill="auto"/>
          </w:tcPr>
          <w:p w14:paraId="06433105" w14:textId="77777777" w:rsidR="008B1757" w:rsidRPr="002826CB" w:rsidRDefault="008B1757" w:rsidP="004A6040">
            <w:pPr>
              <w:pStyle w:val="TableText0"/>
            </w:pPr>
            <w:r w:rsidRPr="002826CB">
              <w:t>Outcomes</w:t>
            </w:r>
          </w:p>
        </w:tc>
        <w:tc>
          <w:tcPr>
            <w:tcW w:w="4076" w:type="pct"/>
            <w:shd w:val="clear" w:color="auto" w:fill="auto"/>
          </w:tcPr>
          <w:p w14:paraId="5ABC4037" w14:textId="5EF23178" w:rsidR="00233C01" w:rsidRPr="002826CB" w:rsidRDefault="00840DDD" w:rsidP="004A6040">
            <w:pPr>
              <w:pStyle w:val="TableText0"/>
              <w:rPr>
                <w:rFonts w:eastAsia="Times New Roman" w:cs="Arial"/>
                <w:bCs w:val="0"/>
                <w:snapToGrid w:val="0"/>
                <w:szCs w:val="20"/>
              </w:rPr>
            </w:pPr>
            <w:r w:rsidRPr="002826CB">
              <w:t>Bioequivalence based on pharmacokinetic parameters (i.e., AUCinf, AUClast and Cmax).</w:t>
            </w:r>
          </w:p>
        </w:tc>
      </w:tr>
      <w:tr w:rsidR="008B1757" w:rsidRPr="002826CB" w14:paraId="22223890" w14:textId="77777777" w:rsidTr="002A2ADE">
        <w:trPr>
          <w:cantSplit/>
        </w:trPr>
        <w:tc>
          <w:tcPr>
            <w:tcW w:w="924" w:type="pct"/>
            <w:shd w:val="clear" w:color="auto" w:fill="auto"/>
          </w:tcPr>
          <w:p w14:paraId="0FC8FCE0" w14:textId="77777777" w:rsidR="008B1757" w:rsidRPr="002826CB" w:rsidRDefault="008B1757" w:rsidP="004A6040">
            <w:pPr>
              <w:pStyle w:val="TableText0"/>
            </w:pPr>
            <w:r w:rsidRPr="002826CB">
              <w:t>Clinical claim</w:t>
            </w:r>
          </w:p>
        </w:tc>
        <w:tc>
          <w:tcPr>
            <w:tcW w:w="4076" w:type="pct"/>
            <w:shd w:val="clear" w:color="auto" w:fill="auto"/>
          </w:tcPr>
          <w:p w14:paraId="2C99C4DE" w14:textId="67761494" w:rsidR="00233C01" w:rsidRPr="002826CB" w:rsidRDefault="00840DDD" w:rsidP="00D43D83">
            <w:pPr>
              <w:pStyle w:val="TableText0"/>
              <w:rPr>
                <w:rFonts w:eastAsia="Times New Roman" w:cs="Arial"/>
                <w:bCs w:val="0"/>
                <w:snapToGrid w:val="0"/>
                <w:szCs w:val="20"/>
              </w:rPr>
            </w:pPr>
            <w:r w:rsidRPr="002826CB">
              <w:rPr>
                <w:rFonts w:eastAsia="Times New Roman" w:cs="Arial"/>
                <w:bCs w:val="0"/>
                <w:snapToGrid w:val="0"/>
                <w:szCs w:val="20"/>
              </w:rPr>
              <w:t>DAPA/SITA FDC is bioequivalent to the individual components taken concomitantly</w:t>
            </w:r>
          </w:p>
        </w:tc>
      </w:tr>
    </w:tbl>
    <w:p w14:paraId="01B552E9" w14:textId="77777777" w:rsidR="00F62ADD" w:rsidRPr="002826CB" w:rsidRDefault="008B1757" w:rsidP="004A6040">
      <w:pPr>
        <w:pStyle w:val="FooterTableFigure"/>
      </w:pPr>
      <w:r w:rsidRPr="002826CB">
        <w:t>Source: Table</w:t>
      </w:r>
      <w:r w:rsidR="008230D6" w:rsidRPr="002826CB">
        <w:t xml:space="preserve"> 1.1.2</w:t>
      </w:r>
      <w:r w:rsidRPr="002826CB">
        <w:t>, p</w:t>
      </w:r>
      <w:r w:rsidR="008230D6" w:rsidRPr="002826CB">
        <w:t>19</w:t>
      </w:r>
      <w:r w:rsidRPr="002826CB">
        <w:t xml:space="preserve"> of the submission.</w:t>
      </w:r>
      <w:r w:rsidR="008230D6" w:rsidRPr="002826CB">
        <w:t xml:space="preserve"> </w:t>
      </w:r>
    </w:p>
    <w:p w14:paraId="527CA7F0" w14:textId="13A53306" w:rsidR="004E43B2" w:rsidRPr="002826CB" w:rsidRDefault="00F75832" w:rsidP="004A6040">
      <w:pPr>
        <w:pStyle w:val="FooterTableFigure"/>
        <w:rPr>
          <w:sz w:val="20"/>
        </w:rPr>
      </w:pPr>
      <w:r w:rsidRPr="002826CB">
        <w:t xml:space="preserve">Abbreviations: </w:t>
      </w:r>
      <w:r w:rsidR="008230D6" w:rsidRPr="002826CB">
        <w:t xml:space="preserve">AUCinf = area under the plasma concentration-time curve from zero to infinity; AUClast = area under the plasma concentration-time curve from zero to the last quantifiable concentration; Cmax = maximum serum concentration; DAPA = dapagliflozin; FDC fixed dose combination; </w:t>
      </w:r>
      <w:r w:rsidR="007A70F0" w:rsidRPr="002826CB">
        <w:t xml:space="preserve">MET = metformin; </w:t>
      </w:r>
      <w:r w:rsidR="008230D6" w:rsidRPr="002826CB">
        <w:t>SITA = sitagliptin; T2DM = type 2 diabetes mellitus</w:t>
      </w:r>
    </w:p>
    <w:p w14:paraId="6B4AB6C2" w14:textId="7F01D731" w:rsidR="005C25FF" w:rsidRPr="002826CB" w:rsidRDefault="005C25FF" w:rsidP="004A6040">
      <w:pPr>
        <w:pStyle w:val="2-SectionHeading"/>
      </w:pPr>
      <w:bookmarkStart w:id="4" w:name="_Toc156988538"/>
      <w:r w:rsidRPr="002826CB">
        <w:t>Background</w:t>
      </w:r>
      <w:bookmarkEnd w:id="4"/>
    </w:p>
    <w:p w14:paraId="2C521D6D" w14:textId="78CF03EE" w:rsidR="005C25FF" w:rsidRPr="002826CB" w:rsidRDefault="005C25FF" w:rsidP="004A6040">
      <w:pPr>
        <w:pStyle w:val="4-SubsectionHeading"/>
      </w:pPr>
      <w:bookmarkStart w:id="5" w:name="_Toc22897638"/>
      <w:bookmarkStart w:id="6" w:name="_Toc156988539"/>
      <w:r w:rsidRPr="002826CB">
        <w:t>Registration status</w:t>
      </w:r>
      <w:bookmarkEnd w:id="5"/>
      <w:bookmarkEnd w:id="6"/>
    </w:p>
    <w:p w14:paraId="5374AD55" w14:textId="64952865" w:rsidR="005C25FF" w:rsidRPr="002826CB" w:rsidRDefault="00CA3BF8" w:rsidP="007D4097">
      <w:pPr>
        <w:pStyle w:val="3-BodyText"/>
        <w:rPr>
          <w:color w:val="0066FF"/>
        </w:rPr>
      </w:pPr>
      <w:r w:rsidRPr="002826CB">
        <w:rPr>
          <w:rFonts w:ascii="Calibri" w:eastAsia="Calibri" w:hAnsi="Calibri"/>
          <w:b/>
          <w:szCs w:val="22"/>
        </w:rPr>
        <w:t xml:space="preserve">TGA status at time of </w:t>
      </w:r>
      <w:r w:rsidR="00C01F4B" w:rsidRPr="002826CB">
        <w:rPr>
          <w:rFonts w:ascii="Calibri" w:eastAsia="Calibri" w:hAnsi="Calibri"/>
          <w:b/>
          <w:szCs w:val="22"/>
        </w:rPr>
        <w:t>PBAC consideration</w:t>
      </w:r>
      <w:r w:rsidRPr="002826CB">
        <w:rPr>
          <w:rFonts w:ascii="Calibri" w:eastAsia="Calibri" w:hAnsi="Calibri"/>
          <w:szCs w:val="22"/>
        </w:rPr>
        <w:t>:</w:t>
      </w:r>
      <w:r w:rsidRPr="002826CB">
        <w:rPr>
          <w:rFonts w:ascii="Calibri" w:eastAsia="Calibri" w:hAnsi="Calibri"/>
          <w:i/>
          <w:iCs/>
          <w:szCs w:val="22"/>
        </w:rPr>
        <w:t xml:space="preserve"> </w:t>
      </w:r>
      <w:r w:rsidR="005C25FF" w:rsidRPr="002826CB">
        <w:t xml:space="preserve">The submission was made under </w:t>
      </w:r>
      <w:r w:rsidR="00E244F6" w:rsidRPr="002826CB">
        <w:t xml:space="preserve">the </w:t>
      </w:r>
      <w:r w:rsidR="005C25FF" w:rsidRPr="002826CB">
        <w:t xml:space="preserve">TGA/PBAC Parallel Process. </w:t>
      </w:r>
      <w:r w:rsidR="008470CC" w:rsidRPr="002826CB">
        <w:t xml:space="preserve">The submission stated that the Marketing Authorisation Application was submitted in parallel with Singapore under the ACCESS New Active Substance Work Sharing Initiative and that the Singapore Health authority has reviewed the Clinical section of the dossier. </w:t>
      </w:r>
      <w:r w:rsidR="0026256C" w:rsidRPr="002826CB">
        <w:t>U</w:t>
      </w:r>
      <w:r w:rsidR="008470CC" w:rsidRPr="002826CB">
        <w:t>nder this agreement, the Sponsor only receive</w:t>
      </w:r>
      <w:r w:rsidR="00D73EAC" w:rsidRPr="002826CB">
        <w:t>s</w:t>
      </w:r>
      <w:r w:rsidR="008470CC" w:rsidRPr="002826CB">
        <w:t xml:space="preserve"> reports for modules evaluated by the TGA and </w:t>
      </w:r>
      <w:r w:rsidR="00D73EAC" w:rsidRPr="002826CB">
        <w:t xml:space="preserve">therefore </w:t>
      </w:r>
      <w:r w:rsidR="009B4E39" w:rsidRPr="002826CB">
        <w:t xml:space="preserve">did </w:t>
      </w:r>
      <w:r w:rsidR="008470CC" w:rsidRPr="002826CB">
        <w:t xml:space="preserve">not have access to the </w:t>
      </w:r>
      <w:r w:rsidR="0003512F" w:rsidRPr="002826CB">
        <w:t xml:space="preserve">regulatory </w:t>
      </w:r>
      <w:r w:rsidR="008470CC" w:rsidRPr="002826CB">
        <w:t>Clinical Evaluation Report.</w:t>
      </w:r>
    </w:p>
    <w:p w14:paraId="275EB9DE" w14:textId="6F95E7FB" w:rsidR="008470CC" w:rsidRPr="002826CB" w:rsidRDefault="00F75AE1" w:rsidP="008470CC">
      <w:pPr>
        <w:pStyle w:val="3-BodyText"/>
        <w:rPr>
          <w:color w:val="0066FF"/>
        </w:rPr>
      </w:pPr>
      <w:r w:rsidRPr="002826CB">
        <w:rPr>
          <w:rFonts w:ascii="Calibri" w:eastAsia="Calibri" w:hAnsi="Calibri"/>
          <w:szCs w:val="22"/>
        </w:rPr>
        <w:lastRenderedPageBreak/>
        <w:t xml:space="preserve">At the time of PBAC consideration, the TGA Delegate’s Overview was available. The </w:t>
      </w:r>
      <w:r w:rsidR="00B70556">
        <w:rPr>
          <w:rFonts w:ascii="Calibri" w:eastAsia="Calibri" w:hAnsi="Calibri"/>
          <w:szCs w:val="22"/>
        </w:rPr>
        <w:t>Delegate’s O</w:t>
      </w:r>
      <w:r w:rsidRPr="002826CB">
        <w:rPr>
          <w:rFonts w:ascii="Calibri" w:eastAsia="Calibri" w:hAnsi="Calibri"/>
          <w:szCs w:val="22"/>
        </w:rPr>
        <w:t xml:space="preserve">verview noted that while a decision is yet to be made, the Delegate was </w:t>
      </w:r>
      <w:r w:rsidR="00122B8D" w:rsidRPr="002826CB">
        <w:rPr>
          <w:rFonts w:ascii="Calibri" w:eastAsia="Calibri" w:hAnsi="Calibri"/>
          <w:szCs w:val="22"/>
        </w:rPr>
        <w:t>i</w:t>
      </w:r>
      <w:r w:rsidRPr="002826CB">
        <w:rPr>
          <w:rFonts w:ascii="Calibri" w:eastAsia="Calibri" w:hAnsi="Calibri"/>
          <w:szCs w:val="22"/>
        </w:rPr>
        <w:t>nclined to approve the registration of the product</w:t>
      </w:r>
      <w:r w:rsidR="00A741C3" w:rsidRPr="002826CB">
        <w:rPr>
          <w:rFonts w:ascii="Calibri" w:eastAsia="Calibri" w:hAnsi="Calibri"/>
          <w:szCs w:val="22"/>
        </w:rPr>
        <w:t>. The Delegate noted that based on the available data, at this stage, the benefit-risk ratio is considered positive for a T2DM indication</w:t>
      </w:r>
      <w:r w:rsidRPr="002826CB">
        <w:rPr>
          <w:rFonts w:ascii="Calibri" w:eastAsia="Calibri" w:hAnsi="Calibri"/>
          <w:szCs w:val="22"/>
        </w:rPr>
        <w:t xml:space="preserve">, subject to updates to </w:t>
      </w:r>
      <w:r w:rsidR="00A741C3" w:rsidRPr="002826CB">
        <w:rPr>
          <w:rFonts w:ascii="Calibri" w:eastAsia="Calibri" w:hAnsi="Calibri"/>
          <w:szCs w:val="22"/>
        </w:rPr>
        <w:t>indication wording and revisions to the PI.</w:t>
      </w:r>
    </w:p>
    <w:p w14:paraId="3E2A6EAB" w14:textId="36D988C6" w:rsidR="005C25FF" w:rsidRPr="002826CB" w:rsidRDefault="005C25FF" w:rsidP="004E18E9">
      <w:pPr>
        <w:pStyle w:val="4-SubsectionHeading"/>
      </w:pPr>
      <w:bookmarkStart w:id="7" w:name="_Toc22897639"/>
      <w:bookmarkStart w:id="8" w:name="_Toc156988540"/>
      <w:r w:rsidRPr="002826CB">
        <w:t>Previous PBAC consideration</w:t>
      </w:r>
      <w:bookmarkEnd w:id="7"/>
      <w:bookmarkEnd w:id="8"/>
    </w:p>
    <w:p w14:paraId="774D0175" w14:textId="22E52F73" w:rsidR="00840DDD" w:rsidRPr="002826CB" w:rsidRDefault="00840DDD" w:rsidP="008470CC">
      <w:pPr>
        <w:pStyle w:val="3-BodyText"/>
      </w:pPr>
      <w:r w:rsidRPr="002826CB">
        <w:t xml:space="preserve">The PBAC has not previously considered an application for this combination product. However, other </w:t>
      </w:r>
      <w:r w:rsidR="00F62ADD" w:rsidRPr="002826CB">
        <w:t>FDCs</w:t>
      </w:r>
      <w:r w:rsidRPr="002826CB">
        <w:t xml:space="preserve"> containing a DPP4</w:t>
      </w:r>
      <w:r w:rsidR="00D73EAC" w:rsidRPr="002826CB">
        <w:t>i</w:t>
      </w:r>
      <w:r w:rsidRPr="002826CB">
        <w:t xml:space="preserve"> and a SGLT2</w:t>
      </w:r>
      <w:r w:rsidR="00D73EAC" w:rsidRPr="002826CB">
        <w:t>i</w:t>
      </w:r>
      <w:r w:rsidRPr="002826CB">
        <w:t xml:space="preserve"> are listed on the PBS following recommendations made by the committee in 2017</w:t>
      </w:r>
      <w:r w:rsidR="00F62ADD" w:rsidRPr="002826CB">
        <w:t>.</w:t>
      </w:r>
      <w:r w:rsidR="008230D6" w:rsidRPr="002826CB">
        <w:t xml:space="preserve"> These are </w:t>
      </w:r>
      <w:r w:rsidR="00285FC7" w:rsidRPr="002826CB">
        <w:t>dapagliflozin</w:t>
      </w:r>
      <w:r w:rsidR="008230D6" w:rsidRPr="002826CB">
        <w:t>/</w:t>
      </w:r>
      <w:r w:rsidR="00D73EAC" w:rsidRPr="002826CB">
        <w:t>saxagliptin</w:t>
      </w:r>
      <w:r w:rsidR="008230D6" w:rsidRPr="002826CB">
        <w:t xml:space="preserve"> (Qtern), </w:t>
      </w:r>
      <w:r w:rsidR="00D73EAC" w:rsidRPr="002826CB">
        <w:t>empagliflozin</w:t>
      </w:r>
      <w:r w:rsidR="008230D6" w:rsidRPr="002826CB">
        <w:t>/</w:t>
      </w:r>
      <w:r w:rsidR="00D73EAC" w:rsidRPr="002826CB">
        <w:t>linagliptin</w:t>
      </w:r>
      <w:r w:rsidR="008230D6" w:rsidRPr="002826CB">
        <w:t xml:space="preserve"> (Glyxambi) and </w:t>
      </w:r>
      <w:r w:rsidR="00D73EAC" w:rsidRPr="002826CB">
        <w:t>ertugliflozin</w:t>
      </w:r>
      <w:r w:rsidR="008230D6" w:rsidRPr="002826CB">
        <w:t>/</w:t>
      </w:r>
      <w:r w:rsidR="002643A2" w:rsidRPr="002826CB">
        <w:t>sitagliptin</w:t>
      </w:r>
      <w:r w:rsidR="008230D6" w:rsidRPr="002826CB">
        <w:t xml:space="preserve"> (Steglujan).</w:t>
      </w:r>
      <w:r w:rsidR="009A66D3" w:rsidRPr="002826CB">
        <w:rPr>
          <w:i/>
          <w:iCs/>
        </w:rPr>
        <w:t xml:space="preserve"> </w:t>
      </w:r>
      <w:r w:rsidR="009A66D3" w:rsidRPr="002826CB">
        <w:t xml:space="preserve">Steglujan was </w:t>
      </w:r>
      <w:r w:rsidR="00693A7A" w:rsidRPr="002826CB">
        <w:t>delisted</w:t>
      </w:r>
      <w:r w:rsidR="009A66D3" w:rsidRPr="002826CB">
        <w:t xml:space="preserve"> from the </w:t>
      </w:r>
      <w:r w:rsidR="004F2909" w:rsidRPr="002826CB">
        <w:t xml:space="preserve">PBS </w:t>
      </w:r>
      <w:r w:rsidR="00693A7A" w:rsidRPr="002826CB">
        <w:t>on 1</w:t>
      </w:r>
      <w:r w:rsidR="000F42B0">
        <w:t> </w:t>
      </w:r>
      <w:r w:rsidR="00693A7A" w:rsidRPr="002826CB">
        <w:t>February 2024</w:t>
      </w:r>
      <w:r w:rsidR="009A66D3" w:rsidRPr="002826CB">
        <w:t>.</w:t>
      </w:r>
    </w:p>
    <w:p w14:paraId="36784701" w14:textId="31D23A56" w:rsidR="000127B0" w:rsidRPr="002826CB" w:rsidRDefault="000127B0" w:rsidP="000127B0">
      <w:pPr>
        <w:pStyle w:val="3-BodyText"/>
      </w:pPr>
      <w:r w:rsidRPr="002826CB">
        <w:t xml:space="preserve">Currently listed oral FDCs for </w:t>
      </w:r>
      <w:r w:rsidR="00A35B5A" w:rsidRPr="002826CB">
        <w:t>T2DM</w:t>
      </w:r>
      <w:r w:rsidRPr="002826CB">
        <w:t xml:space="preserve"> are listed in </w:t>
      </w:r>
      <w:r w:rsidR="00320F99" w:rsidRPr="002826CB">
        <w:fldChar w:fldCharType="begin" w:fldLock="1"/>
      </w:r>
      <w:r w:rsidR="00320F99" w:rsidRPr="002826CB">
        <w:instrText xml:space="preserve"> REF _Ref152669523 \h </w:instrText>
      </w:r>
      <w:r w:rsidR="00320F99" w:rsidRPr="002826CB">
        <w:fldChar w:fldCharType="separate"/>
      </w:r>
      <w:r w:rsidR="00E74FE0" w:rsidRPr="002826CB">
        <w:t xml:space="preserve">Table </w:t>
      </w:r>
      <w:r w:rsidR="00E74FE0">
        <w:rPr>
          <w:noProof/>
        </w:rPr>
        <w:t>2</w:t>
      </w:r>
      <w:r w:rsidR="00320F99" w:rsidRPr="002826CB">
        <w:fldChar w:fldCharType="end"/>
      </w:r>
      <w:r w:rsidRPr="002826CB">
        <w:t>.</w:t>
      </w:r>
    </w:p>
    <w:p w14:paraId="3AB9FCF0" w14:textId="26514C4F" w:rsidR="009700DC" w:rsidRPr="002826CB" w:rsidRDefault="009700DC" w:rsidP="00B672C8">
      <w:pPr>
        <w:pStyle w:val="Caption"/>
        <w:rPr>
          <w:rStyle w:val="CommentReference"/>
        </w:rPr>
      </w:pPr>
      <w:bookmarkStart w:id="9" w:name="_Ref152669523"/>
      <w:r w:rsidRPr="002826CB">
        <w:t xml:space="preserve">Table </w:t>
      </w:r>
      <w:r w:rsidR="008E7A21">
        <w:fldChar w:fldCharType="begin" w:fldLock="1"/>
      </w:r>
      <w:r w:rsidR="008E7A21">
        <w:instrText xml:space="preserve"> SEQ Table \* ARABIC </w:instrText>
      </w:r>
      <w:r w:rsidR="008E7A21">
        <w:fldChar w:fldCharType="separate"/>
      </w:r>
      <w:r w:rsidR="00E74FE0">
        <w:rPr>
          <w:noProof/>
        </w:rPr>
        <w:t>2</w:t>
      </w:r>
      <w:r w:rsidR="008E7A21">
        <w:rPr>
          <w:noProof/>
        </w:rPr>
        <w:fldChar w:fldCharType="end"/>
      </w:r>
      <w:bookmarkEnd w:id="9"/>
      <w:r w:rsidRPr="002826CB">
        <w:t>: Current PBS-listed FDCs for treatment of T2DM</w:t>
      </w:r>
    </w:p>
    <w:tbl>
      <w:tblPr>
        <w:tblStyle w:val="TableGrid"/>
        <w:tblW w:w="0" w:type="auto"/>
        <w:tblLook w:val="04A0" w:firstRow="1" w:lastRow="0" w:firstColumn="1" w:lastColumn="0" w:noHBand="0" w:noVBand="1"/>
        <w:tblCaption w:val="Table 2: Current PBS-listed FDCs for treatment of T2DM"/>
      </w:tblPr>
      <w:tblGrid>
        <w:gridCol w:w="2830"/>
        <w:gridCol w:w="3119"/>
        <w:gridCol w:w="2977"/>
      </w:tblGrid>
      <w:tr w:rsidR="009700DC" w:rsidRPr="002826CB" w14:paraId="4CE35413" w14:textId="77777777" w:rsidTr="00181BE2">
        <w:tc>
          <w:tcPr>
            <w:tcW w:w="2830" w:type="dxa"/>
          </w:tcPr>
          <w:p w14:paraId="0C294B0C" w14:textId="77777777" w:rsidR="009700DC" w:rsidRPr="00F55BD0" w:rsidRDefault="009700DC" w:rsidP="00B672C8">
            <w:pPr>
              <w:pStyle w:val="In-tableHeading"/>
              <w:keepLines/>
              <w:rPr>
                <w:lang w:val="en-AU"/>
              </w:rPr>
            </w:pPr>
            <w:r w:rsidRPr="00F55BD0">
              <w:rPr>
                <w:lang w:val="en-AU"/>
              </w:rPr>
              <w:t>Metformin + DPP4i</w:t>
            </w:r>
          </w:p>
        </w:tc>
        <w:tc>
          <w:tcPr>
            <w:tcW w:w="3119" w:type="dxa"/>
          </w:tcPr>
          <w:p w14:paraId="2730C641" w14:textId="77777777" w:rsidR="009700DC" w:rsidRPr="00F55BD0" w:rsidRDefault="009700DC" w:rsidP="00B672C8">
            <w:pPr>
              <w:pStyle w:val="In-tableHeading"/>
              <w:keepLines/>
              <w:rPr>
                <w:lang w:val="en-AU"/>
              </w:rPr>
            </w:pPr>
            <w:r w:rsidRPr="00F55BD0">
              <w:rPr>
                <w:lang w:val="en-AU"/>
              </w:rPr>
              <w:t>Metformin + SGLT2i</w:t>
            </w:r>
          </w:p>
        </w:tc>
        <w:tc>
          <w:tcPr>
            <w:tcW w:w="2977" w:type="dxa"/>
          </w:tcPr>
          <w:p w14:paraId="15327C9D" w14:textId="77777777" w:rsidR="009700DC" w:rsidRPr="00F55BD0" w:rsidRDefault="009700DC" w:rsidP="00B672C8">
            <w:pPr>
              <w:pStyle w:val="In-tableHeading"/>
              <w:keepLines/>
              <w:rPr>
                <w:lang w:val="en-AU"/>
              </w:rPr>
            </w:pPr>
            <w:r w:rsidRPr="00F55BD0">
              <w:rPr>
                <w:lang w:val="en-AU"/>
              </w:rPr>
              <w:t>DPP4i + SGLT2i</w:t>
            </w:r>
          </w:p>
        </w:tc>
      </w:tr>
      <w:tr w:rsidR="009700DC" w:rsidRPr="002826CB" w14:paraId="19ECA63C" w14:textId="77777777" w:rsidTr="00181BE2">
        <w:tc>
          <w:tcPr>
            <w:tcW w:w="2830" w:type="dxa"/>
          </w:tcPr>
          <w:p w14:paraId="481D29DB" w14:textId="77777777" w:rsidR="009700DC" w:rsidRPr="002826CB" w:rsidRDefault="009700DC" w:rsidP="00B672C8">
            <w:pPr>
              <w:pStyle w:val="PBACTableText"/>
              <w:keepNext/>
              <w:keepLines/>
              <w:rPr>
                <w:b/>
                <w:bCs/>
              </w:rPr>
            </w:pPr>
            <w:r w:rsidRPr="002826CB">
              <w:rPr>
                <w:b/>
                <w:bCs/>
              </w:rPr>
              <w:t>Linagliptin + metformin</w:t>
            </w:r>
          </w:p>
          <w:p w14:paraId="21DB7EF1" w14:textId="77777777" w:rsidR="009700DC" w:rsidRPr="002826CB" w:rsidRDefault="009700DC" w:rsidP="00B672C8">
            <w:pPr>
              <w:pStyle w:val="PBACTableText"/>
              <w:keepNext/>
              <w:keepLines/>
            </w:pPr>
            <w:r w:rsidRPr="002826CB">
              <w:t>Trajentamet 2.5/500, 2.5/850, 2.5/1000</w:t>
            </w:r>
          </w:p>
        </w:tc>
        <w:tc>
          <w:tcPr>
            <w:tcW w:w="3119" w:type="dxa"/>
          </w:tcPr>
          <w:p w14:paraId="7CA1A8DB" w14:textId="77777777" w:rsidR="009700DC" w:rsidRPr="002826CB" w:rsidRDefault="009700DC" w:rsidP="00B672C8">
            <w:pPr>
              <w:pStyle w:val="PBACTableText"/>
              <w:keepNext/>
              <w:keepLines/>
              <w:rPr>
                <w:b/>
                <w:bCs/>
              </w:rPr>
            </w:pPr>
            <w:r w:rsidRPr="002826CB">
              <w:rPr>
                <w:b/>
                <w:bCs/>
              </w:rPr>
              <w:t>Dapagliflozin + metformin</w:t>
            </w:r>
          </w:p>
          <w:p w14:paraId="60D7DA6F" w14:textId="69C9C573" w:rsidR="009700DC" w:rsidRPr="002826CB" w:rsidRDefault="009700DC" w:rsidP="00B672C8">
            <w:pPr>
              <w:pStyle w:val="PBACTableText"/>
              <w:keepNext/>
              <w:keepLines/>
            </w:pPr>
            <w:r w:rsidRPr="002826CB">
              <w:t>Xigduo XR 5/1000, 10/500, 10/1000</w:t>
            </w:r>
          </w:p>
        </w:tc>
        <w:tc>
          <w:tcPr>
            <w:tcW w:w="2977" w:type="dxa"/>
          </w:tcPr>
          <w:p w14:paraId="53E3BE59" w14:textId="77777777" w:rsidR="009700DC" w:rsidRPr="002826CB" w:rsidRDefault="009700DC" w:rsidP="00B672C8">
            <w:pPr>
              <w:pStyle w:val="PBACTableText"/>
              <w:keepNext/>
              <w:keepLines/>
              <w:rPr>
                <w:b/>
                <w:bCs/>
                <w:color w:val="000000"/>
                <w:lang w:eastAsia="en-AU"/>
              </w:rPr>
            </w:pPr>
            <w:r w:rsidRPr="002826CB">
              <w:rPr>
                <w:b/>
                <w:bCs/>
                <w:color w:val="000000"/>
                <w:lang w:eastAsia="en-AU"/>
              </w:rPr>
              <w:t>Dapagliflozin + saxagliptin</w:t>
            </w:r>
          </w:p>
          <w:p w14:paraId="630A36FE" w14:textId="77777777" w:rsidR="009700DC" w:rsidRPr="002826CB" w:rsidRDefault="009700DC" w:rsidP="00B672C8">
            <w:pPr>
              <w:pStyle w:val="PBACTableText"/>
              <w:keepNext/>
              <w:keepLines/>
            </w:pPr>
            <w:r w:rsidRPr="002826CB">
              <w:t>Qtern 5/10</w:t>
            </w:r>
          </w:p>
        </w:tc>
      </w:tr>
      <w:tr w:rsidR="009700DC" w:rsidRPr="002826CB" w14:paraId="0A75D5E0" w14:textId="77777777" w:rsidTr="00181BE2">
        <w:tc>
          <w:tcPr>
            <w:tcW w:w="2830" w:type="dxa"/>
          </w:tcPr>
          <w:p w14:paraId="26B21E38" w14:textId="77777777" w:rsidR="009700DC" w:rsidRPr="002826CB" w:rsidRDefault="009700DC" w:rsidP="00B672C8">
            <w:pPr>
              <w:pStyle w:val="PBACTableText"/>
              <w:keepNext/>
              <w:keepLines/>
              <w:rPr>
                <w:b/>
                <w:bCs/>
              </w:rPr>
            </w:pPr>
            <w:r w:rsidRPr="002826CB">
              <w:rPr>
                <w:b/>
                <w:bCs/>
              </w:rPr>
              <w:t>Saxagliptin + metformin</w:t>
            </w:r>
          </w:p>
          <w:p w14:paraId="1A3E1CB1" w14:textId="7648AFC8" w:rsidR="009700DC" w:rsidRPr="002826CB" w:rsidRDefault="009700DC" w:rsidP="00B672C8">
            <w:pPr>
              <w:pStyle w:val="PBACTableText"/>
              <w:keepNext/>
              <w:keepLines/>
            </w:pPr>
            <w:r w:rsidRPr="002826CB">
              <w:t>Kombiglyze XR 2.5/1000, 5/1000, 5/500</w:t>
            </w:r>
          </w:p>
        </w:tc>
        <w:tc>
          <w:tcPr>
            <w:tcW w:w="3119" w:type="dxa"/>
          </w:tcPr>
          <w:p w14:paraId="5BDF7DAD" w14:textId="77777777" w:rsidR="009700DC" w:rsidRPr="002826CB" w:rsidRDefault="009700DC" w:rsidP="00B672C8">
            <w:pPr>
              <w:pStyle w:val="PBACTableText"/>
              <w:keepNext/>
              <w:keepLines/>
              <w:rPr>
                <w:b/>
                <w:bCs/>
              </w:rPr>
            </w:pPr>
            <w:r w:rsidRPr="002826CB">
              <w:rPr>
                <w:b/>
                <w:bCs/>
              </w:rPr>
              <w:t>Empagliflozin + metformin</w:t>
            </w:r>
          </w:p>
          <w:p w14:paraId="27E54BB6" w14:textId="7029B358" w:rsidR="009700DC" w:rsidRPr="002826CB" w:rsidRDefault="009700DC" w:rsidP="00B672C8">
            <w:pPr>
              <w:pStyle w:val="PBACTableText"/>
              <w:keepNext/>
              <w:keepLines/>
            </w:pPr>
            <w:r w:rsidRPr="002826CB">
              <w:t>Jardiamet 5/500, 5/1000, 12.5/500, 12.5/1000</w:t>
            </w:r>
          </w:p>
        </w:tc>
        <w:tc>
          <w:tcPr>
            <w:tcW w:w="2977" w:type="dxa"/>
          </w:tcPr>
          <w:p w14:paraId="2296543E" w14:textId="77777777" w:rsidR="009700DC" w:rsidRPr="002826CB" w:rsidRDefault="009700DC" w:rsidP="00B672C8">
            <w:pPr>
              <w:pStyle w:val="PBACTableText"/>
              <w:keepNext/>
              <w:keepLines/>
              <w:rPr>
                <w:b/>
                <w:bCs/>
                <w:color w:val="000000"/>
                <w:lang w:eastAsia="en-AU"/>
              </w:rPr>
            </w:pPr>
            <w:r w:rsidRPr="002826CB">
              <w:rPr>
                <w:b/>
                <w:bCs/>
                <w:color w:val="000000"/>
                <w:lang w:eastAsia="en-AU"/>
              </w:rPr>
              <w:t>Empagliflozin</w:t>
            </w:r>
            <w:r w:rsidRPr="002826CB">
              <w:rPr>
                <w:b/>
                <w:bCs/>
                <w:color w:val="000000"/>
              </w:rPr>
              <w:t>+</w:t>
            </w:r>
            <w:r w:rsidRPr="002826CB">
              <w:rPr>
                <w:b/>
                <w:bCs/>
                <w:color w:val="000000"/>
                <w:lang w:eastAsia="en-AU"/>
              </w:rPr>
              <w:t xml:space="preserve"> linagliptin</w:t>
            </w:r>
          </w:p>
          <w:p w14:paraId="7C2AA12A" w14:textId="77777777" w:rsidR="009700DC" w:rsidRPr="002826CB" w:rsidRDefault="009700DC" w:rsidP="00B672C8">
            <w:pPr>
              <w:pStyle w:val="PBACTableText"/>
              <w:keepNext/>
              <w:keepLines/>
            </w:pPr>
            <w:r w:rsidRPr="002826CB">
              <w:t>Glyxambi 10/5, 25/5</w:t>
            </w:r>
          </w:p>
        </w:tc>
      </w:tr>
      <w:tr w:rsidR="009700DC" w:rsidRPr="002826CB" w14:paraId="2019A6FE" w14:textId="77777777" w:rsidTr="001025F4">
        <w:tc>
          <w:tcPr>
            <w:tcW w:w="2830" w:type="dxa"/>
          </w:tcPr>
          <w:p w14:paraId="659AB18A" w14:textId="77777777" w:rsidR="009700DC" w:rsidRPr="002826CB" w:rsidRDefault="009700DC" w:rsidP="00B672C8">
            <w:pPr>
              <w:pStyle w:val="PBACTableText"/>
              <w:keepNext/>
              <w:keepLines/>
              <w:rPr>
                <w:b/>
                <w:bCs/>
              </w:rPr>
            </w:pPr>
            <w:r w:rsidRPr="002826CB">
              <w:rPr>
                <w:b/>
                <w:bCs/>
              </w:rPr>
              <w:t>Alogliptin + metformin</w:t>
            </w:r>
          </w:p>
          <w:p w14:paraId="7A99D9B0" w14:textId="3B6ADDE0" w:rsidR="009700DC" w:rsidRPr="002826CB" w:rsidRDefault="009700DC" w:rsidP="00B672C8">
            <w:pPr>
              <w:pStyle w:val="PBACTableText"/>
              <w:keepNext/>
              <w:keepLines/>
            </w:pPr>
            <w:r w:rsidRPr="002826CB">
              <w:t>Nesina Met 12.5/1000, 12.5/500, 12.5/850</w:t>
            </w:r>
          </w:p>
        </w:tc>
        <w:tc>
          <w:tcPr>
            <w:tcW w:w="3119" w:type="dxa"/>
            <w:shd w:val="clear" w:color="auto" w:fill="BFBFBF" w:themeFill="background1" w:themeFillShade="BF"/>
          </w:tcPr>
          <w:p w14:paraId="7B413DFA" w14:textId="77777777" w:rsidR="009700DC" w:rsidRPr="002826CB" w:rsidRDefault="009700DC" w:rsidP="00B672C8">
            <w:pPr>
              <w:pStyle w:val="PBACTableText"/>
              <w:keepNext/>
              <w:keepLines/>
            </w:pPr>
          </w:p>
        </w:tc>
        <w:tc>
          <w:tcPr>
            <w:tcW w:w="2977" w:type="dxa"/>
            <w:shd w:val="clear" w:color="auto" w:fill="BFBFBF" w:themeFill="background1" w:themeFillShade="BF"/>
          </w:tcPr>
          <w:p w14:paraId="6E96892E" w14:textId="0E558C86" w:rsidR="009700DC" w:rsidRPr="002826CB" w:rsidRDefault="009700DC" w:rsidP="00B672C8">
            <w:pPr>
              <w:pStyle w:val="PBACTableText"/>
              <w:keepNext/>
              <w:keepLines/>
            </w:pPr>
          </w:p>
        </w:tc>
      </w:tr>
      <w:tr w:rsidR="009700DC" w:rsidRPr="002826CB" w14:paraId="6716FB99" w14:textId="77777777" w:rsidTr="00146D86">
        <w:tc>
          <w:tcPr>
            <w:tcW w:w="2830" w:type="dxa"/>
          </w:tcPr>
          <w:p w14:paraId="13282CBA" w14:textId="77777777" w:rsidR="009700DC" w:rsidRPr="002826CB" w:rsidRDefault="009700DC" w:rsidP="00B672C8">
            <w:pPr>
              <w:pStyle w:val="PBACTableText"/>
              <w:keepNext/>
              <w:keepLines/>
              <w:rPr>
                <w:b/>
                <w:bCs/>
              </w:rPr>
            </w:pPr>
            <w:r w:rsidRPr="002826CB">
              <w:rPr>
                <w:b/>
                <w:bCs/>
              </w:rPr>
              <w:t>Sitagliptin + metformin</w:t>
            </w:r>
          </w:p>
          <w:p w14:paraId="074895DE" w14:textId="77777777" w:rsidR="009700DC" w:rsidRPr="002826CB" w:rsidRDefault="009700DC" w:rsidP="00B672C8">
            <w:pPr>
              <w:pStyle w:val="PBACTableText"/>
              <w:keepNext/>
              <w:keepLines/>
            </w:pPr>
            <w:r w:rsidRPr="002826CB">
              <w:t>Janumet / Sitagliptin/metformin Sandoz / Velmetia 50/500, 50/850, 50/1000</w:t>
            </w:r>
          </w:p>
          <w:p w14:paraId="48645D59" w14:textId="60621452" w:rsidR="009700DC" w:rsidRPr="002826CB" w:rsidRDefault="009700DC" w:rsidP="00B672C8">
            <w:pPr>
              <w:pStyle w:val="PBACTableText"/>
              <w:keepNext/>
              <w:keepLines/>
            </w:pPr>
            <w:r w:rsidRPr="002826CB">
              <w:t>Janumet XR / Sitagliptin/metformin Sandoa XR 50/1000, 100/1000, Sitagliptin/metformin Sandoz, Sitagliptin/metformin Sandoz Xr,</w:t>
            </w:r>
          </w:p>
        </w:tc>
        <w:tc>
          <w:tcPr>
            <w:tcW w:w="3119" w:type="dxa"/>
            <w:shd w:val="clear" w:color="auto" w:fill="BFBFBF" w:themeFill="background1" w:themeFillShade="BF"/>
          </w:tcPr>
          <w:p w14:paraId="4D5DE949" w14:textId="77777777" w:rsidR="009700DC" w:rsidRPr="002826CB" w:rsidRDefault="009700DC" w:rsidP="00B672C8">
            <w:pPr>
              <w:pStyle w:val="PBACTableText"/>
              <w:keepNext/>
              <w:keepLines/>
            </w:pPr>
          </w:p>
        </w:tc>
        <w:tc>
          <w:tcPr>
            <w:tcW w:w="2977" w:type="dxa"/>
            <w:shd w:val="clear" w:color="auto" w:fill="BFBFBF" w:themeFill="background1" w:themeFillShade="BF"/>
          </w:tcPr>
          <w:p w14:paraId="26CB7A13" w14:textId="77777777" w:rsidR="009700DC" w:rsidRPr="002826CB" w:rsidRDefault="009700DC" w:rsidP="00B672C8">
            <w:pPr>
              <w:pStyle w:val="PBACTableText"/>
              <w:keepNext/>
              <w:keepLines/>
            </w:pPr>
          </w:p>
        </w:tc>
      </w:tr>
      <w:tr w:rsidR="009700DC" w:rsidRPr="002826CB" w14:paraId="19D84815" w14:textId="77777777" w:rsidTr="00146D86">
        <w:tc>
          <w:tcPr>
            <w:tcW w:w="2830" w:type="dxa"/>
          </w:tcPr>
          <w:p w14:paraId="77BF0E78" w14:textId="77777777" w:rsidR="009700DC" w:rsidRPr="002826CB" w:rsidRDefault="009700DC" w:rsidP="00B672C8">
            <w:pPr>
              <w:pStyle w:val="PBACTableText"/>
              <w:keepNext/>
              <w:keepLines/>
              <w:rPr>
                <w:b/>
                <w:bCs/>
              </w:rPr>
            </w:pPr>
            <w:r w:rsidRPr="002826CB">
              <w:rPr>
                <w:b/>
                <w:bCs/>
              </w:rPr>
              <w:t>Vildagliptin + metformin</w:t>
            </w:r>
          </w:p>
          <w:p w14:paraId="779B1564" w14:textId="1E5363A4" w:rsidR="009700DC" w:rsidRPr="002826CB" w:rsidRDefault="009700DC" w:rsidP="00B672C8">
            <w:pPr>
              <w:pStyle w:val="PBACTableText"/>
              <w:keepNext/>
              <w:keepLines/>
            </w:pPr>
            <w:r w:rsidRPr="002826CB">
              <w:t>Galvumet 50/1000, 50/500, 50/850</w:t>
            </w:r>
          </w:p>
        </w:tc>
        <w:tc>
          <w:tcPr>
            <w:tcW w:w="3119" w:type="dxa"/>
            <w:shd w:val="clear" w:color="auto" w:fill="BFBFBF" w:themeFill="background1" w:themeFillShade="BF"/>
          </w:tcPr>
          <w:p w14:paraId="13908AA7" w14:textId="77777777" w:rsidR="009700DC" w:rsidRPr="002826CB" w:rsidRDefault="009700DC" w:rsidP="00B672C8">
            <w:pPr>
              <w:pStyle w:val="PBACTableText"/>
              <w:keepNext/>
              <w:keepLines/>
            </w:pPr>
          </w:p>
        </w:tc>
        <w:tc>
          <w:tcPr>
            <w:tcW w:w="2977" w:type="dxa"/>
            <w:shd w:val="clear" w:color="auto" w:fill="BFBFBF" w:themeFill="background1" w:themeFillShade="BF"/>
          </w:tcPr>
          <w:p w14:paraId="2B23DCBF" w14:textId="77777777" w:rsidR="009700DC" w:rsidRPr="002826CB" w:rsidRDefault="009700DC" w:rsidP="00B672C8">
            <w:pPr>
              <w:pStyle w:val="PBACTableText"/>
              <w:keepNext/>
              <w:keepLines/>
            </w:pPr>
          </w:p>
        </w:tc>
      </w:tr>
    </w:tbl>
    <w:p w14:paraId="1952060D" w14:textId="77777777" w:rsidR="009700DC" w:rsidRPr="002826CB" w:rsidRDefault="009700DC" w:rsidP="00B672C8">
      <w:pPr>
        <w:pStyle w:val="TableFooter"/>
        <w:keepNext/>
        <w:keepLines/>
      </w:pPr>
      <w:r w:rsidRPr="002826CB">
        <w:t xml:space="preserve">Source: Constructed during the evaluation. </w:t>
      </w:r>
    </w:p>
    <w:p w14:paraId="7ABEF1F1" w14:textId="77777777" w:rsidR="009700DC" w:rsidRPr="002826CB" w:rsidRDefault="009700DC" w:rsidP="00BA7FFD">
      <w:pPr>
        <w:pStyle w:val="TableFooter"/>
      </w:pPr>
      <w:r w:rsidRPr="002826CB">
        <w:t>Abbreviations: DPP4i = dipeptidyl peptidase 4 inhibitor; SGLT2i = sodium-glucose co-transporter 2 inhibitor.</w:t>
      </w:r>
    </w:p>
    <w:p w14:paraId="7B7EA394" w14:textId="0B9230D3" w:rsidR="009A66D3" w:rsidRPr="002826CB" w:rsidRDefault="00F11A5F" w:rsidP="00683CAA">
      <w:pPr>
        <w:pStyle w:val="TableFooter"/>
        <w:spacing w:after="120"/>
      </w:pPr>
      <w:r w:rsidRPr="002826CB">
        <w:t>E</w:t>
      </w:r>
      <w:r w:rsidR="009A66D3" w:rsidRPr="002826CB">
        <w:t>rtugliflozin + sitagliptin FDC (Steglujan</w:t>
      </w:r>
      <w:r w:rsidR="005515BC" w:rsidRPr="002826CB">
        <w:t>). was</w:t>
      </w:r>
      <w:r w:rsidR="009A66D3" w:rsidRPr="002826CB">
        <w:t xml:space="preserve"> removed from the </w:t>
      </w:r>
      <w:r w:rsidR="00552501" w:rsidRPr="002826CB">
        <w:t xml:space="preserve">PBS </w:t>
      </w:r>
      <w:r w:rsidRPr="002826CB">
        <w:t>on 1 February 2024.</w:t>
      </w:r>
    </w:p>
    <w:p w14:paraId="7A0E70E0" w14:textId="6DF1D325" w:rsidR="000127B0" w:rsidRPr="002826CB" w:rsidRDefault="000127B0" w:rsidP="000127B0">
      <w:pPr>
        <w:pStyle w:val="3-BodyText"/>
      </w:pPr>
      <w:r w:rsidRPr="002826CB">
        <w:t xml:space="preserve">The PBAC has previously </w:t>
      </w:r>
      <w:r w:rsidR="00BE054F" w:rsidRPr="002826CB">
        <w:t>determined</w:t>
      </w:r>
      <w:r w:rsidRPr="002826CB">
        <w:t xml:space="preserve"> that </w:t>
      </w:r>
      <w:proofErr w:type="gramStart"/>
      <w:r w:rsidR="00877201" w:rsidRPr="002826CB">
        <w:t>all of</w:t>
      </w:r>
      <w:proofErr w:type="gramEnd"/>
      <w:r w:rsidR="00877201" w:rsidRPr="002826CB">
        <w:t xml:space="preserve"> the</w:t>
      </w:r>
      <w:r w:rsidR="007A52AC" w:rsidRPr="002826CB">
        <w:t xml:space="preserve"> above FDCs </w:t>
      </w:r>
      <w:r w:rsidR="00BE054F" w:rsidRPr="002826CB">
        <w:t xml:space="preserve">are </w:t>
      </w:r>
      <w:r w:rsidRPr="002826CB">
        <w:t>interchangeable</w:t>
      </w:r>
      <w:r w:rsidR="004F6CC8" w:rsidRPr="002826CB">
        <w:t xml:space="preserve"> </w:t>
      </w:r>
      <w:r w:rsidR="00BF2626" w:rsidRPr="002826CB">
        <w:t xml:space="preserve">on an individual patient </w:t>
      </w:r>
      <w:r w:rsidR="00FB464B" w:rsidRPr="002826CB">
        <w:t>basis</w:t>
      </w:r>
      <w:r w:rsidR="00BF2626" w:rsidRPr="002826CB">
        <w:t xml:space="preserve"> within its respective class </w:t>
      </w:r>
      <w:r w:rsidR="004F6CC8" w:rsidRPr="002826CB">
        <w:t>(</w:t>
      </w:r>
      <w:r w:rsidR="00947C8D" w:rsidRPr="002826CB">
        <w:t xml:space="preserve">section 12, </w:t>
      </w:r>
      <w:r w:rsidR="007A52AC" w:rsidRPr="002826CB">
        <w:t xml:space="preserve">metformin with saxagliptin </w:t>
      </w:r>
      <w:r w:rsidR="00906BC0" w:rsidRPr="00302F73">
        <w:rPr>
          <w:iCs/>
          <w:color w:val="808080"/>
        </w:rPr>
        <w:t>Public Summary Document</w:t>
      </w:r>
      <w:r w:rsidR="00906BC0" w:rsidRPr="001A7CB1" w:rsidDel="001A7CB1">
        <w:rPr>
          <w:i/>
          <w:color w:val="808080"/>
        </w:rPr>
        <w:t xml:space="preserve"> </w:t>
      </w:r>
      <w:r w:rsidR="00906BC0">
        <w:t>(</w:t>
      </w:r>
      <w:r w:rsidR="004F6CC8" w:rsidRPr="002826CB">
        <w:t>PSD</w:t>
      </w:r>
      <w:r w:rsidR="00906BC0">
        <w:t>)</w:t>
      </w:r>
      <w:r w:rsidR="004F6CC8" w:rsidRPr="002826CB">
        <w:t xml:space="preserve">, </w:t>
      </w:r>
      <w:r w:rsidR="007A52AC" w:rsidRPr="002826CB">
        <w:t xml:space="preserve">November </w:t>
      </w:r>
      <w:r w:rsidR="004F6CC8" w:rsidRPr="002826CB">
        <w:t>2013</w:t>
      </w:r>
      <w:r w:rsidR="00947C8D" w:rsidRPr="002826CB">
        <w:t xml:space="preserve"> PBAC meeting</w:t>
      </w:r>
      <w:r w:rsidR="00BF2626" w:rsidRPr="002826CB">
        <w:t xml:space="preserve">; </w:t>
      </w:r>
      <w:r w:rsidR="00CA73CD" w:rsidRPr="002826CB">
        <w:t xml:space="preserve">paragraph 7.6, empagliflozin with metformin PSD, November 2015 PBAC meeting, </w:t>
      </w:r>
      <w:r w:rsidR="00BF2626" w:rsidRPr="002826CB">
        <w:t>paragraph 7.8</w:t>
      </w:r>
      <w:r w:rsidR="00CA73CD" w:rsidRPr="002826CB">
        <w:t>,</w:t>
      </w:r>
      <w:r w:rsidR="00BF2626" w:rsidRPr="002826CB">
        <w:t xml:space="preserve"> ertugliflozin with sitagliptin PSD, July 2018 PBAC meeting</w:t>
      </w:r>
      <w:r w:rsidR="004F6CC8" w:rsidRPr="002826CB">
        <w:t>).</w:t>
      </w:r>
    </w:p>
    <w:p w14:paraId="02B48EEB" w14:textId="333DA0F4" w:rsidR="00490D0D" w:rsidRPr="002826CB" w:rsidRDefault="00490D0D" w:rsidP="00490D0D">
      <w:pPr>
        <w:pStyle w:val="3-BodyText"/>
        <w:numPr>
          <w:ilvl w:val="0"/>
          <w:numId w:val="0"/>
        </w:numPr>
        <w:ind w:left="720"/>
        <w:rPr>
          <w:i/>
          <w:iCs/>
        </w:rPr>
      </w:pPr>
      <w:bookmarkStart w:id="10" w:name="_Hlk76375324"/>
      <w:r w:rsidRPr="002826CB">
        <w:rPr>
          <w:i/>
          <w:iCs/>
        </w:rPr>
        <w:t>For more detail on PBAC’s view, see section 7 PBAC outcome.</w:t>
      </w:r>
      <w:bookmarkEnd w:id="10"/>
    </w:p>
    <w:p w14:paraId="77015DBF" w14:textId="11F4DC14" w:rsidR="00BF4051" w:rsidRPr="002826CB" w:rsidRDefault="00DC1024" w:rsidP="008A5850">
      <w:pPr>
        <w:pStyle w:val="2-SectionHeading"/>
      </w:pPr>
      <w:bookmarkStart w:id="11" w:name="_Toc107902078"/>
      <w:bookmarkStart w:id="12" w:name="_Toc156988541"/>
      <w:bookmarkEnd w:id="11"/>
      <w:r w:rsidRPr="002826CB">
        <w:lastRenderedPageBreak/>
        <w:t xml:space="preserve">Requested </w:t>
      </w:r>
      <w:proofErr w:type="gramStart"/>
      <w:r w:rsidRPr="002826CB">
        <w:t>listing</w:t>
      </w:r>
      <w:bookmarkEnd w:id="12"/>
      <w:proofErr w:type="gramEnd"/>
    </w:p>
    <w:p w14:paraId="0DA07C81" w14:textId="7EB57E43" w:rsidR="00B4348D" w:rsidRPr="002826CB" w:rsidRDefault="00B4348D" w:rsidP="007A6EB0">
      <w:pPr>
        <w:pStyle w:val="ExecSumBodyText"/>
        <w:numPr>
          <w:ilvl w:val="1"/>
          <w:numId w:val="1"/>
        </w:numPr>
        <w:spacing w:before="120"/>
      </w:pPr>
      <w:r w:rsidRPr="002826CB">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7"/>
        <w:gridCol w:w="811"/>
        <w:gridCol w:w="811"/>
        <w:gridCol w:w="811"/>
        <w:gridCol w:w="811"/>
        <w:gridCol w:w="1834"/>
      </w:tblGrid>
      <w:tr w:rsidR="00741AA5" w:rsidRPr="002826CB" w14:paraId="3C5D24CF" w14:textId="77777777" w:rsidTr="007A6EB0">
        <w:trPr>
          <w:cantSplit/>
          <w:trHeight w:val="20"/>
        </w:trPr>
        <w:tc>
          <w:tcPr>
            <w:tcW w:w="2183" w:type="pct"/>
            <w:gridSpan w:val="3"/>
            <w:vAlign w:val="center"/>
          </w:tcPr>
          <w:p w14:paraId="70EFDE20" w14:textId="77777777" w:rsidR="00741AA5" w:rsidRPr="002826CB" w:rsidRDefault="00741AA5" w:rsidP="00161F1D">
            <w:pPr>
              <w:keepLines/>
              <w:rPr>
                <w:rFonts w:ascii="Arial Narrow" w:hAnsi="Arial Narrow"/>
                <w:b/>
                <w:bCs/>
                <w:sz w:val="20"/>
                <w:szCs w:val="20"/>
              </w:rPr>
            </w:pPr>
            <w:r w:rsidRPr="002826CB">
              <w:rPr>
                <w:rFonts w:ascii="Arial Narrow" w:hAnsi="Arial Narrow"/>
                <w:b/>
                <w:bCs/>
                <w:sz w:val="20"/>
                <w:szCs w:val="20"/>
              </w:rPr>
              <w:t>MEDICINAL PRODUCT</w:t>
            </w:r>
          </w:p>
          <w:p w14:paraId="3D296025" w14:textId="77777777" w:rsidR="00741AA5" w:rsidRPr="002826CB" w:rsidRDefault="00741AA5" w:rsidP="00161F1D">
            <w:pPr>
              <w:keepLines/>
              <w:rPr>
                <w:rFonts w:ascii="Arial Narrow" w:hAnsi="Arial Narrow"/>
                <w:b/>
                <w:sz w:val="20"/>
                <w:szCs w:val="20"/>
              </w:rPr>
            </w:pPr>
            <w:r w:rsidRPr="002826CB">
              <w:rPr>
                <w:rFonts w:ascii="Arial Narrow" w:hAnsi="Arial Narrow"/>
                <w:b/>
                <w:bCs/>
                <w:sz w:val="20"/>
                <w:szCs w:val="20"/>
              </w:rPr>
              <w:t>medicinal product pack</w:t>
            </w:r>
          </w:p>
        </w:tc>
        <w:tc>
          <w:tcPr>
            <w:tcW w:w="450" w:type="pct"/>
            <w:vAlign w:val="center"/>
          </w:tcPr>
          <w:p w14:paraId="775A4248" w14:textId="77777777" w:rsidR="00741AA5" w:rsidRPr="002826CB" w:rsidRDefault="00741AA5" w:rsidP="00161F1D">
            <w:pPr>
              <w:keepLines/>
              <w:jc w:val="center"/>
              <w:rPr>
                <w:rFonts w:ascii="Arial Narrow" w:hAnsi="Arial Narrow"/>
                <w:b/>
                <w:sz w:val="20"/>
                <w:szCs w:val="20"/>
              </w:rPr>
            </w:pPr>
            <w:r w:rsidRPr="002826CB">
              <w:rPr>
                <w:rFonts w:ascii="Arial Narrow" w:hAnsi="Arial Narrow"/>
                <w:b/>
                <w:sz w:val="20"/>
                <w:szCs w:val="20"/>
              </w:rPr>
              <w:t>PBS item code</w:t>
            </w:r>
          </w:p>
        </w:tc>
        <w:tc>
          <w:tcPr>
            <w:tcW w:w="450" w:type="pct"/>
            <w:vAlign w:val="center"/>
          </w:tcPr>
          <w:p w14:paraId="5CADB200" w14:textId="77777777" w:rsidR="00741AA5" w:rsidRPr="002826CB" w:rsidRDefault="00741AA5" w:rsidP="00161F1D">
            <w:pPr>
              <w:keepLines/>
              <w:jc w:val="center"/>
              <w:rPr>
                <w:rFonts w:ascii="Arial Narrow" w:hAnsi="Arial Narrow"/>
                <w:b/>
                <w:sz w:val="20"/>
                <w:szCs w:val="20"/>
              </w:rPr>
            </w:pPr>
            <w:r w:rsidRPr="002826CB">
              <w:rPr>
                <w:rFonts w:ascii="Arial Narrow" w:hAnsi="Arial Narrow"/>
                <w:b/>
                <w:sz w:val="20"/>
                <w:szCs w:val="20"/>
              </w:rPr>
              <w:t>Max. qty packs</w:t>
            </w:r>
          </w:p>
        </w:tc>
        <w:tc>
          <w:tcPr>
            <w:tcW w:w="450" w:type="pct"/>
            <w:vAlign w:val="center"/>
          </w:tcPr>
          <w:p w14:paraId="0E928EEF" w14:textId="77777777" w:rsidR="00741AA5" w:rsidRPr="002826CB" w:rsidRDefault="00741AA5" w:rsidP="00161F1D">
            <w:pPr>
              <w:keepLines/>
              <w:jc w:val="center"/>
              <w:rPr>
                <w:rFonts w:ascii="Arial Narrow" w:hAnsi="Arial Narrow"/>
                <w:b/>
                <w:sz w:val="20"/>
                <w:szCs w:val="20"/>
              </w:rPr>
            </w:pPr>
            <w:r w:rsidRPr="002826CB">
              <w:rPr>
                <w:rFonts w:ascii="Arial Narrow" w:hAnsi="Arial Narrow"/>
                <w:b/>
                <w:sz w:val="20"/>
                <w:szCs w:val="20"/>
              </w:rPr>
              <w:t>Max. qty units</w:t>
            </w:r>
          </w:p>
        </w:tc>
        <w:tc>
          <w:tcPr>
            <w:tcW w:w="450" w:type="pct"/>
            <w:vAlign w:val="center"/>
          </w:tcPr>
          <w:p w14:paraId="27820DA4" w14:textId="77777777" w:rsidR="00741AA5" w:rsidRPr="002826CB" w:rsidRDefault="00741AA5" w:rsidP="00161F1D">
            <w:pPr>
              <w:keepLines/>
              <w:jc w:val="center"/>
              <w:rPr>
                <w:rFonts w:ascii="Arial Narrow" w:hAnsi="Arial Narrow"/>
                <w:b/>
                <w:sz w:val="20"/>
                <w:szCs w:val="20"/>
              </w:rPr>
            </w:pPr>
            <w:r w:rsidRPr="002826CB">
              <w:rPr>
                <w:rFonts w:ascii="Arial Narrow" w:hAnsi="Arial Narrow"/>
                <w:b/>
                <w:sz w:val="20"/>
                <w:szCs w:val="20"/>
              </w:rPr>
              <w:t>No. of repeats</w:t>
            </w:r>
          </w:p>
        </w:tc>
        <w:tc>
          <w:tcPr>
            <w:tcW w:w="1016" w:type="pct"/>
            <w:vAlign w:val="center"/>
          </w:tcPr>
          <w:p w14:paraId="43520380" w14:textId="77777777" w:rsidR="00741AA5" w:rsidRPr="00F55BD0" w:rsidRDefault="00741AA5" w:rsidP="00161F1D">
            <w:pPr>
              <w:keepLines/>
              <w:rPr>
                <w:rFonts w:ascii="Arial Narrow" w:hAnsi="Arial Narrow"/>
                <w:b/>
                <w:sz w:val="20"/>
                <w:szCs w:val="20"/>
              </w:rPr>
            </w:pPr>
            <w:r w:rsidRPr="002826CB">
              <w:rPr>
                <w:rFonts w:ascii="Arial Narrow" w:hAnsi="Arial Narrow"/>
                <w:b/>
                <w:sz w:val="20"/>
                <w:szCs w:val="20"/>
              </w:rPr>
              <w:t>Available brands</w:t>
            </w:r>
          </w:p>
        </w:tc>
      </w:tr>
      <w:tr w:rsidR="00741AA5" w:rsidRPr="002826CB" w14:paraId="02129534" w14:textId="77777777" w:rsidTr="007A6EB0">
        <w:trPr>
          <w:cantSplit/>
          <w:trHeight w:val="20"/>
        </w:trPr>
        <w:tc>
          <w:tcPr>
            <w:tcW w:w="5000" w:type="pct"/>
            <w:gridSpan w:val="8"/>
            <w:vAlign w:val="center"/>
          </w:tcPr>
          <w:p w14:paraId="5C59F4D6" w14:textId="77777777" w:rsidR="00741AA5" w:rsidRPr="002826CB" w:rsidRDefault="00741AA5" w:rsidP="00161F1D">
            <w:pPr>
              <w:keepLines/>
              <w:rPr>
                <w:rFonts w:ascii="Arial Narrow" w:hAnsi="Arial Narrow"/>
                <w:sz w:val="20"/>
                <w:szCs w:val="20"/>
              </w:rPr>
            </w:pPr>
            <w:r w:rsidRPr="002826CB">
              <w:rPr>
                <w:rFonts w:ascii="Arial Narrow" w:hAnsi="Arial Narrow"/>
                <w:sz w:val="20"/>
                <w:szCs w:val="20"/>
              </w:rPr>
              <w:t>DAPAGLIFLOZIN + SITAGLIPTIN</w:t>
            </w:r>
            <w:r w:rsidRPr="002826CB">
              <w:rPr>
                <w:rFonts w:ascii="Arial Narrow" w:hAnsi="Arial Narrow"/>
                <w:color w:val="FF0000"/>
                <w:sz w:val="20"/>
                <w:szCs w:val="20"/>
              </w:rPr>
              <w:t xml:space="preserve"> </w:t>
            </w:r>
          </w:p>
        </w:tc>
      </w:tr>
      <w:tr w:rsidR="00741AA5" w:rsidRPr="002826CB" w14:paraId="1632BB73" w14:textId="77777777" w:rsidTr="007A6EB0">
        <w:trPr>
          <w:cantSplit/>
          <w:trHeight w:val="20"/>
        </w:trPr>
        <w:tc>
          <w:tcPr>
            <w:tcW w:w="2183" w:type="pct"/>
            <w:gridSpan w:val="3"/>
            <w:vAlign w:val="center"/>
          </w:tcPr>
          <w:p w14:paraId="1DF2AF1B" w14:textId="77777777" w:rsidR="00741AA5" w:rsidRPr="002826CB" w:rsidRDefault="00741AA5" w:rsidP="00161F1D">
            <w:pPr>
              <w:keepLines/>
              <w:rPr>
                <w:rFonts w:ascii="Arial Narrow" w:hAnsi="Arial Narrow"/>
                <w:sz w:val="20"/>
                <w:szCs w:val="20"/>
              </w:rPr>
            </w:pPr>
            <w:r w:rsidRPr="002826CB">
              <w:rPr>
                <w:rFonts w:ascii="Arial Narrow" w:hAnsi="Arial Narrow"/>
                <w:sz w:val="20"/>
                <w:szCs w:val="20"/>
              </w:rPr>
              <w:t xml:space="preserve">dapagliflozin 10 mg + sitagliptin 100 mg tablet, </w:t>
            </w:r>
            <w:r w:rsidRPr="002826CB">
              <w:rPr>
                <w:rFonts w:ascii="Arial Narrow" w:hAnsi="Arial Narrow"/>
                <w:i/>
                <w:iCs/>
                <w:sz w:val="20"/>
                <w:szCs w:val="20"/>
              </w:rPr>
              <w:t>28</w:t>
            </w:r>
          </w:p>
        </w:tc>
        <w:tc>
          <w:tcPr>
            <w:tcW w:w="450" w:type="pct"/>
            <w:vAlign w:val="center"/>
          </w:tcPr>
          <w:p w14:paraId="02344FAB" w14:textId="77777777" w:rsidR="00741AA5" w:rsidRPr="002826CB" w:rsidRDefault="00741AA5" w:rsidP="00161F1D">
            <w:pPr>
              <w:keepLines/>
              <w:jc w:val="center"/>
              <w:rPr>
                <w:rFonts w:ascii="Arial Narrow" w:hAnsi="Arial Narrow"/>
                <w:sz w:val="20"/>
                <w:szCs w:val="20"/>
              </w:rPr>
            </w:pPr>
            <w:r w:rsidRPr="002826CB">
              <w:rPr>
                <w:rFonts w:ascii="Arial Narrow" w:hAnsi="Arial Narrow"/>
                <w:sz w:val="20"/>
                <w:szCs w:val="20"/>
              </w:rPr>
              <w:t>NEW</w:t>
            </w:r>
          </w:p>
        </w:tc>
        <w:tc>
          <w:tcPr>
            <w:tcW w:w="450" w:type="pct"/>
            <w:vAlign w:val="center"/>
          </w:tcPr>
          <w:p w14:paraId="2BE107B9" w14:textId="77777777" w:rsidR="00741AA5" w:rsidRPr="002826CB" w:rsidRDefault="00741AA5" w:rsidP="00161F1D">
            <w:pPr>
              <w:keepLines/>
              <w:jc w:val="center"/>
              <w:rPr>
                <w:rFonts w:ascii="Arial Narrow" w:hAnsi="Arial Narrow"/>
                <w:sz w:val="20"/>
                <w:szCs w:val="20"/>
              </w:rPr>
            </w:pPr>
            <w:r w:rsidRPr="002826CB">
              <w:rPr>
                <w:rFonts w:ascii="Arial Narrow" w:hAnsi="Arial Narrow"/>
                <w:sz w:val="20"/>
                <w:szCs w:val="20"/>
              </w:rPr>
              <w:t>1</w:t>
            </w:r>
          </w:p>
        </w:tc>
        <w:tc>
          <w:tcPr>
            <w:tcW w:w="450" w:type="pct"/>
            <w:vAlign w:val="center"/>
          </w:tcPr>
          <w:p w14:paraId="72F20B50" w14:textId="77777777" w:rsidR="00741AA5" w:rsidRPr="002826CB" w:rsidRDefault="00741AA5" w:rsidP="00161F1D">
            <w:pPr>
              <w:keepLines/>
              <w:jc w:val="center"/>
              <w:rPr>
                <w:rFonts w:ascii="Arial Narrow" w:hAnsi="Arial Narrow"/>
                <w:sz w:val="20"/>
                <w:szCs w:val="20"/>
              </w:rPr>
            </w:pPr>
            <w:r w:rsidRPr="002826CB">
              <w:rPr>
                <w:rFonts w:ascii="Arial Narrow" w:hAnsi="Arial Narrow"/>
                <w:sz w:val="20"/>
                <w:szCs w:val="20"/>
              </w:rPr>
              <w:t>28</w:t>
            </w:r>
          </w:p>
        </w:tc>
        <w:tc>
          <w:tcPr>
            <w:tcW w:w="450" w:type="pct"/>
            <w:vAlign w:val="center"/>
          </w:tcPr>
          <w:p w14:paraId="4AA8FB5E" w14:textId="77777777" w:rsidR="00741AA5" w:rsidRPr="002826CB" w:rsidRDefault="00741AA5" w:rsidP="00161F1D">
            <w:pPr>
              <w:keepLines/>
              <w:jc w:val="center"/>
              <w:rPr>
                <w:rFonts w:ascii="Arial Narrow" w:hAnsi="Arial Narrow"/>
                <w:sz w:val="20"/>
                <w:szCs w:val="20"/>
              </w:rPr>
            </w:pPr>
            <w:r w:rsidRPr="002826CB">
              <w:rPr>
                <w:rFonts w:ascii="Arial Narrow" w:hAnsi="Arial Narrow"/>
                <w:sz w:val="20"/>
                <w:szCs w:val="20"/>
              </w:rPr>
              <w:t>5</w:t>
            </w:r>
          </w:p>
        </w:tc>
        <w:tc>
          <w:tcPr>
            <w:tcW w:w="1016" w:type="pct"/>
            <w:vAlign w:val="center"/>
          </w:tcPr>
          <w:p w14:paraId="4FC01000" w14:textId="77777777" w:rsidR="00741AA5" w:rsidRPr="002826CB" w:rsidRDefault="00741AA5" w:rsidP="00161F1D">
            <w:pPr>
              <w:keepLines/>
              <w:rPr>
                <w:rFonts w:ascii="Arial Narrow" w:hAnsi="Arial Narrow"/>
                <w:sz w:val="20"/>
                <w:szCs w:val="20"/>
              </w:rPr>
            </w:pPr>
            <w:r w:rsidRPr="002826CB">
              <w:rPr>
                <w:rFonts w:ascii="Arial Narrow" w:hAnsi="Arial Narrow"/>
                <w:sz w:val="20"/>
                <w:szCs w:val="20"/>
              </w:rPr>
              <w:t>Sidapvia 10/100</w:t>
            </w:r>
          </w:p>
        </w:tc>
      </w:tr>
      <w:tr w:rsidR="00741AA5" w:rsidRPr="002826CB" w14:paraId="500BD5FD" w14:textId="77777777" w:rsidTr="007A6EB0">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334DF063" w14:textId="77777777" w:rsidR="00741AA5" w:rsidRPr="002826CB" w:rsidRDefault="00741AA5" w:rsidP="00161F1D">
            <w:pPr>
              <w:rPr>
                <w:rFonts w:ascii="Arial Narrow" w:hAnsi="Arial Narrow"/>
                <w:sz w:val="20"/>
                <w:szCs w:val="20"/>
              </w:rPr>
            </w:pPr>
          </w:p>
        </w:tc>
      </w:tr>
      <w:tr w:rsidR="00741AA5" w:rsidRPr="002826CB" w14:paraId="060C2BF1" w14:textId="77777777" w:rsidTr="007A6EB0">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11D2472" w14:textId="77777777" w:rsidR="00741AA5" w:rsidRPr="002826CB" w:rsidRDefault="00741AA5" w:rsidP="00161F1D">
            <w:pPr>
              <w:keepLines/>
              <w:rPr>
                <w:rFonts w:ascii="Arial Narrow" w:hAnsi="Arial Narrow"/>
                <w:b/>
                <w:sz w:val="20"/>
                <w:szCs w:val="20"/>
              </w:rPr>
            </w:pPr>
            <w:r w:rsidRPr="002826CB">
              <w:rPr>
                <w:rFonts w:ascii="Arial Narrow" w:hAnsi="Arial Narrow"/>
                <w:b/>
                <w:sz w:val="20"/>
                <w:szCs w:val="20"/>
              </w:rPr>
              <w:t xml:space="preserve">Restriction Summary [new] / Treatment of Concept: [new] </w:t>
            </w:r>
          </w:p>
        </w:tc>
      </w:tr>
      <w:tr w:rsidR="00741AA5" w:rsidRPr="002826CB" w14:paraId="6CF205C0" w14:textId="77777777" w:rsidTr="007A6EB0">
        <w:tblPrEx>
          <w:tblCellMar>
            <w:top w:w="15" w:type="dxa"/>
            <w:bottom w:w="15" w:type="dxa"/>
          </w:tblCellMar>
          <w:tblLook w:val="04A0" w:firstRow="1" w:lastRow="0" w:firstColumn="1" w:lastColumn="0" w:noHBand="0" w:noVBand="1"/>
        </w:tblPrEx>
        <w:trPr>
          <w:trHeight w:val="20"/>
        </w:trPr>
        <w:tc>
          <w:tcPr>
            <w:tcW w:w="704" w:type="pct"/>
            <w:gridSpan w:val="2"/>
            <w:vMerge w:val="restart"/>
            <w:tcBorders>
              <w:top w:val="single" w:sz="4" w:space="0" w:color="auto"/>
              <w:left w:val="single" w:sz="4" w:space="0" w:color="auto"/>
              <w:right w:val="single" w:sz="4" w:space="0" w:color="auto"/>
            </w:tcBorders>
          </w:tcPr>
          <w:p w14:paraId="1BFE8037" w14:textId="77777777" w:rsidR="00741AA5" w:rsidRPr="002826CB" w:rsidRDefault="00741AA5" w:rsidP="00161F1D">
            <w:pPr>
              <w:jc w:val="center"/>
              <w:rPr>
                <w:rFonts w:ascii="Arial Narrow" w:hAnsi="Arial Narrow"/>
                <w:b/>
                <w:sz w:val="20"/>
                <w:szCs w:val="20"/>
              </w:rPr>
            </w:pPr>
            <w:r w:rsidRPr="002826CB">
              <w:rPr>
                <w:rFonts w:ascii="Arial Narrow" w:hAnsi="Arial Narrow"/>
                <w:b/>
                <w:sz w:val="20"/>
                <w:szCs w:val="20"/>
              </w:rPr>
              <w:t xml:space="preserve">Concept ID </w:t>
            </w:r>
            <w:r w:rsidRPr="002826CB">
              <w:rPr>
                <w:rFonts w:ascii="Arial Narrow" w:hAnsi="Arial Narrow"/>
                <w:sz w:val="20"/>
                <w:szCs w:val="20"/>
              </w:rPr>
              <w:t>(for internal Dept. use)</w:t>
            </w: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0D897249" w14:textId="77777777" w:rsidR="00741AA5" w:rsidRPr="002826CB" w:rsidRDefault="00741AA5" w:rsidP="00161F1D">
            <w:pPr>
              <w:keepLines/>
              <w:rPr>
                <w:rFonts w:ascii="Arial Narrow" w:hAnsi="Arial Narrow"/>
                <w:sz w:val="20"/>
                <w:szCs w:val="20"/>
              </w:rPr>
            </w:pPr>
            <w:r w:rsidRPr="002826CB">
              <w:rPr>
                <w:rFonts w:ascii="Arial Narrow" w:hAnsi="Arial Narrow"/>
                <w:b/>
                <w:sz w:val="20"/>
                <w:szCs w:val="20"/>
              </w:rPr>
              <w:t xml:space="preserve">Category / Program: </w:t>
            </w:r>
            <w:r w:rsidRPr="002826CB">
              <w:rPr>
                <w:rFonts w:ascii="Arial Narrow" w:hAnsi="Arial Narrow"/>
                <w:sz w:val="20"/>
                <w:szCs w:val="20"/>
              </w:rPr>
              <w:t>GENERAL – General Schedule (GE)</w:t>
            </w:r>
            <w:r w:rsidRPr="002826CB">
              <w:rPr>
                <w:rFonts w:ascii="Arial Narrow" w:hAnsi="Arial Narrow"/>
                <w:color w:val="FF0000"/>
                <w:sz w:val="20"/>
                <w:szCs w:val="20"/>
              </w:rPr>
              <w:t xml:space="preserve"> </w:t>
            </w:r>
          </w:p>
        </w:tc>
      </w:tr>
      <w:tr w:rsidR="00741AA5" w:rsidRPr="002826CB" w14:paraId="24394347" w14:textId="77777777" w:rsidTr="007A6EB0">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1BD38F89" w14:textId="77777777" w:rsidR="00741AA5" w:rsidRPr="002826CB" w:rsidRDefault="00741AA5" w:rsidP="00161F1D">
            <w:pPr>
              <w:rPr>
                <w:rFonts w:ascii="Arial Narrow" w:hAnsi="Arial Narrow"/>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1E364D1E" w14:textId="77777777" w:rsidR="00741AA5" w:rsidRPr="002826CB" w:rsidRDefault="00741AA5" w:rsidP="00161F1D">
            <w:pPr>
              <w:keepLines/>
              <w:rPr>
                <w:rFonts w:ascii="Arial Narrow" w:hAnsi="Arial Narrow"/>
                <w:b/>
                <w:sz w:val="20"/>
                <w:szCs w:val="20"/>
              </w:rPr>
            </w:pPr>
            <w:r w:rsidRPr="002826CB">
              <w:rPr>
                <w:rFonts w:ascii="Arial Narrow" w:hAnsi="Arial Narrow"/>
                <w:b/>
                <w:sz w:val="20"/>
                <w:szCs w:val="20"/>
              </w:rPr>
              <w:t xml:space="preserve">Prescriber type: </w:t>
            </w:r>
            <w:r w:rsidRPr="002826CB">
              <w:rPr>
                <w:rFonts w:ascii="Arial Narrow" w:hAnsi="Arial Narrow"/>
                <w:sz w:val="20"/>
                <w:szCs w:val="20"/>
              </w:rPr>
              <w:fldChar w:fldCharType="begin" w:fldLock="1">
                <w:ffData>
                  <w:name w:val=""/>
                  <w:enabled/>
                  <w:calcOnExit w:val="0"/>
                  <w:checkBox>
                    <w:sizeAuto/>
                    <w:default w:val="1"/>
                  </w:checkBox>
                </w:ffData>
              </w:fldChar>
            </w:r>
            <w:r w:rsidRPr="002826CB">
              <w:rPr>
                <w:rFonts w:ascii="Arial Narrow" w:hAnsi="Arial Narrow"/>
                <w:sz w:val="20"/>
                <w:szCs w:val="20"/>
              </w:rPr>
              <w:instrText xml:space="preserve"> FORMCHECKBOX </w:instrText>
            </w:r>
            <w:r w:rsidR="008E7A21">
              <w:rPr>
                <w:rFonts w:ascii="Arial Narrow" w:hAnsi="Arial Narrow"/>
                <w:sz w:val="20"/>
                <w:szCs w:val="20"/>
              </w:rPr>
            </w:r>
            <w:r w:rsidR="008E7A21">
              <w:rPr>
                <w:rFonts w:ascii="Arial Narrow" w:hAnsi="Arial Narrow"/>
                <w:sz w:val="20"/>
                <w:szCs w:val="20"/>
              </w:rPr>
              <w:fldChar w:fldCharType="separate"/>
            </w:r>
            <w:r w:rsidRPr="002826CB">
              <w:rPr>
                <w:rFonts w:ascii="Arial Narrow" w:hAnsi="Arial Narrow"/>
                <w:sz w:val="20"/>
                <w:szCs w:val="20"/>
              </w:rPr>
              <w:fldChar w:fldCharType="end"/>
            </w:r>
            <w:r w:rsidRPr="002826CB">
              <w:rPr>
                <w:rFonts w:ascii="Arial Narrow" w:hAnsi="Arial Narrow"/>
                <w:sz w:val="20"/>
                <w:szCs w:val="20"/>
              </w:rPr>
              <w:t xml:space="preserve">Medical Practitioners </w:t>
            </w:r>
          </w:p>
        </w:tc>
      </w:tr>
      <w:tr w:rsidR="00741AA5" w:rsidRPr="002826CB" w14:paraId="11660529" w14:textId="77777777" w:rsidTr="007A6EB0">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bottom w:val="single" w:sz="4" w:space="0" w:color="auto"/>
              <w:right w:val="single" w:sz="4" w:space="0" w:color="auto"/>
            </w:tcBorders>
          </w:tcPr>
          <w:p w14:paraId="43D6CA4B" w14:textId="77777777" w:rsidR="00741AA5" w:rsidRPr="002826CB" w:rsidRDefault="00741AA5" w:rsidP="00161F1D">
            <w:pPr>
              <w:rPr>
                <w:rFonts w:ascii="Arial Narrow" w:hAnsi="Arial Narrow"/>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221B6E5F" w14:textId="77777777" w:rsidR="00741AA5" w:rsidRPr="002826CB" w:rsidRDefault="00741AA5" w:rsidP="00161F1D">
            <w:pPr>
              <w:keepLines/>
              <w:rPr>
                <w:rFonts w:ascii="Arial Narrow" w:eastAsia="Calibri" w:hAnsi="Arial Narrow"/>
                <w:color w:val="FF0000"/>
                <w:sz w:val="20"/>
                <w:szCs w:val="20"/>
              </w:rPr>
            </w:pPr>
            <w:r w:rsidRPr="002826CB">
              <w:rPr>
                <w:rFonts w:ascii="Arial Narrow" w:hAnsi="Arial Narrow"/>
                <w:b/>
                <w:sz w:val="20"/>
                <w:szCs w:val="20"/>
              </w:rPr>
              <w:t xml:space="preserve">Restriction type: </w:t>
            </w:r>
            <w:r w:rsidRPr="002826CB">
              <w:rPr>
                <w:rFonts w:ascii="Arial Narrow" w:eastAsia="Calibri" w:hAnsi="Arial Narrow"/>
                <w:sz w:val="20"/>
                <w:szCs w:val="20"/>
              </w:rPr>
              <w:fldChar w:fldCharType="begin" w:fldLock="1">
                <w:ffData>
                  <w:name w:val=""/>
                  <w:enabled/>
                  <w:calcOnExit w:val="0"/>
                  <w:checkBox>
                    <w:sizeAuto/>
                    <w:default w:val="1"/>
                  </w:checkBox>
                </w:ffData>
              </w:fldChar>
            </w:r>
            <w:r w:rsidRPr="002826CB">
              <w:rPr>
                <w:rFonts w:ascii="Arial Narrow" w:eastAsia="Calibri" w:hAnsi="Arial Narrow"/>
                <w:sz w:val="20"/>
                <w:szCs w:val="20"/>
              </w:rPr>
              <w:instrText xml:space="preserve"> FORMCHECKBOX </w:instrText>
            </w:r>
            <w:r w:rsidR="008E7A21">
              <w:rPr>
                <w:rFonts w:ascii="Arial Narrow" w:eastAsia="Calibri" w:hAnsi="Arial Narrow"/>
                <w:sz w:val="20"/>
                <w:szCs w:val="20"/>
              </w:rPr>
            </w:r>
            <w:r w:rsidR="008E7A21">
              <w:rPr>
                <w:rFonts w:ascii="Arial Narrow" w:eastAsia="Calibri" w:hAnsi="Arial Narrow"/>
                <w:sz w:val="20"/>
                <w:szCs w:val="20"/>
              </w:rPr>
              <w:fldChar w:fldCharType="separate"/>
            </w:r>
            <w:r w:rsidRPr="002826CB">
              <w:rPr>
                <w:rFonts w:ascii="Arial Narrow" w:eastAsia="Calibri" w:hAnsi="Arial Narrow"/>
                <w:sz w:val="20"/>
                <w:szCs w:val="20"/>
              </w:rPr>
              <w:fldChar w:fldCharType="end"/>
            </w:r>
            <w:r w:rsidRPr="002826CB">
              <w:rPr>
                <w:rFonts w:ascii="Arial Narrow" w:eastAsia="Calibri" w:hAnsi="Arial Narrow"/>
                <w:sz w:val="20"/>
                <w:szCs w:val="20"/>
              </w:rPr>
              <w:t xml:space="preserve">Authority Required (Streamlined) [new] </w:t>
            </w:r>
          </w:p>
        </w:tc>
      </w:tr>
      <w:tr w:rsidR="00741AA5" w:rsidRPr="002826CB" w14:paraId="02BA6550" w14:textId="77777777" w:rsidTr="007A6EB0">
        <w:tblPrEx>
          <w:tblCellMar>
            <w:top w:w="15" w:type="dxa"/>
            <w:bottom w:w="15" w:type="dxa"/>
          </w:tblCellMar>
        </w:tblPrEx>
        <w:trPr>
          <w:trHeight w:val="20"/>
        </w:trPr>
        <w:tc>
          <w:tcPr>
            <w:tcW w:w="311" w:type="pct"/>
            <w:tcBorders>
              <w:left w:val="single" w:sz="4" w:space="0" w:color="auto"/>
              <w:right w:val="single" w:sz="4" w:space="0" w:color="auto"/>
            </w:tcBorders>
            <w:textDirection w:val="btLr"/>
            <w:vAlign w:val="center"/>
          </w:tcPr>
          <w:p w14:paraId="11E0B6C9" w14:textId="3C134A9F" w:rsidR="00741AA5" w:rsidRPr="002826CB" w:rsidRDefault="00DE3656" w:rsidP="00161F1D">
            <w:pPr>
              <w:jc w:val="center"/>
              <w:rPr>
                <w:rFonts w:ascii="Arial Narrow" w:hAnsi="Arial Narrow"/>
                <w:sz w:val="20"/>
                <w:szCs w:val="20"/>
              </w:rPr>
            </w:pPr>
            <w:r>
              <w:rPr>
                <w:rFonts w:ascii="Arial Narrow" w:hAnsi="Arial Narrow"/>
                <w:sz w:val="20"/>
                <w:szCs w:val="20"/>
              </w:rPr>
              <w:t>Pres</w:t>
            </w:r>
            <w:r w:rsidR="00741AA5" w:rsidRPr="002826CB">
              <w:rPr>
                <w:rFonts w:ascii="Arial Narrow" w:hAnsi="Arial Narrow"/>
                <w:sz w:val="20"/>
                <w:szCs w:val="20"/>
              </w:rPr>
              <w:t>cribing rule level</w:t>
            </w:r>
          </w:p>
        </w:tc>
        <w:tc>
          <w:tcPr>
            <w:tcW w:w="393" w:type="pct"/>
            <w:vAlign w:val="center"/>
          </w:tcPr>
          <w:p w14:paraId="74D0FC08" w14:textId="38C8BD1D" w:rsidR="00741AA5" w:rsidRPr="002826CB" w:rsidRDefault="00741AA5" w:rsidP="00161F1D">
            <w:pPr>
              <w:jc w:val="center"/>
              <w:rPr>
                <w:rFonts w:ascii="Arial Narrow" w:hAnsi="Arial Narrow"/>
                <w:color w:val="333333"/>
                <w:sz w:val="20"/>
                <w:szCs w:val="20"/>
              </w:rPr>
            </w:pPr>
          </w:p>
        </w:tc>
        <w:tc>
          <w:tcPr>
            <w:tcW w:w="4296" w:type="pct"/>
            <w:gridSpan w:val="6"/>
            <w:vAlign w:val="center"/>
          </w:tcPr>
          <w:p w14:paraId="1061B5E5" w14:textId="77777777" w:rsidR="00741AA5" w:rsidRPr="002826CB" w:rsidRDefault="00741AA5" w:rsidP="00161F1D">
            <w:pPr>
              <w:rPr>
                <w:rFonts w:ascii="Arial Narrow" w:hAnsi="Arial Narrow"/>
                <w:i/>
                <w:iCs/>
                <w:color w:val="333333"/>
                <w:sz w:val="20"/>
                <w:szCs w:val="20"/>
              </w:rPr>
            </w:pPr>
            <w:r w:rsidRPr="002826CB">
              <w:rPr>
                <w:rFonts w:ascii="Arial Narrow" w:hAnsi="Arial Narrow"/>
                <w:b/>
                <w:bCs/>
                <w:i/>
                <w:iCs/>
                <w:color w:val="333333"/>
                <w:sz w:val="20"/>
                <w:szCs w:val="20"/>
              </w:rPr>
              <w:t>Administrative Advice:</w:t>
            </w:r>
          </w:p>
          <w:p w14:paraId="0F8BD6C1" w14:textId="77777777" w:rsidR="00741AA5" w:rsidRPr="002826CB" w:rsidRDefault="00741AA5" w:rsidP="00161F1D">
            <w:pPr>
              <w:rPr>
                <w:rFonts w:ascii="Arial Narrow" w:hAnsi="Arial Narrow"/>
                <w:color w:val="333333"/>
                <w:sz w:val="20"/>
                <w:szCs w:val="20"/>
              </w:rPr>
            </w:pPr>
            <w:r w:rsidRPr="002826CB">
              <w:rPr>
                <w:rFonts w:ascii="Arial Narrow" w:hAnsi="Arial Narrow"/>
                <w:i/>
                <w:iCs/>
                <w:sz w:val="20"/>
                <w:szCs w:val="20"/>
              </w:rPr>
              <w:t>This fixed dose combination is not PBS-subsidised for use as a sole therapy or in combination with a thiazolidinedione (</w:t>
            </w:r>
            <w:proofErr w:type="spellStart"/>
            <w:r w:rsidRPr="002826CB">
              <w:rPr>
                <w:rFonts w:ascii="Arial Narrow" w:hAnsi="Arial Narrow"/>
                <w:i/>
                <w:iCs/>
                <w:sz w:val="20"/>
                <w:szCs w:val="20"/>
              </w:rPr>
              <w:t>glitazone</w:t>
            </w:r>
            <w:proofErr w:type="spellEnd"/>
            <w:r w:rsidRPr="002826CB">
              <w:rPr>
                <w:rFonts w:ascii="Arial Narrow" w:hAnsi="Arial Narrow"/>
                <w:i/>
                <w:iCs/>
                <w:sz w:val="20"/>
                <w:szCs w:val="20"/>
              </w:rPr>
              <w:t>), a glucagon-like peptide-1 analogue, an insulin, another dipeptidyl peptidase 4 inhibitor (gliptin), or another SGLT2 inhibitor.</w:t>
            </w:r>
          </w:p>
        </w:tc>
      </w:tr>
      <w:tr w:rsidR="00741AA5" w:rsidRPr="002826CB" w14:paraId="08186371" w14:textId="77777777" w:rsidTr="00302F73">
        <w:tblPrEx>
          <w:tblCellMar>
            <w:top w:w="15" w:type="dxa"/>
            <w:bottom w:w="15" w:type="dxa"/>
          </w:tblCellMar>
        </w:tblPrEx>
        <w:trPr>
          <w:cantSplit/>
          <w:trHeight w:val="20"/>
        </w:trPr>
        <w:tc>
          <w:tcPr>
            <w:tcW w:w="704" w:type="pct"/>
            <w:gridSpan w:val="2"/>
            <w:vAlign w:val="center"/>
          </w:tcPr>
          <w:p w14:paraId="43CD4E35" w14:textId="080BD4B6" w:rsidR="00741AA5" w:rsidRPr="002826CB" w:rsidRDefault="00741AA5" w:rsidP="00161F1D">
            <w:pPr>
              <w:keepLines/>
              <w:jc w:val="center"/>
              <w:rPr>
                <w:rFonts w:ascii="Arial Narrow" w:hAnsi="Arial Narrow"/>
                <w:color w:val="333333"/>
                <w:sz w:val="20"/>
                <w:szCs w:val="20"/>
              </w:rPr>
            </w:pPr>
          </w:p>
        </w:tc>
        <w:tc>
          <w:tcPr>
            <w:tcW w:w="4296" w:type="pct"/>
            <w:gridSpan w:val="6"/>
            <w:vAlign w:val="center"/>
            <w:hideMark/>
          </w:tcPr>
          <w:p w14:paraId="363E1E2D" w14:textId="77777777" w:rsidR="00741AA5" w:rsidRPr="002826CB" w:rsidRDefault="00741AA5" w:rsidP="00161F1D">
            <w:pPr>
              <w:keepLines/>
              <w:rPr>
                <w:rFonts w:ascii="Arial Narrow" w:hAnsi="Arial Narrow"/>
                <w:color w:val="333333"/>
                <w:sz w:val="20"/>
                <w:szCs w:val="20"/>
              </w:rPr>
            </w:pPr>
            <w:r w:rsidRPr="002826CB">
              <w:rPr>
                <w:rFonts w:ascii="Arial Narrow" w:hAnsi="Arial Narrow"/>
                <w:b/>
                <w:bCs/>
                <w:color w:val="333333"/>
                <w:sz w:val="20"/>
                <w:szCs w:val="20"/>
              </w:rPr>
              <w:t>Indication:</w:t>
            </w:r>
            <w:r w:rsidRPr="002826CB">
              <w:rPr>
                <w:rFonts w:ascii="Arial Narrow" w:hAnsi="Arial Narrow"/>
                <w:color w:val="333333"/>
                <w:sz w:val="20"/>
                <w:szCs w:val="20"/>
              </w:rPr>
              <w:t xml:space="preserve"> Diabetes mellitus type 2 </w:t>
            </w:r>
          </w:p>
        </w:tc>
      </w:tr>
      <w:tr w:rsidR="00741AA5" w:rsidRPr="002826CB" w14:paraId="49615A26" w14:textId="77777777" w:rsidTr="00302F73">
        <w:tblPrEx>
          <w:tblCellMar>
            <w:top w:w="15" w:type="dxa"/>
            <w:bottom w:w="15" w:type="dxa"/>
          </w:tblCellMar>
        </w:tblPrEx>
        <w:trPr>
          <w:cantSplit/>
          <w:trHeight w:val="20"/>
        </w:trPr>
        <w:tc>
          <w:tcPr>
            <w:tcW w:w="704" w:type="pct"/>
            <w:gridSpan w:val="2"/>
            <w:vAlign w:val="center"/>
          </w:tcPr>
          <w:p w14:paraId="2AAB9748" w14:textId="77777777" w:rsidR="00741AA5" w:rsidRPr="002826CB" w:rsidRDefault="00741AA5" w:rsidP="00161F1D">
            <w:pPr>
              <w:jc w:val="center"/>
              <w:rPr>
                <w:rFonts w:ascii="Arial Narrow" w:hAnsi="Arial Narrow"/>
                <w:color w:val="333333"/>
                <w:sz w:val="20"/>
                <w:szCs w:val="20"/>
              </w:rPr>
            </w:pPr>
          </w:p>
        </w:tc>
        <w:tc>
          <w:tcPr>
            <w:tcW w:w="4296" w:type="pct"/>
            <w:gridSpan w:val="6"/>
            <w:vAlign w:val="center"/>
            <w:hideMark/>
          </w:tcPr>
          <w:p w14:paraId="13D76599" w14:textId="77777777" w:rsidR="00741AA5" w:rsidRPr="002826CB" w:rsidRDefault="00741AA5" w:rsidP="00161F1D">
            <w:pPr>
              <w:rPr>
                <w:rFonts w:ascii="Arial Narrow" w:hAnsi="Arial Narrow"/>
                <w:sz w:val="20"/>
                <w:szCs w:val="20"/>
              </w:rPr>
            </w:pPr>
            <w:r w:rsidRPr="002826CB">
              <w:rPr>
                <w:rFonts w:ascii="Arial Narrow" w:hAnsi="Arial Narrow"/>
                <w:b/>
                <w:bCs/>
                <w:color w:val="333333"/>
                <w:sz w:val="20"/>
                <w:szCs w:val="20"/>
              </w:rPr>
              <w:t>Treatment Phase:</w:t>
            </w:r>
            <w:r w:rsidRPr="002826CB">
              <w:rPr>
                <w:rFonts w:ascii="Arial Narrow" w:hAnsi="Arial Narrow"/>
                <w:sz w:val="20"/>
                <w:szCs w:val="20"/>
              </w:rPr>
              <w:t xml:space="preserve"> Initial treatment </w:t>
            </w:r>
          </w:p>
        </w:tc>
      </w:tr>
      <w:tr w:rsidR="00741AA5" w:rsidRPr="002826CB" w14:paraId="07BE63CC" w14:textId="77777777" w:rsidTr="00302F73">
        <w:tblPrEx>
          <w:tblCellMar>
            <w:top w:w="15" w:type="dxa"/>
            <w:bottom w:w="15" w:type="dxa"/>
          </w:tblCellMar>
        </w:tblPrEx>
        <w:trPr>
          <w:cantSplit/>
          <w:trHeight w:val="20"/>
        </w:trPr>
        <w:tc>
          <w:tcPr>
            <w:tcW w:w="704" w:type="pct"/>
            <w:gridSpan w:val="2"/>
            <w:vAlign w:val="center"/>
          </w:tcPr>
          <w:p w14:paraId="36CC4D28" w14:textId="48EBEF0E" w:rsidR="00741AA5" w:rsidRPr="002826CB" w:rsidRDefault="00741AA5" w:rsidP="00161F1D">
            <w:pPr>
              <w:jc w:val="center"/>
              <w:rPr>
                <w:rFonts w:ascii="Arial Narrow" w:hAnsi="Arial Narrow"/>
                <w:color w:val="333333"/>
                <w:sz w:val="20"/>
                <w:szCs w:val="20"/>
              </w:rPr>
            </w:pPr>
          </w:p>
        </w:tc>
        <w:tc>
          <w:tcPr>
            <w:tcW w:w="4296" w:type="pct"/>
            <w:gridSpan w:val="6"/>
            <w:vAlign w:val="center"/>
            <w:hideMark/>
          </w:tcPr>
          <w:p w14:paraId="56B8B9D7" w14:textId="77777777" w:rsidR="00741AA5" w:rsidRPr="002826CB" w:rsidRDefault="00741AA5" w:rsidP="00161F1D">
            <w:pPr>
              <w:rPr>
                <w:rFonts w:ascii="Arial Narrow" w:hAnsi="Arial Narrow"/>
                <w:sz w:val="20"/>
                <w:szCs w:val="20"/>
              </w:rPr>
            </w:pPr>
            <w:r w:rsidRPr="002826CB">
              <w:rPr>
                <w:rFonts w:ascii="Arial Narrow" w:hAnsi="Arial Narrow"/>
                <w:b/>
                <w:bCs/>
                <w:color w:val="333333"/>
                <w:sz w:val="20"/>
                <w:szCs w:val="20"/>
              </w:rPr>
              <w:t xml:space="preserve">Clinical criteria: </w:t>
            </w:r>
          </w:p>
        </w:tc>
      </w:tr>
      <w:tr w:rsidR="00741AA5" w:rsidRPr="002826CB" w14:paraId="6B8C4C64" w14:textId="77777777" w:rsidTr="007A6EB0">
        <w:tblPrEx>
          <w:tblCellMar>
            <w:top w:w="15" w:type="dxa"/>
            <w:bottom w:w="15" w:type="dxa"/>
          </w:tblCellMar>
        </w:tblPrEx>
        <w:trPr>
          <w:cantSplit/>
          <w:trHeight w:val="20"/>
        </w:trPr>
        <w:tc>
          <w:tcPr>
            <w:tcW w:w="704" w:type="pct"/>
            <w:gridSpan w:val="2"/>
            <w:vAlign w:val="center"/>
          </w:tcPr>
          <w:p w14:paraId="2E0731CC" w14:textId="77777777" w:rsidR="00741AA5" w:rsidRPr="002826CB" w:rsidRDefault="00741AA5" w:rsidP="00161F1D">
            <w:pPr>
              <w:jc w:val="center"/>
              <w:rPr>
                <w:rFonts w:ascii="Arial Narrow" w:hAnsi="Arial Narrow"/>
                <w:color w:val="333333"/>
                <w:sz w:val="20"/>
                <w:szCs w:val="20"/>
              </w:rPr>
            </w:pPr>
          </w:p>
        </w:tc>
        <w:tc>
          <w:tcPr>
            <w:tcW w:w="4296" w:type="pct"/>
            <w:gridSpan w:val="6"/>
            <w:vAlign w:val="center"/>
          </w:tcPr>
          <w:p w14:paraId="650E2AC9" w14:textId="77777777" w:rsidR="00741AA5" w:rsidRPr="002826CB" w:rsidRDefault="00741AA5" w:rsidP="00161F1D">
            <w:pPr>
              <w:rPr>
                <w:rFonts w:ascii="Arial Narrow" w:hAnsi="Arial Narrow"/>
                <w:color w:val="333333"/>
                <w:sz w:val="20"/>
                <w:szCs w:val="20"/>
              </w:rPr>
            </w:pPr>
            <w:r w:rsidRPr="002826CB">
              <w:rPr>
                <w:rFonts w:ascii="Arial Narrow" w:hAnsi="Arial Narrow"/>
                <w:bCs/>
                <w:sz w:val="20"/>
                <w:szCs w:val="20"/>
              </w:rPr>
              <w:t>The treatment must be in combination with metformin.</w:t>
            </w:r>
          </w:p>
        </w:tc>
      </w:tr>
      <w:tr w:rsidR="00741AA5" w:rsidRPr="002826CB" w14:paraId="54FB9158" w14:textId="77777777" w:rsidTr="00302F73">
        <w:tblPrEx>
          <w:tblCellMar>
            <w:top w:w="15" w:type="dxa"/>
            <w:bottom w:w="15" w:type="dxa"/>
          </w:tblCellMar>
        </w:tblPrEx>
        <w:trPr>
          <w:cantSplit/>
          <w:trHeight w:val="20"/>
        </w:trPr>
        <w:tc>
          <w:tcPr>
            <w:tcW w:w="704" w:type="pct"/>
            <w:gridSpan w:val="2"/>
            <w:vAlign w:val="center"/>
          </w:tcPr>
          <w:p w14:paraId="005B7D56" w14:textId="77777777" w:rsidR="00741AA5" w:rsidRPr="002826CB" w:rsidRDefault="00741AA5" w:rsidP="00161F1D">
            <w:pPr>
              <w:jc w:val="center"/>
              <w:rPr>
                <w:rFonts w:ascii="Arial Narrow" w:hAnsi="Arial Narrow"/>
                <w:color w:val="333333"/>
                <w:sz w:val="20"/>
                <w:szCs w:val="20"/>
              </w:rPr>
            </w:pPr>
          </w:p>
        </w:tc>
        <w:tc>
          <w:tcPr>
            <w:tcW w:w="4296" w:type="pct"/>
            <w:gridSpan w:val="6"/>
            <w:vAlign w:val="center"/>
            <w:hideMark/>
          </w:tcPr>
          <w:p w14:paraId="50E3FA06" w14:textId="77777777" w:rsidR="00741AA5" w:rsidRPr="002826CB" w:rsidRDefault="00741AA5" w:rsidP="00161F1D">
            <w:pPr>
              <w:rPr>
                <w:rFonts w:ascii="Arial Narrow" w:hAnsi="Arial Narrow"/>
                <w:color w:val="333333"/>
                <w:sz w:val="20"/>
                <w:szCs w:val="20"/>
              </w:rPr>
            </w:pPr>
            <w:r w:rsidRPr="002826CB">
              <w:rPr>
                <w:rFonts w:ascii="Arial Narrow" w:hAnsi="Arial Narrow"/>
                <w:b/>
                <w:bCs/>
                <w:color w:val="333333"/>
                <w:sz w:val="20"/>
                <w:szCs w:val="20"/>
              </w:rPr>
              <w:t>AND</w:t>
            </w:r>
          </w:p>
        </w:tc>
      </w:tr>
      <w:tr w:rsidR="00741AA5" w:rsidRPr="002826CB" w14:paraId="366A96E2" w14:textId="77777777" w:rsidTr="007A6EB0">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5203CB0A" w14:textId="1E3EDAFB" w:rsidR="00741AA5" w:rsidRPr="002826CB" w:rsidRDefault="00741AA5" w:rsidP="00161F1D">
            <w:pPr>
              <w:jc w:val="center"/>
              <w:rPr>
                <w:rFonts w:ascii="Arial Narrow" w:hAnsi="Arial Narrow"/>
                <w:i/>
                <w:iCs/>
                <w:color w:val="333333"/>
                <w:sz w:val="20"/>
                <w:szCs w:val="20"/>
              </w:rPr>
            </w:pPr>
          </w:p>
        </w:tc>
        <w:tc>
          <w:tcPr>
            <w:tcW w:w="4296" w:type="pct"/>
            <w:gridSpan w:val="6"/>
            <w:vAlign w:val="center"/>
            <w:hideMark/>
          </w:tcPr>
          <w:p w14:paraId="769111F3" w14:textId="77777777" w:rsidR="00741AA5" w:rsidRPr="002826CB" w:rsidRDefault="00741AA5" w:rsidP="00161F1D">
            <w:pPr>
              <w:rPr>
                <w:rFonts w:ascii="Arial Narrow" w:hAnsi="Arial Narrow"/>
                <w:color w:val="333333"/>
                <w:sz w:val="20"/>
                <w:szCs w:val="20"/>
              </w:rPr>
            </w:pPr>
            <w:r w:rsidRPr="002826CB">
              <w:rPr>
                <w:rFonts w:ascii="Arial Narrow" w:hAnsi="Arial Narrow"/>
                <w:b/>
                <w:bCs/>
                <w:color w:val="333333"/>
                <w:sz w:val="20"/>
                <w:szCs w:val="20"/>
              </w:rPr>
              <w:t>Clinical criteria:</w:t>
            </w:r>
          </w:p>
        </w:tc>
      </w:tr>
      <w:tr w:rsidR="00741AA5" w:rsidRPr="002826CB" w14:paraId="1EDF3146" w14:textId="77777777" w:rsidTr="007A6EB0">
        <w:tblPrEx>
          <w:tblCellMar>
            <w:top w:w="15" w:type="dxa"/>
            <w:bottom w:w="15" w:type="dxa"/>
          </w:tblCellMar>
        </w:tblPrEx>
        <w:trPr>
          <w:cantSplit/>
          <w:trHeight w:val="20"/>
        </w:trPr>
        <w:tc>
          <w:tcPr>
            <w:tcW w:w="704" w:type="pct"/>
            <w:gridSpan w:val="2"/>
            <w:vAlign w:val="center"/>
          </w:tcPr>
          <w:p w14:paraId="322B1C77" w14:textId="6C63A26D" w:rsidR="00741AA5" w:rsidRPr="002826CB" w:rsidRDefault="00741AA5" w:rsidP="00161F1D">
            <w:pPr>
              <w:jc w:val="center"/>
              <w:rPr>
                <w:rFonts w:ascii="Arial Narrow" w:hAnsi="Arial Narrow"/>
                <w:i/>
                <w:iCs/>
                <w:color w:val="333333"/>
                <w:sz w:val="20"/>
                <w:szCs w:val="20"/>
              </w:rPr>
            </w:pPr>
          </w:p>
        </w:tc>
        <w:tc>
          <w:tcPr>
            <w:tcW w:w="4296" w:type="pct"/>
            <w:gridSpan w:val="6"/>
            <w:hideMark/>
          </w:tcPr>
          <w:p w14:paraId="3AEFDC32" w14:textId="77777777" w:rsidR="00741AA5" w:rsidRPr="002826CB" w:rsidRDefault="00741AA5" w:rsidP="00161F1D">
            <w:pPr>
              <w:rPr>
                <w:rFonts w:ascii="Arial Narrow" w:hAnsi="Arial Narrow"/>
                <w:color w:val="FF0000"/>
                <w:sz w:val="20"/>
                <w:szCs w:val="20"/>
              </w:rPr>
            </w:pPr>
            <w:r w:rsidRPr="002826CB">
              <w:rPr>
                <w:rFonts w:ascii="Arial Narrow" w:hAnsi="Arial Narrow" w:cs="Open Sans"/>
                <w:color w:val="333333"/>
                <w:sz w:val="20"/>
                <w:szCs w:val="20"/>
              </w:rPr>
              <w:t>Patient must have an HbA1c measurement greater than 7% despite treatment with dual oral combination therapy with metformin and a dipeptidyl peptidase 4 inhibitor (gliptin) or a sodium-glucose co-transporter 2 (SGLT2) inhibitor; or</w:t>
            </w:r>
          </w:p>
        </w:tc>
      </w:tr>
      <w:tr w:rsidR="00741AA5" w:rsidRPr="002826CB" w14:paraId="3DF70501" w14:textId="77777777" w:rsidTr="007A6EB0">
        <w:tblPrEx>
          <w:tblCellMar>
            <w:top w:w="15" w:type="dxa"/>
            <w:bottom w:w="15" w:type="dxa"/>
          </w:tblCellMar>
        </w:tblPrEx>
        <w:trPr>
          <w:cantSplit/>
          <w:trHeight w:val="20"/>
        </w:trPr>
        <w:tc>
          <w:tcPr>
            <w:tcW w:w="704" w:type="pct"/>
            <w:gridSpan w:val="2"/>
            <w:vAlign w:val="center"/>
          </w:tcPr>
          <w:p w14:paraId="73720C5D" w14:textId="455B283B" w:rsidR="00741AA5" w:rsidRPr="002826CB" w:rsidDel="00FB5C91" w:rsidRDefault="00741AA5" w:rsidP="00161F1D">
            <w:pPr>
              <w:jc w:val="center"/>
              <w:rPr>
                <w:rFonts w:ascii="Arial Narrow" w:hAnsi="Arial Narrow"/>
                <w:i/>
                <w:iCs/>
                <w:color w:val="333333"/>
                <w:sz w:val="20"/>
                <w:szCs w:val="20"/>
              </w:rPr>
            </w:pPr>
          </w:p>
        </w:tc>
        <w:tc>
          <w:tcPr>
            <w:tcW w:w="4296" w:type="pct"/>
            <w:gridSpan w:val="6"/>
          </w:tcPr>
          <w:p w14:paraId="795145FD" w14:textId="77777777" w:rsidR="00741AA5" w:rsidRPr="002826CB" w:rsidRDefault="00741AA5" w:rsidP="00161F1D">
            <w:pPr>
              <w:rPr>
                <w:rFonts w:ascii="Arial Narrow" w:hAnsi="Arial Narrow"/>
                <w:color w:val="FF0000"/>
                <w:sz w:val="20"/>
                <w:szCs w:val="20"/>
              </w:rPr>
            </w:pPr>
            <w:r w:rsidRPr="002826CB">
              <w:rPr>
                <w:rFonts w:ascii="Arial Narrow" w:hAnsi="Arial Narrow" w:cs="Open Sans"/>
                <w:color w:val="333333"/>
                <w:sz w:val="20"/>
                <w:szCs w:val="20"/>
              </w:rPr>
              <w:t xml:space="preserve">Patient must have, where HbA1c measurement is clinically inappropriate, blood glucose levels greater than 10 mmol per L in more than 20% of tests over a </w:t>
            </w:r>
            <w:proofErr w:type="gramStart"/>
            <w:r w:rsidRPr="002826CB">
              <w:rPr>
                <w:rFonts w:ascii="Arial Narrow" w:hAnsi="Arial Narrow" w:cs="Open Sans"/>
                <w:color w:val="333333"/>
                <w:sz w:val="20"/>
                <w:szCs w:val="20"/>
              </w:rPr>
              <w:t>2 week</w:t>
            </w:r>
            <w:proofErr w:type="gramEnd"/>
            <w:r w:rsidRPr="002826CB">
              <w:rPr>
                <w:rFonts w:ascii="Arial Narrow" w:hAnsi="Arial Narrow" w:cs="Open Sans"/>
                <w:color w:val="333333"/>
                <w:sz w:val="20"/>
                <w:szCs w:val="20"/>
              </w:rPr>
              <w:t xml:space="preserve"> period prior to initiation of triple oral therapy with a sodium-glucose co-transporter 2 (SGLT2) inhibitor, metformin and a gliptin.</w:t>
            </w:r>
          </w:p>
        </w:tc>
      </w:tr>
      <w:tr w:rsidR="00741AA5" w:rsidRPr="002826CB" w14:paraId="76B58FD2" w14:textId="77777777" w:rsidTr="007A6EB0">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4887C836" w14:textId="77777777" w:rsidR="00741AA5" w:rsidRPr="002826CB" w:rsidRDefault="00741AA5" w:rsidP="00161F1D">
            <w:pPr>
              <w:keepNext/>
              <w:jc w:val="center"/>
              <w:rPr>
                <w:rFonts w:ascii="Arial Narrow" w:hAnsi="Arial Narrow"/>
                <w:color w:val="333333"/>
                <w:sz w:val="20"/>
                <w:szCs w:val="20"/>
              </w:rPr>
            </w:pPr>
          </w:p>
        </w:tc>
        <w:tc>
          <w:tcPr>
            <w:tcW w:w="4296" w:type="pct"/>
            <w:gridSpan w:val="6"/>
            <w:vAlign w:val="center"/>
            <w:hideMark/>
          </w:tcPr>
          <w:p w14:paraId="1C189916" w14:textId="77777777" w:rsidR="00741AA5" w:rsidRPr="002826CB" w:rsidRDefault="00741AA5" w:rsidP="00161F1D">
            <w:pPr>
              <w:keepNext/>
              <w:rPr>
                <w:rFonts w:ascii="Arial Narrow" w:hAnsi="Arial Narrow"/>
                <w:color w:val="333333"/>
                <w:sz w:val="20"/>
                <w:szCs w:val="20"/>
              </w:rPr>
            </w:pPr>
            <w:r w:rsidRPr="002826CB">
              <w:rPr>
                <w:rFonts w:ascii="Arial Narrow" w:hAnsi="Arial Narrow"/>
                <w:b/>
                <w:bCs/>
                <w:strike/>
                <w:color w:val="333333"/>
                <w:sz w:val="20"/>
                <w:szCs w:val="20"/>
              </w:rPr>
              <w:t>Treatment criteria</w:t>
            </w:r>
            <w:r w:rsidRPr="002826CB">
              <w:rPr>
                <w:rFonts w:ascii="Arial Narrow" w:hAnsi="Arial Narrow"/>
                <w:b/>
                <w:bCs/>
                <w:color w:val="333333"/>
                <w:sz w:val="20"/>
                <w:szCs w:val="20"/>
              </w:rPr>
              <w:t xml:space="preserve"> </w:t>
            </w:r>
            <w:r w:rsidRPr="002826CB">
              <w:rPr>
                <w:rFonts w:ascii="Arial Narrow" w:hAnsi="Arial Narrow"/>
                <w:b/>
                <w:bCs/>
                <w:i/>
                <w:iCs/>
                <w:color w:val="333333"/>
                <w:sz w:val="20"/>
                <w:szCs w:val="20"/>
              </w:rPr>
              <w:t>Prescribing Instructions</w:t>
            </w:r>
            <w:r w:rsidRPr="002826CB">
              <w:rPr>
                <w:rFonts w:ascii="Arial Narrow" w:hAnsi="Arial Narrow"/>
                <w:b/>
                <w:bCs/>
                <w:color w:val="333333"/>
                <w:sz w:val="20"/>
                <w:szCs w:val="20"/>
              </w:rPr>
              <w:t>:</w:t>
            </w:r>
          </w:p>
        </w:tc>
      </w:tr>
      <w:tr w:rsidR="00741AA5" w:rsidRPr="002826CB" w14:paraId="36237560" w14:textId="77777777" w:rsidTr="007A6EB0">
        <w:tblPrEx>
          <w:tblCellMar>
            <w:top w:w="15" w:type="dxa"/>
            <w:bottom w:w="15" w:type="dxa"/>
          </w:tblCellMar>
        </w:tblPrEx>
        <w:trPr>
          <w:cantSplit/>
          <w:trHeight w:val="20"/>
        </w:trPr>
        <w:tc>
          <w:tcPr>
            <w:tcW w:w="704" w:type="pct"/>
            <w:gridSpan w:val="2"/>
            <w:vAlign w:val="center"/>
          </w:tcPr>
          <w:p w14:paraId="2E5B5949" w14:textId="55234A5B" w:rsidR="00741AA5" w:rsidRPr="002826CB" w:rsidRDefault="00741AA5" w:rsidP="00161F1D">
            <w:pPr>
              <w:jc w:val="center"/>
              <w:rPr>
                <w:rFonts w:ascii="Arial Narrow" w:hAnsi="Arial Narrow"/>
                <w:color w:val="333333"/>
                <w:sz w:val="20"/>
                <w:szCs w:val="20"/>
              </w:rPr>
            </w:pPr>
          </w:p>
        </w:tc>
        <w:tc>
          <w:tcPr>
            <w:tcW w:w="4296" w:type="pct"/>
            <w:gridSpan w:val="6"/>
            <w:vAlign w:val="center"/>
          </w:tcPr>
          <w:p w14:paraId="017D11E0" w14:textId="77777777" w:rsidR="00741AA5" w:rsidRPr="002826CB" w:rsidRDefault="00741AA5" w:rsidP="00161F1D">
            <w:pPr>
              <w:autoSpaceDE w:val="0"/>
              <w:autoSpaceDN w:val="0"/>
              <w:adjustRightInd w:val="0"/>
              <w:rPr>
                <w:rFonts w:ascii="Arial Narrow" w:hAnsi="Arial Narrow" w:cs="Arial Narrow"/>
                <w:i/>
                <w:iCs/>
                <w:sz w:val="20"/>
                <w:szCs w:val="20"/>
              </w:rPr>
            </w:pPr>
            <w:r w:rsidRPr="002826CB">
              <w:rPr>
                <w:rFonts w:ascii="Arial Narrow" w:hAnsi="Arial Narrow" w:cs="Arial Narrow"/>
                <w:iCs/>
                <w:sz w:val="20"/>
                <w:szCs w:val="20"/>
              </w:rPr>
              <w:t xml:space="preserve">The date and level of the qualifying HbA1c measurement must be documented in the patient's medical records at the time triple oral therapy with an SGLT2 inhibitor, metformin and a gliptin </w:t>
            </w:r>
            <w:proofErr w:type="gramStart"/>
            <w:r w:rsidRPr="002826CB">
              <w:rPr>
                <w:rFonts w:ascii="Arial Narrow" w:hAnsi="Arial Narrow" w:cs="Arial Narrow"/>
                <w:iCs/>
                <w:sz w:val="20"/>
                <w:szCs w:val="20"/>
              </w:rPr>
              <w:t>is</w:t>
            </w:r>
            <w:proofErr w:type="gramEnd"/>
            <w:r w:rsidRPr="002826CB">
              <w:rPr>
                <w:rFonts w:ascii="Arial Narrow" w:hAnsi="Arial Narrow" w:cs="Arial Narrow"/>
                <w:iCs/>
                <w:sz w:val="20"/>
                <w:szCs w:val="20"/>
              </w:rPr>
              <w:t xml:space="preserve"> initiated.</w:t>
            </w:r>
          </w:p>
        </w:tc>
      </w:tr>
      <w:tr w:rsidR="00741AA5" w:rsidRPr="002826CB" w14:paraId="41394A9A" w14:textId="77777777" w:rsidTr="007A6EB0">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095AA3CB" w14:textId="45E8669D" w:rsidR="00741AA5" w:rsidRPr="002826CB" w:rsidRDefault="00741AA5" w:rsidP="00161F1D">
            <w:pPr>
              <w:jc w:val="center"/>
              <w:rPr>
                <w:rFonts w:ascii="Arial Narrow" w:hAnsi="Arial Narrow"/>
                <w:color w:val="333333"/>
                <w:sz w:val="20"/>
                <w:szCs w:val="20"/>
              </w:rPr>
            </w:pPr>
          </w:p>
        </w:tc>
        <w:tc>
          <w:tcPr>
            <w:tcW w:w="4296" w:type="pct"/>
            <w:gridSpan w:val="6"/>
            <w:vAlign w:val="center"/>
          </w:tcPr>
          <w:p w14:paraId="754A5F5C" w14:textId="77777777" w:rsidR="00741AA5" w:rsidRPr="002826CB" w:rsidRDefault="00741AA5" w:rsidP="00161F1D">
            <w:pPr>
              <w:autoSpaceDE w:val="0"/>
              <w:autoSpaceDN w:val="0"/>
              <w:adjustRightInd w:val="0"/>
              <w:rPr>
                <w:rFonts w:ascii="Arial Narrow" w:hAnsi="Arial Narrow" w:cs="Arial Narrow"/>
                <w:sz w:val="20"/>
                <w:szCs w:val="20"/>
              </w:rPr>
            </w:pPr>
            <w:r w:rsidRPr="002826CB">
              <w:rPr>
                <w:rFonts w:ascii="Arial Narrow" w:hAnsi="Arial Narrow" w:cs="Arial Narrow"/>
                <w:sz w:val="20"/>
                <w:szCs w:val="20"/>
              </w:rPr>
              <w:t xml:space="preserve">The HbA1c must be no more than 4 months old at the time triple oral therapy with an SGLT2 inhibitor, metformin and a gliptin </w:t>
            </w:r>
            <w:proofErr w:type="gramStart"/>
            <w:r w:rsidRPr="002826CB">
              <w:rPr>
                <w:rFonts w:ascii="Arial Narrow" w:hAnsi="Arial Narrow" w:cs="Arial Narrow"/>
                <w:sz w:val="20"/>
                <w:szCs w:val="20"/>
              </w:rPr>
              <w:t>is</w:t>
            </w:r>
            <w:proofErr w:type="gramEnd"/>
            <w:r w:rsidRPr="002826CB">
              <w:rPr>
                <w:rFonts w:ascii="Arial Narrow" w:hAnsi="Arial Narrow" w:cs="Arial Narrow"/>
                <w:sz w:val="20"/>
                <w:szCs w:val="20"/>
              </w:rPr>
              <w:t xml:space="preserve"> initiated.</w:t>
            </w:r>
          </w:p>
        </w:tc>
      </w:tr>
      <w:tr w:rsidR="00741AA5" w:rsidRPr="002826CB" w14:paraId="65A456A7" w14:textId="77777777" w:rsidTr="007A6EB0">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4DEFCB4A" w14:textId="7FB581E7" w:rsidR="00741AA5" w:rsidRPr="002826CB" w:rsidRDefault="00741AA5" w:rsidP="00161F1D">
            <w:pPr>
              <w:jc w:val="center"/>
              <w:rPr>
                <w:rFonts w:ascii="Arial Narrow" w:hAnsi="Arial Narrow"/>
                <w:color w:val="333333"/>
                <w:sz w:val="20"/>
                <w:szCs w:val="20"/>
              </w:rPr>
            </w:pPr>
          </w:p>
        </w:tc>
        <w:tc>
          <w:tcPr>
            <w:tcW w:w="4296" w:type="pct"/>
            <w:gridSpan w:val="6"/>
            <w:vAlign w:val="center"/>
          </w:tcPr>
          <w:p w14:paraId="0356AB74" w14:textId="77777777" w:rsidR="00741AA5" w:rsidRPr="002826CB" w:rsidRDefault="00741AA5" w:rsidP="00161F1D">
            <w:pPr>
              <w:rPr>
                <w:rFonts w:ascii="Arial Narrow" w:hAnsi="Arial Narrow"/>
                <w:color w:val="333333"/>
                <w:sz w:val="20"/>
                <w:szCs w:val="20"/>
              </w:rPr>
            </w:pPr>
            <w:r w:rsidRPr="002826CB">
              <w:rPr>
                <w:rFonts w:ascii="Arial Narrow" w:hAnsi="Arial Narrow"/>
                <w:color w:val="333333"/>
                <w:sz w:val="20"/>
                <w:szCs w:val="20"/>
              </w:rPr>
              <w:t>Blood glucose monitoring may be used as an alternative assessment to HbA1c levels in the following circumstances:</w:t>
            </w:r>
          </w:p>
          <w:p w14:paraId="2EFC4540" w14:textId="77777777" w:rsidR="00741AA5" w:rsidRPr="002826CB" w:rsidRDefault="00741AA5" w:rsidP="00161F1D">
            <w:pPr>
              <w:rPr>
                <w:rFonts w:ascii="Arial Narrow" w:hAnsi="Arial Narrow"/>
                <w:color w:val="333333"/>
                <w:sz w:val="20"/>
                <w:szCs w:val="20"/>
              </w:rPr>
            </w:pPr>
            <w:r w:rsidRPr="002826CB">
              <w:rPr>
                <w:rFonts w:ascii="Arial Narrow" w:hAnsi="Arial Narrow"/>
                <w:color w:val="333333"/>
                <w:sz w:val="20"/>
                <w:szCs w:val="20"/>
              </w:rPr>
              <w:t>(a) A clinical condition with reduced red blood cell survival, including haemolytic anaemias and haemoglobinopathies; and/or</w:t>
            </w:r>
          </w:p>
          <w:p w14:paraId="1EF9865D" w14:textId="77777777" w:rsidR="00741AA5" w:rsidRPr="002826CB" w:rsidRDefault="00741AA5" w:rsidP="00161F1D">
            <w:pPr>
              <w:rPr>
                <w:rFonts w:ascii="Arial Narrow" w:hAnsi="Arial Narrow"/>
                <w:b/>
                <w:bCs/>
                <w:color w:val="333333"/>
                <w:sz w:val="20"/>
                <w:szCs w:val="20"/>
              </w:rPr>
            </w:pPr>
            <w:r w:rsidRPr="002826CB">
              <w:rPr>
                <w:rFonts w:ascii="Arial Narrow" w:hAnsi="Arial Narrow"/>
                <w:color w:val="333333"/>
                <w:sz w:val="20"/>
                <w:szCs w:val="20"/>
              </w:rPr>
              <w:t>(b) Had red cell transfusion within the previous 3 months.</w:t>
            </w:r>
          </w:p>
        </w:tc>
      </w:tr>
      <w:tr w:rsidR="00741AA5" w:rsidRPr="002826CB" w14:paraId="3D8EB895" w14:textId="77777777" w:rsidTr="007A6EB0">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6C9D3FB3" w14:textId="71457832" w:rsidR="00741AA5" w:rsidRPr="002826CB" w:rsidRDefault="00741AA5" w:rsidP="00161F1D">
            <w:pPr>
              <w:jc w:val="center"/>
              <w:rPr>
                <w:rFonts w:ascii="Arial Narrow" w:hAnsi="Arial Narrow"/>
                <w:color w:val="333333"/>
                <w:sz w:val="20"/>
                <w:szCs w:val="20"/>
              </w:rPr>
            </w:pPr>
          </w:p>
        </w:tc>
        <w:tc>
          <w:tcPr>
            <w:tcW w:w="4296" w:type="pct"/>
            <w:gridSpan w:val="6"/>
            <w:vAlign w:val="center"/>
          </w:tcPr>
          <w:p w14:paraId="67A1999B" w14:textId="77777777" w:rsidR="00741AA5" w:rsidRPr="002826CB" w:rsidRDefault="00741AA5" w:rsidP="00161F1D">
            <w:pPr>
              <w:rPr>
                <w:rFonts w:ascii="Arial Narrow" w:hAnsi="Arial Narrow"/>
                <w:color w:val="333333"/>
                <w:sz w:val="20"/>
                <w:szCs w:val="20"/>
              </w:rPr>
            </w:pPr>
            <w:r w:rsidRPr="002826CB">
              <w:rPr>
                <w:rFonts w:ascii="Arial Narrow" w:hAnsi="Arial Narrow"/>
                <w:color w:val="333333"/>
                <w:sz w:val="20"/>
                <w:szCs w:val="20"/>
              </w:rPr>
              <w:t xml:space="preserve">The results of the blood glucose monitoring, which must be no more than 4 months old at the time of initiation of triple oral therapy with an SGLT2 inhibitor, </w:t>
            </w:r>
            <w:proofErr w:type="gramStart"/>
            <w:r w:rsidRPr="002826CB">
              <w:rPr>
                <w:rFonts w:ascii="Arial Narrow" w:hAnsi="Arial Narrow"/>
                <w:color w:val="333333"/>
                <w:sz w:val="20"/>
                <w:szCs w:val="20"/>
              </w:rPr>
              <w:t>metformin</w:t>
            </w:r>
            <w:proofErr w:type="gramEnd"/>
            <w:r w:rsidRPr="002826CB">
              <w:rPr>
                <w:rFonts w:ascii="Arial Narrow" w:hAnsi="Arial Narrow"/>
                <w:color w:val="333333"/>
                <w:sz w:val="20"/>
                <w:szCs w:val="20"/>
              </w:rPr>
              <w:t xml:space="preserve"> and a gliptin, must be documented in the patient's medical records.</w:t>
            </w:r>
          </w:p>
        </w:tc>
      </w:tr>
      <w:tr w:rsidR="00741AA5" w:rsidRPr="002826CB" w14:paraId="2BBB9F30" w14:textId="77777777" w:rsidTr="007A6EB0">
        <w:tblPrEx>
          <w:tblCellMar>
            <w:top w:w="15" w:type="dxa"/>
            <w:bottom w:w="15" w:type="dxa"/>
          </w:tblCellMar>
          <w:tblLook w:val="04A0" w:firstRow="1" w:lastRow="0" w:firstColumn="1" w:lastColumn="0" w:noHBand="0" w:noVBand="1"/>
        </w:tblPrEx>
        <w:trPr>
          <w:cantSplit/>
          <w:trHeight w:val="20"/>
        </w:trPr>
        <w:tc>
          <w:tcPr>
            <w:tcW w:w="5000" w:type="pct"/>
            <w:gridSpan w:val="8"/>
            <w:vAlign w:val="center"/>
          </w:tcPr>
          <w:p w14:paraId="274C0DD6" w14:textId="77777777" w:rsidR="00741AA5" w:rsidRPr="002826CB" w:rsidRDefault="00741AA5" w:rsidP="00161F1D">
            <w:pPr>
              <w:rPr>
                <w:rFonts w:ascii="Arial Narrow" w:hAnsi="Arial Narrow"/>
                <w:bCs/>
                <w:color w:val="FF0000"/>
                <w:sz w:val="20"/>
                <w:szCs w:val="20"/>
              </w:rPr>
            </w:pPr>
          </w:p>
        </w:tc>
      </w:tr>
      <w:tr w:rsidR="00741AA5" w:rsidRPr="002826CB" w14:paraId="6507FEBC" w14:textId="77777777" w:rsidTr="007A6EB0">
        <w:tblPrEx>
          <w:tblCellMar>
            <w:top w:w="15" w:type="dxa"/>
            <w:bottom w:w="15" w:type="dxa"/>
          </w:tblCellMar>
          <w:tblLook w:val="04A0" w:firstRow="1" w:lastRow="0" w:firstColumn="1" w:lastColumn="0" w:noHBand="0" w:noVBand="1"/>
        </w:tblPrEx>
        <w:trPr>
          <w:cantSplit/>
          <w:trHeight w:val="20"/>
        </w:trPr>
        <w:tc>
          <w:tcPr>
            <w:tcW w:w="5000" w:type="pct"/>
            <w:gridSpan w:val="8"/>
            <w:vAlign w:val="center"/>
          </w:tcPr>
          <w:p w14:paraId="57D6C31C" w14:textId="77777777" w:rsidR="00741AA5" w:rsidRPr="002826CB" w:rsidRDefault="00741AA5" w:rsidP="00161F1D">
            <w:pPr>
              <w:keepNext/>
              <w:keepLines/>
              <w:rPr>
                <w:rFonts w:ascii="Arial Narrow" w:hAnsi="Arial Narrow"/>
                <w:b/>
                <w:bCs/>
                <w:color w:val="333333"/>
                <w:sz w:val="20"/>
                <w:szCs w:val="20"/>
              </w:rPr>
            </w:pPr>
            <w:r w:rsidRPr="002826CB">
              <w:rPr>
                <w:rFonts w:ascii="Arial Narrow" w:hAnsi="Arial Narrow"/>
                <w:b/>
                <w:bCs/>
                <w:color w:val="333333"/>
                <w:sz w:val="20"/>
                <w:szCs w:val="20"/>
              </w:rPr>
              <w:t xml:space="preserve">Restriction Summary [new] / Treatment of Concept: [new] </w:t>
            </w:r>
          </w:p>
        </w:tc>
      </w:tr>
      <w:tr w:rsidR="00741AA5" w:rsidRPr="002826CB" w14:paraId="7C73EDC1" w14:textId="77777777" w:rsidTr="007A6EB0">
        <w:tblPrEx>
          <w:tblCellMar>
            <w:top w:w="15" w:type="dxa"/>
            <w:bottom w:w="15" w:type="dxa"/>
          </w:tblCellMar>
          <w:tblLook w:val="04A0" w:firstRow="1" w:lastRow="0" w:firstColumn="1" w:lastColumn="0" w:noHBand="0" w:noVBand="1"/>
        </w:tblPrEx>
        <w:trPr>
          <w:cantSplit/>
          <w:trHeight w:val="20"/>
        </w:trPr>
        <w:tc>
          <w:tcPr>
            <w:tcW w:w="704" w:type="pct"/>
            <w:gridSpan w:val="2"/>
            <w:vMerge w:val="restart"/>
            <w:tcBorders>
              <w:top w:val="single" w:sz="4" w:space="0" w:color="auto"/>
              <w:left w:val="single" w:sz="4" w:space="0" w:color="auto"/>
              <w:right w:val="single" w:sz="4" w:space="0" w:color="auto"/>
            </w:tcBorders>
          </w:tcPr>
          <w:p w14:paraId="7EC44BE8" w14:textId="77777777" w:rsidR="00741AA5" w:rsidRPr="002826CB" w:rsidRDefault="00741AA5" w:rsidP="00161F1D">
            <w:pPr>
              <w:jc w:val="center"/>
              <w:rPr>
                <w:rFonts w:ascii="Arial Narrow" w:hAnsi="Arial Narrow"/>
                <w:b/>
                <w:sz w:val="20"/>
                <w:szCs w:val="20"/>
              </w:rPr>
            </w:pPr>
            <w:r w:rsidRPr="002826CB">
              <w:rPr>
                <w:rFonts w:ascii="Arial Narrow" w:hAnsi="Arial Narrow"/>
                <w:b/>
                <w:sz w:val="20"/>
                <w:szCs w:val="20"/>
              </w:rPr>
              <w:t>Concept ID</w:t>
            </w:r>
            <w:r w:rsidRPr="002826CB">
              <w:rPr>
                <w:rFonts w:ascii="Arial Narrow" w:hAnsi="Arial Narrow"/>
                <w:b/>
                <w:sz w:val="20"/>
                <w:szCs w:val="20"/>
              </w:rPr>
              <w:br/>
            </w:r>
            <w:r w:rsidRPr="002826CB">
              <w:rPr>
                <w:rFonts w:ascii="Arial Narrow" w:hAnsi="Arial Narrow"/>
                <w:sz w:val="20"/>
                <w:szCs w:val="20"/>
              </w:rPr>
              <w:t>(for internal Dept. use)</w:t>
            </w: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4BA10CC6" w14:textId="77777777" w:rsidR="00741AA5" w:rsidRPr="002826CB" w:rsidRDefault="00741AA5" w:rsidP="00161F1D">
            <w:pPr>
              <w:keepNext/>
              <w:keepLines/>
              <w:rPr>
                <w:rFonts w:ascii="Arial Narrow" w:hAnsi="Arial Narrow"/>
                <w:sz w:val="20"/>
                <w:szCs w:val="20"/>
              </w:rPr>
            </w:pPr>
            <w:r w:rsidRPr="002826CB">
              <w:rPr>
                <w:rFonts w:ascii="Arial Narrow" w:hAnsi="Arial Narrow"/>
                <w:b/>
                <w:sz w:val="20"/>
                <w:szCs w:val="20"/>
              </w:rPr>
              <w:t xml:space="preserve">Category / Program: </w:t>
            </w:r>
            <w:r w:rsidRPr="002826CB">
              <w:rPr>
                <w:rFonts w:ascii="Arial Narrow" w:hAnsi="Arial Narrow"/>
                <w:sz w:val="20"/>
                <w:szCs w:val="20"/>
              </w:rPr>
              <w:t>GENERAL – General Schedule (GE)</w:t>
            </w:r>
            <w:r w:rsidRPr="002826CB">
              <w:rPr>
                <w:rFonts w:ascii="Arial Narrow" w:hAnsi="Arial Narrow"/>
                <w:color w:val="FF0000"/>
                <w:sz w:val="20"/>
                <w:szCs w:val="20"/>
              </w:rPr>
              <w:t xml:space="preserve"> </w:t>
            </w:r>
          </w:p>
        </w:tc>
      </w:tr>
      <w:tr w:rsidR="00741AA5" w:rsidRPr="002826CB" w14:paraId="2DE96CA2" w14:textId="77777777" w:rsidTr="007A6EB0">
        <w:tblPrEx>
          <w:tblCellMar>
            <w:top w:w="15" w:type="dxa"/>
            <w:bottom w:w="15" w:type="dxa"/>
          </w:tblCellMar>
          <w:tblLook w:val="04A0" w:firstRow="1" w:lastRow="0" w:firstColumn="1" w:lastColumn="0" w:noHBand="0" w:noVBand="1"/>
        </w:tblPrEx>
        <w:trPr>
          <w:cantSplit/>
          <w:trHeight w:val="20"/>
        </w:trPr>
        <w:tc>
          <w:tcPr>
            <w:tcW w:w="704" w:type="pct"/>
            <w:gridSpan w:val="2"/>
            <w:vMerge/>
            <w:tcBorders>
              <w:left w:val="single" w:sz="4" w:space="0" w:color="auto"/>
              <w:right w:val="single" w:sz="4" w:space="0" w:color="auto"/>
            </w:tcBorders>
          </w:tcPr>
          <w:p w14:paraId="0674FF8D" w14:textId="77777777" w:rsidR="00741AA5" w:rsidRPr="002826CB" w:rsidRDefault="00741AA5" w:rsidP="00161F1D">
            <w:pPr>
              <w:rPr>
                <w:rFonts w:ascii="Arial Narrow" w:hAnsi="Arial Narrow"/>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517C7034" w14:textId="77777777" w:rsidR="00741AA5" w:rsidRPr="002826CB" w:rsidRDefault="00741AA5" w:rsidP="00161F1D">
            <w:pPr>
              <w:keepNext/>
              <w:keepLines/>
              <w:rPr>
                <w:rFonts w:ascii="Arial Narrow" w:hAnsi="Arial Narrow"/>
                <w:b/>
                <w:sz w:val="20"/>
                <w:szCs w:val="20"/>
              </w:rPr>
            </w:pPr>
            <w:r w:rsidRPr="002826CB">
              <w:rPr>
                <w:rFonts w:ascii="Arial Narrow" w:hAnsi="Arial Narrow"/>
                <w:b/>
                <w:sz w:val="20"/>
                <w:szCs w:val="20"/>
              </w:rPr>
              <w:t xml:space="preserve">Prescriber type: </w:t>
            </w:r>
            <w:r w:rsidRPr="002826CB">
              <w:rPr>
                <w:rFonts w:ascii="Arial Narrow" w:hAnsi="Arial Narrow"/>
                <w:sz w:val="20"/>
                <w:szCs w:val="20"/>
              </w:rPr>
              <w:fldChar w:fldCharType="begin" w:fldLock="1">
                <w:ffData>
                  <w:name w:val=""/>
                  <w:enabled/>
                  <w:calcOnExit w:val="0"/>
                  <w:checkBox>
                    <w:sizeAuto/>
                    <w:default w:val="1"/>
                  </w:checkBox>
                </w:ffData>
              </w:fldChar>
            </w:r>
            <w:r w:rsidRPr="002826CB">
              <w:rPr>
                <w:rFonts w:ascii="Arial Narrow" w:hAnsi="Arial Narrow"/>
                <w:sz w:val="20"/>
                <w:szCs w:val="20"/>
              </w:rPr>
              <w:instrText xml:space="preserve"> FORMCHECKBOX </w:instrText>
            </w:r>
            <w:r w:rsidR="008E7A21">
              <w:rPr>
                <w:rFonts w:ascii="Arial Narrow" w:hAnsi="Arial Narrow"/>
                <w:sz w:val="20"/>
                <w:szCs w:val="20"/>
              </w:rPr>
            </w:r>
            <w:r w:rsidR="008E7A21">
              <w:rPr>
                <w:rFonts w:ascii="Arial Narrow" w:hAnsi="Arial Narrow"/>
                <w:sz w:val="20"/>
                <w:szCs w:val="20"/>
              </w:rPr>
              <w:fldChar w:fldCharType="separate"/>
            </w:r>
            <w:r w:rsidRPr="002826CB">
              <w:rPr>
                <w:rFonts w:ascii="Arial Narrow" w:hAnsi="Arial Narrow"/>
                <w:sz w:val="20"/>
                <w:szCs w:val="20"/>
              </w:rPr>
              <w:fldChar w:fldCharType="end"/>
            </w:r>
            <w:r w:rsidRPr="002826CB">
              <w:rPr>
                <w:rFonts w:ascii="Arial Narrow" w:hAnsi="Arial Narrow"/>
                <w:sz w:val="20"/>
                <w:szCs w:val="20"/>
              </w:rPr>
              <w:t xml:space="preserve">Medical Practitioners </w:t>
            </w:r>
            <w:r w:rsidRPr="002826CB">
              <w:rPr>
                <w:rFonts w:ascii="Arial Narrow" w:hAnsi="Arial Narrow"/>
                <w:sz w:val="20"/>
                <w:szCs w:val="20"/>
              </w:rPr>
              <w:fldChar w:fldCharType="begin" w:fldLock="1">
                <w:ffData>
                  <w:name w:val="Check3"/>
                  <w:enabled/>
                  <w:calcOnExit w:val="0"/>
                  <w:checkBox>
                    <w:sizeAuto/>
                    <w:default w:val="1"/>
                  </w:checkBox>
                </w:ffData>
              </w:fldChar>
            </w:r>
            <w:r w:rsidRPr="002826CB">
              <w:rPr>
                <w:rFonts w:ascii="Arial Narrow" w:hAnsi="Arial Narrow"/>
                <w:sz w:val="20"/>
                <w:szCs w:val="20"/>
              </w:rPr>
              <w:instrText xml:space="preserve"> FORMCHECKBOX </w:instrText>
            </w:r>
            <w:r w:rsidR="008E7A21">
              <w:rPr>
                <w:rFonts w:ascii="Arial Narrow" w:hAnsi="Arial Narrow"/>
                <w:sz w:val="20"/>
                <w:szCs w:val="20"/>
              </w:rPr>
            </w:r>
            <w:r w:rsidR="008E7A21">
              <w:rPr>
                <w:rFonts w:ascii="Arial Narrow" w:hAnsi="Arial Narrow"/>
                <w:sz w:val="20"/>
                <w:szCs w:val="20"/>
              </w:rPr>
              <w:fldChar w:fldCharType="separate"/>
            </w:r>
            <w:r w:rsidRPr="002826CB">
              <w:rPr>
                <w:rFonts w:ascii="Arial Narrow" w:hAnsi="Arial Narrow"/>
                <w:sz w:val="20"/>
                <w:szCs w:val="20"/>
              </w:rPr>
              <w:fldChar w:fldCharType="end"/>
            </w:r>
            <w:r w:rsidRPr="002826CB">
              <w:rPr>
                <w:rFonts w:ascii="Arial Narrow" w:hAnsi="Arial Narrow"/>
                <w:i/>
                <w:iCs/>
                <w:sz w:val="20"/>
                <w:szCs w:val="20"/>
              </w:rPr>
              <w:t>Nurse practitioners</w:t>
            </w:r>
          </w:p>
        </w:tc>
      </w:tr>
      <w:tr w:rsidR="00741AA5" w:rsidRPr="002826CB" w14:paraId="3C26EBEF" w14:textId="77777777" w:rsidTr="007A6EB0">
        <w:tblPrEx>
          <w:tblCellMar>
            <w:top w:w="15" w:type="dxa"/>
            <w:bottom w:w="15" w:type="dxa"/>
          </w:tblCellMar>
          <w:tblLook w:val="04A0" w:firstRow="1" w:lastRow="0" w:firstColumn="1" w:lastColumn="0" w:noHBand="0" w:noVBand="1"/>
        </w:tblPrEx>
        <w:trPr>
          <w:cantSplit/>
          <w:trHeight w:val="20"/>
        </w:trPr>
        <w:tc>
          <w:tcPr>
            <w:tcW w:w="704" w:type="pct"/>
            <w:gridSpan w:val="2"/>
            <w:vMerge/>
            <w:tcBorders>
              <w:left w:val="single" w:sz="4" w:space="0" w:color="auto"/>
              <w:bottom w:val="single" w:sz="4" w:space="0" w:color="auto"/>
              <w:right w:val="single" w:sz="4" w:space="0" w:color="auto"/>
            </w:tcBorders>
          </w:tcPr>
          <w:p w14:paraId="6EF95259" w14:textId="77777777" w:rsidR="00741AA5" w:rsidRPr="002826CB" w:rsidRDefault="00741AA5" w:rsidP="00161F1D">
            <w:pPr>
              <w:rPr>
                <w:rFonts w:ascii="Arial Narrow" w:hAnsi="Arial Narrow"/>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6DD915D1" w14:textId="77777777" w:rsidR="00741AA5" w:rsidRPr="002826CB" w:rsidRDefault="00741AA5" w:rsidP="00161F1D">
            <w:pPr>
              <w:keepNext/>
              <w:keepLines/>
              <w:rPr>
                <w:rFonts w:ascii="Arial Narrow" w:eastAsia="Calibri" w:hAnsi="Arial Narrow"/>
                <w:sz w:val="20"/>
                <w:szCs w:val="20"/>
              </w:rPr>
            </w:pPr>
            <w:r w:rsidRPr="002826CB">
              <w:rPr>
                <w:rFonts w:ascii="Arial Narrow" w:hAnsi="Arial Narrow"/>
                <w:b/>
                <w:sz w:val="20"/>
                <w:szCs w:val="20"/>
              </w:rPr>
              <w:t xml:space="preserve">Restriction type: </w:t>
            </w:r>
            <w:r w:rsidRPr="002826CB">
              <w:rPr>
                <w:rFonts w:ascii="Arial Narrow" w:eastAsia="Calibri" w:hAnsi="Arial Narrow"/>
                <w:sz w:val="20"/>
                <w:szCs w:val="20"/>
              </w:rPr>
              <w:fldChar w:fldCharType="begin" w:fldLock="1">
                <w:ffData>
                  <w:name w:val=""/>
                  <w:enabled/>
                  <w:calcOnExit w:val="0"/>
                  <w:checkBox>
                    <w:sizeAuto/>
                    <w:default w:val="1"/>
                  </w:checkBox>
                </w:ffData>
              </w:fldChar>
            </w:r>
            <w:r w:rsidRPr="002826CB">
              <w:rPr>
                <w:rFonts w:ascii="Arial Narrow" w:eastAsia="Calibri" w:hAnsi="Arial Narrow"/>
                <w:sz w:val="20"/>
                <w:szCs w:val="20"/>
              </w:rPr>
              <w:instrText xml:space="preserve"> FORMCHECKBOX </w:instrText>
            </w:r>
            <w:r w:rsidR="008E7A21">
              <w:rPr>
                <w:rFonts w:ascii="Arial Narrow" w:eastAsia="Calibri" w:hAnsi="Arial Narrow"/>
                <w:sz w:val="20"/>
                <w:szCs w:val="20"/>
              </w:rPr>
            </w:r>
            <w:r w:rsidR="008E7A21">
              <w:rPr>
                <w:rFonts w:ascii="Arial Narrow" w:eastAsia="Calibri" w:hAnsi="Arial Narrow"/>
                <w:sz w:val="20"/>
                <w:szCs w:val="20"/>
              </w:rPr>
              <w:fldChar w:fldCharType="separate"/>
            </w:r>
            <w:r w:rsidRPr="002826CB">
              <w:rPr>
                <w:rFonts w:ascii="Arial Narrow" w:eastAsia="Calibri" w:hAnsi="Arial Narrow"/>
                <w:sz w:val="20"/>
                <w:szCs w:val="20"/>
              </w:rPr>
              <w:fldChar w:fldCharType="end"/>
            </w:r>
            <w:r w:rsidRPr="002826CB">
              <w:rPr>
                <w:rFonts w:ascii="Arial Narrow" w:eastAsia="Calibri" w:hAnsi="Arial Narrow"/>
                <w:sz w:val="20"/>
                <w:szCs w:val="20"/>
              </w:rPr>
              <w:t xml:space="preserve">Authority Required (STREAMLINED) [new] </w:t>
            </w:r>
          </w:p>
        </w:tc>
      </w:tr>
      <w:tr w:rsidR="00741AA5" w:rsidRPr="002826CB" w14:paraId="29AD1DE9" w14:textId="77777777" w:rsidTr="007A6EB0">
        <w:tblPrEx>
          <w:tblCellMar>
            <w:top w:w="15" w:type="dxa"/>
            <w:bottom w:w="15" w:type="dxa"/>
          </w:tblCellMar>
        </w:tblPrEx>
        <w:trPr>
          <w:cantSplit/>
          <w:trHeight w:val="20"/>
        </w:trPr>
        <w:tc>
          <w:tcPr>
            <w:tcW w:w="311" w:type="pct"/>
            <w:vMerge w:val="restart"/>
            <w:tcBorders>
              <w:left w:val="single" w:sz="4" w:space="0" w:color="auto"/>
              <w:right w:val="single" w:sz="4" w:space="0" w:color="auto"/>
            </w:tcBorders>
            <w:textDirection w:val="btLr"/>
            <w:vAlign w:val="center"/>
          </w:tcPr>
          <w:p w14:paraId="3C361727" w14:textId="77777777" w:rsidR="00741AA5" w:rsidRPr="002826CB" w:rsidRDefault="00741AA5" w:rsidP="00161F1D">
            <w:pPr>
              <w:jc w:val="center"/>
              <w:rPr>
                <w:rFonts w:ascii="Arial Narrow" w:hAnsi="Arial Narrow"/>
                <w:sz w:val="20"/>
                <w:szCs w:val="20"/>
              </w:rPr>
            </w:pPr>
            <w:r w:rsidRPr="002826CB">
              <w:rPr>
                <w:rFonts w:ascii="Arial Narrow" w:hAnsi="Arial Narrow"/>
                <w:sz w:val="20"/>
                <w:szCs w:val="20"/>
              </w:rPr>
              <w:t>Prescribing rule level</w:t>
            </w:r>
          </w:p>
        </w:tc>
        <w:tc>
          <w:tcPr>
            <w:tcW w:w="393" w:type="pct"/>
            <w:tcBorders>
              <w:left w:val="single" w:sz="4" w:space="0" w:color="auto"/>
              <w:bottom w:val="single" w:sz="4" w:space="0" w:color="auto"/>
              <w:right w:val="single" w:sz="4" w:space="0" w:color="auto"/>
            </w:tcBorders>
            <w:vAlign w:val="center"/>
          </w:tcPr>
          <w:p w14:paraId="0222F928" w14:textId="11210AFB" w:rsidR="00741AA5" w:rsidRPr="002826CB" w:rsidRDefault="00741AA5" w:rsidP="00161F1D">
            <w:pPr>
              <w:rPr>
                <w:rFonts w:ascii="Arial Narrow" w:hAnsi="Arial Narrow"/>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12BD19AC" w14:textId="77777777" w:rsidR="00741AA5" w:rsidRPr="002826CB" w:rsidRDefault="00741AA5" w:rsidP="00161F1D">
            <w:pPr>
              <w:rPr>
                <w:rFonts w:ascii="Arial Narrow" w:hAnsi="Arial Narrow"/>
                <w:i/>
                <w:iCs/>
                <w:color w:val="333333"/>
                <w:sz w:val="20"/>
                <w:szCs w:val="20"/>
              </w:rPr>
            </w:pPr>
            <w:r w:rsidRPr="002826CB">
              <w:rPr>
                <w:rFonts w:ascii="Arial Narrow" w:hAnsi="Arial Narrow"/>
                <w:b/>
                <w:bCs/>
                <w:i/>
                <w:iCs/>
                <w:color w:val="333333"/>
                <w:sz w:val="20"/>
                <w:szCs w:val="20"/>
              </w:rPr>
              <w:t>Administrative Advice:</w:t>
            </w:r>
          </w:p>
          <w:p w14:paraId="7B8EA06B" w14:textId="77777777" w:rsidR="00741AA5" w:rsidRPr="002826CB" w:rsidRDefault="00741AA5" w:rsidP="00161F1D">
            <w:pPr>
              <w:keepNext/>
              <w:keepLines/>
              <w:rPr>
                <w:rFonts w:ascii="Arial Narrow" w:hAnsi="Arial Narrow"/>
                <w:b/>
                <w:sz w:val="20"/>
                <w:szCs w:val="20"/>
              </w:rPr>
            </w:pPr>
            <w:r w:rsidRPr="002826CB">
              <w:rPr>
                <w:rFonts w:ascii="Arial Narrow" w:hAnsi="Arial Narrow"/>
                <w:i/>
                <w:iCs/>
                <w:sz w:val="20"/>
                <w:szCs w:val="20"/>
              </w:rPr>
              <w:t>This fixed dose combination is not PBS-subsidised for use as a sole therapy or in combination with a thiazolidinedione (</w:t>
            </w:r>
            <w:proofErr w:type="spellStart"/>
            <w:r w:rsidRPr="002826CB">
              <w:rPr>
                <w:rFonts w:ascii="Arial Narrow" w:hAnsi="Arial Narrow"/>
                <w:i/>
                <w:iCs/>
                <w:sz w:val="20"/>
                <w:szCs w:val="20"/>
              </w:rPr>
              <w:t>glitazone</w:t>
            </w:r>
            <w:proofErr w:type="spellEnd"/>
            <w:r w:rsidRPr="002826CB">
              <w:rPr>
                <w:rFonts w:ascii="Arial Narrow" w:hAnsi="Arial Narrow"/>
                <w:i/>
                <w:iCs/>
                <w:sz w:val="20"/>
                <w:szCs w:val="20"/>
              </w:rPr>
              <w:t>), a glucagon-like peptide-1 analogue, an insulin, another dipeptidyl peptidase 4 inhibitor (gliptin), or another SGLT2 inhibitor.</w:t>
            </w:r>
          </w:p>
        </w:tc>
      </w:tr>
      <w:tr w:rsidR="00741AA5" w:rsidRPr="002826CB" w14:paraId="2108810E" w14:textId="77777777" w:rsidTr="007A6EB0">
        <w:tblPrEx>
          <w:tblCellMar>
            <w:top w:w="15" w:type="dxa"/>
            <w:bottom w:w="15" w:type="dxa"/>
          </w:tblCellMar>
          <w:tblLook w:val="04A0" w:firstRow="1" w:lastRow="0" w:firstColumn="1" w:lastColumn="0" w:noHBand="0" w:noVBand="1"/>
        </w:tblPrEx>
        <w:trPr>
          <w:cantSplit/>
          <w:trHeight w:val="20"/>
        </w:trPr>
        <w:tc>
          <w:tcPr>
            <w:tcW w:w="311" w:type="pct"/>
            <w:vMerge/>
            <w:tcBorders>
              <w:left w:val="single" w:sz="4" w:space="0" w:color="auto"/>
              <w:bottom w:val="single" w:sz="4" w:space="0" w:color="auto"/>
              <w:right w:val="single" w:sz="4" w:space="0" w:color="auto"/>
            </w:tcBorders>
            <w:textDirection w:val="btLr"/>
            <w:vAlign w:val="center"/>
          </w:tcPr>
          <w:p w14:paraId="716142FE" w14:textId="77777777" w:rsidR="00741AA5" w:rsidRPr="002826CB" w:rsidRDefault="00741AA5" w:rsidP="00161F1D">
            <w:pPr>
              <w:rPr>
                <w:rFonts w:ascii="Arial Narrow" w:hAnsi="Arial Narrow"/>
                <w:sz w:val="20"/>
                <w:szCs w:val="20"/>
              </w:rPr>
            </w:pPr>
          </w:p>
        </w:tc>
        <w:tc>
          <w:tcPr>
            <w:tcW w:w="393" w:type="pct"/>
            <w:tcBorders>
              <w:left w:val="single" w:sz="4" w:space="0" w:color="auto"/>
              <w:bottom w:val="single" w:sz="4" w:space="0" w:color="auto"/>
              <w:right w:val="single" w:sz="4" w:space="0" w:color="auto"/>
            </w:tcBorders>
            <w:vAlign w:val="center"/>
          </w:tcPr>
          <w:p w14:paraId="3B53F1D3" w14:textId="3BAEF98E" w:rsidR="00741AA5" w:rsidRPr="002826CB" w:rsidRDefault="00741AA5" w:rsidP="00161F1D">
            <w:pPr>
              <w:rPr>
                <w:rFonts w:ascii="Arial Narrow" w:hAnsi="Arial Narrow"/>
                <w:i/>
                <w:iCs/>
                <w:color w:val="333333"/>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1E7106B1" w14:textId="77777777" w:rsidR="00741AA5" w:rsidRPr="002826CB" w:rsidRDefault="00741AA5" w:rsidP="00161F1D">
            <w:pPr>
              <w:rPr>
                <w:rFonts w:ascii="Arial Narrow" w:hAnsi="Arial Narrow"/>
                <w:i/>
                <w:iCs/>
                <w:color w:val="333333"/>
                <w:sz w:val="20"/>
                <w:szCs w:val="20"/>
              </w:rPr>
            </w:pPr>
            <w:r w:rsidRPr="002826CB">
              <w:rPr>
                <w:rFonts w:ascii="Arial Narrow" w:hAnsi="Arial Narrow"/>
                <w:b/>
                <w:bCs/>
                <w:i/>
                <w:iCs/>
                <w:color w:val="333333"/>
                <w:sz w:val="20"/>
                <w:szCs w:val="20"/>
              </w:rPr>
              <w:t>Administrative Advice:</w:t>
            </w:r>
          </w:p>
          <w:p w14:paraId="711A8260" w14:textId="77777777" w:rsidR="00741AA5" w:rsidRPr="002826CB" w:rsidRDefault="00741AA5" w:rsidP="00161F1D">
            <w:pPr>
              <w:rPr>
                <w:rFonts w:ascii="Arial Narrow" w:hAnsi="Arial Narrow"/>
                <w:color w:val="333333"/>
                <w:sz w:val="20"/>
                <w:szCs w:val="20"/>
              </w:rPr>
            </w:pPr>
            <w:r w:rsidRPr="002826CB">
              <w:rPr>
                <w:rFonts w:ascii="Arial Narrow" w:hAnsi="Arial Narrow"/>
                <w:b/>
                <w:bCs/>
                <w:i/>
                <w:iCs/>
                <w:color w:val="333333"/>
                <w:sz w:val="20"/>
                <w:szCs w:val="20"/>
              </w:rPr>
              <w:t>Continuing Therapy Only:</w:t>
            </w:r>
            <w:r w:rsidRPr="002826CB">
              <w:rPr>
                <w:rFonts w:ascii="Arial Narrow" w:hAnsi="Arial Narrow"/>
                <w:i/>
                <w:iCs/>
                <w:color w:val="333333"/>
                <w:sz w:val="20"/>
                <w:szCs w:val="20"/>
              </w:rPr>
              <w:t xml:space="preserve">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741AA5" w:rsidRPr="002826CB" w14:paraId="3A552B0C" w14:textId="77777777" w:rsidTr="00302F73">
        <w:tblPrEx>
          <w:tblCellMar>
            <w:top w:w="15" w:type="dxa"/>
            <w:bottom w:w="15" w:type="dxa"/>
          </w:tblCellMar>
        </w:tblPrEx>
        <w:trPr>
          <w:cantSplit/>
          <w:trHeight w:val="20"/>
        </w:trPr>
        <w:tc>
          <w:tcPr>
            <w:tcW w:w="704" w:type="pct"/>
            <w:gridSpan w:val="2"/>
            <w:vAlign w:val="center"/>
          </w:tcPr>
          <w:p w14:paraId="5E4BCA61" w14:textId="42A8832B" w:rsidR="00741AA5" w:rsidRPr="002826CB" w:rsidRDefault="00741AA5" w:rsidP="00161F1D">
            <w:pPr>
              <w:jc w:val="center"/>
              <w:rPr>
                <w:rFonts w:ascii="Arial Narrow" w:hAnsi="Arial Narrow"/>
                <w:color w:val="333333"/>
                <w:sz w:val="20"/>
                <w:szCs w:val="20"/>
              </w:rPr>
            </w:pPr>
          </w:p>
        </w:tc>
        <w:tc>
          <w:tcPr>
            <w:tcW w:w="4296" w:type="pct"/>
            <w:gridSpan w:val="6"/>
            <w:vAlign w:val="center"/>
            <w:hideMark/>
          </w:tcPr>
          <w:p w14:paraId="1C9FD258" w14:textId="77777777" w:rsidR="00741AA5" w:rsidRPr="002826CB" w:rsidRDefault="00741AA5" w:rsidP="00161F1D">
            <w:pPr>
              <w:rPr>
                <w:rFonts w:ascii="Arial Narrow" w:hAnsi="Arial Narrow"/>
                <w:color w:val="333333"/>
                <w:sz w:val="20"/>
                <w:szCs w:val="20"/>
              </w:rPr>
            </w:pPr>
            <w:r w:rsidRPr="002826CB">
              <w:rPr>
                <w:rFonts w:ascii="Arial Narrow" w:hAnsi="Arial Narrow"/>
                <w:b/>
                <w:bCs/>
                <w:color w:val="333333"/>
                <w:sz w:val="20"/>
                <w:szCs w:val="20"/>
              </w:rPr>
              <w:t>Indication:</w:t>
            </w:r>
            <w:r w:rsidRPr="002826CB">
              <w:rPr>
                <w:rFonts w:ascii="Arial Narrow" w:hAnsi="Arial Narrow"/>
                <w:color w:val="333333"/>
                <w:sz w:val="20"/>
                <w:szCs w:val="20"/>
              </w:rPr>
              <w:t xml:space="preserve"> Diabetes mellitus type 2 </w:t>
            </w:r>
          </w:p>
        </w:tc>
      </w:tr>
      <w:tr w:rsidR="00741AA5" w:rsidRPr="002826CB" w14:paraId="68C42869" w14:textId="77777777" w:rsidTr="00302F73">
        <w:tblPrEx>
          <w:tblCellMar>
            <w:top w:w="15" w:type="dxa"/>
            <w:bottom w:w="15" w:type="dxa"/>
          </w:tblCellMar>
        </w:tblPrEx>
        <w:trPr>
          <w:cantSplit/>
          <w:trHeight w:val="20"/>
        </w:trPr>
        <w:tc>
          <w:tcPr>
            <w:tcW w:w="704" w:type="pct"/>
            <w:gridSpan w:val="2"/>
            <w:vAlign w:val="center"/>
          </w:tcPr>
          <w:p w14:paraId="70614439" w14:textId="77777777" w:rsidR="00741AA5" w:rsidRPr="002826CB" w:rsidRDefault="00741AA5" w:rsidP="00161F1D">
            <w:pPr>
              <w:jc w:val="center"/>
              <w:rPr>
                <w:rFonts w:ascii="Arial Narrow" w:hAnsi="Arial Narrow"/>
                <w:color w:val="333333"/>
                <w:sz w:val="20"/>
                <w:szCs w:val="20"/>
              </w:rPr>
            </w:pPr>
          </w:p>
        </w:tc>
        <w:tc>
          <w:tcPr>
            <w:tcW w:w="4296" w:type="pct"/>
            <w:gridSpan w:val="6"/>
            <w:vAlign w:val="center"/>
            <w:hideMark/>
          </w:tcPr>
          <w:p w14:paraId="5E8328E1" w14:textId="77777777" w:rsidR="00741AA5" w:rsidRPr="002826CB" w:rsidRDefault="00741AA5" w:rsidP="00161F1D">
            <w:pPr>
              <w:rPr>
                <w:rFonts w:ascii="Arial Narrow" w:hAnsi="Arial Narrow"/>
                <w:sz w:val="20"/>
                <w:szCs w:val="20"/>
              </w:rPr>
            </w:pPr>
            <w:r w:rsidRPr="002826CB">
              <w:rPr>
                <w:rFonts w:ascii="Arial Narrow" w:hAnsi="Arial Narrow"/>
                <w:b/>
                <w:bCs/>
                <w:color w:val="333333"/>
                <w:sz w:val="20"/>
                <w:szCs w:val="20"/>
              </w:rPr>
              <w:t>Treatment Phase:</w:t>
            </w:r>
            <w:r w:rsidRPr="002826CB">
              <w:rPr>
                <w:rFonts w:ascii="Arial Narrow" w:hAnsi="Arial Narrow"/>
                <w:sz w:val="20"/>
                <w:szCs w:val="20"/>
              </w:rPr>
              <w:t xml:space="preserve"> Continuing treatment </w:t>
            </w:r>
          </w:p>
        </w:tc>
      </w:tr>
      <w:tr w:rsidR="00741AA5" w:rsidRPr="002826CB" w14:paraId="27FF63A4" w14:textId="77777777" w:rsidTr="00302F73">
        <w:tblPrEx>
          <w:tblCellMar>
            <w:top w:w="15" w:type="dxa"/>
            <w:bottom w:w="15" w:type="dxa"/>
          </w:tblCellMar>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484F3AD5" w14:textId="55BCE681" w:rsidR="00741AA5" w:rsidRPr="002826CB" w:rsidRDefault="00741AA5" w:rsidP="00161F1D">
            <w:pPr>
              <w:jc w:val="center"/>
              <w:rPr>
                <w:rFonts w:ascii="Arial Narrow" w:hAnsi="Arial Narrow"/>
                <w:i/>
                <w:iCs/>
                <w:color w:val="333333"/>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hideMark/>
          </w:tcPr>
          <w:p w14:paraId="2290CC6E" w14:textId="77777777" w:rsidR="00741AA5" w:rsidRPr="002826CB" w:rsidRDefault="00741AA5" w:rsidP="00161F1D">
            <w:pPr>
              <w:rPr>
                <w:rFonts w:ascii="Arial Narrow" w:hAnsi="Arial Narrow"/>
                <w:b/>
                <w:bCs/>
                <w:color w:val="333333"/>
                <w:sz w:val="20"/>
                <w:szCs w:val="20"/>
              </w:rPr>
            </w:pPr>
            <w:r w:rsidRPr="002826CB">
              <w:rPr>
                <w:rFonts w:ascii="Arial Narrow" w:hAnsi="Arial Narrow"/>
                <w:b/>
                <w:bCs/>
                <w:color w:val="333333"/>
                <w:sz w:val="20"/>
                <w:szCs w:val="20"/>
              </w:rPr>
              <w:t xml:space="preserve">Clinical criteria: </w:t>
            </w:r>
          </w:p>
        </w:tc>
      </w:tr>
      <w:tr w:rsidR="00741AA5" w:rsidRPr="002826CB" w14:paraId="27B26648" w14:textId="77777777" w:rsidTr="00302F73">
        <w:tblPrEx>
          <w:tblCellMar>
            <w:top w:w="15" w:type="dxa"/>
            <w:bottom w:w="15" w:type="dxa"/>
          </w:tblCellMar>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0B9E4F97" w14:textId="77777777" w:rsidR="00741AA5" w:rsidRPr="002826CB" w:rsidRDefault="00741AA5" w:rsidP="00161F1D">
            <w:pPr>
              <w:jc w:val="center"/>
              <w:rPr>
                <w:rFonts w:ascii="Arial Narrow" w:hAnsi="Arial Narrow"/>
                <w:i/>
                <w:iCs/>
                <w:color w:val="333333"/>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hideMark/>
          </w:tcPr>
          <w:p w14:paraId="5360127F" w14:textId="77777777" w:rsidR="00741AA5" w:rsidRPr="002826CB" w:rsidRDefault="00741AA5" w:rsidP="00161F1D">
            <w:pPr>
              <w:rPr>
                <w:rFonts w:ascii="Arial Narrow" w:hAnsi="Arial Narrow"/>
                <w:color w:val="333333"/>
                <w:sz w:val="20"/>
                <w:szCs w:val="20"/>
              </w:rPr>
            </w:pPr>
            <w:r w:rsidRPr="002826CB">
              <w:rPr>
                <w:rFonts w:ascii="Arial Narrow" w:hAnsi="Arial Narrow"/>
                <w:color w:val="333333"/>
                <w:sz w:val="20"/>
                <w:szCs w:val="20"/>
              </w:rPr>
              <w:t>The treatment must be in combination with metformin.</w:t>
            </w:r>
          </w:p>
        </w:tc>
      </w:tr>
      <w:tr w:rsidR="00741AA5" w:rsidRPr="002826CB" w14:paraId="3D6AD813" w14:textId="77777777" w:rsidTr="00302F73">
        <w:tblPrEx>
          <w:tblCellMar>
            <w:top w:w="15" w:type="dxa"/>
            <w:bottom w:w="15" w:type="dxa"/>
          </w:tblCellMar>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020AB153" w14:textId="77777777" w:rsidR="00741AA5" w:rsidRPr="002826CB" w:rsidRDefault="00741AA5" w:rsidP="00161F1D">
            <w:pPr>
              <w:jc w:val="center"/>
              <w:rPr>
                <w:rFonts w:ascii="Arial Narrow" w:hAnsi="Arial Narrow"/>
                <w:i/>
                <w:iCs/>
                <w:color w:val="333333"/>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hideMark/>
          </w:tcPr>
          <w:p w14:paraId="6F417678" w14:textId="77777777" w:rsidR="00741AA5" w:rsidRPr="002826CB" w:rsidRDefault="00741AA5" w:rsidP="00161F1D">
            <w:pPr>
              <w:rPr>
                <w:rFonts w:ascii="Arial Narrow" w:hAnsi="Arial Narrow"/>
                <w:b/>
                <w:bCs/>
                <w:color w:val="333333"/>
                <w:sz w:val="20"/>
                <w:szCs w:val="20"/>
              </w:rPr>
            </w:pPr>
            <w:r w:rsidRPr="002826CB">
              <w:rPr>
                <w:rFonts w:ascii="Arial Narrow" w:hAnsi="Arial Narrow"/>
                <w:b/>
                <w:bCs/>
                <w:color w:val="333333"/>
                <w:sz w:val="20"/>
                <w:szCs w:val="20"/>
              </w:rPr>
              <w:t>AND</w:t>
            </w:r>
          </w:p>
        </w:tc>
      </w:tr>
      <w:tr w:rsidR="00741AA5" w:rsidRPr="002826CB" w14:paraId="776B0E3E" w14:textId="77777777" w:rsidTr="00302F73">
        <w:tblPrEx>
          <w:tblCellMar>
            <w:top w:w="15" w:type="dxa"/>
            <w:bottom w:w="15" w:type="dxa"/>
          </w:tblCellMar>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46F032D5" w14:textId="4AE3D38E" w:rsidR="00741AA5" w:rsidRPr="002826CB" w:rsidRDefault="00741AA5" w:rsidP="00161F1D">
            <w:pPr>
              <w:jc w:val="center"/>
              <w:rPr>
                <w:rFonts w:ascii="Arial Narrow" w:hAnsi="Arial Narrow"/>
                <w:i/>
                <w:iCs/>
                <w:color w:val="333333"/>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hideMark/>
          </w:tcPr>
          <w:p w14:paraId="07DAFEBB" w14:textId="77777777" w:rsidR="00741AA5" w:rsidRPr="002826CB" w:rsidRDefault="00741AA5" w:rsidP="00161F1D">
            <w:pPr>
              <w:rPr>
                <w:rFonts w:ascii="Arial Narrow" w:hAnsi="Arial Narrow"/>
                <w:b/>
                <w:bCs/>
                <w:color w:val="333333"/>
                <w:sz w:val="20"/>
                <w:szCs w:val="20"/>
              </w:rPr>
            </w:pPr>
            <w:r w:rsidRPr="002826CB">
              <w:rPr>
                <w:rFonts w:ascii="Arial Narrow" w:hAnsi="Arial Narrow"/>
                <w:b/>
                <w:bCs/>
                <w:color w:val="333333"/>
                <w:sz w:val="20"/>
                <w:szCs w:val="20"/>
              </w:rPr>
              <w:t>Clinical criteria:</w:t>
            </w:r>
          </w:p>
        </w:tc>
      </w:tr>
      <w:tr w:rsidR="00741AA5" w:rsidRPr="002826CB" w14:paraId="3F5F48CD" w14:textId="77777777" w:rsidTr="00302F73">
        <w:tblPrEx>
          <w:tblCellMar>
            <w:top w:w="15" w:type="dxa"/>
            <w:bottom w:w="15" w:type="dxa"/>
          </w:tblCellMar>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610E5735" w14:textId="2137CF9F" w:rsidR="00741AA5" w:rsidRPr="002826CB" w:rsidRDefault="00741AA5" w:rsidP="00161F1D">
            <w:pPr>
              <w:jc w:val="center"/>
              <w:rPr>
                <w:rFonts w:ascii="Arial Narrow" w:hAnsi="Arial Narrow"/>
                <w:i/>
                <w:iCs/>
                <w:color w:val="333333"/>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hideMark/>
          </w:tcPr>
          <w:p w14:paraId="7E3481AA" w14:textId="77777777" w:rsidR="00741AA5" w:rsidRPr="002826CB" w:rsidRDefault="00741AA5" w:rsidP="00161F1D">
            <w:pPr>
              <w:rPr>
                <w:rFonts w:ascii="Arial Narrow" w:hAnsi="Arial Narrow"/>
                <w:color w:val="333333"/>
                <w:sz w:val="20"/>
                <w:szCs w:val="20"/>
              </w:rPr>
            </w:pPr>
            <w:r w:rsidRPr="002826CB">
              <w:rPr>
                <w:rFonts w:ascii="Arial Narrow" w:hAnsi="Arial Narrow"/>
                <w:color w:val="333333"/>
                <w:sz w:val="20"/>
                <w:szCs w:val="20"/>
              </w:rPr>
              <w:t xml:space="preserve">Patient must have previously received a PBS-subsidised regimen of oral diabetic medicines which included a sodium-glucose co-transporter 2 (SGLT2) inhibitor, </w:t>
            </w:r>
            <w:proofErr w:type="gramStart"/>
            <w:r w:rsidRPr="002826CB">
              <w:rPr>
                <w:rFonts w:ascii="Arial Narrow" w:hAnsi="Arial Narrow"/>
                <w:color w:val="333333"/>
                <w:sz w:val="20"/>
                <w:szCs w:val="20"/>
              </w:rPr>
              <w:t>metformin</w:t>
            </w:r>
            <w:proofErr w:type="gramEnd"/>
            <w:r w:rsidRPr="002826CB">
              <w:rPr>
                <w:rFonts w:ascii="Arial Narrow" w:hAnsi="Arial Narrow"/>
                <w:color w:val="333333"/>
                <w:sz w:val="20"/>
                <w:szCs w:val="20"/>
              </w:rPr>
              <w:t xml:space="preserve"> and a gliptin for this condition.</w:t>
            </w:r>
          </w:p>
        </w:tc>
      </w:tr>
    </w:tbl>
    <w:p w14:paraId="4E4DAD1B" w14:textId="60031BED" w:rsidR="00D02986" w:rsidRPr="00E36AE7" w:rsidRDefault="00D02986" w:rsidP="00655E14">
      <w:pPr>
        <w:pStyle w:val="ExecSumBodyText"/>
        <w:numPr>
          <w:ilvl w:val="1"/>
          <w:numId w:val="1"/>
        </w:numPr>
        <w:spacing w:before="120"/>
        <w:rPr>
          <w:i/>
          <w:iCs/>
        </w:rPr>
      </w:pPr>
      <w:r w:rsidRPr="002826CB">
        <w:t xml:space="preserve">The DPMQ requested was </w:t>
      </w:r>
      <w:r w:rsidRPr="00E36AE7">
        <w:t>$88.38</w:t>
      </w:r>
      <w:r w:rsidR="00913371" w:rsidRPr="00E36AE7">
        <w:t>. The AEMP requested was $70.12</w:t>
      </w:r>
      <w:r w:rsidRPr="00E36AE7">
        <w:t xml:space="preserve">, which </w:t>
      </w:r>
      <w:r w:rsidR="00913371" w:rsidRPr="00E36AE7">
        <w:t>is</w:t>
      </w:r>
      <w:r w:rsidRPr="00E36AE7">
        <w:t xml:space="preserve"> the sum of the </w:t>
      </w:r>
      <w:r w:rsidR="00913371" w:rsidRPr="00E36AE7">
        <w:t xml:space="preserve">AEMPs of the </w:t>
      </w:r>
      <w:r w:rsidR="00017200" w:rsidRPr="00E36AE7">
        <w:t>currently listed</w:t>
      </w:r>
      <w:r w:rsidRPr="00E36AE7">
        <w:t xml:space="preserve"> </w:t>
      </w:r>
      <w:r w:rsidR="002643A2" w:rsidRPr="00E36AE7">
        <w:t>sitagliptin</w:t>
      </w:r>
      <w:r w:rsidRPr="00E36AE7">
        <w:t xml:space="preserve"> </w:t>
      </w:r>
      <w:r w:rsidR="00913371" w:rsidRPr="00E36AE7">
        <w:t xml:space="preserve">($28.43) </w:t>
      </w:r>
      <w:r w:rsidRPr="00E36AE7">
        <w:t xml:space="preserve">and </w:t>
      </w:r>
      <w:r w:rsidR="002643A2" w:rsidRPr="00E36AE7">
        <w:t>dapagliflozi</w:t>
      </w:r>
      <w:r w:rsidR="00A67B50" w:rsidRPr="00E36AE7">
        <w:t>n</w:t>
      </w:r>
      <w:r w:rsidR="00E36AE7" w:rsidRPr="00E36AE7">
        <w:t xml:space="preserve"> </w:t>
      </w:r>
      <w:r w:rsidR="00913371" w:rsidRPr="00E36AE7">
        <w:t>($41.69).</w:t>
      </w:r>
    </w:p>
    <w:p w14:paraId="266BF29B" w14:textId="20FDEE1F" w:rsidR="00BF6896" w:rsidRPr="002826CB" w:rsidRDefault="00A67B50" w:rsidP="00C25B28">
      <w:pPr>
        <w:pStyle w:val="ExecSumBodyText"/>
        <w:numPr>
          <w:ilvl w:val="1"/>
          <w:numId w:val="1"/>
        </w:numPr>
      </w:pPr>
      <w:bookmarkStart w:id="13" w:name="_Ref162359895"/>
      <w:r w:rsidRPr="002826CB">
        <w:t>The PBAC noted r</w:t>
      </w:r>
      <w:r w:rsidR="00A35B5A" w:rsidRPr="002826CB">
        <w:t xml:space="preserve">estrictions </w:t>
      </w:r>
      <w:r w:rsidRPr="002826CB">
        <w:t xml:space="preserve">should </w:t>
      </w:r>
      <w:r w:rsidR="00A35B5A" w:rsidRPr="002826CB">
        <w:t>be aligned with the recent recommendations made by the PBAC at</w:t>
      </w:r>
      <w:r w:rsidR="00ED585E" w:rsidRPr="002826CB">
        <w:t xml:space="preserve"> the</w:t>
      </w:r>
      <w:r w:rsidR="00A35B5A" w:rsidRPr="002826CB">
        <w:t xml:space="preserve"> July 2023 PBAC meeting</w:t>
      </w:r>
      <w:r w:rsidR="00F83877" w:rsidRPr="002826CB">
        <w:t xml:space="preserve"> (item 10.06 PBS Restrictions for Type 2 diabetes mellitus medicines, July 2023 PBAC meeting)</w:t>
      </w:r>
      <w:r w:rsidR="00A35B5A" w:rsidRPr="002826CB">
        <w:t>.</w:t>
      </w:r>
      <w:r w:rsidR="00C25B28" w:rsidRPr="002826CB">
        <w:t xml:space="preserve"> </w:t>
      </w:r>
      <w:r w:rsidR="00BF6896" w:rsidRPr="002826CB">
        <w:t>The principle changes relevant to the submission were:</w:t>
      </w:r>
      <w:bookmarkEnd w:id="13"/>
      <w:r w:rsidR="00BF6896" w:rsidRPr="002826CB">
        <w:t xml:space="preserve"> </w:t>
      </w:r>
    </w:p>
    <w:p w14:paraId="60C8895B" w14:textId="1678D72E" w:rsidR="00BF6896" w:rsidRPr="002826CB" w:rsidRDefault="006459E2" w:rsidP="001025F4">
      <w:pPr>
        <w:pStyle w:val="ExecSumBodyText"/>
        <w:numPr>
          <w:ilvl w:val="0"/>
          <w:numId w:val="10"/>
        </w:numPr>
        <w:ind w:left="1134" w:hanging="349"/>
      </w:pPr>
      <w:r w:rsidRPr="002826CB">
        <w:t>gliptins</w:t>
      </w:r>
      <w:r w:rsidR="00EA3AAC" w:rsidRPr="002826CB">
        <w:t xml:space="preserve"> and </w:t>
      </w:r>
      <w:proofErr w:type="spellStart"/>
      <w:r w:rsidR="00EA3AAC" w:rsidRPr="002826CB">
        <w:t>flozins</w:t>
      </w:r>
      <w:proofErr w:type="spellEnd"/>
      <w:r w:rsidRPr="002826CB">
        <w:t xml:space="preserve"> must be used with at least one of metformin, insulin, or a sulfonylurea, and the patient must have responded inadequately to at least one of </w:t>
      </w:r>
      <w:proofErr w:type="gramStart"/>
      <w:r w:rsidRPr="002826CB">
        <w:t>those;</w:t>
      </w:r>
      <w:proofErr w:type="gramEnd"/>
      <w:r w:rsidR="0068165F" w:rsidRPr="002826CB">
        <w:t xml:space="preserve"> </w:t>
      </w:r>
    </w:p>
    <w:p w14:paraId="718E1459" w14:textId="4E153FE1" w:rsidR="006459E2" w:rsidRPr="002826CB" w:rsidRDefault="00EA3AAC" w:rsidP="001025F4">
      <w:pPr>
        <w:pStyle w:val="ExecSumBodyText"/>
        <w:numPr>
          <w:ilvl w:val="0"/>
          <w:numId w:val="10"/>
        </w:numPr>
        <w:ind w:left="1134" w:hanging="349"/>
      </w:pPr>
      <w:r w:rsidRPr="002826CB">
        <w:t xml:space="preserve">use of the FDCs gliptins + metformin and </w:t>
      </w:r>
      <w:proofErr w:type="spellStart"/>
      <w:r w:rsidRPr="002826CB">
        <w:t>flozins</w:t>
      </w:r>
      <w:proofErr w:type="spellEnd"/>
      <w:r w:rsidRPr="002826CB">
        <w:t xml:space="preserve"> + metformin</w:t>
      </w:r>
      <w:r w:rsidR="0068165F" w:rsidRPr="002826CB">
        <w:t xml:space="preserve"> </w:t>
      </w:r>
      <w:proofErr w:type="gramStart"/>
      <w:r w:rsidRPr="002826CB">
        <w:t>require</w:t>
      </w:r>
      <w:proofErr w:type="gramEnd"/>
      <w:r w:rsidR="0068165F" w:rsidRPr="002826CB">
        <w:t xml:space="preserve"> an inadequate response to metformin, and the FDCs gliptin + </w:t>
      </w:r>
      <w:proofErr w:type="spellStart"/>
      <w:r w:rsidR="0068165F" w:rsidRPr="002826CB">
        <w:t>flozin</w:t>
      </w:r>
      <w:proofErr w:type="spellEnd"/>
      <w:r w:rsidR="0068165F" w:rsidRPr="002826CB">
        <w:t xml:space="preserve"> require an inadequate response to metformin + gliptin or </w:t>
      </w:r>
      <w:proofErr w:type="spellStart"/>
      <w:r w:rsidR="0068165F" w:rsidRPr="002826CB">
        <w:t>flozin</w:t>
      </w:r>
      <w:proofErr w:type="spellEnd"/>
      <w:r w:rsidR="0068165F" w:rsidRPr="002826CB">
        <w:t>;</w:t>
      </w:r>
    </w:p>
    <w:p w14:paraId="7A93C047" w14:textId="4C3D8835" w:rsidR="00392BFE" w:rsidRPr="002826CB" w:rsidRDefault="006459E2" w:rsidP="001025F4">
      <w:pPr>
        <w:pStyle w:val="ExecSumBodyText"/>
        <w:numPr>
          <w:ilvl w:val="0"/>
          <w:numId w:val="10"/>
        </w:numPr>
        <w:ind w:left="1134" w:hanging="349"/>
      </w:pPr>
      <w:r w:rsidRPr="002826CB">
        <w:t>for GLP-1RA use</w:t>
      </w:r>
      <w:r w:rsidR="00F82D3E" w:rsidRPr="002826CB">
        <w:t>,</w:t>
      </w:r>
      <w:r w:rsidRPr="002826CB">
        <w:t xml:space="preserve"> </w:t>
      </w:r>
      <w:r w:rsidR="00392BFE" w:rsidRPr="002826CB">
        <w:t xml:space="preserve">(1) </w:t>
      </w:r>
      <w:r w:rsidRPr="002826CB">
        <w:t>patients</w:t>
      </w:r>
      <w:r w:rsidR="00F82D3E" w:rsidRPr="002826CB">
        <w:t xml:space="preserve"> must be using at least one of metformin, insulin or a sulfonylurea, and “must not have achieved a clinically meaningful glycaemic response with an SGLT2 inhibitor” (no level of HbA1c is specified</w:t>
      </w:r>
      <w:r w:rsidR="00E10BFF" w:rsidRPr="002826CB">
        <w:t>)</w:t>
      </w:r>
      <w:r w:rsidR="00C25B28" w:rsidRPr="002826CB">
        <w:t xml:space="preserve"> or have a contraindication or intolerance to SGLT2 inhibitor therapy requiring treatment discontinuation</w:t>
      </w:r>
      <w:r w:rsidR="00392BFE" w:rsidRPr="002826CB">
        <w:t>, and (2) although concomitant use for T2DM of an SGLT2i and GLP-1RA is not subsidised, patients c</w:t>
      </w:r>
      <w:r w:rsidR="0013695A" w:rsidRPr="002826CB">
        <w:t>an</w:t>
      </w:r>
      <w:r w:rsidR="00392BFE" w:rsidRPr="002826CB">
        <w:t xml:space="preserve"> use a PBS-subsidised SGLT2i for an indication other than T2DM and PBS-subsidised GLP-1RA for T2DM if they ha</w:t>
      </w:r>
      <w:r w:rsidR="0013695A" w:rsidRPr="002826CB">
        <w:t>ve</w:t>
      </w:r>
      <w:r w:rsidR="00392BFE" w:rsidRPr="002826CB">
        <w:t xml:space="preserve"> not achieved a clinically meaningful glyc</w:t>
      </w:r>
      <w:r w:rsidR="001C1C58" w:rsidRPr="002826CB">
        <w:t>a</w:t>
      </w:r>
      <w:r w:rsidR="00392BFE" w:rsidRPr="002826CB">
        <w:t xml:space="preserve">emic response to the SGLT2i. </w:t>
      </w:r>
    </w:p>
    <w:p w14:paraId="6CEDD8B6" w14:textId="77777777" w:rsidR="00FB6EAA" w:rsidRPr="002826CB" w:rsidRDefault="00FB6EAA" w:rsidP="00FB6EAA">
      <w:pPr>
        <w:pStyle w:val="3-BodyText"/>
      </w:pPr>
      <w:r w:rsidRPr="002826CB">
        <w:t>In addition, the PBAC suggested that “it may be appropriate to expand the PBS listings for GLP</w:t>
      </w:r>
      <w:r w:rsidRPr="002826CB">
        <w:noBreakHyphen/>
        <w:t>1 RAs to include people with T2DM who have a body mass index (BMI) greater than 35 kg/m</w:t>
      </w:r>
      <w:r w:rsidRPr="002826CB">
        <w:rPr>
          <w:vertAlign w:val="superscript"/>
        </w:rPr>
        <w:t xml:space="preserve">2 </w:t>
      </w:r>
      <w:r w:rsidRPr="002826CB">
        <w:t>for use in combination with metformin, sulfonylurea or insulin, and without a requirement for contraindication, intolerance or lack of a clinically meaningful glycaemic response to an SGLT2 inhibitor”, and noted the following recommendation from March 2022 was not yet implemented: “to expand the PBS-listings for SGLT2 inhibitors to include T2DM patients with established cardiovascular disease or high cardiovascular risk without a glycaemic requirement”.</w:t>
      </w:r>
    </w:p>
    <w:p w14:paraId="66DEA7C4" w14:textId="2DD3A45A" w:rsidR="004E38F0" w:rsidRPr="002826CB" w:rsidRDefault="00BA3EB1" w:rsidP="00392BFE">
      <w:pPr>
        <w:pStyle w:val="3-BodyText"/>
      </w:pPr>
      <w:r w:rsidRPr="002826CB">
        <w:t xml:space="preserve">The </w:t>
      </w:r>
      <w:r w:rsidR="00906BC0">
        <w:t>Pre-Sub-Committee Response</w:t>
      </w:r>
      <w:r w:rsidR="00906BC0" w:rsidRPr="002826CB">
        <w:t xml:space="preserve"> </w:t>
      </w:r>
      <w:r w:rsidR="00906BC0">
        <w:t>(</w:t>
      </w:r>
      <w:r w:rsidRPr="002826CB">
        <w:t>PSCR</w:t>
      </w:r>
      <w:r w:rsidR="00906BC0">
        <w:t>)</w:t>
      </w:r>
      <w:r w:rsidRPr="002826CB">
        <w:t xml:space="preserve"> disagreed with the Secretariat proposal to include the following administrative note “This fixed dose combination is not PBS-subsidised for use as a sole therapy or in combination with a thiazolidinedione (</w:t>
      </w:r>
      <w:proofErr w:type="spellStart"/>
      <w:r w:rsidRPr="002826CB">
        <w:t>glitazone</w:t>
      </w:r>
      <w:proofErr w:type="spellEnd"/>
      <w:r w:rsidRPr="002826CB">
        <w:t xml:space="preserve">), a glucagon-like peptide-1 analogue, an insulin, another dipeptidyl peptidase 4 inhibitor (gliptin), or another SGLT2 inhibitor.” However, the ESC noted this proposal aligned with the current listing for saxagliptin + dapagliflozin and empagliflozin + linagliptin. </w:t>
      </w:r>
    </w:p>
    <w:p w14:paraId="24B090D1" w14:textId="2BB5284A" w:rsidR="000C17BA" w:rsidRPr="002826CB" w:rsidRDefault="00BA3EB1" w:rsidP="000C17BA">
      <w:pPr>
        <w:pStyle w:val="3-BodyText"/>
      </w:pPr>
      <w:bookmarkStart w:id="14" w:name="_Ref162360417"/>
      <w:r w:rsidRPr="002826CB">
        <w:t xml:space="preserve">Additionally, the PSCR argued the current restriction of </w:t>
      </w:r>
      <w:r w:rsidR="002643A2" w:rsidRPr="002826CB">
        <w:t>dapagliflozin</w:t>
      </w:r>
      <w:r w:rsidR="00AF4B47" w:rsidRPr="002826CB">
        <w:t xml:space="preserve"> </w:t>
      </w:r>
      <w:r w:rsidRPr="002826CB">
        <w:t xml:space="preserve">and </w:t>
      </w:r>
      <w:r w:rsidR="002643A2" w:rsidRPr="002826CB">
        <w:t xml:space="preserve">dapagliflozin </w:t>
      </w:r>
      <w:r w:rsidR="00C704A9" w:rsidRPr="002826CB">
        <w:t xml:space="preserve">+ metformin </w:t>
      </w:r>
      <w:r w:rsidRPr="002826CB">
        <w:t xml:space="preserve">does not exclude insulin use. The ESC </w:t>
      </w:r>
      <w:r w:rsidR="005E0FA2" w:rsidRPr="002826CB">
        <w:t xml:space="preserve">noted that </w:t>
      </w:r>
      <w:r w:rsidRPr="002826CB">
        <w:t>remov</w:t>
      </w:r>
      <w:r w:rsidR="005E0FA2" w:rsidRPr="002826CB">
        <w:t>ing</w:t>
      </w:r>
      <w:r w:rsidRPr="002826CB">
        <w:t xml:space="preserve"> “an insulin” from the proposed administrative note aligns with treatment guidelines.</w:t>
      </w:r>
      <w:r w:rsidR="005E0FA2" w:rsidRPr="002826CB">
        <w:t xml:space="preserve"> However, </w:t>
      </w:r>
      <w:r w:rsidR="00DB59A5" w:rsidRPr="002826CB">
        <w:t xml:space="preserve">the ESC noted that while the PBAC </w:t>
      </w:r>
      <w:r w:rsidR="005E0FA2" w:rsidRPr="002826CB">
        <w:t xml:space="preserve">in its July 2023 consideration of the </w:t>
      </w:r>
      <w:r w:rsidR="00263E9B" w:rsidRPr="002826CB">
        <w:t xml:space="preserve">PBS restrictions for </w:t>
      </w:r>
      <w:r w:rsidR="00DC0BA9" w:rsidRPr="002826CB">
        <w:t xml:space="preserve">T2DM medicines </w:t>
      </w:r>
      <w:r w:rsidR="005E0FA2" w:rsidRPr="002826CB">
        <w:t>recommend</w:t>
      </w:r>
      <w:r w:rsidR="00DB59A5" w:rsidRPr="002826CB">
        <w:t xml:space="preserve">ed </w:t>
      </w:r>
      <w:proofErr w:type="gramStart"/>
      <w:r w:rsidR="00DB59A5" w:rsidRPr="002826CB">
        <w:t>a number of</w:t>
      </w:r>
      <w:proofErr w:type="gramEnd"/>
      <w:r w:rsidR="00DB59A5" w:rsidRPr="002826CB">
        <w:t xml:space="preserve"> changes, it chose to retain </w:t>
      </w:r>
      <w:r w:rsidR="00A22B65" w:rsidRPr="002826CB">
        <w:t xml:space="preserve">this note that excludes combination use with insulin. The PBAC </w:t>
      </w:r>
      <w:r w:rsidR="00E94237" w:rsidRPr="002826CB">
        <w:t xml:space="preserve">discussed that </w:t>
      </w:r>
      <w:r w:rsidR="009B3B72" w:rsidRPr="002826CB">
        <w:t xml:space="preserve">allowing insulin to be used </w:t>
      </w:r>
      <w:r w:rsidR="00CB3839" w:rsidRPr="002826CB">
        <w:t xml:space="preserve">with DPP4i + SGLT2i </w:t>
      </w:r>
      <w:r w:rsidR="009B3B72" w:rsidRPr="002826CB">
        <w:t>FDCs would be reasonable</w:t>
      </w:r>
      <w:r w:rsidR="00E94237" w:rsidRPr="002826CB">
        <w:t xml:space="preserve"> as it </w:t>
      </w:r>
      <w:r w:rsidR="00CB3839" w:rsidRPr="002826CB">
        <w:t xml:space="preserve">is </w:t>
      </w:r>
      <w:r w:rsidR="00E94237" w:rsidRPr="002826CB">
        <w:t>consistent with treatment guidelines</w:t>
      </w:r>
      <w:r w:rsidR="00CB3839" w:rsidRPr="002826CB">
        <w:t xml:space="preserve"> </w:t>
      </w:r>
      <w:r w:rsidR="00E94237" w:rsidRPr="002826CB">
        <w:t xml:space="preserve">and that </w:t>
      </w:r>
      <w:r w:rsidR="009B3B72" w:rsidRPr="002826CB">
        <w:t>it would prevent increased use of insulin which in turn would reduce the risk of hypoglycaemia and weight gain. The PBAC agreed with ESC’s suggestion to remove insulin from the administrative note to allow insulin to be used in combination with metformin and FDCs containing a DPP4i and a SGLT2i. T</w:t>
      </w:r>
      <w:r w:rsidR="001C3B65" w:rsidRPr="002826CB">
        <w:t>he PBAC advise</w:t>
      </w:r>
      <w:r w:rsidR="009B3B72" w:rsidRPr="002826CB">
        <w:t>d</w:t>
      </w:r>
      <w:r w:rsidR="001C3B65" w:rsidRPr="002826CB">
        <w:t xml:space="preserve"> </w:t>
      </w:r>
      <w:r w:rsidR="000C17BA" w:rsidRPr="002826CB">
        <w:t xml:space="preserve">the </w:t>
      </w:r>
      <w:r w:rsidR="00122B8D" w:rsidRPr="002826CB">
        <w:t>removal</w:t>
      </w:r>
      <w:r w:rsidR="000C17BA" w:rsidRPr="002826CB">
        <w:t xml:space="preserve"> of insulin from this administrative note </w:t>
      </w:r>
      <w:r w:rsidR="001C3B65" w:rsidRPr="002826CB">
        <w:t>should be added to the July 2023 recommended restriction changes for SGLT2</w:t>
      </w:r>
      <w:r w:rsidR="00CB3839" w:rsidRPr="002826CB">
        <w:t>i</w:t>
      </w:r>
      <w:r w:rsidR="00E10BFF" w:rsidRPr="002826CB">
        <w:t xml:space="preserve"> + </w:t>
      </w:r>
      <w:r w:rsidR="001C3B65" w:rsidRPr="002826CB">
        <w:t>DPP4</w:t>
      </w:r>
      <w:r w:rsidR="00CB3839" w:rsidRPr="002826CB">
        <w:t>i</w:t>
      </w:r>
      <w:r w:rsidR="00325147" w:rsidRPr="002826CB">
        <w:t xml:space="preserve"> FDCs</w:t>
      </w:r>
      <w:r w:rsidR="001C3B65" w:rsidRPr="002826CB">
        <w:t>.</w:t>
      </w:r>
      <w:bookmarkEnd w:id="14"/>
    </w:p>
    <w:p w14:paraId="108E005A" w14:textId="4682FD56" w:rsidR="009011A1" w:rsidRPr="002826CB" w:rsidRDefault="009011A1" w:rsidP="00854C48">
      <w:pPr>
        <w:pStyle w:val="3-BodyText"/>
      </w:pPr>
      <w:r w:rsidRPr="002826CB">
        <w:rPr>
          <w:color w:val="000000" w:themeColor="text1"/>
        </w:rPr>
        <w:t xml:space="preserve">The submission stated that 60-day dispensing would not apply to the DAPA/SITA FDC. </w:t>
      </w:r>
      <w:r w:rsidR="00854C48" w:rsidRPr="002826CB">
        <w:rPr>
          <w:color w:val="000000" w:themeColor="text1"/>
        </w:rPr>
        <w:t>However, t</w:t>
      </w:r>
      <w:r w:rsidRPr="002826CB">
        <w:rPr>
          <w:color w:val="000000" w:themeColor="text1"/>
        </w:rPr>
        <w:t xml:space="preserve">he </w:t>
      </w:r>
      <w:r w:rsidR="00854C48" w:rsidRPr="002826CB">
        <w:rPr>
          <w:color w:val="000000" w:themeColor="text1"/>
        </w:rPr>
        <w:t xml:space="preserve">PBAC noted that </w:t>
      </w:r>
      <w:r w:rsidRPr="002826CB">
        <w:rPr>
          <w:color w:val="000000" w:themeColor="text1"/>
        </w:rPr>
        <w:t xml:space="preserve">alternative product combinations that could be used to achieve triple therapy are included in the 60-day prescription measure and were </w:t>
      </w:r>
      <w:r w:rsidR="00854C48" w:rsidRPr="002826CB">
        <w:rPr>
          <w:color w:val="000000" w:themeColor="text1"/>
        </w:rPr>
        <w:t xml:space="preserve">implemented </w:t>
      </w:r>
      <w:r w:rsidRPr="002826CB">
        <w:rPr>
          <w:color w:val="000000" w:themeColor="text1"/>
        </w:rPr>
        <w:t xml:space="preserve">on 1 March 2024. The PBAC </w:t>
      </w:r>
      <w:r w:rsidR="00854C48" w:rsidRPr="002826CB">
        <w:rPr>
          <w:color w:val="000000" w:themeColor="text1"/>
        </w:rPr>
        <w:t xml:space="preserve">also </w:t>
      </w:r>
      <w:r w:rsidRPr="002826CB">
        <w:rPr>
          <w:color w:val="000000" w:themeColor="text1"/>
        </w:rPr>
        <w:t xml:space="preserve">noted </w:t>
      </w:r>
      <w:r w:rsidR="0061289E">
        <w:rPr>
          <w:color w:val="000000" w:themeColor="text1"/>
        </w:rPr>
        <w:t xml:space="preserve">including DAPA/SITA FDC </w:t>
      </w:r>
      <w:r w:rsidR="00084BED">
        <w:rPr>
          <w:color w:val="000000" w:themeColor="text1"/>
        </w:rPr>
        <w:t>in the 60-day prescription measure would likely reduce</w:t>
      </w:r>
      <w:r w:rsidR="00854C48" w:rsidRPr="002826CB">
        <w:rPr>
          <w:color w:val="000000" w:themeColor="text1"/>
        </w:rPr>
        <w:t xml:space="preserve"> </w:t>
      </w:r>
      <w:r w:rsidRPr="002826CB">
        <w:rPr>
          <w:color w:val="000000" w:themeColor="text1"/>
        </w:rPr>
        <w:t xml:space="preserve">patient costs </w:t>
      </w:r>
      <w:r w:rsidR="00854C48" w:rsidRPr="002826CB">
        <w:rPr>
          <w:color w:val="000000" w:themeColor="text1"/>
        </w:rPr>
        <w:t xml:space="preserve">and </w:t>
      </w:r>
      <w:r w:rsidR="00084BED">
        <w:rPr>
          <w:color w:val="000000" w:themeColor="text1"/>
        </w:rPr>
        <w:t>increase</w:t>
      </w:r>
      <w:r w:rsidRPr="002826CB">
        <w:rPr>
          <w:color w:val="000000" w:themeColor="text1"/>
        </w:rPr>
        <w:t xml:space="preserve"> PBS costs to Government</w:t>
      </w:r>
      <w:r w:rsidR="00084BED">
        <w:rPr>
          <w:color w:val="000000" w:themeColor="text1"/>
        </w:rPr>
        <w:t>, consistently with other similar products on the PBS</w:t>
      </w:r>
      <w:r w:rsidRPr="002826CB">
        <w:rPr>
          <w:color w:val="000000" w:themeColor="text1"/>
        </w:rPr>
        <w:t>. The PBAC considered it would be reasonable to include the DAPA/SITA FDC in the 60-day prescription measure.</w:t>
      </w:r>
    </w:p>
    <w:p w14:paraId="68D9A788" w14:textId="75AAE41B" w:rsidR="00490D0D" w:rsidRPr="002826CB" w:rsidRDefault="00490D0D" w:rsidP="00854C48">
      <w:pPr>
        <w:pStyle w:val="3-BodyText"/>
        <w:numPr>
          <w:ilvl w:val="0"/>
          <w:numId w:val="0"/>
        </w:numPr>
        <w:ind w:left="720"/>
      </w:pPr>
      <w:r w:rsidRPr="002826CB">
        <w:rPr>
          <w:i/>
          <w:iCs/>
        </w:rPr>
        <w:t>For more detail on PBAC’s view, see section 7 PBAC outcome.</w:t>
      </w:r>
    </w:p>
    <w:p w14:paraId="7075B85C" w14:textId="62A47B7B" w:rsidR="00B50DB8" w:rsidRPr="002826CB" w:rsidDel="00195452" w:rsidRDefault="00203181" w:rsidP="004E18E9">
      <w:pPr>
        <w:pStyle w:val="2-SectionHeading"/>
      </w:pPr>
      <w:bookmarkStart w:id="15" w:name="_Toc156988542"/>
      <w:r w:rsidRPr="002826CB" w:rsidDel="00195452">
        <w:t xml:space="preserve">Population and </w:t>
      </w:r>
      <w:r w:rsidR="008E0D3C" w:rsidRPr="002826CB" w:rsidDel="00195452">
        <w:t>d</w:t>
      </w:r>
      <w:r w:rsidRPr="002826CB" w:rsidDel="00195452">
        <w:t>isease</w:t>
      </w:r>
      <w:bookmarkEnd w:id="15"/>
    </w:p>
    <w:p w14:paraId="21FDD135" w14:textId="73067B68" w:rsidR="00894489" w:rsidRPr="002826CB" w:rsidRDefault="00475660" w:rsidP="004E18E9">
      <w:pPr>
        <w:pStyle w:val="3-BodyText"/>
        <w:rPr>
          <w:color w:val="000000" w:themeColor="text1"/>
        </w:rPr>
      </w:pPr>
      <w:r w:rsidRPr="002826CB">
        <w:rPr>
          <w:color w:val="000000" w:themeColor="text1"/>
        </w:rPr>
        <w:t xml:space="preserve">T2DM is a common condition associated with substantial risks of serious morbidity and of mortality. </w:t>
      </w:r>
    </w:p>
    <w:p w14:paraId="1D78DCEF" w14:textId="527A5268" w:rsidR="00666058" w:rsidRPr="002826CB" w:rsidRDefault="00EE4F17" w:rsidP="004E18E9">
      <w:pPr>
        <w:pStyle w:val="3-BodyText"/>
        <w:rPr>
          <w:color w:val="000000" w:themeColor="text1"/>
        </w:rPr>
      </w:pPr>
      <w:r w:rsidRPr="002826CB">
        <w:rPr>
          <w:color w:val="000000" w:themeColor="text1"/>
        </w:rPr>
        <w:t>Glucose homeostasis is a complex process</w:t>
      </w:r>
      <w:r w:rsidR="00F34CE9" w:rsidRPr="002826CB">
        <w:rPr>
          <w:color w:val="000000" w:themeColor="text1"/>
        </w:rPr>
        <w:t>;</w:t>
      </w:r>
      <w:r w:rsidRPr="002826CB">
        <w:rPr>
          <w:color w:val="000000" w:themeColor="text1"/>
        </w:rPr>
        <w:t xml:space="preserve"> </w:t>
      </w:r>
      <w:r w:rsidR="009041D9" w:rsidRPr="002826CB">
        <w:rPr>
          <w:color w:val="000000" w:themeColor="text1"/>
        </w:rPr>
        <w:t>several</w:t>
      </w:r>
      <w:r w:rsidRPr="002826CB">
        <w:rPr>
          <w:color w:val="000000" w:themeColor="text1"/>
        </w:rPr>
        <w:t xml:space="preserve"> aspects of the process can be targeted to control </w:t>
      </w:r>
      <w:r w:rsidR="0027548F" w:rsidRPr="002826CB">
        <w:rPr>
          <w:color w:val="000000" w:themeColor="text1"/>
        </w:rPr>
        <w:t>hyperglycaemia</w:t>
      </w:r>
      <w:r w:rsidR="00F62ADD" w:rsidRPr="002826CB">
        <w:rPr>
          <w:color w:val="000000" w:themeColor="text1"/>
        </w:rPr>
        <w:t xml:space="preserve">, and combinations of treatments targeting different aspects of the </w:t>
      </w:r>
      <w:r w:rsidR="009041D9" w:rsidRPr="002826CB">
        <w:rPr>
          <w:color w:val="000000" w:themeColor="text1"/>
        </w:rPr>
        <w:t xml:space="preserve">homeostatic </w:t>
      </w:r>
      <w:r w:rsidR="00F62ADD" w:rsidRPr="002826CB">
        <w:rPr>
          <w:color w:val="000000" w:themeColor="text1"/>
        </w:rPr>
        <w:t>process are commonly employed</w:t>
      </w:r>
      <w:r w:rsidRPr="002826CB">
        <w:rPr>
          <w:color w:val="000000" w:themeColor="text1"/>
        </w:rPr>
        <w:t xml:space="preserve">. </w:t>
      </w:r>
    </w:p>
    <w:p w14:paraId="73130407" w14:textId="0D0ECC28" w:rsidR="003933A5" w:rsidRPr="002826CB" w:rsidRDefault="00EE4F17" w:rsidP="003933A5">
      <w:pPr>
        <w:pStyle w:val="3-BodyText"/>
        <w:rPr>
          <w:color w:val="000000" w:themeColor="text1"/>
        </w:rPr>
      </w:pPr>
      <w:r w:rsidRPr="002826CB">
        <w:rPr>
          <w:color w:val="000000" w:themeColor="text1"/>
        </w:rPr>
        <w:t>Dapagliflozin is an inhibitor of SGLT2. SGLT2 is present in the epithelial cells of the proximal tubule of the kidney, and inhibition reduces tubular reabsorption of filtered glucose</w:t>
      </w:r>
      <w:r w:rsidR="001C7E2D" w:rsidRPr="002826CB">
        <w:rPr>
          <w:color w:val="000000" w:themeColor="text1"/>
        </w:rPr>
        <w:t xml:space="preserve"> and sodium</w:t>
      </w:r>
      <w:r w:rsidRPr="002826CB">
        <w:rPr>
          <w:color w:val="000000" w:themeColor="text1"/>
        </w:rPr>
        <w:t xml:space="preserve">. </w:t>
      </w:r>
      <w:r w:rsidR="00852549" w:rsidRPr="002826CB">
        <w:rPr>
          <w:color w:val="000000" w:themeColor="text1"/>
        </w:rPr>
        <w:t>Treatment with</w:t>
      </w:r>
      <w:r w:rsidR="001E2A83" w:rsidRPr="002826CB">
        <w:rPr>
          <w:color w:val="000000" w:themeColor="text1"/>
        </w:rPr>
        <w:t xml:space="preserve"> </w:t>
      </w:r>
      <w:r w:rsidR="00D73EAC" w:rsidRPr="002826CB">
        <w:rPr>
          <w:color w:val="000000" w:themeColor="text1"/>
        </w:rPr>
        <w:t>SGLT2i</w:t>
      </w:r>
      <w:r w:rsidR="00E15B4E" w:rsidRPr="002826CB">
        <w:rPr>
          <w:color w:val="000000" w:themeColor="text1"/>
        </w:rPr>
        <w:t xml:space="preserve"> </w:t>
      </w:r>
      <w:r w:rsidR="00852549" w:rsidRPr="002826CB">
        <w:rPr>
          <w:color w:val="000000" w:themeColor="text1"/>
        </w:rPr>
        <w:t>is</w:t>
      </w:r>
      <w:r w:rsidR="00E15B4E" w:rsidRPr="002826CB">
        <w:rPr>
          <w:color w:val="000000" w:themeColor="text1"/>
        </w:rPr>
        <w:t xml:space="preserve"> associated with reductions in: </w:t>
      </w:r>
    </w:p>
    <w:p w14:paraId="4D691D7A" w14:textId="134619C4" w:rsidR="00E15B4E" w:rsidRPr="002826CB" w:rsidRDefault="00666058" w:rsidP="001025F4">
      <w:pPr>
        <w:pStyle w:val="3-BodyText"/>
        <w:numPr>
          <w:ilvl w:val="0"/>
          <w:numId w:val="8"/>
        </w:numPr>
        <w:ind w:left="1134" w:hanging="357"/>
        <w:rPr>
          <w:color w:val="000000" w:themeColor="text1"/>
        </w:rPr>
      </w:pPr>
      <w:r w:rsidRPr="002826CB">
        <w:rPr>
          <w:color w:val="000000" w:themeColor="text1"/>
        </w:rPr>
        <w:t>cardiovascular morbidity and mortality in patients with T2DM and manifest cardiovascular disease</w:t>
      </w:r>
    </w:p>
    <w:p w14:paraId="2B156277" w14:textId="41215551" w:rsidR="00E15B4E" w:rsidRPr="002826CB" w:rsidRDefault="00666058" w:rsidP="001025F4">
      <w:pPr>
        <w:pStyle w:val="3-BodyText"/>
        <w:numPr>
          <w:ilvl w:val="0"/>
          <w:numId w:val="8"/>
        </w:numPr>
        <w:ind w:left="1134" w:hanging="357"/>
        <w:rPr>
          <w:color w:val="000000" w:themeColor="text1"/>
        </w:rPr>
      </w:pPr>
      <w:r w:rsidRPr="002826CB">
        <w:rPr>
          <w:color w:val="000000" w:themeColor="text1"/>
        </w:rPr>
        <w:t>hospitalisation for heart failure in patients with T2DM and high cardiovascular risk</w:t>
      </w:r>
    </w:p>
    <w:p w14:paraId="58CC12FB" w14:textId="36D2CB16" w:rsidR="00BB477B" w:rsidRPr="002826CB" w:rsidRDefault="00E15B4E" w:rsidP="001025F4">
      <w:pPr>
        <w:pStyle w:val="3-BodyText"/>
        <w:numPr>
          <w:ilvl w:val="0"/>
          <w:numId w:val="8"/>
        </w:numPr>
        <w:ind w:left="1134" w:hanging="357"/>
        <w:rPr>
          <w:color w:val="000000" w:themeColor="text1"/>
        </w:rPr>
      </w:pPr>
      <w:r w:rsidRPr="002826CB">
        <w:rPr>
          <w:color w:val="000000" w:themeColor="text1"/>
        </w:rPr>
        <w:t>progression of diabetic nephropath</w:t>
      </w:r>
      <w:r w:rsidR="00BF56E7" w:rsidRPr="002826CB">
        <w:rPr>
          <w:color w:val="000000" w:themeColor="text1"/>
        </w:rPr>
        <w:t>y</w:t>
      </w:r>
    </w:p>
    <w:p w14:paraId="3AA05BF2" w14:textId="4FC5C97B" w:rsidR="003933A5" w:rsidRPr="002826CB" w:rsidRDefault="003933A5" w:rsidP="001025F4">
      <w:pPr>
        <w:pStyle w:val="3-BodyText"/>
        <w:numPr>
          <w:ilvl w:val="0"/>
          <w:numId w:val="8"/>
        </w:numPr>
        <w:ind w:left="1134" w:hanging="357"/>
        <w:rPr>
          <w:color w:val="000000" w:themeColor="text1"/>
        </w:rPr>
      </w:pPr>
      <w:r w:rsidRPr="002826CB">
        <w:rPr>
          <w:color w:val="000000" w:themeColor="text1"/>
        </w:rPr>
        <w:t>body weight</w:t>
      </w:r>
    </w:p>
    <w:p w14:paraId="136749C4" w14:textId="5C73EF06" w:rsidR="00E15B4E" w:rsidRPr="002826CB" w:rsidRDefault="00E15B4E" w:rsidP="001025F4">
      <w:pPr>
        <w:pStyle w:val="3-BodyText"/>
        <w:numPr>
          <w:ilvl w:val="0"/>
          <w:numId w:val="8"/>
        </w:numPr>
        <w:ind w:left="1134" w:hanging="357"/>
        <w:rPr>
          <w:color w:val="000000" w:themeColor="text1"/>
        </w:rPr>
      </w:pPr>
      <w:r w:rsidRPr="002826CB">
        <w:rPr>
          <w:color w:val="000000" w:themeColor="text1"/>
        </w:rPr>
        <w:t xml:space="preserve">all-cause mortality. </w:t>
      </w:r>
    </w:p>
    <w:p w14:paraId="65C12AFE" w14:textId="19B7464E" w:rsidR="00FC4532" w:rsidRPr="002826CB" w:rsidRDefault="00FC4532" w:rsidP="00FC4532">
      <w:pPr>
        <w:pStyle w:val="3-BodyText"/>
      </w:pPr>
      <w:r w:rsidRPr="002826CB">
        <w:t>Sitagliptin is a</w:t>
      </w:r>
      <w:r w:rsidR="002B17C0" w:rsidRPr="002826CB">
        <w:t>n inhibitor of</w:t>
      </w:r>
      <w:r w:rsidRPr="002826CB">
        <w:t xml:space="preserve"> DPP4. DPP4 is present on</w:t>
      </w:r>
      <w:r w:rsidR="0065037C" w:rsidRPr="002826CB">
        <w:t xml:space="preserve"> the surface of</w:t>
      </w:r>
      <w:r w:rsidRPr="002826CB">
        <w:t xml:space="preserve"> </w:t>
      </w:r>
      <w:r w:rsidR="0065037C" w:rsidRPr="002826CB">
        <w:t>most cells, where it degrades glucagon-like peptide 1 (GLP-1)</w:t>
      </w:r>
      <w:r w:rsidR="00F62ADD" w:rsidRPr="002826CB">
        <w:t xml:space="preserve"> and some other peptide mediators</w:t>
      </w:r>
      <w:r w:rsidR="0065037C" w:rsidRPr="002826CB">
        <w:t xml:space="preserve">. </w:t>
      </w:r>
      <w:r w:rsidR="00E04825" w:rsidRPr="002826CB">
        <w:t xml:space="preserve">However, </w:t>
      </w:r>
      <w:r w:rsidR="00D73EAC" w:rsidRPr="002826CB">
        <w:t>the effects of DPP4i</w:t>
      </w:r>
      <w:r w:rsidR="001044D6" w:rsidRPr="002826CB">
        <w:t xml:space="preserve"> </w:t>
      </w:r>
      <w:r w:rsidR="00D73EAC" w:rsidRPr="002826CB">
        <w:t>on</w:t>
      </w:r>
      <w:r w:rsidR="001044D6" w:rsidRPr="002826CB">
        <w:t xml:space="preserve"> GLP-1 activity </w:t>
      </w:r>
      <w:r w:rsidR="00D73EAC" w:rsidRPr="002826CB">
        <w:t>are less than and not additive to those of</w:t>
      </w:r>
      <w:r w:rsidR="001044D6" w:rsidRPr="002826CB">
        <w:t xml:space="preserve"> GLP-1 receptor agonists (GLP-1RA), and c</w:t>
      </w:r>
      <w:r w:rsidR="0065037C" w:rsidRPr="002826CB">
        <w:t>o-administration of DPP4</w:t>
      </w:r>
      <w:r w:rsidR="00D73EAC" w:rsidRPr="002826CB">
        <w:t>i</w:t>
      </w:r>
      <w:r w:rsidR="0065037C" w:rsidRPr="002826CB">
        <w:t xml:space="preserve"> and GLP-1</w:t>
      </w:r>
      <w:r w:rsidR="001044D6" w:rsidRPr="002826CB">
        <w:t xml:space="preserve">RA is </w:t>
      </w:r>
      <w:r w:rsidR="002053B3" w:rsidRPr="002826CB">
        <w:t>inappropriate</w:t>
      </w:r>
      <w:r w:rsidR="001044D6" w:rsidRPr="002826CB">
        <w:t>.</w:t>
      </w:r>
      <w:r w:rsidR="00CB389F" w:rsidRPr="002826CB">
        <w:t xml:space="preserve"> </w:t>
      </w:r>
    </w:p>
    <w:p w14:paraId="7FA92E76" w14:textId="6BF37D28" w:rsidR="001044D6" w:rsidRPr="002826CB" w:rsidRDefault="001044D6" w:rsidP="00FC4532">
      <w:pPr>
        <w:pStyle w:val="3-BodyText"/>
      </w:pPr>
      <w:r w:rsidRPr="002826CB">
        <w:t>DPP4</w:t>
      </w:r>
      <w:r w:rsidR="00D73EAC" w:rsidRPr="002826CB">
        <w:t>i</w:t>
      </w:r>
      <w:r w:rsidRPr="002826CB">
        <w:t xml:space="preserve"> </w:t>
      </w:r>
      <w:r w:rsidR="00852549" w:rsidRPr="002826CB">
        <w:t>treatment is not associated with</w:t>
      </w:r>
      <w:r w:rsidRPr="002826CB">
        <w:t xml:space="preserve"> reduce</w:t>
      </w:r>
      <w:r w:rsidR="00852549" w:rsidRPr="002826CB">
        <w:t>d</w:t>
      </w:r>
      <w:r w:rsidR="003933A5" w:rsidRPr="002826CB">
        <w:t xml:space="preserve"> risk of major </w:t>
      </w:r>
      <w:r w:rsidRPr="002826CB">
        <w:t xml:space="preserve">cardiovascular </w:t>
      </w:r>
      <w:r w:rsidR="003933A5" w:rsidRPr="002826CB">
        <w:t xml:space="preserve">or cerebrovascular events, progression of renal impairment, or all-cause mortality, </w:t>
      </w:r>
      <w:r w:rsidR="00852549" w:rsidRPr="002826CB">
        <w:t>or</w:t>
      </w:r>
      <w:r w:rsidRPr="002826CB">
        <w:t xml:space="preserve"> with weight loss</w:t>
      </w:r>
      <w:r w:rsidR="003933A5" w:rsidRPr="002826CB">
        <w:t xml:space="preserve">. </w:t>
      </w:r>
    </w:p>
    <w:p w14:paraId="6F909772" w14:textId="2A466DF6" w:rsidR="00BF56E7" w:rsidRPr="002826CB" w:rsidRDefault="00BF56E7" w:rsidP="00FC4532">
      <w:pPr>
        <w:pStyle w:val="3-BodyText"/>
      </w:pPr>
      <w:r w:rsidRPr="002826CB">
        <w:t>Both SGLT2</w:t>
      </w:r>
      <w:r w:rsidR="00D73EAC" w:rsidRPr="002826CB">
        <w:t>i</w:t>
      </w:r>
      <w:r w:rsidRPr="002826CB">
        <w:t xml:space="preserve"> and DPP4</w:t>
      </w:r>
      <w:r w:rsidR="00D73EAC" w:rsidRPr="002826CB">
        <w:t>i</w:t>
      </w:r>
      <w:r w:rsidRPr="002826CB">
        <w:t xml:space="preserve"> are associated with a low risk of symptomatic </w:t>
      </w:r>
      <w:r w:rsidR="00A35B5A" w:rsidRPr="002826CB">
        <w:t>hypoglycaemia</w:t>
      </w:r>
      <w:r w:rsidRPr="002826CB">
        <w:t>. SGLT2</w:t>
      </w:r>
      <w:r w:rsidR="00D73EAC" w:rsidRPr="002826CB">
        <w:t>i</w:t>
      </w:r>
      <w:r w:rsidRPr="002826CB">
        <w:t xml:space="preserve"> are associated with </w:t>
      </w:r>
      <w:proofErr w:type="spellStart"/>
      <w:r w:rsidR="00E22950" w:rsidRPr="002826CB">
        <w:t>genito</w:t>
      </w:r>
      <w:proofErr w:type="spellEnd"/>
      <w:r w:rsidR="00E22950" w:rsidRPr="002826CB">
        <w:t>-urinary infections</w:t>
      </w:r>
      <w:r w:rsidR="001C7E2D" w:rsidRPr="002826CB">
        <w:t xml:space="preserve"> due to glycosuria</w:t>
      </w:r>
      <w:r w:rsidR="00E22950" w:rsidRPr="002826CB">
        <w:t xml:space="preserve">, </w:t>
      </w:r>
      <w:r w:rsidRPr="002826CB">
        <w:t>hypotension due to volume contraction, and lower limb amputations</w:t>
      </w:r>
      <w:r w:rsidR="00BA02BA" w:rsidRPr="002826CB">
        <w:t>,</w:t>
      </w:r>
      <w:r w:rsidR="0039724B" w:rsidRPr="002826CB">
        <w:t xml:space="preserve"> and are contra-indicated </w:t>
      </w:r>
      <w:r w:rsidR="00BA02BA" w:rsidRPr="002826CB">
        <w:t>in</w:t>
      </w:r>
      <w:r w:rsidR="0039724B" w:rsidRPr="002826CB">
        <w:t xml:space="preserve"> Stage 4 or 5 kidney disease (estimated glomerular filtration rate &lt;</w:t>
      </w:r>
      <w:r w:rsidR="00A35B5A" w:rsidRPr="002826CB">
        <w:t> </w:t>
      </w:r>
      <w:r w:rsidR="0039724B" w:rsidRPr="002826CB">
        <w:t>30</w:t>
      </w:r>
      <w:r w:rsidR="00A35B5A" w:rsidRPr="002826CB">
        <w:t> </w:t>
      </w:r>
      <w:r w:rsidR="0039724B" w:rsidRPr="002826CB">
        <w:t>mL/min/</w:t>
      </w:r>
      <w:r w:rsidR="00BA02BA" w:rsidRPr="002826CB">
        <w:t>1.73</w:t>
      </w:r>
      <w:r w:rsidR="00A35B5A" w:rsidRPr="002826CB">
        <w:t> </w:t>
      </w:r>
      <w:r w:rsidR="00BA02BA" w:rsidRPr="002826CB">
        <w:t>m</w:t>
      </w:r>
      <w:r w:rsidR="00BA02BA" w:rsidRPr="002826CB">
        <w:rPr>
          <w:vertAlign w:val="superscript"/>
        </w:rPr>
        <w:t>2</w:t>
      </w:r>
      <w:r w:rsidR="00BA02BA" w:rsidRPr="002826CB">
        <w:t>) and by a history of diabetic ketoacidosis. DPP4i are contra-indicated by a history of pancreatitis.</w:t>
      </w:r>
    </w:p>
    <w:p w14:paraId="4D6D9AF2" w14:textId="253D9E86" w:rsidR="00475660" w:rsidRPr="002826CB" w:rsidRDefault="00475660" w:rsidP="004E18E9">
      <w:pPr>
        <w:pStyle w:val="3-BodyText"/>
        <w:rPr>
          <w:color w:val="000000" w:themeColor="text1"/>
        </w:rPr>
      </w:pPr>
      <w:r w:rsidRPr="002826CB">
        <w:rPr>
          <w:color w:val="000000" w:themeColor="text1"/>
        </w:rPr>
        <w:t>The current Australian treatment recommendations, as presented in the submission, are shown in</w:t>
      </w:r>
      <w:r w:rsidR="00320F99" w:rsidRPr="002826CB">
        <w:rPr>
          <w:color w:val="000000" w:themeColor="text1"/>
        </w:rPr>
        <w:t xml:space="preserve"> </w:t>
      </w:r>
      <w:r w:rsidR="00320F99" w:rsidRPr="002826CB">
        <w:rPr>
          <w:color w:val="000000" w:themeColor="text1"/>
        </w:rPr>
        <w:fldChar w:fldCharType="begin" w:fldLock="1"/>
      </w:r>
      <w:r w:rsidR="00320F99" w:rsidRPr="002826CB">
        <w:rPr>
          <w:color w:val="000000" w:themeColor="text1"/>
        </w:rPr>
        <w:instrText xml:space="preserve"> REF _Ref152669637 \h </w:instrText>
      </w:r>
      <w:r w:rsidR="00320F99" w:rsidRPr="002826CB">
        <w:rPr>
          <w:color w:val="000000" w:themeColor="text1"/>
        </w:rPr>
      </w:r>
      <w:r w:rsidR="00320F99" w:rsidRPr="002826CB">
        <w:rPr>
          <w:color w:val="000000" w:themeColor="text1"/>
        </w:rPr>
        <w:fldChar w:fldCharType="separate"/>
      </w:r>
      <w:r w:rsidR="00E74FE0" w:rsidRPr="002826CB">
        <w:t xml:space="preserve">Figure </w:t>
      </w:r>
      <w:r w:rsidR="00E74FE0">
        <w:rPr>
          <w:noProof/>
        </w:rPr>
        <w:t>1</w:t>
      </w:r>
      <w:r w:rsidR="00320F99" w:rsidRPr="002826CB">
        <w:rPr>
          <w:color w:val="000000" w:themeColor="text1"/>
        </w:rPr>
        <w:fldChar w:fldCharType="end"/>
      </w:r>
      <w:r w:rsidRPr="002826CB">
        <w:rPr>
          <w:color w:val="000000" w:themeColor="text1"/>
        </w:rPr>
        <w:t xml:space="preserve">. </w:t>
      </w:r>
    </w:p>
    <w:p w14:paraId="44F85CEB" w14:textId="1EF7C993" w:rsidR="00475660" w:rsidRPr="002826CB" w:rsidRDefault="00320F99" w:rsidP="00042B37">
      <w:pPr>
        <w:pStyle w:val="TableFigureHeading"/>
        <w:rPr>
          <w:color w:val="000000" w:themeColor="text1"/>
        </w:rPr>
      </w:pPr>
      <w:bookmarkStart w:id="16" w:name="_Ref152669637"/>
      <w:r w:rsidRPr="002826CB">
        <w:t xml:space="preserve">Figure </w:t>
      </w:r>
      <w:r w:rsidR="008E7A21">
        <w:fldChar w:fldCharType="begin" w:fldLock="1"/>
      </w:r>
      <w:r w:rsidR="008E7A21">
        <w:instrText xml:space="preserve"> SEQ Figure \* ARABIC </w:instrText>
      </w:r>
      <w:r w:rsidR="008E7A21">
        <w:fldChar w:fldCharType="separate"/>
      </w:r>
      <w:r w:rsidR="00E74FE0">
        <w:rPr>
          <w:noProof/>
        </w:rPr>
        <w:t>1</w:t>
      </w:r>
      <w:r w:rsidR="008E7A21">
        <w:rPr>
          <w:noProof/>
        </w:rPr>
        <w:fldChar w:fldCharType="end"/>
      </w:r>
      <w:bookmarkEnd w:id="16"/>
      <w:r w:rsidRPr="002826CB">
        <w:t xml:space="preserve">: </w:t>
      </w:r>
      <w:r w:rsidR="00475660" w:rsidRPr="002826CB">
        <w:rPr>
          <w:color w:val="000000" w:themeColor="text1"/>
        </w:rPr>
        <w:t xml:space="preserve">Current </w:t>
      </w:r>
      <w:r w:rsidR="00475660" w:rsidRPr="002826CB">
        <w:t>Australian T2DM glycaemic management algorithm</w:t>
      </w:r>
    </w:p>
    <w:p w14:paraId="5C136614" w14:textId="554E94F6" w:rsidR="00475660" w:rsidRPr="002826CB" w:rsidRDefault="00475660" w:rsidP="00042B37">
      <w:pPr>
        <w:pStyle w:val="3-BodyText"/>
        <w:keepNext/>
        <w:numPr>
          <w:ilvl w:val="0"/>
          <w:numId w:val="0"/>
        </w:numPr>
        <w:spacing w:after="0"/>
        <w:ind w:left="-142"/>
        <w:rPr>
          <w:color w:val="000000" w:themeColor="text1"/>
        </w:rPr>
      </w:pPr>
      <w:r w:rsidRPr="004E7027">
        <w:rPr>
          <w:noProof/>
        </w:rPr>
        <w:drawing>
          <wp:inline distT="0" distB="0" distL="0" distR="0" wp14:anchorId="42B597D4" wp14:editId="464A1E24">
            <wp:extent cx="5443778" cy="5436000"/>
            <wp:effectExtent l="0" t="0" r="5080" b="0"/>
            <wp:docPr id="1288363609" name="Picture 1288363609" descr="Figure 1: Current Australian T2DM glycaemic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63609" name="Picture 1288363609" descr="Figure 1: Current Australian T2DM glycaemic management algorithm"/>
                    <pic:cNvPicPr/>
                  </pic:nvPicPr>
                  <pic:blipFill>
                    <a:blip r:embed="rId8">
                      <a:extLst>
                        <a:ext uri="{28A0092B-C50C-407E-A947-70E740481C1C}">
                          <a14:useLocalDpi xmlns:a14="http://schemas.microsoft.com/office/drawing/2010/main" val="0"/>
                        </a:ext>
                      </a:extLst>
                    </a:blip>
                    <a:stretch>
                      <a:fillRect/>
                    </a:stretch>
                  </pic:blipFill>
                  <pic:spPr>
                    <a:xfrm>
                      <a:off x="0" y="0"/>
                      <a:ext cx="5443778" cy="5436000"/>
                    </a:xfrm>
                    <a:prstGeom prst="rect">
                      <a:avLst/>
                    </a:prstGeom>
                  </pic:spPr>
                </pic:pic>
              </a:graphicData>
            </a:graphic>
          </wp:inline>
        </w:drawing>
      </w:r>
    </w:p>
    <w:p w14:paraId="6FF7B9F6" w14:textId="1E5418F6" w:rsidR="00320F99" w:rsidRPr="002826CB" w:rsidDel="00195452" w:rsidRDefault="00320F99" w:rsidP="00320F99">
      <w:pPr>
        <w:pStyle w:val="FooterTableFigure"/>
      </w:pPr>
      <w:r w:rsidRPr="002826CB">
        <w:t>Source:</w:t>
      </w:r>
      <w:r w:rsidR="00CB389F" w:rsidRPr="002826CB">
        <w:t xml:space="preserve"> </w:t>
      </w:r>
      <w:r w:rsidRPr="002826CB">
        <w:t xml:space="preserve">Figure1.2.1, </w:t>
      </w:r>
      <w:r w:rsidR="006A50E0" w:rsidRPr="002826CB">
        <w:t>of the submission</w:t>
      </w:r>
    </w:p>
    <w:p w14:paraId="7F31DC33" w14:textId="094D9B27" w:rsidR="00937021" w:rsidRPr="002826CB" w:rsidRDefault="00937021" w:rsidP="004E18E9">
      <w:pPr>
        <w:pStyle w:val="3-BodyText"/>
      </w:pPr>
      <w:r w:rsidRPr="002826CB">
        <w:t>It is notable that</w:t>
      </w:r>
      <w:r w:rsidR="002053B3" w:rsidRPr="002826CB">
        <w:t xml:space="preserve"> it is recommended that</w:t>
      </w:r>
      <w:r w:rsidR="00997C40" w:rsidRPr="002826CB">
        <w:t>:</w:t>
      </w:r>
      <w:r w:rsidRPr="002826CB">
        <w:t xml:space="preserve"> (1)</w:t>
      </w:r>
      <w:r w:rsidR="00FC4532" w:rsidRPr="002826CB">
        <w:t xml:space="preserve"> the choice of second and third-line medications should consider both </w:t>
      </w:r>
      <w:r w:rsidR="00A35B5A" w:rsidRPr="002826CB">
        <w:t>glycaemic</w:t>
      </w:r>
      <w:r w:rsidR="00FC4532" w:rsidRPr="002826CB">
        <w:t xml:space="preserve"> and non-</w:t>
      </w:r>
      <w:r w:rsidR="00A35B5A" w:rsidRPr="002826CB">
        <w:t>glycaemic</w:t>
      </w:r>
      <w:r w:rsidR="00FC4532" w:rsidRPr="002826CB">
        <w:t xml:space="preserve"> effects</w:t>
      </w:r>
      <w:r w:rsidR="00E04825" w:rsidRPr="002826CB">
        <w:t>,</w:t>
      </w:r>
      <w:r w:rsidR="00FC4532" w:rsidRPr="002826CB">
        <w:t xml:space="preserve"> and for this reason</w:t>
      </w:r>
      <w:r w:rsidR="00A17720" w:rsidRPr="002826CB">
        <w:t>,</w:t>
      </w:r>
      <w:r w:rsidR="00FC4532" w:rsidRPr="002826CB">
        <w:t xml:space="preserve"> (2) </w:t>
      </w:r>
      <w:r w:rsidRPr="002826CB">
        <w:t>a SGLT2</w:t>
      </w:r>
      <w:r w:rsidR="001C7E2D" w:rsidRPr="002826CB">
        <w:t>i</w:t>
      </w:r>
      <w:r w:rsidR="00A17720" w:rsidRPr="002826CB">
        <w:t xml:space="preserve"> or a GLP-1RA </w:t>
      </w:r>
      <w:r w:rsidR="00385D37" w:rsidRPr="002826CB">
        <w:t>is</w:t>
      </w:r>
      <w:r w:rsidR="00A17720" w:rsidRPr="002826CB">
        <w:t xml:space="preserve"> </w:t>
      </w:r>
      <w:r w:rsidRPr="002826CB">
        <w:t>prefer</w:t>
      </w:r>
      <w:r w:rsidR="00E04825" w:rsidRPr="002826CB">
        <w:t>able</w:t>
      </w:r>
      <w:r w:rsidR="00A17720" w:rsidRPr="002826CB">
        <w:t xml:space="preserve"> as second-line treatment</w:t>
      </w:r>
      <w:r w:rsidRPr="002826CB">
        <w:t xml:space="preserve"> to a DPP4</w:t>
      </w:r>
      <w:r w:rsidR="001C7E2D" w:rsidRPr="002826CB">
        <w:t>i</w:t>
      </w:r>
      <w:r w:rsidR="00A17720" w:rsidRPr="002826CB">
        <w:t xml:space="preserve">, </w:t>
      </w:r>
      <w:r w:rsidRPr="002826CB">
        <w:t>and</w:t>
      </w:r>
      <w:r w:rsidR="00997C40" w:rsidRPr="002826CB">
        <w:t xml:space="preserve"> (3)</w:t>
      </w:r>
      <w:r w:rsidRPr="002826CB">
        <w:t xml:space="preserve"> </w:t>
      </w:r>
      <w:r w:rsidR="00E04825" w:rsidRPr="002826CB">
        <w:t>in third line treatment,</w:t>
      </w:r>
      <w:r w:rsidRPr="002826CB">
        <w:t xml:space="preserve"> a </w:t>
      </w:r>
      <w:r w:rsidR="00BF56E7" w:rsidRPr="002826CB">
        <w:t>GLP-1RA</w:t>
      </w:r>
      <w:r w:rsidRPr="002826CB">
        <w:t xml:space="preserve"> is </w:t>
      </w:r>
      <w:r w:rsidR="009041D9" w:rsidRPr="002826CB">
        <w:t xml:space="preserve">generally </w:t>
      </w:r>
      <w:r w:rsidR="00BF56E7" w:rsidRPr="002826CB">
        <w:t>prefe</w:t>
      </w:r>
      <w:r w:rsidR="00E04825" w:rsidRPr="002826CB">
        <w:t>rable</w:t>
      </w:r>
      <w:r w:rsidR="00BF56E7" w:rsidRPr="002826CB">
        <w:t xml:space="preserve"> t</w:t>
      </w:r>
      <w:r w:rsidR="00385D37" w:rsidRPr="002826CB">
        <w:t>o</w:t>
      </w:r>
      <w:r w:rsidR="00BF56E7" w:rsidRPr="002826CB">
        <w:t xml:space="preserve"> a DPP4</w:t>
      </w:r>
      <w:r w:rsidR="001C7E2D" w:rsidRPr="002826CB">
        <w:t>i</w:t>
      </w:r>
      <w:r w:rsidR="00BF56E7" w:rsidRPr="002826CB">
        <w:t xml:space="preserve">. </w:t>
      </w:r>
    </w:p>
    <w:p w14:paraId="7AB65BAC" w14:textId="37167EC8" w:rsidR="00385D37" w:rsidRPr="002826CB" w:rsidRDefault="00385D37" w:rsidP="004E18E9">
      <w:pPr>
        <w:pStyle w:val="3-BodyText"/>
      </w:pPr>
      <w:r w:rsidRPr="002826CB">
        <w:t xml:space="preserve">This suggested sequence is </w:t>
      </w:r>
      <w:r w:rsidR="00FB5D10" w:rsidRPr="002826CB">
        <w:t xml:space="preserve">partially </w:t>
      </w:r>
      <w:r w:rsidRPr="002826CB">
        <w:t xml:space="preserve">reflected in the recent changes to PBS restrictions for T2DM treatments, notably the requirement for a trial of a SGLT2i </w:t>
      </w:r>
      <w:r w:rsidR="00FB5D10" w:rsidRPr="002826CB">
        <w:t xml:space="preserve">(or contraindication) </w:t>
      </w:r>
      <w:r w:rsidR="007442A9" w:rsidRPr="002826CB">
        <w:t>as a condition of</w:t>
      </w:r>
      <w:r w:rsidRPr="002826CB">
        <w:t xml:space="preserve"> </w:t>
      </w:r>
      <w:r w:rsidR="007442A9" w:rsidRPr="002826CB">
        <w:t>eligibility for</w:t>
      </w:r>
      <w:r w:rsidRPr="002826CB">
        <w:t xml:space="preserve"> a GLP-</w:t>
      </w:r>
      <w:r w:rsidR="002826CB">
        <w:t>1</w:t>
      </w:r>
      <w:r w:rsidRPr="002826CB">
        <w:t>RA (</w:t>
      </w:r>
      <w:r w:rsidR="004D63B7" w:rsidRPr="002826CB">
        <w:t xml:space="preserve">paragraph </w:t>
      </w:r>
      <w:r w:rsidRPr="002826CB">
        <w:t>3.</w:t>
      </w:r>
      <w:r w:rsidR="00E370E3" w:rsidRPr="002826CB">
        <w:t>3</w:t>
      </w:r>
      <w:r w:rsidRPr="002826CB">
        <w:t>-</w:t>
      </w:r>
      <w:r w:rsidR="00E370E3" w:rsidRPr="002826CB">
        <w:t>4</w:t>
      </w:r>
      <w:r w:rsidRPr="002826CB">
        <w:t xml:space="preserve">, above). </w:t>
      </w:r>
    </w:p>
    <w:p w14:paraId="34F9A011" w14:textId="437CA1A9" w:rsidR="002C2775" w:rsidRPr="002826CB" w:rsidRDefault="00AB7CBD" w:rsidP="00517CFD">
      <w:pPr>
        <w:pStyle w:val="3-BodyText"/>
      </w:pPr>
      <w:r w:rsidRPr="002826CB">
        <w:t>When the P</w:t>
      </w:r>
      <w:r w:rsidR="00997C40" w:rsidRPr="002826CB">
        <w:t>BAC</w:t>
      </w:r>
      <w:r w:rsidR="00510393" w:rsidRPr="002826CB">
        <w:t xml:space="preserve"> </w:t>
      </w:r>
      <w:r w:rsidRPr="002826CB">
        <w:t xml:space="preserve">considered </w:t>
      </w:r>
      <w:r w:rsidR="002643A2" w:rsidRPr="002826CB">
        <w:t>dapagliflozin</w:t>
      </w:r>
      <w:r w:rsidRPr="002826CB">
        <w:t xml:space="preserve"> as add-on treatment for patients inadequately controlled on </w:t>
      </w:r>
      <w:r w:rsidR="002643A2" w:rsidRPr="002826CB">
        <w:t>metformin</w:t>
      </w:r>
      <w:r w:rsidRPr="002826CB">
        <w:t xml:space="preserve"> + DPP4i, it expressed </w:t>
      </w:r>
      <w:r w:rsidR="00510393" w:rsidRPr="002826CB">
        <w:t xml:space="preserve">concern </w:t>
      </w:r>
      <w:r w:rsidR="00CF2388" w:rsidRPr="002826CB">
        <w:t xml:space="preserve">that </w:t>
      </w:r>
      <w:r w:rsidR="00A62FC0" w:rsidRPr="002826CB">
        <w:t xml:space="preserve">the </w:t>
      </w:r>
      <w:r w:rsidR="007442A9" w:rsidRPr="002826CB">
        <w:t>listings</w:t>
      </w:r>
      <w:r w:rsidR="00A62FC0" w:rsidRPr="002826CB">
        <w:t xml:space="preserve"> for</w:t>
      </w:r>
      <w:r w:rsidR="00CF2388" w:rsidRPr="002826CB">
        <w:t xml:space="preserve"> T2DM treatments</w:t>
      </w:r>
      <w:r w:rsidRPr="002826CB">
        <w:t xml:space="preserve"> may be </w:t>
      </w:r>
      <w:r w:rsidR="009A7A2E" w:rsidRPr="002826CB">
        <w:t>consistent with</w:t>
      </w:r>
      <w:r w:rsidRPr="002826CB">
        <w:t xml:space="preserve"> guidelines but nevertheless inappropriate. In that case, the</w:t>
      </w:r>
      <w:r w:rsidR="007A77FA" w:rsidRPr="002826CB">
        <w:t>re w</w:t>
      </w:r>
      <w:r w:rsidR="00707084" w:rsidRPr="002826CB">
        <w:t>as</w:t>
      </w:r>
      <w:r w:rsidRPr="002826CB">
        <w:t xml:space="preserve"> concern that</w:t>
      </w:r>
      <w:r w:rsidR="00707084" w:rsidRPr="002826CB">
        <w:t xml:space="preserve"> </w:t>
      </w:r>
      <w:r w:rsidR="00A62FC0" w:rsidRPr="002826CB">
        <w:t>although guidelines suggested both SGLT2i and DPP4i as second- and</w:t>
      </w:r>
      <w:r w:rsidR="00707084" w:rsidRPr="002826CB">
        <w:t>/or</w:t>
      </w:r>
      <w:r w:rsidR="00A62FC0" w:rsidRPr="002826CB">
        <w:t xml:space="preserve"> third-line treatments, the proposed restriction</w:t>
      </w:r>
      <w:r w:rsidRPr="002826CB">
        <w:t xml:space="preserve"> “</w:t>
      </w:r>
      <w:r w:rsidR="00A62FC0" w:rsidRPr="002826CB">
        <w:t xml:space="preserve">inappropriately restricts the initiation of triple therapy to a fixed sequence of dapagliflozin add-on to metformin and a DPP4 inhibitor, this is narrower than published guidelines and clinical practice which recommend multiple options for add-on therapy across a range of glucose-lowering drugs at each line of therapy” </w:t>
      </w:r>
      <w:r w:rsidR="00F34F2D" w:rsidRPr="002826CB">
        <w:t>(paragraph</w:t>
      </w:r>
      <w:r w:rsidR="00A62FC0" w:rsidRPr="002826CB">
        <w:t xml:space="preserve"> </w:t>
      </w:r>
      <w:r w:rsidR="00F34F2D" w:rsidRPr="002826CB">
        <w:t>4.2</w:t>
      </w:r>
      <w:r w:rsidR="00A35B5A" w:rsidRPr="002826CB">
        <w:t>, dapagliflozin PSD, July 2017 PBAC Meeting</w:t>
      </w:r>
      <w:r w:rsidR="00A62FC0" w:rsidRPr="002826CB">
        <w:t>; see also paragraphs 2.5-6</w:t>
      </w:r>
      <w:r w:rsidR="00F34F2D" w:rsidRPr="002826CB">
        <w:t>)</w:t>
      </w:r>
      <w:r w:rsidR="00A62FC0" w:rsidRPr="002826CB">
        <w:t>.</w:t>
      </w:r>
      <w:r w:rsidR="00BF6896" w:rsidRPr="002826CB">
        <w:t xml:space="preserve"> </w:t>
      </w:r>
      <w:r w:rsidR="008C406A" w:rsidRPr="002826CB">
        <w:t>Similar concerns were noted by the PBAC when recommending changes to simplify the restrictions for a range of T2DM medicines in July 2023 (</w:t>
      </w:r>
      <w:r w:rsidR="00C35C2A" w:rsidRPr="002826CB">
        <w:t xml:space="preserve">PBS Restrictions for Type 2 diabetes mellitus medicines, </w:t>
      </w:r>
      <w:r w:rsidR="0065234D" w:rsidRPr="002826CB">
        <w:t xml:space="preserve">PBAC </w:t>
      </w:r>
      <w:r w:rsidR="00C35C2A" w:rsidRPr="002826CB">
        <w:t>outcomes, July 2023 PBAC meeting</w:t>
      </w:r>
      <w:r w:rsidR="008C406A" w:rsidRPr="002826CB">
        <w:t>).</w:t>
      </w:r>
    </w:p>
    <w:p w14:paraId="033720F1" w14:textId="16E61EDB" w:rsidR="00490D0D" w:rsidRPr="002826CB" w:rsidRDefault="00490D0D" w:rsidP="00490D0D">
      <w:pPr>
        <w:pStyle w:val="3-BodyText"/>
        <w:numPr>
          <w:ilvl w:val="0"/>
          <w:numId w:val="0"/>
        </w:numPr>
        <w:ind w:left="720"/>
      </w:pPr>
      <w:r w:rsidRPr="002826CB">
        <w:rPr>
          <w:i/>
          <w:iCs/>
        </w:rPr>
        <w:t>For more detail on PBAC’s view, see section 7 PBAC outcome.</w:t>
      </w:r>
    </w:p>
    <w:p w14:paraId="51E5AE96" w14:textId="60D2EDCE" w:rsidR="00B50DB8" w:rsidRPr="002826CB" w:rsidRDefault="00B50DB8" w:rsidP="004E18E9">
      <w:pPr>
        <w:pStyle w:val="2-SectionHeading"/>
      </w:pPr>
      <w:bookmarkStart w:id="17" w:name="_Toc156988543"/>
      <w:r w:rsidRPr="002826CB">
        <w:t>Comparator</w:t>
      </w:r>
      <w:bookmarkEnd w:id="17"/>
    </w:p>
    <w:p w14:paraId="6270F0AA" w14:textId="6B3FF979" w:rsidR="00A5621E" w:rsidRPr="002826CB" w:rsidRDefault="00ED5BD4" w:rsidP="00C97396">
      <w:pPr>
        <w:pStyle w:val="3-BodyText"/>
      </w:pPr>
      <w:r w:rsidRPr="00F55BD0">
        <w:t xml:space="preserve">The submission nominated </w:t>
      </w:r>
      <w:r w:rsidR="002643A2" w:rsidRPr="00F55BD0">
        <w:t>dapagliflozin</w:t>
      </w:r>
      <w:r w:rsidR="00BF659E" w:rsidRPr="00F55BD0">
        <w:t xml:space="preserve"> and </w:t>
      </w:r>
      <w:r w:rsidR="002643A2" w:rsidRPr="00F55BD0">
        <w:t>sitagliptin</w:t>
      </w:r>
      <w:r w:rsidR="00BF659E" w:rsidRPr="00F55BD0">
        <w:t xml:space="preserve"> </w:t>
      </w:r>
      <w:r w:rsidR="00C35C2A" w:rsidRPr="00F55BD0">
        <w:t xml:space="preserve">individual components </w:t>
      </w:r>
      <w:r w:rsidRPr="00F55BD0">
        <w:t>as the comparator</w:t>
      </w:r>
      <w:r w:rsidR="00C97396" w:rsidRPr="00F55BD0">
        <w:t>.</w:t>
      </w:r>
      <w:r w:rsidR="00C97396" w:rsidRPr="00F55BD0" w:rsidDel="00C97396">
        <w:t xml:space="preserve"> </w:t>
      </w:r>
    </w:p>
    <w:p w14:paraId="76EFEDB3" w14:textId="28F66DFB" w:rsidR="00291DF4" w:rsidRPr="002826CB" w:rsidRDefault="00291DF4" w:rsidP="006E6C55">
      <w:pPr>
        <w:pStyle w:val="3-BodyText"/>
      </w:pPr>
      <w:r w:rsidRPr="002826CB">
        <w:t xml:space="preserve">The submission stated that “the additive effectiveness of </w:t>
      </w:r>
      <w:r w:rsidR="002643A2" w:rsidRPr="002826CB">
        <w:t>dapagliflozin</w:t>
      </w:r>
      <w:r w:rsidRPr="002826CB">
        <w:t xml:space="preserve"> + </w:t>
      </w:r>
      <w:r w:rsidR="002643A2" w:rsidRPr="002826CB">
        <w:t>sitagliptin</w:t>
      </w:r>
      <w:r w:rsidRPr="002826CB">
        <w:t xml:space="preserve"> + </w:t>
      </w:r>
      <w:r w:rsidR="002643A2" w:rsidRPr="002826CB">
        <w:t>metformin</w:t>
      </w:r>
      <w:r w:rsidRPr="002826CB">
        <w:t xml:space="preserve">” was established by data considered by the PBAC in July and November 2017; this data was re-presented in the submission </w:t>
      </w:r>
      <w:r w:rsidR="001C547D" w:rsidRPr="002826CB">
        <w:t>(</w:t>
      </w:r>
      <w:r w:rsidR="00A23394" w:rsidRPr="002826CB">
        <w:t>see Table 7 below</w:t>
      </w:r>
      <w:r w:rsidR="001C547D" w:rsidRPr="002826CB">
        <w:t xml:space="preserve">). The trial presented compared </w:t>
      </w:r>
      <w:r w:rsidR="005C00F8" w:rsidRPr="002826CB">
        <w:t xml:space="preserve">the addition of </w:t>
      </w:r>
      <w:r w:rsidR="002643A2" w:rsidRPr="002826CB">
        <w:t>dapagliflozin</w:t>
      </w:r>
      <w:r w:rsidR="005C00F8" w:rsidRPr="002826CB">
        <w:t xml:space="preserve"> or placebo to </w:t>
      </w:r>
      <w:r w:rsidR="002643A2" w:rsidRPr="002826CB">
        <w:t>metformin</w:t>
      </w:r>
      <w:r w:rsidR="007A70F0" w:rsidRPr="002826CB">
        <w:t xml:space="preserve"> </w:t>
      </w:r>
      <w:r w:rsidR="005C00F8" w:rsidRPr="002826CB">
        <w:t xml:space="preserve">+ </w:t>
      </w:r>
      <w:r w:rsidR="002643A2" w:rsidRPr="002826CB">
        <w:t>sitagliptin</w:t>
      </w:r>
      <w:r w:rsidR="005C00F8" w:rsidRPr="002826CB">
        <w:t>;</w:t>
      </w:r>
      <w:r w:rsidR="001C547D" w:rsidRPr="002826CB">
        <w:t xml:space="preserve"> the results established that the addition of </w:t>
      </w:r>
      <w:r w:rsidR="002643A2" w:rsidRPr="002826CB">
        <w:t>dapagliflozin</w:t>
      </w:r>
      <w:r w:rsidR="001C547D" w:rsidRPr="002826CB">
        <w:t xml:space="preserve"> to </w:t>
      </w:r>
      <w:r w:rsidR="002643A2" w:rsidRPr="002826CB">
        <w:t>metformin</w:t>
      </w:r>
      <w:r w:rsidR="007A70F0" w:rsidRPr="002826CB">
        <w:t xml:space="preserve"> </w:t>
      </w:r>
      <w:r w:rsidR="001C547D" w:rsidRPr="002826CB">
        <w:t xml:space="preserve">+ </w:t>
      </w:r>
      <w:r w:rsidR="002643A2" w:rsidRPr="002826CB">
        <w:t>sitagliptin</w:t>
      </w:r>
      <w:r w:rsidR="001C547D" w:rsidRPr="002826CB">
        <w:t xml:space="preserve"> was </w:t>
      </w:r>
      <w:r w:rsidR="00017200" w:rsidRPr="002826CB">
        <w:t>effective but</w:t>
      </w:r>
      <w:r w:rsidR="001C547D" w:rsidRPr="002826CB">
        <w:t xml:space="preserve"> did not address the gap in evidence noted by the PBAC.</w:t>
      </w:r>
      <w:r w:rsidR="0015565A" w:rsidRPr="002826CB">
        <w:t xml:space="preserve"> </w:t>
      </w:r>
      <w:r w:rsidR="00084845" w:rsidRPr="002826CB">
        <w:t>This is especially important because the guidelines presented in the submission</w:t>
      </w:r>
      <w:r w:rsidR="007442A9" w:rsidRPr="002826CB">
        <w:t>, and the recent changes to PBS restrictions for T2DM treatments,</w:t>
      </w:r>
      <w:r w:rsidR="00084845" w:rsidRPr="002826CB">
        <w:t xml:space="preserve"> do not </w:t>
      </w:r>
      <w:r w:rsidR="007442A9" w:rsidRPr="002826CB">
        <w:t>support</w:t>
      </w:r>
      <w:r w:rsidR="00084845" w:rsidRPr="002826CB">
        <w:t xml:space="preserve"> the treatment sequence used in the trial</w:t>
      </w:r>
      <w:r w:rsidR="008E7937" w:rsidRPr="002826CB">
        <w:t>, being</w:t>
      </w:r>
      <w:r w:rsidR="00084845" w:rsidRPr="002826CB">
        <w:t xml:space="preserve"> </w:t>
      </w:r>
      <w:r w:rsidR="002643A2" w:rsidRPr="002826CB">
        <w:t>metformin</w:t>
      </w:r>
      <w:r w:rsidR="00084845" w:rsidRPr="002826CB">
        <w:t xml:space="preserve">, then </w:t>
      </w:r>
      <w:r w:rsidR="002643A2" w:rsidRPr="002826CB">
        <w:t>metformin</w:t>
      </w:r>
      <w:r w:rsidR="007A70F0" w:rsidRPr="002826CB">
        <w:t xml:space="preserve"> </w:t>
      </w:r>
      <w:r w:rsidR="00084845" w:rsidRPr="002826CB">
        <w:t xml:space="preserve">+ DPP4i, then </w:t>
      </w:r>
      <w:r w:rsidR="002643A2" w:rsidRPr="002826CB">
        <w:t>metformin</w:t>
      </w:r>
      <w:r w:rsidR="007A70F0" w:rsidRPr="002826CB">
        <w:t xml:space="preserve"> </w:t>
      </w:r>
      <w:r w:rsidR="00084845" w:rsidRPr="002826CB">
        <w:t>+ DPP4i + SGLT2i.</w:t>
      </w:r>
    </w:p>
    <w:p w14:paraId="41C6B9ED" w14:textId="10E60ED4" w:rsidR="00970759" w:rsidRPr="002826CB" w:rsidRDefault="009041D9" w:rsidP="00BF659E">
      <w:pPr>
        <w:pStyle w:val="3-BodyText"/>
      </w:pPr>
      <w:r w:rsidRPr="002826CB">
        <w:rPr>
          <w:color w:val="000000" w:themeColor="text1"/>
        </w:rPr>
        <w:t>M</w:t>
      </w:r>
      <w:r w:rsidR="003F36B8" w:rsidRPr="002826CB">
        <w:rPr>
          <w:color w:val="000000" w:themeColor="text1"/>
        </w:rPr>
        <w:t xml:space="preserve">edications whose use </w:t>
      </w:r>
      <w:r w:rsidR="00BF659E" w:rsidRPr="002826CB">
        <w:rPr>
          <w:color w:val="000000" w:themeColor="text1"/>
        </w:rPr>
        <w:t xml:space="preserve">is </w:t>
      </w:r>
      <w:r w:rsidR="00852549" w:rsidRPr="002826CB">
        <w:rPr>
          <w:color w:val="000000" w:themeColor="text1"/>
        </w:rPr>
        <w:t xml:space="preserve">very </w:t>
      </w:r>
      <w:r w:rsidR="00BF659E" w:rsidRPr="002826CB">
        <w:rPr>
          <w:color w:val="000000" w:themeColor="text1"/>
        </w:rPr>
        <w:t>likely to</w:t>
      </w:r>
      <w:r w:rsidR="003F36B8" w:rsidRPr="002826CB">
        <w:rPr>
          <w:color w:val="000000" w:themeColor="text1"/>
        </w:rPr>
        <w:t xml:space="preserve"> be affected are</w:t>
      </w:r>
      <w:r w:rsidR="0096124C" w:rsidRPr="002826CB">
        <w:rPr>
          <w:color w:val="000000" w:themeColor="text1"/>
        </w:rPr>
        <w:t xml:space="preserve"> </w:t>
      </w:r>
      <w:r w:rsidR="003F36B8" w:rsidRPr="002826CB">
        <w:rPr>
          <w:color w:val="000000" w:themeColor="text1"/>
        </w:rPr>
        <w:t>other FDCs combining an SGLT2</w:t>
      </w:r>
      <w:r w:rsidR="001C7E2D" w:rsidRPr="002826CB">
        <w:rPr>
          <w:color w:val="000000" w:themeColor="text1"/>
        </w:rPr>
        <w:t>i</w:t>
      </w:r>
      <w:r w:rsidR="003F36B8" w:rsidRPr="002826CB">
        <w:rPr>
          <w:color w:val="000000" w:themeColor="text1"/>
        </w:rPr>
        <w:t xml:space="preserve"> and a DPP4</w:t>
      </w:r>
      <w:r w:rsidR="001C7E2D" w:rsidRPr="002826CB">
        <w:rPr>
          <w:color w:val="000000" w:themeColor="text1"/>
        </w:rPr>
        <w:t>i</w:t>
      </w:r>
      <w:r w:rsidR="003F36B8" w:rsidRPr="002826CB">
        <w:rPr>
          <w:color w:val="000000" w:themeColor="text1"/>
        </w:rPr>
        <w:t xml:space="preserve">, </w:t>
      </w:r>
      <w:r w:rsidR="00BF659E" w:rsidRPr="002826CB">
        <w:rPr>
          <w:color w:val="000000" w:themeColor="text1"/>
        </w:rPr>
        <w:t>and</w:t>
      </w:r>
      <w:r w:rsidR="0096124C" w:rsidRPr="002826CB">
        <w:rPr>
          <w:color w:val="000000" w:themeColor="text1"/>
        </w:rPr>
        <w:t xml:space="preserve"> FDCs of </w:t>
      </w:r>
      <w:r w:rsidR="002643A2" w:rsidRPr="002826CB">
        <w:rPr>
          <w:color w:val="000000" w:themeColor="text1"/>
        </w:rPr>
        <w:t>metformin</w:t>
      </w:r>
      <w:r w:rsidR="007A70F0" w:rsidRPr="002826CB">
        <w:rPr>
          <w:color w:val="000000" w:themeColor="text1"/>
        </w:rPr>
        <w:t xml:space="preserve"> </w:t>
      </w:r>
      <w:r w:rsidR="0096124C" w:rsidRPr="002826CB">
        <w:rPr>
          <w:color w:val="000000" w:themeColor="text1"/>
        </w:rPr>
        <w:t>plus a DPP4</w:t>
      </w:r>
      <w:r w:rsidR="001C7E2D" w:rsidRPr="002826CB">
        <w:rPr>
          <w:color w:val="000000" w:themeColor="text1"/>
        </w:rPr>
        <w:t>i</w:t>
      </w:r>
      <w:r w:rsidR="0096124C" w:rsidRPr="002826CB">
        <w:rPr>
          <w:color w:val="000000" w:themeColor="text1"/>
        </w:rPr>
        <w:t xml:space="preserve"> (</w:t>
      </w:r>
      <w:r w:rsidR="002643A2" w:rsidRPr="002826CB">
        <w:t>metformin</w:t>
      </w:r>
      <w:r w:rsidR="0096124C" w:rsidRPr="002826CB">
        <w:t xml:space="preserve"> + </w:t>
      </w:r>
      <w:proofErr w:type="spellStart"/>
      <w:r w:rsidR="0096124C" w:rsidRPr="002826CB">
        <w:t>alogliptin</w:t>
      </w:r>
      <w:proofErr w:type="spellEnd"/>
      <w:r w:rsidR="0096124C" w:rsidRPr="002826CB">
        <w:t xml:space="preserve">, linagliptin, </w:t>
      </w:r>
      <w:proofErr w:type="spellStart"/>
      <w:r w:rsidR="0096124C" w:rsidRPr="002826CB">
        <w:t>saxagliptin</w:t>
      </w:r>
      <w:proofErr w:type="spellEnd"/>
      <w:r w:rsidR="0096124C" w:rsidRPr="002826CB">
        <w:t xml:space="preserve">, vildagliptin and sitagliptin) </w:t>
      </w:r>
      <w:r w:rsidR="003F36B8" w:rsidRPr="002826CB">
        <w:t>or</w:t>
      </w:r>
      <w:r w:rsidR="0096124C" w:rsidRPr="002826CB">
        <w:t xml:space="preserve"> </w:t>
      </w:r>
      <w:r w:rsidR="002643A2" w:rsidRPr="002826CB">
        <w:t>metformin</w:t>
      </w:r>
      <w:r w:rsidR="007A70F0" w:rsidRPr="002826CB">
        <w:t xml:space="preserve"> </w:t>
      </w:r>
      <w:r w:rsidR="0096124C" w:rsidRPr="002826CB">
        <w:t>+ SGLT2</w:t>
      </w:r>
      <w:r w:rsidR="001C7E2D" w:rsidRPr="002826CB">
        <w:t>i</w:t>
      </w:r>
      <w:r w:rsidR="0096124C" w:rsidRPr="002826CB">
        <w:t xml:space="preserve"> (</w:t>
      </w:r>
      <w:r w:rsidR="002643A2" w:rsidRPr="002826CB">
        <w:t>metformin</w:t>
      </w:r>
      <w:r w:rsidR="0096124C" w:rsidRPr="002826CB">
        <w:t xml:space="preserve"> + empagliflozin, and </w:t>
      </w:r>
      <w:r w:rsidR="002643A2" w:rsidRPr="002826CB">
        <w:t>metformin</w:t>
      </w:r>
      <w:r w:rsidR="001C7E2D" w:rsidRPr="002826CB">
        <w:t xml:space="preserve"> + </w:t>
      </w:r>
      <w:r w:rsidR="002643A2" w:rsidRPr="002826CB">
        <w:t>dapagliflozin</w:t>
      </w:r>
      <w:r w:rsidR="0096124C" w:rsidRPr="002826CB">
        <w:t>).</w:t>
      </w:r>
      <w:r w:rsidR="0096124C" w:rsidRPr="002826CB">
        <w:rPr>
          <w:color w:val="000000" w:themeColor="text1"/>
        </w:rPr>
        <w:t xml:space="preserve"> </w:t>
      </w:r>
      <w:r w:rsidR="00BF659E" w:rsidRPr="002826CB">
        <w:rPr>
          <w:color w:val="000000" w:themeColor="text1"/>
        </w:rPr>
        <w:t xml:space="preserve">FDCs of </w:t>
      </w:r>
      <w:r w:rsidR="002643A2" w:rsidRPr="002826CB">
        <w:rPr>
          <w:color w:val="000000" w:themeColor="text1"/>
        </w:rPr>
        <w:t>metformin</w:t>
      </w:r>
      <w:r w:rsidR="007A70F0" w:rsidRPr="002826CB">
        <w:rPr>
          <w:color w:val="000000" w:themeColor="text1"/>
        </w:rPr>
        <w:t xml:space="preserve"> </w:t>
      </w:r>
      <w:r w:rsidR="00BF659E" w:rsidRPr="002826CB">
        <w:rPr>
          <w:color w:val="000000" w:themeColor="text1"/>
        </w:rPr>
        <w:t xml:space="preserve">+ </w:t>
      </w:r>
      <w:r w:rsidR="005B05C6" w:rsidRPr="002826CB">
        <w:rPr>
          <w:color w:val="000000" w:themeColor="text1"/>
        </w:rPr>
        <w:t>SGLT2</w:t>
      </w:r>
      <w:r w:rsidR="001C7E2D" w:rsidRPr="002826CB">
        <w:rPr>
          <w:color w:val="000000" w:themeColor="text1"/>
        </w:rPr>
        <w:t>i</w:t>
      </w:r>
      <w:r w:rsidR="005B05C6" w:rsidRPr="002826CB">
        <w:rPr>
          <w:color w:val="000000" w:themeColor="text1"/>
        </w:rPr>
        <w:t xml:space="preserve"> or DPP4</w:t>
      </w:r>
      <w:r w:rsidR="001C7E2D" w:rsidRPr="002826CB">
        <w:rPr>
          <w:color w:val="000000" w:themeColor="text1"/>
        </w:rPr>
        <w:t>i</w:t>
      </w:r>
      <w:r w:rsidR="005B05C6" w:rsidRPr="002826CB">
        <w:rPr>
          <w:color w:val="000000" w:themeColor="text1"/>
        </w:rPr>
        <w:t xml:space="preserve"> are especially </w:t>
      </w:r>
      <w:proofErr w:type="gramStart"/>
      <w:r w:rsidR="005B05C6" w:rsidRPr="002826CB">
        <w:rPr>
          <w:color w:val="000000" w:themeColor="text1"/>
        </w:rPr>
        <w:t>relevant, because</w:t>
      </w:r>
      <w:proofErr w:type="gramEnd"/>
      <w:r w:rsidR="005B05C6" w:rsidRPr="002826CB">
        <w:rPr>
          <w:color w:val="000000" w:themeColor="text1"/>
        </w:rPr>
        <w:t xml:space="preserve"> a</w:t>
      </w:r>
      <w:r w:rsidR="003F36B8" w:rsidRPr="002826CB">
        <w:rPr>
          <w:color w:val="000000" w:themeColor="text1"/>
        </w:rPr>
        <w:t xml:space="preserve"> patient taking</w:t>
      </w:r>
      <w:r w:rsidR="00AF1E0F" w:rsidRPr="002826CB">
        <w:rPr>
          <w:color w:val="000000" w:themeColor="text1"/>
        </w:rPr>
        <w:t xml:space="preserve">, </w:t>
      </w:r>
      <w:r w:rsidR="00B7276C" w:rsidRPr="002826CB">
        <w:rPr>
          <w:color w:val="000000" w:themeColor="text1"/>
        </w:rPr>
        <w:t>for example</w:t>
      </w:r>
      <w:r w:rsidR="00AF1E0F" w:rsidRPr="002826CB">
        <w:rPr>
          <w:color w:val="000000" w:themeColor="text1"/>
        </w:rPr>
        <w:t>,</w:t>
      </w:r>
      <w:r w:rsidR="003F36B8" w:rsidRPr="002826CB">
        <w:rPr>
          <w:color w:val="000000" w:themeColor="text1"/>
        </w:rPr>
        <w:t xml:space="preserve"> </w:t>
      </w:r>
      <w:r w:rsidR="00AF1E0F" w:rsidRPr="002826CB">
        <w:rPr>
          <w:color w:val="000000" w:themeColor="text1"/>
        </w:rPr>
        <w:t>an</w:t>
      </w:r>
      <w:r w:rsidR="003F36B8" w:rsidRPr="002826CB">
        <w:rPr>
          <w:color w:val="000000" w:themeColor="text1"/>
        </w:rPr>
        <w:t xml:space="preserve"> FDC</w:t>
      </w:r>
      <w:r w:rsidR="00970759" w:rsidRPr="002826CB">
        <w:rPr>
          <w:color w:val="000000" w:themeColor="text1"/>
        </w:rPr>
        <w:t xml:space="preserve"> of </w:t>
      </w:r>
      <w:r w:rsidR="002643A2" w:rsidRPr="002826CB">
        <w:rPr>
          <w:color w:val="000000" w:themeColor="text1"/>
        </w:rPr>
        <w:t>metformin</w:t>
      </w:r>
      <w:r w:rsidR="003F36B8" w:rsidRPr="002826CB">
        <w:rPr>
          <w:color w:val="000000" w:themeColor="text1"/>
        </w:rPr>
        <w:t xml:space="preserve"> + </w:t>
      </w:r>
      <w:r w:rsidR="004B37BF" w:rsidRPr="002826CB">
        <w:rPr>
          <w:color w:val="000000" w:themeColor="text1"/>
        </w:rPr>
        <w:t>SGLT2</w:t>
      </w:r>
      <w:r w:rsidR="001C7E2D" w:rsidRPr="002826CB">
        <w:rPr>
          <w:color w:val="000000" w:themeColor="text1"/>
        </w:rPr>
        <w:t>i</w:t>
      </w:r>
      <w:r w:rsidR="003F36B8" w:rsidRPr="002826CB">
        <w:rPr>
          <w:color w:val="000000" w:themeColor="text1"/>
        </w:rPr>
        <w:t xml:space="preserve"> for whom </w:t>
      </w:r>
      <w:r w:rsidR="004B37BF" w:rsidRPr="002826CB">
        <w:rPr>
          <w:color w:val="000000" w:themeColor="text1"/>
        </w:rPr>
        <w:t xml:space="preserve">the addition of </w:t>
      </w:r>
      <w:r w:rsidR="003F36B8" w:rsidRPr="002826CB">
        <w:rPr>
          <w:color w:val="000000" w:themeColor="text1"/>
        </w:rPr>
        <w:t>a DPP4</w:t>
      </w:r>
      <w:r w:rsidR="001C7E2D" w:rsidRPr="002826CB">
        <w:rPr>
          <w:color w:val="000000" w:themeColor="text1"/>
        </w:rPr>
        <w:t>i</w:t>
      </w:r>
      <w:r w:rsidR="003F36B8" w:rsidRPr="002826CB">
        <w:rPr>
          <w:color w:val="000000" w:themeColor="text1"/>
        </w:rPr>
        <w:t xml:space="preserve"> inhibitor is considered appropriate can either add </w:t>
      </w:r>
      <w:r w:rsidR="004B37BF" w:rsidRPr="002826CB">
        <w:rPr>
          <w:color w:val="000000" w:themeColor="text1"/>
        </w:rPr>
        <w:t>the DPP4</w:t>
      </w:r>
      <w:r w:rsidR="001C7E2D" w:rsidRPr="002826CB">
        <w:rPr>
          <w:color w:val="000000" w:themeColor="text1"/>
        </w:rPr>
        <w:t>i</w:t>
      </w:r>
      <w:r w:rsidR="003F36B8" w:rsidRPr="002826CB">
        <w:rPr>
          <w:color w:val="000000" w:themeColor="text1"/>
        </w:rPr>
        <w:t xml:space="preserve"> </w:t>
      </w:r>
      <w:r w:rsidR="006A50E0" w:rsidRPr="002826CB">
        <w:rPr>
          <w:color w:val="000000" w:themeColor="text1"/>
        </w:rPr>
        <w:t>alone or</w:t>
      </w:r>
      <w:r w:rsidR="003F36B8" w:rsidRPr="002826CB">
        <w:rPr>
          <w:color w:val="000000" w:themeColor="text1"/>
        </w:rPr>
        <w:t xml:space="preserve"> switch to </w:t>
      </w:r>
      <w:r w:rsidR="002643A2" w:rsidRPr="002826CB">
        <w:rPr>
          <w:color w:val="000000" w:themeColor="text1"/>
        </w:rPr>
        <w:t>metformin</w:t>
      </w:r>
      <w:r w:rsidR="003F36B8" w:rsidRPr="002826CB">
        <w:rPr>
          <w:color w:val="000000" w:themeColor="text1"/>
        </w:rPr>
        <w:t xml:space="preserve"> alone and an FDC of SGLT2</w:t>
      </w:r>
      <w:r w:rsidR="001C7E2D" w:rsidRPr="002826CB">
        <w:rPr>
          <w:color w:val="000000" w:themeColor="text1"/>
        </w:rPr>
        <w:t>i</w:t>
      </w:r>
      <w:r w:rsidR="003F36B8" w:rsidRPr="002826CB">
        <w:rPr>
          <w:color w:val="000000" w:themeColor="text1"/>
        </w:rPr>
        <w:t xml:space="preserve"> + DPP4</w:t>
      </w:r>
      <w:r w:rsidR="001C7E2D" w:rsidRPr="002826CB">
        <w:rPr>
          <w:color w:val="000000" w:themeColor="text1"/>
        </w:rPr>
        <w:t>i</w:t>
      </w:r>
      <w:r w:rsidR="003F36B8" w:rsidRPr="002826CB">
        <w:rPr>
          <w:color w:val="000000" w:themeColor="text1"/>
        </w:rPr>
        <w:t>. (</w:t>
      </w:r>
      <w:r w:rsidR="0096124C" w:rsidRPr="002826CB">
        <w:t xml:space="preserve">A triple combination FDC </w:t>
      </w:r>
      <w:r w:rsidR="007505EF" w:rsidRPr="002826CB">
        <w:t xml:space="preserve">of </w:t>
      </w:r>
      <w:r w:rsidR="002643A2" w:rsidRPr="002826CB">
        <w:t>metformin</w:t>
      </w:r>
      <w:r w:rsidR="007A70F0" w:rsidRPr="002826CB">
        <w:t xml:space="preserve"> </w:t>
      </w:r>
      <w:r w:rsidR="0096124C" w:rsidRPr="002826CB">
        <w:t>+ empagliflozin + linagliptin is registered in the USA</w:t>
      </w:r>
      <w:r w:rsidR="003F36B8" w:rsidRPr="002826CB">
        <w:t xml:space="preserve"> but not Australia)</w:t>
      </w:r>
      <w:r w:rsidR="0096124C" w:rsidRPr="002826CB">
        <w:t xml:space="preserve">. </w:t>
      </w:r>
      <w:r w:rsidR="00BF659E" w:rsidRPr="002826CB">
        <w:t>This is acknowledged in the submission and included in the financial estimates</w:t>
      </w:r>
      <w:r w:rsidR="00D06FB0" w:rsidRPr="002826CB">
        <w:t xml:space="preserve">, but it </w:t>
      </w:r>
      <w:r w:rsidR="00B74EDE" w:rsidRPr="002826CB">
        <w:t xml:space="preserve">is not aligned with </w:t>
      </w:r>
      <w:r w:rsidR="00D06FB0" w:rsidRPr="002826CB">
        <w:t xml:space="preserve">the </w:t>
      </w:r>
      <w:r w:rsidR="00B74EDE" w:rsidRPr="002826CB">
        <w:t xml:space="preserve">submission’s </w:t>
      </w:r>
      <w:r w:rsidR="00D06FB0" w:rsidRPr="002826CB">
        <w:t>clinical rationale</w:t>
      </w:r>
      <w:r w:rsidR="005C00F8" w:rsidRPr="002826CB">
        <w:t xml:space="preserve"> </w:t>
      </w:r>
      <w:r w:rsidR="00B74EDE" w:rsidRPr="002826CB">
        <w:t>of</w:t>
      </w:r>
      <w:r w:rsidR="00D06FB0" w:rsidRPr="002826CB">
        <w:t xml:space="preserve"> reduc</w:t>
      </w:r>
      <w:r w:rsidR="00B74EDE" w:rsidRPr="002826CB">
        <w:t>ing</w:t>
      </w:r>
      <w:r w:rsidR="00D06FB0" w:rsidRPr="002826CB">
        <w:t xml:space="preserve"> pill burden</w:t>
      </w:r>
      <w:r w:rsidR="005C00F8" w:rsidRPr="002826CB">
        <w:t xml:space="preserve"> </w:t>
      </w:r>
      <w:r w:rsidR="00D06FB0" w:rsidRPr="002826CB">
        <w:t xml:space="preserve">for listing of the </w:t>
      </w:r>
      <w:r w:rsidR="002643A2" w:rsidRPr="002826CB">
        <w:t>dapagliflozin</w:t>
      </w:r>
      <w:r w:rsidR="00D06FB0" w:rsidRPr="002826CB">
        <w:t>/</w:t>
      </w:r>
      <w:r w:rsidR="002643A2" w:rsidRPr="002826CB">
        <w:t>sitagliptin</w:t>
      </w:r>
      <w:r w:rsidR="00D06FB0" w:rsidRPr="002826CB">
        <w:t xml:space="preserve"> FDC. </w:t>
      </w:r>
      <w:r w:rsidR="00A23394" w:rsidRPr="002826CB">
        <w:t>The sponsor presented a “rationale for listing”, which was the benefits of “</w:t>
      </w:r>
      <w:proofErr w:type="spellStart"/>
      <w:r w:rsidR="00A23394" w:rsidRPr="002826CB">
        <w:t>reduc</w:t>
      </w:r>
      <w:proofErr w:type="spellEnd"/>
      <w:r w:rsidR="00A23394" w:rsidRPr="002826CB">
        <w:t>[</w:t>
      </w:r>
      <w:proofErr w:type="spellStart"/>
      <w:r w:rsidR="00A23394" w:rsidRPr="002826CB">
        <w:t>ing</w:t>
      </w:r>
      <w:proofErr w:type="spellEnd"/>
      <w:r w:rsidR="00A23394" w:rsidRPr="002826CB">
        <w:t>] the medication burden on some patients, by reducing the number of tablets required to be taken by one [tablet] (</w:t>
      </w:r>
      <w:r w:rsidR="002643A2" w:rsidRPr="002826CB">
        <w:t>metformin</w:t>
      </w:r>
      <w:r w:rsidR="00A23394" w:rsidRPr="002826CB">
        <w:t xml:space="preserve"> + </w:t>
      </w:r>
      <w:r w:rsidR="002643A2" w:rsidRPr="002826CB">
        <w:t>dapagliflozin</w:t>
      </w:r>
      <w:r w:rsidR="00A23394" w:rsidRPr="002826CB">
        <w:t xml:space="preserve"> + </w:t>
      </w:r>
      <w:r w:rsidR="002643A2" w:rsidRPr="002826CB">
        <w:t>sitagliptin</w:t>
      </w:r>
      <w:r w:rsidR="00A23394" w:rsidRPr="002826CB">
        <w:t xml:space="preserve"> to </w:t>
      </w:r>
      <w:r w:rsidR="002643A2" w:rsidRPr="002826CB">
        <w:t>metformin</w:t>
      </w:r>
      <w:r w:rsidR="00A23394" w:rsidRPr="002826CB">
        <w:t xml:space="preserve"> + </w:t>
      </w:r>
      <w:r w:rsidR="002643A2" w:rsidRPr="002826CB">
        <w:t>dapagliflozin</w:t>
      </w:r>
      <w:r w:rsidR="00A23394" w:rsidRPr="002826CB">
        <w:t>/</w:t>
      </w:r>
      <w:r w:rsidR="002643A2" w:rsidRPr="002826CB">
        <w:t>sitagliptin</w:t>
      </w:r>
      <w:r w:rsidR="00A23394" w:rsidRPr="002826CB">
        <w:t xml:space="preserve"> FDC)” (of the submission main body) </w:t>
      </w:r>
      <w:proofErr w:type="gramStart"/>
      <w:r w:rsidR="00A23394" w:rsidRPr="002826CB">
        <w:t>i.e.</w:t>
      </w:r>
      <w:proofErr w:type="gramEnd"/>
      <w:r w:rsidR="00A23394" w:rsidRPr="002826CB">
        <w:t xml:space="preserve"> two tablets rather than three.</w:t>
      </w:r>
    </w:p>
    <w:p w14:paraId="1E5CA968" w14:textId="2AFC2E6C" w:rsidR="002E1071" w:rsidRPr="00F55BD0" w:rsidRDefault="00AA6BD8" w:rsidP="002E1071">
      <w:pPr>
        <w:pStyle w:val="3-BodyText"/>
        <w:rPr>
          <w:snapToGrid/>
          <w:color w:val="0066FF"/>
        </w:rPr>
      </w:pPr>
      <w:bookmarkStart w:id="18" w:name="_Ref162362984"/>
      <w:bookmarkStart w:id="19" w:name="_Ref107305379"/>
      <w:r w:rsidRPr="00F55BD0">
        <w:t xml:space="preserve">In the context of the cost-minimisation approach taken by the submission, a further consideration for PBAC is that, under Section 101(3B) of the </w:t>
      </w:r>
      <w:r w:rsidRPr="00F55BD0">
        <w:rPr>
          <w:i/>
          <w:iCs/>
        </w:rPr>
        <w:t>National Health Act 1953</w:t>
      </w:r>
      <w:r w:rsidRPr="00F55BD0">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w:t>
      </w:r>
      <w:bookmarkEnd w:id="18"/>
      <w:r w:rsidRPr="00F55BD0">
        <w:t xml:space="preserve"> </w:t>
      </w:r>
      <w:bookmarkEnd w:id="19"/>
    </w:p>
    <w:p w14:paraId="6DA194F0" w14:textId="64781B19" w:rsidR="006A50E0" w:rsidRPr="00F55BD0" w:rsidRDefault="00E244F6" w:rsidP="00E46635">
      <w:pPr>
        <w:pStyle w:val="3-BodyText"/>
        <w:rPr>
          <w:snapToGrid/>
          <w:color w:val="0066FF"/>
        </w:rPr>
      </w:pPr>
      <w:bookmarkStart w:id="20" w:name="_Ref107305381"/>
      <w:bookmarkStart w:id="21" w:name="_Ref162363030"/>
      <w:r w:rsidRPr="00F55BD0">
        <w:rPr>
          <w:snapToGrid/>
        </w:rPr>
        <w:t xml:space="preserve">For the requested population, the following PBS-listed medicines may </w:t>
      </w:r>
      <w:r w:rsidR="009041D9" w:rsidRPr="00F55BD0">
        <w:rPr>
          <w:snapToGrid/>
        </w:rPr>
        <w:t xml:space="preserve">also </w:t>
      </w:r>
      <w:r w:rsidRPr="00F55BD0">
        <w:rPr>
          <w:snapToGrid/>
        </w:rPr>
        <w:t xml:space="preserve">be considered alternative therapies because they could be replaced in practice: </w:t>
      </w:r>
      <w:proofErr w:type="spellStart"/>
      <w:r w:rsidR="009041D9" w:rsidRPr="00F55BD0">
        <w:rPr>
          <w:snapToGrid/>
        </w:rPr>
        <w:t>sulphony</w:t>
      </w:r>
      <w:r w:rsidR="00A54B07" w:rsidRPr="00F55BD0">
        <w:rPr>
          <w:snapToGrid/>
        </w:rPr>
        <w:t>l</w:t>
      </w:r>
      <w:r w:rsidR="009041D9" w:rsidRPr="00F55BD0">
        <w:rPr>
          <w:snapToGrid/>
        </w:rPr>
        <w:t>urea</w:t>
      </w:r>
      <w:r w:rsidR="00A54B07" w:rsidRPr="00F55BD0">
        <w:rPr>
          <w:snapToGrid/>
        </w:rPr>
        <w:t>s</w:t>
      </w:r>
      <w:proofErr w:type="spellEnd"/>
      <w:r w:rsidR="005C00F8" w:rsidRPr="00F55BD0">
        <w:rPr>
          <w:snapToGrid/>
        </w:rPr>
        <w:t xml:space="preserve"> (glimepiride, gliclazide,</w:t>
      </w:r>
      <w:r w:rsidR="009041D9" w:rsidRPr="00F55BD0">
        <w:rPr>
          <w:snapToGrid/>
        </w:rPr>
        <w:t xml:space="preserve"> </w:t>
      </w:r>
      <w:proofErr w:type="spellStart"/>
      <w:r w:rsidR="009041D9" w:rsidRPr="00F55BD0">
        <w:rPr>
          <w:snapToGrid/>
        </w:rPr>
        <w:t>glibenclamide</w:t>
      </w:r>
      <w:proofErr w:type="spellEnd"/>
      <w:r w:rsidR="009041D9" w:rsidRPr="00F55BD0">
        <w:rPr>
          <w:snapToGrid/>
        </w:rPr>
        <w:t>,</w:t>
      </w:r>
      <w:r w:rsidR="005C00F8" w:rsidRPr="00F55BD0">
        <w:rPr>
          <w:snapToGrid/>
        </w:rPr>
        <w:t xml:space="preserve"> glipizide)</w:t>
      </w:r>
      <w:r w:rsidR="00000B6B" w:rsidRPr="00F55BD0">
        <w:rPr>
          <w:snapToGrid/>
        </w:rPr>
        <w:t>,</w:t>
      </w:r>
      <w:r w:rsidR="009041D9" w:rsidRPr="00F55BD0">
        <w:rPr>
          <w:snapToGrid/>
        </w:rPr>
        <w:t xml:space="preserve"> insulin, and GLP-1RA</w:t>
      </w:r>
      <w:r w:rsidR="005C00F8" w:rsidRPr="00F55BD0">
        <w:rPr>
          <w:snapToGrid/>
        </w:rPr>
        <w:t xml:space="preserve"> (exenatide, semaglutide, dulaglutide)</w:t>
      </w:r>
      <w:r w:rsidR="00E46635" w:rsidRPr="00F55BD0">
        <w:rPr>
          <w:snapToGrid/>
        </w:rPr>
        <w:t xml:space="preserve"> as well as FDC</w:t>
      </w:r>
      <w:r w:rsidR="00C02016" w:rsidRPr="00F55BD0">
        <w:rPr>
          <w:snapToGrid/>
        </w:rPr>
        <w:t>s</w:t>
      </w:r>
      <w:r w:rsidR="00E46635" w:rsidRPr="00F55BD0">
        <w:rPr>
          <w:snapToGrid/>
        </w:rPr>
        <w:t xml:space="preserve"> of a SGLT2</w:t>
      </w:r>
      <w:r w:rsidR="00C02016" w:rsidRPr="00F55BD0">
        <w:rPr>
          <w:snapToGrid/>
        </w:rPr>
        <w:t>i</w:t>
      </w:r>
      <w:r w:rsidR="00E46635" w:rsidRPr="00F55BD0">
        <w:rPr>
          <w:snapToGrid/>
        </w:rPr>
        <w:t xml:space="preserve"> + DPP4</w:t>
      </w:r>
      <w:r w:rsidR="00C02016" w:rsidRPr="00F55BD0">
        <w:rPr>
          <w:snapToGrid/>
        </w:rPr>
        <w:t>i</w:t>
      </w:r>
      <w:r w:rsidR="00CB389F" w:rsidRPr="00F55BD0">
        <w:rPr>
          <w:snapToGrid/>
        </w:rPr>
        <w:t xml:space="preserve"> </w:t>
      </w:r>
      <w:r w:rsidR="00E46635" w:rsidRPr="00F55BD0">
        <w:rPr>
          <w:snapToGrid/>
        </w:rPr>
        <w:t>that are currently listed:</w:t>
      </w:r>
      <w:r w:rsidR="00CB389F" w:rsidRPr="00F55BD0">
        <w:rPr>
          <w:snapToGrid/>
        </w:rPr>
        <w:t xml:space="preserve"> </w:t>
      </w:r>
      <w:r w:rsidR="00E46635" w:rsidRPr="00F55BD0">
        <w:rPr>
          <w:snapToGrid/>
        </w:rPr>
        <w:t xml:space="preserve">empagliflozin + linagliptin and ertugliflozin + sitagliptin. </w:t>
      </w:r>
      <w:r w:rsidRPr="00F55BD0">
        <w:rPr>
          <w:snapToGrid/>
        </w:rPr>
        <w:t>Some of these alternative therapies may be less costly than</w:t>
      </w:r>
      <w:r w:rsidR="009041D9" w:rsidRPr="00F55BD0">
        <w:rPr>
          <w:snapToGrid/>
        </w:rPr>
        <w:t xml:space="preserve"> </w:t>
      </w:r>
      <w:r w:rsidR="002643A2" w:rsidRPr="00F55BD0">
        <w:rPr>
          <w:snapToGrid/>
        </w:rPr>
        <w:t>dapagliflozin</w:t>
      </w:r>
      <w:r w:rsidR="009041D9" w:rsidRPr="00F55BD0">
        <w:rPr>
          <w:snapToGrid/>
        </w:rPr>
        <w:t>/</w:t>
      </w:r>
      <w:r w:rsidR="002643A2" w:rsidRPr="00F55BD0">
        <w:rPr>
          <w:snapToGrid/>
        </w:rPr>
        <w:t>sitagliptin</w:t>
      </w:r>
      <w:r w:rsidRPr="00F55BD0">
        <w:rPr>
          <w:snapToGrid/>
        </w:rPr>
        <w:t xml:space="preserve">. </w:t>
      </w:r>
      <w:bookmarkEnd w:id="20"/>
      <w:r w:rsidR="00FE0848" w:rsidRPr="00F55BD0">
        <w:rPr>
          <w:snapToGrid/>
        </w:rPr>
        <w:t xml:space="preserve">The ESC advised it would be reasonable to compare </w:t>
      </w:r>
      <w:r w:rsidR="002643A2" w:rsidRPr="00F55BD0">
        <w:rPr>
          <w:snapToGrid/>
        </w:rPr>
        <w:t>dapagliflozin</w:t>
      </w:r>
      <w:r w:rsidR="00FE0848" w:rsidRPr="00F55BD0">
        <w:rPr>
          <w:snapToGrid/>
        </w:rPr>
        <w:t>/</w:t>
      </w:r>
      <w:r w:rsidR="002643A2" w:rsidRPr="00F55BD0">
        <w:rPr>
          <w:snapToGrid/>
        </w:rPr>
        <w:t>sitagliptin</w:t>
      </w:r>
      <w:r w:rsidR="00FE0848" w:rsidRPr="00F55BD0">
        <w:rPr>
          <w:snapToGrid/>
        </w:rPr>
        <w:t xml:space="preserve"> FDC with other SGLT2i + DPP4i FDCs</w:t>
      </w:r>
      <w:r w:rsidR="00D6631B" w:rsidRPr="00F55BD0">
        <w:rPr>
          <w:snapToGrid/>
        </w:rPr>
        <w:t>.</w:t>
      </w:r>
      <w:bookmarkEnd w:id="21"/>
    </w:p>
    <w:p w14:paraId="292C090C" w14:textId="60E40A04" w:rsidR="00490D0D" w:rsidRPr="002826CB" w:rsidRDefault="00490D0D" w:rsidP="00490D0D">
      <w:pPr>
        <w:pStyle w:val="3-BodyText"/>
        <w:numPr>
          <w:ilvl w:val="0"/>
          <w:numId w:val="0"/>
        </w:numPr>
        <w:ind w:left="720"/>
      </w:pPr>
      <w:r w:rsidRPr="002826CB">
        <w:rPr>
          <w:i/>
          <w:iCs/>
        </w:rPr>
        <w:t>For more detail on PBAC’s view, see section 7 PBAC outcome.</w:t>
      </w:r>
    </w:p>
    <w:p w14:paraId="7F9C27C8" w14:textId="77777777" w:rsidR="00223D5A" w:rsidRPr="002826CB" w:rsidRDefault="00223D5A" w:rsidP="00223D5A">
      <w:pPr>
        <w:pStyle w:val="2-SectionHeading"/>
        <w:numPr>
          <w:ilvl w:val="0"/>
          <w:numId w:val="1"/>
        </w:numPr>
      </w:pPr>
      <w:bookmarkStart w:id="22" w:name="_Toc156988544"/>
      <w:bookmarkStart w:id="23" w:name="_Toc22897640"/>
      <w:r w:rsidRPr="002826CB">
        <w:t>Consideration of the evidence</w:t>
      </w:r>
      <w:bookmarkEnd w:id="22"/>
    </w:p>
    <w:p w14:paraId="6B0A927F" w14:textId="77777777" w:rsidR="00490D0D" w:rsidRPr="002826CB" w:rsidRDefault="00490D0D" w:rsidP="00200DBB">
      <w:pPr>
        <w:pStyle w:val="4-SubsectionHeading"/>
      </w:pPr>
      <w:bookmarkStart w:id="24" w:name="_Hlk76375935"/>
      <w:bookmarkStart w:id="25" w:name="_Toc156988545"/>
      <w:r w:rsidRPr="002826CB">
        <w:t>Sponsor hearing</w:t>
      </w:r>
    </w:p>
    <w:p w14:paraId="3DDDC089" w14:textId="2743D1DC" w:rsidR="00490D0D" w:rsidRPr="002826CB" w:rsidRDefault="00490D0D" w:rsidP="00E94237">
      <w:pPr>
        <w:widowControl w:val="0"/>
        <w:numPr>
          <w:ilvl w:val="1"/>
          <w:numId w:val="1"/>
        </w:numPr>
        <w:spacing w:after="120"/>
        <w:ind w:left="720" w:hanging="720"/>
        <w:rPr>
          <w:rFonts w:cs="Calibri"/>
          <w:bCs/>
          <w:snapToGrid w:val="0"/>
        </w:rPr>
      </w:pPr>
      <w:r w:rsidRPr="002826CB">
        <w:rPr>
          <w:rFonts w:cs="Calibri"/>
          <w:bCs/>
          <w:snapToGrid w:val="0"/>
        </w:rPr>
        <w:t>There was no hearing for this item</w:t>
      </w:r>
      <w:r w:rsidR="00E94237" w:rsidRPr="002826CB">
        <w:rPr>
          <w:rFonts w:cs="Calibri"/>
          <w:bCs/>
          <w:snapToGrid w:val="0"/>
        </w:rPr>
        <w:t>.</w:t>
      </w:r>
    </w:p>
    <w:p w14:paraId="7F301983" w14:textId="77777777" w:rsidR="00490D0D" w:rsidRPr="002826CB" w:rsidRDefault="00490D0D" w:rsidP="00200DBB">
      <w:pPr>
        <w:pStyle w:val="4-SubsectionHeading"/>
      </w:pPr>
      <w:r w:rsidRPr="002826CB">
        <w:t>Consumer comments</w:t>
      </w:r>
    </w:p>
    <w:p w14:paraId="551E7051" w14:textId="52E1FB2A" w:rsidR="00490D0D" w:rsidRPr="002826CB" w:rsidRDefault="00490D0D" w:rsidP="002364B1">
      <w:pPr>
        <w:widowControl w:val="0"/>
        <w:numPr>
          <w:ilvl w:val="1"/>
          <w:numId w:val="1"/>
        </w:numPr>
        <w:spacing w:after="120"/>
        <w:ind w:left="720" w:hanging="720"/>
        <w:rPr>
          <w:rFonts w:asciiTheme="minorHAnsi" w:hAnsiTheme="minorHAnsi"/>
          <w:bCs/>
          <w:snapToGrid w:val="0"/>
        </w:rPr>
      </w:pPr>
      <w:bookmarkStart w:id="26" w:name="_Ref162360575"/>
      <w:bookmarkStart w:id="27" w:name="_Hlk76382618"/>
      <w:r w:rsidRPr="002826CB">
        <w:rPr>
          <w:rFonts w:asciiTheme="minorHAnsi" w:hAnsiTheme="minorHAnsi"/>
          <w:bCs/>
          <w:snapToGrid w:val="0"/>
        </w:rPr>
        <w:t xml:space="preserve">The PBAC noted and welcomed the input from </w:t>
      </w:r>
      <w:r w:rsidR="00E94237" w:rsidRPr="002826CB">
        <w:rPr>
          <w:rFonts w:asciiTheme="minorHAnsi" w:hAnsiTheme="minorHAnsi"/>
          <w:bCs/>
          <w:snapToGrid w:val="0"/>
        </w:rPr>
        <w:t>a consumer group/</w:t>
      </w:r>
      <w:r w:rsidRPr="002826CB">
        <w:rPr>
          <w:rFonts w:asciiTheme="minorHAnsi" w:hAnsiTheme="minorHAnsi"/>
          <w:bCs/>
          <w:snapToGrid w:val="0"/>
        </w:rPr>
        <w:t>organisation</w:t>
      </w:r>
      <w:r w:rsidR="00E94237" w:rsidRPr="002826CB">
        <w:rPr>
          <w:rFonts w:asciiTheme="minorHAnsi" w:hAnsiTheme="minorHAnsi"/>
          <w:bCs/>
          <w:snapToGrid w:val="0"/>
        </w:rPr>
        <w:t xml:space="preserve"> </w:t>
      </w:r>
      <w:r w:rsidRPr="002826CB">
        <w:rPr>
          <w:rFonts w:asciiTheme="minorHAnsi" w:hAnsiTheme="minorHAnsi"/>
          <w:bCs/>
          <w:snapToGrid w:val="0"/>
        </w:rPr>
        <w:t xml:space="preserve">(1) via the Consumer Comments facility on the PBS website. The PBAC noted the advice received from </w:t>
      </w:r>
      <w:r w:rsidR="00E94237" w:rsidRPr="002826CB">
        <w:rPr>
          <w:rFonts w:asciiTheme="minorHAnsi" w:hAnsiTheme="minorHAnsi"/>
          <w:bCs/>
          <w:snapToGrid w:val="0"/>
        </w:rPr>
        <w:t xml:space="preserve">the National Aboriginal Community Controlled Health Organisation (NACCHO). </w:t>
      </w:r>
      <w:r w:rsidR="00FA42F0" w:rsidRPr="002826CB">
        <w:rPr>
          <w:rFonts w:asciiTheme="minorHAnsi" w:hAnsiTheme="minorHAnsi"/>
          <w:bCs/>
          <w:snapToGrid w:val="0"/>
        </w:rPr>
        <w:t xml:space="preserve">The comment supported the listing of </w:t>
      </w:r>
      <w:r w:rsidR="002643A2" w:rsidRPr="00F55BD0">
        <w:t>dapagliflozin</w:t>
      </w:r>
      <w:r w:rsidR="00FA42F0" w:rsidRPr="00F55BD0">
        <w:t>/</w:t>
      </w:r>
      <w:r w:rsidR="002643A2" w:rsidRPr="00F55BD0">
        <w:t>sitagliptin</w:t>
      </w:r>
      <w:r w:rsidR="00FA42F0" w:rsidRPr="00F55BD0">
        <w:t xml:space="preserve"> FDC as it would reduce pill burden and provide an alternative FDC in this treatment space </w:t>
      </w:r>
      <w:r w:rsidR="00FA42F0" w:rsidRPr="002826CB">
        <w:rPr>
          <w:rFonts w:cstheme="minorHAnsi"/>
        </w:rPr>
        <w:t xml:space="preserve">to ensure adequate supply in the event of product shortages. </w:t>
      </w:r>
      <w:r w:rsidRPr="002826CB">
        <w:rPr>
          <w:rFonts w:asciiTheme="minorHAnsi" w:hAnsiTheme="minorHAnsi"/>
          <w:bCs/>
          <w:snapToGrid w:val="0"/>
        </w:rPr>
        <w:t xml:space="preserve">The PBAC noted </w:t>
      </w:r>
      <w:r w:rsidR="009142E0" w:rsidRPr="002826CB">
        <w:rPr>
          <w:rFonts w:asciiTheme="minorHAnsi" w:hAnsiTheme="minorHAnsi"/>
          <w:bCs/>
          <w:snapToGrid w:val="0"/>
        </w:rPr>
        <w:t xml:space="preserve">NACCHO’s </w:t>
      </w:r>
      <w:r w:rsidR="002E6075" w:rsidRPr="002826CB">
        <w:rPr>
          <w:rFonts w:asciiTheme="minorHAnsi" w:hAnsiTheme="minorHAnsi"/>
          <w:bCs/>
          <w:snapToGrid w:val="0"/>
        </w:rPr>
        <w:t xml:space="preserve">feedback regarding </w:t>
      </w:r>
      <w:r w:rsidR="009142E0" w:rsidRPr="002826CB">
        <w:rPr>
          <w:rFonts w:asciiTheme="minorHAnsi" w:hAnsiTheme="minorHAnsi"/>
          <w:bCs/>
          <w:snapToGrid w:val="0"/>
        </w:rPr>
        <w:t xml:space="preserve">metformin, in particular </w:t>
      </w:r>
      <w:r w:rsidR="002E6075" w:rsidRPr="002826CB">
        <w:rPr>
          <w:rFonts w:asciiTheme="minorHAnsi" w:hAnsiTheme="minorHAnsi"/>
          <w:bCs/>
          <w:snapToGrid w:val="0"/>
        </w:rPr>
        <w:t>the burden on treatment of using metformin in combination with SGLT2i and a DPP4i</w:t>
      </w:r>
      <w:r w:rsidR="009142E0" w:rsidRPr="002826CB">
        <w:rPr>
          <w:rFonts w:asciiTheme="minorHAnsi" w:hAnsiTheme="minorHAnsi"/>
          <w:bCs/>
          <w:snapToGrid w:val="0"/>
        </w:rPr>
        <w:t xml:space="preserve">. NACCHO noted </w:t>
      </w:r>
      <w:r w:rsidR="002E6075" w:rsidRPr="002826CB">
        <w:rPr>
          <w:rFonts w:asciiTheme="minorHAnsi" w:hAnsiTheme="minorHAnsi"/>
          <w:bCs/>
          <w:snapToGrid w:val="0"/>
        </w:rPr>
        <w:t xml:space="preserve">the large size of </w:t>
      </w:r>
      <w:r w:rsidR="00122B8D" w:rsidRPr="002826CB">
        <w:rPr>
          <w:rFonts w:asciiTheme="minorHAnsi" w:hAnsiTheme="minorHAnsi"/>
          <w:bCs/>
          <w:snapToGrid w:val="0"/>
        </w:rPr>
        <w:t xml:space="preserve">metformin </w:t>
      </w:r>
      <w:r w:rsidR="002E6075" w:rsidRPr="002826CB">
        <w:rPr>
          <w:rFonts w:asciiTheme="minorHAnsi" w:hAnsiTheme="minorHAnsi"/>
          <w:bCs/>
          <w:snapToGrid w:val="0"/>
        </w:rPr>
        <w:t>tablet</w:t>
      </w:r>
      <w:r w:rsidR="00122B8D" w:rsidRPr="002826CB">
        <w:rPr>
          <w:rFonts w:asciiTheme="minorHAnsi" w:hAnsiTheme="minorHAnsi"/>
          <w:bCs/>
          <w:snapToGrid w:val="0"/>
        </w:rPr>
        <w:t>s</w:t>
      </w:r>
      <w:r w:rsidR="002E6075" w:rsidRPr="002826CB">
        <w:rPr>
          <w:rFonts w:asciiTheme="minorHAnsi" w:hAnsiTheme="minorHAnsi"/>
          <w:bCs/>
          <w:snapToGrid w:val="0"/>
        </w:rPr>
        <w:t xml:space="preserve"> </w:t>
      </w:r>
      <w:r w:rsidR="009142E0" w:rsidRPr="002826CB">
        <w:rPr>
          <w:rFonts w:asciiTheme="minorHAnsi" w:hAnsiTheme="minorHAnsi"/>
          <w:bCs/>
          <w:snapToGrid w:val="0"/>
        </w:rPr>
        <w:t xml:space="preserve">results in </w:t>
      </w:r>
      <w:r w:rsidR="002E6075" w:rsidRPr="002826CB">
        <w:rPr>
          <w:rFonts w:asciiTheme="minorHAnsi" w:hAnsiTheme="minorHAnsi"/>
          <w:bCs/>
          <w:snapToGrid w:val="0"/>
        </w:rPr>
        <w:t xml:space="preserve">patient non-compliance and </w:t>
      </w:r>
      <w:r w:rsidR="009142E0" w:rsidRPr="002826CB">
        <w:rPr>
          <w:rFonts w:asciiTheme="minorHAnsi" w:hAnsiTheme="minorHAnsi"/>
          <w:bCs/>
          <w:snapToGrid w:val="0"/>
        </w:rPr>
        <w:t>difficulties when packing it into dose administration aids (</w:t>
      </w:r>
      <w:proofErr w:type="gramStart"/>
      <w:r w:rsidR="009142E0" w:rsidRPr="002826CB">
        <w:rPr>
          <w:rFonts w:asciiTheme="minorHAnsi" w:hAnsiTheme="minorHAnsi"/>
          <w:bCs/>
          <w:snapToGrid w:val="0"/>
        </w:rPr>
        <w:t>e.g.</w:t>
      </w:r>
      <w:proofErr w:type="gramEnd"/>
      <w:r w:rsidR="009142E0" w:rsidRPr="002826CB">
        <w:rPr>
          <w:rFonts w:asciiTheme="minorHAnsi" w:hAnsiTheme="minorHAnsi"/>
          <w:bCs/>
          <w:snapToGrid w:val="0"/>
        </w:rPr>
        <w:t xml:space="preserve"> Webster packs). </w:t>
      </w:r>
      <w:r w:rsidR="00FD1EFB" w:rsidRPr="002826CB">
        <w:rPr>
          <w:rFonts w:asciiTheme="minorHAnsi" w:hAnsiTheme="minorHAnsi"/>
          <w:bCs/>
          <w:snapToGrid w:val="0"/>
        </w:rPr>
        <w:t xml:space="preserve">Therefore, </w:t>
      </w:r>
      <w:r w:rsidR="009142E0" w:rsidRPr="002826CB">
        <w:rPr>
          <w:rFonts w:asciiTheme="minorHAnsi" w:hAnsiTheme="minorHAnsi"/>
          <w:bCs/>
          <w:snapToGrid w:val="0"/>
        </w:rPr>
        <w:t>NACC</w:t>
      </w:r>
      <w:r w:rsidR="00FD1EFB" w:rsidRPr="002826CB">
        <w:rPr>
          <w:rFonts w:asciiTheme="minorHAnsi" w:hAnsiTheme="minorHAnsi"/>
          <w:bCs/>
          <w:snapToGrid w:val="0"/>
        </w:rPr>
        <w:t>H</w:t>
      </w:r>
      <w:r w:rsidR="009142E0" w:rsidRPr="002826CB">
        <w:rPr>
          <w:rFonts w:asciiTheme="minorHAnsi" w:hAnsiTheme="minorHAnsi"/>
          <w:bCs/>
          <w:snapToGrid w:val="0"/>
        </w:rPr>
        <w:t xml:space="preserve">O </w:t>
      </w:r>
      <w:r w:rsidR="00FD1EFB" w:rsidRPr="002826CB">
        <w:rPr>
          <w:rFonts w:asciiTheme="minorHAnsi" w:hAnsiTheme="minorHAnsi"/>
          <w:bCs/>
          <w:snapToGrid w:val="0"/>
        </w:rPr>
        <w:t xml:space="preserve">suggested </w:t>
      </w:r>
      <w:r w:rsidR="009142E0" w:rsidRPr="002826CB">
        <w:rPr>
          <w:rFonts w:asciiTheme="minorHAnsi" w:hAnsiTheme="minorHAnsi"/>
          <w:bCs/>
          <w:snapToGrid w:val="0"/>
        </w:rPr>
        <w:t xml:space="preserve">that the restrictions for </w:t>
      </w:r>
      <w:r w:rsidR="002643A2" w:rsidRPr="00F55BD0">
        <w:t>dapagliflozin</w:t>
      </w:r>
      <w:r w:rsidR="009142E0" w:rsidRPr="00F55BD0">
        <w:t>/</w:t>
      </w:r>
      <w:r w:rsidR="002643A2" w:rsidRPr="00F55BD0">
        <w:t>sitagliptin</w:t>
      </w:r>
      <w:r w:rsidR="009142E0" w:rsidRPr="00F55BD0">
        <w:t xml:space="preserve"> FDC should not include the requirement to combine treatment with metformin as it is superfluous and risks creating a barrier to effective treatment for patients who may have issues with metformin. </w:t>
      </w:r>
      <w:r w:rsidRPr="002826CB">
        <w:rPr>
          <w:rFonts w:asciiTheme="minorHAnsi" w:hAnsiTheme="minorHAnsi"/>
          <w:bCs/>
          <w:snapToGrid w:val="0"/>
        </w:rPr>
        <w:t xml:space="preserve">The PBAC noted </w:t>
      </w:r>
      <w:r w:rsidR="00F84938" w:rsidRPr="002826CB">
        <w:rPr>
          <w:rFonts w:asciiTheme="minorHAnsi" w:hAnsiTheme="minorHAnsi"/>
          <w:bCs/>
          <w:snapToGrid w:val="0"/>
        </w:rPr>
        <w:t xml:space="preserve">NACCHO’s feedback on </w:t>
      </w:r>
      <w:r w:rsidR="00FD1EFB" w:rsidRPr="002826CB">
        <w:rPr>
          <w:rFonts w:asciiTheme="minorHAnsi" w:hAnsiTheme="minorHAnsi"/>
          <w:bCs/>
          <w:snapToGrid w:val="0"/>
        </w:rPr>
        <w:t xml:space="preserve">metformin </w:t>
      </w:r>
      <w:r w:rsidR="009142E0" w:rsidRPr="002826CB">
        <w:rPr>
          <w:rFonts w:asciiTheme="minorHAnsi" w:hAnsiTheme="minorHAnsi"/>
          <w:bCs/>
          <w:snapToGrid w:val="0"/>
        </w:rPr>
        <w:t>and would be willing to discuss this matter further with NACCHO.</w:t>
      </w:r>
      <w:bookmarkEnd w:id="26"/>
      <w:r w:rsidR="009142E0" w:rsidRPr="002826CB">
        <w:rPr>
          <w:rFonts w:asciiTheme="minorHAnsi" w:hAnsiTheme="minorHAnsi"/>
          <w:bCs/>
          <w:snapToGrid w:val="0"/>
        </w:rPr>
        <w:t xml:space="preserve"> </w:t>
      </w:r>
    </w:p>
    <w:bookmarkEnd w:id="24"/>
    <w:bookmarkEnd w:id="27"/>
    <w:p w14:paraId="609C0765" w14:textId="7E4CF087" w:rsidR="00B60939" w:rsidRPr="002826CB" w:rsidRDefault="00B60939" w:rsidP="002E4F02">
      <w:pPr>
        <w:pStyle w:val="4-SubsectionHeading"/>
      </w:pPr>
      <w:r w:rsidRPr="002826CB">
        <w:t xml:space="preserve">Clinical </w:t>
      </w:r>
      <w:bookmarkEnd w:id="23"/>
      <w:r w:rsidR="001C7AB1" w:rsidRPr="002826CB">
        <w:t>study</w:t>
      </w:r>
      <w:bookmarkEnd w:id="25"/>
    </w:p>
    <w:p w14:paraId="17DE34DC" w14:textId="5B73DA42" w:rsidR="007F1017" w:rsidRPr="002826CB" w:rsidRDefault="00A73134" w:rsidP="002E4F02">
      <w:pPr>
        <w:pStyle w:val="3-BodyText"/>
        <w:rPr>
          <w:color w:val="0066FF"/>
        </w:rPr>
      </w:pPr>
      <w:r w:rsidRPr="00F55BD0">
        <w:rPr>
          <w:snapToGrid/>
        </w:rPr>
        <w:t xml:space="preserve">The submission </w:t>
      </w:r>
      <w:r w:rsidR="00D5243B" w:rsidRPr="00F55BD0">
        <w:rPr>
          <w:snapToGrid/>
        </w:rPr>
        <w:t>wa</w:t>
      </w:r>
      <w:r w:rsidRPr="00F55BD0">
        <w:rPr>
          <w:snapToGrid/>
        </w:rPr>
        <w:t xml:space="preserve">s based on </w:t>
      </w:r>
      <w:r w:rsidR="007505EF" w:rsidRPr="00F55BD0">
        <w:rPr>
          <w:snapToGrid/>
        </w:rPr>
        <w:t>one bioequivalence study</w:t>
      </w:r>
      <w:r w:rsidRPr="00F55BD0">
        <w:rPr>
          <w:snapToGrid/>
        </w:rPr>
        <w:t xml:space="preserve"> comparing </w:t>
      </w:r>
      <w:r w:rsidR="007505EF" w:rsidRPr="00F55BD0">
        <w:rPr>
          <w:snapToGrid/>
        </w:rPr>
        <w:t xml:space="preserve">the FDC of </w:t>
      </w:r>
      <w:r w:rsidR="002643A2" w:rsidRPr="00F55BD0">
        <w:rPr>
          <w:snapToGrid/>
        </w:rPr>
        <w:t>dapagliflozin</w:t>
      </w:r>
      <w:r w:rsidR="00A87ACB" w:rsidRPr="00F55BD0">
        <w:rPr>
          <w:snapToGrid/>
        </w:rPr>
        <w:t> </w:t>
      </w:r>
      <w:r w:rsidR="007505EF" w:rsidRPr="00F55BD0">
        <w:rPr>
          <w:snapToGrid/>
        </w:rPr>
        <w:t>+</w:t>
      </w:r>
      <w:r w:rsidR="00A87ACB" w:rsidRPr="00F55BD0">
        <w:rPr>
          <w:snapToGrid/>
        </w:rPr>
        <w:t> </w:t>
      </w:r>
      <w:r w:rsidR="002643A2" w:rsidRPr="00F55BD0">
        <w:rPr>
          <w:snapToGrid/>
        </w:rPr>
        <w:t>sitagliptin</w:t>
      </w:r>
      <w:r w:rsidR="007505EF" w:rsidRPr="00F55BD0">
        <w:rPr>
          <w:snapToGrid/>
        </w:rPr>
        <w:t xml:space="preserve"> to the components</w:t>
      </w:r>
      <w:r w:rsidR="003817D1" w:rsidRPr="00F55BD0">
        <w:rPr>
          <w:snapToGrid/>
        </w:rPr>
        <w:t xml:space="preserve">, referred to as Study 14. </w:t>
      </w:r>
    </w:p>
    <w:p w14:paraId="2B59ABAC" w14:textId="0B146EDC" w:rsidR="00862502" w:rsidRPr="002826CB" w:rsidRDefault="00A73134" w:rsidP="002E4F02">
      <w:pPr>
        <w:pStyle w:val="3-BodyText"/>
      </w:pPr>
      <w:r w:rsidRPr="00F55BD0">
        <w:rPr>
          <w:snapToGrid/>
        </w:rPr>
        <w:t xml:space="preserve">Details of the </w:t>
      </w:r>
      <w:r w:rsidR="00084805" w:rsidRPr="00F55BD0">
        <w:rPr>
          <w:snapToGrid/>
        </w:rPr>
        <w:t>study</w:t>
      </w:r>
      <w:r w:rsidRPr="00F55BD0">
        <w:rPr>
          <w:snapToGrid/>
        </w:rPr>
        <w:t xml:space="preserve"> are provided in</w:t>
      </w:r>
      <w:r w:rsidR="00E46635" w:rsidRPr="00F55BD0">
        <w:rPr>
          <w:snapToGrid/>
        </w:rPr>
        <w:t xml:space="preserve"> </w:t>
      </w:r>
      <w:r w:rsidR="00E46635" w:rsidRPr="00F55BD0">
        <w:rPr>
          <w:snapToGrid/>
        </w:rPr>
        <w:fldChar w:fldCharType="begin" w:fldLock="1"/>
      </w:r>
      <w:r w:rsidR="00E46635" w:rsidRPr="00F55BD0">
        <w:rPr>
          <w:snapToGrid/>
        </w:rPr>
        <w:instrText xml:space="preserve"> REF _Ref152670447 \h </w:instrText>
      </w:r>
      <w:r w:rsidR="00E46635" w:rsidRPr="00F55BD0">
        <w:rPr>
          <w:snapToGrid/>
        </w:rPr>
      </w:r>
      <w:r w:rsidR="00E46635" w:rsidRPr="00F55BD0">
        <w:rPr>
          <w:snapToGrid/>
        </w:rPr>
        <w:fldChar w:fldCharType="separate"/>
      </w:r>
      <w:r w:rsidR="00E74FE0" w:rsidRPr="002826CB">
        <w:t xml:space="preserve">Table </w:t>
      </w:r>
      <w:r w:rsidR="00E74FE0">
        <w:rPr>
          <w:noProof/>
        </w:rPr>
        <w:t>3</w:t>
      </w:r>
      <w:r w:rsidR="00E46635" w:rsidRPr="00F55BD0">
        <w:rPr>
          <w:snapToGrid/>
        </w:rPr>
        <w:fldChar w:fldCharType="end"/>
      </w:r>
      <w:r w:rsidRPr="00F55BD0">
        <w:rPr>
          <w:snapToGrid/>
        </w:rPr>
        <w:t>.</w:t>
      </w:r>
      <w:r w:rsidR="00BC591F" w:rsidRPr="00F55BD0">
        <w:rPr>
          <w:snapToGrid/>
        </w:rPr>
        <w:t xml:space="preserve"> </w:t>
      </w:r>
    </w:p>
    <w:p w14:paraId="7DE3A286" w14:textId="232F14BE" w:rsidR="008E0D3C" w:rsidRPr="002826CB" w:rsidRDefault="00E46635" w:rsidP="00E46635">
      <w:pPr>
        <w:pStyle w:val="Caption"/>
        <w:rPr>
          <w:rStyle w:val="CommentReference"/>
          <w:b/>
          <w:szCs w:val="24"/>
        </w:rPr>
      </w:pPr>
      <w:bookmarkStart w:id="28" w:name="_Ref152670447"/>
      <w:r w:rsidRPr="002826CB">
        <w:t xml:space="preserve">Table </w:t>
      </w:r>
      <w:r w:rsidR="008E7A21">
        <w:fldChar w:fldCharType="begin" w:fldLock="1"/>
      </w:r>
      <w:r w:rsidR="008E7A21">
        <w:instrText xml:space="preserve"> SEQ Table \* ARABIC </w:instrText>
      </w:r>
      <w:r w:rsidR="008E7A21">
        <w:fldChar w:fldCharType="separate"/>
      </w:r>
      <w:r w:rsidR="00E74FE0">
        <w:rPr>
          <w:noProof/>
        </w:rPr>
        <w:t>3</w:t>
      </w:r>
      <w:r w:rsidR="008E7A21">
        <w:rPr>
          <w:noProof/>
        </w:rPr>
        <w:fldChar w:fldCharType="end"/>
      </w:r>
      <w:bookmarkEnd w:id="28"/>
      <w:r w:rsidR="00696EF9" w:rsidRPr="002826CB">
        <w:t>:</w:t>
      </w:r>
      <w:r w:rsidR="00BC591F" w:rsidRPr="002826CB">
        <w:rPr>
          <w:rStyle w:val="CommentReference"/>
          <w:b/>
          <w:szCs w:val="24"/>
        </w:rPr>
        <w:t xml:space="preserve"> </w:t>
      </w:r>
      <w:r w:rsidR="00084805" w:rsidRPr="002826CB">
        <w:rPr>
          <w:rStyle w:val="CommentReference"/>
          <w:b/>
          <w:szCs w:val="24"/>
        </w:rPr>
        <w:t>Bioequivalence study</w:t>
      </w:r>
      <w:r w:rsidR="008E0D3C" w:rsidRPr="002826CB">
        <w:rPr>
          <w:rStyle w:val="CommentReference"/>
          <w:b/>
          <w:szCs w:val="24"/>
        </w:rPr>
        <w:t xml:space="preserve"> presented in the </w:t>
      </w:r>
      <w:proofErr w:type="gramStart"/>
      <w:r w:rsidR="008E0D3C" w:rsidRPr="002826CB">
        <w:rPr>
          <w:rStyle w:val="CommentReference"/>
          <w:b/>
          <w:szCs w:val="24"/>
        </w:rPr>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Bioequivalence study presented in the submission"/>
      </w:tblPr>
      <w:tblGrid>
        <w:gridCol w:w="1434"/>
        <w:gridCol w:w="5054"/>
        <w:gridCol w:w="2528"/>
      </w:tblGrid>
      <w:tr w:rsidR="008E0D3C" w:rsidRPr="002826CB" w14:paraId="6ACD35C4" w14:textId="77777777" w:rsidTr="00682BA6">
        <w:trPr>
          <w:cantSplit/>
          <w:tblHeader/>
        </w:trPr>
        <w:tc>
          <w:tcPr>
            <w:tcW w:w="795" w:type="pct"/>
            <w:vAlign w:val="center"/>
          </w:tcPr>
          <w:p w14:paraId="20DEEB23" w14:textId="77777777" w:rsidR="008E0D3C" w:rsidRPr="00F55BD0" w:rsidRDefault="008E0D3C" w:rsidP="00EC5836">
            <w:pPr>
              <w:pStyle w:val="In-tableHeading"/>
              <w:jc w:val="center"/>
              <w:rPr>
                <w:lang w:val="en-AU"/>
              </w:rPr>
            </w:pPr>
            <w:r w:rsidRPr="00F55BD0">
              <w:rPr>
                <w:lang w:val="en-AU"/>
              </w:rPr>
              <w:t>Trial ID</w:t>
            </w:r>
          </w:p>
        </w:tc>
        <w:tc>
          <w:tcPr>
            <w:tcW w:w="2803" w:type="pct"/>
            <w:vAlign w:val="center"/>
          </w:tcPr>
          <w:p w14:paraId="22EF6C51" w14:textId="76FACEA8" w:rsidR="008E0D3C" w:rsidRPr="00F55BD0" w:rsidRDefault="008E0D3C" w:rsidP="002E4F02">
            <w:pPr>
              <w:pStyle w:val="In-tableHeading"/>
              <w:rPr>
                <w:lang w:val="en-AU"/>
              </w:rPr>
            </w:pPr>
            <w:r w:rsidRPr="00F55BD0">
              <w:rPr>
                <w:lang w:val="en-AU"/>
              </w:rPr>
              <w:t>Protocol title</w:t>
            </w:r>
          </w:p>
        </w:tc>
        <w:tc>
          <w:tcPr>
            <w:tcW w:w="1402" w:type="pct"/>
            <w:vAlign w:val="center"/>
          </w:tcPr>
          <w:p w14:paraId="561B27A8" w14:textId="77777777" w:rsidR="008E0D3C" w:rsidRPr="00F55BD0" w:rsidRDefault="008E0D3C" w:rsidP="002E4F02">
            <w:pPr>
              <w:pStyle w:val="In-tableHeading"/>
              <w:rPr>
                <w:lang w:val="en-AU"/>
              </w:rPr>
            </w:pPr>
            <w:r w:rsidRPr="00F55BD0">
              <w:rPr>
                <w:lang w:val="en-AU"/>
              </w:rPr>
              <w:t>Publication citation</w:t>
            </w:r>
          </w:p>
        </w:tc>
      </w:tr>
      <w:tr w:rsidR="0014139A" w:rsidRPr="002826CB" w14:paraId="298351BA" w14:textId="77777777" w:rsidTr="00A87ACB">
        <w:trPr>
          <w:cantSplit/>
          <w:trHeight w:val="1304"/>
        </w:trPr>
        <w:tc>
          <w:tcPr>
            <w:tcW w:w="795" w:type="pct"/>
            <w:vAlign w:val="center"/>
          </w:tcPr>
          <w:p w14:paraId="1CEA3D1D" w14:textId="7EBE616E" w:rsidR="0014139A" w:rsidRPr="002826CB" w:rsidRDefault="0014139A" w:rsidP="005E2DFE">
            <w:pPr>
              <w:pStyle w:val="TableText0"/>
            </w:pPr>
            <w:r w:rsidRPr="002826CB">
              <w:rPr>
                <w:szCs w:val="20"/>
              </w:rPr>
              <w:t xml:space="preserve">EudraCT </w:t>
            </w:r>
            <w:r w:rsidRPr="002826CB">
              <w:t>Number</w:t>
            </w:r>
          </w:p>
          <w:p w14:paraId="5D9482F5" w14:textId="18FA26B5" w:rsidR="0014139A" w:rsidRPr="002826CB" w:rsidRDefault="0014139A" w:rsidP="00084805">
            <w:pPr>
              <w:pStyle w:val="TableText0"/>
              <w:jc w:val="center"/>
              <w:rPr>
                <w:szCs w:val="20"/>
              </w:rPr>
            </w:pPr>
            <w:r w:rsidRPr="002826CB">
              <w:t>2021-005104-35</w:t>
            </w:r>
          </w:p>
        </w:tc>
        <w:tc>
          <w:tcPr>
            <w:tcW w:w="2803" w:type="pct"/>
            <w:vAlign w:val="center"/>
          </w:tcPr>
          <w:p w14:paraId="2570DA6E" w14:textId="18A59FE5" w:rsidR="0014139A" w:rsidRPr="002826CB" w:rsidRDefault="0014139A" w:rsidP="00A87ACB">
            <w:pPr>
              <w:pStyle w:val="TableText0"/>
            </w:pPr>
            <w:r w:rsidRPr="002826CB">
              <w:t>A Randomized, 2-period, 2-treatment, Single-dose, Crossover</w:t>
            </w:r>
            <w:r w:rsidR="00A87ACB" w:rsidRPr="002826CB">
              <w:t xml:space="preserve"> </w:t>
            </w:r>
            <w:r w:rsidRPr="002826CB">
              <w:t>Study to Assess the Bioequivalence of the Fixed Dose Combination</w:t>
            </w:r>
            <w:r w:rsidR="00A87ACB" w:rsidRPr="002826CB">
              <w:t xml:space="preserve"> </w:t>
            </w:r>
            <w:r w:rsidRPr="002826CB">
              <w:t xml:space="preserve">(FDC) of Dapagliflozin 10 mg and Sitagliptin 100 mg, and </w:t>
            </w:r>
            <w:r w:rsidRPr="00F55BD0">
              <w:rPr>
                <w:bCs w:val="0"/>
              </w:rPr>
              <w:t>Dapagliflozin 10</w:t>
            </w:r>
            <w:r w:rsidR="00A87ACB" w:rsidRPr="00F55BD0">
              <w:rPr>
                <w:bCs w:val="0"/>
              </w:rPr>
              <w:t> </w:t>
            </w:r>
            <w:r w:rsidRPr="00F55BD0">
              <w:rPr>
                <w:bCs w:val="0"/>
              </w:rPr>
              <w:t>mg and Sitagliptin 100 mg Administered as</w:t>
            </w:r>
            <w:r w:rsidR="00A87ACB" w:rsidRPr="00F55BD0">
              <w:rPr>
                <w:bCs w:val="0"/>
              </w:rPr>
              <w:t xml:space="preserve"> </w:t>
            </w:r>
            <w:r w:rsidRPr="00F55BD0">
              <w:rPr>
                <w:bCs w:val="0"/>
              </w:rPr>
              <w:t>Individual Tablets in Healthy Subjects.</w:t>
            </w:r>
          </w:p>
        </w:tc>
        <w:tc>
          <w:tcPr>
            <w:tcW w:w="1402" w:type="pct"/>
            <w:vAlign w:val="center"/>
          </w:tcPr>
          <w:p w14:paraId="7578773D" w14:textId="66F7D89D" w:rsidR="0014139A" w:rsidRPr="002826CB" w:rsidRDefault="0014139A" w:rsidP="00084805">
            <w:pPr>
              <w:pStyle w:val="TableText0"/>
              <w:rPr>
                <w:rFonts w:ascii="Times" w:hAnsi="Times"/>
              </w:rPr>
            </w:pPr>
            <w:r w:rsidRPr="002826CB">
              <w:t>NR</w:t>
            </w:r>
          </w:p>
        </w:tc>
      </w:tr>
    </w:tbl>
    <w:p w14:paraId="51D8173A" w14:textId="64D389EB" w:rsidR="008E0D3C" w:rsidRPr="002826CB" w:rsidRDefault="008E0D3C" w:rsidP="00EC5836">
      <w:pPr>
        <w:pStyle w:val="FooterTableFigure"/>
        <w:rPr>
          <w:sz w:val="20"/>
        </w:rPr>
      </w:pPr>
      <w:r w:rsidRPr="002826CB">
        <w:t xml:space="preserve">Source: </w:t>
      </w:r>
      <w:r w:rsidR="003101A6" w:rsidRPr="002826CB">
        <w:t xml:space="preserve">Study 0014 </w:t>
      </w:r>
      <w:r w:rsidR="00084805" w:rsidRPr="002826CB">
        <w:t>C</w:t>
      </w:r>
      <w:r w:rsidR="003101A6" w:rsidRPr="002826CB">
        <w:t xml:space="preserve">linical </w:t>
      </w:r>
      <w:r w:rsidR="00084805" w:rsidRPr="002826CB">
        <w:t>S</w:t>
      </w:r>
      <w:r w:rsidR="003101A6" w:rsidRPr="002826CB">
        <w:t xml:space="preserve">tudy </w:t>
      </w:r>
      <w:proofErr w:type="gramStart"/>
      <w:r w:rsidR="00084805" w:rsidRPr="002826CB">
        <w:t>R</w:t>
      </w:r>
      <w:r w:rsidR="003101A6" w:rsidRPr="002826CB">
        <w:t>eport</w:t>
      </w:r>
      <w:r w:rsidR="00084805" w:rsidRPr="002826CB">
        <w:t>,.</w:t>
      </w:r>
      <w:proofErr w:type="gramEnd"/>
      <w:r w:rsidR="00084805" w:rsidRPr="002826CB">
        <w:t xml:space="preserve"> </w:t>
      </w:r>
      <w:r w:rsidR="003817D1" w:rsidRPr="002826CB">
        <w:t xml:space="preserve">NR = not reported. </w:t>
      </w:r>
    </w:p>
    <w:p w14:paraId="63B0579E" w14:textId="0D1B341E" w:rsidR="001C7AB1" w:rsidRPr="002826CB" w:rsidRDefault="008F120A" w:rsidP="002275C1">
      <w:pPr>
        <w:pStyle w:val="3-BodyText"/>
        <w:rPr>
          <w:rFonts w:ascii="Arial Narrow" w:eastAsiaTheme="majorEastAsia" w:hAnsi="Arial Narrow" w:cstheme="majorBidi"/>
          <w:b/>
          <w:sz w:val="20"/>
        </w:rPr>
      </w:pPr>
      <w:r w:rsidRPr="002826CB">
        <w:t xml:space="preserve">The key features of </w:t>
      </w:r>
      <w:r w:rsidR="003817D1" w:rsidRPr="002826CB">
        <w:t xml:space="preserve">Study 14 </w:t>
      </w:r>
      <w:r w:rsidRPr="002826CB">
        <w:t>are summarised in</w:t>
      </w:r>
      <w:bookmarkStart w:id="29" w:name="_Ref104804098"/>
      <w:r w:rsidR="00E46635" w:rsidRPr="002826CB">
        <w:t xml:space="preserve"> </w:t>
      </w:r>
      <w:r w:rsidR="00E46635" w:rsidRPr="002826CB">
        <w:fldChar w:fldCharType="begin" w:fldLock="1"/>
      </w:r>
      <w:r w:rsidR="00E46635" w:rsidRPr="002826CB">
        <w:instrText xml:space="preserve"> REF _Ref152670507 \h  \* MERGEFORMAT </w:instrText>
      </w:r>
      <w:r w:rsidR="00E46635" w:rsidRPr="002826CB">
        <w:fldChar w:fldCharType="separate"/>
      </w:r>
      <w:r w:rsidR="00E74FE0" w:rsidRPr="00E74FE0">
        <w:rPr>
          <w:rStyle w:val="CommentReference"/>
          <w:b w:val="0"/>
          <w:bCs/>
        </w:rPr>
        <w:t>Table</w:t>
      </w:r>
      <w:r w:rsidR="00E74FE0" w:rsidRPr="00E74FE0">
        <w:t xml:space="preserve"> 4</w:t>
      </w:r>
      <w:r w:rsidR="00E46635" w:rsidRPr="002826CB">
        <w:fldChar w:fldCharType="end"/>
      </w:r>
      <w:r w:rsidR="00E46635" w:rsidRPr="002826CB">
        <w:t>.</w:t>
      </w:r>
    </w:p>
    <w:p w14:paraId="355E2F15" w14:textId="1C8F0E45" w:rsidR="007F1017" w:rsidRPr="002826CB" w:rsidRDefault="00E46635" w:rsidP="00E46635">
      <w:pPr>
        <w:pStyle w:val="Caption"/>
        <w:rPr>
          <w:rStyle w:val="CommentReference"/>
          <w:rFonts w:eastAsiaTheme="majorEastAsia"/>
          <w:b/>
          <w:bCs w:val="0"/>
        </w:rPr>
      </w:pPr>
      <w:bookmarkStart w:id="30" w:name="_Ref152670507"/>
      <w:bookmarkEnd w:id="29"/>
      <w:r w:rsidRPr="002826CB">
        <w:rPr>
          <w:rStyle w:val="CommentReference"/>
          <w:b/>
          <w:bCs w:val="0"/>
        </w:rPr>
        <w:t xml:space="preserve">Table </w:t>
      </w:r>
      <w:r w:rsidRPr="002826CB">
        <w:rPr>
          <w:rStyle w:val="CommentReference"/>
          <w:b/>
          <w:bCs w:val="0"/>
        </w:rPr>
        <w:fldChar w:fldCharType="begin" w:fldLock="1"/>
      </w:r>
      <w:r w:rsidRPr="002826CB">
        <w:rPr>
          <w:rStyle w:val="CommentReference"/>
          <w:b/>
          <w:bCs w:val="0"/>
        </w:rPr>
        <w:instrText xml:space="preserve"> SEQ Table \* ARABIC </w:instrText>
      </w:r>
      <w:r w:rsidRPr="002826CB">
        <w:rPr>
          <w:rStyle w:val="CommentReference"/>
          <w:b/>
          <w:bCs w:val="0"/>
        </w:rPr>
        <w:fldChar w:fldCharType="separate"/>
      </w:r>
      <w:r w:rsidR="00E74FE0">
        <w:rPr>
          <w:rStyle w:val="CommentReference"/>
          <w:b/>
          <w:bCs w:val="0"/>
          <w:noProof/>
        </w:rPr>
        <w:t>4</w:t>
      </w:r>
      <w:r w:rsidRPr="002826CB">
        <w:rPr>
          <w:rStyle w:val="CommentReference"/>
          <w:b/>
          <w:bCs w:val="0"/>
        </w:rPr>
        <w:fldChar w:fldCharType="end"/>
      </w:r>
      <w:bookmarkEnd w:id="30"/>
      <w:r w:rsidR="00D6076E" w:rsidRPr="002826CB">
        <w:rPr>
          <w:rStyle w:val="CommentReference"/>
          <w:rFonts w:eastAsiaTheme="majorEastAsia"/>
          <w:b/>
          <w:bCs w:val="0"/>
        </w:rPr>
        <w:t xml:space="preserve">: </w:t>
      </w:r>
      <w:r w:rsidR="007F1017" w:rsidRPr="002826CB">
        <w:rPr>
          <w:rStyle w:val="CommentReference"/>
          <w:rFonts w:eastAsiaTheme="majorEastAsia"/>
          <w:b/>
          <w:bCs w:val="0"/>
        </w:rPr>
        <w:t xml:space="preserve">Key features of the </w:t>
      </w:r>
      <w:r w:rsidR="003817D1" w:rsidRPr="002826CB">
        <w:rPr>
          <w:rStyle w:val="CommentReference"/>
          <w:rFonts w:eastAsiaTheme="majorEastAsia"/>
          <w:b/>
          <w:bCs w:val="0"/>
        </w:rPr>
        <w:t>bioequivalence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bioequivalence study"/>
      </w:tblPr>
      <w:tblGrid>
        <w:gridCol w:w="1286"/>
        <w:gridCol w:w="840"/>
        <w:gridCol w:w="1410"/>
        <w:gridCol w:w="1120"/>
        <w:gridCol w:w="2710"/>
        <w:gridCol w:w="1650"/>
      </w:tblGrid>
      <w:tr w:rsidR="0048584A" w:rsidRPr="002826CB" w14:paraId="53DD7CC6" w14:textId="77777777" w:rsidTr="00146D86">
        <w:trPr>
          <w:cantSplit/>
          <w:tblHeader/>
        </w:trPr>
        <w:tc>
          <w:tcPr>
            <w:tcW w:w="713" w:type="pct"/>
            <w:shd w:val="clear" w:color="auto" w:fill="auto"/>
            <w:vAlign w:val="center"/>
          </w:tcPr>
          <w:p w14:paraId="794116BC" w14:textId="77777777" w:rsidR="0048584A" w:rsidRPr="00F55BD0" w:rsidRDefault="0048584A" w:rsidP="001E34DF">
            <w:pPr>
              <w:pStyle w:val="In-tableHeading"/>
              <w:rPr>
                <w:lang w:val="en-AU"/>
              </w:rPr>
            </w:pPr>
            <w:r w:rsidRPr="00F55BD0">
              <w:rPr>
                <w:lang w:val="en-AU"/>
              </w:rPr>
              <w:t>Trial</w:t>
            </w:r>
          </w:p>
        </w:tc>
        <w:tc>
          <w:tcPr>
            <w:tcW w:w="466" w:type="pct"/>
            <w:shd w:val="clear" w:color="auto" w:fill="auto"/>
            <w:vAlign w:val="center"/>
          </w:tcPr>
          <w:p w14:paraId="51122FE5" w14:textId="77777777" w:rsidR="0048584A" w:rsidRPr="00F55BD0" w:rsidRDefault="0048584A" w:rsidP="00EC5836">
            <w:pPr>
              <w:pStyle w:val="In-tableHeading"/>
              <w:jc w:val="center"/>
              <w:rPr>
                <w:lang w:val="en-AU"/>
              </w:rPr>
            </w:pPr>
            <w:r w:rsidRPr="00F55BD0">
              <w:rPr>
                <w:lang w:val="en-AU"/>
              </w:rPr>
              <w:t>N</w:t>
            </w:r>
          </w:p>
        </w:tc>
        <w:tc>
          <w:tcPr>
            <w:tcW w:w="782" w:type="pct"/>
            <w:shd w:val="clear" w:color="auto" w:fill="auto"/>
            <w:vAlign w:val="center"/>
          </w:tcPr>
          <w:p w14:paraId="41C438EF" w14:textId="77777777" w:rsidR="0048584A" w:rsidRPr="00F55BD0" w:rsidRDefault="0048584A" w:rsidP="00EC5836">
            <w:pPr>
              <w:pStyle w:val="In-tableHeading"/>
              <w:jc w:val="center"/>
              <w:rPr>
                <w:lang w:val="en-AU"/>
              </w:rPr>
            </w:pPr>
            <w:r w:rsidRPr="00F55BD0">
              <w:rPr>
                <w:lang w:val="en-AU"/>
              </w:rPr>
              <w:t>Design/ duration</w:t>
            </w:r>
          </w:p>
        </w:tc>
        <w:tc>
          <w:tcPr>
            <w:tcW w:w="621" w:type="pct"/>
            <w:shd w:val="clear" w:color="auto" w:fill="auto"/>
            <w:vAlign w:val="center"/>
          </w:tcPr>
          <w:p w14:paraId="1FC91360" w14:textId="77777777" w:rsidR="0048584A" w:rsidRPr="00F55BD0" w:rsidRDefault="0048584A" w:rsidP="00EC5836">
            <w:pPr>
              <w:pStyle w:val="In-tableHeading"/>
              <w:jc w:val="center"/>
              <w:rPr>
                <w:lang w:val="en-AU"/>
              </w:rPr>
            </w:pPr>
            <w:r w:rsidRPr="00F55BD0">
              <w:rPr>
                <w:lang w:val="en-AU"/>
              </w:rPr>
              <w:t>Risk of bias</w:t>
            </w:r>
          </w:p>
        </w:tc>
        <w:tc>
          <w:tcPr>
            <w:tcW w:w="1503" w:type="pct"/>
            <w:shd w:val="clear" w:color="auto" w:fill="auto"/>
            <w:vAlign w:val="center"/>
          </w:tcPr>
          <w:p w14:paraId="7FF90896" w14:textId="77777777" w:rsidR="0048584A" w:rsidRPr="00F55BD0" w:rsidRDefault="0048584A" w:rsidP="00EC5836">
            <w:pPr>
              <w:pStyle w:val="In-tableHeading"/>
              <w:jc w:val="center"/>
              <w:rPr>
                <w:lang w:val="en-AU"/>
              </w:rPr>
            </w:pPr>
            <w:r w:rsidRPr="00F55BD0">
              <w:rPr>
                <w:lang w:val="en-AU"/>
              </w:rPr>
              <w:t>Patient population</w:t>
            </w:r>
          </w:p>
        </w:tc>
        <w:tc>
          <w:tcPr>
            <w:tcW w:w="915" w:type="pct"/>
            <w:shd w:val="clear" w:color="auto" w:fill="auto"/>
            <w:vAlign w:val="center"/>
          </w:tcPr>
          <w:p w14:paraId="57F9EA5F" w14:textId="77777777" w:rsidR="0048584A" w:rsidRPr="00F55BD0" w:rsidRDefault="0048584A" w:rsidP="00EC5836">
            <w:pPr>
              <w:pStyle w:val="In-tableHeading"/>
              <w:jc w:val="center"/>
              <w:rPr>
                <w:lang w:val="en-AU"/>
              </w:rPr>
            </w:pPr>
            <w:r w:rsidRPr="00F55BD0">
              <w:rPr>
                <w:lang w:val="en-AU"/>
              </w:rPr>
              <w:t>Outcome(s)</w:t>
            </w:r>
          </w:p>
          <w:p w14:paraId="08C6F624" w14:textId="0EE794D4" w:rsidR="0048584A" w:rsidRPr="00F55BD0" w:rsidRDefault="0048584A" w:rsidP="00EC5836">
            <w:pPr>
              <w:pStyle w:val="In-tableHeading"/>
              <w:jc w:val="center"/>
              <w:rPr>
                <w:lang w:val="en-AU"/>
              </w:rPr>
            </w:pPr>
          </w:p>
        </w:tc>
      </w:tr>
      <w:tr w:rsidR="007F1017" w:rsidRPr="002826CB" w14:paraId="2A03CD4B" w14:textId="77777777" w:rsidTr="00682BA6">
        <w:trPr>
          <w:cantSplit/>
        </w:trPr>
        <w:tc>
          <w:tcPr>
            <w:tcW w:w="5000" w:type="pct"/>
            <w:gridSpan w:val="6"/>
            <w:shd w:val="clear" w:color="auto" w:fill="auto"/>
            <w:vAlign w:val="center"/>
          </w:tcPr>
          <w:p w14:paraId="73088C85" w14:textId="2122D1E4" w:rsidR="007F1017" w:rsidRPr="00F55BD0" w:rsidRDefault="003817D1" w:rsidP="00EC5836">
            <w:pPr>
              <w:pStyle w:val="In-tableHeading"/>
              <w:rPr>
                <w:lang w:val="en-AU"/>
              </w:rPr>
            </w:pPr>
            <w:r w:rsidRPr="00F55BD0">
              <w:rPr>
                <w:lang w:val="en-AU"/>
              </w:rPr>
              <w:t>FDC DAPA/SITA vs DAPA and SITA</w:t>
            </w:r>
          </w:p>
        </w:tc>
      </w:tr>
      <w:tr w:rsidR="0048584A" w:rsidRPr="002826CB" w14:paraId="4EE88DCB" w14:textId="77777777" w:rsidTr="00146D86">
        <w:trPr>
          <w:cantSplit/>
        </w:trPr>
        <w:tc>
          <w:tcPr>
            <w:tcW w:w="713" w:type="pct"/>
            <w:shd w:val="clear" w:color="auto" w:fill="auto"/>
            <w:vAlign w:val="center"/>
          </w:tcPr>
          <w:p w14:paraId="6EE77D33" w14:textId="5ED419AD" w:rsidR="0048584A" w:rsidRPr="00F55BD0" w:rsidRDefault="0048584A" w:rsidP="00EC5836">
            <w:pPr>
              <w:pStyle w:val="TableText0"/>
            </w:pPr>
            <w:r w:rsidRPr="00F55BD0">
              <w:t>Study 14</w:t>
            </w:r>
          </w:p>
        </w:tc>
        <w:tc>
          <w:tcPr>
            <w:tcW w:w="466" w:type="pct"/>
            <w:shd w:val="clear" w:color="auto" w:fill="auto"/>
            <w:vAlign w:val="center"/>
          </w:tcPr>
          <w:p w14:paraId="41BB0E41" w14:textId="7B0DC198" w:rsidR="0048584A" w:rsidRPr="00F55BD0" w:rsidRDefault="0048584A" w:rsidP="00EC5836">
            <w:pPr>
              <w:pStyle w:val="TableText0"/>
              <w:jc w:val="center"/>
            </w:pPr>
            <w:r w:rsidRPr="00F55BD0">
              <w:t>46</w:t>
            </w:r>
          </w:p>
        </w:tc>
        <w:tc>
          <w:tcPr>
            <w:tcW w:w="782" w:type="pct"/>
            <w:shd w:val="clear" w:color="auto" w:fill="auto"/>
            <w:vAlign w:val="center"/>
          </w:tcPr>
          <w:p w14:paraId="744D08AC" w14:textId="10DF231C" w:rsidR="0048584A" w:rsidRPr="00F55BD0" w:rsidRDefault="0048584A" w:rsidP="00E15735">
            <w:pPr>
              <w:pStyle w:val="TableText0"/>
              <w:jc w:val="center"/>
            </w:pPr>
            <w:r w:rsidRPr="00F55BD0">
              <w:t>R, OL</w:t>
            </w:r>
          </w:p>
        </w:tc>
        <w:tc>
          <w:tcPr>
            <w:tcW w:w="621" w:type="pct"/>
            <w:shd w:val="clear" w:color="auto" w:fill="auto"/>
            <w:vAlign w:val="center"/>
          </w:tcPr>
          <w:p w14:paraId="4A529D74" w14:textId="77777777" w:rsidR="0048584A" w:rsidRPr="00F55BD0" w:rsidRDefault="0048584A" w:rsidP="00EC5836">
            <w:pPr>
              <w:pStyle w:val="TableText0"/>
              <w:jc w:val="center"/>
              <w:rPr>
                <w:i/>
              </w:rPr>
            </w:pPr>
            <w:r w:rsidRPr="00F55BD0">
              <w:rPr>
                <w:i/>
              </w:rPr>
              <w:t>Low</w:t>
            </w:r>
          </w:p>
        </w:tc>
        <w:tc>
          <w:tcPr>
            <w:tcW w:w="1503" w:type="pct"/>
            <w:shd w:val="clear" w:color="auto" w:fill="auto"/>
            <w:vAlign w:val="center"/>
          </w:tcPr>
          <w:p w14:paraId="5E6F456D" w14:textId="228ED85A" w:rsidR="0048584A" w:rsidRPr="00F55BD0" w:rsidRDefault="0048584A" w:rsidP="00EC5836">
            <w:pPr>
              <w:pStyle w:val="TableText0"/>
              <w:jc w:val="center"/>
            </w:pPr>
            <w:r w:rsidRPr="00F55BD0">
              <w:t>Healthy, 18-55 years, male or female, BMI 18.5 to 30 kg/m</w:t>
            </w:r>
            <w:r w:rsidRPr="00F55BD0">
              <w:rPr>
                <w:vertAlign w:val="superscript"/>
              </w:rPr>
              <w:t>2</w:t>
            </w:r>
            <w:r w:rsidRPr="00F55BD0">
              <w:t xml:space="preserve"> and weight 50-100 kg</w:t>
            </w:r>
          </w:p>
        </w:tc>
        <w:tc>
          <w:tcPr>
            <w:tcW w:w="915" w:type="pct"/>
            <w:shd w:val="clear" w:color="auto" w:fill="auto"/>
            <w:vAlign w:val="center"/>
          </w:tcPr>
          <w:p w14:paraId="150A804C" w14:textId="7811BA7E" w:rsidR="0048584A" w:rsidRPr="00F55BD0" w:rsidRDefault="0048584A" w:rsidP="00EC5836">
            <w:pPr>
              <w:pStyle w:val="TableText0"/>
              <w:jc w:val="center"/>
            </w:pPr>
            <w:r w:rsidRPr="00F55BD0">
              <w:t>AUCinf, AUClast, Cmax; adverse events</w:t>
            </w:r>
          </w:p>
        </w:tc>
      </w:tr>
    </w:tbl>
    <w:p w14:paraId="560080D2" w14:textId="225EF156" w:rsidR="00045017" w:rsidRPr="002826CB" w:rsidRDefault="00045017" w:rsidP="00EC5836">
      <w:pPr>
        <w:pStyle w:val="FooterTableFigure"/>
      </w:pPr>
      <w:r w:rsidRPr="002826CB">
        <w:t xml:space="preserve">Source: </w:t>
      </w:r>
      <w:proofErr w:type="gramStart"/>
      <w:r w:rsidR="003817D1" w:rsidRPr="002826CB">
        <w:t>CSR,.</w:t>
      </w:r>
      <w:proofErr w:type="gramEnd"/>
    </w:p>
    <w:p w14:paraId="4B69C81D" w14:textId="47DE249A" w:rsidR="00D86231" w:rsidRPr="002826CB" w:rsidRDefault="00F75832" w:rsidP="009B6497">
      <w:pPr>
        <w:pStyle w:val="FooterTableFigure"/>
        <w:rPr>
          <w:szCs w:val="18"/>
        </w:rPr>
      </w:pPr>
      <w:r w:rsidRPr="002826CB">
        <w:t xml:space="preserve">Abbreviations: </w:t>
      </w:r>
      <w:r w:rsidR="001C7AB1" w:rsidRPr="002826CB">
        <w:t>AUCinf = area under curve at infinite time</w:t>
      </w:r>
      <w:r w:rsidR="00620C25" w:rsidRPr="002826CB">
        <w:t>;</w:t>
      </w:r>
      <w:r w:rsidR="001C7AB1" w:rsidRPr="002826CB">
        <w:t xml:space="preserve"> AUClast </w:t>
      </w:r>
      <w:r w:rsidR="00E15735" w:rsidRPr="002826CB">
        <w:t>=</w:t>
      </w:r>
      <w:r w:rsidR="001C7AB1" w:rsidRPr="002826CB">
        <w:t xml:space="preserve"> area under curve to last observation; BMI = body mass index; Cmax = maximum concentration;</w:t>
      </w:r>
      <w:r w:rsidR="008C5354" w:rsidRPr="002826CB">
        <w:t xml:space="preserve"> DAPA = dapagliflozin;</w:t>
      </w:r>
      <w:r w:rsidR="00620C25" w:rsidRPr="002826CB">
        <w:t xml:space="preserve"> OL = open label; R = randomised</w:t>
      </w:r>
      <w:r w:rsidR="008C5354" w:rsidRPr="002826CB">
        <w:t>; SITA = sitagliptin</w:t>
      </w:r>
      <w:r w:rsidR="00620C25" w:rsidRPr="002826CB">
        <w:t>.</w:t>
      </w:r>
    </w:p>
    <w:p w14:paraId="52BB4F63" w14:textId="4ED7F16D" w:rsidR="001C7AB1" w:rsidRPr="002826CB" w:rsidRDefault="001C7AB1" w:rsidP="003E577C">
      <w:pPr>
        <w:pStyle w:val="3-BodyText"/>
        <w:rPr>
          <w:rFonts w:eastAsia="Calibri"/>
        </w:rPr>
      </w:pPr>
      <w:r w:rsidRPr="002826CB">
        <w:rPr>
          <w:rFonts w:eastAsia="Calibri"/>
        </w:rPr>
        <w:t xml:space="preserve">The </w:t>
      </w:r>
      <w:r w:rsidR="002643A2" w:rsidRPr="002826CB">
        <w:rPr>
          <w:rFonts w:eastAsia="Calibri"/>
        </w:rPr>
        <w:t>dapagliflozin</w:t>
      </w:r>
      <w:r w:rsidRPr="002826CB">
        <w:rPr>
          <w:rFonts w:eastAsia="Calibri"/>
        </w:rPr>
        <w:t>/</w:t>
      </w:r>
      <w:r w:rsidR="002643A2" w:rsidRPr="002826CB">
        <w:rPr>
          <w:rFonts w:eastAsia="Calibri"/>
        </w:rPr>
        <w:t>sitagliptin</w:t>
      </w:r>
      <w:r w:rsidRPr="002826CB">
        <w:rPr>
          <w:rFonts w:eastAsia="Calibri"/>
        </w:rPr>
        <w:t xml:space="preserve"> FDC was referred to as Treatment A, and the components separately was referred to as Treatment B. Subjects were randomised to receive the treatment in the order A then B, or B then A. </w:t>
      </w:r>
      <w:r w:rsidR="00F54BB3" w:rsidRPr="002826CB">
        <w:rPr>
          <w:rFonts w:eastAsia="Calibri"/>
        </w:rPr>
        <w:t>Admin</w:t>
      </w:r>
      <w:r w:rsidR="000748C7" w:rsidRPr="002826CB">
        <w:rPr>
          <w:rFonts w:eastAsia="Calibri"/>
        </w:rPr>
        <w:t>i</w:t>
      </w:r>
      <w:r w:rsidR="00F54BB3" w:rsidRPr="002826CB">
        <w:rPr>
          <w:rFonts w:eastAsia="Calibri"/>
        </w:rPr>
        <w:t xml:space="preserve">stration of treatments was unblinded, but data collection and analysis were </w:t>
      </w:r>
      <w:r w:rsidR="00DA6D6E" w:rsidRPr="002826CB">
        <w:rPr>
          <w:rFonts w:eastAsia="Calibri"/>
        </w:rPr>
        <w:t xml:space="preserve">strictly </w:t>
      </w:r>
      <w:r w:rsidR="00F54BB3" w:rsidRPr="002826CB">
        <w:rPr>
          <w:rFonts w:eastAsia="Calibri"/>
        </w:rPr>
        <w:t>protocol-</w:t>
      </w:r>
      <w:proofErr w:type="gramStart"/>
      <w:r w:rsidR="00F54BB3" w:rsidRPr="002826CB">
        <w:rPr>
          <w:rFonts w:eastAsia="Calibri"/>
        </w:rPr>
        <w:t>driven</w:t>
      </w:r>
      <w:proofErr w:type="gramEnd"/>
      <w:r w:rsidR="00F54BB3" w:rsidRPr="002826CB">
        <w:rPr>
          <w:rFonts w:eastAsia="Calibri"/>
        </w:rPr>
        <w:t xml:space="preserve"> and the open-label nature of the study does not elevate the risk of bias. </w:t>
      </w:r>
    </w:p>
    <w:p w14:paraId="214E28D4" w14:textId="2E772EF6" w:rsidR="00F54BB3" w:rsidRPr="002826CB" w:rsidRDefault="007238C4" w:rsidP="007A6EB0">
      <w:pPr>
        <w:pStyle w:val="3-BodyText"/>
        <w:rPr>
          <w:rFonts w:eastAsia="Calibri"/>
        </w:rPr>
      </w:pPr>
      <w:r w:rsidRPr="002826CB">
        <w:rPr>
          <w:rFonts w:eastAsia="Calibri"/>
        </w:rPr>
        <w:t>Results of the pharmacokinetic outcomes are shown in</w:t>
      </w:r>
      <w:r w:rsidR="00E46635" w:rsidRPr="002826CB">
        <w:rPr>
          <w:rFonts w:eastAsia="Calibri"/>
        </w:rPr>
        <w:t xml:space="preserve"> </w:t>
      </w:r>
      <w:r w:rsidR="00E46635" w:rsidRPr="002826CB">
        <w:rPr>
          <w:rFonts w:eastAsia="Calibri"/>
        </w:rPr>
        <w:fldChar w:fldCharType="begin" w:fldLock="1"/>
      </w:r>
      <w:r w:rsidR="00E46635" w:rsidRPr="002826CB">
        <w:rPr>
          <w:rFonts w:eastAsia="Calibri"/>
        </w:rPr>
        <w:instrText xml:space="preserve"> REF _Ref152670585 \h </w:instrText>
      </w:r>
      <w:r w:rsidR="003E577C" w:rsidRPr="002826CB">
        <w:rPr>
          <w:rFonts w:eastAsia="Calibri"/>
        </w:rPr>
        <w:instrText xml:space="preserve"> \* MERGEFORMAT </w:instrText>
      </w:r>
      <w:r w:rsidR="00E46635" w:rsidRPr="002826CB">
        <w:rPr>
          <w:rFonts w:eastAsia="Calibri"/>
        </w:rPr>
      </w:r>
      <w:r w:rsidR="00E46635" w:rsidRPr="002826CB">
        <w:rPr>
          <w:rFonts w:eastAsia="Calibri"/>
        </w:rPr>
        <w:fldChar w:fldCharType="separate"/>
      </w:r>
      <w:r w:rsidR="00E74FE0" w:rsidRPr="002826CB">
        <w:t xml:space="preserve">Table </w:t>
      </w:r>
      <w:r w:rsidR="00E46635" w:rsidRPr="002826CB">
        <w:rPr>
          <w:rFonts w:eastAsia="Calibri"/>
        </w:rPr>
        <w:fldChar w:fldCharType="end"/>
      </w:r>
      <w:r w:rsidR="0043778D" w:rsidRPr="002826CB">
        <w:rPr>
          <w:rFonts w:eastAsia="Calibri"/>
        </w:rPr>
        <w:t>5</w:t>
      </w:r>
      <w:r w:rsidRPr="002826CB">
        <w:rPr>
          <w:rFonts w:eastAsia="Calibri"/>
        </w:rPr>
        <w:t xml:space="preserve">. </w:t>
      </w:r>
      <w:r w:rsidR="001706C5" w:rsidRPr="002826CB">
        <w:rPr>
          <w:rFonts w:eastAsia="Calibri"/>
        </w:rPr>
        <w:t>There were no differences in the pharmacokinetic parameters between the FDC and the components.</w:t>
      </w:r>
      <w:r w:rsidR="00CB389F" w:rsidRPr="002826CB">
        <w:rPr>
          <w:rFonts w:eastAsia="Calibri"/>
        </w:rPr>
        <w:t xml:space="preserve"> </w:t>
      </w:r>
    </w:p>
    <w:p w14:paraId="4F5B3351" w14:textId="03C8C06B" w:rsidR="0061549B" w:rsidRPr="002826CB" w:rsidRDefault="00E46635" w:rsidP="00A87ACB">
      <w:pPr>
        <w:pStyle w:val="Caption"/>
        <w:rPr>
          <w:rStyle w:val="CommentReference"/>
          <w:rFonts w:eastAsiaTheme="majorEastAsia" w:cstheme="majorBidi"/>
          <w:b/>
          <w:szCs w:val="24"/>
        </w:rPr>
      </w:pPr>
      <w:bookmarkStart w:id="31" w:name="_Ref152670585"/>
      <w:r w:rsidRPr="002826CB">
        <w:t xml:space="preserve">Table </w:t>
      </w:r>
      <w:bookmarkEnd w:id="31"/>
      <w:r w:rsidR="0043778D" w:rsidRPr="002826CB">
        <w:t>5</w:t>
      </w:r>
      <w:r w:rsidR="00D6076E" w:rsidRPr="002826CB">
        <w:rPr>
          <w:rStyle w:val="CommentReference"/>
          <w:rFonts w:eastAsiaTheme="majorEastAsia" w:cstheme="majorBidi"/>
          <w:b/>
          <w:szCs w:val="24"/>
        </w:rPr>
        <w:t xml:space="preserve">: </w:t>
      </w:r>
      <w:r w:rsidR="0061549B" w:rsidRPr="002826CB">
        <w:rPr>
          <w:rStyle w:val="CommentReference"/>
          <w:rFonts w:eastAsiaTheme="majorEastAsia" w:cstheme="majorBidi"/>
          <w:b/>
          <w:szCs w:val="24"/>
        </w:rPr>
        <w:t xml:space="preserve">Summary of </w:t>
      </w:r>
      <w:r w:rsidR="001C7AB1" w:rsidRPr="002826CB">
        <w:rPr>
          <w:rStyle w:val="CommentReference"/>
          <w:rFonts w:eastAsiaTheme="majorEastAsia" w:cstheme="majorBidi"/>
          <w:b/>
          <w:szCs w:val="24"/>
        </w:rPr>
        <w:t xml:space="preserve">pharmacokinetic </w:t>
      </w:r>
      <w:r w:rsidR="00F54BB3" w:rsidRPr="002826CB">
        <w:rPr>
          <w:rStyle w:val="CommentReference"/>
          <w:rFonts w:eastAsiaTheme="majorEastAsia" w:cstheme="majorBidi"/>
          <w:b/>
          <w:szCs w:val="24"/>
        </w:rPr>
        <w:t>results</w:t>
      </w:r>
    </w:p>
    <w:tbl>
      <w:tblPr>
        <w:tblStyle w:val="TableGrid"/>
        <w:tblW w:w="9493" w:type="dxa"/>
        <w:tblLook w:val="04A0" w:firstRow="1" w:lastRow="0" w:firstColumn="1" w:lastColumn="0" w:noHBand="0" w:noVBand="1"/>
        <w:tblCaption w:val="Table 5: Summary of pharmacokinetic results"/>
      </w:tblPr>
      <w:tblGrid>
        <w:gridCol w:w="1803"/>
        <w:gridCol w:w="1027"/>
        <w:gridCol w:w="709"/>
        <w:gridCol w:w="2693"/>
        <w:gridCol w:w="3261"/>
      </w:tblGrid>
      <w:tr w:rsidR="00F34CE9" w:rsidRPr="002826CB" w14:paraId="509BB2E4" w14:textId="77777777" w:rsidTr="00F34CE9">
        <w:trPr>
          <w:trHeight w:val="154"/>
        </w:trPr>
        <w:tc>
          <w:tcPr>
            <w:tcW w:w="1803" w:type="dxa"/>
            <w:vMerge w:val="restart"/>
          </w:tcPr>
          <w:p w14:paraId="4EDA9A0F" w14:textId="341F0903" w:rsidR="00F34CE9" w:rsidRPr="002826CB" w:rsidRDefault="00F34CE9" w:rsidP="00A87ACB">
            <w:pPr>
              <w:pStyle w:val="TableText0"/>
              <w:keepLines/>
              <w:jc w:val="center"/>
              <w:rPr>
                <w:b/>
                <w:bCs w:val="0"/>
              </w:rPr>
            </w:pPr>
            <w:r w:rsidRPr="002826CB">
              <w:rPr>
                <w:b/>
                <w:bCs w:val="0"/>
              </w:rPr>
              <w:t>Parameter (unit)</w:t>
            </w:r>
          </w:p>
        </w:tc>
        <w:tc>
          <w:tcPr>
            <w:tcW w:w="1027" w:type="dxa"/>
            <w:vMerge w:val="restart"/>
          </w:tcPr>
          <w:p w14:paraId="335514CE" w14:textId="25A99228" w:rsidR="00F34CE9" w:rsidRPr="002826CB" w:rsidRDefault="00F34CE9" w:rsidP="00A87ACB">
            <w:pPr>
              <w:pStyle w:val="TableText0"/>
              <w:keepLines/>
              <w:jc w:val="center"/>
              <w:rPr>
                <w:b/>
                <w:bCs w:val="0"/>
              </w:rPr>
            </w:pPr>
            <w:r w:rsidRPr="002826CB">
              <w:rPr>
                <w:b/>
                <w:bCs w:val="0"/>
              </w:rPr>
              <w:t>Treatment</w:t>
            </w:r>
          </w:p>
        </w:tc>
        <w:tc>
          <w:tcPr>
            <w:tcW w:w="709" w:type="dxa"/>
            <w:vMerge w:val="restart"/>
          </w:tcPr>
          <w:p w14:paraId="620BF721" w14:textId="7558C8BE" w:rsidR="00F34CE9" w:rsidRPr="002826CB" w:rsidRDefault="00F34CE9" w:rsidP="00A87ACB">
            <w:pPr>
              <w:pStyle w:val="TableText0"/>
              <w:keepLines/>
              <w:jc w:val="center"/>
              <w:rPr>
                <w:b/>
                <w:bCs w:val="0"/>
              </w:rPr>
            </w:pPr>
            <w:r w:rsidRPr="002826CB">
              <w:rPr>
                <w:b/>
                <w:bCs w:val="0"/>
              </w:rPr>
              <w:t>n</w:t>
            </w:r>
          </w:p>
        </w:tc>
        <w:tc>
          <w:tcPr>
            <w:tcW w:w="2693" w:type="dxa"/>
            <w:vMerge w:val="restart"/>
          </w:tcPr>
          <w:p w14:paraId="6A1A1469" w14:textId="77777777" w:rsidR="00F34CE9" w:rsidRPr="002826CB" w:rsidRDefault="00F34CE9" w:rsidP="00A87ACB">
            <w:pPr>
              <w:pStyle w:val="TableText0"/>
              <w:keepLines/>
              <w:jc w:val="center"/>
              <w:rPr>
                <w:b/>
                <w:bCs w:val="0"/>
              </w:rPr>
            </w:pPr>
            <w:r w:rsidRPr="002826CB">
              <w:rPr>
                <w:b/>
                <w:bCs w:val="0"/>
              </w:rPr>
              <w:t>Geometric LSM</w:t>
            </w:r>
          </w:p>
          <w:p w14:paraId="00149418" w14:textId="058DF5DC" w:rsidR="00F34CE9" w:rsidRPr="002826CB" w:rsidRDefault="00F34CE9" w:rsidP="00A87ACB">
            <w:pPr>
              <w:pStyle w:val="TableText0"/>
              <w:keepLines/>
              <w:jc w:val="center"/>
              <w:rPr>
                <w:b/>
                <w:bCs w:val="0"/>
              </w:rPr>
            </w:pPr>
            <w:r w:rsidRPr="002826CB">
              <w:rPr>
                <w:b/>
                <w:bCs w:val="0"/>
              </w:rPr>
              <w:t>(95% CI)</w:t>
            </w:r>
          </w:p>
        </w:tc>
        <w:tc>
          <w:tcPr>
            <w:tcW w:w="3261" w:type="dxa"/>
          </w:tcPr>
          <w:p w14:paraId="30820DCC" w14:textId="321DBA1C" w:rsidR="00F34CE9" w:rsidRPr="002826CB" w:rsidRDefault="00F34CE9" w:rsidP="00A87ACB">
            <w:pPr>
              <w:pStyle w:val="TableText0"/>
              <w:keepLines/>
              <w:jc w:val="center"/>
              <w:rPr>
                <w:b/>
                <w:bCs w:val="0"/>
              </w:rPr>
            </w:pPr>
            <w:r w:rsidRPr="002826CB">
              <w:rPr>
                <w:b/>
                <w:bCs w:val="0"/>
              </w:rPr>
              <w:t>Pairwise comparison A/B</w:t>
            </w:r>
          </w:p>
        </w:tc>
      </w:tr>
      <w:tr w:rsidR="00F34CE9" w:rsidRPr="002826CB" w14:paraId="3075BA4D" w14:textId="77777777" w:rsidTr="00F34CE9">
        <w:trPr>
          <w:trHeight w:val="153"/>
        </w:trPr>
        <w:tc>
          <w:tcPr>
            <w:tcW w:w="1803" w:type="dxa"/>
            <w:vMerge/>
          </w:tcPr>
          <w:p w14:paraId="28227B10" w14:textId="77777777" w:rsidR="00F34CE9" w:rsidRPr="002826CB" w:rsidRDefault="00F34CE9" w:rsidP="00A87ACB">
            <w:pPr>
              <w:pStyle w:val="TableText0"/>
              <w:keepLines/>
              <w:jc w:val="center"/>
              <w:rPr>
                <w:b/>
                <w:bCs w:val="0"/>
              </w:rPr>
            </w:pPr>
          </w:p>
        </w:tc>
        <w:tc>
          <w:tcPr>
            <w:tcW w:w="1027" w:type="dxa"/>
            <w:vMerge/>
          </w:tcPr>
          <w:p w14:paraId="4DD7DF11" w14:textId="77777777" w:rsidR="00F34CE9" w:rsidRPr="002826CB" w:rsidRDefault="00F34CE9" w:rsidP="00A87ACB">
            <w:pPr>
              <w:pStyle w:val="TableText0"/>
              <w:keepLines/>
              <w:jc w:val="center"/>
              <w:rPr>
                <w:b/>
                <w:bCs w:val="0"/>
              </w:rPr>
            </w:pPr>
          </w:p>
        </w:tc>
        <w:tc>
          <w:tcPr>
            <w:tcW w:w="709" w:type="dxa"/>
            <w:vMerge/>
          </w:tcPr>
          <w:p w14:paraId="6D95693D" w14:textId="77777777" w:rsidR="00F34CE9" w:rsidRPr="002826CB" w:rsidRDefault="00F34CE9" w:rsidP="00A87ACB">
            <w:pPr>
              <w:pStyle w:val="TableText0"/>
              <w:keepLines/>
              <w:jc w:val="center"/>
              <w:rPr>
                <w:b/>
                <w:bCs w:val="0"/>
              </w:rPr>
            </w:pPr>
          </w:p>
        </w:tc>
        <w:tc>
          <w:tcPr>
            <w:tcW w:w="2693" w:type="dxa"/>
            <w:vMerge/>
          </w:tcPr>
          <w:p w14:paraId="17F32FBD" w14:textId="77777777" w:rsidR="00F34CE9" w:rsidRPr="002826CB" w:rsidRDefault="00F34CE9" w:rsidP="00A87ACB">
            <w:pPr>
              <w:pStyle w:val="TableText0"/>
              <w:keepLines/>
              <w:jc w:val="center"/>
              <w:rPr>
                <w:b/>
                <w:bCs w:val="0"/>
              </w:rPr>
            </w:pPr>
          </w:p>
        </w:tc>
        <w:tc>
          <w:tcPr>
            <w:tcW w:w="3261" w:type="dxa"/>
          </w:tcPr>
          <w:p w14:paraId="6D67EB22" w14:textId="77777777" w:rsidR="00F34CE9" w:rsidRPr="002826CB" w:rsidRDefault="00F34CE9" w:rsidP="00A87ACB">
            <w:pPr>
              <w:pStyle w:val="TableText0"/>
              <w:keepLines/>
              <w:jc w:val="center"/>
              <w:rPr>
                <w:b/>
                <w:bCs w:val="0"/>
              </w:rPr>
            </w:pPr>
            <w:r w:rsidRPr="002826CB">
              <w:rPr>
                <w:b/>
                <w:bCs w:val="0"/>
              </w:rPr>
              <w:t>Ratio (%)</w:t>
            </w:r>
          </w:p>
          <w:p w14:paraId="677B32C2" w14:textId="46B4795A" w:rsidR="00F34CE9" w:rsidRPr="002826CB" w:rsidRDefault="00F34CE9" w:rsidP="00A87ACB">
            <w:pPr>
              <w:pStyle w:val="TableText0"/>
              <w:keepLines/>
              <w:jc w:val="center"/>
              <w:rPr>
                <w:b/>
                <w:bCs w:val="0"/>
              </w:rPr>
            </w:pPr>
            <w:r w:rsidRPr="002826CB">
              <w:rPr>
                <w:b/>
                <w:bCs w:val="0"/>
              </w:rPr>
              <w:t>(90% CI)</w:t>
            </w:r>
          </w:p>
        </w:tc>
      </w:tr>
      <w:tr w:rsidR="00F34CE9" w:rsidRPr="002826CB" w14:paraId="0E0E62D6" w14:textId="77777777" w:rsidTr="00F34CE9">
        <w:tc>
          <w:tcPr>
            <w:tcW w:w="1803" w:type="dxa"/>
          </w:tcPr>
          <w:p w14:paraId="52070673" w14:textId="54196C08" w:rsidR="00F34CE9" w:rsidRPr="002826CB" w:rsidRDefault="00F34CE9" w:rsidP="00A87ACB">
            <w:pPr>
              <w:pStyle w:val="TableText0"/>
              <w:keepLines/>
              <w:jc w:val="center"/>
              <w:rPr>
                <w:b/>
                <w:bCs w:val="0"/>
              </w:rPr>
            </w:pPr>
            <w:r w:rsidRPr="002826CB">
              <w:rPr>
                <w:b/>
                <w:bCs w:val="0"/>
              </w:rPr>
              <w:t>DAPA in FDC (A) vs. DAPA individual (B)</w:t>
            </w:r>
          </w:p>
        </w:tc>
        <w:tc>
          <w:tcPr>
            <w:tcW w:w="1027" w:type="dxa"/>
          </w:tcPr>
          <w:p w14:paraId="728F4DE1" w14:textId="77777777" w:rsidR="00F34CE9" w:rsidRPr="002826CB" w:rsidRDefault="00F34CE9" w:rsidP="00A87ACB">
            <w:pPr>
              <w:pStyle w:val="TableText0"/>
              <w:keepLines/>
              <w:jc w:val="center"/>
            </w:pPr>
          </w:p>
        </w:tc>
        <w:tc>
          <w:tcPr>
            <w:tcW w:w="709" w:type="dxa"/>
          </w:tcPr>
          <w:p w14:paraId="7EABA459" w14:textId="77777777" w:rsidR="00F34CE9" w:rsidRPr="002826CB" w:rsidRDefault="00F34CE9" w:rsidP="00A87ACB">
            <w:pPr>
              <w:pStyle w:val="TableText0"/>
              <w:keepLines/>
              <w:jc w:val="center"/>
            </w:pPr>
          </w:p>
        </w:tc>
        <w:tc>
          <w:tcPr>
            <w:tcW w:w="2693" w:type="dxa"/>
          </w:tcPr>
          <w:p w14:paraId="19CCF507" w14:textId="77777777" w:rsidR="00F34CE9" w:rsidRPr="002826CB" w:rsidRDefault="00F34CE9" w:rsidP="00A87ACB">
            <w:pPr>
              <w:pStyle w:val="TableText0"/>
              <w:keepLines/>
              <w:jc w:val="center"/>
            </w:pPr>
          </w:p>
        </w:tc>
        <w:tc>
          <w:tcPr>
            <w:tcW w:w="3261" w:type="dxa"/>
          </w:tcPr>
          <w:p w14:paraId="66E0C969" w14:textId="77777777" w:rsidR="00F34CE9" w:rsidRPr="002826CB" w:rsidRDefault="00F34CE9" w:rsidP="00A87ACB">
            <w:pPr>
              <w:pStyle w:val="TableText0"/>
              <w:keepLines/>
              <w:jc w:val="center"/>
            </w:pPr>
          </w:p>
        </w:tc>
      </w:tr>
      <w:tr w:rsidR="00F34CE9" w:rsidRPr="002826CB" w14:paraId="096E9F41" w14:textId="77777777" w:rsidTr="00F34CE9">
        <w:tc>
          <w:tcPr>
            <w:tcW w:w="1803" w:type="dxa"/>
          </w:tcPr>
          <w:p w14:paraId="65561E8D" w14:textId="07A50C80" w:rsidR="00F34CE9" w:rsidRPr="002826CB" w:rsidRDefault="00F34CE9" w:rsidP="00A87ACB">
            <w:pPr>
              <w:pStyle w:val="TableText0"/>
              <w:keepLines/>
              <w:jc w:val="center"/>
            </w:pPr>
            <w:r w:rsidRPr="002826CB">
              <w:t>AUCinf (</w:t>
            </w:r>
            <w:proofErr w:type="spellStart"/>
            <w:r w:rsidRPr="002826CB">
              <w:t>h·ng</w:t>
            </w:r>
            <w:proofErr w:type="spellEnd"/>
            <w:r w:rsidRPr="002826CB">
              <w:t>/mL)</w:t>
            </w:r>
          </w:p>
        </w:tc>
        <w:tc>
          <w:tcPr>
            <w:tcW w:w="1027" w:type="dxa"/>
          </w:tcPr>
          <w:p w14:paraId="61DD4B50" w14:textId="77777777" w:rsidR="00F34CE9" w:rsidRPr="002826CB" w:rsidRDefault="00F34CE9" w:rsidP="00A87ACB">
            <w:pPr>
              <w:pStyle w:val="TableText0"/>
              <w:keepLines/>
              <w:jc w:val="center"/>
            </w:pPr>
            <w:r w:rsidRPr="002826CB">
              <w:t>A</w:t>
            </w:r>
          </w:p>
          <w:p w14:paraId="33DEFF69" w14:textId="019F1A7A" w:rsidR="00F34CE9" w:rsidRPr="002826CB" w:rsidRDefault="00F34CE9" w:rsidP="00A87ACB">
            <w:pPr>
              <w:pStyle w:val="TableText0"/>
              <w:keepLines/>
              <w:jc w:val="center"/>
            </w:pPr>
            <w:r w:rsidRPr="002826CB">
              <w:t>B</w:t>
            </w:r>
          </w:p>
        </w:tc>
        <w:tc>
          <w:tcPr>
            <w:tcW w:w="709" w:type="dxa"/>
          </w:tcPr>
          <w:p w14:paraId="4FC768B3" w14:textId="77777777" w:rsidR="00F34CE9" w:rsidRPr="002826CB" w:rsidRDefault="00F34CE9" w:rsidP="00A87ACB">
            <w:pPr>
              <w:pStyle w:val="TableText0"/>
              <w:keepLines/>
              <w:jc w:val="center"/>
            </w:pPr>
            <w:r w:rsidRPr="002826CB">
              <w:t>42</w:t>
            </w:r>
          </w:p>
          <w:p w14:paraId="0CF9201C" w14:textId="30088594" w:rsidR="00F34CE9" w:rsidRPr="002826CB" w:rsidRDefault="00F34CE9" w:rsidP="00A87ACB">
            <w:pPr>
              <w:pStyle w:val="TableText0"/>
              <w:keepLines/>
              <w:jc w:val="center"/>
            </w:pPr>
            <w:r w:rsidRPr="002826CB">
              <w:t>42</w:t>
            </w:r>
          </w:p>
        </w:tc>
        <w:tc>
          <w:tcPr>
            <w:tcW w:w="2693" w:type="dxa"/>
          </w:tcPr>
          <w:p w14:paraId="51F948F2" w14:textId="77777777" w:rsidR="00F34CE9" w:rsidRPr="002826CB" w:rsidRDefault="00F34CE9" w:rsidP="00A87ACB">
            <w:pPr>
              <w:pStyle w:val="TableText0"/>
              <w:keepLines/>
              <w:jc w:val="center"/>
            </w:pPr>
            <w:r w:rsidRPr="002826CB">
              <w:t>429.8 (399.8, 462.1)</w:t>
            </w:r>
          </w:p>
          <w:p w14:paraId="4C519828" w14:textId="63703F02" w:rsidR="00F34CE9" w:rsidRPr="002826CB" w:rsidRDefault="00F34CE9" w:rsidP="00A87ACB">
            <w:pPr>
              <w:pStyle w:val="TableText0"/>
              <w:keepLines/>
              <w:jc w:val="center"/>
            </w:pPr>
            <w:r w:rsidRPr="002826CB">
              <w:t>435.2 (404.7, 467.9)</w:t>
            </w:r>
          </w:p>
        </w:tc>
        <w:tc>
          <w:tcPr>
            <w:tcW w:w="3261" w:type="dxa"/>
          </w:tcPr>
          <w:p w14:paraId="642E1A6C" w14:textId="77777777" w:rsidR="00F34CE9" w:rsidRPr="002826CB" w:rsidRDefault="00F34CE9" w:rsidP="00A87ACB">
            <w:pPr>
              <w:pStyle w:val="TableText0"/>
              <w:keepLines/>
              <w:jc w:val="center"/>
            </w:pPr>
            <w:r w:rsidRPr="002826CB">
              <w:t>98.77 (96.87, 100.71)</w:t>
            </w:r>
          </w:p>
          <w:p w14:paraId="71470308" w14:textId="57B89440" w:rsidR="00F34CE9" w:rsidRPr="002826CB" w:rsidRDefault="00F34CE9" w:rsidP="00A87ACB">
            <w:pPr>
              <w:pStyle w:val="TableText0"/>
              <w:keepLines/>
              <w:jc w:val="center"/>
            </w:pPr>
            <w:r w:rsidRPr="002826CB">
              <w:t>Reference</w:t>
            </w:r>
          </w:p>
        </w:tc>
      </w:tr>
      <w:tr w:rsidR="00F34CE9" w:rsidRPr="002826CB" w14:paraId="2BDB1353" w14:textId="77777777" w:rsidTr="00F34CE9">
        <w:tc>
          <w:tcPr>
            <w:tcW w:w="1803" w:type="dxa"/>
          </w:tcPr>
          <w:p w14:paraId="22A1E9EE" w14:textId="5F1C2E1E" w:rsidR="00F34CE9" w:rsidRPr="002826CB" w:rsidRDefault="00F34CE9" w:rsidP="00A87ACB">
            <w:pPr>
              <w:pStyle w:val="TableText0"/>
              <w:keepLines/>
              <w:jc w:val="center"/>
            </w:pPr>
            <w:proofErr w:type="spellStart"/>
            <w:r w:rsidRPr="002826CB">
              <w:t>AUClast</w:t>
            </w:r>
            <w:proofErr w:type="spellEnd"/>
            <w:r w:rsidRPr="002826CB">
              <w:t xml:space="preserve"> (</w:t>
            </w:r>
            <w:proofErr w:type="spellStart"/>
            <w:r w:rsidRPr="002826CB">
              <w:t>h·ng</w:t>
            </w:r>
            <w:proofErr w:type="spellEnd"/>
            <w:r w:rsidRPr="002826CB">
              <w:t>/mL)</w:t>
            </w:r>
          </w:p>
        </w:tc>
        <w:tc>
          <w:tcPr>
            <w:tcW w:w="1027" w:type="dxa"/>
          </w:tcPr>
          <w:p w14:paraId="5722310E" w14:textId="77777777" w:rsidR="00F34CE9" w:rsidRPr="002826CB" w:rsidRDefault="00F34CE9" w:rsidP="00A87ACB">
            <w:pPr>
              <w:pStyle w:val="TableText0"/>
              <w:keepLines/>
              <w:jc w:val="center"/>
            </w:pPr>
            <w:r w:rsidRPr="002826CB">
              <w:t>A</w:t>
            </w:r>
          </w:p>
          <w:p w14:paraId="3898015D" w14:textId="55C0BF1A" w:rsidR="00F34CE9" w:rsidRPr="002826CB" w:rsidRDefault="00F34CE9" w:rsidP="00A87ACB">
            <w:pPr>
              <w:pStyle w:val="TableText0"/>
              <w:keepLines/>
              <w:jc w:val="center"/>
            </w:pPr>
            <w:r w:rsidRPr="002826CB">
              <w:t>B</w:t>
            </w:r>
          </w:p>
        </w:tc>
        <w:tc>
          <w:tcPr>
            <w:tcW w:w="709" w:type="dxa"/>
          </w:tcPr>
          <w:p w14:paraId="5E701A31" w14:textId="77777777" w:rsidR="00F34CE9" w:rsidRPr="002826CB" w:rsidRDefault="00F34CE9" w:rsidP="00A87ACB">
            <w:pPr>
              <w:pStyle w:val="TableText0"/>
              <w:keepLines/>
              <w:jc w:val="center"/>
            </w:pPr>
            <w:r w:rsidRPr="002826CB">
              <w:t>43</w:t>
            </w:r>
          </w:p>
          <w:p w14:paraId="3A792593" w14:textId="0DA9AA29" w:rsidR="00F34CE9" w:rsidRPr="002826CB" w:rsidRDefault="00F34CE9" w:rsidP="00A87ACB">
            <w:pPr>
              <w:pStyle w:val="TableText0"/>
              <w:keepLines/>
              <w:jc w:val="center"/>
            </w:pPr>
            <w:r w:rsidRPr="002826CB">
              <w:t>43</w:t>
            </w:r>
          </w:p>
        </w:tc>
        <w:tc>
          <w:tcPr>
            <w:tcW w:w="2693" w:type="dxa"/>
          </w:tcPr>
          <w:p w14:paraId="40F1B100" w14:textId="77777777" w:rsidR="00F34CE9" w:rsidRPr="002826CB" w:rsidRDefault="00F34CE9" w:rsidP="00A87ACB">
            <w:pPr>
              <w:pStyle w:val="TableText0"/>
              <w:keepLines/>
              <w:jc w:val="center"/>
            </w:pPr>
            <w:r w:rsidRPr="002826CB">
              <w:t>424.3 (394.4, 456.5)</w:t>
            </w:r>
          </w:p>
          <w:p w14:paraId="54A35B9B" w14:textId="13201921" w:rsidR="00F34CE9" w:rsidRPr="002826CB" w:rsidRDefault="00F34CE9" w:rsidP="00A87ACB">
            <w:pPr>
              <w:pStyle w:val="TableText0"/>
              <w:keepLines/>
              <w:jc w:val="center"/>
            </w:pPr>
            <w:r w:rsidRPr="002826CB">
              <w:t>426.5 (396.5, 458.9)</w:t>
            </w:r>
          </w:p>
        </w:tc>
        <w:tc>
          <w:tcPr>
            <w:tcW w:w="3261" w:type="dxa"/>
          </w:tcPr>
          <w:p w14:paraId="5170CF71" w14:textId="77777777" w:rsidR="00F34CE9" w:rsidRPr="002826CB" w:rsidRDefault="00F34CE9" w:rsidP="00A87ACB">
            <w:pPr>
              <w:pStyle w:val="TableText0"/>
              <w:keepLines/>
              <w:jc w:val="center"/>
            </w:pPr>
            <w:r w:rsidRPr="002826CB">
              <w:t>99.49 (97.50, 101.51)</w:t>
            </w:r>
          </w:p>
          <w:p w14:paraId="19FE3608" w14:textId="6FD314B0" w:rsidR="00F34CE9" w:rsidRPr="002826CB" w:rsidRDefault="00F34CE9" w:rsidP="00A87ACB">
            <w:pPr>
              <w:pStyle w:val="TableText0"/>
              <w:keepLines/>
              <w:jc w:val="center"/>
            </w:pPr>
            <w:r w:rsidRPr="002826CB">
              <w:t>Reference</w:t>
            </w:r>
          </w:p>
        </w:tc>
      </w:tr>
      <w:tr w:rsidR="00F34CE9" w:rsidRPr="002826CB" w14:paraId="7F414CE0" w14:textId="77777777" w:rsidTr="00F34CE9">
        <w:tc>
          <w:tcPr>
            <w:tcW w:w="1803" w:type="dxa"/>
          </w:tcPr>
          <w:p w14:paraId="62FB7028" w14:textId="0FCDA0B2" w:rsidR="00F34CE9" w:rsidRPr="002826CB" w:rsidRDefault="00F34CE9" w:rsidP="00A87ACB">
            <w:pPr>
              <w:pStyle w:val="TableText0"/>
              <w:keepLines/>
              <w:jc w:val="center"/>
            </w:pPr>
            <w:r w:rsidRPr="002826CB">
              <w:t>Cmax (ng/mL)</w:t>
            </w:r>
          </w:p>
        </w:tc>
        <w:tc>
          <w:tcPr>
            <w:tcW w:w="1027" w:type="dxa"/>
          </w:tcPr>
          <w:p w14:paraId="5E9A90C6" w14:textId="77777777" w:rsidR="00F34CE9" w:rsidRPr="002826CB" w:rsidRDefault="00F34CE9" w:rsidP="00A87ACB">
            <w:pPr>
              <w:pStyle w:val="TableText0"/>
              <w:keepLines/>
              <w:jc w:val="center"/>
            </w:pPr>
            <w:r w:rsidRPr="002826CB">
              <w:t>A</w:t>
            </w:r>
          </w:p>
          <w:p w14:paraId="630A8E70" w14:textId="6AB0DA0A" w:rsidR="00F34CE9" w:rsidRPr="002826CB" w:rsidRDefault="00F34CE9" w:rsidP="00A87ACB">
            <w:pPr>
              <w:pStyle w:val="TableText0"/>
              <w:keepLines/>
              <w:jc w:val="center"/>
            </w:pPr>
            <w:r w:rsidRPr="002826CB">
              <w:t>B</w:t>
            </w:r>
          </w:p>
        </w:tc>
        <w:tc>
          <w:tcPr>
            <w:tcW w:w="709" w:type="dxa"/>
          </w:tcPr>
          <w:p w14:paraId="1DA990DE" w14:textId="77777777" w:rsidR="00F34CE9" w:rsidRPr="002826CB" w:rsidRDefault="00F34CE9" w:rsidP="00A87ACB">
            <w:pPr>
              <w:pStyle w:val="TableText0"/>
              <w:keepLines/>
              <w:jc w:val="center"/>
            </w:pPr>
            <w:r w:rsidRPr="002826CB">
              <w:t>43</w:t>
            </w:r>
          </w:p>
          <w:p w14:paraId="27074BB6" w14:textId="0D276952" w:rsidR="00F34CE9" w:rsidRPr="002826CB" w:rsidRDefault="00F34CE9" w:rsidP="00A87ACB">
            <w:pPr>
              <w:pStyle w:val="TableText0"/>
              <w:keepLines/>
              <w:jc w:val="center"/>
            </w:pPr>
            <w:r w:rsidRPr="002826CB">
              <w:t>43</w:t>
            </w:r>
          </w:p>
        </w:tc>
        <w:tc>
          <w:tcPr>
            <w:tcW w:w="2693" w:type="dxa"/>
          </w:tcPr>
          <w:p w14:paraId="3C002C02" w14:textId="77777777" w:rsidR="00F34CE9" w:rsidRPr="002826CB" w:rsidRDefault="00F34CE9" w:rsidP="00A87ACB">
            <w:pPr>
              <w:pStyle w:val="TableText0"/>
              <w:keepLines/>
              <w:jc w:val="center"/>
            </w:pPr>
            <w:r w:rsidRPr="002826CB">
              <w:t>112.9 (103.5, 123.1)</w:t>
            </w:r>
          </w:p>
          <w:p w14:paraId="5DF0439B" w14:textId="6DA50B8F" w:rsidR="00F34CE9" w:rsidRPr="002826CB" w:rsidRDefault="00F34CE9" w:rsidP="00A87ACB">
            <w:pPr>
              <w:pStyle w:val="TableText0"/>
              <w:keepLines/>
              <w:jc w:val="center"/>
            </w:pPr>
            <w:r w:rsidRPr="002826CB">
              <w:t>116.4 (106.7, 127.0)</w:t>
            </w:r>
          </w:p>
        </w:tc>
        <w:tc>
          <w:tcPr>
            <w:tcW w:w="3261" w:type="dxa"/>
          </w:tcPr>
          <w:p w14:paraId="6FB96E0C" w14:textId="77777777" w:rsidR="00F34CE9" w:rsidRPr="002826CB" w:rsidRDefault="00F34CE9" w:rsidP="00A87ACB">
            <w:pPr>
              <w:pStyle w:val="TableText0"/>
              <w:keepLines/>
              <w:jc w:val="center"/>
            </w:pPr>
            <w:r w:rsidRPr="002826CB">
              <w:t>96.96 (90.57, 103.81)</w:t>
            </w:r>
          </w:p>
          <w:p w14:paraId="655E7DE1" w14:textId="37BFC15D" w:rsidR="00F34CE9" w:rsidRPr="002826CB" w:rsidRDefault="00F34CE9" w:rsidP="00A87ACB">
            <w:pPr>
              <w:pStyle w:val="TableText0"/>
              <w:keepLines/>
              <w:jc w:val="center"/>
            </w:pPr>
            <w:r w:rsidRPr="002826CB">
              <w:t>Reference</w:t>
            </w:r>
          </w:p>
        </w:tc>
      </w:tr>
      <w:tr w:rsidR="00F34CE9" w:rsidRPr="002826CB" w14:paraId="11418649" w14:textId="77777777" w:rsidTr="00F34CE9">
        <w:tc>
          <w:tcPr>
            <w:tcW w:w="1803" w:type="dxa"/>
          </w:tcPr>
          <w:p w14:paraId="022F2461" w14:textId="5269E221" w:rsidR="00F34CE9" w:rsidRPr="002826CB" w:rsidRDefault="00F34CE9" w:rsidP="00A87ACB">
            <w:pPr>
              <w:pStyle w:val="TableText0"/>
              <w:keepLines/>
              <w:jc w:val="center"/>
              <w:rPr>
                <w:b/>
                <w:bCs w:val="0"/>
              </w:rPr>
            </w:pPr>
            <w:r w:rsidRPr="002826CB">
              <w:rPr>
                <w:b/>
                <w:bCs w:val="0"/>
              </w:rPr>
              <w:t>SITA in FDC (A) vs. SITA individual (B)</w:t>
            </w:r>
          </w:p>
        </w:tc>
        <w:tc>
          <w:tcPr>
            <w:tcW w:w="1027" w:type="dxa"/>
          </w:tcPr>
          <w:p w14:paraId="6593561B" w14:textId="77777777" w:rsidR="00F34CE9" w:rsidRPr="002826CB" w:rsidRDefault="00F34CE9" w:rsidP="00A87ACB">
            <w:pPr>
              <w:pStyle w:val="TableText0"/>
              <w:keepLines/>
              <w:jc w:val="center"/>
            </w:pPr>
          </w:p>
        </w:tc>
        <w:tc>
          <w:tcPr>
            <w:tcW w:w="709" w:type="dxa"/>
          </w:tcPr>
          <w:p w14:paraId="605B44D7" w14:textId="77777777" w:rsidR="00F34CE9" w:rsidRPr="002826CB" w:rsidRDefault="00F34CE9" w:rsidP="00A87ACB">
            <w:pPr>
              <w:pStyle w:val="TableText0"/>
              <w:keepLines/>
              <w:jc w:val="center"/>
            </w:pPr>
          </w:p>
        </w:tc>
        <w:tc>
          <w:tcPr>
            <w:tcW w:w="2693" w:type="dxa"/>
          </w:tcPr>
          <w:p w14:paraId="286CE6B1" w14:textId="77777777" w:rsidR="00F34CE9" w:rsidRPr="002826CB" w:rsidRDefault="00F34CE9" w:rsidP="00A87ACB">
            <w:pPr>
              <w:pStyle w:val="TableText0"/>
              <w:keepLines/>
              <w:jc w:val="center"/>
            </w:pPr>
          </w:p>
        </w:tc>
        <w:tc>
          <w:tcPr>
            <w:tcW w:w="3261" w:type="dxa"/>
          </w:tcPr>
          <w:p w14:paraId="74DACE11" w14:textId="77777777" w:rsidR="00F34CE9" w:rsidRPr="002826CB" w:rsidRDefault="00F34CE9" w:rsidP="00A87ACB">
            <w:pPr>
              <w:pStyle w:val="TableText0"/>
              <w:keepLines/>
              <w:jc w:val="center"/>
            </w:pPr>
          </w:p>
        </w:tc>
      </w:tr>
      <w:tr w:rsidR="00F34CE9" w:rsidRPr="002826CB" w14:paraId="0469AA83" w14:textId="77777777" w:rsidTr="00F34CE9">
        <w:tc>
          <w:tcPr>
            <w:tcW w:w="1803" w:type="dxa"/>
          </w:tcPr>
          <w:p w14:paraId="3AAD11F0" w14:textId="4314E18E" w:rsidR="00F34CE9" w:rsidRPr="002826CB" w:rsidRDefault="00F34CE9" w:rsidP="00A87ACB">
            <w:pPr>
              <w:pStyle w:val="TableText0"/>
              <w:keepLines/>
              <w:jc w:val="center"/>
            </w:pPr>
            <w:r w:rsidRPr="002826CB">
              <w:t>AUCinf (</w:t>
            </w:r>
            <w:proofErr w:type="spellStart"/>
            <w:r w:rsidRPr="002826CB">
              <w:t>h·ng</w:t>
            </w:r>
            <w:proofErr w:type="spellEnd"/>
            <w:r w:rsidRPr="002826CB">
              <w:t>/mL)</w:t>
            </w:r>
          </w:p>
        </w:tc>
        <w:tc>
          <w:tcPr>
            <w:tcW w:w="1027" w:type="dxa"/>
          </w:tcPr>
          <w:p w14:paraId="131DEF10" w14:textId="77777777" w:rsidR="00F34CE9" w:rsidRPr="002826CB" w:rsidRDefault="00F34CE9" w:rsidP="00A87ACB">
            <w:pPr>
              <w:pStyle w:val="TableText0"/>
              <w:keepLines/>
              <w:jc w:val="center"/>
            </w:pPr>
            <w:r w:rsidRPr="002826CB">
              <w:t>A</w:t>
            </w:r>
          </w:p>
          <w:p w14:paraId="1C95EB86" w14:textId="7E68F08E" w:rsidR="00F34CE9" w:rsidRPr="002826CB" w:rsidRDefault="00F34CE9" w:rsidP="00A87ACB">
            <w:pPr>
              <w:pStyle w:val="TableText0"/>
              <w:keepLines/>
              <w:jc w:val="center"/>
            </w:pPr>
            <w:r w:rsidRPr="002826CB">
              <w:t>B</w:t>
            </w:r>
          </w:p>
        </w:tc>
        <w:tc>
          <w:tcPr>
            <w:tcW w:w="709" w:type="dxa"/>
          </w:tcPr>
          <w:p w14:paraId="1AE17D30" w14:textId="77777777" w:rsidR="00F34CE9" w:rsidRPr="002826CB" w:rsidRDefault="00F34CE9" w:rsidP="00A87ACB">
            <w:pPr>
              <w:pStyle w:val="TableText0"/>
              <w:keepLines/>
              <w:jc w:val="center"/>
            </w:pPr>
            <w:r w:rsidRPr="002826CB">
              <w:t>43</w:t>
            </w:r>
          </w:p>
          <w:p w14:paraId="3E792429" w14:textId="578C48D1" w:rsidR="00F34CE9" w:rsidRPr="002826CB" w:rsidRDefault="00F34CE9" w:rsidP="00A87ACB">
            <w:pPr>
              <w:pStyle w:val="TableText0"/>
              <w:keepLines/>
              <w:jc w:val="center"/>
            </w:pPr>
            <w:r w:rsidRPr="002826CB">
              <w:t>43</w:t>
            </w:r>
          </w:p>
        </w:tc>
        <w:tc>
          <w:tcPr>
            <w:tcW w:w="2693" w:type="dxa"/>
          </w:tcPr>
          <w:p w14:paraId="3BD26479" w14:textId="77777777" w:rsidR="00F34CE9" w:rsidRPr="002826CB" w:rsidRDefault="00F34CE9" w:rsidP="00A87ACB">
            <w:pPr>
              <w:pStyle w:val="TableText0"/>
              <w:keepLines/>
              <w:jc w:val="center"/>
            </w:pPr>
            <w:r w:rsidRPr="002826CB">
              <w:t>3313 (3113, 3526)</w:t>
            </w:r>
          </w:p>
          <w:p w14:paraId="486D0060" w14:textId="11655B0A" w:rsidR="00F34CE9" w:rsidRPr="002826CB" w:rsidRDefault="00F34CE9" w:rsidP="00A87ACB">
            <w:pPr>
              <w:pStyle w:val="TableText0"/>
              <w:keepLines/>
              <w:jc w:val="center"/>
            </w:pPr>
            <w:r w:rsidRPr="002826CB">
              <w:t>3322 (3121, 3535)</w:t>
            </w:r>
          </w:p>
        </w:tc>
        <w:tc>
          <w:tcPr>
            <w:tcW w:w="3261" w:type="dxa"/>
          </w:tcPr>
          <w:p w14:paraId="78624361" w14:textId="77777777" w:rsidR="00F34CE9" w:rsidRPr="002826CB" w:rsidRDefault="00F34CE9" w:rsidP="00A87ACB">
            <w:pPr>
              <w:pStyle w:val="TableText0"/>
              <w:keepLines/>
              <w:jc w:val="center"/>
            </w:pPr>
            <w:r w:rsidRPr="002826CB">
              <w:t>99.74 (98.25, 101.26)</w:t>
            </w:r>
          </w:p>
          <w:p w14:paraId="18B447A8" w14:textId="6CBFDBA5" w:rsidR="00F34CE9" w:rsidRPr="002826CB" w:rsidRDefault="00F34CE9" w:rsidP="00A87ACB">
            <w:pPr>
              <w:pStyle w:val="TableText0"/>
              <w:keepLines/>
              <w:jc w:val="center"/>
            </w:pPr>
            <w:r w:rsidRPr="002826CB">
              <w:t>Reference</w:t>
            </w:r>
          </w:p>
        </w:tc>
      </w:tr>
      <w:tr w:rsidR="00F34CE9" w:rsidRPr="002826CB" w14:paraId="30A4CF0F" w14:textId="77777777" w:rsidTr="00F34CE9">
        <w:tc>
          <w:tcPr>
            <w:tcW w:w="1803" w:type="dxa"/>
          </w:tcPr>
          <w:p w14:paraId="0FDCB799" w14:textId="175A2914" w:rsidR="00F34CE9" w:rsidRPr="002826CB" w:rsidRDefault="00F34CE9" w:rsidP="00A87ACB">
            <w:pPr>
              <w:pStyle w:val="TableText0"/>
              <w:keepLines/>
              <w:jc w:val="center"/>
            </w:pPr>
            <w:proofErr w:type="spellStart"/>
            <w:r w:rsidRPr="002826CB">
              <w:t>AUClast</w:t>
            </w:r>
            <w:proofErr w:type="spellEnd"/>
            <w:r w:rsidRPr="002826CB">
              <w:t xml:space="preserve"> (</w:t>
            </w:r>
            <w:proofErr w:type="spellStart"/>
            <w:r w:rsidRPr="002826CB">
              <w:t>h·ng</w:t>
            </w:r>
            <w:proofErr w:type="spellEnd"/>
            <w:r w:rsidRPr="002826CB">
              <w:t>/mL)</w:t>
            </w:r>
          </w:p>
        </w:tc>
        <w:tc>
          <w:tcPr>
            <w:tcW w:w="1027" w:type="dxa"/>
          </w:tcPr>
          <w:p w14:paraId="78E69989" w14:textId="77777777" w:rsidR="00F34CE9" w:rsidRPr="002826CB" w:rsidRDefault="00F34CE9" w:rsidP="00A87ACB">
            <w:pPr>
              <w:pStyle w:val="TableText0"/>
              <w:keepLines/>
              <w:jc w:val="center"/>
            </w:pPr>
            <w:r w:rsidRPr="002826CB">
              <w:t>A</w:t>
            </w:r>
          </w:p>
          <w:p w14:paraId="217C20C8" w14:textId="419D2297" w:rsidR="00F34CE9" w:rsidRPr="002826CB" w:rsidRDefault="00F34CE9" w:rsidP="00A87ACB">
            <w:pPr>
              <w:pStyle w:val="TableText0"/>
              <w:keepLines/>
              <w:jc w:val="center"/>
            </w:pPr>
            <w:r w:rsidRPr="002826CB">
              <w:t>B</w:t>
            </w:r>
          </w:p>
        </w:tc>
        <w:tc>
          <w:tcPr>
            <w:tcW w:w="709" w:type="dxa"/>
          </w:tcPr>
          <w:p w14:paraId="4444E46E" w14:textId="77777777" w:rsidR="00F34CE9" w:rsidRPr="002826CB" w:rsidRDefault="00F34CE9" w:rsidP="00A87ACB">
            <w:pPr>
              <w:pStyle w:val="TableText0"/>
              <w:keepLines/>
              <w:jc w:val="center"/>
            </w:pPr>
            <w:r w:rsidRPr="002826CB">
              <w:t>43</w:t>
            </w:r>
          </w:p>
          <w:p w14:paraId="320254FA" w14:textId="21FC272E" w:rsidR="00F34CE9" w:rsidRPr="002826CB" w:rsidRDefault="00F34CE9" w:rsidP="00A87ACB">
            <w:pPr>
              <w:pStyle w:val="TableText0"/>
              <w:keepLines/>
              <w:jc w:val="center"/>
            </w:pPr>
            <w:r w:rsidRPr="002826CB">
              <w:t>43</w:t>
            </w:r>
          </w:p>
        </w:tc>
        <w:tc>
          <w:tcPr>
            <w:tcW w:w="2693" w:type="dxa"/>
          </w:tcPr>
          <w:p w14:paraId="6177D3AB" w14:textId="77777777" w:rsidR="00F34CE9" w:rsidRPr="002826CB" w:rsidRDefault="00F34CE9" w:rsidP="00A87ACB">
            <w:pPr>
              <w:pStyle w:val="TableText0"/>
              <w:keepLines/>
              <w:jc w:val="center"/>
            </w:pPr>
            <w:r w:rsidRPr="002826CB">
              <w:t>3271 (3074, 3481)</w:t>
            </w:r>
          </w:p>
          <w:p w14:paraId="1E82B6C4" w14:textId="4D003DA8" w:rsidR="00F34CE9" w:rsidRPr="002826CB" w:rsidRDefault="00F34CE9" w:rsidP="00A87ACB">
            <w:pPr>
              <w:pStyle w:val="TableText0"/>
              <w:keepLines/>
              <w:jc w:val="center"/>
            </w:pPr>
            <w:r w:rsidRPr="002826CB">
              <w:t>3276 (3078, 3486)</w:t>
            </w:r>
          </w:p>
        </w:tc>
        <w:tc>
          <w:tcPr>
            <w:tcW w:w="3261" w:type="dxa"/>
          </w:tcPr>
          <w:p w14:paraId="1D4A3D82" w14:textId="77777777" w:rsidR="00F34CE9" w:rsidRPr="002826CB" w:rsidRDefault="00F34CE9" w:rsidP="00A87ACB">
            <w:pPr>
              <w:pStyle w:val="TableText0"/>
              <w:keepLines/>
              <w:jc w:val="center"/>
            </w:pPr>
            <w:r w:rsidRPr="002826CB">
              <w:t>99.85 (98.33, 101.40)</w:t>
            </w:r>
          </w:p>
          <w:p w14:paraId="17AA3CAC" w14:textId="44267825" w:rsidR="00F34CE9" w:rsidRPr="002826CB" w:rsidRDefault="00F34CE9" w:rsidP="00A87ACB">
            <w:pPr>
              <w:pStyle w:val="TableText0"/>
              <w:keepLines/>
              <w:jc w:val="center"/>
            </w:pPr>
            <w:r w:rsidRPr="002826CB">
              <w:t>Reference</w:t>
            </w:r>
          </w:p>
        </w:tc>
      </w:tr>
      <w:tr w:rsidR="00F34CE9" w:rsidRPr="002826CB" w14:paraId="649206D4" w14:textId="77777777" w:rsidTr="00F34CE9">
        <w:tc>
          <w:tcPr>
            <w:tcW w:w="1803" w:type="dxa"/>
          </w:tcPr>
          <w:p w14:paraId="11F766BF" w14:textId="511CF29E" w:rsidR="00F34CE9" w:rsidRPr="002826CB" w:rsidRDefault="00F34CE9" w:rsidP="00A87ACB">
            <w:pPr>
              <w:pStyle w:val="TableText0"/>
              <w:keepLines/>
              <w:jc w:val="center"/>
            </w:pPr>
            <w:r w:rsidRPr="002826CB">
              <w:t>Cmax (ng/mL)</w:t>
            </w:r>
          </w:p>
        </w:tc>
        <w:tc>
          <w:tcPr>
            <w:tcW w:w="1027" w:type="dxa"/>
          </w:tcPr>
          <w:p w14:paraId="5E947E0C" w14:textId="77777777" w:rsidR="00F34CE9" w:rsidRPr="002826CB" w:rsidRDefault="00F34CE9" w:rsidP="00A87ACB">
            <w:pPr>
              <w:pStyle w:val="TableText0"/>
              <w:keepLines/>
              <w:jc w:val="center"/>
            </w:pPr>
            <w:r w:rsidRPr="002826CB">
              <w:t>A</w:t>
            </w:r>
          </w:p>
          <w:p w14:paraId="5B2D6DD3" w14:textId="01B48CB9" w:rsidR="00F34CE9" w:rsidRPr="002826CB" w:rsidRDefault="00F34CE9" w:rsidP="00A87ACB">
            <w:pPr>
              <w:pStyle w:val="TableText0"/>
              <w:keepLines/>
              <w:jc w:val="center"/>
            </w:pPr>
            <w:r w:rsidRPr="002826CB">
              <w:t>B</w:t>
            </w:r>
          </w:p>
        </w:tc>
        <w:tc>
          <w:tcPr>
            <w:tcW w:w="709" w:type="dxa"/>
          </w:tcPr>
          <w:p w14:paraId="06873A13" w14:textId="77777777" w:rsidR="00F34CE9" w:rsidRPr="002826CB" w:rsidRDefault="00F34CE9" w:rsidP="00A87ACB">
            <w:pPr>
              <w:pStyle w:val="TableText0"/>
              <w:keepLines/>
              <w:jc w:val="center"/>
            </w:pPr>
            <w:r w:rsidRPr="002826CB">
              <w:t>43</w:t>
            </w:r>
          </w:p>
          <w:p w14:paraId="78DB1995" w14:textId="0CCBAC78" w:rsidR="00F34CE9" w:rsidRPr="002826CB" w:rsidRDefault="00F34CE9" w:rsidP="00A87ACB">
            <w:pPr>
              <w:pStyle w:val="TableText0"/>
              <w:keepLines/>
              <w:jc w:val="center"/>
            </w:pPr>
            <w:r w:rsidRPr="002826CB">
              <w:t>43</w:t>
            </w:r>
          </w:p>
        </w:tc>
        <w:tc>
          <w:tcPr>
            <w:tcW w:w="2693" w:type="dxa"/>
          </w:tcPr>
          <w:p w14:paraId="7CA43F97" w14:textId="77777777" w:rsidR="00F34CE9" w:rsidRPr="002826CB" w:rsidRDefault="00F34CE9" w:rsidP="00A87ACB">
            <w:pPr>
              <w:pStyle w:val="TableText0"/>
              <w:keepLines/>
              <w:jc w:val="center"/>
            </w:pPr>
            <w:r w:rsidRPr="002826CB">
              <w:t>362.2 (329.8, 397.9)</w:t>
            </w:r>
          </w:p>
          <w:p w14:paraId="0871527B" w14:textId="442891CA" w:rsidR="00F34CE9" w:rsidRPr="002826CB" w:rsidRDefault="00F34CE9" w:rsidP="00A87ACB">
            <w:pPr>
              <w:pStyle w:val="TableText0"/>
              <w:keepLines/>
              <w:jc w:val="center"/>
            </w:pPr>
            <w:r w:rsidRPr="002826CB">
              <w:t>361.8 (329.4, 397.4)</w:t>
            </w:r>
          </w:p>
        </w:tc>
        <w:tc>
          <w:tcPr>
            <w:tcW w:w="3261" w:type="dxa"/>
          </w:tcPr>
          <w:p w14:paraId="636DC57A" w14:textId="77777777" w:rsidR="00F34CE9" w:rsidRPr="002826CB" w:rsidRDefault="00F34CE9" w:rsidP="00A87ACB">
            <w:pPr>
              <w:pStyle w:val="TableText0"/>
              <w:keepLines/>
              <w:jc w:val="center"/>
            </w:pPr>
            <w:r w:rsidRPr="002826CB">
              <w:t>100.12 (94.51, 106.07)</w:t>
            </w:r>
          </w:p>
          <w:p w14:paraId="7E75FAFE" w14:textId="053DC406" w:rsidR="00F34CE9" w:rsidRPr="002826CB" w:rsidRDefault="00F34CE9" w:rsidP="00A87ACB">
            <w:pPr>
              <w:pStyle w:val="TableText0"/>
              <w:keepLines/>
              <w:jc w:val="center"/>
            </w:pPr>
            <w:r w:rsidRPr="002826CB">
              <w:t>Reference</w:t>
            </w:r>
          </w:p>
        </w:tc>
      </w:tr>
    </w:tbl>
    <w:p w14:paraId="04FF1637" w14:textId="264C57B2" w:rsidR="00F54BB3" w:rsidRPr="002826CB" w:rsidRDefault="00F54BB3" w:rsidP="00A87ACB">
      <w:pPr>
        <w:pStyle w:val="TableFooter"/>
        <w:keepNext/>
        <w:keepLines/>
      </w:pPr>
      <w:r w:rsidRPr="002826CB">
        <w:t>Source: Table ES2</w:t>
      </w:r>
      <w:r w:rsidR="002F4991" w:rsidRPr="002826CB">
        <w:t xml:space="preserve">, </w:t>
      </w:r>
      <w:r w:rsidR="004F6CC8" w:rsidRPr="002826CB">
        <w:t xml:space="preserve">of the </w:t>
      </w:r>
      <w:r w:rsidR="00017200" w:rsidRPr="002826CB">
        <w:t>submission.</w:t>
      </w:r>
      <w:r w:rsidR="002F4991" w:rsidRPr="002826CB">
        <w:t xml:space="preserve"> </w:t>
      </w:r>
    </w:p>
    <w:p w14:paraId="4903FEAB" w14:textId="5753EADA" w:rsidR="00F54BB3" w:rsidRPr="002826CB" w:rsidRDefault="00F54BB3" w:rsidP="00A87ACB">
      <w:pPr>
        <w:pStyle w:val="TableFooter"/>
        <w:keepNext/>
        <w:keepLines/>
      </w:pPr>
      <w:r w:rsidRPr="002826CB">
        <w:t>Abbreviations: AUCinf = Area under plasma concentration-time curve from zero to infinity; AUClast = Area under the plasma concentration-time curve from zero to the last quantifiable concentration; Cmax = Maximum observed plasma drug concentration; CI = confidence interval; LSM = least-squares mean; n = number of subjects included in the statistical comparison analysis.</w:t>
      </w:r>
    </w:p>
    <w:p w14:paraId="394DB2EC" w14:textId="77777777" w:rsidR="00F54BB3" w:rsidRPr="002826CB" w:rsidRDefault="00F54BB3" w:rsidP="00A87ACB">
      <w:pPr>
        <w:pStyle w:val="TableFooter"/>
        <w:keepNext/>
        <w:keepLines/>
      </w:pPr>
      <w:r w:rsidRPr="002826CB">
        <w:t xml:space="preserve">Notes: </w:t>
      </w:r>
    </w:p>
    <w:p w14:paraId="74D5E88A" w14:textId="77777777" w:rsidR="00F54BB3" w:rsidRPr="002826CB" w:rsidRDefault="00F54BB3" w:rsidP="00A87ACB">
      <w:pPr>
        <w:pStyle w:val="TableFooter"/>
        <w:keepNext/>
        <w:keepLines/>
      </w:pPr>
      <w:r w:rsidRPr="002826CB">
        <w:t>Treatment A = 1 × dapagliflozin/sitagliptin 10 mg/100 mg FDC tablet (test formulation).</w:t>
      </w:r>
    </w:p>
    <w:p w14:paraId="4D46EA0C" w14:textId="77777777" w:rsidR="00F54BB3" w:rsidRPr="002826CB" w:rsidRDefault="00F54BB3" w:rsidP="00A87ACB">
      <w:pPr>
        <w:pStyle w:val="TableFooter"/>
        <w:keepNext/>
        <w:keepLines/>
      </w:pPr>
      <w:r w:rsidRPr="002826CB">
        <w:t>Treatment B = 1 × dapagliflozin 10 mg tablet + 1 × sitagliptin 100 mg tablet co-administered as individual tablets (reference formulation).</w:t>
      </w:r>
    </w:p>
    <w:p w14:paraId="348DA833" w14:textId="48B02E80" w:rsidR="00F54BB3" w:rsidRPr="002826CB" w:rsidRDefault="00F54BB3" w:rsidP="00A87ACB">
      <w:pPr>
        <w:pStyle w:val="TableFooter"/>
        <w:keepNext/>
        <w:keepLines/>
      </w:pPr>
      <w:r w:rsidRPr="002826CB">
        <w:t>Only the subjects with valid PK parameter in both treatments were included for statistical analysis.</w:t>
      </w:r>
    </w:p>
    <w:p w14:paraId="397A7E33" w14:textId="77777777" w:rsidR="00F54BB3" w:rsidRPr="002826CB" w:rsidRDefault="00F54BB3" w:rsidP="00A87ACB">
      <w:pPr>
        <w:pStyle w:val="TableFooter"/>
        <w:keepNext/>
        <w:keepLines/>
      </w:pPr>
      <w:r w:rsidRPr="002826CB">
        <w:t>Result based on linear mixed effect ANOVA of log-transformed PK parameter with sequence, period, treatment as fixed effect, and subject nested within sequence as random effect.</w:t>
      </w:r>
    </w:p>
    <w:p w14:paraId="2B4843EB" w14:textId="75010AC1" w:rsidR="00F54BB3" w:rsidRPr="002826CB" w:rsidRDefault="00F54BB3" w:rsidP="00F54BB3">
      <w:pPr>
        <w:pStyle w:val="TableFooter"/>
      </w:pPr>
      <w:r w:rsidRPr="002826CB">
        <w:t>Geometric mean ratio and corresponding 90% CI were back transformed and presented as percentages. Geometric LS mean and corresponding 95% CI were also back transformed.</w:t>
      </w:r>
    </w:p>
    <w:p w14:paraId="3A8E6D2C" w14:textId="654256A6" w:rsidR="00F54BB3" w:rsidRPr="002826CB" w:rsidRDefault="00DB62E5" w:rsidP="00E91E09">
      <w:pPr>
        <w:pStyle w:val="3-BodyText"/>
        <w:spacing w:before="120"/>
        <w:rPr>
          <w:rFonts w:eastAsiaTheme="majorEastAsia"/>
        </w:rPr>
      </w:pPr>
      <w:r w:rsidRPr="002826CB">
        <w:rPr>
          <w:rFonts w:eastAsiaTheme="majorEastAsia"/>
        </w:rPr>
        <w:t>Results of the safety assessment are shown in</w:t>
      </w:r>
      <w:r w:rsidR="00E46635" w:rsidRPr="002826CB">
        <w:rPr>
          <w:rFonts w:eastAsiaTheme="majorEastAsia"/>
        </w:rPr>
        <w:t xml:space="preserve"> </w:t>
      </w:r>
      <w:r w:rsidR="00E46635" w:rsidRPr="002826CB">
        <w:rPr>
          <w:rFonts w:eastAsiaTheme="majorEastAsia"/>
        </w:rPr>
        <w:fldChar w:fldCharType="begin" w:fldLock="1"/>
      </w:r>
      <w:r w:rsidR="00E46635" w:rsidRPr="002826CB">
        <w:rPr>
          <w:rFonts w:eastAsiaTheme="majorEastAsia"/>
        </w:rPr>
        <w:instrText xml:space="preserve"> REF _Ref152670644 \h </w:instrText>
      </w:r>
      <w:r w:rsidR="00E46635" w:rsidRPr="002826CB">
        <w:rPr>
          <w:rFonts w:eastAsiaTheme="majorEastAsia"/>
        </w:rPr>
      </w:r>
      <w:r w:rsidR="00E46635" w:rsidRPr="002826CB">
        <w:rPr>
          <w:rFonts w:eastAsiaTheme="majorEastAsia"/>
        </w:rPr>
        <w:fldChar w:fldCharType="separate"/>
      </w:r>
      <w:r w:rsidR="00E74FE0" w:rsidRPr="002826CB">
        <w:t xml:space="preserve">Table </w:t>
      </w:r>
      <w:r w:rsidR="00E46635" w:rsidRPr="002826CB">
        <w:rPr>
          <w:rFonts w:eastAsiaTheme="majorEastAsia"/>
        </w:rPr>
        <w:fldChar w:fldCharType="end"/>
      </w:r>
      <w:r w:rsidR="0043778D" w:rsidRPr="002826CB">
        <w:rPr>
          <w:rFonts w:eastAsiaTheme="majorEastAsia"/>
        </w:rPr>
        <w:t>6</w:t>
      </w:r>
      <w:r w:rsidRPr="002826CB">
        <w:rPr>
          <w:rFonts w:eastAsiaTheme="majorEastAsia"/>
        </w:rPr>
        <w:t xml:space="preserve">. No differences were apparent, </w:t>
      </w:r>
      <w:r w:rsidR="00DA6D6E" w:rsidRPr="002826CB">
        <w:rPr>
          <w:rFonts w:eastAsiaTheme="majorEastAsia"/>
        </w:rPr>
        <w:t>although</w:t>
      </w:r>
      <w:r w:rsidRPr="002826CB">
        <w:rPr>
          <w:rFonts w:eastAsiaTheme="majorEastAsia"/>
        </w:rPr>
        <w:t xml:space="preserve"> with a total of 46 participants, only very large differences in the rate of adverse events would be detectable. </w:t>
      </w:r>
    </w:p>
    <w:p w14:paraId="58D741C4" w14:textId="2669B8A9" w:rsidR="00DB62E5" w:rsidRPr="002826CB" w:rsidRDefault="00E46635" w:rsidP="00E46635">
      <w:pPr>
        <w:pStyle w:val="Caption"/>
      </w:pPr>
      <w:bookmarkStart w:id="32" w:name="_Ref152670644"/>
      <w:r w:rsidRPr="002826CB">
        <w:t xml:space="preserve">Table </w:t>
      </w:r>
      <w:bookmarkEnd w:id="32"/>
      <w:r w:rsidR="0043778D" w:rsidRPr="002826CB">
        <w:t>6</w:t>
      </w:r>
      <w:r w:rsidRPr="002826CB">
        <w:t xml:space="preserve">: </w:t>
      </w:r>
      <w:r w:rsidR="00DB62E5" w:rsidRPr="002826CB">
        <w:t>Summary of adverse events</w:t>
      </w:r>
    </w:p>
    <w:tbl>
      <w:tblPr>
        <w:tblStyle w:val="TableGrid"/>
        <w:tblW w:w="5000" w:type="pct"/>
        <w:tblLook w:val="04A0" w:firstRow="1" w:lastRow="0" w:firstColumn="1" w:lastColumn="0" w:noHBand="0" w:noVBand="1"/>
        <w:tblCaption w:val="Table 6: Summary of adverse events"/>
      </w:tblPr>
      <w:tblGrid>
        <w:gridCol w:w="2976"/>
        <w:gridCol w:w="2014"/>
        <w:gridCol w:w="2014"/>
        <w:gridCol w:w="2012"/>
      </w:tblGrid>
      <w:tr w:rsidR="00DB62E5" w:rsidRPr="002826CB" w14:paraId="238FB1AD" w14:textId="77777777" w:rsidTr="00E46635">
        <w:tc>
          <w:tcPr>
            <w:tcW w:w="1650" w:type="pct"/>
          </w:tcPr>
          <w:p w14:paraId="5502EFE4" w14:textId="3E777CF5" w:rsidR="00DB62E5" w:rsidRPr="002826CB" w:rsidRDefault="00DB62E5" w:rsidP="002275C1">
            <w:pPr>
              <w:pStyle w:val="TableText0"/>
              <w:rPr>
                <w:b/>
                <w:bCs w:val="0"/>
              </w:rPr>
            </w:pPr>
          </w:p>
        </w:tc>
        <w:tc>
          <w:tcPr>
            <w:tcW w:w="1117" w:type="pct"/>
          </w:tcPr>
          <w:p w14:paraId="6CB9E90C" w14:textId="77777777" w:rsidR="00DB62E5" w:rsidRPr="002826CB" w:rsidRDefault="00DB62E5" w:rsidP="002275C1">
            <w:pPr>
              <w:pStyle w:val="TableText0"/>
              <w:jc w:val="center"/>
              <w:rPr>
                <w:b/>
                <w:bCs w:val="0"/>
              </w:rPr>
            </w:pPr>
            <w:r w:rsidRPr="002826CB">
              <w:rPr>
                <w:b/>
              </w:rPr>
              <w:t>Treatment A</w:t>
            </w:r>
          </w:p>
          <w:p w14:paraId="332E6ECA" w14:textId="77777777" w:rsidR="00DB62E5" w:rsidRPr="002826CB" w:rsidRDefault="00DB62E5" w:rsidP="002275C1">
            <w:pPr>
              <w:pStyle w:val="TableText0"/>
              <w:jc w:val="center"/>
              <w:rPr>
                <w:b/>
                <w:bCs w:val="0"/>
              </w:rPr>
            </w:pPr>
            <w:r w:rsidRPr="002826CB">
              <w:rPr>
                <w:b/>
              </w:rPr>
              <w:t>DAPA/SITA FDC</w:t>
            </w:r>
          </w:p>
          <w:p w14:paraId="175D17C6" w14:textId="77777777" w:rsidR="00DB62E5" w:rsidRPr="002826CB" w:rsidRDefault="00DB62E5" w:rsidP="002275C1">
            <w:pPr>
              <w:pStyle w:val="TableText0"/>
              <w:jc w:val="center"/>
              <w:rPr>
                <w:b/>
                <w:bCs w:val="0"/>
              </w:rPr>
            </w:pPr>
            <w:r w:rsidRPr="002826CB">
              <w:rPr>
                <w:b/>
              </w:rPr>
              <w:t>N=44</w:t>
            </w:r>
          </w:p>
          <w:p w14:paraId="6965B8FB" w14:textId="77777777" w:rsidR="00DB62E5" w:rsidRPr="002826CB" w:rsidRDefault="00DB62E5" w:rsidP="002275C1">
            <w:pPr>
              <w:pStyle w:val="TableText0"/>
              <w:jc w:val="center"/>
              <w:rPr>
                <w:b/>
                <w:bCs w:val="0"/>
              </w:rPr>
            </w:pPr>
            <w:r w:rsidRPr="002826CB">
              <w:rPr>
                <w:b/>
              </w:rPr>
              <w:t>n (%)</w:t>
            </w:r>
          </w:p>
        </w:tc>
        <w:tc>
          <w:tcPr>
            <w:tcW w:w="1117" w:type="pct"/>
          </w:tcPr>
          <w:p w14:paraId="7E765BE8" w14:textId="77777777" w:rsidR="00DB62E5" w:rsidRPr="002826CB" w:rsidRDefault="00DB62E5" w:rsidP="002275C1">
            <w:pPr>
              <w:pStyle w:val="TableText0"/>
              <w:jc w:val="center"/>
              <w:rPr>
                <w:b/>
                <w:bCs w:val="0"/>
              </w:rPr>
            </w:pPr>
            <w:r w:rsidRPr="002826CB">
              <w:rPr>
                <w:b/>
              </w:rPr>
              <w:t>Treatment B</w:t>
            </w:r>
          </w:p>
          <w:p w14:paraId="1DB0D49C" w14:textId="77777777" w:rsidR="00DB62E5" w:rsidRPr="002826CB" w:rsidRDefault="00DB62E5" w:rsidP="002275C1">
            <w:pPr>
              <w:pStyle w:val="TableText0"/>
              <w:jc w:val="center"/>
              <w:rPr>
                <w:b/>
                <w:bCs w:val="0"/>
              </w:rPr>
            </w:pPr>
            <w:r w:rsidRPr="002826CB">
              <w:rPr>
                <w:b/>
              </w:rPr>
              <w:t>DAPA + SITA</w:t>
            </w:r>
          </w:p>
          <w:p w14:paraId="23D92BC8" w14:textId="77777777" w:rsidR="00DB62E5" w:rsidRPr="002826CB" w:rsidRDefault="00DB62E5" w:rsidP="002275C1">
            <w:pPr>
              <w:pStyle w:val="TableText0"/>
              <w:jc w:val="center"/>
              <w:rPr>
                <w:b/>
                <w:bCs w:val="0"/>
              </w:rPr>
            </w:pPr>
            <w:r w:rsidRPr="002826CB">
              <w:rPr>
                <w:b/>
              </w:rPr>
              <w:t>N=45</w:t>
            </w:r>
          </w:p>
          <w:p w14:paraId="5D715997" w14:textId="77777777" w:rsidR="00DB62E5" w:rsidRPr="002826CB" w:rsidRDefault="00DB62E5" w:rsidP="002275C1">
            <w:pPr>
              <w:pStyle w:val="TableText0"/>
              <w:jc w:val="center"/>
              <w:rPr>
                <w:b/>
                <w:bCs w:val="0"/>
              </w:rPr>
            </w:pPr>
            <w:r w:rsidRPr="002826CB">
              <w:rPr>
                <w:b/>
              </w:rPr>
              <w:t>n (%)</w:t>
            </w:r>
          </w:p>
        </w:tc>
        <w:tc>
          <w:tcPr>
            <w:tcW w:w="1117" w:type="pct"/>
          </w:tcPr>
          <w:p w14:paraId="6086F010" w14:textId="77777777" w:rsidR="00DB62E5" w:rsidRPr="002826CB" w:rsidRDefault="00DB62E5" w:rsidP="002275C1">
            <w:pPr>
              <w:pStyle w:val="TableText0"/>
              <w:jc w:val="center"/>
              <w:rPr>
                <w:b/>
                <w:bCs w:val="0"/>
              </w:rPr>
            </w:pPr>
            <w:r w:rsidRPr="002826CB">
              <w:rPr>
                <w:b/>
              </w:rPr>
              <w:t>Total</w:t>
            </w:r>
          </w:p>
          <w:p w14:paraId="33B47978" w14:textId="77777777" w:rsidR="00DB62E5" w:rsidRPr="002826CB" w:rsidRDefault="00DB62E5" w:rsidP="002275C1">
            <w:pPr>
              <w:pStyle w:val="TableText0"/>
              <w:jc w:val="center"/>
              <w:rPr>
                <w:b/>
                <w:bCs w:val="0"/>
              </w:rPr>
            </w:pPr>
            <w:r w:rsidRPr="002826CB">
              <w:rPr>
                <w:b/>
              </w:rPr>
              <w:t>N=46</w:t>
            </w:r>
          </w:p>
          <w:p w14:paraId="2DA4BA66" w14:textId="77777777" w:rsidR="00DB62E5" w:rsidRPr="002826CB" w:rsidRDefault="00DB62E5" w:rsidP="002275C1">
            <w:pPr>
              <w:pStyle w:val="TableText0"/>
              <w:jc w:val="center"/>
              <w:rPr>
                <w:b/>
                <w:bCs w:val="0"/>
              </w:rPr>
            </w:pPr>
            <w:r w:rsidRPr="002826CB">
              <w:rPr>
                <w:b/>
              </w:rPr>
              <w:t>n (%)</w:t>
            </w:r>
          </w:p>
        </w:tc>
      </w:tr>
      <w:tr w:rsidR="00DB62E5" w:rsidRPr="002826CB" w14:paraId="41B75C08" w14:textId="77777777" w:rsidTr="00E46635">
        <w:tc>
          <w:tcPr>
            <w:tcW w:w="1650" w:type="pct"/>
          </w:tcPr>
          <w:p w14:paraId="5A9FEC6C" w14:textId="77777777" w:rsidR="00DB62E5" w:rsidRPr="002826CB" w:rsidRDefault="00DB62E5" w:rsidP="002275C1">
            <w:pPr>
              <w:pStyle w:val="TableText0"/>
            </w:pPr>
            <w:r w:rsidRPr="002826CB">
              <w:t>Any AE</w:t>
            </w:r>
          </w:p>
        </w:tc>
        <w:tc>
          <w:tcPr>
            <w:tcW w:w="1117" w:type="pct"/>
          </w:tcPr>
          <w:p w14:paraId="443DDC60" w14:textId="77777777" w:rsidR="00DB62E5" w:rsidRPr="002826CB" w:rsidRDefault="00DB62E5" w:rsidP="002275C1">
            <w:pPr>
              <w:pStyle w:val="TableText0"/>
              <w:jc w:val="center"/>
            </w:pPr>
            <w:r w:rsidRPr="002826CB">
              <w:t>12 (27.3)</w:t>
            </w:r>
          </w:p>
        </w:tc>
        <w:tc>
          <w:tcPr>
            <w:tcW w:w="1117" w:type="pct"/>
          </w:tcPr>
          <w:p w14:paraId="143C335B" w14:textId="77777777" w:rsidR="00DB62E5" w:rsidRPr="002826CB" w:rsidRDefault="00DB62E5" w:rsidP="002275C1">
            <w:pPr>
              <w:pStyle w:val="TableText0"/>
              <w:jc w:val="center"/>
            </w:pPr>
            <w:r w:rsidRPr="002826CB">
              <w:t>12 (26.7)</w:t>
            </w:r>
          </w:p>
        </w:tc>
        <w:tc>
          <w:tcPr>
            <w:tcW w:w="1117" w:type="pct"/>
          </w:tcPr>
          <w:p w14:paraId="648AF3C9" w14:textId="77777777" w:rsidR="00DB62E5" w:rsidRPr="002826CB" w:rsidRDefault="00DB62E5" w:rsidP="002275C1">
            <w:pPr>
              <w:pStyle w:val="TableText0"/>
              <w:jc w:val="center"/>
            </w:pPr>
            <w:r w:rsidRPr="002826CB">
              <w:t>20 (43.5)</w:t>
            </w:r>
          </w:p>
        </w:tc>
      </w:tr>
      <w:tr w:rsidR="00DB62E5" w:rsidRPr="002826CB" w14:paraId="60A1E87F" w14:textId="77777777" w:rsidTr="00E46635">
        <w:tc>
          <w:tcPr>
            <w:tcW w:w="1650" w:type="pct"/>
          </w:tcPr>
          <w:p w14:paraId="32527BF8" w14:textId="77777777" w:rsidR="00DB62E5" w:rsidRPr="002826CB" w:rsidRDefault="00DB62E5" w:rsidP="002275C1">
            <w:pPr>
              <w:pStyle w:val="TableText0"/>
            </w:pPr>
            <w:r w:rsidRPr="002826CB">
              <w:t>Any SAE</w:t>
            </w:r>
          </w:p>
        </w:tc>
        <w:tc>
          <w:tcPr>
            <w:tcW w:w="1117" w:type="pct"/>
          </w:tcPr>
          <w:p w14:paraId="216AA380" w14:textId="77777777" w:rsidR="00DB62E5" w:rsidRPr="002826CB" w:rsidRDefault="00DB62E5" w:rsidP="002275C1">
            <w:pPr>
              <w:pStyle w:val="TableText0"/>
              <w:jc w:val="center"/>
            </w:pPr>
            <w:r w:rsidRPr="002826CB">
              <w:t>0</w:t>
            </w:r>
          </w:p>
        </w:tc>
        <w:tc>
          <w:tcPr>
            <w:tcW w:w="1117" w:type="pct"/>
          </w:tcPr>
          <w:p w14:paraId="130F2724" w14:textId="77777777" w:rsidR="00DB62E5" w:rsidRPr="002826CB" w:rsidRDefault="00DB62E5" w:rsidP="002275C1">
            <w:pPr>
              <w:pStyle w:val="TableText0"/>
              <w:jc w:val="center"/>
            </w:pPr>
            <w:r w:rsidRPr="002826CB">
              <w:t>0</w:t>
            </w:r>
          </w:p>
        </w:tc>
        <w:tc>
          <w:tcPr>
            <w:tcW w:w="1117" w:type="pct"/>
          </w:tcPr>
          <w:p w14:paraId="475D480D" w14:textId="77777777" w:rsidR="00DB62E5" w:rsidRPr="002826CB" w:rsidRDefault="00DB62E5" w:rsidP="002275C1">
            <w:pPr>
              <w:pStyle w:val="TableText0"/>
              <w:jc w:val="center"/>
            </w:pPr>
            <w:r w:rsidRPr="002826CB">
              <w:t>0</w:t>
            </w:r>
          </w:p>
        </w:tc>
      </w:tr>
      <w:tr w:rsidR="00DB62E5" w:rsidRPr="002826CB" w14:paraId="04750A63" w14:textId="77777777" w:rsidTr="00E46635">
        <w:tc>
          <w:tcPr>
            <w:tcW w:w="1650" w:type="pct"/>
          </w:tcPr>
          <w:p w14:paraId="3E613ECE" w14:textId="77777777" w:rsidR="00DB62E5" w:rsidRPr="002826CB" w:rsidRDefault="00DB62E5" w:rsidP="002275C1">
            <w:pPr>
              <w:pStyle w:val="TableText0"/>
            </w:pPr>
            <w:r w:rsidRPr="002826CB">
              <w:t>Any SAE with outcome of death</w:t>
            </w:r>
          </w:p>
        </w:tc>
        <w:tc>
          <w:tcPr>
            <w:tcW w:w="1117" w:type="pct"/>
          </w:tcPr>
          <w:p w14:paraId="33B3498A" w14:textId="77777777" w:rsidR="00DB62E5" w:rsidRPr="002826CB" w:rsidRDefault="00DB62E5" w:rsidP="002275C1">
            <w:pPr>
              <w:pStyle w:val="TableText0"/>
              <w:jc w:val="center"/>
            </w:pPr>
            <w:r w:rsidRPr="002826CB">
              <w:t>0</w:t>
            </w:r>
          </w:p>
        </w:tc>
        <w:tc>
          <w:tcPr>
            <w:tcW w:w="1117" w:type="pct"/>
          </w:tcPr>
          <w:p w14:paraId="001911C5" w14:textId="77777777" w:rsidR="00DB62E5" w:rsidRPr="002826CB" w:rsidRDefault="00DB62E5" w:rsidP="002275C1">
            <w:pPr>
              <w:pStyle w:val="TableText0"/>
              <w:jc w:val="center"/>
            </w:pPr>
            <w:r w:rsidRPr="002826CB">
              <w:t>0</w:t>
            </w:r>
          </w:p>
        </w:tc>
        <w:tc>
          <w:tcPr>
            <w:tcW w:w="1117" w:type="pct"/>
          </w:tcPr>
          <w:p w14:paraId="5CCB75DA" w14:textId="77777777" w:rsidR="00DB62E5" w:rsidRPr="002826CB" w:rsidRDefault="00DB62E5" w:rsidP="002275C1">
            <w:pPr>
              <w:pStyle w:val="TableText0"/>
              <w:jc w:val="center"/>
            </w:pPr>
            <w:r w:rsidRPr="002826CB">
              <w:t>0</w:t>
            </w:r>
          </w:p>
        </w:tc>
      </w:tr>
      <w:tr w:rsidR="00DB62E5" w:rsidRPr="002826CB" w14:paraId="6EC36D11" w14:textId="77777777" w:rsidTr="00E46635">
        <w:tc>
          <w:tcPr>
            <w:tcW w:w="1650" w:type="pct"/>
          </w:tcPr>
          <w:p w14:paraId="191C1F15" w14:textId="77777777" w:rsidR="00DB62E5" w:rsidRPr="002826CB" w:rsidRDefault="00DB62E5" w:rsidP="002275C1">
            <w:pPr>
              <w:pStyle w:val="TableText0"/>
            </w:pPr>
            <w:r w:rsidRPr="002826CB">
              <w:t>Any AE leading to discontinuation of IMP</w:t>
            </w:r>
          </w:p>
        </w:tc>
        <w:tc>
          <w:tcPr>
            <w:tcW w:w="1117" w:type="pct"/>
          </w:tcPr>
          <w:p w14:paraId="66E1150F" w14:textId="77777777" w:rsidR="00DB62E5" w:rsidRPr="002826CB" w:rsidRDefault="00DB62E5" w:rsidP="002275C1">
            <w:pPr>
              <w:pStyle w:val="TableText0"/>
              <w:jc w:val="center"/>
            </w:pPr>
            <w:r w:rsidRPr="002826CB">
              <w:t>1 (2.3)</w:t>
            </w:r>
          </w:p>
        </w:tc>
        <w:tc>
          <w:tcPr>
            <w:tcW w:w="1117" w:type="pct"/>
          </w:tcPr>
          <w:p w14:paraId="63F1D5A3" w14:textId="77777777" w:rsidR="00DB62E5" w:rsidRPr="002826CB" w:rsidRDefault="00DB62E5" w:rsidP="002275C1">
            <w:pPr>
              <w:pStyle w:val="TableText0"/>
              <w:jc w:val="center"/>
            </w:pPr>
            <w:r w:rsidRPr="002826CB">
              <w:t>2 (4.4)</w:t>
            </w:r>
          </w:p>
        </w:tc>
        <w:tc>
          <w:tcPr>
            <w:tcW w:w="1117" w:type="pct"/>
          </w:tcPr>
          <w:p w14:paraId="4F9DAB5A" w14:textId="77777777" w:rsidR="00DB62E5" w:rsidRPr="002826CB" w:rsidRDefault="00DB62E5" w:rsidP="002275C1">
            <w:pPr>
              <w:pStyle w:val="TableText0"/>
              <w:jc w:val="center"/>
            </w:pPr>
            <w:r w:rsidRPr="002826CB">
              <w:t>3 (6.5)</w:t>
            </w:r>
          </w:p>
        </w:tc>
      </w:tr>
      <w:tr w:rsidR="00DB62E5" w:rsidRPr="002826CB" w14:paraId="2CE7289D" w14:textId="77777777" w:rsidTr="00E46635">
        <w:tc>
          <w:tcPr>
            <w:tcW w:w="1650" w:type="pct"/>
          </w:tcPr>
          <w:p w14:paraId="5A3C090E" w14:textId="77777777" w:rsidR="00DB62E5" w:rsidRPr="002826CB" w:rsidRDefault="00DB62E5" w:rsidP="002275C1">
            <w:pPr>
              <w:pStyle w:val="TableText0"/>
            </w:pPr>
            <w:r w:rsidRPr="002826CB">
              <w:t xml:space="preserve">Any possibly related </w:t>
            </w:r>
            <w:proofErr w:type="spellStart"/>
            <w:r w:rsidRPr="002826CB">
              <w:t>AE</w:t>
            </w:r>
            <w:r w:rsidRPr="002826CB">
              <w:rPr>
                <w:vertAlign w:val="superscript"/>
              </w:rPr>
              <w:t>a</w:t>
            </w:r>
            <w:proofErr w:type="spellEnd"/>
          </w:p>
        </w:tc>
        <w:tc>
          <w:tcPr>
            <w:tcW w:w="1117" w:type="pct"/>
          </w:tcPr>
          <w:p w14:paraId="4C343CDF" w14:textId="77777777" w:rsidR="00DB62E5" w:rsidRPr="002826CB" w:rsidRDefault="00DB62E5" w:rsidP="002275C1">
            <w:pPr>
              <w:pStyle w:val="TableText0"/>
              <w:jc w:val="center"/>
            </w:pPr>
            <w:r w:rsidRPr="002826CB">
              <w:t>11 (25.0)</w:t>
            </w:r>
          </w:p>
        </w:tc>
        <w:tc>
          <w:tcPr>
            <w:tcW w:w="1117" w:type="pct"/>
          </w:tcPr>
          <w:p w14:paraId="0B10083D" w14:textId="77777777" w:rsidR="00DB62E5" w:rsidRPr="002826CB" w:rsidRDefault="00DB62E5" w:rsidP="002275C1">
            <w:pPr>
              <w:pStyle w:val="TableText0"/>
              <w:jc w:val="center"/>
            </w:pPr>
            <w:r w:rsidRPr="002826CB">
              <w:t>5 (11.1)</w:t>
            </w:r>
          </w:p>
        </w:tc>
        <w:tc>
          <w:tcPr>
            <w:tcW w:w="1117" w:type="pct"/>
          </w:tcPr>
          <w:p w14:paraId="0118BBBE" w14:textId="77777777" w:rsidR="00DB62E5" w:rsidRPr="002826CB" w:rsidRDefault="00DB62E5" w:rsidP="002275C1">
            <w:pPr>
              <w:pStyle w:val="TableText0"/>
              <w:jc w:val="center"/>
            </w:pPr>
            <w:r w:rsidRPr="002826CB">
              <w:t>15 (32.6)</w:t>
            </w:r>
          </w:p>
        </w:tc>
      </w:tr>
      <w:tr w:rsidR="00DB62E5" w:rsidRPr="002826CB" w14:paraId="47CF7334" w14:textId="77777777" w:rsidTr="00E46635">
        <w:tc>
          <w:tcPr>
            <w:tcW w:w="1650" w:type="pct"/>
          </w:tcPr>
          <w:p w14:paraId="3B0DD88B" w14:textId="77777777" w:rsidR="00DB62E5" w:rsidRPr="002826CB" w:rsidRDefault="00DB62E5" w:rsidP="002275C1">
            <w:pPr>
              <w:pStyle w:val="TableText0"/>
            </w:pPr>
            <w:r w:rsidRPr="002826CB">
              <w:t xml:space="preserve">Any possibly related </w:t>
            </w:r>
            <w:proofErr w:type="spellStart"/>
            <w:r w:rsidRPr="002826CB">
              <w:t>SAE</w:t>
            </w:r>
            <w:r w:rsidRPr="002826CB">
              <w:rPr>
                <w:vertAlign w:val="superscript"/>
              </w:rPr>
              <w:t>a</w:t>
            </w:r>
            <w:proofErr w:type="spellEnd"/>
          </w:p>
        </w:tc>
        <w:tc>
          <w:tcPr>
            <w:tcW w:w="1117" w:type="pct"/>
          </w:tcPr>
          <w:p w14:paraId="1D3912BE" w14:textId="77777777" w:rsidR="00DB62E5" w:rsidRPr="002826CB" w:rsidRDefault="00DB62E5" w:rsidP="002275C1">
            <w:pPr>
              <w:pStyle w:val="TableText0"/>
              <w:jc w:val="center"/>
            </w:pPr>
            <w:r w:rsidRPr="002826CB">
              <w:t>0</w:t>
            </w:r>
          </w:p>
        </w:tc>
        <w:tc>
          <w:tcPr>
            <w:tcW w:w="1117" w:type="pct"/>
          </w:tcPr>
          <w:p w14:paraId="3190D4C5" w14:textId="77777777" w:rsidR="00DB62E5" w:rsidRPr="002826CB" w:rsidRDefault="00DB62E5" w:rsidP="002275C1">
            <w:pPr>
              <w:pStyle w:val="TableText0"/>
              <w:jc w:val="center"/>
            </w:pPr>
            <w:r w:rsidRPr="002826CB">
              <w:t>0</w:t>
            </w:r>
          </w:p>
        </w:tc>
        <w:tc>
          <w:tcPr>
            <w:tcW w:w="1117" w:type="pct"/>
          </w:tcPr>
          <w:p w14:paraId="1C3F69ED" w14:textId="77777777" w:rsidR="00DB62E5" w:rsidRPr="002826CB" w:rsidRDefault="00DB62E5" w:rsidP="002275C1">
            <w:pPr>
              <w:pStyle w:val="TableText0"/>
              <w:jc w:val="center"/>
            </w:pPr>
            <w:r w:rsidRPr="002826CB">
              <w:t>0</w:t>
            </w:r>
          </w:p>
        </w:tc>
      </w:tr>
    </w:tbl>
    <w:p w14:paraId="786BDFAC" w14:textId="03C68922" w:rsidR="00DB62E5" w:rsidRPr="002826CB" w:rsidRDefault="00DB62E5" w:rsidP="00DB62E5">
      <w:pPr>
        <w:pStyle w:val="TableFooter"/>
      </w:pPr>
      <w:r w:rsidRPr="002826CB">
        <w:t xml:space="preserve">Source: Table 2.5.6, </w:t>
      </w:r>
      <w:r w:rsidR="00BE5C52" w:rsidRPr="002826CB">
        <w:t>of the submission</w:t>
      </w:r>
      <w:r w:rsidR="005D0253" w:rsidRPr="002826CB">
        <w:t xml:space="preserve">. </w:t>
      </w:r>
    </w:p>
    <w:p w14:paraId="5D70C258" w14:textId="526360A9" w:rsidR="00DB62E5" w:rsidRPr="002826CB" w:rsidRDefault="00F75832" w:rsidP="00DB62E5">
      <w:pPr>
        <w:pStyle w:val="TableFooter"/>
      </w:pPr>
      <w:r w:rsidRPr="002826CB">
        <w:t xml:space="preserve">Abbreviations: </w:t>
      </w:r>
      <w:r w:rsidR="00DB62E5" w:rsidRPr="002826CB">
        <w:t xml:space="preserve">AE = Adverse event; DAPA = dapagliflozin; FDC = </w:t>
      </w:r>
      <w:r w:rsidR="00450066" w:rsidRPr="002826CB">
        <w:t>f</w:t>
      </w:r>
      <w:r w:rsidR="00DB62E5" w:rsidRPr="002826CB">
        <w:t xml:space="preserve">ixed dose combination; IMP = </w:t>
      </w:r>
      <w:r w:rsidR="00450066" w:rsidRPr="002826CB">
        <w:t>i</w:t>
      </w:r>
      <w:r w:rsidR="00DB62E5" w:rsidRPr="002826CB">
        <w:t>nvestigational medicinal product; n =</w:t>
      </w:r>
      <w:r w:rsidR="00450066" w:rsidRPr="002826CB">
        <w:t>n</w:t>
      </w:r>
      <w:r w:rsidR="00DB62E5" w:rsidRPr="002826CB">
        <w:t xml:space="preserve">umber of subjects per category; N = </w:t>
      </w:r>
      <w:r w:rsidR="00450066" w:rsidRPr="002826CB">
        <w:t>n</w:t>
      </w:r>
      <w:r w:rsidR="00DB62E5" w:rsidRPr="002826CB">
        <w:t xml:space="preserve">umber of subjects per treatment group; SAE </w:t>
      </w:r>
      <w:r w:rsidRPr="002826CB">
        <w:t>= s</w:t>
      </w:r>
      <w:r w:rsidR="00DB62E5" w:rsidRPr="002826CB">
        <w:t xml:space="preserve">erious adverse event; SITA = sitagliptin. </w:t>
      </w:r>
    </w:p>
    <w:p w14:paraId="40D59896" w14:textId="65AC139E" w:rsidR="00DB62E5" w:rsidRPr="002826CB" w:rsidRDefault="00DB62E5" w:rsidP="00DB62E5">
      <w:pPr>
        <w:pStyle w:val="TableFooter"/>
      </w:pPr>
      <w:r w:rsidRPr="002826CB">
        <w:rPr>
          <w:vertAlign w:val="superscript"/>
        </w:rPr>
        <w:t>a</w:t>
      </w:r>
      <w:r w:rsidRPr="002826CB">
        <w:t xml:space="preserve"> judged by the investigator to be possibly or probably related to the treatment. </w:t>
      </w:r>
    </w:p>
    <w:p w14:paraId="6DB2201C" w14:textId="411FDE5F" w:rsidR="001004F7" w:rsidRPr="002826CB" w:rsidRDefault="001004F7" w:rsidP="00E91E09">
      <w:pPr>
        <w:pStyle w:val="3-BodyText"/>
        <w:spacing w:before="120"/>
        <w:rPr>
          <w:rFonts w:eastAsiaTheme="majorEastAsia"/>
        </w:rPr>
      </w:pPr>
      <w:r w:rsidRPr="002826CB">
        <w:rPr>
          <w:rFonts w:eastAsiaTheme="majorEastAsia"/>
        </w:rPr>
        <w:t xml:space="preserve">The submission also presented </w:t>
      </w:r>
      <w:proofErr w:type="gramStart"/>
      <w:r w:rsidRPr="002826CB">
        <w:rPr>
          <w:rFonts w:eastAsiaTheme="majorEastAsia"/>
        </w:rPr>
        <w:t>a brief summary</w:t>
      </w:r>
      <w:proofErr w:type="gramEnd"/>
      <w:r w:rsidRPr="002826CB">
        <w:rPr>
          <w:rFonts w:eastAsiaTheme="majorEastAsia"/>
        </w:rPr>
        <w:t xml:space="preserve"> of the results from Study 10/Stratum 2, which was considered by the PBAC in July and November 2017. The results for mean change in HbA1c are presented in</w:t>
      </w:r>
      <w:r w:rsidR="00E46635" w:rsidRPr="002826CB">
        <w:rPr>
          <w:rFonts w:eastAsiaTheme="majorEastAsia"/>
        </w:rPr>
        <w:t xml:space="preserve"> </w:t>
      </w:r>
      <w:r w:rsidR="00E46635" w:rsidRPr="002826CB">
        <w:rPr>
          <w:rFonts w:eastAsiaTheme="majorEastAsia"/>
        </w:rPr>
        <w:fldChar w:fldCharType="begin" w:fldLock="1"/>
      </w:r>
      <w:r w:rsidR="00E46635" w:rsidRPr="002826CB">
        <w:rPr>
          <w:rFonts w:eastAsiaTheme="majorEastAsia"/>
        </w:rPr>
        <w:instrText xml:space="preserve"> REF _Ref152670682 \h </w:instrText>
      </w:r>
      <w:r w:rsidR="00E46635" w:rsidRPr="002826CB">
        <w:rPr>
          <w:rFonts w:eastAsiaTheme="majorEastAsia"/>
        </w:rPr>
      </w:r>
      <w:r w:rsidR="00E46635" w:rsidRPr="002826CB">
        <w:rPr>
          <w:rFonts w:eastAsiaTheme="majorEastAsia"/>
        </w:rPr>
        <w:fldChar w:fldCharType="separate"/>
      </w:r>
      <w:r w:rsidR="00E74FE0" w:rsidRPr="002826CB">
        <w:t xml:space="preserve">Table </w:t>
      </w:r>
      <w:r w:rsidR="00E46635" w:rsidRPr="002826CB">
        <w:rPr>
          <w:rFonts w:eastAsiaTheme="majorEastAsia"/>
        </w:rPr>
        <w:fldChar w:fldCharType="end"/>
      </w:r>
      <w:r w:rsidR="0043778D" w:rsidRPr="002826CB">
        <w:rPr>
          <w:rFonts w:eastAsiaTheme="majorEastAsia"/>
        </w:rPr>
        <w:t>7</w:t>
      </w:r>
      <w:r w:rsidRPr="002826CB">
        <w:rPr>
          <w:rFonts w:eastAsiaTheme="majorEastAsia"/>
        </w:rPr>
        <w:t>.</w:t>
      </w:r>
    </w:p>
    <w:p w14:paraId="378460F9" w14:textId="1FA6EA0B" w:rsidR="001004F7" w:rsidRPr="002826CB" w:rsidRDefault="00E46635" w:rsidP="00E46635">
      <w:pPr>
        <w:pStyle w:val="Caption"/>
      </w:pPr>
      <w:bookmarkStart w:id="33" w:name="_Ref152670682"/>
      <w:r w:rsidRPr="002826CB">
        <w:t xml:space="preserve">Table </w:t>
      </w:r>
      <w:bookmarkEnd w:id="33"/>
      <w:r w:rsidR="0043778D" w:rsidRPr="002826CB">
        <w:t>7</w:t>
      </w:r>
      <w:r w:rsidR="001004F7" w:rsidRPr="002826CB">
        <w:t xml:space="preserve">: Results of mean change in HbA1c from baseline across randomised trials assessing the addition of DAPA to SITA + </w:t>
      </w:r>
      <w:proofErr w:type="gramStart"/>
      <w:r w:rsidR="001004F7" w:rsidRPr="002826CB">
        <w:t>MET</w:t>
      </w:r>
      <w:proofErr w:type="gramEnd"/>
    </w:p>
    <w:tbl>
      <w:tblPr>
        <w:tblStyle w:val="TableGrid"/>
        <w:tblW w:w="0" w:type="auto"/>
        <w:tblLook w:val="04A0" w:firstRow="1" w:lastRow="0" w:firstColumn="1" w:lastColumn="0" w:noHBand="0" w:noVBand="1"/>
        <w:tblCaption w:val="Table 7: Results of mean change in HbA1c from baseline across randomised trials assessing the addition of DAPA to SITA + MET"/>
      </w:tblPr>
      <w:tblGrid>
        <w:gridCol w:w="2122"/>
        <w:gridCol w:w="1723"/>
        <w:gridCol w:w="1724"/>
        <w:gridCol w:w="1723"/>
        <w:gridCol w:w="1724"/>
      </w:tblGrid>
      <w:tr w:rsidR="001004F7" w:rsidRPr="002826CB" w14:paraId="7A471764" w14:textId="77777777" w:rsidTr="001004F7">
        <w:tc>
          <w:tcPr>
            <w:tcW w:w="2122" w:type="dxa"/>
            <w:tcBorders>
              <w:bottom w:val="double" w:sz="4" w:space="0" w:color="auto"/>
            </w:tcBorders>
            <w:shd w:val="clear" w:color="auto" w:fill="auto"/>
          </w:tcPr>
          <w:p w14:paraId="4A0F2C6A" w14:textId="77777777" w:rsidR="001004F7" w:rsidRPr="00F55BD0" w:rsidRDefault="001004F7" w:rsidP="001004F7">
            <w:pPr>
              <w:pStyle w:val="In-tableHeading"/>
              <w:rPr>
                <w:snapToGrid w:val="0"/>
                <w:lang w:val="en-AU"/>
              </w:rPr>
            </w:pPr>
            <w:r w:rsidRPr="00F55BD0">
              <w:rPr>
                <w:snapToGrid w:val="0"/>
                <w:lang w:val="en-AU"/>
              </w:rPr>
              <w:t>Treatment group</w:t>
            </w:r>
          </w:p>
        </w:tc>
        <w:tc>
          <w:tcPr>
            <w:tcW w:w="1723" w:type="dxa"/>
            <w:tcBorders>
              <w:bottom w:val="double" w:sz="4" w:space="0" w:color="auto"/>
            </w:tcBorders>
            <w:shd w:val="clear" w:color="auto" w:fill="auto"/>
          </w:tcPr>
          <w:p w14:paraId="4327ACF5" w14:textId="77777777" w:rsidR="001004F7" w:rsidRPr="00F55BD0" w:rsidRDefault="001004F7" w:rsidP="001004F7">
            <w:pPr>
              <w:pStyle w:val="In-tableHeading"/>
              <w:rPr>
                <w:snapToGrid w:val="0"/>
                <w:lang w:val="en-AU"/>
              </w:rPr>
            </w:pPr>
            <w:r w:rsidRPr="00F55BD0">
              <w:rPr>
                <w:snapToGrid w:val="0"/>
                <w:lang w:val="en-AU"/>
              </w:rPr>
              <w:t>Baseline HbA1c</w:t>
            </w:r>
          </w:p>
          <w:p w14:paraId="642313A9" w14:textId="77777777" w:rsidR="001004F7" w:rsidRPr="00F55BD0" w:rsidRDefault="001004F7" w:rsidP="001004F7">
            <w:pPr>
              <w:pStyle w:val="In-tableHeading"/>
              <w:rPr>
                <w:snapToGrid w:val="0"/>
                <w:lang w:val="en-AU"/>
              </w:rPr>
            </w:pPr>
            <w:r w:rsidRPr="00F55BD0">
              <w:rPr>
                <w:snapToGrid w:val="0"/>
                <w:lang w:val="en-AU"/>
              </w:rPr>
              <w:t>Mean (SD)</w:t>
            </w:r>
          </w:p>
        </w:tc>
        <w:tc>
          <w:tcPr>
            <w:tcW w:w="1724" w:type="dxa"/>
            <w:tcBorders>
              <w:bottom w:val="double" w:sz="4" w:space="0" w:color="auto"/>
            </w:tcBorders>
            <w:shd w:val="clear" w:color="auto" w:fill="auto"/>
          </w:tcPr>
          <w:p w14:paraId="30B62060" w14:textId="77777777" w:rsidR="001004F7" w:rsidRPr="00F55BD0" w:rsidRDefault="001004F7" w:rsidP="001004F7">
            <w:pPr>
              <w:pStyle w:val="In-tableHeading"/>
              <w:rPr>
                <w:snapToGrid w:val="0"/>
                <w:lang w:val="en-AU"/>
              </w:rPr>
            </w:pPr>
            <w:r w:rsidRPr="00F55BD0">
              <w:rPr>
                <w:snapToGrid w:val="0"/>
                <w:lang w:val="en-AU"/>
              </w:rPr>
              <w:t>Week 24 HbA1c Mean (SD)</w:t>
            </w:r>
          </w:p>
        </w:tc>
        <w:tc>
          <w:tcPr>
            <w:tcW w:w="1723" w:type="dxa"/>
            <w:tcBorders>
              <w:bottom w:val="double" w:sz="4" w:space="0" w:color="auto"/>
            </w:tcBorders>
            <w:shd w:val="clear" w:color="auto" w:fill="auto"/>
          </w:tcPr>
          <w:p w14:paraId="5604BE84" w14:textId="77777777" w:rsidR="001004F7" w:rsidRPr="00F55BD0" w:rsidRDefault="001004F7" w:rsidP="001004F7">
            <w:pPr>
              <w:pStyle w:val="In-tableHeading"/>
              <w:rPr>
                <w:snapToGrid w:val="0"/>
                <w:lang w:val="en-AU"/>
              </w:rPr>
            </w:pPr>
            <w:r w:rsidRPr="00F55BD0">
              <w:rPr>
                <w:snapToGrid w:val="0"/>
                <w:lang w:val="en-AU"/>
              </w:rPr>
              <w:t xml:space="preserve">Adj change from </w:t>
            </w:r>
            <w:proofErr w:type="gramStart"/>
            <w:r w:rsidRPr="00F55BD0">
              <w:rPr>
                <w:snapToGrid w:val="0"/>
                <w:lang w:val="en-AU"/>
              </w:rPr>
              <w:t>baseline</w:t>
            </w:r>
            <w:proofErr w:type="gramEnd"/>
          </w:p>
          <w:p w14:paraId="0F0DBE46" w14:textId="77777777" w:rsidR="001004F7" w:rsidRPr="00F55BD0" w:rsidRDefault="001004F7" w:rsidP="001004F7">
            <w:pPr>
              <w:pStyle w:val="In-tableHeading"/>
              <w:rPr>
                <w:snapToGrid w:val="0"/>
                <w:lang w:val="en-AU"/>
              </w:rPr>
            </w:pPr>
            <w:r w:rsidRPr="00F55BD0">
              <w:rPr>
                <w:snapToGrid w:val="0"/>
                <w:lang w:val="en-AU"/>
              </w:rPr>
              <w:t>Mean (SD)</w:t>
            </w:r>
          </w:p>
        </w:tc>
        <w:tc>
          <w:tcPr>
            <w:tcW w:w="1724" w:type="dxa"/>
            <w:tcBorders>
              <w:bottom w:val="double" w:sz="4" w:space="0" w:color="auto"/>
            </w:tcBorders>
            <w:shd w:val="clear" w:color="auto" w:fill="auto"/>
          </w:tcPr>
          <w:p w14:paraId="1D49419F" w14:textId="77777777" w:rsidR="001004F7" w:rsidRPr="00F55BD0" w:rsidRDefault="001004F7" w:rsidP="001004F7">
            <w:pPr>
              <w:pStyle w:val="In-tableHeading"/>
              <w:rPr>
                <w:snapToGrid w:val="0"/>
                <w:lang w:val="en-AU"/>
              </w:rPr>
            </w:pPr>
            <w:r w:rsidRPr="00F55BD0">
              <w:rPr>
                <w:snapToGrid w:val="0"/>
                <w:lang w:val="en-AU"/>
              </w:rPr>
              <w:t>Difference in adj change</w:t>
            </w:r>
          </w:p>
          <w:p w14:paraId="1E674176" w14:textId="77777777" w:rsidR="001004F7" w:rsidRPr="00F55BD0" w:rsidRDefault="001004F7" w:rsidP="001004F7">
            <w:pPr>
              <w:pStyle w:val="In-tableHeading"/>
              <w:rPr>
                <w:snapToGrid w:val="0"/>
                <w:lang w:val="en-AU"/>
              </w:rPr>
            </w:pPr>
            <w:r w:rsidRPr="00F55BD0">
              <w:rPr>
                <w:snapToGrid w:val="0"/>
                <w:lang w:val="en-AU"/>
              </w:rPr>
              <w:t>Mean (95 % CI)</w:t>
            </w:r>
          </w:p>
        </w:tc>
      </w:tr>
      <w:tr w:rsidR="001004F7" w:rsidRPr="002826CB" w14:paraId="4309C7F2" w14:textId="77777777" w:rsidTr="001004F7">
        <w:tc>
          <w:tcPr>
            <w:tcW w:w="9016" w:type="dxa"/>
            <w:gridSpan w:val="5"/>
            <w:tcBorders>
              <w:top w:val="double" w:sz="4" w:space="0" w:color="auto"/>
            </w:tcBorders>
            <w:shd w:val="clear" w:color="auto" w:fill="auto"/>
          </w:tcPr>
          <w:p w14:paraId="14595B21" w14:textId="77777777" w:rsidR="001004F7" w:rsidRPr="002826CB" w:rsidRDefault="001004F7" w:rsidP="001004F7">
            <w:pPr>
              <w:pStyle w:val="PBACTableText"/>
              <w:rPr>
                <w:rFonts w:eastAsiaTheme="majorEastAsia"/>
                <w:snapToGrid w:val="0"/>
              </w:rPr>
            </w:pPr>
            <w:r w:rsidRPr="002826CB">
              <w:rPr>
                <w:rFonts w:eastAsiaTheme="majorEastAsia"/>
                <w:snapToGrid w:val="0"/>
              </w:rPr>
              <w:t>Intervention – Study 10 [Stratum 2 only]</w:t>
            </w:r>
          </w:p>
        </w:tc>
      </w:tr>
      <w:tr w:rsidR="001004F7" w:rsidRPr="002826CB" w14:paraId="314C8007" w14:textId="77777777" w:rsidTr="001004F7">
        <w:tc>
          <w:tcPr>
            <w:tcW w:w="2122" w:type="dxa"/>
            <w:shd w:val="clear" w:color="auto" w:fill="auto"/>
            <w:vAlign w:val="center"/>
          </w:tcPr>
          <w:p w14:paraId="69486946" w14:textId="77777777" w:rsidR="001004F7" w:rsidRPr="002826CB" w:rsidRDefault="001004F7" w:rsidP="001004F7">
            <w:pPr>
              <w:pStyle w:val="PBACTableText"/>
              <w:rPr>
                <w:rFonts w:eastAsiaTheme="majorEastAsia"/>
                <w:snapToGrid w:val="0"/>
              </w:rPr>
            </w:pPr>
            <w:r w:rsidRPr="002826CB">
              <w:rPr>
                <w:rFonts w:eastAsiaTheme="majorEastAsia"/>
                <w:snapToGrid w:val="0"/>
              </w:rPr>
              <w:t>DAPA+SITA+MET (n=113)</w:t>
            </w:r>
          </w:p>
        </w:tc>
        <w:tc>
          <w:tcPr>
            <w:tcW w:w="1723" w:type="dxa"/>
            <w:shd w:val="clear" w:color="auto" w:fill="auto"/>
            <w:vAlign w:val="center"/>
          </w:tcPr>
          <w:p w14:paraId="19FBA4E2" w14:textId="77777777" w:rsidR="001004F7" w:rsidRPr="002826CB" w:rsidRDefault="001004F7" w:rsidP="001004F7">
            <w:pPr>
              <w:pStyle w:val="PBACTableText"/>
              <w:rPr>
                <w:rFonts w:eastAsiaTheme="majorEastAsia"/>
                <w:snapToGrid w:val="0"/>
              </w:rPr>
            </w:pPr>
            <w:r w:rsidRPr="002826CB">
              <w:rPr>
                <w:rFonts w:eastAsiaTheme="majorEastAsia"/>
                <w:snapToGrid w:val="0"/>
              </w:rPr>
              <w:t>7.80 (0.81)</w:t>
            </w:r>
          </w:p>
        </w:tc>
        <w:tc>
          <w:tcPr>
            <w:tcW w:w="1724" w:type="dxa"/>
            <w:shd w:val="clear" w:color="auto" w:fill="auto"/>
            <w:vAlign w:val="center"/>
          </w:tcPr>
          <w:p w14:paraId="65F12EA4" w14:textId="77777777" w:rsidR="001004F7" w:rsidRPr="002826CB" w:rsidRDefault="001004F7" w:rsidP="001004F7">
            <w:pPr>
              <w:pStyle w:val="PBACTableText"/>
              <w:rPr>
                <w:rFonts w:eastAsiaTheme="majorEastAsia"/>
                <w:snapToGrid w:val="0"/>
              </w:rPr>
            </w:pPr>
            <w:r w:rsidRPr="002826CB">
              <w:rPr>
                <w:rFonts w:eastAsiaTheme="majorEastAsia"/>
                <w:snapToGrid w:val="0"/>
              </w:rPr>
              <w:t>7.38 (0.73)</w:t>
            </w:r>
          </w:p>
        </w:tc>
        <w:tc>
          <w:tcPr>
            <w:tcW w:w="1723" w:type="dxa"/>
            <w:shd w:val="clear" w:color="auto" w:fill="auto"/>
            <w:vAlign w:val="center"/>
          </w:tcPr>
          <w:p w14:paraId="709740C9" w14:textId="77777777" w:rsidR="001004F7" w:rsidRPr="002826CB" w:rsidRDefault="001004F7" w:rsidP="001004F7">
            <w:pPr>
              <w:pStyle w:val="PBACTableText"/>
              <w:rPr>
                <w:rFonts w:eastAsiaTheme="majorEastAsia"/>
                <w:snapToGrid w:val="0"/>
              </w:rPr>
            </w:pPr>
            <w:r w:rsidRPr="002826CB">
              <w:rPr>
                <w:rFonts w:eastAsiaTheme="majorEastAsia"/>
                <w:snapToGrid w:val="0"/>
              </w:rPr>
              <w:noBreakHyphen/>
              <w:t>0.43 (0.64)</w:t>
            </w:r>
          </w:p>
        </w:tc>
        <w:tc>
          <w:tcPr>
            <w:tcW w:w="1724" w:type="dxa"/>
            <w:shd w:val="clear" w:color="auto" w:fill="auto"/>
          </w:tcPr>
          <w:p w14:paraId="759D5ED8" w14:textId="25B3AD1F" w:rsidR="001004F7" w:rsidRPr="002826CB" w:rsidRDefault="001004F7" w:rsidP="001004F7">
            <w:pPr>
              <w:pStyle w:val="PBACTableText"/>
              <w:rPr>
                <w:rFonts w:eastAsiaTheme="majorEastAsia"/>
                <w:snapToGrid w:val="0"/>
              </w:rPr>
            </w:pPr>
            <w:r w:rsidRPr="002826CB">
              <w:rPr>
                <w:rFonts w:eastAsiaTheme="majorEastAsia"/>
                <w:snapToGrid w:val="0"/>
              </w:rPr>
              <w:noBreakHyphen/>
              <w:t>0.40 (</w:t>
            </w:r>
            <w:r w:rsidRPr="002826CB">
              <w:rPr>
                <w:rFonts w:eastAsiaTheme="majorEastAsia"/>
                <w:snapToGrid w:val="0"/>
              </w:rPr>
              <w:noBreakHyphen/>
              <w:t xml:space="preserve">0.58, </w:t>
            </w:r>
            <w:r w:rsidRPr="002826CB">
              <w:rPr>
                <w:rFonts w:eastAsiaTheme="majorEastAsia"/>
                <w:snapToGrid w:val="0"/>
              </w:rPr>
              <w:noBreakHyphen/>
              <w:t>0.23)</w:t>
            </w:r>
          </w:p>
        </w:tc>
      </w:tr>
      <w:tr w:rsidR="001004F7" w:rsidRPr="002826CB" w14:paraId="1ED37660" w14:textId="77777777" w:rsidTr="001004F7">
        <w:tc>
          <w:tcPr>
            <w:tcW w:w="2122" w:type="dxa"/>
            <w:shd w:val="clear" w:color="auto" w:fill="auto"/>
            <w:vAlign w:val="center"/>
          </w:tcPr>
          <w:p w14:paraId="5ED8543F" w14:textId="77777777" w:rsidR="001004F7" w:rsidRPr="002826CB" w:rsidRDefault="001004F7" w:rsidP="001004F7">
            <w:pPr>
              <w:pStyle w:val="PBACTableText"/>
              <w:rPr>
                <w:rFonts w:eastAsiaTheme="majorEastAsia"/>
                <w:snapToGrid w:val="0"/>
              </w:rPr>
            </w:pPr>
            <w:r w:rsidRPr="002826CB">
              <w:rPr>
                <w:rFonts w:eastAsiaTheme="majorEastAsia"/>
                <w:snapToGrid w:val="0"/>
              </w:rPr>
              <w:t>PBO+SITA+MET (n=113)</w:t>
            </w:r>
          </w:p>
        </w:tc>
        <w:tc>
          <w:tcPr>
            <w:tcW w:w="1723" w:type="dxa"/>
            <w:shd w:val="clear" w:color="auto" w:fill="auto"/>
            <w:vAlign w:val="center"/>
          </w:tcPr>
          <w:p w14:paraId="2C24EE92" w14:textId="77777777" w:rsidR="001004F7" w:rsidRPr="002826CB" w:rsidRDefault="001004F7" w:rsidP="001004F7">
            <w:pPr>
              <w:pStyle w:val="PBACTableText"/>
              <w:rPr>
                <w:rFonts w:eastAsiaTheme="majorEastAsia"/>
                <w:snapToGrid w:val="0"/>
              </w:rPr>
            </w:pPr>
            <w:r w:rsidRPr="002826CB">
              <w:rPr>
                <w:rFonts w:eastAsiaTheme="majorEastAsia"/>
                <w:snapToGrid w:val="0"/>
              </w:rPr>
              <w:t>7.87 (0.75)</w:t>
            </w:r>
          </w:p>
        </w:tc>
        <w:tc>
          <w:tcPr>
            <w:tcW w:w="1724" w:type="dxa"/>
            <w:shd w:val="clear" w:color="auto" w:fill="auto"/>
            <w:vAlign w:val="center"/>
          </w:tcPr>
          <w:p w14:paraId="1FE13048" w14:textId="77777777" w:rsidR="001004F7" w:rsidRPr="002826CB" w:rsidRDefault="001004F7" w:rsidP="001004F7">
            <w:pPr>
              <w:pStyle w:val="PBACTableText"/>
              <w:rPr>
                <w:rFonts w:eastAsiaTheme="majorEastAsia"/>
                <w:snapToGrid w:val="0"/>
              </w:rPr>
            </w:pPr>
            <w:r w:rsidRPr="002826CB">
              <w:rPr>
                <w:rFonts w:eastAsiaTheme="majorEastAsia"/>
                <w:snapToGrid w:val="0"/>
              </w:rPr>
              <w:t>7.84 (1.05)</w:t>
            </w:r>
          </w:p>
        </w:tc>
        <w:tc>
          <w:tcPr>
            <w:tcW w:w="1723" w:type="dxa"/>
            <w:shd w:val="clear" w:color="auto" w:fill="auto"/>
            <w:vAlign w:val="center"/>
          </w:tcPr>
          <w:p w14:paraId="1D05FA72" w14:textId="77777777" w:rsidR="001004F7" w:rsidRPr="002826CB" w:rsidRDefault="001004F7" w:rsidP="001004F7">
            <w:pPr>
              <w:pStyle w:val="PBACTableText"/>
              <w:rPr>
                <w:rFonts w:eastAsiaTheme="majorEastAsia"/>
                <w:snapToGrid w:val="0"/>
              </w:rPr>
            </w:pPr>
            <w:r w:rsidRPr="002826CB">
              <w:rPr>
                <w:rFonts w:eastAsiaTheme="majorEastAsia"/>
                <w:snapToGrid w:val="0"/>
              </w:rPr>
              <w:noBreakHyphen/>
              <w:t>0.02 (0.64)</w:t>
            </w:r>
          </w:p>
        </w:tc>
        <w:tc>
          <w:tcPr>
            <w:tcW w:w="1724" w:type="dxa"/>
            <w:shd w:val="clear" w:color="auto" w:fill="auto"/>
          </w:tcPr>
          <w:p w14:paraId="0965BB6A" w14:textId="77777777" w:rsidR="001004F7" w:rsidRPr="002826CB" w:rsidRDefault="001004F7" w:rsidP="001004F7">
            <w:pPr>
              <w:pStyle w:val="PBACTableText"/>
              <w:rPr>
                <w:rFonts w:eastAsiaTheme="majorEastAsia"/>
                <w:snapToGrid w:val="0"/>
              </w:rPr>
            </w:pPr>
            <w:r w:rsidRPr="002826CB">
              <w:rPr>
                <w:rFonts w:eastAsiaTheme="majorEastAsia"/>
                <w:snapToGrid w:val="0"/>
              </w:rPr>
              <w:t>Reference</w:t>
            </w:r>
          </w:p>
        </w:tc>
      </w:tr>
    </w:tbl>
    <w:p w14:paraId="5CFFD918" w14:textId="72878B6E" w:rsidR="001004F7" w:rsidRPr="002826CB" w:rsidRDefault="001004F7" w:rsidP="00146D86">
      <w:pPr>
        <w:pStyle w:val="Tablenotes"/>
        <w:spacing w:before="0" w:after="120" w:line="240" w:lineRule="auto"/>
        <w:contextualSpacing w:val="0"/>
      </w:pPr>
      <w:r w:rsidRPr="002826CB">
        <w:rPr>
          <w:rFonts w:eastAsiaTheme="majorEastAsia"/>
        </w:rPr>
        <w:t xml:space="preserve">Source: Table 2.5.5, of the submission. </w:t>
      </w:r>
      <w:r w:rsidRPr="002826CB">
        <w:t>Abbreviations: Adj = adjusted; CI = confidence interval; DAPA = dapagliflozin; HbA1c = glycosylated haemoglobin; MET = metformin; PBO = placebo; SD = standard deviation; SITA = sitagliptin</w:t>
      </w:r>
    </w:p>
    <w:p w14:paraId="1452C351" w14:textId="0D19F1B0" w:rsidR="00B60939" w:rsidRPr="002826CB" w:rsidRDefault="00B60939" w:rsidP="00D86231">
      <w:pPr>
        <w:pStyle w:val="4-SubsectionHeading"/>
      </w:pPr>
      <w:bookmarkStart w:id="34" w:name="_Toc22897642"/>
      <w:bookmarkStart w:id="35" w:name="_Toc156988546"/>
      <w:r w:rsidRPr="002826CB">
        <w:t>Comparative harms</w:t>
      </w:r>
      <w:bookmarkEnd w:id="34"/>
      <w:bookmarkEnd w:id="35"/>
    </w:p>
    <w:p w14:paraId="2B6365D4" w14:textId="3AFF06C5" w:rsidR="001C547D" w:rsidRPr="002826CB" w:rsidRDefault="001C547D" w:rsidP="001C547D">
      <w:pPr>
        <w:pStyle w:val="3-BodyText"/>
      </w:pPr>
      <w:r w:rsidRPr="002826CB">
        <w:rPr>
          <w:color w:val="000000" w:themeColor="text1"/>
        </w:rPr>
        <w:t>No extended assessment of comparative harms was presented by the submission</w:t>
      </w:r>
      <w:bookmarkStart w:id="36" w:name="_Toc22897644"/>
      <w:r w:rsidR="001004F7" w:rsidRPr="002826CB">
        <w:rPr>
          <w:color w:val="000000" w:themeColor="text1"/>
        </w:rPr>
        <w:t xml:space="preserve">; the submission stated that the safety of </w:t>
      </w:r>
      <w:r w:rsidR="002643A2" w:rsidRPr="002826CB">
        <w:rPr>
          <w:color w:val="000000" w:themeColor="text1"/>
        </w:rPr>
        <w:t>dapagliflozin</w:t>
      </w:r>
      <w:r w:rsidR="001004F7" w:rsidRPr="002826CB">
        <w:rPr>
          <w:color w:val="000000" w:themeColor="text1"/>
        </w:rPr>
        <w:t xml:space="preserve"> and </w:t>
      </w:r>
      <w:r w:rsidR="002643A2" w:rsidRPr="002826CB">
        <w:rPr>
          <w:color w:val="000000" w:themeColor="text1"/>
        </w:rPr>
        <w:t>sitagliptin</w:t>
      </w:r>
      <w:r w:rsidR="001004F7" w:rsidRPr="002826CB">
        <w:rPr>
          <w:color w:val="000000" w:themeColor="text1"/>
        </w:rPr>
        <w:t xml:space="preserve"> are already well </w:t>
      </w:r>
      <w:r w:rsidR="00A8712C" w:rsidRPr="002826CB">
        <w:rPr>
          <w:color w:val="000000" w:themeColor="text1"/>
        </w:rPr>
        <w:t>established</w:t>
      </w:r>
      <w:r w:rsidR="001004F7" w:rsidRPr="002826CB">
        <w:rPr>
          <w:color w:val="000000" w:themeColor="text1"/>
        </w:rPr>
        <w:t>.</w:t>
      </w:r>
      <w:r w:rsidR="003451D0" w:rsidRPr="002826CB">
        <w:rPr>
          <w:color w:val="000000" w:themeColor="text1"/>
        </w:rPr>
        <w:t xml:space="preserve"> This was reasonable, since sitagliptin has been in use since 2006 and dapagliflozin since 2012.</w:t>
      </w:r>
    </w:p>
    <w:p w14:paraId="7A1772B6" w14:textId="7AB67B85" w:rsidR="00B60939" w:rsidRPr="002826CB" w:rsidRDefault="00B60939" w:rsidP="000E5290">
      <w:pPr>
        <w:pStyle w:val="4-SubsectionHeading"/>
      </w:pPr>
      <w:bookmarkStart w:id="37" w:name="_Toc156988547"/>
      <w:r w:rsidRPr="002826CB">
        <w:t>Clinical claim</w:t>
      </w:r>
      <w:bookmarkEnd w:id="36"/>
      <w:bookmarkEnd w:id="37"/>
    </w:p>
    <w:p w14:paraId="53A9E556" w14:textId="63C6BCCB" w:rsidR="00200DBB" w:rsidRPr="002826CB" w:rsidRDefault="005F7588" w:rsidP="007A6EB0">
      <w:pPr>
        <w:pStyle w:val="3-BodyText"/>
        <w:widowControl w:val="0"/>
        <w:rPr>
          <w:szCs w:val="20"/>
        </w:rPr>
      </w:pPr>
      <w:r w:rsidRPr="002826CB">
        <w:rPr>
          <w:rFonts w:eastAsia="Calibri"/>
        </w:rPr>
        <w:t xml:space="preserve">The submission described </w:t>
      </w:r>
      <w:r w:rsidR="00CC4AAC" w:rsidRPr="002826CB">
        <w:rPr>
          <w:rFonts w:eastAsia="Calibri"/>
        </w:rPr>
        <w:t xml:space="preserve">the FDC as bioequivalent to the components taken separately. </w:t>
      </w:r>
      <w:bookmarkStart w:id="38" w:name="_Hlk76376200"/>
      <w:r w:rsidR="00200DBB" w:rsidRPr="002826CB">
        <w:rPr>
          <w:iCs/>
        </w:rPr>
        <w:t>The</w:t>
      </w:r>
      <w:r w:rsidR="00200DBB" w:rsidRPr="002826CB">
        <w:rPr>
          <w:szCs w:val="20"/>
        </w:rPr>
        <w:t xml:space="preserve"> PBAC considered that the claim of non-inferior comparative effectiveness </w:t>
      </w:r>
      <w:r w:rsidR="0043778D" w:rsidRPr="002826CB">
        <w:rPr>
          <w:szCs w:val="20"/>
        </w:rPr>
        <w:t xml:space="preserve">and safety </w:t>
      </w:r>
      <w:r w:rsidR="00200DBB" w:rsidRPr="002826CB">
        <w:rPr>
          <w:szCs w:val="20"/>
        </w:rPr>
        <w:t>was reasonable</w:t>
      </w:r>
      <w:r w:rsidR="002C26B7" w:rsidRPr="002826CB">
        <w:rPr>
          <w:szCs w:val="20"/>
        </w:rPr>
        <w:t xml:space="preserve">. The </w:t>
      </w:r>
      <w:r w:rsidR="00257FF4" w:rsidRPr="002826CB">
        <w:rPr>
          <w:szCs w:val="20"/>
        </w:rPr>
        <w:t>TGA Delegate’s Overview (p23) stated the efficacy and safety of dapagliflozin and sitagliptin for the use in T2DM</w:t>
      </w:r>
      <w:r w:rsidR="002C26B7" w:rsidRPr="002826CB">
        <w:rPr>
          <w:szCs w:val="20"/>
        </w:rPr>
        <w:t xml:space="preserve"> </w:t>
      </w:r>
      <w:r w:rsidR="00257FF4" w:rsidRPr="002826CB">
        <w:rPr>
          <w:szCs w:val="20"/>
        </w:rPr>
        <w:t>was established</w:t>
      </w:r>
      <w:r w:rsidR="0054101C" w:rsidRPr="002826CB">
        <w:rPr>
          <w:szCs w:val="20"/>
        </w:rPr>
        <w:t xml:space="preserve">. Additionally, the PBAC noted the overview stated </w:t>
      </w:r>
      <w:r w:rsidR="002C26B7" w:rsidRPr="002826CB">
        <w:rPr>
          <w:szCs w:val="20"/>
        </w:rPr>
        <w:t>the bioequivalence of dapagliflozin and sitagliptin between dapagliflozin/sitagliptin 10mg/100mg FDC tablet and co-administered dapagliflozin 10mg tablet and sitagliptin 100mg tablet was demonstrated</w:t>
      </w:r>
      <w:r w:rsidR="00200DBB" w:rsidRPr="002826CB">
        <w:rPr>
          <w:szCs w:val="20"/>
        </w:rPr>
        <w:t>.</w:t>
      </w:r>
      <w:r w:rsidR="002C26B7" w:rsidRPr="002826CB">
        <w:rPr>
          <w:szCs w:val="20"/>
        </w:rPr>
        <w:t xml:space="preserve"> </w:t>
      </w:r>
    </w:p>
    <w:p w14:paraId="74A1172E" w14:textId="4A8C5947" w:rsidR="00B60939" w:rsidRPr="002826CB" w:rsidRDefault="00B60939" w:rsidP="00E9094A">
      <w:pPr>
        <w:pStyle w:val="4-SubsectionHeading"/>
      </w:pPr>
      <w:bookmarkStart w:id="39" w:name="_Toc22897645"/>
      <w:bookmarkStart w:id="40" w:name="_Toc156988548"/>
      <w:bookmarkEnd w:id="38"/>
      <w:r w:rsidRPr="002826CB">
        <w:t>Economic analysis</w:t>
      </w:r>
      <w:bookmarkEnd w:id="39"/>
      <w:bookmarkEnd w:id="40"/>
      <w:r w:rsidR="00491B3A" w:rsidRPr="002826CB">
        <w:t xml:space="preserve"> </w:t>
      </w:r>
    </w:p>
    <w:p w14:paraId="63F3BB71" w14:textId="5DB7F177" w:rsidR="001F4081" w:rsidRPr="002826CB" w:rsidRDefault="0053799B" w:rsidP="0053799B">
      <w:pPr>
        <w:pStyle w:val="3-BodyText"/>
      </w:pPr>
      <w:r w:rsidRPr="002826CB">
        <w:t>The submission presented a cost-minimisation approach comparing the cost of the FDC to its components.</w:t>
      </w:r>
      <w:r w:rsidR="006761B8" w:rsidRPr="002826CB">
        <w:t xml:space="preserve"> The key components are summarised in </w:t>
      </w:r>
      <w:r w:rsidR="00E46635" w:rsidRPr="002826CB">
        <w:fldChar w:fldCharType="begin" w:fldLock="1"/>
      </w:r>
      <w:r w:rsidR="00E46635" w:rsidRPr="002826CB">
        <w:instrText xml:space="preserve"> REF _Ref152670708 \h </w:instrText>
      </w:r>
      <w:r w:rsidR="00E46635" w:rsidRPr="002826CB">
        <w:fldChar w:fldCharType="separate"/>
      </w:r>
      <w:r w:rsidR="00E74FE0" w:rsidRPr="002826CB">
        <w:t xml:space="preserve">Table </w:t>
      </w:r>
      <w:r w:rsidR="00E46635" w:rsidRPr="002826CB">
        <w:fldChar w:fldCharType="end"/>
      </w:r>
      <w:r w:rsidR="000A6D57" w:rsidRPr="002826CB">
        <w:t>8</w:t>
      </w:r>
      <w:r w:rsidR="006761B8" w:rsidRPr="002826CB">
        <w:t xml:space="preserve">. </w:t>
      </w:r>
    </w:p>
    <w:p w14:paraId="760F0F9C" w14:textId="4CD117D8" w:rsidR="006761B8" w:rsidRPr="002826CB" w:rsidRDefault="00E46635" w:rsidP="00E46635">
      <w:pPr>
        <w:pStyle w:val="Caption"/>
        <w:rPr>
          <w:rStyle w:val="CommentReference"/>
          <w:b/>
          <w:szCs w:val="24"/>
        </w:rPr>
      </w:pPr>
      <w:bookmarkStart w:id="41" w:name="_Ref152670708"/>
      <w:r w:rsidRPr="002826CB">
        <w:t xml:space="preserve">Table </w:t>
      </w:r>
      <w:bookmarkEnd w:id="41"/>
      <w:r w:rsidR="000A6D57" w:rsidRPr="002826CB">
        <w:t>8</w:t>
      </w:r>
      <w:r w:rsidR="006761B8" w:rsidRPr="002826CB">
        <w:rPr>
          <w:rStyle w:val="CommentReference"/>
          <w:b/>
          <w:szCs w:val="24"/>
        </w:rPr>
        <w:t>: 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Key components and assumptions of the cost-minimisation approach"/>
      </w:tblPr>
      <w:tblGrid>
        <w:gridCol w:w="2660"/>
        <w:gridCol w:w="6520"/>
      </w:tblGrid>
      <w:tr w:rsidR="006761B8" w:rsidRPr="002826CB" w14:paraId="71B61756" w14:textId="77777777" w:rsidTr="002275C1">
        <w:tc>
          <w:tcPr>
            <w:tcW w:w="2660" w:type="dxa"/>
            <w:vAlign w:val="center"/>
          </w:tcPr>
          <w:p w14:paraId="3AD6D154" w14:textId="77777777" w:rsidR="006761B8" w:rsidRPr="00F55BD0" w:rsidRDefault="006761B8" w:rsidP="002275C1">
            <w:pPr>
              <w:pStyle w:val="In-tableHeading"/>
              <w:rPr>
                <w:lang w:val="en-AU"/>
              </w:rPr>
            </w:pPr>
            <w:r w:rsidRPr="00F55BD0">
              <w:rPr>
                <w:lang w:val="en-AU"/>
              </w:rPr>
              <w:t>Component</w:t>
            </w:r>
          </w:p>
        </w:tc>
        <w:tc>
          <w:tcPr>
            <w:tcW w:w="6520" w:type="dxa"/>
            <w:vAlign w:val="center"/>
          </w:tcPr>
          <w:p w14:paraId="5E294E84" w14:textId="77777777" w:rsidR="006761B8" w:rsidRPr="00F55BD0" w:rsidRDefault="006761B8" w:rsidP="002275C1">
            <w:pPr>
              <w:pStyle w:val="In-tableHeading"/>
              <w:rPr>
                <w:lang w:val="en-AU"/>
              </w:rPr>
            </w:pPr>
            <w:r w:rsidRPr="00F55BD0">
              <w:rPr>
                <w:lang w:val="en-AU"/>
              </w:rPr>
              <w:t>Claim or assumption</w:t>
            </w:r>
          </w:p>
        </w:tc>
      </w:tr>
      <w:tr w:rsidR="006761B8" w:rsidRPr="002826CB" w14:paraId="65256FE0" w14:textId="77777777" w:rsidTr="002275C1">
        <w:tc>
          <w:tcPr>
            <w:tcW w:w="2660" w:type="dxa"/>
            <w:vAlign w:val="center"/>
          </w:tcPr>
          <w:p w14:paraId="71AA21F8" w14:textId="77777777" w:rsidR="006761B8" w:rsidRPr="002826CB" w:rsidRDefault="006761B8" w:rsidP="002275C1">
            <w:pPr>
              <w:pStyle w:val="TableText0"/>
            </w:pPr>
            <w:r w:rsidRPr="002826CB">
              <w:t>Therapeutic claim: effectiveness</w:t>
            </w:r>
          </w:p>
        </w:tc>
        <w:tc>
          <w:tcPr>
            <w:tcW w:w="6520" w:type="dxa"/>
            <w:vAlign w:val="center"/>
          </w:tcPr>
          <w:p w14:paraId="26E61E4E" w14:textId="38BFC7BF" w:rsidR="006761B8" w:rsidRPr="002826CB" w:rsidRDefault="006761B8" w:rsidP="002275C1">
            <w:pPr>
              <w:pStyle w:val="TableText0"/>
            </w:pPr>
            <w:r w:rsidRPr="002826CB">
              <w:t xml:space="preserve">Based on evidence presented in Section 2, FDC of </w:t>
            </w:r>
            <w:r w:rsidR="002643A2" w:rsidRPr="002826CB">
              <w:t>dapagliflozin</w:t>
            </w:r>
            <w:r w:rsidRPr="002826CB">
              <w:t>/</w:t>
            </w:r>
            <w:r w:rsidR="002643A2" w:rsidRPr="002826CB">
              <w:t>sitagliptin</w:t>
            </w:r>
            <w:r w:rsidRPr="002826CB">
              <w:t xml:space="preserve"> added to </w:t>
            </w:r>
            <w:r w:rsidR="002643A2" w:rsidRPr="002826CB">
              <w:t>metformin</w:t>
            </w:r>
            <w:r w:rsidRPr="002826CB">
              <w:t xml:space="preserve"> is assumed to be therapeutically bioequivalent compared with taking each treatment individually.</w:t>
            </w:r>
          </w:p>
        </w:tc>
      </w:tr>
      <w:tr w:rsidR="006761B8" w:rsidRPr="002826CB" w14:paraId="2EAD8C06" w14:textId="77777777" w:rsidTr="002275C1">
        <w:tc>
          <w:tcPr>
            <w:tcW w:w="2660" w:type="dxa"/>
            <w:vAlign w:val="center"/>
          </w:tcPr>
          <w:p w14:paraId="7DA3A0F5" w14:textId="77777777" w:rsidR="006761B8" w:rsidRPr="002826CB" w:rsidRDefault="006761B8" w:rsidP="002275C1">
            <w:pPr>
              <w:pStyle w:val="TableText0"/>
            </w:pPr>
            <w:r w:rsidRPr="002826CB">
              <w:t>Evidence base</w:t>
            </w:r>
          </w:p>
        </w:tc>
        <w:tc>
          <w:tcPr>
            <w:tcW w:w="6520" w:type="dxa"/>
            <w:vAlign w:val="center"/>
          </w:tcPr>
          <w:p w14:paraId="4104628B" w14:textId="77777777" w:rsidR="006761B8" w:rsidRPr="002826CB" w:rsidRDefault="006761B8" w:rsidP="006761B8">
            <w:pPr>
              <w:pStyle w:val="TableText0"/>
            </w:pPr>
            <w:r w:rsidRPr="002826CB">
              <w:t>Bioequivalence between the FDC and individual formulations was demonstrated in healthy individuals in a 2-period, 2-treatment, single-dose crossover study (Study 14). Bioequivalence was based on:</w:t>
            </w:r>
          </w:p>
          <w:p w14:paraId="60455020" w14:textId="3B677B9A" w:rsidR="006761B8" w:rsidRPr="002826CB" w:rsidRDefault="006761B8" w:rsidP="001025F4">
            <w:pPr>
              <w:pStyle w:val="TableText0"/>
              <w:numPr>
                <w:ilvl w:val="0"/>
                <w:numId w:val="6"/>
              </w:numPr>
              <w:ind w:left="307"/>
            </w:pPr>
            <w:r w:rsidRPr="002826CB">
              <w:t xml:space="preserve">Area under plasma concentration-time curve from zero to infinity (AUCinf) for </w:t>
            </w:r>
            <w:r w:rsidR="002643A2" w:rsidRPr="002826CB">
              <w:t>dapagliflozin</w:t>
            </w:r>
            <w:r w:rsidRPr="002826CB">
              <w:t xml:space="preserve"> and </w:t>
            </w:r>
            <w:r w:rsidR="002643A2" w:rsidRPr="002826CB">
              <w:t>sitagliptin</w:t>
            </w:r>
            <w:r w:rsidRPr="002826CB">
              <w:t xml:space="preserve">, </w:t>
            </w:r>
          </w:p>
          <w:p w14:paraId="5E1FCF76" w14:textId="192D16F2" w:rsidR="006761B8" w:rsidRPr="002826CB" w:rsidRDefault="006761B8" w:rsidP="001025F4">
            <w:pPr>
              <w:pStyle w:val="TableText0"/>
              <w:numPr>
                <w:ilvl w:val="0"/>
                <w:numId w:val="6"/>
              </w:numPr>
              <w:ind w:left="307"/>
            </w:pPr>
            <w:r w:rsidRPr="002826CB">
              <w:t xml:space="preserve">Area under the plasma concentration-time curve from zero to the last quantifiable concentration (AUClast) for </w:t>
            </w:r>
            <w:r w:rsidR="002643A2" w:rsidRPr="002826CB">
              <w:t>dapagliflozin</w:t>
            </w:r>
            <w:r w:rsidRPr="002826CB">
              <w:t xml:space="preserve"> and </w:t>
            </w:r>
            <w:r w:rsidR="002643A2" w:rsidRPr="002826CB">
              <w:t>sitagliptin</w:t>
            </w:r>
            <w:r w:rsidRPr="002826CB">
              <w:t>, and</w:t>
            </w:r>
          </w:p>
          <w:p w14:paraId="0962CF0B" w14:textId="3CC5BA5D" w:rsidR="006761B8" w:rsidRPr="002826CB" w:rsidRDefault="006761B8" w:rsidP="001025F4">
            <w:pPr>
              <w:pStyle w:val="TableText0"/>
              <w:numPr>
                <w:ilvl w:val="0"/>
                <w:numId w:val="6"/>
              </w:numPr>
              <w:ind w:left="307"/>
            </w:pPr>
            <w:r w:rsidRPr="002826CB">
              <w:t xml:space="preserve">Maximum observed plasma (peak) drug concentration (Cmax) for </w:t>
            </w:r>
            <w:r w:rsidR="002643A2" w:rsidRPr="002826CB">
              <w:t>dapagliflozin</w:t>
            </w:r>
            <w:r w:rsidRPr="002826CB">
              <w:t xml:space="preserve"> and </w:t>
            </w:r>
            <w:r w:rsidR="002643A2" w:rsidRPr="002826CB">
              <w:t>sitagliptin</w:t>
            </w:r>
            <w:r w:rsidRPr="002826CB">
              <w:t>.</w:t>
            </w:r>
          </w:p>
        </w:tc>
      </w:tr>
      <w:tr w:rsidR="006761B8" w:rsidRPr="002826CB" w14:paraId="3540A0BF" w14:textId="77777777" w:rsidTr="002275C1">
        <w:tc>
          <w:tcPr>
            <w:tcW w:w="2660" w:type="dxa"/>
            <w:vAlign w:val="center"/>
          </w:tcPr>
          <w:p w14:paraId="52E19067" w14:textId="77777777" w:rsidR="006761B8" w:rsidRPr="002826CB" w:rsidRDefault="006761B8" w:rsidP="006761B8">
            <w:pPr>
              <w:pStyle w:val="TableText0"/>
            </w:pPr>
            <w:proofErr w:type="spellStart"/>
            <w:r w:rsidRPr="002826CB">
              <w:t>Equi</w:t>
            </w:r>
            <w:proofErr w:type="spellEnd"/>
            <w:r w:rsidRPr="002826CB">
              <w:t>-effective doses</w:t>
            </w:r>
          </w:p>
        </w:tc>
        <w:tc>
          <w:tcPr>
            <w:tcW w:w="6520" w:type="dxa"/>
          </w:tcPr>
          <w:p w14:paraId="43AB3D53" w14:textId="2C7E41B5" w:rsidR="006761B8" w:rsidRPr="002826CB" w:rsidRDefault="006761B8" w:rsidP="00E91E09">
            <w:pPr>
              <w:pStyle w:val="PBACTableText"/>
              <w:spacing w:before="0" w:after="120"/>
            </w:pPr>
            <w:r w:rsidRPr="002826CB">
              <w:t xml:space="preserve">Comparison of doses of </w:t>
            </w:r>
            <w:proofErr w:type="spellStart"/>
            <w:r w:rsidR="002643A2" w:rsidRPr="002826CB">
              <w:t>dapagliflozin</w:t>
            </w:r>
            <w:r w:rsidR="00A2361D" w:rsidRPr="002826CB">
              <w:t>+</w:t>
            </w:r>
            <w:r w:rsidR="002643A2" w:rsidRPr="002826CB">
              <w:t>sitagliptin</w:t>
            </w:r>
            <w:proofErr w:type="spellEnd"/>
            <w:r w:rsidRPr="002826CB">
              <w:t xml:space="preserve"> FDC with </w:t>
            </w:r>
            <w:r w:rsidR="002643A2" w:rsidRPr="002826CB">
              <w:t>dapagliflozin</w:t>
            </w:r>
            <w:r w:rsidR="00A2361D" w:rsidRPr="002826CB">
              <w:t xml:space="preserve"> </w:t>
            </w:r>
            <w:r w:rsidRPr="002826CB">
              <w:t xml:space="preserve">and </w:t>
            </w:r>
            <w:r w:rsidR="002643A2" w:rsidRPr="002826CB">
              <w:t>sitagliptin</w:t>
            </w:r>
            <w:r w:rsidR="00A2361D" w:rsidRPr="002826CB">
              <w:t xml:space="preserve"> </w:t>
            </w:r>
            <w:r w:rsidRPr="002826CB">
              <w:t xml:space="preserve">are based on the dosage recommendations in the </w:t>
            </w:r>
            <w:r w:rsidR="00017200" w:rsidRPr="002826CB">
              <w:t>product information</w:t>
            </w:r>
            <w:r w:rsidRPr="002826CB">
              <w:t xml:space="preserve"> and Study 14. The proposed </w:t>
            </w:r>
            <w:proofErr w:type="spellStart"/>
            <w:r w:rsidRPr="002826CB">
              <w:t>equi</w:t>
            </w:r>
            <w:proofErr w:type="spellEnd"/>
            <w:r w:rsidRPr="002826CB">
              <w:t>-effective dose is</w:t>
            </w:r>
            <w:r w:rsidR="00E91E09" w:rsidRPr="002826CB">
              <w:t xml:space="preserve"> d</w:t>
            </w:r>
            <w:r w:rsidRPr="002826CB">
              <w:t xml:space="preserve">apagliflozin / </w:t>
            </w:r>
            <w:r w:rsidR="00E91E09" w:rsidRPr="002826CB">
              <w:t>s</w:t>
            </w:r>
            <w:r w:rsidRPr="002826CB">
              <w:t>itagliptin FDC (10</w:t>
            </w:r>
            <w:r w:rsidR="00A2361D" w:rsidRPr="002826CB">
              <w:t> </w:t>
            </w:r>
            <w:r w:rsidRPr="002826CB">
              <w:t>mg/100</w:t>
            </w:r>
            <w:r w:rsidR="00A2361D" w:rsidRPr="002826CB">
              <w:t> </w:t>
            </w:r>
            <w:r w:rsidRPr="002826CB">
              <w:t xml:space="preserve">mg) = </w:t>
            </w:r>
            <w:r w:rsidR="00E91E09" w:rsidRPr="002826CB">
              <w:t>d</w:t>
            </w:r>
            <w:r w:rsidRPr="002826CB">
              <w:t>apagliflozin 10</w:t>
            </w:r>
            <w:r w:rsidR="00A2361D" w:rsidRPr="002826CB">
              <w:t> </w:t>
            </w:r>
            <w:r w:rsidRPr="002826CB">
              <w:t xml:space="preserve">mg + </w:t>
            </w:r>
            <w:r w:rsidR="00E91E09" w:rsidRPr="002826CB">
              <w:t>s</w:t>
            </w:r>
            <w:r w:rsidRPr="002826CB">
              <w:t>itagliptin 100</w:t>
            </w:r>
            <w:r w:rsidR="00A2361D" w:rsidRPr="002826CB">
              <w:t> </w:t>
            </w:r>
            <w:r w:rsidRPr="002826CB">
              <w:t>mg</w:t>
            </w:r>
          </w:p>
          <w:p w14:paraId="42922484" w14:textId="77777777" w:rsidR="006761B8" w:rsidRPr="002826CB" w:rsidRDefault="006761B8" w:rsidP="00E91E09">
            <w:pPr>
              <w:pStyle w:val="PBACTableText"/>
              <w:spacing w:before="0" w:after="0"/>
              <w:rPr>
                <w:b/>
                <w:bCs/>
              </w:rPr>
            </w:pPr>
            <w:r w:rsidRPr="002826CB">
              <w:rPr>
                <w:b/>
                <w:bCs/>
              </w:rPr>
              <w:t>Dapagliflozin:</w:t>
            </w:r>
          </w:p>
          <w:p w14:paraId="7B8FC513" w14:textId="02AB9540" w:rsidR="006761B8" w:rsidRPr="002826CB" w:rsidRDefault="006761B8" w:rsidP="00E91E09">
            <w:pPr>
              <w:pStyle w:val="PBACTableText"/>
              <w:spacing w:before="0" w:after="0"/>
              <w:rPr>
                <w:bCs/>
              </w:rPr>
            </w:pPr>
            <w:r w:rsidRPr="002826CB">
              <w:t>The recommended dose of dapagliflozin in the PI is 10 mg per day. Dapagliflozin 10 mg is the only available marketed strength. The dose of dapagliflozin 10 mg per day is aligned with the dose in the Study 14 trial protocol.</w:t>
            </w:r>
            <w:r w:rsidR="00C17F94" w:rsidRPr="002826CB">
              <w:t xml:space="preserve"> At the time of the submission,</w:t>
            </w:r>
            <w:r w:rsidRPr="002826CB">
              <w:t xml:space="preserve"> </w:t>
            </w:r>
            <w:r w:rsidR="00C17F94" w:rsidRPr="002826CB">
              <w:rPr>
                <w:bCs/>
              </w:rPr>
              <w:t>d</w:t>
            </w:r>
            <w:r w:rsidRPr="002826CB">
              <w:rPr>
                <w:bCs/>
              </w:rPr>
              <w:t>apagliflozin 10mg is currently listed o</w:t>
            </w:r>
            <w:r w:rsidRPr="00E36AE7">
              <w:rPr>
                <w:bCs/>
              </w:rPr>
              <w:t>n the PBS with a DPMQ of</w:t>
            </w:r>
            <w:r w:rsidRPr="00E36AE7">
              <w:t xml:space="preserve"> $57.82</w:t>
            </w:r>
            <w:r w:rsidRPr="00E36AE7">
              <w:rPr>
                <w:bCs/>
              </w:rPr>
              <w:t xml:space="preserve"> (AEMP </w:t>
            </w:r>
            <w:r w:rsidRPr="00E36AE7">
              <w:t>$41.69</w:t>
            </w:r>
            <w:r w:rsidRPr="00E36AE7">
              <w:rPr>
                <w:bCs/>
              </w:rPr>
              <w:t>) for a pack of 28 tablets.</w:t>
            </w:r>
          </w:p>
          <w:p w14:paraId="6C7289F4" w14:textId="77777777" w:rsidR="006761B8" w:rsidRPr="002826CB" w:rsidRDefault="006761B8" w:rsidP="00E91E09">
            <w:pPr>
              <w:pStyle w:val="PBACTableText"/>
              <w:spacing w:before="120" w:after="0"/>
              <w:rPr>
                <w:b/>
              </w:rPr>
            </w:pPr>
            <w:r w:rsidRPr="002826CB">
              <w:rPr>
                <w:b/>
              </w:rPr>
              <w:t>Sitagliptin:</w:t>
            </w:r>
          </w:p>
          <w:p w14:paraId="326DB189" w14:textId="18BED909" w:rsidR="006761B8" w:rsidRPr="002826CB" w:rsidRDefault="006761B8" w:rsidP="00E04FCC">
            <w:pPr>
              <w:pStyle w:val="PBACTableText"/>
              <w:spacing w:before="0" w:after="0"/>
              <w:rPr>
                <w:bCs/>
              </w:rPr>
            </w:pPr>
            <w:r w:rsidRPr="002826CB">
              <w:t xml:space="preserve">The recommended target dose of sitagliptin in the PI is 100 mg per day. The dose of sitagliptin 100 mg per day is aligned with the dose in the Study 14 trial. </w:t>
            </w:r>
            <w:r w:rsidR="00C17F94" w:rsidRPr="002826CB">
              <w:t xml:space="preserve">At the time of the </w:t>
            </w:r>
            <w:r w:rsidR="002826CB" w:rsidRPr="002826CB">
              <w:t>submission, sitagliptin</w:t>
            </w:r>
            <w:r w:rsidRPr="002826CB">
              <w:t xml:space="preserve"> 100 mg </w:t>
            </w:r>
            <w:r w:rsidRPr="002826CB">
              <w:rPr>
                <w:bCs/>
              </w:rPr>
              <w:t>is currently listed on the PBS with a DPMQ of</w:t>
            </w:r>
            <w:r w:rsidRPr="002826CB">
              <w:t xml:space="preserve"> </w:t>
            </w:r>
            <w:r w:rsidRPr="00E36AE7">
              <w:t>$43.56</w:t>
            </w:r>
            <w:r w:rsidRPr="00E36AE7">
              <w:rPr>
                <w:bCs/>
              </w:rPr>
              <w:t xml:space="preserve"> (AEMP </w:t>
            </w:r>
            <w:r w:rsidRPr="00E36AE7">
              <w:t>$28.43</w:t>
            </w:r>
            <w:r w:rsidRPr="00E36AE7">
              <w:rPr>
                <w:bCs/>
              </w:rPr>
              <w:t>) for a pack of 28 tablets</w:t>
            </w:r>
            <w:r w:rsidRPr="002826CB">
              <w:rPr>
                <w:bCs/>
              </w:rPr>
              <w:t xml:space="preserve">. </w:t>
            </w:r>
          </w:p>
        </w:tc>
      </w:tr>
      <w:tr w:rsidR="006761B8" w:rsidRPr="002826CB" w14:paraId="41488F23" w14:textId="77777777" w:rsidTr="002275C1">
        <w:tc>
          <w:tcPr>
            <w:tcW w:w="2660" w:type="dxa"/>
            <w:vAlign w:val="center"/>
          </w:tcPr>
          <w:p w14:paraId="0B63A046" w14:textId="77777777" w:rsidR="006761B8" w:rsidRPr="002826CB" w:rsidRDefault="006761B8" w:rsidP="006761B8">
            <w:pPr>
              <w:pStyle w:val="TableText0"/>
            </w:pPr>
            <w:r w:rsidRPr="002826CB">
              <w:t>Direct medicine costs</w:t>
            </w:r>
          </w:p>
        </w:tc>
        <w:tc>
          <w:tcPr>
            <w:tcW w:w="6520" w:type="dxa"/>
            <w:vAlign w:val="center"/>
          </w:tcPr>
          <w:p w14:paraId="08084B97" w14:textId="405A7B93" w:rsidR="006761B8" w:rsidRPr="002826CB" w:rsidRDefault="006761B8" w:rsidP="006761B8">
            <w:pPr>
              <w:pStyle w:val="TableText0"/>
            </w:pPr>
            <w:bookmarkStart w:id="42" w:name="_Hlk141155099"/>
            <w:r w:rsidRPr="002826CB">
              <w:t xml:space="preserve">The proposed AEMP for </w:t>
            </w:r>
            <w:r w:rsidR="002643A2" w:rsidRPr="002826CB">
              <w:t>dapagliflozin</w:t>
            </w:r>
            <w:r w:rsidRPr="002826CB">
              <w:t>/</w:t>
            </w:r>
            <w:r w:rsidR="002643A2" w:rsidRPr="002826CB">
              <w:t>sitagliptin</w:t>
            </w:r>
            <w:r w:rsidRPr="002826CB">
              <w:t xml:space="preserve"> FDC (10 mg/100 mg) is based on the sum of component products approach, i.e., adding the cost per day (AEMP) of 10 mg dapagliflozin to 100 mg sitagliptin. Thus, the proposed ex-manufacturer price for a 28</w:t>
            </w:r>
            <w:r w:rsidR="00A2361D" w:rsidRPr="002826CB">
              <w:noBreakHyphen/>
            </w:r>
            <w:r w:rsidRPr="002826CB">
              <w:t xml:space="preserve">day supply of </w:t>
            </w:r>
            <w:r w:rsidR="002643A2" w:rsidRPr="002826CB">
              <w:t>dapagliflozin</w:t>
            </w:r>
            <w:r w:rsidRPr="002826CB">
              <w:t>/</w:t>
            </w:r>
            <w:r w:rsidR="002643A2" w:rsidRPr="002826CB">
              <w:t>sitagliptin</w:t>
            </w:r>
            <w:r w:rsidRPr="002826CB">
              <w:t xml:space="preserve"> FDC (10 mg/100 mg) for the management of T2DM in patients who are treated with </w:t>
            </w:r>
            <w:r w:rsidR="002643A2" w:rsidRPr="002826CB">
              <w:t>metformin</w:t>
            </w:r>
            <w:r w:rsidR="007A70F0" w:rsidRPr="002826CB">
              <w:t xml:space="preserve"> </w:t>
            </w:r>
            <w:r w:rsidRPr="00E36AE7">
              <w:t xml:space="preserve">is $70.12 (DPMQ $88.38). </w:t>
            </w:r>
            <w:bookmarkEnd w:id="42"/>
          </w:p>
        </w:tc>
      </w:tr>
      <w:tr w:rsidR="006761B8" w:rsidRPr="002826CB" w14:paraId="020FF8E9" w14:textId="77777777" w:rsidTr="002275C1">
        <w:tc>
          <w:tcPr>
            <w:tcW w:w="2660" w:type="dxa"/>
            <w:vAlign w:val="center"/>
          </w:tcPr>
          <w:p w14:paraId="17A7FCCC" w14:textId="77777777" w:rsidR="006761B8" w:rsidRPr="002826CB" w:rsidRDefault="006761B8" w:rsidP="006761B8">
            <w:pPr>
              <w:pStyle w:val="TableText0"/>
            </w:pPr>
            <w:r w:rsidRPr="002826CB">
              <w:t>Other costs or cost offsets</w:t>
            </w:r>
          </w:p>
        </w:tc>
        <w:tc>
          <w:tcPr>
            <w:tcW w:w="6520" w:type="dxa"/>
            <w:vAlign w:val="center"/>
          </w:tcPr>
          <w:p w14:paraId="2299D1BD" w14:textId="096865EC" w:rsidR="006761B8" w:rsidRPr="002826CB" w:rsidRDefault="006761B8" w:rsidP="006761B8">
            <w:pPr>
              <w:pStyle w:val="TableText0"/>
            </w:pPr>
            <w:r w:rsidRPr="002826CB">
              <w:t>None.</w:t>
            </w:r>
          </w:p>
        </w:tc>
      </w:tr>
    </w:tbl>
    <w:p w14:paraId="39CCAD6E" w14:textId="54FCEFFF" w:rsidR="006761B8" w:rsidRPr="002826CB" w:rsidRDefault="006761B8" w:rsidP="006761B8">
      <w:pPr>
        <w:pStyle w:val="FooterTableFigure"/>
      </w:pPr>
      <w:r w:rsidRPr="002826CB">
        <w:t>Source: Table 3.1.1, of the submission.</w:t>
      </w:r>
    </w:p>
    <w:p w14:paraId="5D3F73A6" w14:textId="17E29F28" w:rsidR="007A70F0" w:rsidRPr="002826CB" w:rsidRDefault="007A70F0" w:rsidP="006761B8">
      <w:pPr>
        <w:pStyle w:val="FooterTableFigure"/>
      </w:pPr>
      <w:r w:rsidRPr="002826CB">
        <w:t xml:space="preserve">Abbreviations: </w:t>
      </w:r>
      <w:r w:rsidR="002643A2" w:rsidRPr="002826CB">
        <w:t>dapagliflozin</w:t>
      </w:r>
      <w:r w:rsidRPr="002826CB">
        <w:t xml:space="preserve"> = dapagliflozin; FDC = fixed dose combination; MET = metformin; PBO = placebo; SITA = sitagliptin </w:t>
      </w:r>
    </w:p>
    <w:p w14:paraId="0A5DAD10" w14:textId="6DE57F8C" w:rsidR="006761B8" w:rsidRPr="002826CB" w:rsidRDefault="006761B8" w:rsidP="002275C1">
      <w:pPr>
        <w:pStyle w:val="3-BodyText"/>
      </w:pPr>
      <w:r w:rsidRPr="002826CB">
        <w:t xml:space="preserve">The </w:t>
      </w:r>
      <w:proofErr w:type="spellStart"/>
      <w:r w:rsidRPr="002826CB">
        <w:t>equi</w:t>
      </w:r>
      <w:proofErr w:type="spellEnd"/>
      <w:r w:rsidRPr="002826CB">
        <w:t>-effective doses were estimated as dapagliflozin/sitagliptin FDC (10</w:t>
      </w:r>
      <w:r w:rsidR="00A2361D" w:rsidRPr="002826CB">
        <w:t> </w:t>
      </w:r>
      <w:r w:rsidRPr="002826CB">
        <w:t>mg/100</w:t>
      </w:r>
      <w:r w:rsidR="00A2361D" w:rsidRPr="002826CB">
        <w:t> </w:t>
      </w:r>
      <w:r w:rsidRPr="002826CB">
        <w:t>mg) = dapagliflozin 10</w:t>
      </w:r>
      <w:r w:rsidR="00A2361D" w:rsidRPr="002826CB">
        <w:t> </w:t>
      </w:r>
      <w:r w:rsidRPr="002826CB">
        <w:t>mg + sitagliptin 100</w:t>
      </w:r>
      <w:r w:rsidR="00A2361D" w:rsidRPr="002826CB">
        <w:t> </w:t>
      </w:r>
      <w:r w:rsidRPr="002826CB">
        <w:t>mg.</w:t>
      </w:r>
    </w:p>
    <w:p w14:paraId="3DBFE151" w14:textId="3ECD3F23" w:rsidR="00494207" w:rsidRPr="002826CB" w:rsidRDefault="006761B8" w:rsidP="00D6031A">
      <w:pPr>
        <w:pStyle w:val="3-BodyText"/>
      </w:pPr>
      <w:r w:rsidRPr="002826CB">
        <w:t xml:space="preserve">The submission stated that the proposed cost per day (AEMP) for the FDC </w:t>
      </w:r>
      <w:r w:rsidR="00E46635" w:rsidRPr="002826CB">
        <w:t>was</w:t>
      </w:r>
      <w:r w:rsidRPr="002826CB">
        <w:t xml:space="preserve"> based on the PBAC guidelines which state “generally, the combination product will have the same cost as its components”. Thus, </w:t>
      </w:r>
      <w:bookmarkStart w:id="43" w:name="_Hlk159574036"/>
      <w:r w:rsidRPr="002826CB">
        <w:t xml:space="preserve">the proposed AEMP per 28-day supply was </w:t>
      </w:r>
      <w:r w:rsidRPr="00E36AE7">
        <w:t>$70.12 ($41.69 + $28.43)</w:t>
      </w:r>
      <w:bookmarkEnd w:id="43"/>
      <w:r w:rsidRPr="00E36AE7">
        <w:t>. The</w:t>
      </w:r>
      <w:r w:rsidRPr="002826CB">
        <w:t xml:space="preserve"> proposed dispensed price using October 2023 markups for a 28-day supply of </w:t>
      </w:r>
      <w:r w:rsidR="002643A2" w:rsidRPr="002826CB">
        <w:t>dapagliflozin</w:t>
      </w:r>
      <w:r w:rsidRPr="002826CB">
        <w:t>/</w:t>
      </w:r>
      <w:r w:rsidR="002643A2" w:rsidRPr="002826CB">
        <w:t>sitagliptin</w:t>
      </w:r>
      <w:r w:rsidRPr="002826CB">
        <w:t xml:space="preserve"> FDC (10 mg/100 mg) for the management of T2DM in patients who are treated with metformin </w:t>
      </w:r>
      <w:r w:rsidRPr="00E36AE7">
        <w:t>was $88.38.</w:t>
      </w:r>
      <w:r w:rsidR="00376439" w:rsidRPr="00E36AE7">
        <w:t xml:space="preserve"> </w:t>
      </w:r>
      <w:r w:rsidR="00FC1C5B" w:rsidRPr="00E36AE7">
        <w:t>The</w:t>
      </w:r>
      <w:r w:rsidR="00FC1C5B" w:rsidRPr="002826CB">
        <w:t xml:space="preserve"> ESC noted that some diabetes medicines are subject to price reductions on 1 April 2024, </w:t>
      </w:r>
      <w:proofErr w:type="gramStart"/>
      <w:r w:rsidR="00FC1C5B" w:rsidRPr="002826CB">
        <w:t>i.e.</w:t>
      </w:r>
      <w:proofErr w:type="gramEnd"/>
      <w:r w:rsidR="00FC1C5B" w:rsidRPr="002826CB">
        <w:t xml:space="preserve"> Anniversary price reduction of </w:t>
      </w:r>
      <w:r w:rsidR="00FC1C5B" w:rsidRPr="00E36AE7">
        <w:t>5%</w:t>
      </w:r>
      <w:r w:rsidR="00FC1C5B" w:rsidRPr="002826CB">
        <w:t xml:space="preserve"> for dapagliflozin (SGLT2i) and </w:t>
      </w:r>
      <w:proofErr w:type="spellStart"/>
      <w:r w:rsidR="00FC1C5B" w:rsidRPr="002826CB">
        <w:t>alogliptin</w:t>
      </w:r>
      <w:proofErr w:type="spellEnd"/>
      <w:r w:rsidR="00FC1C5B" w:rsidRPr="002826CB">
        <w:t xml:space="preserve"> (DPP4i) and Price Disclosure for metformin (reduction between </w:t>
      </w:r>
      <w:r w:rsidR="00FC1C5B" w:rsidRPr="00E36AE7">
        <w:t>14.91% to 14.96%)</w:t>
      </w:r>
      <w:r w:rsidR="00FC1C5B" w:rsidRPr="002826CB">
        <w:t xml:space="preserve"> and sitagliptin (reduction of </w:t>
      </w:r>
      <w:r w:rsidR="00FC1C5B" w:rsidRPr="00E36AE7">
        <w:t xml:space="preserve">19.35%). </w:t>
      </w:r>
      <w:r w:rsidR="00FC1C5B" w:rsidRPr="002826CB">
        <w:t>These price reductions will flow on to the relevant FDC diabetes medicines</w:t>
      </w:r>
      <w:r w:rsidR="00ED6C2E" w:rsidRPr="002826CB">
        <w:t>,</w:t>
      </w:r>
      <w:r w:rsidR="00FC1C5B" w:rsidRPr="002826CB">
        <w:t xml:space="preserve"> therefore, the price for these diabetes medicines and the relevant FDCs (refer Table 2) will be lower than the current AEMPs </w:t>
      </w:r>
      <w:r w:rsidR="00A23C8B" w:rsidRPr="002826CB">
        <w:t>from</w:t>
      </w:r>
      <w:r w:rsidR="00FC1C5B" w:rsidRPr="002826CB">
        <w:t xml:space="preserve"> 1 April 2024. </w:t>
      </w:r>
      <w:bookmarkStart w:id="44" w:name="_Hlk107307804"/>
    </w:p>
    <w:p w14:paraId="172C00A4" w14:textId="068FFF5A" w:rsidR="00A827E9" w:rsidRPr="002826CB" w:rsidRDefault="008E4FEF" w:rsidP="008E4FEF">
      <w:pPr>
        <w:pStyle w:val="3-BodyText"/>
      </w:pPr>
      <w:bookmarkStart w:id="45" w:name="_Ref162364621"/>
      <w:r w:rsidRPr="00F55BD0">
        <w:t xml:space="preserve">The submission quoted the PBAC as accepting the approach of using the costs of the individual components for the cost-minimisation </w:t>
      </w:r>
      <w:r w:rsidR="009A3E13" w:rsidRPr="00F55BD0">
        <w:t>approach</w:t>
      </w:r>
      <w:r w:rsidRPr="00F55BD0">
        <w:t xml:space="preserve"> in its consideration of </w:t>
      </w:r>
      <w:r w:rsidR="002643A2" w:rsidRPr="00F55BD0">
        <w:t>dapagliflozin</w:t>
      </w:r>
      <w:r w:rsidRPr="00F55BD0">
        <w:t xml:space="preserve"> + saxagliptin FDC in July 2017. The evaluation noted that this is not correct. The PBAC accepted the use of the components as the comparator for the FDC, but not the cost-minimisation against the sum of the component costs. The PBAC noted that there was no evidence that adding a third drug – whether that was a SGLT2i added to </w:t>
      </w:r>
      <w:r w:rsidR="002643A2" w:rsidRPr="00F55BD0">
        <w:t>metformin</w:t>
      </w:r>
      <w:r w:rsidRPr="00F55BD0">
        <w:t xml:space="preserve"> + DPP4i or a DPP4i added to </w:t>
      </w:r>
      <w:r w:rsidR="002643A2" w:rsidRPr="00F55BD0">
        <w:t>metformin</w:t>
      </w:r>
      <w:r w:rsidRPr="00F55BD0">
        <w:t xml:space="preserve"> + SGLT2i – provided the same incremental benefit as adding either to metformin, and, therefore, </w:t>
      </w:r>
      <w:r w:rsidRPr="002826CB">
        <w:t>“the PBAC was of the view that it would not be cost-effective for dapagliflozin + a DPP4i + metformin treatment to be at the same price as the sum of the component parts” (para 7.3, dapagliflozin + saxagliptin PSD, July 2017 PBAC Meeting).</w:t>
      </w:r>
      <w:bookmarkEnd w:id="45"/>
      <w:r w:rsidRPr="002826CB">
        <w:t xml:space="preserve"> </w:t>
      </w:r>
    </w:p>
    <w:p w14:paraId="502D6740" w14:textId="0B90F3DD" w:rsidR="003677A1" w:rsidRPr="002826CB" w:rsidRDefault="00A827E9" w:rsidP="003677A1">
      <w:pPr>
        <w:pStyle w:val="3-BodyText"/>
      </w:pPr>
      <w:bookmarkStart w:id="46" w:name="_Ref162365098"/>
      <w:r w:rsidRPr="002826CB">
        <w:t xml:space="preserve">The PSCR presented a weighted approved ex-manufacturer’s price (AEMP) across the treatments that would likely be substituted by </w:t>
      </w:r>
      <w:r w:rsidR="002643A2" w:rsidRPr="002826CB">
        <w:t>dapagliflozin</w:t>
      </w:r>
      <w:r w:rsidRPr="002826CB">
        <w:t>/</w:t>
      </w:r>
      <w:r w:rsidR="002643A2" w:rsidRPr="002826CB">
        <w:t>sitagliptin</w:t>
      </w:r>
      <w:r w:rsidRPr="002826CB">
        <w:t xml:space="preserve"> FDC, resulting in an AEMP of $</w:t>
      </w:r>
      <w:proofErr w:type="gramStart"/>
      <w:r w:rsidR="00D5776E" w:rsidRPr="008E7A21">
        <w:rPr>
          <w:color w:val="000000"/>
          <w:w w:val="15"/>
          <w:shd w:val="solid" w:color="000000" w:fill="000000"/>
          <w:fitText w:val="-20" w:id="-962413824"/>
          <w14:textFill>
            <w14:solidFill>
              <w14:srgbClr w14:val="000000">
                <w14:alpha w14:val="100000"/>
              </w14:srgbClr>
            </w14:solidFill>
          </w14:textFill>
        </w:rPr>
        <w:t xml:space="preserve">|  </w:t>
      </w:r>
      <w:r w:rsidR="00D5776E" w:rsidRPr="008E7A21">
        <w:rPr>
          <w:color w:val="000000"/>
          <w:spacing w:val="-69"/>
          <w:w w:val="15"/>
          <w:shd w:val="solid" w:color="000000" w:fill="000000"/>
          <w:fitText w:val="-20" w:id="-962413824"/>
          <w14:textFill>
            <w14:solidFill>
              <w14:srgbClr w14:val="000000">
                <w14:alpha w14:val="100000"/>
              </w14:srgbClr>
            </w14:solidFill>
          </w14:textFill>
        </w:rPr>
        <w:t>|</w:t>
      </w:r>
      <w:proofErr w:type="gramEnd"/>
      <w:r w:rsidRPr="002826CB">
        <w:t xml:space="preserve"> down from</w:t>
      </w:r>
      <w:r w:rsidR="00FC5566" w:rsidRPr="002826CB">
        <w:t xml:space="preserve"> the AEMP of</w:t>
      </w:r>
      <w:r w:rsidRPr="002826CB">
        <w:t xml:space="preserve"> $</w:t>
      </w:r>
      <w:r w:rsidRPr="00E36AE7">
        <w:t>70.12</w:t>
      </w:r>
      <w:r w:rsidR="00FC5566" w:rsidRPr="00E36AE7">
        <w:t xml:space="preserve"> </w:t>
      </w:r>
      <w:r w:rsidR="00FC5566" w:rsidRPr="002826CB">
        <w:t>proposed in the submission</w:t>
      </w:r>
      <w:r w:rsidRPr="002826CB">
        <w:t>.</w:t>
      </w:r>
      <w:r w:rsidR="003677A1" w:rsidRPr="002826CB">
        <w:t xml:space="preserve"> The ESC considered </w:t>
      </w:r>
      <w:r w:rsidR="00393CED" w:rsidRPr="002826CB">
        <w:t xml:space="preserve">the </w:t>
      </w:r>
      <w:r w:rsidR="00A068D2" w:rsidRPr="002826CB">
        <w:t xml:space="preserve">sponsor’s </w:t>
      </w:r>
      <w:r w:rsidR="001C24C4" w:rsidRPr="002826CB">
        <w:t xml:space="preserve">market share </w:t>
      </w:r>
      <w:r w:rsidR="00A068D2" w:rsidRPr="002826CB">
        <w:t>assumption</w:t>
      </w:r>
      <w:r w:rsidR="001C24C4" w:rsidRPr="002826CB">
        <w:t>s</w:t>
      </w:r>
      <w:r w:rsidR="00BF55FD" w:rsidRPr="002826CB">
        <w:t xml:space="preserve"> </w:t>
      </w:r>
      <w:r w:rsidR="002564C2" w:rsidRPr="002826CB">
        <w:t xml:space="preserve">to derive the weighted price </w:t>
      </w:r>
      <w:r w:rsidR="006E29CA" w:rsidRPr="002826CB">
        <w:t xml:space="preserve">were </w:t>
      </w:r>
      <w:r w:rsidR="00BF55FD" w:rsidRPr="002826CB">
        <w:t xml:space="preserve">complex and </w:t>
      </w:r>
      <w:r w:rsidR="00B73AD2" w:rsidRPr="002826CB">
        <w:t>unclear</w:t>
      </w:r>
      <w:r w:rsidR="00642BD5" w:rsidRPr="002826CB">
        <w:t xml:space="preserve"> in parts</w:t>
      </w:r>
      <w:r w:rsidR="00B73AD2" w:rsidRPr="002826CB">
        <w:t xml:space="preserve"> and </w:t>
      </w:r>
      <w:r w:rsidR="00642BD5" w:rsidRPr="002826CB">
        <w:t xml:space="preserve">may </w:t>
      </w:r>
      <w:r w:rsidR="00B73AD2" w:rsidRPr="002826CB">
        <w:t>not reflect Australian practice</w:t>
      </w:r>
      <w:r w:rsidR="003677A1" w:rsidRPr="002826CB">
        <w:t>.</w:t>
      </w:r>
      <w:r w:rsidR="00A7354B" w:rsidRPr="002826CB">
        <w:t xml:space="preserve"> </w:t>
      </w:r>
      <w:r w:rsidR="00CE18DD" w:rsidRPr="002826CB">
        <w:t>Of note, the ESC noted the</w:t>
      </w:r>
      <w:r w:rsidR="004215A9" w:rsidRPr="002826CB">
        <w:t xml:space="preserve"> </w:t>
      </w:r>
      <w:r w:rsidR="00CE18DD" w:rsidRPr="002826CB">
        <w:t xml:space="preserve">high proportion of services </w:t>
      </w:r>
      <w:r w:rsidR="004215A9" w:rsidRPr="002826CB">
        <w:t xml:space="preserve">(21%) </w:t>
      </w:r>
      <w:r w:rsidR="00CE18DD" w:rsidRPr="002826CB">
        <w:t xml:space="preserve">for continuing treatment with </w:t>
      </w:r>
      <w:r w:rsidR="002643A2" w:rsidRPr="002826CB">
        <w:t>empagliflozin</w:t>
      </w:r>
      <w:r w:rsidR="00CE18DD" w:rsidRPr="002826CB">
        <w:t xml:space="preserve"> + </w:t>
      </w:r>
      <w:r w:rsidR="002643A2" w:rsidRPr="002826CB">
        <w:t>linagliptin</w:t>
      </w:r>
      <w:r w:rsidR="0006393B" w:rsidRPr="002826CB">
        <w:t xml:space="preserve">, noting that </w:t>
      </w:r>
      <w:r w:rsidR="004215A9" w:rsidRPr="002826CB">
        <w:t>this</w:t>
      </w:r>
      <w:r w:rsidR="00CE18DD" w:rsidRPr="002826CB">
        <w:t xml:space="preserve"> included services for </w:t>
      </w:r>
      <w:r w:rsidR="002643A2" w:rsidRPr="002826CB">
        <w:t>empagliflozin</w:t>
      </w:r>
      <w:r w:rsidR="00CE18DD" w:rsidRPr="002826CB">
        <w:t xml:space="preserve"> + </w:t>
      </w:r>
      <w:r w:rsidR="002643A2" w:rsidRPr="002826CB">
        <w:t>sitagliptin</w:t>
      </w:r>
      <w:r w:rsidR="00CE18DD" w:rsidRPr="002826CB">
        <w:t>.</w:t>
      </w:r>
      <w:r w:rsidR="004215A9" w:rsidRPr="002826CB">
        <w:t xml:space="preserve"> Additionally, the ESC noted the initiating and continuing proportion of services for </w:t>
      </w:r>
      <w:r w:rsidR="002643A2" w:rsidRPr="002826CB">
        <w:t>dapagliflozin</w:t>
      </w:r>
      <w:r w:rsidR="004215A9" w:rsidRPr="002826CB">
        <w:t xml:space="preserve"> monotherapy was equal to the services for </w:t>
      </w:r>
      <w:r w:rsidR="002643A2" w:rsidRPr="002826CB">
        <w:t>sitagliptin</w:t>
      </w:r>
      <w:r w:rsidR="004215A9" w:rsidRPr="002826CB">
        <w:t xml:space="preserve"> 100 </w:t>
      </w:r>
      <w:proofErr w:type="gramStart"/>
      <w:r w:rsidR="004215A9" w:rsidRPr="002826CB">
        <w:t>mg</w:t>
      </w:r>
      <w:proofErr w:type="gramEnd"/>
      <w:r w:rsidR="004215A9" w:rsidRPr="002826CB">
        <w:t xml:space="preserve"> but </w:t>
      </w:r>
      <w:r w:rsidR="0006393B" w:rsidRPr="002826CB">
        <w:t>it was unclear why this was the case</w:t>
      </w:r>
      <w:r w:rsidR="004215A9" w:rsidRPr="002826CB">
        <w:t>.</w:t>
      </w:r>
      <w:r w:rsidR="00B92A27" w:rsidRPr="002826CB">
        <w:t xml:space="preserve"> </w:t>
      </w:r>
      <w:r w:rsidR="00400437" w:rsidRPr="002826CB">
        <w:t>T</w:t>
      </w:r>
      <w:r w:rsidR="00A068D2" w:rsidRPr="002826CB">
        <w:t xml:space="preserve">he ESC </w:t>
      </w:r>
      <w:r w:rsidR="0006393B" w:rsidRPr="002826CB">
        <w:t xml:space="preserve">also </w:t>
      </w:r>
      <w:r w:rsidR="00A068D2" w:rsidRPr="002826CB">
        <w:t xml:space="preserve">considered </w:t>
      </w:r>
      <w:r w:rsidR="00400437" w:rsidRPr="002826CB">
        <w:t>the substitution rates to determine pricing was complicated by the rise of both SGLT2i and GLP</w:t>
      </w:r>
      <w:r w:rsidR="002826CB">
        <w:t>-</w:t>
      </w:r>
      <w:r w:rsidR="00400437" w:rsidRPr="002826CB">
        <w:t>1</w:t>
      </w:r>
      <w:r w:rsidR="002826CB">
        <w:t>R</w:t>
      </w:r>
      <w:r w:rsidR="00400437" w:rsidRPr="002826CB">
        <w:t>A usage as well as potential off label use of GLP</w:t>
      </w:r>
      <w:r w:rsidR="002826CB">
        <w:t>-</w:t>
      </w:r>
      <w:r w:rsidR="00400437" w:rsidRPr="002826CB">
        <w:t>1</w:t>
      </w:r>
      <w:r w:rsidR="002826CB">
        <w:t>R</w:t>
      </w:r>
      <w:r w:rsidR="00400437" w:rsidRPr="002826CB">
        <w:t>A and medicine shortages in this space</w:t>
      </w:r>
      <w:r w:rsidR="0006393B" w:rsidRPr="002826CB">
        <w:t>, resulting in assumptions which are not reflective of the current treatment landscape</w:t>
      </w:r>
      <w:r w:rsidR="00400437" w:rsidRPr="002826CB">
        <w:t>.</w:t>
      </w:r>
      <w:bookmarkEnd w:id="46"/>
      <w:r w:rsidR="00400437" w:rsidRPr="002826CB">
        <w:t xml:space="preserve"> </w:t>
      </w:r>
      <w:r w:rsidR="009011A1" w:rsidRPr="002826CB">
        <w:t xml:space="preserve">The pre-PBAC response agreed with the ESC that that sum of individual components approach would be appropriate if dapagliflozin/sitagliptin FDC would only </w:t>
      </w:r>
      <w:r w:rsidR="00DE4BBF" w:rsidRPr="002826CB">
        <w:t>replace</w:t>
      </w:r>
      <w:r w:rsidR="009011A1" w:rsidRPr="002826CB">
        <w:t xml:space="preserve"> saxagliptin + dapagliflozin FDC (lowest price combination of the PBS listed components of the DPP4i + SGLT2i FDCs), however, the pre-PBAC response maintained that dapagliflozin/sitagliptin FDC is expected to substitute the market across four different scenarios. </w:t>
      </w:r>
    </w:p>
    <w:p w14:paraId="36648029" w14:textId="18BC4283" w:rsidR="008E4FEF" w:rsidRPr="002826CB" w:rsidRDefault="00DA2648" w:rsidP="008E4FEF">
      <w:pPr>
        <w:pStyle w:val="3-BodyText"/>
      </w:pPr>
      <w:bookmarkStart w:id="47" w:name="_Ref162365131"/>
      <w:r w:rsidRPr="00F55BD0">
        <w:t xml:space="preserve">The ESC noted the two DPP4i + SGLT2i </w:t>
      </w:r>
      <w:r w:rsidR="002826CB" w:rsidRPr="002826CB">
        <w:t>FDCs</w:t>
      </w:r>
      <w:r w:rsidRPr="00F55BD0">
        <w:t xml:space="preserve"> currently listed on the PBS, </w:t>
      </w:r>
      <w:proofErr w:type="spellStart"/>
      <w:r w:rsidRPr="00F55BD0">
        <w:t>dapagliflozin+saxagliptin</w:t>
      </w:r>
      <w:proofErr w:type="spellEnd"/>
      <w:r w:rsidRPr="00F55BD0">
        <w:t xml:space="preserve"> and </w:t>
      </w:r>
      <w:proofErr w:type="spellStart"/>
      <w:r w:rsidRPr="00F55BD0">
        <w:t>empagliflozin+linagliptin</w:t>
      </w:r>
      <w:proofErr w:type="spellEnd"/>
      <w:r w:rsidRPr="00F55BD0">
        <w:t xml:space="preserve"> are cost-minimised to each other; with </w:t>
      </w:r>
      <w:proofErr w:type="spellStart"/>
      <w:r w:rsidRPr="00F55BD0">
        <w:t>equi</w:t>
      </w:r>
      <w:proofErr w:type="spellEnd"/>
      <w:r w:rsidRPr="00F55BD0">
        <w:t xml:space="preserve">-effective doses = empagliflozin 10 mg or 25 mg plus linagliptin 5 mg compared to dapagliflozin 10 mg plus saxagliptin 5 mg. The </w:t>
      </w:r>
      <w:r w:rsidR="003E68DB" w:rsidRPr="00F55BD0">
        <w:t>PBAC noted that given the TGA Delegate Overview stated that bioequivalence was demonstrated between dapagliflozin/sitagliptin 10</w:t>
      </w:r>
      <w:r w:rsidR="00477A9A">
        <w:t> </w:t>
      </w:r>
      <w:r w:rsidR="003E68DB" w:rsidRPr="00F55BD0">
        <w:t>mg/100</w:t>
      </w:r>
      <w:r w:rsidR="00477A9A">
        <w:t> </w:t>
      </w:r>
      <w:r w:rsidR="003E68DB" w:rsidRPr="00F55BD0">
        <w:t>mg FDC tablet and co-administered dapagliflozin 10</w:t>
      </w:r>
      <w:r w:rsidR="00477A9A">
        <w:t> </w:t>
      </w:r>
      <w:r w:rsidR="003E68DB" w:rsidRPr="00F55BD0">
        <w:t>mg tablet and sitagliptin 100</w:t>
      </w:r>
      <w:r w:rsidR="00477A9A">
        <w:t> </w:t>
      </w:r>
      <w:r w:rsidR="003E68DB" w:rsidRPr="00F55BD0">
        <w:t xml:space="preserve">mg tablet, that the cost of </w:t>
      </w:r>
      <w:r w:rsidR="002643A2" w:rsidRPr="00F55BD0">
        <w:t>dapagliflozin</w:t>
      </w:r>
      <w:r w:rsidR="003E68DB" w:rsidRPr="00F55BD0">
        <w:t>/</w:t>
      </w:r>
      <w:r w:rsidR="002643A2" w:rsidRPr="00F55BD0">
        <w:t>sitagliptin</w:t>
      </w:r>
      <w:r w:rsidR="003E68DB" w:rsidRPr="00F55BD0">
        <w:t xml:space="preserve"> should be no greater than the lowest price </w:t>
      </w:r>
      <w:r w:rsidR="00122B8D" w:rsidRPr="00F55BD0">
        <w:t>of the PBS listed DPP4i + SGLT2i FDCs that are available for T2DM.</w:t>
      </w:r>
      <w:r w:rsidR="003E68DB" w:rsidRPr="00F55BD0">
        <w:t xml:space="preserve"> </w:t>
      </w:r>
      <w:bookmarkEnd w:id="47"/>
    </w:p>
    <w:p w14:paraId="268768EF" w14:textId="737CB708" w:rsidR="00B60939" w:rsidRPr="002826CB" w:rsidRDefault="00B60939" w:rsidP="002B05A1">
      <w:pPr>
        <w:pStyle w:val="4-SubsectionHeading"/>
      </w:pPr>
      <w:bookmarkStart w:id="48" w:name="_Toc22897647"/>
      <w:bookmarkStart w:id="49" w:name="_Toc156988549"/>
      <w:bookmarkEnd w:id="44"/>
      <w:r w:rsidRPr="002826CB">
        <w:t>Estimated PBS usage &amp; financial implications</w:t>
      </w:r>
      <w:bookmarkEnd w:id="48"/>
      <w:bookmarkEnd w:id="49"/>
    </w:p>
    <w:p w14:paraId="04B31D2D" w14:textId="7CB5972F" w:rsidR="0072416F" w:rsidRPr="002826CB" w:rsidRDefault="00C25D9C" w:rsidP="0051209E">
      <w:pPr>
        <w:pStyle w:val="3-BodyText"/>
        <w:rPr>
          <w:color w:val="0066FF"/>
        </w:rPr>
      </w:pPr>
      <w:r w:rsidRPr="002826CB">
        <w:t xml:space="preserve">This submission </w:t>
      </w:r>
      <w:r w:rsidR="00A87ACB" w:rsidRPr="002826CB">
        <w:t>was</w:t>
      </w:r>
      <w:r w:rsidRPr="002826CB">
        <w:t xml:space="preserve"> not</w:t>
      </w:r>
      <w:r w:rsidR="00C41A8B" w:rsidRPr="002826CB">
        <w:t xml:space="preserve"> </w:t>
      </w:r>
      <w:r w:rsidRPr="002826CB">
        <w:t>considered by DUSC</w:t>
      </w:r>
      <w:r w:rsidRPr="002826CB">
        <w:rPr>
          <w:color w:val="0070C0"/>
        </w:rPr>
        <w:t>.</w:t>
      </w:r>
      <w:r w:rsidR="00BC591F" w:rsidRPr="002826CB">
        <w:rPr>
          <w:color w:val="0070C0"/>
        </w:rPr>
        <w:t xml:space="preserve"> </w:t>
      </w:r>
      <w:r w:rsidR="00C41A8B" w:rsidRPr="002826CB">
        <w:t>DUSC last reviewed the util</w:t>
      </w:r>
      <w:r w:rsidR="008F2ECC" w:rsidRPr="002826CB">
        <w:t>i</w:t>
      </w:r>
      <w:r w:rsidR="00C41A8B" w:rsidRPr="002826CB">
        <w:t>sation of medicines for Type 2 diabete</w:t>
      </w:r>
      <w:r w:rsidR="008F2ECC" w:rsidRPr="002826CB">
        <w:t xml:space="preserve">s in </w:t>
      </w:r>
      <w:r w:rsidR="00E46635" w:rsidRPr="002826CB">
        <w:t xml:space="preserve">September </w:t>
      </w:r>
      <w:r w:rsidR="008F2ECC" w:rsidRPr="002826CB">
        <w:t>2022.</w:t>
      </w:r>
    </w:p>
    <w:p w14:paraId="771756DC" w14:textId="5F251B68" w:rsidR="008F2ECC" w:rsidRPr="002826CB" w:rsidRDefault="008F2ECC" w:rsidP="0051209E">
      <w:pPr>
        <w:pStyle w:val="3-BodyText"/>
        <w:rPr>
          <w:color w:val="0066FF"/>
        </w:rPr>
      </w:pPr>
      <w:r w:rsidRPr="002826CB">
        <w:t>The submission use</w:t>
      </w:r>
      <w:r w:rsidR="00357E21" w:rsidRPr="002826CB">
        <w:t xml:space="preserve">d </w:t>
      </w:r>
      <w:r w:rsidRPr="002826CB">
        <w:t>a market share approach to estimate the number of prescriptions and total cost of listing the FDC.</w:t>
      </w:r>
      <w:r w:rsidR="00357E21" w:rsidRPr="002826CB">
        <w:t xml:space="preserve"> </w:t>
      </w:r>
    </w:p>
    <w:p w14:paraId="70314FD0" w14:textId="131CB326" w:rsidR="00357E21" w:rsidRPr="002826CB" w:rsidRDefault="00357E21" w:rsidP="00B87590">
      <w:pPr>
        <w:pStyle w:val="3-BodyText"/>
      </w:pPr>
      <w:r w:rsidRPr="002826CB">
        <w:t>The market share approach included four scenarios</w:t>
      </w:r>
      <w:r w:rsidR="00E46635" w:rsidRPr="002826CB">
        <w:t xml:space="preserve"> as shown in</w:t>
      </w:r>
      <w:r w:rsidR="001D0DDB" w:rsidRPr="002826CB">
        <w:t xml:space="preserve"> Table </w:t>
      </w:r>
      <w:r w:rsidR="000A6D57" w:rsidRPr="002826CB">
        <w:t>9</w:t>
      </w:r>
      <w:r w:rsidR="002B099E" w:rsidRPr="002826CB">
        <w:t>, noting that all use of the proposed FDC would be in combination with metformin</w:t>
      </w:r>
      <w:r w:rsidRPr="002826CB">
        <w:t>:</w:t>
      </w:r>
    </w:p>
    <w:p w14:paraId="38F1BC52" w14:textId="6CEC3B60" w:rsidR="00357E21" w:rsidRPr="002826CB" w:rsidRDefault="00357E21" w:rsidP="001025F4">
      <w:pPr>
        <w:pStyle w:val="3-BodyText"/>
        <w:numPr>
          <w:ilvl w:val="0"/>
          <w:numId w:val="9"/>
        </w:numPr>
        <w:ind w:left="1134"/>
      </w:pPr>
      <w:r w:rsidRPr="002826CB">
        <w:t xml:space="preserve">The </w:t>
      </w:r>
      <w:r w:rsidR="002643A2" w:rsidRPr="002826CB">
        <w:t>dapagliflozin</w:t>
      </w:r>
      <w:r w:rsidR="001D7D1F" w:rsidRPr="002826CB">
        <w:t>/</w:t>
      </w:r>
      <w:r w:rsidR="002643A2" w:rsidRPr="002826CB">
        <w:t>sitagliptin</w:t>
      </w:r>
      <w:r w:rsidRPr="002826CB">
        <w:t xml:space="preserve"> FDC substituting for the single </w:t>
      </w:r>
      <w:proofErr w:type="gramStart"/>
      <w:r w:rsidRPr="002826CB">
        <w:t>components</w:t>
      </w:r>
      <w:r w:rsidR="002B099E" w:rsidRPr="002826CB">
        <w:t>;</w:t>
      </w:r>
      <w:proofErr w:type="gramEnd"/>
    </w:p>
    <w:p w14:paraId="3CAC91F3" w14:textId="6319FCF7" w:rsidR="00357E21" w:rsidRPr="002826CB" w:rsidRDefault="00357E21" w:rsidP="001025F4">
      <w:pPr>
        <w:pStyle w:val="3-BodyText"/>
        <w:numPr>
          <w:ilvl w:val="0"/>
          <w:numId w:val="9"/>
        </w:numPr>
        <w:ind w:left="1134"/>
      </w:pPr>
      <w:r w:rsidRPr="002826CB">
        <w:t>The</w:t>
      </w:r>
      <w:r w:rsidR="00CB389F" w:rsidRPr="002826CB">
        <w:t xml:space="preserve"> </w:t>
      </w:r>
      <w:r w:rsidR="002643A2" w:rsidRPr="002826CB">
        <w:t>dapagliflozin</w:t>
      </w:r>
      <w:r w:rsidR="001D7D1F" w:rsidRPr="002826CB">
        <w:t>/</w:t>
      </w:r>
      <w:r w:rsidR="002643A2" w:rsidRPr="002826CB">
        <w:t>sitagliptin</w:t>
      </w:r>
      <w:r w:rsidR="001D7D1F" w:rsidRPr="002826CB">
        <w:t xml:space="preserve"> </w:t>
      </w:r>
      <w:r w:rsidRPr="002826CB">
        <w:t>FDC substituting for one of the 3 other FDCS containing a SGLT2i + a DPP4</w:t>
      </w:r>
      <w:r w:rsidR="001D7D1F" w:rsidRPr="002826CB">
        <w:t>i</w:t>
      </w:r>
      <w:r w:rsidR="00CF2793" w:rsidRPr="002826CB">
        <w:t xml:space="preserve"> (the submission (p69) noted that ertugliflozin + sitagliptin will be delisted by the time </w:t>
      </w:r>
      <w:r w:rsidR="002643A2" w:rsidRPr="002826CB">
        <w:t>dapagliflozin</w:t>
      </w:r>
      <w:r w:rsidR="00CF2793" w:rsidRPr="002826CB">
        <w:t>/</w:t>
      </w:r>
      <w:r w:rsidR="002643A2" w:rsidRPr="002826CB">
        <w:t>sitagliptin</w:t>
      </w:r>
      <w:r w:rsidR="00CF2793" w:rsidRPr="002826CB">
        <w:t xml:space="preserve"> FDC is listed</w:t>
      </w:r>
      <w:proofErr w:type="gramStart"/>
      <w:r w:rsidR="00CF2793" w:rsidRPr="002826CB">
        <w:t>)</w:t>
      </w:r>
      <w:r w:rsidR="002B099E" w:rsidRPr="002826CB">
        <w:t>;</w:t>
      </w:r>
      <w:proofErr w:type="gramEnd"/>
    </w:p>
    <w:p w14:paraId="4B0ABDBB" w14:textId="52FE4C86" w:rsidR="00357E21" w:rsidRPr="002826CB" w:rsidRDefault="00357E21" w:rsidP="001025F4">
      <w:pPr>
        <w:pStyle w:val="3-BodyText"/>
        <w:numPr>
          <w:ilvl w:val="0"/>
          <w:numId w:val="9"/>
        </w:numPr>
        <w:ind w:left="1134"/>
      </w:pPr>
      <w:r w:rsidRPr="002826CB">
        <w:t xml:space="preserve">The </w:t>
      </w:r>
      <w:r w:rsidR="002643A2" w:rsidRPr="002826CB">
        <w:t>dapagliflozin</w:t>
      </w:r>
      <w:r w:rsidR="001D7D1F" w:rsidRPr="002826CB">
        <w:t>/</w:t>
      </w:r>
      <w:r w:rsidR="002643A2" w:rsidRPr="002826CB">
        <w:t>sitagliptin</w:t>
      </w:r>
      <w:r w:rsidR="001D7D1F" w:rsidRPr="002826CB">
        <w:t xml:space="preserve"> </w:t>
      </w:r>
      <w:r w:rsidRPr="002826CB">
        <w:t xml:space="preserve">FDC substituting for </w:t>
      </w:r>
      <w:r w:rsidR="002643A2" w:rsidRPr="002826CB">
        <w:t>metformin</w:t>
      </w:r>
      <w:r w:rsidRPr="002826CB">
        <w:t>/</w:t>
      </w:r>
      <w:r w:rsidR="002643A2" w:rsidRPr="002826CB">
        <w:t>dapagliflozin</w:t>
      </w:r>
      <w:r w:rsidRPr="002826CB">
        <w:t xml:space="preserve"> FDC given in combination with sitagliptin mono</w:t>
      </w:r>
      <w:r w:rsidR="001D7D1F" w:rsidRPr="002826CB">
        <w:t>-</w:t>
      </w:r>
      <w:proofErr w:type="gramStart"/>
      <w:r w:rsidRPr="002826CB">
        <w:t>component</w:t>
      </w:r>
      <w:r w:rsidR="002B099E" w:rsidRPr="002826CB">
        <w:t>;</w:t>
      </w:r>
      <w:proofErr w:type="gramEnd"/>
    </w:p>
    <w:p w14:paraId="7CEF9C1F" w14:textId="4406E8A4" w:rsidR="00357E21" w:rsidRPr="002826CB" w:rsidRDefault="002B099E" w:rsidP="001025F4">
      <w:pPr>
        <w:pStyle w:val="3-BodyText"/>
        <w:numPr>
          <w:ilvl w:val="0"/>
          <w:numId w:val="9"/>
        </w:numPr>
        <w:ind w:left="1134"/>
      </w:pPr>
      <w:r w:rsidRPr="002826CB">
        <w:t xml:space="preserve">The </w:t>
      </w:r>
      <w:r w:rsidR="002643A2" w:rsidRPr="002826CB">
        <w:t>dapagliflozin</w:t>
      </w:r>
      <w:r w:rsidR="001D7D1F" w:rsidRPr="002826CB">
        <w:t>/</w:t>
      </w:r>
      <w:r w:rsidR="002643A2" w:rsidRPr="002826CB">
        <w:t>sitagliptin</w:t>
      </w:r>
      <w:r w:rsidR="001D7D1F" w:rsidRPr="002826CB">
        <w:t xml:space="preserve"> </w:t>
      </w:r>
      <w:r w:rsidRPr="002826CB">
        <w:t xml:space="preserve">FDC substituting for a </w:t>
      </w:r>
      <w:r w:rsidR="002643A2" w:rsidRPr="002826CB">
        <w:t>metformin</w:t>
      </w:r>
      <w:r w:rsidRPr="002826CB">
        <w:t>/</w:t>
      </w:r>
      <w:r w:rsidR="002643A2" w:rsidRPr="002826CB">
        <w:t>sitagliptin</w:t>
      </w:r>
      <w:r w:rsidRPr="002826CB">
        <w:t xml:space="preserve"> FDC given in combination with dapagliflozin </w:t>
      </w:r>
      <w:proofErr w:type="gramStart"/>
      <w:r w:rsidR="001D7D1F" w:rsidRPr="002826CB">
        <w:t>mono-component</w:t>
      </w:r>
      <w:proofErr w:type="gramEnd"/>
      <w:r w:rsidRPr="002826CB">
        <w:t xml:space="preserve">. </w:t>
      </w:r>
    </w:p>
    <w:p w14:paraId="3393BCE7" w14:textId="5817B8CA" w:rsidR="00E42F73" w:rsidRPr="002826CB" w:rsidRDefault="00E46635" w:rsidP="00E46635">
      <w:pPr>
        <w:pStyle w:val="Caption"/>
        <w:rPr>
          <w:rStyle w:val="CommentReference"/>
          <w:rFonts w:asciiTheme="minorHAnsi" w:hAnsiTheme="minorHAnsi"/>
          <w:sz w:val="24"/>
          <w:szCs w:val="24"/>
        </w:rPr>
      </w:pPr>
      <w:bookmarkStart w:id="50" w:name="_Ref152670891"/>
      <w:r w:rsidRPr="002826CB">
        <w:t>Table</w:t>
      </w:r>
      <w:bookmarkEnd w:id="50"/>
      <w:r w:rsidR="00D03506" w:rsidRPr="002826CB">
        <w:t xml:space="preserve"> </w:t>
      </w:r>
      <w:r w:rsidR="000A6D57" w:rsidRPr="002826CB">
        <w:t>9</w:t>
      </w:r>
      <w:r w:rsidR="00517E48" w:rsidRPr="002826CB">
        <w:t>:</w:t>
      </w:r>
      <w:r w:rsidRPr="002826CB">
        <w:t xml:space="preserve"> </w:t>
      </w:r>
      <w:r w:rsidR="00E42F73" w:rsidRPr="002826CB">
        <w:rPr>
          <w:rStyle w:val="CommentReference"/>
          <w:b/>
          <w:szCs w:val="24"/>
        </w:rPr>
        <w:t>Key inputs for financial estimates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inputs for financial estimates"/>
      </w:tblPr>
      <w:tblGrid>
        <w:gridCol w:w="1695"/>
        <w:gridCol w:w="5246"/>
        <w:gridCol w:w="2125"/>
      </w:tblGrid>
      <w:tr w:rsidR="00E42F73" w:rsidRPr="002826CB" w14:paraId="7AFD013A" w14:textId="77777777" w:rsidTr="00683CAA">
        <w:trPr>
          <w:tblHeader/>
        </w:trPr>
        <w:tc>
          <w:tcPr>
            <w:tcW w:w="935" w:type="pct"/>
            <w:shd w:val="clear" w:color="auto" w:fill="auto"/>
            <w:vAlign w:val="center"/>
          </w:tcPr>
          <w:p w14:paraId="45C2C4CE" w14:textId="370E9AAB" w:rsidR="00E42F73" w:rsidRPr="00F55BD0" w:rsidRDefault="004658B5" w:rsidP="007925DF">
            <w:pPr>
              <w:pStyle w:val="In-tableHeading"/>
              <w:rPr>
                <w:lang w:val="en-AU"/>
              </w:rPr>
            </w:pPr>
            <w:r w:rsidRPr="00F55BD0">
              <w:rPr>
                <w:lang w:val="en-AU"/>
              </w:rPr>
              <w:t>Parameter</w:t>
            </w:r>
          </w:p>
        </w:tc>
        <w:tc>
          <w:tcPr>
            <w:tcW w:w="2893" w:type="pct"/>
            <w:shd w:val="clear" w:color="auto" w:fill="auto"/>
            <w:vAlign w:val="center"/>
          </w:tcPr>
          <w:p w14:paraId="5C04F956" w14:textId="559E8DB1" w:rsidR="00E42F73" w:rsidRPr="00F55BD0" w:rsidRDefault="004658B5" w:rsidP="007925DF">
            <w:pPr>
              <w:pStyle w:val="In-tableHeading"/>
              <w:rPr>
                <w:lang w:val="en-AU"/>
              </w:rPr>
            </w:pPr>
            <w:r w:rsidRPr="00F55BD0">
              <w:rPr>
                <w:lang w:val="en-AU"/>
              </w:rPr>
              <w:t>Value applied and source</w:t>
            </w:r>
          </w:p>
        </w:tc>
        <w:tc>
          <w:tcPr>
            <w:tcW w:w="1172" w:type="pct"/>
            <w:shd w:val="clear" w:color="auto" w:fill="auto"/>
            <w:vAlign w:val="center"/>
          </w:tcPr>
          <w:p w14:paraId="45DE44AA" w14:textId="4713F72E" w:rsidR="00E42F73" w:rsidRPr="00F55BD0" w:rsidRDefault="004658B5" w:rsidP="007925DF">
            <w:pPr>
              <w:pStyle w:val="In-tableHeading"/>
              <w:rPr>
                <w:lang w:val="en-AU"/>
              </w:rPr>
            </w:pPr>
            <w:r w:rsidRPr="00F55BD0">
              <w:rPr>
                <w:lang w:val="en-AU"/>
              </w:rPr>
              <w:t>Comment</w:t>
            </w:r>
          </w:p>
        </w:tc>
      </w:tr>
      <w:tr w:rsidR="00E42F73" w:rsidRPr="002826CB" w14:paraId="4BEF206D" w14:textId="77777777" w:rsidTr="00683CAA">
        <w:tc>
          <w:tcPr>
            <w:tcW w:w="935" w:type="pct"/>
            <w:shd w:val="clear" w:color="auto" w:fill="auto"/>
            <w:vAlign w:val="center"/>
          </w:tcPr>
          <w:p w14:paraId="5724F53F" w14:textId="2BB73C69" w:rsidR="00E42F73" w:rsidRPr="00F55BD0" w:rsidRDefault="001F53AA" w:rsidP="00A2361D">
            <w:pPr>
              <w:pStyle w:val="TableText0"/>
            </w:pPr>
            <w:r w:rsidRPr="00F55BD0">
              <w:t xml:space="preserve">Market </w:t>
            </w:r>
            <w:r w:rsidR="00D5185E" w:rsidRPr="00F55BD0">
              <w:t>size</w:t>
            </w:r>
          </w:p>
        </w:tc>
        <w:tc>
          <w:tcPr>
            <w:tcW w:w="2893" w:type="pct"/>
            <w:shd w:val="clear" w:color="auto" w:fill="auto"/>
            <w:vAlign w:val="center"/>
          </w:tcPr>
          <w:p w14:paraId="2974F923" w14:textId="325920D1" w:rsidR="00E42F73" w:rsidRPr="00F55BD0" w:rsidRDefault="001F53AA" w:rsidP="00A2361D">
            <w:pPr>
              <w:pStyle w:val="TableText0"/>
            </w:pPr>
            <w:r w:rsidRPr="00F55BD0">
              <w:t>PBS Utilisation data</w:t>
            </w:r>
            <w:r w:rsidR="00D5185E" w:rsidRPr="00F55BD0">
              <w:t xml:space="preserve"> June 2022-June 2023; projected to grow by 2.2% based on ABS population growth</w:t>
            </w:r>
          </w:p>
        </w:tc>
        <w:tc>
          <w:tcPr>
            <w:tcW w:w="1172" w:type="pct"/>
            <w:shd w:val="clear" w:color="auto" w:fill="auto"/>
            <w:vAlign w:val="center"/>
          </w:tcPr>
          <w:p w14:paraId="078672CF" w14:textId="559799F7" w:rsidR="00E42F73" w:rsidRPr="00F55BD0" w:rsidRDefault="000E1333" w:rsidP="00A2361D">
            <w:pPr>
              <w:pStyle w:val="TableText0"/>
            </w:pPr>
            <w:r w:rsidRPr="00F55BD0">
              <w:t xml:space="preserve">Evaluation noted growth rate proposed is higher than </w:t>
            </w:r>
            <w:r w:rsidR="007A7CFF" w:rsidRPr="00F55BD0">
              <w:t>average</w:t>
            </w:r>
            <w:r w:rsidR="00CE6E2B" w:rsidRPr="00F55BD0">
              <w:t xml:space="preserve"> population</w:t>
            </w:r>
            <w:r w:rsidR="007A7CFF" w:rsidRPr="00F55BD0">
              <w:t xml:space="preserve"> growth rate of</w:t>
            </w:r>
            <w:r w:rsidRPr="00F55BD0">
              <w:t xml:space="preserve"> 1.6% </w:t>
            </w:r>
            <w:r w:rsidR="007A7CFF" w:rsidRPr="00F55BD0">
              <w:t>used in the</w:t>
            </w:r>
            <w:r w:rsidR="00972B90" w:rsidRPr="00F55BD0">
              <w:t xml:space="preserve"> Utilisation and Cost Model Workbook for PBAC Submissions</w:t>
            </w:r>
            <w:r w:rsidR="007A7CFF" w:rsidRPr="00F55BD0">
              <w:t xml:space="preserve"> </w:t>
            </w:r>
            <w:r w:rsidR="00972B90" w:rsidRPr="00F55BD0">
              <w:t>User Manual (v1.4)</w:t>
            </w:r>
            <w:r w:rsidR="006D76D9" w:rsidRPr="00F55BD0">
              <w:t>.</w:t>
            </w:r>
            <w:r w:rsidR="00863BBA" w:rsidRPr="00F55BD0">
              <w:t xml:space="preserve"> </w:t>
            </w:r>
            <w:r w:rsidR="00957DC7" w:rsidRPr="00F55BD0">
              <w:t>The pre-PBAC response presented</w:t>
            </w:r>
            <w:r w:rsidR="009C12BF" w:rsidRPr="00F55BD0">
              <w:t xml:space="preserve"> revised </w:t>
            </w:r>
            <w:r w:rsidR="00957DC7" w:rsidRPr="00F55BD0">
              <w:t xml:space="preserve">utilisation including 1.6% population growth rate and </w:t>
            </w:r>
            <w:r w:rsidR="009C0719" w:rsidRPr="00F55BD0">
              <w:t xml:space="preserve">PBS Utilisation data from </w:t>
            </w:r>
            <w:r w:rsidR="009C12BF" w:rsidRPr="00F55BD0">
              <w:t>Jan</w:t>
            </w:r>
            <w:r w:rsidR="00EB394E" w:rsidRPr="00F55BD0">
              <w:t xml:space="preserve">uary </w:t>
            </w:r>
            <w:r w:rsidR="009C12BF" w:rsidRPr="00F55BD0">
              <w:t>-Dec</w:t>
            </w:r>
            <w:r w:rsidR="00EB394E" w:rsidRPr="00F55BD0">
              <w:t>ember</w:t>
            </w:r>
            <w:r w:rsidR="009C12BF" w:rsidRPr="00F55BD0">
              <w:t xml:space="preserve"> 2023</w:t>
            </w:r>
            <w:r w:rsidR="009C12BF" w:rsidRPr="00F55BD0">
              <w:rPr>
                <w:i/>
                <w:iCs/>
              </w:rPr>
              <w:t>.</w:t>
            </w:r>
          </w:p>
        </w:tc>
      </w:tr>
      <w:tr w:rsidR="00E42F73" w:rsidRPr="002826CB" w14:paraId="72C9FBDD" w14:textId="77777777" w:rsidTr="00683CAA">
        <w:tc>
          <w:tcPr>
            <w:tcW w:w="935" w:type="pct"/>
            <w:shd w:val="clear" w:color="auto" w:fill="auto"/>
            <w:vAlign w:val="center"/>
          </w:tcPr>
          <w:p w14:paraId="2FBBDC67" w14:textId="3FB52BAD" w:rsidR="00E42F73" w:rsidRPr="00F55BD0" w:rsidRDefault="004658B5" w:rsidP="00A2361D">
            <w:pPr>
              <w:pStyle w:val="TableText0"/>
            </w:pPr>
            <w:r w:rsidRPr="00F55BD0">
              <w:t>Uptake rate</w:t>
            </w:r>
          </w:p>
        </w:tc>
        <w:tc>
          <w:tcPr>
            <w:tcW w:w="2893" w:type="pct"/>
            <w:shd w:val="clear" w:color="auto" w:fill="auto"/>
            <w:vAlign w:val="center"/>
          </w:tcPr>
          <w:tbl>
            <w:tblPr>
              <w:tblStyle w:val="TableGrid"/>
              <w:tblW w:w="4928" w:type="dxa"/>
              <w:tblLayout w:type="fixed"/>
              <w:tblLook w:val="04A0" w:firstRow="1" w:lastRow="0" w:firstColumn="1" w:lastColumn="0" w:noHBand="0" w:noVBand="1"/>
            </w:tblPr>
            <w:tblGrid>
              <w:gridCol w:w="1526"/>
              <w:gridCol w:w="567"/>
              <w:gridCol w:w="567"/>
              <w:gridCol w:w="567"/>
              <w:gridCol w:w="567"/>
              <w:gridCol w:w="567"/>
              <w:gridCol w:w="567"/>
            </w:tblGrid>
            <w:tr w:rsidR="00D5185E" w:rsidRPr="002826CB" w14:paraId="114133AB" w14:textId="77777777" w:rsidTr="00683CAA">
              <w:trPr>
                <w:trHeight w:val="260"/>
                <w:tblHeader/>
              </w:trPr>
              <w:tc>
                <w:tcPr>
                  <w:tcW w:w="1526" w:type="dxa"/>
                  <w:noWrap/>
                  <w:hideMark/>
                </w:tcPr>
                <w:p w14:paraId="4E74CC5E" w14:textId="77777777" w:rsidR="00D5185E" w:rsidRPr="002826CB" w:rsidRDefault="00D5185E" w:rsidP="00A2361D">
                  <w:pPr>
                    <w:pStyle w:val="TableText0"/>
                    <w:rPr>
                      <w:b/>
                      <w:sz w:val="18"/>
                      <w:szCs w:val="18"/>
                    </w:rPr>
                  </w:pPr>
                  <w:r w:rsidRPr="002826CB">
                    <w:rPr>
                      <w:b/>
                      <w:sz w:val="18"/>
                      <w:szCs w:val="18"/>
                    </w:rPr>
                    <w:t>Scenario</w:t>
                  </w:r>
                </w:p>
              </w:tc>
              <w:tc>
                <w:tcPr>
                  <w:tcW w:w="567" w:type="dxa"/>
                  <w:noWrap/>
                  <w:hideMark/>
                </w:tcPr>
                <w:p w14:paraId="71D11B45" w14:textId="77777777" w:rsidR="00D5185E" w:rsidRPr="002826CB" w:rsidRDefault="00D5185E" w:rsidP="00A2361D">
                  <w:pPr>
                    <w:pStyle w:val="TableText0"/>
                    <w:rPr>
                      <w:b/>
                      <w:sz w:val="18"/>
                      <w:szCs w:val="18"/>
                    </w:rPr>
                  </w:pPr>
                  <w:r w:rsidRPr="002826CB">
                    <w:rPr>
                      <w:b/>
                      <w:sz w:val="18"/>
                      <w:szCs w:val="18"/>
                    </w:rPr>
                    <w:t>2025</w:t>
                  </w:r>
                </w:p>
              </w:tc>
              <w:tc>
                <w:tcPr>
                  <w:tcW w:w="567" w:type="dxa"/>
                  <w:noWrap/>
                  <w:hideMark/>
                </w:tcPr>
                <w:p w14:paraId="7E102032" w14:textId="77777777" w:rsidR="00D5185E" w:rsidRPr="002826CB" w:rsidRDefault="00D5185E" w:rsidP="00A2361D">
                  <w:pPr>
                    <w:pStyle w:val="TableText0"/>
                    <w:rPr>
                      <w:b/>
                      <w:sz w:val="18"/>
                      <w:szCs w:val="18"/>
                    </w:rPr>
                  </w:pPr>
                  <w:r w:rsidRPr="002826CB">
                    <w:rPr>
                      <w:b/>
                      <w:sz w:val="18"/>
                      <w:szCs w:val="18"/>
                    </w:rPr>
                    <w:t>2026</w:t>
                  </w:r>
                </w:p>
              </w:tc>
              <w:tc>
                <w:tcPr>
                  <w:tcW w:w="567" w:type="dxa"/>
                  <w:noWrap/>
                  <w:hideMark/>
                </w:tcPr>
                <w:p w14:paraId="4BB02137" w14:textId="77777777" w:rsidR="00D5185E" w:rsidRPr="002826CB" w:rsidRDefault="00D5185E" w:rsidP="00A2361D">
                  <w:pPr>
                    <w:pStyle w:val="TableText0"/>
                    <w:rPr>
                      <w:b/>
                      <w:sz w:val="18"/>
                      <w:szCs w:val="18"/>
                    </w:rPr>
                  </w:pPr>
                  <w:r w:rsidRPr="002826CB">
                    <w:rPr>
                      <w:b/>
                      <w:sz w:val="18"/>
                      <w:szCs w:val="18"/>
                    </w:rPr>
                    <w:t>2027</w:t>
                  </w:r>
                </w:p>
              </w:tc>
              <w:tc>
                <w:tcPr>
                  <w:tcW w:w="567" w:type="dxa"/>
                  <w:noWrap/>
                  <w:hideMark/>
                </w:tcPr>
                <w:p w14:paraId="3EF708FB" w14:textId="77777777" w:rsidR="00D5185E" w:rsidRPr="002826CB" w:rsidRDefault="00D5185E" w:rsidP="00A2361D">
                  <w:pPr>
                    <w:pStyle w:val="TableText0"/>
                    <w:rPr>
                      <w:b/>
                      <w:sz w:val="18"/>
                      <w:szCs w:val="18"/>
                    </w:rPr>
                  </w:pPr>
                  <w:r w:rsidRPr="002826CB">
                    <w:rPr>
                      <w:b/>
                      <w:sz w:val="18"/>
                      <w:szCs w:val="18"/>
                    </w:rPr>
                    <w:t>2028</w:t>
                  </w:r>
                </w:p>
              </w:tc>
              <w:tc>
                <w:tcPr>
                  <w:tcW w:w="567" w:type="dxa"/>
                  <w:noWrap/>
                  <w:hideMark/>
                </w:tcPr>
                <w:p w14:paraId="26206265" w14:textId="77777777" w:rsidR="00D5185E" w:rsidRPr="002826CB" w:rsidRDefault="00D5185E" w:rsidP="00A2361D">
                  <w:pPr>
                    <w:pStyle w:val="TableText0"/>
                    <w:rPr>
                      <w:b/>
                      <w:sz w:val="18"/>
                      <w:szCs w:val="18"/>
                    </w:rPr>
                  </w:pPr>
                  <w:r w:rsidRPr="002826CB">
                    <w:rPr>
                      <w:b/>
                      <w:sz w:val="18"/>
                      <w:szCs w:val="18"/>
                    </w:rPr>
                    <w:t>2029</w:t>
                  </w:r>
                </w:p>
              </w:tc>
              <w:tc>
                <w:tcPr>
                  <w:tcW w:w="567" w:type="dxa"/>
                  <w:noWrap/>
                  <w:hideMark/>
                </w:tcPr>
                <w:p w14:paraId="436B9508" w14:textId="77777777" w:rsidR="00D5185E" w:rsidRPr="002826CB" w:rsidRDefault="00D5185E" w:rsidP="00A2361D">
                  <w:pPr>
                    <w:pStyle w:val="TableText0"/>
                    <w:rPr>
                      <w:b/>
                      <w:sz w:val="18"/>
                      <w:szCs w:val="18"/>
                    </w:rPr>
                  </w:pPr>
                  <w:r w:rsidRPr="002826CB">
                    <w:rPr>
                      <w:b/>
                      <w:sz w:val="18"/>
                      <w:szCs w:val="18"/>
                    </w:rPr>
                    <w:t>2030</w:t>
                  </w:r>
                </w:p>
              </w:tc>
            </w:tr>
            <w:tr w:rsidR="00D5185E" w:rsidRPr="002826CB" w14:paraId="41FA0577" w14:textId="77777777" w:rsidTr="00683CAA">
              <w:trPr>
                <w:trHeight w:val="250"/>
              </w:trPr>
              <w:tc>
                <w:tcPr>
                  <w:tcW w:w="1526" w:type="dxa"/>
                  <w:noWrap/>
                  <w:vAlign w:val="center"/>
                </w:tcPr>
                <w:p w14:paraId="0D67DFD8" w14:textId="77777777" w:rsidR="00D5185E" w:rsidRPr="002826CB" w:rsidRDefault="00D5185E" w:rsidP="00A2361D">
                  <w:pPr>
                    <w:pStyle w:val="TableText0"/>
                    <w:rPr>
                      <w:sz w:val="18"/>
                      <w:szCs w:val="18"/>
                    </w:rPr>
                  </w:pPr>
                  <w:r w:rsidRPr="002826CB">
                    <w:rPr>
                      <w:sz w:val="18"/>
                      <w:szCs w:val="18"/>
                    </w:rPr>
                    <w:t>1 – Individual mono-components</w:t>
                  </w:r>
                </w:p>
              </w:tc>
              <w:tc>
                <w:tcPr>
                  <w:tcW w:w="567" w:type="dxa"/>
                  <w:noWrap/>
                </w:tcPr>
                <w:p w14:paraId="65032833" w14:textId="12D7D0E6"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23"/>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22"/>
                      <w14:textFill>
                        <w14:solidFill>
                          <w14:srgbClr w14:val="000000">
                            <w14:alpha w14:val="100000"/>
                          </w14:srgbClr>
                        </w14:solidFill>
                      </w14:textFill>
                    </w:rPr>
                    <w:t xml:space="preserve">　</w:t>
                  </w:r>
                  <w:r w:rsidRPr="00D5776E">
                    <w:rPr>
                      <w:color w:val="000000"/>
                      <w:w w:val="33"/>
                      <w:sz w:val="18"/>
                      <w:shd w:val="solid" w:color="000000" w:fill="000000"/>
                      <w:fitText w:val="135" w:id="-962413822"/>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22"/>
                      <w14:textFill>
                        <w14:solidFill>
                          <w14:srgbClr w14:val="000000">
                            <w14:alpha w14:val="100000"/>
                          </w14:srgbClr>
                        </w14:solidFill>
                      </w14:textFill>
                    </w:rPr>
                    <w:t xml:space="preserve">　</w:t>
                  </w:r>
                  <w:r w:rsidR="00D5185E" w:rsidRPr="002164BE">
                    <w:rPr>
                      <w:sz w:val="18"/>
                    </w:rPr>
                    <w:t>%</w:t>
                  </w:r>
                </w:p>
              </w:tc>
              <w:tc>
                <w:tcPr>
                  <w:tcW w:w="567" w:type="dxa"/>
                  <w:noWrap/>
                </w:tcPr>
                <w:p w14:paraId="452A1859" w14:textId="6E61A341"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21"/>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20"/>
                      <w14:textFill>
                        <w14:solidFill>
                          <w14:srgbClr w14:val="000000">
                            <w14:alpha w14:val="100000"/>
                          </w14:srgbClr>
                        </w14:solidFill>
                      </w14:textFill>
                    </w:rPr>
                    <w:t xml:space="preserve">　</w:t>
                  </w:r>
                  <w:r w:rsidRPr="00D5776E">
                    <w:rPr>
                      <w:color w:val="000000"/>
                      <w:w w:val="33"/>
                      <w:sz w:val="18"/>
                      <w:shd w:val="solid" w:color="000000" w:fill="000000"/>
                      <w:fitText w:val="135" w:id="-962413820"/>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20"/>
                      <w14:textFill>
                        <w14:solidFill>
                          <w14:srgbClr w14:val="000000">
                            <w14:alpha w14:val="100000"/>
                          </w14:srgbClr>
                        </w14:solidFill>
                      </w14:textFill>
                    </w:rPr>
                    <w:t xml:space="preserve">　</w:t>
                  </w:r>
                  <w:r w:rsidR="00D5185E" w:rsidRPr="002164BE">
                    <w:rPr>
                      <w:sz w:val="18"/>
                    </w:rPr>
                    <w:t>%</w:t>
                  </w:r>
                </w:p>
              </w:tc>
              <w:tc>
                <w:tcPr>
                  <w:tcW w:w="567" w:type="dxa"/>
                  <w:noWrap/>
                </w:tcPr>
                <w:p w14:paraId="7AF4F6C7" w14:textId="75AE651B"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19"/>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18"/>
                      <w14:textFill>
                        <w14:solidFill>
                          <w14:srgbClr w14:val="000000">
                            <w14:alpha w14:val="100000"/>
                          </w14:srgbClr>
                        </w14:solidFill>
                      </w14:textFill>
                    </w:rPr>
                    <w:t xml:space="preserve">　</w:t>
                  </w:r>
                  <w:r w:rsidRPr="00D5776E">
                    <w:rPr>
                      <w:color w:val="000000"/>
                      <w:w w:val="33"/>
                      <w:sz w:val="18"/>
                      <w:shd w:val="solid" w:color="000000" w:fill="000000"/>
                      <w:fitText w:val="135" w:id="-962413818"/>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18"/>
                      <w14:textFill>
                        <w14:solidFill>
                          <w14:srgbClr w14:val="000000">
                            <w14:alpha w14:val="100000"/>
                          </w14:srgbClr>
                        </w14:solidFill>
                      </w14:textFill>
                    </w:rPr>
                    <w:t xml:space="preserve">　</w:t>
                  </w:r>
                  <w:r w:rsidR="00D5185E" w:rsidRPr="002164BE">
                    <w:rPr>
                      <w:sz w:val="18"/>
                    </w:rPr>
                    <w:t>%</w:t>
                  </w:r>
                </w:p>
              </w:tc>
              <w:tc>
                <w:tcPr>
                  <w:tcW w:w="567" w:type="dxa"/>
                  <w:noWrap/>
                </w:tcPr>
                <w:p w14:paraId="22AC3871" w14:textId="15235DAB"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17"/>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16"/>
                      <w14:textFill>
                        <w14:solidFill>
                          <w14:srgbClr w14:val="000000">
                            <w14:alpha w14:val="100000"/>
                          </w14:srgbClr>
                        </w14:solidFill>
                      </w14:textFill>
                    </w:rPr>
                    <w:t xml:space="preserve">　</w:t>
                  </w:r>
                  <w:r w:rsidRPr="00D5776E">
                    <w:rPr>
                      <w:color w:val="000000"/>
                      <w:w w:val="33"/>
                      <w:sz w:val="18"/>
                      <w:shd w:val="solid" w:color="000000" w:fill="000000"/>
                      <w:fitText w:val="135" w:id="-962413816"/>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16"/>
                      <w14:textFill>
                        <w14:solidFill>
                          <w14:srgbClr w14:val="000000">
                            <w14:alpha w14:val="100000"/>
                          </w14:srgbClr>
                        </w14:solidFill>
                      </w14:textFill>
                    </w:rPr>
                    <w:t xml:space="preserve">　</w:t>
                  </w:r>
                  <w:r w:rsidR="00D5185E" w:rsidRPr="002164BE">
                    <w:rPr>
                      <w:sz w:val="18"/>
                    </w:rPr>
                    <w:t>%</w:t>
                  </w:r>
                </w:p>
              </w:tc>
              <w:tc>
                <w:tcPr>
                  <w:tcW w:w="567" w:type="dxa"/>
                  <w:noWrap/>
                </w:tcPr>
                <w:p w14:paraId="43FDFC2D" w14:textId="77541A26"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15"/>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14"/>
                      <w14:textFill>
                        <w14:solidFill>
                          <w14:srgbClr w14:val="000000">
                            <w14:alpha w14:val="100000"/>
                          </w14:srgbClr>
                        </w14:solidFill>
                      </w14:textFill>
                    </w:rPr>
                    <w:t xml:space="preserve">　</w:t>
                  </w:r>
                  <w:r w:rsidRPr="00D5776E">
                    <w:rPr>
                      <w:color w:val="000000"/>
                      <w:w w:val="33"/>
                      <w:sz w:val="18"/>
                      <w:shd w:val="solid" w:color="000000" w:fill="000000"/>
                      <w:fitText w:val="135" w:id="-962413814"/>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14"/>
                      <w14:textFill>
                        <w14:solidFill>
                          <w14:srgbClr w14:val="000000">
                            <w14:alpha w14:val="100000"/>
                          </w14:srgbClr>
                        </w14:solidFill>
                      </w14:textFill>
                    </w:rPr>
                    <w:t xml:space="preserve">　</w:t>
                  </w:r>
                  <w:r w:rsidR="00D5185E" w:rsidRPr="002164BE">
                    <w:rPr>
                      <w:sz w:val="18"/>
                    </w:rPr>
                    <w:t>%</w:t>
                  </w:r>
                </w:p>
              </w:tc>
              <w:tc>
                <w:tcPr>
                  <w:tcW w:w="567" w:type="dxa"/>
                  <w:noWrap/>
                </w:tcPr>
                <w:p w14:paraId="01C01BE0" w14:textId="63561C52"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13"/>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12"/>
                      <w14:textFill>
                        <w14:solidFill>
                          <w14:srgbClr w14:val="000000">
                            <w14:alpha w14:val="100000"/>
                          </w14:srgbClr>
                        </w14:solidFill>
                      </w14:textFill>
                    </w:rPr>
                    <w:t xml:space="preserve">　</w:t>
                  </w:r>
                  <w:r w:rsidRPr="00D5776E">
                    <w:rPr>
                      <w:color w:val="000000"/>
                      <w:w w:val="33"/>
                      <w:sz w:val="18"/>
                      <w:shd w:val="solid" w:color="000000" w:fill="000000"/>
                      <w:fitText w:val="135" w:id="-962413812"/>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12"/>
                      <w14:textFill>
                        <w14:solidFill>
                          <w14:srgbClr w14:val="000000">
                            <w14:alpha w14:val="100000"/>
                          </w14:srgbClr>
                        </w14:solidFill>
                      </w14:textFill>
                    </w:rPr>
                    <w:t xml:space="preserve">　</w:t>
                  </w:r>
                  <w:r w:rsidR="00D5185E" w:rsidRPr="002164BE">
                    <w:rPr>
                      <w:sz w:val="18"/>
                    </w:rPr>
                    <w:t>%</w:t>
                  </w:r>
                </w:p>
              </w:tc>
            </w:tr>
            <w:tr w:rsidR="00D5185E" w:rsidRPr="002826CB" w14:paraId="0E1146D7" w14:textId="77777777" w:rsidTr="00683CAA">
              <w:trPr>
                <w:trHeight w:val="250"/>
              </w:trPr>
              <w:tc>
                <w:tcPr>
                  <w:tcW w:w="1526" w:type="dxa"/>
                  <w:noWrap/>
                  <w:vAlign w:val="center"/>
                </w:tcPr>
                <w:p w14:paraId="2FB07CB4" w14:textId="77777777" w:rsidR="00D5185E" w:rsidRPr="002826CB" w:rsidRDefault="00D5185E" w:rsidP="00A2361D">
                  <w:pPr>
                    <w:pStyle w:val="TableText0"/>
                    <w:rPr>
                      <w:sz w:val="18"/>
                      <w:szCs w:val="18"/>
                    </w:rPr>
                  </w:pPr>
                  <w:r w:rsidRPr="002826CB">
                    <w:rPr>
                      <w:sz w:val="18"/>
                      <w:szCs w:val="18"/>
                    </w:rPr>
                    <w:t>2 – SGLT2/DPP4 FDCs</w:t>
                  </w:r>
                </w:p>
              </w:tc>
              <w:tc>
                <w:tcPr>
                  <w:tcW w:w="567" w:type="dxa"/>
                  <w:noWrap/>
                </w:tcPr>
                <w:p w14:paraId="20ACC109" w14:textId="4134F943"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11"/>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10"/>
                      <w14:textFill>
                        <w14:solidFill>
                          <w14:srgbClr w14:val="000000">
                            <w14:alpha w14:val="100000"/>
                          </w14:srgbClr>
                        </w14:solidFill>
                      </w14:textFill>
                    </w:rPr>
                    <w:t xml:space="preserve">　</w:t>
                  </w:r>
                  <w:r w:rsidRPr="00D5776E">
                    <w:rPr>
                      <w:color w:val="000000"/>
                      <w:w w:val="33"/>
                      <w:sz w:val="18"/>
                      <w:shd w:val="solid" w:color="000000" w:fill="000000"/>
                      <w:fitText w:val="135" w:id="-962413810"/>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10"/>
                      <w14:textFill>
                        <w14:solidFill>
                          <w14:srgbClr w14:val="000000">
                            <w14:alpha w14:val="100000"/>
                          </w14:srgbClr>
                        </w14:solidFill>
                      </w14:textFill>
                    </w:rPr>
                    <w:t xml:space="preserve">　</w:t>
                  </w:r>
                  <w:r w:rsidR="00D5185E" w:rsidRPr="002164BE">
                    <w:rPr>
                      <w:sz w:val="18"/>
                    </w:rPr>
                    <w:t>%</w:t>
                  </w:r>
                </w:p>
              </w:tc>
              <w:tc>
                <w:tcPr>
                  <w:tcW w:w="567" w:type="dxa"/>
                  <w:noWrap/>
                </w:tcPr>
                <w:p w14:paraId="1E76403A" w14:textId="16415936"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09"/>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08"/>
                      <w14:textFill>
                        <w14:solidFill>
                          <w14:srgbClr w14:val="000000">
                            <w14:alpha w14:val="100000"/>
                          </w14:srgbClr>
                        </w14:solidFill>
                      </w14:textFill>
                    </w:rPr>
                    <w:t xml:space="preserve">　</w:t>
                  </w:r>
                  <w:r w:rsidRPr="00D5776E">
                    <w:rPr>
                      <w:color w:val="000000"/>
                      <w:w w:val="33"/>
                      <w:sz w:val="18"/>
                      <w:shd w:val="solid" w:color="000000" w:fill="000000"/>
                      <w:fitText w:val="135" w:id="-962413808"/>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08"/>
                      <w14:textFill>
                        <w14:solidFill>
                          <w14:srgbClr w14:val="000000">
                            <w14:alpha w14:val="100000"/>
                          </w14:srgbClr>
                        </w14:solidFill>
                      </w14:textFill>
                    </w:rPr>
                    <w:t xml:space="preserve">　</w:t>
                  </w:r>
                  <w:r w:rsidR="00D5185E" w:rsidRPr="002164BE">
                    <w:rPr>
                      <w:sz w:val="18"/>
                    </w:rPr>
                    <w:t>%</w:t>
                  </w:r>
                </w:p>
              </w:tc>
              <w:tc>
                <w:tcPr>
                  <w:tcW w:w="567" w:type="dxa"/>
                  <w:noWrap/>
                </w:tcPr>
                <w:p w14:paraId="398AAF43" w14:textId="2E52A0B7"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24"/>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23"/>
                      <w14:textFill>
                        <w14:solidFill>
                          <w14:srgbClr w14:val="000000">
                            <w14:alpha w14:val="100000"/>
                          </w14:srgbClr>
                        </w14:solidFill>
                      </w14:textFill>
                    </w:rPr>
                    <w:t xml:space="preserve">　</w:t>
                  </w:r>
                  <w:r w:rsidRPr="00D5776E">
                    <w:rPr>
                      <w:color w:val="000000"/>
                      <w:w w:val="33"/>
                      <w:sz w:val="18"/>
                      <w:shd w:val="solid" w:color="000000" w:fill="000000"/>
                      <w:fitText w:val="135" w:id="-962413823"/>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23"/>
                      <w14:textFill>
                        <w14:solidFill>
                          <w14:srgbClr w14:val="000000">
                            <w14:alpha w14:val="100000"/>
                          </w14:srgbClr>
                        </w14:solidFill>
                      </w14:textFill>
                    </w:rPr>
                    <w:t xml:space="preserve">　</w:t>
                  </w:r>
                  <w:r w:rsidR="00D5185E" w:rsidRPr="002164BE">
                    <w:rPr>
                      <w:sz w:val="18"/>
                    </w:rPr>
                    <w:t>%</w:t>
                  </w:r>
                </w:p>
              </w:tc>
              <w:tc>
                <w:tcPr>
                  <w:tcW w:w="567" w:type="dxa"/>
                  <w:noWrap/>
                </w:tcPr>
                <w:p w14:paraId="18726E0A" w14:textId="7914B1DF"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22"/>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21"/>
                      <w14:textFill>
                        <w14:solidFill>
                          <w14:srgbClr w14:val="000000">
                            <w14:alpha w14:val="100000"/>
                          </w14:srgbClr>
                        </w14:solidFill>
                      </w14:textFill>
                    </w:rPr>
                    <w:t xml:space="preserve">　</w:t>
                  </w:r>
                  <w:r w:rsidRPr="00D5776E">
                    <w:rPr>
                      <w:color w:val="000000"/>
                      <w:w w:val="33"/>
                      <w:sz w:val="18"/>
                      <w:shd w:val="solid" w:color="000000" w:fill="000000"/>
                      <w:fitText w:val="135" w:id="-962413821"/>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21"/>
                      <w14:textFill>
                        <w14:solidFill>
                          <w14:srgbClr w14:val="000000">
                            <w14:alpha w14:val="100000"/>
                          </w14:srgbClr>
                        </w14:solidFill>
                      </w14:textFill>
                    </w:rPr>
                    <w:t xml:space="preserve">　</w:t>
                  </w:r>
                  <w:r w:rsidR="00D5185E" w:rsidRPr="002164BE">
                    <w:rPr>
                      <w:sz w:val="18"/>
                    </w:rPr>
                    <w:t>%</w:t>
                  </w:r>
                </w:p>
              </w:tc>
              <w:tc>
                <w:tcPr>
                  <w:tcW w:w="567" w:type="dxa"/>
                  <w:noWrap/>
                </w:tcPr>
                <w:p w14:paraId="78F44128" w14:textId="1D4AA5A5"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20"/>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19"/>
                      <w14:textFill>
                        <w14:solidFill>
                          <w14:srgbClr w14:val="000000">
                            <w14:alpha w14:val="100000"/>
                          </w14:srgbClr>
                        </w14:solidFill>
                      </w14:textFill>
                    </w:rPr>
                    <w:t xml:space="preserve">　</w:t>
                  </w:r>
                  <w:r w:rsidRPr="00D5776E">
                    <w:rPr>
                      <w:color w:val="000000"/>
                      <w:w w:val="33"/>
                      <w:sz w:val="18"/>
                      <w:shd w:val="solid" w:color="000000" w:fill="000000"/>
                      <w:fitText w:val="135" w:id="-962413819"/>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19"/>
                      <w14:textFill>
                        <w14:solidFill>
                          <w14:srgbClr w14:val="000000">
                            <w14:alpha w14:val="100000"/>
                          </w14:srgbClr>
                        </w14:solidFill>
                      </w14:textFill>
                    </w:rPr>
                    <w:t xml:space="preserve">　</w:t>
                  </w:r>
                  <w:r w:rsidR="00D5185E" w:rsidRPr="002164BE">
                    <w:rPr>
                      <w:sz w:val="18"/>
                    </w:rPr>
                    <w:t>%</w:t>
                  </w:r>
                </w:p>
              </w:tc>
              <w:tc>
                <w:tcPr>
                  <w:tcW w:w="567" w:type="dxa"/>
                  <w:noWrap/>
                </w:tcPr>
                <w:p w14:paraId="4D749F54" w14:textId="2D164847"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18"/>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17"/>
                      <w14:textFill>
                        <w14:solidFill>
                          <w14:srgbClr w14:val="000000">
                            <w14:alpha w14:val="100000"/>
                          </w14:srgbClr>
                        </w14:solidFill>
                      </w14:textFill>
                    </w:rPr>
                    <w:t xml:space="preserve">　</w:t>
                  </w:r>
                  <w:r w:rsidRPr="00D5776E">
                    <w:rPr>
                      <w:color w:val="000000"/>
                      <w:w w:val="33"/>
                      <w:sz w:val="18"/>
                      <w:shd w:val="solid" w:color="000000" w:fill="000000"/>
                      <w:fitText w:val="135" w:id="-962413817"/>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17"/>
                      <w14:textFill>
                        <w14:solidFill>
                          <w14:srgbClr w14:val="000000">
                            <w14:alpha w14:val="100000"/>
                          </w14:srgbClr>
                        </w14:solidFill>
                      </w14:textFill>
                    </w:rPr>
                    <w:t xml:space="preserve">　</w:t>
                  </w:r>
                  <w:r w:rsidR="00D5185E" w:rsidRPr="002164BE">
                    <w:rPr>
                      <w:sz w:val="18"/>
                    </w:rPr>
                    <w:t>%</w:t>
                  </w:r>
                </w:p>
              </w:tc>
            </w:tr>
            <w:tr w:rsidR="00D5185E" w:rsidRPr="002826CB" w14:paraId="6B798C4A" w14:textId="77777777" w:rsidTr="00683CAA">
              <w:trPr>
                <w:trHeight w:val="250"/>
              </w:trPr>
              <w:tc>
                <w:tcPr>
                  <w:tcW w:w="1526" w:type="dxa"/>
                  <w:noWrap/>
                  <w:vAlign w:val="center"/>
                </w:tcPr>
                <w:p w14:paraId="47D75A1B" w14:textId="18E44490" w:rsidR="00D5185E" w:rsidRPr="002826CB" w:rsidRDefault="00D5185E" w:rsidP="00A2361D">
                  <w:pPr>
                    <w:pStyle w:val="TableText0"/>
                    <w:rPr>
                      <w:sz w:val="18"/>
                      <w:szCs w:val="18"/>
                    </w:rPr>
                  </w:pPr>
                  <w:r w:rsidRPr="002826CB">
                    <w:rPr>
                      <w:sz w:val="18"/>
                      <w:szCs w:val="18"/>
                    </w:rPr>
                    <w:t>3 – DAPA/</w:t>
                  </w:r>
                  <w:r w:rsidR="00A2361D" w:rsidRPr="002826CB">
                    <w:rPr>
                      <w:sz w:val="18"/>
                      <w:szCs w:val="18"/>
                    </w:rPr>
                    <w:t xml:space="preserve">MET </w:t>
                  </w:r>
                  <w:r w:rsidRPr="002826CB">
                    <w:rPr>
                      <w:sz w:val="18"/>
                      <w:szCs w:val="18"/>
                    </w:rPr>
                    <w:t>FDCs plus SITA</w:t>
                  </w:r>
                </w:p>
              </w:tc>
              <w:tc>
                <w:tcPr>
                  <w:tcW w:w="567" w:type="dxa"/>
                  <w:noWrap/>
                </w:tcPr>
                <w:p w14:paraId="2BA899E6" w14:textId="48215EB1"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16"/>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15"/>
                      <w14:textFill>
                        <w14:solidFill>
                          <w14:srgbClr w14:val="000000">
                            <w14:alpha w14:val="100000"/>
                          </w14:srgbClr>
                        </w14:solidFill>
                      </w14:textFill>
                    </w:rPr>
                    <w:t xml:space="preserve">　</w:t>
                  </w:r>
                  <w:r w:rsidRPr="00D5776E">
                    <w:rPr>
                      <w:color w:val="000000"/>
                      <w:w w:val="33"/>
                      <w:sz w:val="18"/>
                      <w:shd w:val="solid" w:color="000000" w:fill="000000"/>
                      <w:fitText w:val="135" w:id="-962413815"/>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15"/>
                      <w14:textFill>
                        <w14:solidFill>
                          <w14:srgbClr w14:val="000000">
                            <w14:alpha w14:val="100000"/>
                          </w14:srgbClr>
                        </w14:solidFill>
                      </w14:textFill>
                    </w:rPr>
                    <w:t xml:space="preserve">　</w:t>
                  </w:r>
                  <w:r w:rsidR="00D5185E" w:rsidRPr="002164BE">
                    <w:rPr>
                      <w:sz w:val="18"/>
                    </w:rPr>
                    <w:t>%</w:t>
                  </w:r>
                </w:p>
              </w:tc>
              <w:tc>
                <w:tcPr>
                  <w:tcW w:w="567" w:type="dxa"/>
                  <w:noWrap/>
                </w:tcPr>
                <w:p w14:paraId="7E24C918" w14:textId="5416FE84"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14"/>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3813"/>
                      <w14:textFill>
                        <w14:solidFill>
                          <w14:srgbClr w14:val="000000">
                            <w14:alpha w14:val="100000"/>
                          </w14:srgbClr>
                        </w14:solidFill>
                      </w14:textFill>
                    </w:rPr>
                    <w:t xml:space="preserve">　</w:t>
                  </w:r>
                  <w:r w:rsidRPr="00D5776E">
                    <w:rPr>
                      <w:color w:val="000000"/>
                      <w:w w:val="33"/>
                      <w:sz w:val="18"/>
                      <w:shd w:val="solid" w:color="000000" w:fill="000000"/>
                      <w:fitText w:val="135" w:id="-962413813"/>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3813"/>
                      <w14:textFill>
                        <w14:solidFill>
                          <w14:srgbClr w14:val="000000">
                            <w14:alpha w14:val="100000"/>
                          </w14:srgbClr>
                        </w14:solidFill>
                      </w14:textFill>
                    </w:rPr>
                    <w:t xml:space="preserve">　</w:t>
                  </w:r>
                  <w:r w:rsidR="00D5185E" w:rsidRPr="002164BE">
                    <w:rPr>
                      <w:sz w:val="18"/>
                    </w:rPr>
                    <w:t>%</w:t>
                  </w:r>
                </w:p>
              </w:tc>
              <w:tc>
                <w:tcPr>
                  <w:tcW w:w="567" w:type="dxa"/>
                  <w:noWrap/>
                </w:tcPr>
                <w:p w14:paraId="644394EE" w14:textId="79D8F515"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3812"/>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2544"/>
                      <w14:textFill>
                        <w14:solidFill>
                          <w14:srgbClr w14:val="000000">
                            <w14:alpha w14:val="100000"/>
                          </w14:srgbClr>
                        </w14:solidFill>
                      </w14:textFill>
                    </w:rPr>
                    <w:t xml:space="preserve">　</w:t>
                  </w:r>
                  <w:r w:rsidRPr="00D5776E">
                    <w:rPr>
                      <w:color w:val="000000"/>
                      <w:w w:val="33"/>
                      <w:sz w:val="18"/>
                      <w:shd w:val="solid" w:color="000000" w:fill="000000"/>
                      <w:fitText w:val="135" w:id="-962412544"/>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2544"/>
                      <w14:textFill>
                        <w14:solidFill>
                          <w14:srgbClr w14:val="000000">
                            <w14:alpha w14:val="100000"/>
                          </w14:srgbClr>
                        </w14:solidFill>
                      </w14:textFill>
                    </w:rPr>
                    <w:t xml:space="preserve">　</w:t>
                  </w:r>
                  <w:r w:rsidR="00D5185E" w:rsidRPr="002164BE">
                    <w:rPr>
                      <w:sz w:val="18"/>
                    </w:rPr>
                    <w:t>%</w:t>
                  </w:r>
                </w:p>
              </w:tc>
              <w:tc>
                <w:tcPr>
                  <w:tcW w:w="567" w:type="dxa"/>
                  <w:noWrap/>
                </w:tcPr>
                <w:p w14:paraId="0FB54801" w14:textId="2CE4B03C"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2543"/>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2542"/>
                      <w14:textFill>
                        <w14:solidFill>
                          <w14:srgbClr w14:val="000000">
                            <w14:alpha w14:val="100000"/>
                          </w14:srgbClr>
                        </w14:solidFill>
                      </w14:textFill>
                    </w:rPr>
                    <w:t xml:space="preserve">　</w:t>
                  </w:r>
                  <w:r w:rsidRPr="00D5776E">
                    <w:rPr>
                      <w:color w:val="000000"/>
                      <w:w w:val="33"/>
                      <w:sz w:val="18"/>
                      <w:shd w:val="solid" w:color="000000" w:fill="000000"/>
                      <w:fitText w:val="135" w:id="-962412542"/>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2542"/>
                      <w14:textFill>
                        <w14:solidFill>
                          <w14:srgbClr w14:val="000000">
                            <w14:alpha w14:val="100000"/>
                          </w14:srgbClr>
                        </w14:solidFill>
                      </w14:textFill>
                    </w:rPr>
                    <w:t xml:space="preserve">　</w:t>
                  </w:r>
                  <w:r w:rsidR="00D5185E" w:rsidRPr="002164BE">
                    <w:rPr>
                      <w:sz w:val="18"/>
                    </w:rPr>
                    <w:t>%</w:t>
                  </w:r>
                </w:p>
              </w:tc>
              <w:tc>
                <w:tcPr>
                  <w:tcW w:w="567" w:type="dxa"/>
                  <w:noWrap/>
                </w:tcPr>
                <w:p w14:paraId="3898042A" w14:textId="1173C20F"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2541"/>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2540"/>
                      <w14:textFill>
                        <w14:solidFill>
                          <w14:srgbClr w14:val="000000">
                            <w14:alpha w14:val="100000"/>
                          </w14:srgbClr>
                        </w14:solidFill>
                      </w14:textFill>
                    </w:rPr>
                    <w:t xml:space="preserve">　</w:t>
                  </w:r>
                  <w:r w:rsidRPr="00D5776E">
                    <w:rPr>
                      <w:color w:val="000000"/>
                      <w:w w:val="33"/>
                      <w:sz w:val="18"/>
                      <w:shd w:val="solid" w:color="000000" w:fill="000000"/>
                      <w:fitText w:val="135" w:id="-962412540"/>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2540"/>
                      <w14:textFill>
                        <w14:solidFill>
                          <w14:srgbClr w14:val="000000">
                            <w14:alpha w14:val="100000"/>
                          </w14:srgbClr>
                        </w14:solidFill>
                      </w14:textFill>
                    </w:rPr>
                    <w:t xml:space="preserve">　</w:t>
                  </w:r>
                  <w:r w:rsidR="00D5185E" w:rsidRPr="002164BE">
                    <w:rPr>
                      <w:sz w:val="18"/>
                    </w:rPr>
                    <w:t>%</w:t>
                  </w:r>
                </w:p>
              </w:tc>
              <w:tc>
                <w:tcPr>
                  <w:tcW w:w="567" w:type="dxa"/>
                  <w:noWrap/>
                </w:tcPr>
                <w:p w14:paraId="3AE482C5" w14:textId="295A9E92"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2539"/>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2538"/>
                      <w14:textFill>
                        <w14:solidFill>
                          <w14:srgbClr w14:val="000000">
                            <w14:alpha w14:val="100000"/>
                          </w14:srgbClr>
                        </w14:solidFill>
                      </w14:textFill>
                    </w:rPr>
                    <w:t xml:space="preserve">　</w:t>
                  </w:r>
                  <w:r w:rsidRPr="00D5776E">
                    <w:rPr>
                      <w:color w:val="000000"/>
                      <w:w w:val="33"/>
                      <w:sz w:val="18"/>
                      <w:shd w:val="solid" w:color="000000" w:fill="000000"/>
                      <w:fitText w:val="135" w:id="-962412538"/>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2538"/>
                      <w14:textFill>
                        <w14:solidFill>
                          <w14:srgbClr w14:val="000000">
                            <w14:alpha w14:val="100000"/>
                          </w14:srgbClr>
                        </w14:solidFill>
                      </w14:textFill>
                    </w:rPr>
                    <w:t xml:space="preserve">　</w:t>
                  </w:r>
                  <w:r w:rsidR="00D5185E" w:rsidRPr="002164BE">
                    <w:rPr>
                      <w:sz w:val="18"/>
                    </w:rPr>
                    <w:t>%</w:t>
                  </w:r>
                </w:p>
              </w:tc>
            </w:tr>
            <w:tr w:rsidR="00D5185E" w:rsidRPr="002826CB" w14:paraId="62FBF8A4" w14:textId="77777777" w:rsidTr="00683CAA">
              <w:trPr>
                <w:trHeight w:val="250"/>
              </w:trPr>
              <w:tc>
                <w:tcPr>
                  <w:tcW w:w="1526" w:type="dxa"/>
                  <w:noWrap/>
                  <w:vAlign w:val="center"/>
                </w:tcPr>
                <w:p w14:paraId="3107F316" w14:textId="082707C8" w:rsidR="00D5185E" w:rsidRPr="002826CB" w:rsidRDefault="00D5185E" w:rsidP="00A2361D">
                  <w:pPr>
                    <w:pStyle w:val="TableText0"/>
                    <w:rPr>
                      <w:sz w:val="18"/>
                      <w:szCs w:val="18"/>
                    </w:rPr>
                  </w:pPr>
                  <w:r w:rsidRPr="002826CB">
                    <w:rPr>
                      <w:sz w:val="18"/>
                      <w:szCs w:val="18"/>
                    </w:rPr>
                    <w:t>4 – SITA/</w:t>
                  </w:r>
                  <w:r w:rsidR="00A2361D" w:rsidRPr="002826CB">
                    <w:rPr>
                      <w:sz w:val="18"/>
                      <w:szCs w:val="18"/>
                    </w:rPr>
                    <w:t xml:space="preserve">MET </w:t>
                  </w:r>
                  <w:r w:rsidRPr="002826CB">
                    <w:rPr>
                      <w:sz w:val="18"/>
                      <w:szCs w:val="18"/>
                    </w:rPr>
                    <w:t>plus DAPA</w:t>
                  </w:r>
                </w:p>
              </w:tc>
              <w:tc>
                <w:tcPr>
                  <w:tcW w:w="567" w:type="dxa"/>
                  <w:noWrap/>
                </w:tcPr>
                <w:p w14:paraId="190564BE" w14:textId="0CB41B0E"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2537"/>
                      <w14:textFill>
                        <w14:solidFill>
                          <w14:srgbClr w14:val="000000">
                            <w14:alpha w14:val="100000"/>
                          </w14:srgbClr>
                        </w14:solidFill>
                      </w14:textFill>
                    </w:rPr>
                    <w:t xml:space="preserve">　</w:t>
                  </w:r>
                  <w:r w:rsidRPr="00D5776E">
                    <w:rPr>
                      <w:rFonts w:hint="eastAsia"/>
                      <w:color w:val="000000"/>
                      <w:w w:val="33"/>
                      <w:sz w:val="18"/>
                      <w:shd w:val="solid" w:color="000000" w:fill="000000"/>
                      <w:fitText w:val="135" w:id="-962412536"/>
                      <w14:textFill>
                        <w14:solidFill>
                          <w14:srgbClr w14:val="000000">
                            <w14:alpha w14:val="100000"/>
                          </w14:srgbClr>
                        </w14:solidFill>
                      </w14:textFill>
                    </w:rPr>
                    <w:t xml:space="preserve">　</w:t>
                  </w:r>
                  <w:r w:rsidRPr="00D5776E">
                    <w:rPr>
                      <w:color w:val="000000"/>
                      <w:w w:val="33"/>
                      <w:sz w:val="18"/>
                      <w:shd w:val="solid" w:color="000000" w:fill="000000"/>
                      <w:fitText w:val="135" w:id="-962412536"/>
                      <w14:textFill>
                        <w14:solidFill>
                          <w14:srgbClr w14:val="000000">
                            <w14:alpha w14:val="100000"/>
                          </w14:srgbClr>
                        </w14:solidFill>
                      </w14:textFill>
                    </w:rPr>
                    <w:t>|</w:t>
                  </w:r>
                  <w:r w:rsidRPr="00D5776E">
                    <w:rPr>
                      <w:rFonts w:hint="eastAsia"/>
                      <w:color w:val="000000"/>
                      <w:spacing w:val="7"/>
                      <w:w w:val="33"/>
                      <w:sz w:val="18"/>
                      <w:shd w:val="solid" w:color="000000" w:fill="000000"/>
                      <w:fitText w:val="135" w:id="-962412536"/>
                      <w14:textFill>
                        <w14:solidFill>
                          <w14:srgbClr w14:val="000000">
                            <w14:alpha w14:val="100000"/>
                          </w14:srgbClr>
                        </w14:solidFill>
                      </w14:textFill>
                    </w:rPr>
                    <w:t xml:space="preserve">　</w:t>
                  </w:r>
                  <w:r w:rsidR="00D5185E" w:rsidRPr="002164BE">
                    <w:rPr>
                      <w:sz w:val="18"/>
                    </w:rPr>
                    <w:t>%</w:t>
                  </w:r>
                </w:p>
              </w:tc>
              <w:tc>
                <w:tcPr>
                  <w:tcW w:w="567" w:type="dxa"/>
                  <w:noWrap/>
                </w:tcPr>
                <w:p w14:paraId="7EF68704" w14:textId="76F73F95"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2535"/>
                      <w14:textFill>
                        <w14:solidFill>
                          <w14:srgbClr w14:val="000000">
                            <w14:alpha w14:val="100000"/>
                          </w14:srgbClr>
                        </w14:solidFill>
                      </w14:textFill>
                    </w:rPr>
                    <w:t xml:space="preserve">　</w:t>
                  </w:r>
                  <w:r w:rsidRPr="00D5776E">
                    <w:rPr>
                      <w:rFonts w:hint="eastAsia"/>
                      <w:color w:val="000000"/>
                      <w:w w:val="37"/>
                      <w:sz w:val="18"/>
                      <w:shd w:val="solid" w:color="000000" w:fill="000000"/>
                      <w:fitText w:val="150" w:id="-962412534"/>
                      <w14:textFill>
                        <w14:solidFill>
                          <w14:srgbClr w14:val="000000">
                            <w14:alpha w14:val="100000"/>
                          </w14:srgbClr>
                        </w14:solidFill>
                      </w14:textFill>
                    </w:rPr>
                    <w:t xml:space="preserve">　</w:t>
                  </w:r>
                  <w:r w:rsidRPr="00D5776E">
                    <w:rPr>
                      <w:color w:val="000000"/>
                      <w:w w:val="37"/>
                      <w:sz w:val="18"/>
                      <w:shd w:val="solid" w:color="000000" w:fill="000000"/>
                      <w:fitText w:val="150" w:id="-962412534"/>
                      <w14:textFill>
                        <w14:solidFill>
                          <w14:srgbClr w14:val="000000">
                            <w14:alpha w14:val="100000"/>
                          </w14:srgbClr>
                        </w14:solidFill>
                      </w14:textFill>
                    </w:rPr>
                    <w:t>|</w:t>
                  </w:r>
                  <w:r w:rsidRPr="00D5776E">
                    <w:rPr>
                      <w:rFonts w:hint="eastAsia"/>
                      <w:color w:val="000000"/>
                      <w:spacing w:val="4"/>
                      <w:w w:val="37"/>
                      <w:sz w:val="18"/>
                      <w:shd w:val="solid" w:color="000000" w:fill="000000"/>
                      <w:fitText w:val="150" w:id="-962412534"/>
                      <w14:textFill>
                        <w14:solidFill>
                          <w14:srgbClr w14:val="000000">
                            <w14:alpha w14:val="100000"/>
                          </w14:srgbClr>
                        </w14:solidFill>
                      </w14:textFill>
                    </w:rPr>
                    <w:t xml:space="preserve">　</w:t>
                  </w:r>
                  <w:r w:rsidR="00D5185E" w:rsidRPr="002164BE">
                    <w:rPr>
                      <w:sz w:val="18"/>
                    </w:rPr>
                    <w:t>%</w:t>
                  </w:r>
                </w:p>
              </w:tc>
              <w:tc>
                <w:tcPr>
                  <w:tcW w:w="567" w:type="dxa"/>
                  <w:noWrap/>
                </w:tcPr>
                <w:p w14:paraId="52A694EB" w14:textId="560151CC"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2533"/>
                      <w14:textFill>
                        <w14:solidFill>
                          <w14:srgbClr w14:val="000000">
                            <w14:alpha w14:val="100000"/>
                          </w14:srgbClr>
                        </w14:solidFill>
                      </w14:textFill>
                    </w:rPr>
                    <w:t xml:space="preserve">　</w:t>
                  </w:r>
                  <w:r w:rsidRPr="00D5776E">
                    <w:rPr>
                      <w:rFonts w:hint="eastAsia"/>
                      <w:color w:val="000000"/>
                      <w:w w:val="37"/>
                      <w:sz w:val="18"/>
                      <w:shd w:val="solid" w:color="000000" w:fill="000000"/>
                      <w:fitText w:val="150" w:id="-962412532"/>
                      <w14:textFill>
                        <w14:solidFill>
                          <w14:srgbClr w14:val="000000">
                            <w14:alpha w14:val="100000"/>
                          </w14:srgbClr>
                        </w14:solidFill>
                      </w14:textFill>
                    </w:rPr>
                    <w:t xml:space="preserve">　</w:t>
                  </w:r>
                  <w:r w:rsidRPr="00D5776E">
                    <w:rPr>
                      <w:color w:val="000000"/>
                      <w:w w:val="37"/>
                      <w:sz w:val="18"/>
                      <w:shd w:val="solid" w:color="000000" w:fill="000000"/>
                      <w:fitText w:val="150" w:id="-962412532"/>
                      <w14:textFill>
                        <w14:solidFill>
                          <w14:srgbClr w14:val="000000">
                            <w14:alpha w14:val="100000"/>
                          </w14:srgbClr>
                        </w14:solidFill>
                      </w14:textFill>
                    </w:rPr>
                    <w:t>|</w:t>
                  </w:r>
                  <w:r w:rsidRPr="00D5776E">
                    <w:rPr>
                      <w:rFonts w:hint="eastAsia"/>
                      <w:color w:val="000000"/>
                      <w:spacing w:val="4"/>
                      <w:w w:val="37"/>
                      <w:sz w:val="18"/>
                      <w:shd w:val="solid" w:color="000000" w:fill="000000"/>
                      <w:fitText w:val="150" w:id="-962412532"/>
                      <w14:textFill>
                        <w14:solidFill>
                          <w14:srgbClr w14:val="000000">
                            <w14:alpha w14:val="100000"/>
                          </w14:srgbClr>
                        </w14:solidFill>
                      </w14:textFill>
                    </w:rPr>
                    <w:t xml:space="preserve">　</w:t>
                  </w:r>
                  <w:r w:rsidR="00D5185E" w:rsidRPr="002164BE">
                    <w:rPr>
                      <w:sz w:val="18"/>
                    </w:rPr>
                    <w:t>%</w:t>
                  </w:r>
                </w:p>
              </w:tc>
              <w:tc>
                <w:tcPr>
                  <w:tcW w:w="567" w:type="dxa"/>
                  <w:noWrap/>
                </w:tcPr>
                <w:p w14:paraId="5BABEDEF" w14:textId="3F73DA09"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2531"/>
                      <w14:textFill>
                        <w14:solidFill>
                          <w14:srgbClr w14:val="000000">
                            <w14:alpha w14:val="100000"/>
                          </w14:srgbClr>
                        </w14:solidFill>
                      </w14:textFill>
                    </w:rPr>
                    <w:t xml:space="preserve">　</w:t>
                  </w:r>
                  <w:r w:rsidRPr="00D5776E">
                    <w:rPr>
                      <w:rFonts w:hint="eastAsia"/>
                      <w:color w:val="000000"/>
                      <w:w w:val="37"/>
                      <w:sz w:val="18"/>
                      <w:shd w:val="solid" w:color="000000" w:fill="000000"/>
                      <w:fitText w:val="150" w:id="-962412530"/>
                      <w14:textFill>
                        <w14:solidFill>
                          <w14:srgbClr w14:val="000000">
                            <w14:alpha w14:val="100000"/>
                          </w14:srgbClr>
                        </w14:solidFill>
                      </w14:textFill>
                    </w:rPr>
                    <w:t xml:space="preserve">　</w:t>
                  </w:r>
                  <w:r w:rsidRPr="00D5776E">
                    <w:rPr>
                      <w:color w:val="000000"/>
                      <w:w w:val="37"/>
                      <w:sz w:val="18"/>
                      <w:shd w:val="solid" w:color="000000" w:fill="000000"/>
                      <w:fitText w:val="150" w:id="-962412530"/>
                      <w14:textFill>
                        <w14:solidFill>
                          <w14:srgbClr w14:val="000000">
                            <w14:alpha w14:val="100000"/>
                          </w14:srgbClr>
                        </w14:solidFill>
                      </w14:textFill>
                    </w:rPr>
                    <w:t>|</w:t>
                  </w:r>
                  <w:r w:rsidRPr="00D5776E">
                    <w:rPr>
                      <w:rFonts w:hint="eastAsia"/>
                      <w:color w:val="000000"/>
                      <w:spacing w:val="4"/>
                      <w:w w:val="37"/>
                      <w:sz w:val="18"/>
                      <w:shd w:val="solid" w:color="000000" w:fill="000000"/>
                      <w:fitText w:val="150" w:id="-962412530"/>
                      <w14:textFill>
                        <w14:solidFill>
                          <w14:srgbClr w14:val="000000">
                            <w14:alpha w14:val="100000"/>
                          </w14:srgbClr>
                        </w14:solidFill>
                      </w14:textFill>
                    </w:rPr>
                    <w:t xml:space="preserve">　</w:t>
                  </w:r>
                  <w:r w:rsidR="00D5185E" w:rsidRPr="002164BE">
                    <w:rPr>
                      <w:sz w:val="18"/>
                    </w:rPr>
                    <w:t>%</w:t>
                  </w:r>
                </w:p>
              </w:tc>
              <w:tc>
                <w:tcPr>
                  <w:tcW w:w="567" w:type="dxa"/>
                  <w:noWrap/>
                </w:tcPr>
                <w:p w14:paraId="6DD3DF9C" w14:textId="1250FBAF"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2529"/>
                      <w14:textFill>
                        <w14:solidFill>
                          <w14:srgbClr w14:val="000000">
                            <w14:alpha w14:val="100000"/>
                          </w14:srgbClr>
                        </w14:solidFill>
                      </w14:textFill>
                    </w:rPr>
                    <w:t xml:space="preserve">　</w:t>
                  </w:r>
                  <w:r w:rsidRPr="00D5776E">
                    <w:rPr>
                      <w:rFonts w:hint="eastAsia"/>
                      <w:color w:val="000000"/>
                      <w:w w:val="37"/>
                      <w:sz w:val="18"/>
                      <w:shd w:val="solid" w:color="000000" w:fill="000000"/>
                      <w:fitText w:val="150" w:id="-962412528"/>
                      <w14:textFill>
                        <w14:solidFill>
                          <w14:srgbClr w14:val="000000">
                            <w14:alpha w14:val="100000"/>
                          </w14:srgbClr>
                        </w14:solidFill>
                      </w14:textFill>
                    </w:rPr>
                    <w:t xml:space="preserve">　</w:t>
                  </w:r>
                  <w:r w:rsidRPr="00D5776E">
                    <w:rPr>
                      <w:color w:val="000000"/>
                      <w:w w:val="37"/>
                      <w:sz w:val="18"/>
                      <w:shd w:val="solid" w:color="000000" w:fill="000000"/>
                      <w:fitText w:val="150" w:id="-962412528"/>
                      <w14:textFill>
                        <w14:solidFill>
                          <w14:srgbClr w14:val="000000">
                            <w14:alpha w14:val="100000"/>
                          </w14:srgbClr>
                        </w14:solidFill>
                      </w14:textFill>
                    </w:rPr>
                    <w:t>|</w:t>
                  </w:r>
                  <w:r w:rsidRPr="00D5776E">
                    <w:rPr>
                      <w:rFonts w:hint="eastAsia"/>
                      <w:color w:val="000000"/>
                      <w:spacing w:val="4"/>
                      <w:w w:val="37"/>
                      <w:sz w:val="18"/>
                      <w:shd w:val="solid" w:color="000000" w:fill="000000"/>
                      <w:fitText w:val="150" w:id="-962412528"/>
                      <w14:textFill>
                        <w14:solidFill>
                          <w14:srgbClr w14:val="000000">
                            <w14:alpha w14:val="100000"/>
                          </w14:srgbClr>
                        </w14:solidFill>
                      </w14:textFill>
                    </w:rPr>
                    <w:t xml:space="preserve">　</w:t>
                  </w:r>
                  <w:r w:rsidR="00D5185E" w:rsidRPr="002164BE">
                    <w:rPr>
                      <w:sz w:val="18"/>
                    </w:rPr>
                    <w:t>%</w:t>
                  </w:r>
                </w:p>
              </w:tc>
              <w:tc>
                <w:tcPr>
                  <w:tcW w:w="567" w:type="dxa"/>
                  <w:noWrap/>
                </w:tcPr>
                <w:p w14:paraId="74365230" w14:textId="7D29C239" w:rsidR="00D5185E" w:rsidRPr="00503656" w:rsidRDefault="00D5776E" w:rsidP="00A2361D">
                  <w:pPr>
                    <w:pStyle w:val="TableText0"/>
                    <w:rPr>
                      <w:sz w:val="18"/>
                      <w:highlight w:val="green"/>
                    </w:rPr>
                  </w:pPr>
                  <w:r w:rsidRPr="00D5776E">
                    <w:rPr>
                      <w:rFonts w:hint="eastAsia"/>
                      <w:color w:val="000000"/>
                      <w:spacing w:val="60"/>
                      <w:w w:val="22"/>
                      <w:sz w:val="18"/>
                      <w:shd w:val="solid" w:color="000000" w:fill="000000"/>
                      <w:fitText w:val="90" w:id="-962412544"/>
                      <w14:textFill>
                        <w14:solidFill>
                          <w14:srgbClr w14:val="000000">
                            <w14:alpha w14:val="100000"/>
                          </w14:srgbClr>
                        </w14:solidFill>
                      </w14:textFill>
                    </w:rPr>
                    <w:t xml:space="preserve">　</w:t>
                  </w:r>
                  <w:r w:rsidRPr="00D5776E">
                    <w:rPr>
                      <w:rFonts w:hint="eastAsia"/>
                      <w:color w:val="000000"/>
                      <w:w w:val="37"/>
                      <w:sz w:val="18"/>
                      <w:shd w:val="solid" w:color="000000" w:fill="000000"/>
                      <w:fitText w:val="150" w:id="-962412543"/>
                      <w14:textFill>
                        <w14:solidFill>
                          <w14:srgbClr w14:val="000000">
                            <w14:alpha w14:val="100000"/>
                          </w14:srgbClr>
                        </w14:solidFill>
                      </w14:textFill>
                    </w:rPr>
                    <w:t xml:space="preserve">　</w:t>
                  </w:r>
                  <w:r w:rsidRPr="00D5776E">
                    <w:rPr>
                      <w:color w:val="000000"/>
                      <w:w w:val="37"/>
                      <w:sz w:val="18"/>
                      <w:shd w:val="solid" w:color="000000" w:fill="000000"/>
                      <w:fitText w:val="150" w:id="-962412543"/>
                      <w14:textFill>
                        <w14:solidFill>
                          <w14:srgbClr w14:val="000000">
                            <w14:alpha w14:val="100000"/>
                          </w14:srgbClr>
                        </w14:solidFill>
                      </w14:textFill>
                    </w:rPr>
                    <w:t>|</w:t>
                  </w:r>
                  <w:r w:rsidRPr="00D5776E">
                    <w:rPr>
                      <w:rFonts w:hint="eastAsia"/>
                      <w:color w:val="000000"/>
                      <w:spacing w:val="4"/>
                      <w:w w:val="37"/>
                      <w:sz w:val="18"/>
                      <w:shd w:val="solid" w:color="000000" w:fill="000000"/>
                      <w:fitText w:val="150" w:id="-962412543"/>
                      <w14:textFill>
                        <w14:solidFill>
                          <w14:srgbClr w14:val="000000">
                            <w14:alpha w14:val="100000"/>
                          </w14:srgbClr>
                        </w14:solidFill>
                      </w14:textFill>
                    </w:rPr>
                    <w:t xml:space="preserve">　</w:t>
                  </w:r>
                  <w:r w:rsidR="00D5185E" w:rsidRPr="002164BE">
                    <w:rPr>
                      <w:sz w:val="18"/>
                    </w:rPr>
                    <w:t>%</w:t>
                  </w:r>
                </w:p>
              </w:tc>
            </w:tr>
          </w:tbl>
          <w:p w14:paraId="550316FC" w14:textId="4644C437" w:rsidR="00E42F73" w:rsidRPr="00F55BD0" w:rsidRDefault="00E42F73" w:rsidP="00A2361D">
            <w:pPr>
              <w:pStyle w:val="TableText0"/>
            </w:pPr>
          </w:p>
        </w:tc>
        <w:tc>
          <w:tcPr>
            <w:tcW w:w="1172" w:type="pct"/>
            <w:shd w:val="clear" w:color="auto" w:fill="auto"/>
            <w:vAlign w:val="center"/>
          </w:tcPr>
          <w:p w14:paraId="7295AAE5" w14:textId="28F71B11" w:rsidR="00E42F73" w:rsidRPr="00F55BD0" w:rsidRDefault="00353DA9" w:rsidP="00A2361D">
            <w:pPr>
              <w:pStyle w:val="TableText0"/>
              <w:rPr>
                <w:iCs/>
              </w:rPr>
            </w:pPr>
            <w:r w:rsidRPr="00F55BD0">
              <w:rPr>
                <w:iCs/>
              </w:rPr>
              <w:t>Uptake rate e</w:t>
            </w:r>
            <w:r w:rsidR="006F33CC" w:rsidRPr="00F55BD0">
              <w:rPr>
                <w:iCs/>
              </w:rPr>
              <w:t xml:space="preserve">stimated by the Sponsor. </w:t>
            </w:r>
            <w:r w:rsidR="00D5185E" w:rsidRPr="00F55BD0">
              <w:rPr>
                <w:iCs/>
              </w:rPr>
              <w:t xml:space="preserve">May be </w:t>
            </w:r>
            <w:r w:rsidR="004658B5" w:rsidRPr="00F55BD0">
              <w:rPr>
                <w:iCs/>
              </w:rPr>
              <w:t>overestimated</w:t>
            </w:r>
            <w:r w:rsidR="00D5185E" w:rsidRPr="00F55BD0">
              <w:rPr>
                <w:iCs/>
              </w:rPr>
              <w:t xml:space="preserve"> as a proportion of total market due to increase in prescription of GLP-1</w:t>
            </w:r>
            <w:r w:rsidR="002826CB">
              <w:rPr>
                <w:iCs/>
              </w:rPr>
              <w:t>R</w:t>
            </w:r>
            <w:r w:rsidR="00D5185E" w:rsidRPr="00F55BD0">
              <w:rPr>
                <w:iCs/>
              </w:rPr>
              <w:t>A.</w:t>
            </w:r>
            <w:r w:rsidR="00DD4DA6" w:rsidRPr="00F55BD0">
              <w:rPr>
                <w:iCs/>
              </w:rPr>
              <w:t xml:space="preserve"> May be underestimated as a proportion of DPP4</w:t>
            </w:r>
            <w:r w:rsidR="00CE6E2B" w:rsidRPr="00F55BD0">
              <w:rPr>
                <w:iCs/>
              </w:rPr>
              <w:t>i</w:t>
            </w:r>
            <w:r w:rsidR="00DD4DA6" w:rsidRPr="00F55BD0">
              <w:rPr>
                <w:iCs/>
              </w:rPr>
              <w:t>/SGL</w:t>
            </w:r>
            <w:r w:rsidR="00CE6E2B" w:rsidRPr="00F55BD0">
              <w:rPr>
                <w:iCs/>
              </w:rPr>
              <w:t>T</w:t>
            </w:r>
            <w:r w:rsidR="00DD4DA6" w:rsidRPr="00F55BD0">
              <w:rPr>
                <w:iCs/>
              </w:rPr>
              <w:t>2</w:t>
            </w:r>
            <w:r w:rsidR="00CE6E2B" w:rsidRPr="00F55BD0">
              <w:rPr>
                <w:iCs/>
              </w:rPr>
              <w:t>i</w:t>
            </w:r>
            <w:r w:rsidR="00DD4DA6" w:rsidRPr="00F55BD0">
              <w:rPr>
                <w:iCs/>
              </w:rPr>
              <w:t xml:space="preserve"> market.</w:t>
            </w:r>
          </w:p>
        </w:tc>
      </w:tr>
    </w:tbl>
    <w:p w14:paraId="18D32C76" w14:textId="61268869" w:rsidR="00E42F73" w:rsidRPr="002826CB" w:rsidRDefault="00E42F73" w:rsidP="007925DF">
      <w:pPr>
        <w:pStyle w:val="FooterTableFigure"/>
      </w:pPr>
      <w:r w:rsidRPr="002826CB">
        <w:t>Source: Table</w:t>
      </w:r>
      <w:r w:rsidR="00DD4DA6" w:rsidRPr="002826CB">
        <w:t xml:space="preserve"> 4.2.2</w:t>
      </w:r>
      <w:r w:rsidRPr="002826CB">
        <w:t xml:space="preserve">, </w:t>
      </w:r>
      <w:r w:rsidR="00DD4DA6" w:rsidRPr="002826CB">
        <w:t>of the submission.</w:t>
      </w:r>
    </w:p>
    <w:p w14:paraId="3B2FCB74" w14:textId="5D77242A" w:rsidR="000C6CE2" w:rsidRPr="002826CB" w:rsidRDefault="000C6CE2" w:rsidP="000C6CE2">
      <w:pPr>
        <w:pStyle w:val="3-BodyText"/>
      </w:pPr>
      <w:bookmarkStart w:id="51" w:name="_Ref162365599"/>
      <w:r w:rsidRPr="002826CB">
        <w:t xml:space="preserve">The most recent DUSC review of medicines for Type 2 diabetes </w:t>
      </w:r>
      <w:r w:rsidR="004560A8" w:rsidRPr="002826CB">
        <w:t xml:space="preserve">(September 2022) </w:t>
      </w:r>
      <w:r w:rsidRPr="002826CB">
        <w:t xml:space="preserve">found that </w:t>
      </w:r>
      <w:r w:rsidR="00311E7D" w:rsidRPr="002826CB">
        <w:t>from 2021</w:t>
      </w:r>
      <w:r w:rsidR="001B21E3" w:rsidRPr="002826CB">
        <w:t xml:space="preserve"> </w:t>
      </w:r>
      <w:r w:rsidRPr="002826CB">
        <w:t xml:space="preserve">there </w:t>
      </w:r>
      <w:r w:rsidR="003F393B" w:rsidRPr="002826CB">
        <w:t>h</w:t>
      </w:r>
      <w:r w:rsidR="00311E7D" w:rsidRPr="002826CB">
        <w:t>ad</w:t>
      </w:r>
      <w:r w:rsidRPr="002826CB">
        <w:t xml:space="preserve"> </w:t>
      </w:r>
      <w:r w:rsidR="00311E7D" w:rsidRPr="002826CB">
        <w:t xml:space="preserve">been </w:t>
      </w:r>
      <w:r w:rsidRPr="002826CB">
        <w:t xml:space="preserve">a marked increase in </w:t>
      </w:r>
      <w:r w:rsidR="008C3F98" w:rsidRPr="002826CB">
        <w:t xml:space="preserve">the numbers of </w:t>
      </w:r>
      <w:r w:rsidR="003F393B" w:rsidRPr="002826CB">
        <w:t xml:space="preserve">patients </w:t>
      </w:r>
      <w:r w:rsidR="001D7D1F" w:rsidRPr="002826CB">
        <w:t>initiating</w:t>
      </w:r>
      <w:r w:rsidRPr="002826CB">
        <w:t xml:space="preserve"> </w:t>
      </w:r>
      <w:r w:rsidR="0079284E" w:rsidRPr="002826CB">
        <w:t xml:space="preserve">T2DM therapy with a </w:t>
      </w:r>
      <w:r w:rsidRPr="002826CB">
        <w:t xml:space="preserve">GLP-1 RA </w:t>
      </w:r>
      <w:r w:rsidR="0079284E" w:rsidRPr="002826CB">
        <w:t>or</w:t>
      </w:r>
      <w:r w:rsidRPr="002826CB">
        <w:t xml:space="preserve"> </w:t>
      </w:r>
      <w:r w:rsidR="008C3F98" w:rsidRPr="002826CB">
        <w:t xml:space="preserve">SGLT2i, while the number of new patients </w:t>
      </w:r>
      <w:r w:rsidR="0079284E" w:rsidRPr="002826CB">
        <w:t>initia</w:t>
      </w:r>
      <w:r w:rsidR="009A7349" w:rsidRPr="002826CB">
        <w:t>t</w:t>
      </w:r>
      <w:r w:rsidR="008C3F98" w:rsidRPr="002826CB">
        <w:t xml:space="preserve">ing </w:t>
      </w:r>
      <w:r w:rsidR="0079284E" w:rsidRPr="002826CB">
        <w:t xml:space="preserve">therapy with </w:t>
      </w:r>
      <w:r w:rsidR="008C3F98" w:rsidRPr="002826CB">
        <w:t>DPP4i has been stable</w:t>
      </w:r>
      <w:r w:rsidRPr="002826CB">
        <w:t xml:space="preserve">. Given the </w:t>
      </w:r>
      <w:r w:rsidR="001D7D1F" w:rsidRPr="002826CB">
        <w:t xml:space="preserve">favourable </w:t>
      </w:r>
      <w:r w:rsidRPr="002826CB">
        <w:t>clinical outcome data for the GLP</w:t>
      </w:r>
      <w:r w:rsidR="008C3F98" w:rsidRPr="002826CB">
        <w:t>-</w:t>
      </w:r>
      <w:r w:rsidR="002826CB">
        <w:t>1</w:t>
      </w:r>
      <w:r w:rsidR="008C3F98" w:rsidRPr="002826CB">
        <w:t xml:space="preserve">RA and </w:t>
      </w:r>
      <w:r w:rsidR="002826CB" w:rsidRPr="002826CB">
        <w:t>SGLT2i</w:t>
      </w:r>
      <w:r w:rsidRPr="002826CB">
        <w:t xml:space="preserve">, it is likely that the treatment pathway will </w:t>
      </w:r>
      <w:r w:rsidR="008C3F98" w:rsidRPr="002826CB">
        <w:t xml:space="preserve">increasingly </w:t>
      </w:r>
      <w:r w:rsidRPr="002826CB">
        <w:t>favour th</w:t>
      </w:r>
      <w:r w:rsidR="008C3F98" w:rsidRPr="002826CB">
        <w:t>ese</w:t>
      </w:r>
      <w:r w:rsidRPr="002826CB">
        <w:t xml:space="preserve"> class</w:t>
      </w:r>
      <w:r w:rsidR="008C3F98" w:rsidRPr="002826CB">
        <w:t>es</w:t>
      </w:r>
      <w:r w:rsidRPr="002826CB">
        <w:t xml:space="preserve"> of drugs. </w:t>
      </w:r>
      <w:r w:rsidR="008C3F98" w:rsidRPr="002826CB">
        <w:t>However, i</w:t>
      </w:r>
      <w:r w:rsidRPr="002826CB">
        <w:t>t is difficult to predict the magnitude of this change with respect to the estimates over 6 years</w:t>
      </w:r>
      <w:r w:rsidR="008C3F98" w:rsidRPr="002826CB">
        <w:t xml:space="preserve">, </w:t>
      </w:r>
      <w:r w:rsidR="006B219D" w:rsidRPr="002826CB">
        <w:t xml:space="preserve">because </w:t>
      </w:r>
      <w:r w:rsidR="0039724B" w:rsidRPr="002826CB">
        <w:t xml:space="preserve">several </w:t>
      </w:r>
      <w:r w:rsidR="006B219D" w:rsidRPr="002826CB">
        <w:t xml:space="preserve">new agents, including </w:t>
      </w:r>
      <w:r w:rsidR="005F366B" w:rsidRPr="002826CB">
        <w:t>small-molecule GLP-1RA</w:t>
      </w:r>
      <w:r w:rsidR="0039724B" w:rsidRPr="002826CB">
        <w:t>,</w:t>
      </w:r>
      <w:r w:rsidR="005F366B" w:rsidRPr="002826CB">
        <w:t xml:space="preserve"> </w:t>
      </w:r>
      <w:r w:rsidR="0039724B" w:rsidRPr="002826CB">
        <w:t xml:space="preserve">dual agonists of </w:t>
      </w:r>
      <w:r w:rsidR="005F366B" w:rsidRPr="002826CB">
        <w:t xml:space="preserve">GLP-1 </w:t>
      </w:r>
      <w:r w:rsidR="0039724B" w:rsidRPr="002826CB">
        <w:t>+</w:t>
      </w:r>
      <w:r w:rsidR="005F366B" w:rsidRPr="002826CB">
        <w:t xml:space="preserve"> glucose-dependent insulinotropic polypeptide (GIP), and </w:t>
      </w:r>
      <w:r w:rsidR="0039724B" w:rsidRPr="002826CB">
        <w:t>triple</w:t>
      </w:r>
      <w:r w:rsidR="005F366B" w:rsidRPr="002826CB">
        <w:t xml:space="preserve"> agonist</w:t>
      </w:r>
      <w:r w:rsidR="0039724B" w:rsidRPr="002826CB">
        <w:t>s</w:t>
      </w:r>
      <w:r w:rsidR="005F366B" w:rsidRPr="002826CB">
        <w:t xml:space="preserve"> of GLP-</w:t>
      </w:r>
      <w:r w:rsidR="0039724B" w:rsidRPr="002826CB">
        <w:t>1 +</w:t>
      </w:r>
      <w:r w:rsidR="005F366B" w:rsidRPr="002826CB">
        <w:t xml:space="preserve"> GIP</w:t>
      </w:r>
      <w:r w:rsidR="0039724B" w:rsidRPr="002826CB">
        <w:t xml:space="preserve"> +</w:t>
      </w:r>
      <w:r w:rsidR="005F366B" w:rsidRPr="002826CB">
        <w:t xml:space="preserve"> glucagon</w:t>
      </w:r>
      <w:r w:rsidR="0039724B" w:rsidRPr="002826CB">
        <w:t xml:space="preserve">, </w:t>
      </w:r>
      <w:r w:rsidR="001D7D1F" w:rsidRPr="002826CB">
        <w:t>are undergoing clinical trials</w:t>
      </w:r>
      <w:r w:rsidR="002C4F5D" w:rsidRPr="002826CB">
        <w:t>, and may affect utilisation of currently available medications for T2DM.</w:t>
      </w:r>
      <w:bookmarkEnd w:id="51"/>
      <w:r w:rsidR="002C4F5D" w:rsidRPr="002826CB">
        <w:t xml:space="preserve"> </w:t>
      </w:r>
    </w:p>
    <w:p w14:paraId="26FB6670" w14:textId="2F4D1F48" w:rsidR="00B505C8" w:rsidRPr="002826CB" w:rsidRDefault="000C6CE2" w:rsidP="00B505C8">
      <w:pPr>
        <w:pStyle w:val="3-BodyText"/>
        <w:rPr>
          <w:color w:val="0066FF"/>
        </w:rPr>
      </w:pPr>
      <w:r w:rsidRPr="002826CB">
        <w:t xml:space="preserve">The estimated number of prescriptions and therefore total cost of listing </w:t>
      </w:r>
      <w:r w:rsidR="002643A2" w:rsidRPr="002826CB">
        <w:t>dapagliflozin</w:t>
      </w:r>
      <w:r w:rsidR="0039724B" w:rsidRPr="002826CB">
        <w:t>/</w:t>
      </w:r>
      <w:r w:rsidR="002643A2" w:rsidRPr="002826CB">
        <w:t>sitagliptin</w:t>
      </w:r>
      <w:r w:rsidRPr="002826CB">
        <w:t xml:space="preserve"> FDC is shown in </w:t>
      </w:r>
      <w:r w:rsidR="00E46635" w:rsidRPr="002826CB">
        <w:fldChar w:fldCharType="begin" w:fldLock="1"/>
      </w:r>
      <w:r w:rsidR="00E46635" w:rsidRPr="002826CB">
        <w:instrText xml:space="preserve"> REF _Ref152670956 \h </w:instrText>
      </w:r>
      <w:r w:rsidR="00E46635" w:rsidRPr="002826CB">
        <w:fldChar w:fldCharType="separate"/>
      </w:r>
      <w:r w:rsidR="00E74FE0" w:rsidRPr="002826CB">
        <w:t xml:space="preserve">Table </w:t>
      </w:r>
      <w:r w:rsidR="00B50ADF">
        <w:rPr>
          <w:noProof/>
        </w:rPr>
        <w:t>1</w:t>
      </w:r>
      <w:r w:rsidR="00E46635" w:rsidRPr="002826CB">
        <w:fldChar w:fldCharType="end"/>
      </w:r>
      <w:r w:rsidR="000A6D57" w:rsidRPr="002826CB">
        <w:t>0</w:t>
      </w:r>
      <w:r w:rsidRPr="002826CB">
        <w:t xml:space="preserve">. </w:t>
      </w:r>
    </w:p>
    <w:p w14:paraId="38EC053C" w14:textId="63E8D75D" w:rsidR="00C25D9C" w:rsidRPr="002826CB" w:rsidRDefault="00E46635" w:rsidP="00E46635">
      <w:pPr>
        <w:pStyle w:val="Caption"/>
      </w:pPr>
      <w:bookmarkStart w:id="52" w:name="_Ref152670956"/>
      <w:r w:rsidRPr="002826CB">
        <w:t xml:space="preserve">Table </w:t>
      </w:r>
      <w:r w:rsidR="00B50ADF">
        <w:t>1</w:t>
      </w:r>
      <w:bookmarkEnd w:id="52"/>
      <w:r w:rsidR="000A6D57" w:rsidRPr="00F55BD0">
        <w:t>0</w:t>
      </w:r>
      <w:r w:rsidRPr="002826CB">
        <w:t xml:space="preserve">: </w:t>
      </w:r>
      <w:r w:rsidR="002A2F50" w:rsidRPr="002826CB">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e and financial implications"/>
      </w:tblPr>
      <w:tblGrid>
        <w:gridCol w:w="2386"/>
        <w:gridCol w:w="1095"/>
        <w:gridCol w:w="32"/>
        <w:gridCol w:w="1064"/>
        <w:gridCol w:w="61"/>
        <w:gridCol w:w="985"/>
        <w:gridCol w:w="49"/>
        <w:gridCol w:w="1077"/>
        <w:gridCol w:w="18"/>
        <w:gridCol w:w="1095"/>
        <w:gridCol w:w="14"/>
        <w:gridCol w:w="1140"/>
      </w:tblGrid>
      <w:tr w:rsidR="00385A9D" w:rsidRPr="002826CB" w14:paraId="43A2A3A1" w14:textId="77777777" w:rsidTr="00BA7FFD">
        <w:trPr>
          <w:tblHeader/>
        </w:trPr>
        <w:tc>
          <w:tcPr>
            <w:tcW w:w="1324" w:type="pct"/>
            <w:shd w:val="clear" w:color="auto" w:fill="auto"/>
            <w:vAlign w:val="center"/>
          </w:tcPr>
          <w:p w14:paraId="0A4E41E1" w14:textId="77777777" w:rsidR="00385A9D" w:rsidRPr="00F55BD0" w:rsidRDefault="00385A9D" w:rsidP="00606FBA">
            <w:pPr>
              <w:pStyle w:val="In-tableHeading"/>
              <w:jc w:val="center"/>
              <w:rPr>
                <w:szCs w:val="20"/>
                <w:lang w:val="en-AU"/>
              </w:rPr>
            </w:pPr>
          </w:p>
        </w:tc>
        <w:tc>
          <w:tcPr>
            <w:tcW w:w="607" w:type="pct"/>
            <w:shd w:val="clear" w:color="auto" w:fill="auto"/>
            <w:vAlign w:val="center"/>
          </w:tcPr>
          <w:p w14:paraId="48E31173" w14:textId="77777777" w:rsidR="00385A9D" w:rsidRPr="00F55BD0" w:rsidRDefault="00385A9D" w:rsidP="00606FBA">
            <w:pPr>
              <w:pStyle w:val="In-tableHeading"/>
              <w:jc w:val="center"/>
              <w:rPr>
                <w:szCs w:val="20"/>
                <w:lang w:val="en-AU"/>
              </w:rPr>
            </w:pPr>
            <w:r w:rsidRPr="00F55BD0">
              <w:rPr>
                <w:szCs w:val="20"/>
                <w:lang w:val="en-AU"/>
              </w:rPr>
              <w:t>Year 1</w:t>
            </w:r>
          </w:p>
          <w:p w14:paraId="77420B6F" w14:textId="65162A2F" w:rsidR="000A69EA" w:rsidRPr="00F55BD0" w:rsidRDefault="000A69EA" w:rsidP="00606FBA">
            <w:pPr>
              <w:pStyle w:val="In-tableHeading"/>
              <w:jc w:val="center"/>
              <w:rPr>
                <w:szCs w:val="20"/>
                <w:lang w:val="en-AU"/>
              </w:rPr>
            </w:pPr>
            <w:r w:rsidRPr="00F55BD0">
              <w:rPr>
                <w:szCs w:val="20"/>
                <w:lang w:val="en-AU"/>
              </w:rPr>
              <w:t>2025</w:t>
            </w:r>
          </w:p>
        </w:tc>
        <w:tc>
          <w:tcPr>
            <w:tcW w:w="608" w:type="pct"/>
            <w:gridSpan w:val="2"/>
            <w:shd w:val="clear" w:color="auto" w:fill="auto"/>
            <w:vAlign w:val="center"/>
          </w:tcPr>
          <w:p w14:paraId="14DF8446" w14:textId="77777777" w:rsidR="00385A9D" w:rsidRPr="00F55BD0" w:rsidRDefault="00385A9D" w:rsidP="00606FBA">
            <w:pPr>
              <w:pStyle w:val="In-tableHeading"/>
              <w:jc w:val="center"/>
              <w:rPr>
                <w:szCs w:val="20"/>
                <w:lang w:val="en-AU"/>
              </w:rPr>
            </w:pPr>
            <w:r w:rsidRPr="00F55BD0">
              <w:rPr>
                <w:szCs w:val="20"/>
                <w:lang w:val="en-AU"/>
              </w:rPr>
              <w:t xml:space="preserve">Year </w:t>
            </w:r>
            <w:r w:rsidR="000A69EA" w:rsidRPr="00F55BD0">
              <w:rPr>
                <w:szCs w:val="20"/>
                <w:lang w:val="en-AU"/>
              </w:rPr>
              <w:t>2</w:t>
            </w:r>
          </w:p>
          <w:p w14:paraId="3BBD9218" w14:textId="3E098540" w:rsidR="000A69EA" w:rsidRPr="00F55BD0" w:rsidRDefault="000A69EA" w:rsidP="00606FBA">
            <w:pPr>
              <w:pStyle w:val="In-tableHeading"/>
              <w:jc w:val="center"/>
              <w:rPr>
                <w:szCs w:val="20"/>
                <w:lang w:val="en-AU"/>
              </w:rPr>
            </w:pPr>
            <w:r w:rsidRPr="00F55BD0">
              <w:rPr>
                <w:szCs w:val="20"/>
                <w:lang w:val="en-AU"/>
              </w:rPr>
              <w:t>2026</w:t>
            </w:r>
          </w:p>
        </w:tc>
        <w:tc>
          <w:tcPr>
            <w:tcW w:w="607" w:type="pct"/>
            <w:gridSpan w:val="3"/>
            <w:shd w:val="clear" w:color="auto" w:fill="auto"/>
            <w:vAlign w:val="center"/>
          </w:tcPr>
          <w:p w14:paraId="65160AF2" w14:textId="77777777" w:rsidR="00385A9D" w:rsidRPr="00F55BD0" w:rsidRDefault="00385A9D" w:rsidP="00606FBA">
            <w:pPr>
              <w:pStyle w:val="In-tableHeading"/>
              <w:jc w:val="center"/>
              <w:rPr>
                <w:szCs w:val="20"/>
                <w:lang w:val="en-AU"/>
              </w:rPr>
            </w:pPr>
            <w:r w:rsidRPr="00F55BD0">
              <w:rPr>
                <w:szCs w:val="20"/>
                <w:lang w:val="en-AU"/>
              </w:rPr>
              <w:t>Year 3</w:t>
            </w:r>
          </w:p>
          <w:p w14:paraId="729A646E" w14:textId="3D516D6A" w:rsidR="000C6CE2" w:rsidRPr="00F55BD0" w:rsidRDefault="000C6CE2" w:rsidP="00606FBA">
            <w:pPr>
              <w:pStyle w:val="In-tableHeading"/>
              <w:jc w:val="center"/>
              <w:rPr>
                <w:szCs w:val="20"/>
                <w:lang w:val="en-AU"/>
              </w:rPr>
            </w:pPr>
            <w:r w:rsidRPr="00F55BD0">
              <w:rPr>
                <w:szCs w:val="20"/>
                <w:lang w:val="en-AU"/>
              </w:rPr>
              <w:t>2027</w:t>
            </w:r>
          </w:p>
        </w:tc>
        <w:tc>
          <w:tcPr>
            <w:tcW w:w="607" w:type="pct"/>
            <w:gridSpan w:val="2"/>
            <w:shd w:val="clear" w:color="auto" w:fill="auto"/>
            <w:vAlign w:val="center"/>
          </w:tcPr>
          <w:p w14:paraId="4A7E8FAC" w14:textId="77777777" w:rsidR="00385A9D" w:rsidRPr="00F55BD0" w:rsidRDefault="00385A9D" w:rsidP="00606FBA">
            <w:pPr>
              <w:pStyle w:val="In-tableHeading"/>
              <w:jc w:val="center"/>
              <w:rPr>
                <w:szCs w:val="20"/>
                <w:lang w:val="en-AU"/>
              </w:rPr>
            </w:pPr>
            <w:r w:rsidRPr="00F55BD0">
              <w:rPr>
                <w:szCs w:val="20"/>
                <w:lang w:val="en-AU"/>
              </w:rPr>
              <w:t>Year 4</w:t>
            </w:r>
          </w:p>
          <w:p w14:paraId="280BB544" w14:textId="69257F93" w:rsidR="000C6CE2" w:rsidRPr="00F55BD0" w:rsidRDefault="000C6CE2" w:rsidP="00606FBA">
            <w:pPr>
              <w:pStyle w:val="In-tableHeading"/>
              <w:jc w:val="center"/>
              <w:rPr>
                <w:szCs w:val="20"/>
                <w:lang w:val="en-AU"/>
              </w:rPr>
            </w:pPr>
            <w:r w:rsidRPr="00F55BD0">
              <w:rPr>
                <w:szCs w:val="20"/>
                <w:lang w:val="en-AU"/>
              </w:rPr>
              <w:t>2028</w:t>
            </w:r>
          </w:p>
        </w:tc>
        <w:tc>
          <w:tcPr>
            <w:tcW w:w="607" w:type="pct"/>
            <w:shd w:val="clear" w:color="auto" w:fill="auto"/>
            <w:vAlign w:val="center"/>
          </w:tcPr>
          <w:p w14:paraId="252FEF9B" w14:textId="77777777" w:rsidR="00385A9D" w:rsidRPr="00F55BD0" w:rsidRDefault="00385A9D" w:rsidP="00606FBA">
            <w:pPr>
              <w:pStyle w:val="In-tableHeading"/>
              <w:jc w:val="center"/>
              <w:rPr>
                <w:szCs w:val="20"/>
                <w:lang w:val="en-AU"/>
              </w:rPr>
            </w:pPr>
            <w:r w:rsidRPr="00F55BD0">
              <w:rPr>
                <w:szCs w:val="20"/>
                <w:lang w:val="en-AU"/>
              </w:rPr>
              <w:t>Year 5</w:t>
            </w:r>
          </w:p>
          <w:p w14:paraId="6435BB5B" w14:textId="6BB746D3" w:rsidR="000C6CE2" w:rsidRPr="00F55BD0" w:rsidRDefault="000C6CE2" w:rsidP="00606FBA">
            <w:pPr>
              <w:pStyle w:val="In-tableHeading"/>
              <w:jc w:val="center"/>
              <w:rPr>
                <w:szCs w:val="20"/>
                <w:lang w:val="en-AU"/>
              </w:rPr>
            </w:pPr>
            <w:r w:rsidRPr="00F55BD0">
              <w:rPr>
                <w:szCs w:val="20"/>
                <w:lang w:val="en-AU"/>
              </w:rPr>
              <w:t>2029</w:t>
            </w:r>
          </w:p>
        </w:tc>
        <w:tc>
          <w:tcPr>
            <w:tcW w:w="639" w:type="pct"/>
            <w:gridSpan w:val="2"/>
          </w:tcPr>
          <w:p w14:paraId="3279E131" w14:textId="77777777" w:rsidR="00385A9D" w:rsidRPr="00F55BD0" w:rsidRDefault="00385A9D" w:rsidP="00606FBA">
            <w:pPr>
              <w:pStyle w:val="In-tableHeading"/>
              <w:jc w:val="center"/>
              <w:rPr>
                <w:szCs w:val="20"/>
                <w:lang w:val="en-AU"/>
              </w:rPr>
            </w:pPr>
            <w:r w:rsidRPr="00F55BD0">
              <w:rPr>
                <w:szCs w:val="20"/>
                <w:lang w:val="en-AU"/>
              </w:rPr>
              <w:t>Year 6</w:t>
            </w:r>
          </w:p>
          <w:p w14:paraId="7C618119" w14:textId="3F0124A8" w:rsidR="000C6CE2" w:rsidRPr="00F55BD0" w:rsidRDefault="000C6CE2" w:rsidP="00606FBA">
            <w:pPr>
              <w:pStyle w:val="In-tableHeading"/>
              <w:jc w:val="center"/>
              <w:rPr>
                <w:szCs w:val="20"/>
                <w:lang w:val="en-AU"/>
              </w:rPr>
            </w:pPr>
            <w:r w:rsidRPr="00F55BD0">
              <w:rPr>
                <w:szCs w:val="20"/>
                <w:lang w:val="en-AU"/>
              </w:rPr>
              <w:t>2030</w:t>
            </w:r>
          </w:p>
        </w:tc>
      </w:tr>
      <w:tr w:rsidR="00385A9D" w:rsidRPr="002826CB" w14:paraId="3C519059" w14:textId="77777777" w:rsidTr="00BA7FFD">
        <w:tc>
          <w:tcPr>
            <w:tcW w:w="5000" w:type="pct"/>
            <w:gridSpan w:val="12"/>
            <w:shd w:val="clear" w:color="auto" w:fill="auto"/>
            <w:vAlign w:val="center"/>
          </w:tcPr>
          <w:p w14:paraId="516C2197" w14:textId="77777777" w:rsidR="00385A9D" w:rsidRPr="00F55BD0" w:rsidRDefault="00385A9D" w:rsidP="00606FBA">
            <w:pPr>
              <w:pStyle w:val="In-tableHeading"/>
              <w:rPr>
                <w:bCs/>
                <w:color w:val="000000"/>
                <w:szCs w:val="20"/>
                <w:lang w:val="en-AU"/>
              </w:rPr>
            </w:pPr>
            <w:r w:rsidRPr="00F55BD0">
              <w:rPr>
                <w:bCs/>
                <w:color w:val="000000"/>
                <w:szCs w:val="20"/>
                <w:lang w:val="en-AU"/>
              </w:rPr>
              <w:t>Estimated extent of use</w:t>
            </w:r>
          </w:p>
        </w:tc>
      </w:tr>
      <w:tr w:rsidR="000C6CE2" w:rsidRPr="002826CB" w14:paraId="1CEE4D09" w14:textId="77777777" w:rsidTr="00BA7FFD">
        <w:tc>
          <w:tcPr>
            <w:tcW w:w="1324" w:type="pct"/>
            <w:shd w:val="clear" w:color="auto" w:fill="auto"/>
            <w:vAlign w:val="center"/>
          </w:tcPr>
          <w:p w14:paraId="229A1EDF" w14:textId="74184D1D" w:rsidR="000C6CE2" w:rsidRPr="002826CB" w:rsidRDefault="000C6CE2" w:rsidP="000C6CE2">
            <w:pPr>
              <w:pStyle w:val="TableText0"/>
              <w:rPr>
                <w:rFonts w:ascii="Times" w:hAnsi="Times"/>
                <w:szCs w:val="20"/>
              </w:rPr>
            </w:pPr>
            <w:r w:rsidRPr="002826CB">
              <w:rPr>
                <w:szCs w:val="20"/>
              </w:rPr>
              <w:t>Number of scripts dispensed</w:t>
            </w:r>
          </w:p>
        </w:tc>
        <w:tc>
          <w:tcPr>
            <w:tcW w:w="607" w:type="pct"/>
            <w:shd w:val="clear" w:color="auto" w:fill="auto"/>
          </w:tcPr>
          <w:p w14:paraId="0D9F25C2" w14:textId="5775C290" w:rsidR="000C6CE2" w:rsidRPr="00302F73" w:rsidRDefault="00D5776E" w:rsidP="000C6CE2">
            <w:pPr>
              <w:pStyle w:val="TableText0"/>
              <w:jc w:val="center"/>
              <w:rPr>
                <w:color w:val="000000"/>
                <w:szCs w:val="20"/>
                <w:highlight w:val="lightGray"/>
              </w:rPr>
            </w:pPr>
            <w:r w:rsidRPr="00D5776E">
              <w:rPr>
                <w:rFonts w:hint="eastAsia"/>
                <w:color w:val="000000"/>
                <w:w w:val="16"/>
                <w:szCs w:val="20"/>
                <w:shd w:val="solid" w:color="000000" w:fill="000000"/>
                <w:fitText w:val="75" w:id="-962412542"/>
                <w14:textFill>
                  <w14:solidFill>
                    <w14:srgbClr w14:val="000000">
                      <w14:alpha w14:val="100000"/>
                    </w14:srgbClr>
                  </w14:solidFill>
                </w14:textFill>
              </w:rPr>
              <w:t xml:space="preserve">　</w:t>
            </w:r>
            <w:proofErr w:type="gramStart"/>
            <w:r w:rsidRPr="00D5776E">
              <w:rPr>
                <w:color w:val="000000"/>
                <w:w w:val="16"/>
                <w:szCs w:val="20"/>
                <w:shd w:val="solid" w:color="000000" w:fill="000000"/>
                <w:fitText w:val="75" w:id="-962412542"/>
                <w14:textFill>
                  <w14:solidFill>
                    <w14:srgbClr w14:val="000000">
                      <w14:alpha w14:val="100000"/>
                    </w14:srgbClr>
                  </w14:solidFill>
                </w14:textFill>
              </w:rPr>
              <w:t>|</w:t>
            </w:r>
            <w:r w:rsidRPr="00D5776E">
              <w:rPr>
                <w:rFonts w:hint="eastAsia"/>
                <w:color w:val="000000"/>
                <w:spacing w:val="5"/>
                <w:w w:val="16"/>
                <w:szCs w:val="20"/>
                <w:shd w:val="solid" w:color="000000" w:fill="000000"/>
                <w:fitText w:val="75" w:id="-962412542"/>
                <w14:textFill>
                  <w14:solidFill>
                    <w14:srgbClr w14:val="000000">
                      <w14:alpha w14:val="100000"/>
                    </w14:srgbClr>
                  </w14:solidFill>
                </w14:textFill>
              </w:rPr>
              <w:t xml:space="preserve">　</w:t>
            </w:r>
            <w:r w:rsidRPr="00D5776E">
              <w:rPr>
                <w:szCs w:val="20"/>
              </w:rPr>
              <w:t xml:space="preserve"> </w:t>
            </w:r>
            <w:r w:rsidR="002A5571" w:rsidRPr="00302F73">
              <w:rPr>
                <w:szCs w:val="20"/>
                <w:vertAlign w:val="superscript"/>
              </w:rPr>
              <w:t>1</w:t>
            </w:r>
            <w:proofErr w:type="gramEnd"/>
          </w:p>
        </w:tc>
        <w:tc>
          <w:tcPr>
            <w:tcW w:w="608" w:type="pct"/>
            <w:gridSpan w:val="2"/>
            <w:shd w:val="clear" w:color="auto" w:fill="auto"/>
          </w:tcPr>
          <w:p w14:paraId="2D7847AA" w14:textId="18F0D252" w:rsidR="000C6CE2" w:rsidRPr="00302F73" w:rsidRDefault="00D5776E" w:rsidP="000C6CE2">
            <w:pPr>
              <w:pStyle w:val="TableText0"/>
              <w:jc w:val="center"/>
              <w:rPr>
                <w:color w:val="000000"/>
                <w:szCs w:val="20"/>
                <w:highlight w:val="lightGray"/>
              </w:rPr>
            </w:pPr>
            <w:r w:rsidRPr="00D5776E">
              <w:rPr>
                <w:rFonts w:hint="eastAsia"/>
                <w:color w:val="000000"/>
                <w:w w:val="16"/>
                <w:szCs w:val="20"/>
                <w:shd w:val="solid" w:color="000000" w:fill="000000"/>
                <w:fitText w:val="75" w:id="-962412541"/>
                <w14:textFill>
                  <w14:solidFill>
                    <w14:srgbClr w14:val="000000">
                      <w14:alpha w14:val="100000"/>
                    </w14:srgbClr>
                  </w14:solidFill>
                </w14:textFill>
              </w:rPr>
              <w:t xml:space="preserve">　</w:t>
            </w:r>
            <w:proofErr w:type="gramStart"/>
            <w:r w:rsidRPr="00D5776E">
              <w:rPr>
                <w:color w:val="000000"/>
                <w:w w:val="16"/>
                <w:szCs w:val="20"/>
                <w:shd w:val="solid" w:color="000000" w:fill="000000"/>
                <w:fitText w:val="75" w:id="-962412541"/>
                <w14:textFill>
                  <w14:solidFill>
                    <w14:srgbClr w14:val="000000">
                      <w14:alpha w14:val="100000"/>
                    </w14:srgbClr>
                  </w14:solidFill>
                </w14:textFill>
              </w:rPr>
              <w:t>|</w:t>
            </w:r>
            <w:r w:rsidRPr="00D5776E">
              <w:rPr>
                <w:rFonts w:hint="eastAsia"/>
                <w:color w:val="000000"/>
                <w:spacing w:val="5"/>
                <w:w w:val="16"/>
                <w:szCs w:val="20"/>
                <w:shd w:val="solid" w:color="000000" w:fill="000000"/>
                <w:fitText w:val="75" w:id="-962412541"/>
                <w14:textFill>
                  <w14:solidFill>
                    <w14:srgbClr w14:val="000000">
                      <w14:alpha w14:val="100000"/>
                    </w14:srgbClr>
                  </w14:solidFill>
                </w14:textFill>
              </w:rPr>
              <w:t xml:space="preserve">　</w:t>
            </w:r>
            <w:r w:rsidRPr="00D5776E">
              <w:rPr>
                <w:szCs w:val="20"/>
              </w:rPr>
              <w:t xml:space="preserve"> </w:t>
            </w:r>
            <w:r w:rsidR="000B2A44" w:rsidRPr="00302F73">
              <w:rPr>
                <w:szCs w:val="20"/>
                <w:vertAlign w:val="superscript"/>
              </w:rPr>
              <w:t>2</w:t>
            </w:r>
            <w:proofErr w:type="gramEnd"/>
          </w:p>
        </w:tc>
        <w:tc>
          <w:tcPr>
            <w:tcW w:w="607" w:type="pct"/>
            <w:gridSpan w:val="3"/>
            <w:shd w:val="clear" w:color="auto" w:fill="auto"/>
          </w:tcPr>
          <w:p w14:paraId="7A620378" w14:textId="31F79E47" w:rsidR="000C6CE2" w:rsidRPr="00302F73" w:rsidRDefault="00D5776E" w:rsidP="000C6CE2">
            <w:pPr>
              <w:pStyle w:val="TableText0"/>
              <w:jc w:val="center"/>
              <w:rPr>
                <w:color w:val="000000"/>
                <w:szCs w:val="20"/>
                <w:highlight w:val="lightGray"/>
              </w:rPr>
            </w:pPr>
            <w:r w:rsidRPr="00D5776E">
              <w:rPr>
                <w:rFonts w:hint="eastAsia"/>
                <w:color w:val="000000"/>
                <w:w w:val="16"/>
                <w:szCs w:val="20"/>
                <w:shd w:val="solid" w:color="000000" w:fill="000000"/>
                <w:fitText w:val="75" w:id="-962412540"/>
                <w14:textFill>
                  <w14:solidFill>
                    <w14:srgbClr w14:val="000000">
                      <w14:alpha w14:val="100000"/>
                    </w14:srgbClr>
                  </w14:solidFill>
                </w14:textFill>
              </w:rPr>
              <w:t xml:space="preserve">　</w:t>
            </w:r>
            <w:proofErr w:type="gramStart"/>
            <w:r w:rsidRPr="00D5776E">
              <w:rPr>
                <w:color w:val="000000"/>
                <w:w w:val="16"/>
                <w:szCs w:val="20"/>
                <w:shd w:val="solid" w:color="000000" w:fill="000000"/>
                <w:fitText w:val="75" w:id="-962412540"/>
                <w14:textFill>
                  <w14:solidFill>
                    <w14:srgbClr w14:val="000000">
                      <w14:alpha w14:val="100000"/>
                    </w14:srgbClr>
                  </w14:solidFill>
                </w14:textFill>
              </w:rPr>
              <w:t>|</w:t>
            </w:r>
            <w:r w:rsidRPr="00D5776E">
              <w:rPr>
                <w:rFonts w:hint="eastAsia"/>
                <w:color w:val="000000"/>
                <w:spacing w:val="5"/>
                <w:w w:val="16"/>
                <w:szCs w:val="20"/>
                <w:shd w:val="solid" w:color="000000" w:fill="000000"/>
                <w:fitText w:val="75" w:id="-962412540"/>
                <w14:textFill>
                  <w14:solidFill>
                    <w14:srgbClr w14:val="000000">
                      <w14:alpha w14:val="100000"/>
                    </w14:srgbClr>
                  </w14:solidFill>
                </w14:textFill>
              </w:rPr>
              <w:t xml:space="preserve">　</w:t>
            </w:r>
            <w:r w:rsidRPr="00D5776E">
              <w:rPr>
                <w:szCs w:val="20"/>
              </w:rPr>
              <w:t xml:space="preserve"> </w:t>
            </w:r>
            <w:r w:rsidR="000B2A44" w:rsidRPr="00F92530">
              <w:rPr>
                <w:szCs w:val="20"/>
                <w:vertAlign w:val="superscript"/>
              </w:rPr>
              <w:t>2</w:t>
            </w:r>
            <w:proofErr w:type="gramEnd"/>
          </w:p>
        </w:tc>
        <w:tc>
          <w:tcPr>
            <w:tcW w:w="607" w:type="pct"/>
            <w:gridSpan w:val="2"/>
            <w:shd w:val="clear" w:color="auto" w:fill="auto"/>
          </w:tcPr>
          <w:p w14:paraId="1D2C1413" w14:textId="53972FAF" w:rsidR="000C6CE2" w:rsidRPr="00302F73" w:rsidRDefault="00D5776E" w:rsidP="000C6CE2">
            <w:pPr>
              <w:pStyle w:val="TableText0"/>
              <w:jc w:val="center"/>
              <w:rPr>
                <w:color w:val="000000"/>
                <w:szCs w:val="20"/>
                <w:highlight w:val="lightGray"/>
              </w:rPr>
            </w:pPr>
            <w:r w:rsidRPr="00D5776E">
              <w:rPr>
                <w:rFonts w:hint="eastAsia"/>
                <w:color w:val="000000"/>
                <w:w w:val="16"/>
                <w:szCs w:val="20"/>
                <w:shd w:val="solid" w:color="000000" w:fill="000000"/>
                <w:fitText w:val="75" w:id="-962412539"/>
                <w14:textFill>
                  <w14:solidFill>
                    <w14:srgbClr w14:val="000000">
                      <w14:alpha w14:val="100000"/>
                    </w14:srgbClr>
                  </w14:solidFill>
                </w14:textFill>
              </w:rPr>
              <w:t xml:space="preserve">　</w:t>
            </w:r>
            <w:proofErr w:type="gramStart"/>
            <w:r w:rsidRPr="00D5776E">
              <w:rPr>
                <w:color w:val="000000"/>
                <w:w w:val="16"/>
                <w:szCs w:val="20"/>
                <w:shd w:val="solid" w:color="000000" w:fill="000000"/>
                <w:fitText w:val="75" w:id="-962412539"/>
                <w14:textFill>
                  <w14:solidFill>
                    <w14:srgbClr w14:val="000000">
                      <w14:alpha w14:val="100000"/>
                    </w14:srgbClr>
                  </w14:solidFill>
                </w14:textFill>
              </w:rPr>
              <w:t>|</w:t>
            </w:r>
            <w:r w:rsidRPr="00D5776E">
              <w:rPr>
                <w:rFonts w:hint="eastAsia"/>
                <w:color w:val="000000"/>
                <w:spacing w:val="5"/>
                <w:w w:val="16"/>
                <w:szCs w:val="20"/>
                <w:shd w:val="solid" w:color="000000" w:fill="000000"/>
                <w:fitText w:val="75" w:id="-962412539"/>
                <w14:textFill>
                  <w14:solidFill>
                    <w14:srgbClr w14:val="000000">
                      <w14:alpha w14:val="100000"/>
                    </w14:srgbClr>
                  </w14:solidFill>
                </w14:textFill>
              </w:rPr>
              <w:t xml:space="preserve">　</w:t>
            </w:r>
            <w:r w:rsidRPr="00D5776E">
              <w:rPr>
                <w:szCs w:val="20"/>
              </w:rPr>
              <w:t xml:space="preserve"> </w:t>
            </w:r>
            <w:r w:rsidR="000B2A44" w:rsidRPr="00302F73">
              <w:rPr>
                <w:szCs w:val="20"/>
                <w:vertAlign w:val="superscript"/>
              </w:rPr>
              <w:t>3</w:t>
            </w:r>
            <w:proofErr w:type="gramEnd"/>
          </w:p>
        </w:tc>
        <w:tc>
          <w:tcPr>
            <w:tcW w:w="607" w:type="pct"/>
            <w:shd w:val="clear" w:color="auto" w:fill="auto"/>
          </w:tcPr>
          <w:p w14:paraId="3F0ACB95" w14:textId="1DE84F97" w:rsidR="000C6CE2" w:rsidRPr="00302F73" w:rsidRDefault="00D5776E" w:rsidP="000C6CE2">
            <w:pPr>
              <w:pStyle w:val="TableText0"/>
              <w:jc w:val="center"/>
              <w:rPr>
                <w:color w:val="000000"/>
                <w:szCs w:val="20"/>
                <w:highlight w:val="lightGray"/>
              </w:rPr>
            </w:pPr>
            <w:r w:rsidRPr="00D5776E">
              <w:rPr>
                <w:rFonts w:hint="eastAsia"/>
                <w:color w:val="000000"/>
                <w:w w:val="15"/>
                <w:szCs w:val="20"/>
                <w:shd w:val="solid" w:color="000000" w:fill="000000"/>
                <w:fitText w:val="60" w:id="-962412538"/>
                <w14:textFill>
                  <w14:solidFill>
                    <w14:srgbClr w14:val="000000">
                      <w14:alpha w14:val="100000"/>
                    </w14:srgbClr>
                  </w14:solidFill>
                </w14:textFill>
              </w:rPr>
              <w:t xml:space="preserve">　</w:t>
            </w:r>
            <w:r w:rsidRPr="00D5776E">
              <w:rPr>
                <w:color w:val="000000"/>
                <w:w w:val="15"/>
                <w:szCs w:val="20"/>
                <w:shd w:val="solid" w:color="000000" w:fill="000000"/>
                <w:fitText w:val="60" w:id="-962412538"/>
                <w14:textFill>
                  <w14:solidFill>
                    <w14:srgbClr w14:val="000000">
                      <w14:alpha w14:val="100000"/>
                    </w14:srgbClr>
                  </w14:solidFill>
                </w14:textFill>
              </w:rPr>
              <w:t>|</w:t>
            </w:r>
            <w:r w:rsidRPr="00D5776E">
              <w:rPr>
                <w:rFonts w:hint="eastAsia"/>
                <w:color w:val="000000"/>
                <w:spacing w:val="-15"/>
                <w:w w:val="15"/>
                <w:szCs w:val="20"/>
                <w:shd w:val="solid" w:color="000000" w:fill="000000"/>
                <w:fitText w:val="60" w:id="-962412538"/>
                <w14:textFill>
                  <w14:solidFill>
                    <w14:srgbClr w14:val="000000">
                      <w14:alpha w14:val="100000"/>
                    </w14:srgbClr>
                  </w14:solidFill>
                </w14:textFill>
              </w:rPr>
              <w:t xml:space="preserve">　</w:t>
            </w:r>
            <w:r w:rsidR="000B2A44" w:rsidRPr="00F92530">
              <w:rPr>
                <w:szCs w:val="20"/>
                <w:vertAlign w:val="superscript"/>
              </w:rPr>
              <w:t>3</w:t>
            </w:r>
            <w:r w:rsidRPr="00D5776E">
              <w:rPr>
                <w:szCs w:val="20"/>
              </w:rPr>
              <w:t xml:space="preserve"> </w:t>
            </w:r>
          </w:p>
        </w:tc>
        <w:tc>
          <w:tcPr>
            <w:tcW w:w="639" w:type="pct"/>
            <w:gridSpan w:val="2"/>
          </w:tcPr>
          <w:p w14:paraId="1C30F331" w14:textId="1C581C3C" w:rsidR="000C6CE2" w:rsidRPr="00302F73" w:rsidRDefault="00D5776E" w:rsidP="000C6CE2">
            <w:pPr>
              <w:pStyle w:val="TableText0"/>
              <w:jc w:val="center"/>
              <w:rPr>
                <w:color w:val="000000"/>
                <w:szCs w:val="20"/>
                <w:highlight w:val="lightGray"/>
              </w:rPr>
            </w:pPr>
            <w:bookmarkStart w:id="53" w:name="_Hlk149143798"/>
            <w:r w:rsidRPr="00D5776E">
              <w:rPr>
                <w:rFonts w:hint="eastAsia"/>
                <w:color w:val="000000"/>
                <w:w w:val="15"/>
                <w:szCs w:val="20"/>
                <w:shd w:val="solid" w:color="000000" w:fill="000000"/>
                <w:fitText w:val="45" w:id="-962412537"/>
                <w14:textFill>
                  <w14:solidFill>
                    <w14:srgbClr w14:val="000000">
                      <w14:alpha w14:val="100000"/>
                    </w14:srgbClr>
                  </w14:solidFill>
                </w14:textFill>
              </w:rPr>
              <w:t xml:space="preserve">　</w:t>
            </w:r>
            <w:proofErr w:type="gramStart"/>
            <w:r w:rsidRPr="00D5776E">
              <w:rPr>
                <w:color w:val="000000"/>
                <w:w w:val="15"/>
                <w:szCs w:val="20"/>
                <w:shd w:val="solid" w:color="000000" w:fill="000000"/>
                <w:fitText w:val="45" w:id="-962412537"/>
                <w14:textFill>
                  <w14:solidFill>
                    <w14:srgbClr w14:val="000000">
                      <w14:alpha w14:val="100000"/>
                    </w14:srgbClr>
                  </w14:solidFill>
                </w14:textFill>
              </w:rPr>
              <w:t>|</w:t>
            </w:r>
            <w:r w:rsidRPr="00D5776E">
              <w:rPr>
                <w:rFonts w:hint="eastAsia"/>
                <w:color w:val="000000"/>
                <w:spacing w:val="-30"/>
                <w:w w:val="15"/>
                <w:szCs w:val="20"/>
                <w:shd w:val="solid" w:color="000000" w:fill="000000"/>
                <w:fitText w:val="45" w:id="-962412537"/>
                <w14:textFill>
                  <w14:solidFill>
                    <w14:srgbClr w14:val="000000">
                      <w14:alpha w14:val="100000"/>
                    </w14:srgbClr>
                  </w14:solidFill>
                </w14:textFill>
              </w:rPr>
              <w:t xml:space="preserve">　</w:t>
            </w:r>
            <w:r w:rsidRPr="00D5776E">
              <w:rPr>
                <w:szCs w:val="20"/>
              </w:rPr>
              <w:t xml:space="preserve"> </w:t>
            </w:r>
            <w:bookmarkEnd w:id="53"/>
            <w:r w:rsidR="000B2A44" w:rsidRPr="00F92530">
              <w:rPr>
                <w:szCs w:val="20"/>
                <w:vertAlign w:val="superscript"/>
              </w:rPr>
              <w:t>3</w:t>
            </w:r>
            <w:proofErr w:type="gramEnd"/>
          </w:p>
        </w:tc>
      </w:tr>
      <w:tr w:rsidR="000C6CE2" w:rsidRPr="002826CB" w14:paraId="1E699D47" w14:textId="77777777" w:rsidTr="00BA7FFD">
        <w:tc>
          <w:tcPr>
            <w:tcW w:w="5000" w:type="pct"/>
            <w:gridSpan w:val="12"/>
            <w:shd w:val="clear" w:color="auto" w:fill="auto"/>
            <w:vAlign w:val="center"/>
          </w:tcPr>
          <w:p w14:paraId="7D0E0884" w14:textId="3EDA0F49" w:rsidR="000C6CE2" w:rsidRPr="00F55BD0" w:rsidRDefault="000C6CE2" w:rsidP="000C6CE2">
            <w:pPr>
              <w:pStyle w:val="In-tableHeading"/>
              <w:rPr>
                <w:szCs w:val="20"/>
                <w:lang w:val="en-AU"/>
              </w:rPr>
            </w:pPr>
            <w:r w:rsidRPr="00F55BD0">
              <w:rPr>
                <w:szCs w:val="20"/>
                <w:lang w:val="en-AU"/>
              </w:rPr>
              <w:t xml:space="preserve">Estimated financial implications of </w:t>
            </w:r>
            <w:r w:rsidR="00A2361D" w:rsidRPr="00F55BD0">
              <w:rPr>
                <w:szCs w:val="20"/>
                <w:lang w:val="en-AU"/>
              </w:rPr>
              <w:t xml:space="preserve">DAPA/SITA </w:t>
            </w:r>
            <w:r w:rsidRPr="00F55BD0">
              <w:rPr>
                <w:szCs w:val="20"/>
                <w:lang w:val="en-AU"/>
              </w:rPr>
              <w:t>FDC</w:t>
            </w:r>
          </w:p>
        </w:tc>
      </w:tr>
      <w:tr w:rsidR="000C6CE2" w:rsidRPr="002826CB" w14:paraId="4B4ACF1A" w14:textId="77777777" w:rsidTr="00BA7FFD">
        <w:tc>
          <w:tcPr>
            <w:tcW w:w="1324" w:type="pct"/>
            <w:shd w:val="clear" w:color="auto" w:fill="auto"/>
            <w:vAlign w:val="center"/>
          </w:tcPr>
          <w:p w14:paraId="467993BD" w14:textId="618A57F1" w:rsidR="000C6CE2" w:rsidRPr="002826CB" w:rsidRDefault="000C6CE2" w:rsidP="000C6CE2">
            <w:pPr>
              <w:pStyle w:val="TableText0"/>
              <w:rPr>
                <w:szCs w:val="20"/>
              </w:rPr>
            </w:pPr>
            <w:r w:rsidRPr="002826CB">
              <w:rPr>
                <w:szCs w:val="20"/>
              </w:rPr>
              <w:t>Cost to PBS/RPBS less copayments</w:t>
            </w:r>
          </w:p>
        </w:tc>
        <w:tc>
          <w:tcPr>
            <w:tcW w:w="607" w:type="pct"/>
            <w:shd w:val="clear" w:color="auto" w:fill="auto"/>
          </w:tcPr>
          <w:p w14:paraId="4125A2B6" w14:textId="630C79AF"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60" w:id="-962412536"/>
                <w14:textFill>
                  <w14:solidFill>
                    <w14:srgbClr w14:val="000000">
                      <w14:alpha w14:val="100000"/>
                    </w14:srgbClr>
                  </w14:solidFill>
                </w14:textFill>
              </w:rPr>
              <w:t xml:space="preserve">　</w:t>
            </w:r>
            <w:r w:rsidRPr="00D5776E">
              <w:rPr>
                <w:bCs w:val="0"/>
                <w:color w:val="000000"/>
                <w:w w:val="15"/>
                <w:szCs w:val="20"/>
                <w:shd w:val="solid" w:color="000000" w:fill="000000"/>
                <w:fitText w:val="60" w:id="-962412536"/>
                <w14:textFill>
                  <w14:solidFill>
                    <w14:srgbClr w14:val="000000">
                      <w14:alpha w14:val="100000"/>
                    </w14:srgbClr>
                  </w14:solidFill>
                </w14:textFill>
              </w:rPr>
              <w:t>|</w:t>
            </w:r>
            <w:r w:rsidRPr="00D5776E">
              <w:rPr>
                <w:rFonts w:hint="eastAsia"/>
                <w:bCs w:val="0"/>
                <w:color w:val="000000"/>
                <w:spacing w:val="-15"/>
                <w:w w:val="15"/>
                <w:szCs w:val="20"/>
                <w:shd w:val="solid" w:color="000000" w:fill="000000"/>
                <w:fitText w:val="60" w:id="-962412536"/>
                <w14:textFill>
                  <w14:solidFill>
                    <w14:srgbClr w14:val="000000">
                      <w14:alpha w14:val="100000"/>
                    </w14:srgbClr>
                  </w14:solidFill>
                </w14:textFill>
              </w:rPr>
              <w:t xml:space="preserve">　</w:t>
            </w:r>
            <w:r w:rsidR="000B2A44" w:rsidRPr="00302F73">
              <w:rPr>
                <w:bCs w:val="0"/>
                <w:szCs w:val="20"/>
                <w:vertAlign w:val="superscript"/>
              </w:rPr>
              <w:t>4</w:t>
            </w:r>
          </w:p>
        </w:tc>
        <w:tc>
          <w:tcPr>
            <w:tcW w:w="608" w:type="pct"/>
            <w:gridSpan w:val="2"/>
            <w:shd w:val="clear" w:color="auto" w:fill="auto"/>
          </w:tcPr>
          <w:p w14:paraId="5BDFECEB" w14:textId="671CD160"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60" w:id="-962412535"/>
                <w14:textFill>
                  <w14:solidFill>
                    <w14:srgbClr w14:val="000000">
                      <w14:alpha w14:val="100000"/>
                    </w14:srgbClr>
                  </w14:solidFill>
                </w14:textFill>
              </w:rPr>
              <w:t xml:space="preserve">　</w:t>
            </w:r>
            <w:r w:rsidRPr="00D5776E">
              <w:rPr>
                <w:bCs w:val="0"/>
                <w:color w:val="000000"/>
                <w:w w:val="15"/>
                <w:szCs w:val="20"/>
                <w:shd w:val="solid" w:color="000000" w:fill="000000"/>
                <w:fitText w:val="60" w:id="-962412535"/>
                <w14:textFill>
                  <w14:solidFill>
                    <w14:srgbClr w14:val="000000">
                      <w14:alpha w14:val="100000"/>
                    </w14:srgbClr>
                  </w14:solidFill>
                </w14:textFill>
              </w:rPr>
              <w:t>|</w:t>
            </w:r>
            <w:r w:rsidRPr="00D5776E">
              <w:rPr>
                <w:rFonts w:hint="eastAsia"/>
                <w:bCs w:val="0"/>
                <w:color w:val="000000"/>
                <w:spacing w:val="-15"/>
                <w:w w:val="15"/>
                <w:szCs w:val="20"/>
                <w:shd w:val="solid" w:color="000000" w:fill="000000"/>
                <w:fitText w:val="60" w:id="-962412535"/>
                <w14:textFill>
                  <w14:solidFill>
                    <w14:srgbClr w14:val="000000">
                      <w14:alpha w14:val="100000"/>
                    </w14:srgbClr>
                  </w14:solidFill>
                </w14:textFill>
              </w:rPr>
              <w:t xml:space="preserve">　</w:t>
            </w:r>
            <w:r w:rsidR="000B2A44" w:rsidRPr="00F92530">
              <w:rPr>
                <w:bCs w:val="0"/>
                <w:szCs w:val="20"/>
                <w:vertAlign w:val="superscript"/>
              </w:rPr>
              <w:t>4</w:t>
            </w:r>
          </w:p>
        </w:tc>
        <w:tc>
          <w:tcPr>
            <w:tcW w:w="607" w:type="pct"/>
            <w:gridSpan w:val="3"/>
            <w:shd w:val="clear" w:color="auto" w:fill="auto"/>
          </w:tcPr>
          <w:p w14:paraId="3890D42E" w14:textId="7894F699"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60" w:id="-962412534"/>
                <w14:textFill>
                  <w14:solidFill>
                    <w14:srgbClr w14:val="000000">
                      <w14:alpha w14:val="100000"/>
                    </w14:srgbClr>
                  </w14:solidFill>
                </w14:textFill>
              </w:rPr>
              <w:t xml:space="preserve">　</w:t>
            </w:r>
            <w:r w:rsidRPr="00D5776E">
              <w:rPr>
                <w:bCs w:val="0"/>
                <w:color w:val="000000"/>
                <w:w w:val="15"/>
                <w:szCs w:val="20"/>
                <w:shd w:val="solid" w:color="000000" w:fill="000000"/>
                <w:fitText w:val="60" w:id="-962412534"/>
                <w14:textFill>
                  <w14:solidFill>
                    <w14:srgbClr w14:val="000000">
                      <w14:alpha w14:val="100000"/>
                    </w14:srgbClr>
                  </w14:solidFill>
                </w14:textFill>
              </w:rPr>
              <w:t>|</w:t>
            </w:r>
            <w:r w:rsidRPr="00D5776E">
              <w:rPr>
                <w:rFonts w:hint="eastAsia"/>
                <w:bCs w:val="0"/>
                <w:color w:val="000000"/>
                <w:spacing w:val="-15"/>
                <w:w w:val="15"/>
                <w:szCs w:val="20"/>
                <w:shd w:val="solid" w:color="000000" w:fill="000000"/>
                <w:fitText w:val="60" w:id="-962412534"/>
                <w14:textFill>
                  <w14:solidFill>
                    <w14:srgbClr w14:val="000000">
                      <w14:alpha w14:val="100000"/>
                    </w14:srgbClr>
                  </w14:solidFill>
                </w14:textFill>
              </w:rPr>
              <w:t xml:space="preserve">　</w:t>
            </w:r>
            <w:r w:rsidR="000B2A44" w:rsidRPr="00F92530">
              <w:rPr>
                <w:bCs w:val="0"/>
                <w:szCs w:val="20"/>
                <w:vertAlign w:val="superscript"/>
              </w:rPr>
              <w:t>4</w:t>
            </w:r>
          </w:p>
        </w:tc>
        <w:tc>
          <w:tcPr>
            <w:tcW w:w="607" w:type="pct"/>
            <w:gridSpan w:val="2"/>
            <w:shd w:val="clear" w:color="auto" w:fill="auto"/>
          </w:tcPr>
          <w:p w14:paraId="2728B643" w14:textId="2E02EE98"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60" w:id="-962412533"/>
                <w14:textFill>
                  <w14:solidFill>
                    <w14:srgbClr w14:val="000000">
                      <w14:alpha w14:val="100000"/>
                    </w14:srgbClr>
                  </w14:solidFill>
                </w14:textFill>
              </w:rPr>
              <w:t xml:space="preserve">　</w:t>
            </w:r>
            <w:r w:rsidRPr="00D5776E">
              <w:rPr>
                <w:bCs w:val="0"/>
                <w:color w:val="000000"/>
                <w:w w:val="15"/>
                <w:szCs w:val="20"/>
                <w:shd w:val="solid" w:color="000000" w:fill="000000"/>
                <w:fitText w:val="60" w:id="-962412533"/>
                <w14:textFill>
                  <w14:solidFill>
                    <w14:srgbClr w14:val="000000">
                      <w14:alpha w14:val="100000"/>
                    </w14:srgbClr>
                  </w14:solidFill>
                </w14:textFill>
              </w:rPr>
              <w:t>|</w:t>
            </w:r>
            <w:r w:rsidRPr="00D5776E">
              <w:rPr>
                <w:rFonts w:hint="eastAsia"/>
                <w:bCs w:val="0"/>
                <w:color w:val="000000"/>
                <w:spacing w:val="-15"/>
                <w:w w:val="15"/>
                <w:szCs w:val="20"/>
                <w:shd w:val="solid" w:color="000000" w:fill="000000"/>
                <w:fitText w:val="60" w:id="-962412533"/>
                <w14:textFill>
                  <w14:solidFill>
                    <w14:srgbClr w14:val="000000">
                      <w14:alpha w14:val="100000"/>
                    </w14:srgbClr>
                  </w14:solidFill>
                </w14:textFill>
              </w:rPr>
              <w:t xml:space="preserve">　</w:t>
            </w:r>
            <w:r w:rsidR="000B2A44" w:rsidRPr="00F92530">
              <w:rPr>
                <w:bCs w:val="0"/>
                <w:szCs w:val="20"/>
                <w:vertAlign w:val="superscript"/>
              </w:rPr>
              <w:t>4</w:t>
            </w:r>
          </w:p>
        </w:tc>
        <w:tc>
          <w:tcPr>
            <w:tcW w:w="607" w:type="pct"/>
            <w:shd w:val="clear" w:color="auto" w:fill="auto"/>
          </w:tcPr>
          <w:p w14:paraId="5FE5021A" w14:textId="171B0AA4"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60" w:id="-962412532"/>
                <w14:textFill>
                  <w14:solidFill>
                    <w14:srgbClr w14:val="000000">
                      <w14:alpha w14:val="100000"/>
                    </w14:srgbClr>
                  </w14:solidFill>
                </w14:textFill>
              </w:rPr>
              <w:t xml:space="preserve">　</w:t>
            </w:r>
            <w:r w:rsidRPr="00D5776E">
              <w:rPr>
                <w:bCs w:val="0"/>
                <w:color w:val="000000"/>
                <w:w w:val="15"/>
                <w:szCs w:val="20"/>
                <w:shd w:val="solid" w:color="000000" w:fill="000000"/>
                <w:fitText w:val="60" w:id="-962412532"/>
                <w14:textFill>
                  <w14:solidFill>
                    <w14:srgbClr w14:val="000000">
                      <w14:alpha w14:val="100000"/>
                    </w14:srgbClr>
                  </w14:solidFill>
                </w14:textFill>
              </w:rPr>
              <w:t>|</w:t>
            </w:r>
            <w:r w:rsidRPr="00D5776E">
              <w:rPr>
                <w:rFonts w:hint="eastAsia"/>
                <w:bCs w:val="0"/>
                <w:color w:val="000000"/>
                <w:spacing w:val="-15"/>
                <w:w w:val="15"/>
                <w:szCs w:val="20"/>
                <w:shd w:val="solid" w:color="000000" w:fill="000000"/>
                <w:fitText w:val="60" w:id="-962412532"/>
                <w14:textFill>
                  <w14:solidFill>
                    <w14:srgbClr w14:val="000000">
                      <w14:alpha w14:val="100000"/>
                    </w14:srgbClr>
                  </w14:solidFill>
                </w14:textFill>
              </w:rPr>
              <w:t xml:space="preserve">　</w:t>
            </w:r>
            <w:r w:rsidR="000B2A44" w:rsidRPr="00F92530">
              <w:rPr>
                <w:bCs w:val="0"/>
                <w:szCs w:val="20"/>
                <w:vertAlign w:val="superscript"/>
              </w:rPr>
              <w:t>4</w:t>
            </w:r>
          </w:p>
        </w:tc>
        <w:tc>
          <w:tcPr>
            <w:tcW w:w="639" w:type="pct"/>
            <w:gridSpan w:val="2"/>
          </w:tcPr>
          <w:p w14:paraId="6F8E9082" w14:textId="5633FA7A"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30" w:id="-962412531"/>
                <w14:textFill>
                  <w14:solidFill>
                    <w14:srgbClr w14:val="000000">
                      <w14:alpha w14:val="100000"/>
                    </w14:srgbClr>
                  </w14:solidFill>
                </w14:textFill>
              </w:rPr>
              <w:t xml:space="preserve">　</w:t>
            </w:r>
            <w:r w:rsidRPr="00D5776E">
              <w:rPr>
                <w:bCs w:val="0"/>
                <w:color w:val="000000"/>
                <w:w w:val="15"/>
                <w:szCs w:val="20"/>
                <w:shd w:val="solid" w:color="000000" w:fill="000000"/>
                <w:fitText w:val="30" w:id="-962412531"/>
                <w14:textFill>
                  <w14:solidFill>
                    <w14:srgbClr w14:val="000000">
                      <w14:alpha w14:val="100000"/>
                    </w14:srgbClr>
                  </w14:solidFill>
                </w14:textFill>
              </w:rPr>
              <w:t>|</w:t>
            </w:r>
            <w:r w:rsidRPr="00D5776E">
              <w:rPr>
                <w:rFonts w:hint="eastAsia"/>
                <w:bCs w:val="0"/>
                <w:color w:val="000000"/>
                <w:spacing w:val="-45"/>
                <w:w w:val="15"/>
                <w:szCs w:val="20"/>
                <w:shd w:val="solid" w:color="000000" w:fill="000000"/>
                <w:fitText w:val="30" w:id="-962412531"/>
                <w14:textFill>
                  <w14:solidFill>
                    <w14:srgbClr w14:val="000000">
                      <w14:alpha w14:val="100000"/>
                    </w14:srgbClr>
                  </w14:solidFill>
                </w14:textFill>
              </w:rPr>
              <w:t xml:space="preserve">　</w:t>
            </w:r>
            <w:r w:rsidR="000B2A44" w:rsidRPr="00F92530">
              <w:rPr>
                <w:bCs w:val="0"/>
                <w:szCs w:val="20"/>
                <w:vertAlign w:val="superscript"/>
              </w:rPr>
              <w:t>4</w:t>
            </w:r>
          </w:p>
        </w:tc>
      </w:tr>
      <w:tr w:rsidR="000C6CE2" w:rsidRPr="002826CB" w14:paraId="344AC0E2" w14:textId="77777777" w:rsidTr="00BA7FFD">
        <w:tc>
          <w:tcPr>
            <w:tcW w:w="5000" w:type="pct"/>
            <w:gridSpan w:val="12"/>
            <w:shd w:val="clear" w:color="auto" w:fill="auto"/>
            <w:vAlign w:val="center"/>
          </w:tcPr>
          <w:p w14:paraId="0FF7E64D" w14:textId="57A6C7BF" w:rsidR="000C6CE2" w:rsidRPr="00F55BD0" w:rsidRDefault="000C6CE2" w:rsidP="000C6CE2">
            <w:pPr>
              <w:pStyle w:val="In-tableHeading"/>
              <w:rPr>
                <w:szCs w:val="20"/>
                <w:lang w:val="en-AU"/>
              </w:rPr>
            </w:pPr>
            <w:r w:rsidRPr="00F55BD0">
              <w:rPr>
                <w:szCs w:val="20"/>
                <w:lang w:val="en-AU"/>
              </w:rPr>
              <w:t>Estimated financial implications for other DPP4</w:t>
            </w:r>
            <w:r w:rsidR="00A2361D" w:rsidRPr="00F55BD0">
              <w:rPr>
                <w:szCs w:val="20"/>
                <w:lang w:val="en-AU"/>
              </w:rPr>
              <w:t>i</w:t>
            </w:r>
            <w:r w:rsidRPr="00F55BD0">
              <w:rPr>
                <w:szCs w:val="20"/>
                <w:lang w:val="en-AU"/>
              </w:rPr>
              <w:t xml:space="preserve"> and SGLT2</w:t>
            </w:r>
            <w:r w:rsidR="00A2361D" w:rsidRPr="00F55BD0">
              <w:rPr>
                <w:szCs w:val="20"/>
                <w:lang w:val="en-AU"/>
              </w:rPr>
              <w:t>i</w:t>
            </w:r>
          </w:p>
        </w:tc>
      </w:tr>
      <w:tr w:rsidR="000C6CE2" w:rsidRPr="002826CB" w14:paraId="0CE077D9" w14:textId="77777777" w:rsidTr="00BA7FFD">
        <w:tc>
          <w:tcPr>
            <w:tcW w:w="1324" w:type="pct"/>
            <w:shd w:val="clear" w:color="auto" w:fill="auto"/>
            <w:vAlign w:val="center"/>
          </w:tcPr>
          <w:p w14:paraId="40F6A2C5" w14:textId="7FD32E85" w:rsidR="000C6CE2" w:rsidRPr="002826CB" w:rsidRDefault="000C6CE2" w:rsidP="000C6CE2">
            <w:pPr>
              <w:pStyle w:val="TableText0"/>
              <w:rPr>
                <w:szCs w:val="20"/>
              </w:rPr>
            </w:pPr>
            <w:r w:rsidRPr="002826CB">
              <w:rPr>
                <w:szCs w:val="20"/>
              </w:rPr>
              <w:t>Number of scripts (initial)</w:t>
            </w:r>
          </w:p>
        </w:tc>
        <w:tc>
          <w:tcPr>
            <w:tcW w:w="607" w:type="pct"/>
            <w:shd w:val="clear" w:color="auto" w:fill="auto"/>
          </w:tcPr>
          <w:p w14:paraId="50CF2446" w14:textId="441F29EF" w:rsidR="000C6CE2" w:rsidRPr="002826CB" w:rsidRDefault="000C6CE2" w:rsidP="000C6CE2">
            <w:pPr>
              <w:pStyle w:val="TableText0"/>
              <w:jc w:val="center"/>
              <w:rPr>
                <w:szCs w:val="20"/>
              </w:rPr>
            </w:pPr>
            <w:r w:rsidRPr="002826CB">
              <w:rPr>
                <w:szCs w:val="20"/>
              </w:rPr>
              <w:t>-</w:t>
            </w:r>
            <w:r w:rsidR="00D5776E" w:rsidRPr="00D5776E">
              <w:rPr>
                <w:rFonts w:hint="eastAsia"/>
                <w:color w:val="000000"/>
                <w:w w:val="23"/>
                <w:szCs w:val="20"/>
                <w:shd w:val="solid" w:color="000000" w:fill="000000"/>
                <w:fitText w:val="105" w:id="-962412530"/>
                <w14:textFill>
                  <w14:solidFill>
                    <w14:srgbClr w14:val="000000">
                      <w14:alpha w14:val="100000"/>
                    </w14:srgbClr>
                  </w14:solidFill>
                </w14:textFill>
              </w:rPr>
              <w:t xml:space="preserve">　</w:t>
            </w:r>
            <w:proofErr w:type="gramStart"/>
            <w:r w:rsidR="00D5776E" w:rsidRPr="00D5776E">
              <w:rPr>
                <w:color w:val="000000"/>
                <w:w w:val="23"/>
                <w:szCs w:val="20"/>
                <w:shd w:val="solid" w:color="000000" w:fill="000000"/>
                <w:fitText w:val="105" w:id="-962412530"/>
                <w14:textFill>
                  <w14:solidFill>
                    <w14:srgbClr w14:val="000000">
                      <w14:alpha w14:val="100000"/>
                    </w14:srgbClr>
                  </w14:solidFill>
                </w14:textFill>
              </w:rPr>
              <w:t>|</w:t>
            </w:r>
            <w:r w:rsidR="00D5776E" w:rsidRPr="00D5776E">
              <w:rPr>
                <w:rFonts w:hint="eastAsia"/>
                <w:color w:val="000000"/>
                <w:spacing w:val="3"/>
                <w:w w:val="23"/>
                <w:szCs w:val="20"/>
                <w:shd w:val="solid" w:color="000000" w:fill="000000"/>
                <w:fitText w:val="105" w:id="-962412530"/>
                <w14:textFill>
                  <w14:solidFill>
                    <w14:srgbClr w14:val="000000">
                      <w14:alpha w14:val="100000"/>
                    </w14:srgbClr>
                  </w14:solidFill>
                </w14:textFill>
              </w:rPr>
              <w:t xml:space="preserve">　</w:t>
            </w:r>
            <w:r w:rsidRPr="002826CB">
              <w:rPr>
                <w:szCs w:val="20"/>
              </w:rPr>
              <w:t xml:space="preserve"> </w:t>
            </w:r>
            <w:r w:rsidR="000B2A44" w:rsidRPr="00302F73">
              <w:rPr>
                <w:szCs w:val="20"/>
                <w:vertAlign w:val="superscript"/>
              </w:rPr>
              <w:t>5</w:t>
            </w:r>
            <w:proofErr w:type="gramEnd"/>
          </w:p>
        </w:tc>
        <w:tc>
          <w:tcPr>
            <w:tcW w:w="608" w:type="pct"/>
            <w:gridSpan w:val="2"/>
            <w:shd w:val="clear" w:color="auto" w:fill="auto"/>
          </w:tcPr>
          <w:p w14:paraId="35AF80ED" w14:textId="76B5198B" w:rsidR="000C6CE2" w:rsidRPr="002826CB" w:rsidRDefault="000C6CE2" w:rsidP="000C6CE2">
            <w:pPr>
              <w:pStyle w:val="TableText0"/>
              <w:jc w:val="center"/>
              <w:rPr>
                <w:szCs w:val="20"/>
              </w:rPr>
            </w:pPr>
            <w:r w:rsidRPr="002826CB">
              <w:rPr>
                <w:szCs w:val="20"/>
              </w:rPr>
              <w:t>-</w:t>
            </w:r>
            <w:r w:rsidR="00D5776E" w:rsidRPr="00D5776E">
              <w:rPr>
                <w:rFonts w:hint="eastAsia"/>
                <w:color w:val="000000"/>
                <w:w w:val="23"/>
                <w:szCs w:val="20"/>
                <w:shd w:val="solid" w:color="000000" w:fill="000000"/>
                <w:fitText w:val="105" w:id="-962412529"/>
                <w14:textFill>
                  <w14:solidFill>
                    <w14:srgbClr w14:val="000000">
                      <w14:alpha w14:val="100000"/>
                    </w14:srgbClr>
                  </w14:solidFill>
                </w14:textFill>
              </w:rPr>
              <w:t xml:space="preserve">　</w:t>
            </w:r>
            <w:proofErr w:type="gramStart"/>
            <w:r w:rsidR="00D5776E" w:rsidRPr="00D5776E">
              <w:rPr>
                <w:color w:val="000000"/>
                <w:w w:val="23"/>
                <w:szCs w:val="20"/>
                <w:shd w:val="solid" w:color="000000" w:fill="000000"/>
                <w:fitText w:val="105" w:id="-962412529"/>
                <w14:textFill>
                  <w14:solidFill>
                    <w14:srgbClr w14:val="000000">
                      <w14:alpha w14:val="100000"/>
                    </w14:srgbClr>
                  </w14:solidFill>
                </w14:textFill>
              </w:rPr>
              <w:t>|</w:t>
            </w:r>
            <w:r w:rsidR="00D5776E" w:rsidRPr="00D5776E">
              <w:rPr>
                <w:rFonts w:hint="eastAsia"/>
                <w:color w:val="000000"/>
                <w:spacing w:val="3"/>
                <w:w w:val="23"/>
                <w:szCs w:val="20"/>
                <w:shd w:val="solid" w:color="000000" w:fill="000000"/>
                <w:fitText w:val="105" w:id="-962412529"/>
                <w14:textFill>
                  <w14:solidFill>
                    <w14:srgbClr w14:val="000000">
                      <w14:alpha w14:val="100000"/>
                    </w14:srgbClr>
                  </w14:solidFill>
                </w14:textFill>
              </w:rPr>
              <w:t xml:space="preserve">　</w:t>
            </w:r>
            <w:r w:rsidRPr="002826CB">
              <w:rPr>
                <w:szCs w:val="20"/>
              </w:rPr>
              <w:t xml:space="preserve"> </w:t>
            </w:r>
            <w:r w:rsidR="000B2A44" w:rsidRPr="00F92530">
              <w:rPr>
                <w:szCs w:val="20"/>
                <w:vertAlign w:val="superscript"/>
              </w:rPr>
              <w:t>2</w:t>
            </w:r>
            <w:proofErr w:type="gramEnd"/>
          </w:p>
        </w:tc>
        <w:tc>
          <w:tcPr>
            <w:tcW w:w="607" w:type="pct"/>
            <w:gridSpan w:val="3"/>
            <w:shd w:val="clear" w:color="auto" w:fill="auto"/>
          </w:tcPr>
          <w:p w14:paraId="28F1C25D" w14:textId="41AC7016" w:rsidR="000C6CE2" w:rsidRPr="002826CB" w:rsidRDefault="000C6CE2" w:rsidP="000C6CE2">
            <w:pPr>
              <w:pStyle w:val="TableText0"/>
              <w:jc w:val="center"/>
              <w:rPr>
                <w:szCs w:val="20"/>
              </w:rPr>
            </w:pPr>
            <w:r w:rsidRPr="002826CB">
              <w:rPr>
                <w:szCs w:val="20"/>
              </w:rPr>
              <w:t>-</w:t>
            </w:r>
            <w:r w:rsidR="00D5776E" w:rsidRPr="00D5776E">
              <w:rPr>
                <w:rFonts w:hint="eastAsia"/>
                <w:color w:val="000000"/>
                <w:w w:val="23"/>
                <w:szCs w:val="20"/>
                <w:shd w:val="solid" w:color="000000" w:fill="000000"/>
                <w:fitText w:val="105" w:id="-962412528"/>
                <w14:textFill>
                  <w14:solidFill>
                    <w14:srgbClr w14:val="000000">
                      <w14:alpha w14:val="100000"/>
                    </w14:srgbClr>
                  </w14:solidFill>
                </w14:textFill>
              </w:rPr>
              <w:t xml:space="preserve">　</w:t>
            </w:r>
            <w:proofErr w:type="gramStart"/>
            <w:r w:rsidR="00D5776E" w:rsidRPr="00D5776E">
              <w:rPr>
                <w:color w:val="000000"/>
                <w:w w:val="23"/>
                <w:szCs w:val="20"/>
                <w:shd w:val="solid" w:color="000000" w:fill="000000"/>
                <w:fitText w:val="105" w:id="-962412528"/>
                <w14:textFill>
                  <w14:solidFill>
                    <w14:srgbClr w14:val="000000">
                      <w14:alpha w14:val="100000"/>
                    </w14:srgbClr>
                  </w14:solidFill>
                </w14:textFill>
              </w:rPr>
              <w:t>|</w:t>
            </w:r>
            <w:r w:rsidR="00D5776E" w:rsidRPr="00D5776E">
              <w:rPr>
                <w:rFonts w:hint="eastAsia"/>
                <w:color w:val="000000"/>
                <w:spacing w:val="3"/>
                <w:w w:val="23"/>
                <w:szCs w:val="20"/>
                <w:shd w:val="solid" w:color="000000" w:fill="000000"/>
                <w:fitText w:val="105" w:id="-962412528"/>
                <w14:textFill>
                  <w14:solidFill>
                    <w14:srgbClr w14:val="000000">
                      <w14:alpha w14:val="100000"/>
                    </w14:srgbClr>
                  </w14:solidFill>
                </w14:textFill>
              </w:rPr>
              <w:t xml:space="preserve">　</w:t>
            </w:r>
            <w:r w:rsidRPr="002826CB">
              <w:rPr>
                <w:szCs w:val="20"/>
              </w:rPr>
              <w:t xml:space="preserve"> </w:t>
            </w:r>
            <w:r w:rsidR="000B2A44" w:rsidRPr="00F92530">
              <w:rPr>
                <w:szCs w:val="20"/>
                <w:vertAlign w:val="superscript"/>
              </w:rPr>
              <w:t>2</w:t>
            </w:r>
            <w:proofErr w:type="gramEnd"/>
          </w:p>
        </w:tc>
        <w:tc>
          <w:tcPr>
            <w:tcW w:w="607" w:type="pct"/>
            <w:gridSpan w:val="2"/>
            <w:shd w:val="clear" w:color="auto" w:fill="auto"/>
          </w:tcPr>
          <w:p w14:paraId="5DBA4173" w14:textId="7BA7F802" w:rsidR="000C6CE2" w:rsidRPr="002826CB" w:rsidRDefault="000C6CE2" w:rsidP="000C6CE2">
            <w:pPr>
              <w:pStyle w:val="TableText0"/>
              <w:jc w:val="center"/>
              <w:rPr>
                <w:szCs w:val="20"/>
              </w:rPr>
            </w:pPr>
            <w:r w:rsidRPr="002826CB">
              <w:rPr>
                <w:szCs w:val="20"/>
              </w:rPr>
              <w:t>-</w:t>
            </w:r>
            <w:r w:rsidR="00D5776E" w:rsidRPr="00D5776E">
              <w:rPr>
                <w:rFonts w:hint="eastAsia"/>
                <w:color w:val="000000"/>
                <w:w w:val="23"/>
                <w:szCs w:val="20"/>
                <w:shd w:val="solid" w:color="000000" w:fill="000000"/>
                <w:fitText w:val="105" w:id="-962412544"/>
                <w14:textFill>
                  <w14:solidFill>
                    <w14:srgbClr w14:val="000000">
                      <w14:alpha w14:val="100000"/>
                    </w14:srgbClr>
                  </w14:solidFill>
                </w14:textFill>
              </w:rPr>
              <w:t xml:space="preserve">　</w:t>
            </w:r>
            <w:proofErr w:type="gramStart"/>
            <w:r w:rsidR="00D5776E" w:rsidRPr="00D5776E">
              <w:rPr>
                <w:color w:val="000000"/>
                <w:w w:val="23"/>
                <w:szCs w:val="20"/>
                <w:shd w:val="solid" w:color="000000" w:fill="000000"/>
                <w:fitText w:val="105" w:id="-962412544"/>
                <w14:textFill>
                  <w14:solidFill>
                    <w14:srgbClr w14:val="000000">
                      <w14:alpha w14:val="100000"/>
                    </w14:srgbClr>
                  </w14:solidFill>
                </w14:textFill>
              </w:rPr>
              <w:t>|</w:t>
            </w:r>
            <w:r w:rsidR="00D5776E" w:rsidRPr="00D5776E">
              <w:rPr>
                <w:rFonts w:hint="eastAsia"/>
                <w:color w:val="000000"/>
                <w:spacing w:val="3"/>
                <w:w w:val="23"/>
                <w:szCs w:val="20"/>
                <w:shd w:val="solid" w:color="000000" w:fill="000000"/>
                <w:fitText w:val="105" w:id="-962412544"/>
                <w14:textFill>
                  <w14:solidFill>
                    <w14:srgbClr w14:val="000000">
                      <w14:alpha w14:val="100000"/>
                    </w14:srgbClr>
                  </w14:solidFill>
                </w14:textFill>
              </w:rPr>
              <w:t xml:space="preserve">　</w:t>
            </w:r>
            <w:r w:rsidRPr="002826CB">
              <w:rPr>
                <w:szCs w:val="20"/>
              </w:rPr>
              <w:t xml:space="preserve"> </w:t>
            </w:r>
            <w:r w:rsidR="000B2A44" w:rsidRPr="00F92530">
              <w:rPr>
                <w:szCs w:val="20"/>
                <w:vertAlign w:val="superscript"/>
              </w:rPr>
              <w:t>2</w:t>
            </w:r>
            <w:proofErr w:type="gramEnd"/>
          </w:p>
        </w:tc>
        <w:tc>
          <w:tcPr>
            <w:tcW w:w="607" w:type="pct"/>
            <w:shd w:val="clear" w:color="auto" w:fill="auto"/>
          </w:tcPr>
          <w:p w14:paraId="4D6DC68C" w14:textId="28DE8224" w:rsidR="000C6CE2" w:rsidRPr="002826CB" w:rsidRDefault="000C6CE2" w:rsidP="000C6CE2">
            <w:pPr>
              <w:pStyle w:val="TableText0"/>
              <w:jc w:val="center"/>
              <w:rPr>
                <w:szCs w:val="20"/>
              </w:rPr>
            </w:pPr>
            <w:r w:rsidRPr="002826CB">
              <w:rPr>
                <w:szCs w:val="20"/>
              </w:rPr>
              <w:t>-</w:t>
            </w:r>
            <w:r w:rsidR="00D5776E" w:rsidRPr="00D5776E">
              <w:rPr>
                <w:rFonts w:hint="eastAsia"/>
                <w:color w:val="000000"/>
                <w:w w:val="23"/>
                <w:szCs w:val="20"/>
                <w:shd w:val="solid" w:color="000000" w:fill="000000"/>
                <w:fitText w:val="105" w:id="-962412543"/>
                <w14:textFill>
                  <w14:solidFill>
                    <w14:srgbClr w14:val="000000">
                      <w14:alpha w14:val="100000"/>
                    </w14:srgbClr>
                  </w14:solidFill>
                </w14:textFill>
              </w:rPr>
              <w:t xml:space="preserve">　</w:t>
            </w:r>
            <w:proofErr w:type="gramStart"/>
            <w:r w:rsidR="00D5776E" w:rsidRPr="00D5776E">
              <w:rPr>
                <w:color w:val="000000"/>
                <w:w w:val="23"/>
                <w:szCs w:val="20"/>
                <w:shd w:val="solid" w:color="000000" w:fill="000000"/>
                <w:fitText w:val="105" w:id="-962412543"/>
                <w14:textFill>
                  <w14:solidFill>
                    <w14:srgbClr w14:val="000000">
                      <w14:alpha w14:val="100000"/>
                    </w14:srgbClr>
                  </w14:solidFill>
                </w14:textFill>
              </w:rPr>
              <w:t>|</w:t>
            </w:r>
            <w:r w:rsidR="00D5776E" w:rsidRPr="00D5776E">
              <w:rPr>
                <w:rFonts w:hint="eastAsia"/>
                <w:color w:val="000000"/>
                <w:spacing w:val="3"/>
                <w:w w:val="23"/>
                <w:szCs w:val="20"/>
                <w:shd w:val="solid" w:color="000000" w:fill="000000"/>
                <w:fitText w:val="105" w:id="-962412543"/>
                <w14:textFill>
                  <w14:solidFill>
                    <w14:srgbClr w14:val="000000">
                      <w14:alpha w14:val="100000"/>
                    </w14:srgbClr>
                  </w14:solidFill>
                </w14:textFill>
              </w:rPr>
              <w:t xml:space="preserve">　</w:t>
            </w:r>
            <w:r w:rsidRPr="002826CB">
              <w:rPr>
                <w:szCs w:val="20"/>
              </w:rPr>
              <w:t xml:space="preserve"> </w:t>
            </w:r>
            <w:r w:rsidR="000B2A44" w:rsidRPr="00F92530">
              <w:rPr>
                <w:szCs w:val="20"/>
                <w:vertAlign w:val="superscript"/>
              </w:rPr>
              <w:t>3</w:t>
            </w:r>
            <w:proofErr w:type="gramEnd"/>
          </w:p>
        </w:tc>
        <w:tc>
          <w:tcPr>
            <w:tcW w:w="639" w:type="pct"/>
            <w:gridSpan w:val="2"/>
          </w:tcPr>
          <w:p w14:paraId="0766C6AC" w14:textId="210761C3" w:rsidR="000C6CE2" w:rsidRPr="002826CB" w:rsidRDefault="000C6CE2" w:rsidP="000C6CE2">
            <w:pPr>
              <w:pStyle w:val="TableText0"/>
              <w:jc w:val="center"/>
              <w:rPr>
                <w:szCs w:val="20"/>
              </w:rPr>
            </w:pPr>
            <w:r w:rsidRPr="002826CB">
              <w:rPr>
                <w:szCs w:val="20"/>
              </w:rPr>
              <w:t>-</w:t>
            </w:r>
            <w:r w:rsidR="00D5776E" w:rsidRPr="00D5776E">
              <w:rPr>
                <w:rFonts w:hint="eastAsia"/>
                <w:color w:val="000000"/>
                <w:w w:val="16"/>
                <w:szCs w:val="20"/>
                <w:shd w:val="solid" w:color="000000" w:fill="000000"/>
                <w:fitText w:val="75" w:id="-962412542"/>
                <w14:textFill>
                  <w14:solidFill>
                    <w14:srgbClr w14:val="000000">
                      <w14:alpha w14:val="100000"/>
                    </w14:srgbClr>
                  </w14:solidFill>
                </w14:textFill>
              </w:rPr>
              <w:t xml:space="preserve">　</w:t>
            </w:r>
            <w:proofErr w:type="gramStart"/>
            <w:r w:rsidR="00D5776E" w:rsidRPr="00D5776E">
              <w:rPr>
                <w:color w:val="000000"/>
                <w:w w:val="16"/>
                <w:szCs w:val="20"/>
                <w:shd w:val="solid" w:color="000000" w:fill="000000"/>
                <w:fitText w:val="75" w:id="-962412542"/>
                <w14:textFill>
                  <w14:solidFill>
                    <w14:srgbClr w14:val="000000">
                      <w14:alpha w14:val="100000"/>
                    </w14:srgbClr>
                  </w14:solidFill>
                </w14:textFill>
              </w:rPr>
              <w:t>|</w:t>
            </w:r>
            <w:r w:rsidR="00D5776E" w:rsidRPr="00D5776E">
              <w:rPr>
                <w:rFonts w:hint="eastAsia"/>
                <w:color w:val="000000"/>
                <w:spacing w:val="5"/>
                <w:w w:val="16"/>
                <w:szCs w:val="20"/>
                <w:shd w:val="solid" w:color="000000" w:fill="000000"/>
                <w:fitText w:val="75" w:id="-962412542"/>
                <w14:textFill>
                  <w14:solidFill>
                    <w14:srgbClr w14:val="000000">
                      <w14:alpha w14:val="100000"/>
                    </w14:srgbClr>
                  </w14:solidFill>
                </w14:textFill>
              </w:rPr>
              <w:t xml:space="preserve">　</w:t>
            </w:r>
            <w:r w:rsidRPr="002826CB">
              <w:rPr>
                <w:szCs w:val="20"/>
              </w:rPr>
              <w:t xml:space="preserve"> </w:t>
            </w:r>
            <w:r w:rsidR="000B2A44" w:rsidRPr="00F92530">
              <w:rPr>
                <w:szCs w:val="20"/>
                <w:vertAlign w:val="superscript"/>
              </w:rPr>
              <w:t>3</w:t>
            </w:r>
            <w:proofErr w:type="gramEnd"/>
          </w:p>
        </w:tc>
      </w:tr>
      <w:tr w:rsidR="000C6CE2" w:rsidRPr="002826CB" w14:paraId="673014B8" w14:textId="77777777" w:rsidTr="00BA7FFD">
        <w:tc>
          <w:tcPr>
            <w:tcW w:w="1324" w:type="pct"/>
            <w:shd w:val="clear" w:color="auto" w:fill="auto"/>
            <w:vAlign w:val="center"/>
          </w:tcPr>
          <w:p w14:paraId="5FF7F670" w14:textId="01F04653" w:rsidR="000C6CE2" w:rsidRPr="002826CB" w:rsidRDefault="000C6CE2" w:rsidP="000C6CE2">
            <w:pPr>
              <w:pStyle w:val="TableText0"/>
              <w:rPr>
                <w:szCs w:val="20"/>
              </w:rPr>
            </w:pPr>
            <w:r w:rsidRPr="002826CB">
              <w:rPr>
                <w:szCs w:val="20"/>
              </w:rPr>
              <w:t>Number of scripts (continuing)</w:t>
            </w:r>
          </w:p>
        </w:tc>
        <w:tc>
          <w:tcPr>
            <w:tcW w:w="607" w:type="pct"/>
            <w:shd w:val="clear" w:color="auto" w:fill="auto"/>
          </w:tcPr>
          <w:p w14:paraId="46B607F2" w14:textId="29EF2BD6" w:rsidR="000C6CE2" w:rsidRPr="002826CB" w:rsidRDefault="000C6CE2" w:rsidP="000C6CE2">
            <w:pPr>
              <w:pStyle w:val="TableText0"/>
              <w:jc w:val="center"/>
              <w:rPr>
                <w:szCs w:val="20"/>
              </w:rPr>
            </w:pPr>
            <w:r w:rsidRPr="002826CB">
              <w:rPr>
                <w:szCs w:val="20"/>
              </w:rPr>
              <w:t>-</w:t>
            </w:r>
            <w:r w:rsidR="00D5776E" w:rsidRPr="00D5776E">
              <w:rPr>
                <w:rFonts w:hint="eastAsia"/>
                <w:color w:val="000000"/>
                <w:w w:val="23"/>
                <w:szCs w:val="20"/>
                <w:shd w:val="solid" w:color="000000" w:fill="000000"/>
                <w:fitText w:val="105" w:id="-962412541"/>
                <w14:textFill>
                  <w14:solidFill>
                    <w14:srgbClr w14:val="000000">
                      <w14:alpha w14:val="100000"/>
                    </w14:srgbClr>
                  </w14:solidFill>
                </w14:textFill>
              </w:rPr>
              <w:t xml:space="preserve">　</w:t>
            </w:r>
            <w:proofErr w:type="gramStart"/>
            <w:r w:rsidR="00D5776E" w:rsidRPr="00D5776E">
              <w:rPr>
                <w:color w:val="000000"/>
                <w:w w:val="23"/>
                <w:szCs w:val="20"/>
                <w:shd w:val="solid" w:color="000000" w:fill="000000"/>
                <w:fitText w:val="105" w:id="-962412541"/>
                <w14:textFill>
                  <w14:solidFill>
                    <w14:srgbClr w14:val="000000">
                      <w14:alpha w14:val="100000"/>
                    </w14:srgbClr>
                  </w14:solidFill>
                </w14:textFill>
              </w:rPr>
              <w:t>|</w:t>
            </w:r>
            <w:r w:rsidR="00D5776E" w:rsidRPr="00D5776E">
              <w:rPr>
                <w:rFonts w:hint="eastAsia"/>
                <w:color w:val="000000"/>
                <w:spacing w:val="3"/>
                <w:w w:val="23"/>
                <w:szCs w:val="20"/>
                <w:shd w:val="solid" w:color="000000" w:fill="000000"/>
                <w:fitText w:val="105" w:id="-962412541"/>
                <w14:textFill>
                  <w14:solidFill>
                    <w14:srgbClr w14:val="000000">
                      <w14:alpha w14:val="100000"/>
                    </w14:srgbClr>
                  </w14:solidFill>
                </w14:textFill>
              </w:rPr>
              <w:t xml:space="preserve">　</w:t>
            </w:r>
            <w:r w:rsidRPr="002826CB">
              <w:rPr>
                <w:szCs w:val="20"/>
              </w:rPr>
              <w:t xml:space="preserve"> </w:t>
            </w:r>
            <w:r w:rsidR="000B2A44" w:rsidRPr="00F92530">
              <w:rPr>
                <w:szCs w:val="20"/>
                <w:vertAlign w:val="superscript"/>
              </w:rPr>
              <w:t>2</w:t>
            </w:r>
            <w:proofErr w:type="gramEnd"/>
          </w:p>
        </w:tc>
        <w:tc>
          <w:tcPr>
            <w:tcW w:w="608" w:type="pct"/>
            <w:gridSpan w:val="2"/>
            <w:shd w:val="clear" w:color="auto" w:fill="auto"/>
          </w:tcPr>
          <w:p w14:paraId="505B9FE9" w14:textId="011B9879" w:rsidR="000C6CE2" w:rsidRPr="002826CB" w:rsidRDefault="000C6CE2" w:rsidP="000C6CE2">
            <w:pPr>
              <w:pStyle w:val="TableText0"/>
              <w:jc w:val="center"/>
              <w:rPr>
                <w:szCs w:val="20"/>
              </w:rPr>
            </w:pPr>
            <w:r w:rsidRPr="002826CB">
              <w:rPr>
                <w:szCs w:val="20"/>
              </w:rPr>
              <w:t>-</w:t>
            </w:r>
            <w:r w:rsidR="00D5776E" w:rsidRPr="00D5776E">
              <w:rPr>
                <w:rFonts w:hint="eastAsia"/>
                <w:color w:val="000000"/>
                <w:w w:val="20"/>
                <w:szCs w:val="20"/>
                <w:shd w:val="solid" w:color="000000" w:fill="000000"/>
                <w:fitText w:val="90" w:id="-962412540"/>
                <w14:textFill>
                  <w14:solidFill>
                    <w14:srgbClr w14:val="000000">
                      <w14:alpha w14:val="100000"/>
                    </w14:srgbClr>
                  </w14:solidFill>
                </w14:textFill>
              </w:rPr>
              <w:t xml:space="preserve">　</w:t>
            </w:r>
            <w:r w:rsidR="00D5776E" w:rsidRPr="00D5776E">
              <w:rPr>
                <w:color w:val="000000"/>
                <w:w w:val="20"/>
                <w:szCs w:val="20"/>
                <w:shd w:val="solid" w:color="000000" w:fill="000000"/>
                <w:fitText w:val="90" w:id="-962412540"/>
                <w14:textFill>
                  <w14:solidFill>
                    <w14:srgbClr w14:val="000000">
                      <w14:alpha w14:val="100000"/>
                    </w14:srgbClr>
                  </w14:solidFill>
                </w14:textFill>
              </w:rPr>
              <w:t>|</w:t>
            </w:r>
            <w:r w:rsidR="00D5776E" w:rsidRPr="00D5776E">
              <w:rPr>
                <w:rFonts w:hint="eastAsia"/>
                <w:color w:val="000000"/>
                <w:spacing w:val="2"/>
                <w:w w:val="20"/>
                <w:szCs w:val="20"/>
                <w:shd w:val="solid" w:color="000000" w:fill="000000"/>
                <w:fitText w:val="90" w:id="-962412540"/>
                <w14:textFill>
                  <w14:solidFill>
                    <w14:srgbClr w14:val="000000">
                      <w14:alpha w14:val="100000"/>
                    </w14:srgbClr>
                  </w14:solidFill>
                </w14:textFill>
              </w:rPr>
              <w:t xml:space="preserve">　</w:t>
            </w:r>
            <w:r w:rsidR="000B2A44" w:rsidRPr="00F92530">
              <w:rPr>
                <w:szCs w:val="20"/>
                <w:vertAlign w:val="superscript"/>
              </w:rPr>
              <w:t>2</w:t>
            </w:r>
            <w:r w:rsidRPr="002826CB">
              <w:rPr>
                <w:szCs w:val="20"/>
              </w:rPr>
              <w:t xml:space="preserve"> </w:t>
            </w:r>
          </w:p>
        </w:tc>
        <w:tc>
          <w:tcPr>
            <w:tcW w:w="607" w:type="pct"/>
            <w:gridSpan w:val="3"/>
            <w:shd w:val="clear" w:color="auto" w:fill="auto"/>
          </w:tcPr>
          <w:p w14:paraId="6612950B" w14:textId="633296C0" w:rsidR="000C6CE2" w:rsidRPr="002826CB" w:rsidRDefault="000C6CE2" w:rsidP="000C6CE2">
            <w:pPr>
              <w:pStyle w:val="TableText0"/>
              <w:jc w:val="center"/>
              <w:rPr>
                <w:szCs w:val="20"/>
              </w:rPr>
            </w:pPr>
            <w:r w:rsidRPr="002826CB">
              <w:rPr>
                <w:szCs w:val="20"/>
              </w:rPr>
              <w:t>-</w:t>
            </w:r>
            <w:r w:rsidR="00D5776E" w:rsidRPr="00D5776E">
              <w:rPr>
                <w:rFonts w:hint="eastAsia"/>
                <w:color w:val="000000"/>
                <w:w w:val="23"/>
                <w:szCs w:val="20"/>
                <w:shd w:val="solid" w:color="000000" w:fill="000000"/>
                <w:fitText w:val="105" w:id="-962412539"/>
                <w14:textFill>
                  <w14:solidFill>
                    <w14:srgbClr w14:val="000000">
                      <w14:alpha w14:val="100000"/>
                    </w14:srgbClr>
                  </w14:solidFill>
                </w14:textFill>
              </w:rPr>
              <w:t xml:space="preserve">　</w:t>
            </w:r>
            <w:proofErr w:type="gramStart"/>
            <w:r w:rsidR="00D5776E" w:rsidRPr="00D5776E">
              <w:rPr>
                <w:color w:val="000000"/>
                <w:w w:val="23"/>
                <w:szCs w:val="20"/>
                <w:shd w:val="solid" w:color="000000" w:fill="000000"/>
                <w:fitText w:val="105" w:id="-962412539"/>
                <w14:textFill>
                  <w14:solidFill>
                    <w14:srgbClr w14:val="000000">
                      <w14:alpha w14:val="100000"/>
                    </w14:srgbClr>
                  </w14:solidFill>
                </w14:textFill>
              </w:rPr>
              <w:t>|</w:t>
            </w:r>
            <w:r w:rsidR="00D5776E" w:rsidRPr="00D5776E">
              <w:rPr>
                <w:rFonts w:hint="eastAsia"/>
                <w:color w:val="000000"/>
                <w:spacing w:val="3"/>
                <w:w w:val="23"/>
                <w:szCs w:val="20"/>
                <w:shd w:val="solid" w:color="000000" w:fill="000000"/>
                <w:fitText w:val="105" w:id="-962412539"/>
                <w14:textFill>
                  <w14:solidFill>
                    <w14:srgbClr w14:val="000000">
                      <w14:alpha w14:val="100000"/>
                    </w14:srgbClr>
                  </w14:solidFill>
                </w14:textFill>
              </w:rPr>
              <w:t xml:space="preserve">　</w:t>
            </w:r>
            <w:r w:rsidRPr="002826CB">
              <w:rPr>
                <w:szCs w:val="20"/>
              </w:rPr>
              <w:t xml:space="preserve"> </w:t>
            </w:r>
            <w:r w:rsidR="000B2A44" w:rsidRPr="00F92530">
              <w:rPr>
                <w:szCs w:val="20"/>
                <w:vertAlign w:val="superscript"/>
              </w:rPr>
              <w:t>2</w:t>
            </w:r>
            <w:proofErr w:type="gramEnd"/>
          </w:p>
        </w:tc>
        <w:tc>
          <w:tcPr>
            <w:tcW w:w="607" w:type="pct"/>
            <w:gridSpan w:val="2"/>
            <w:shd w:val="clear" w:color="auto" w:fill="auto"/>
          </w:tcPr>
          <w:p w14:paraId="71ECBA4F" w14:textId="54E321F4" w:rsidR="000C6CE2" w:rsidRPr="002826CB" w:rsidRDefault="000C6CE2" w:rsidP="000C6CE2">
            <w:pPr>
              <w:pStyle w:val="TableText0"/>
              <w:jc w:val="center"/>
              <w:rPr>
                <w:szCs w:val="20"/>
              </w:rPr>
            </w:pPr>
            <w:r w:rsidRPr="002826CB">
              <w:rPr>
                <w:szCs w:val="20"/>
              </w:rPr>
              <w:t>-</w:t>
            </w:r>
            <w:r w:rsidR="00D5776E" w:rsidRPr="00D5776E">
              <w:rPr>
                <w:rFonts w:hint="eastAsia"/>
                <w:color w:val="000000"/>
                <w:w w:val="23"/>
                <w:szCs w:val="20"/>
                <w:shd w:val="solid" w:color="000000" w:fill="000000"/>
                <w:fitText w:val="105" w:id="-962412538"/>
                <w14:textFill>
                  <w14:solidFill>
                    <w14:srgbClr w14:val="000000">
                      <w14:alpha w14:val="100000"/>
                    </w14:srgbClr>
                  </w14:solidFill>
                </w14:textFill>
              </w:rPr>
              <w:t xml:space="preserve">　</w:t>
            </w:r>
            <w:proofErr w:type="gramStart"/>
            <w:r w:rsidR="00D5776E" w:rsidRPr="00D5776E">
              <w:rPr>
                <w:color w:val="000000"/>
                <w:w w:val="23"/>
                <w:szCs w:val="20"/>
                <w:shd w:val="solid" w:color="000000" w:fill="000000"/>
                <w:fitText w:val="105" w:id="-962412538"/>
                <w14:textFill>
                  <w14:solidFill>
                    <w14:srgbClr w14:val="000000">
                      <w14:alpha w14:val="100000"/>
                    </w14:srgbClr>
                  </w14:solidFill>
                </w14:textFill>
              </w:rPr>
              <w:t>|</w:t>
            </w:r>
            <w:r w:rsidR="00D5776E" w:rsidRPr="00D5776E">
              <w:rPr>
                <w:rFonts w:hint="eastAsia"/>
                <w:color w:val="000000"/>
                <w:spacing w:val="3"/>
                <w:w w:val="23"/>
                <w:szCs w:val="20"/>
                <w:shd w:val="solid" w:color="000000" w:fill="000000"/>
                <w:fitText w:val="105" w:id="-962412538"/>
                <w14:textFill>
                  <w14:solidFill>
                    <w14:srgbClr w14:val="000000">
                      <w14:alpha w14:val="100000"/>
                    </w14:srgbClr>
                  </w14:solidFill>
                </w14:textFill>
              </w:rPr>
              <w:t xml:space="preserve">　</w:t>
            </w:r>
            <w:r w:rsidRPr="002826CB">
              <w:rPr>
                <w:szCs w:val="20"/>
              </w:rPr>
              <w:t xml:space="preserve"> </w:t>
            </w:r>
            <w:r w:rsidR="000B2A44" w:rsidRPr="00F92530">
              <w:rPr>
                <w:szCs w:val="20"/>
                <w:vertAlign w:val="superscript"/>
              </w:rPr>
              <w:t>2</w:t>
            </w:r>
            <w:proofErr w:type="gramEnd"/>
          </w:p>
        </w:tc>
        <w:tc>
          <w:tcPr>
            <w:tcW w:w="607" w:type="pct"/>
            <w:shd w:val="clear" w:color="auto" w:fill="auto"/>
          </w:tcPr>
          <w:p w14:paraId="21B45772" w14:textId="6971DD07" w:rsidR="000C6CE2" w:rsidRPr="002826CB" w:rsidRDefault="000C6CE2" w:rsidP="000C6CE2">
            <w:pPr>
              <w:pStyle w:val="TableText0"/>
              <w:jc w:val="center"/>
              <w:rPr>
                <w:szCs w:val="20"/>
              </w:rPr>
            </w:pPr>
            <w:r w:rsidRPr="002826CB">
              <w:rPr>
                <w:szCs w:val="20"/>
              </w:rPr>
              <w:t>-</w:t>
            </w:r>
            <w:r w:rsidR="00D5776E" w:rsidRPr="00D5776E">
              <w:rPr>
                <w:rFonts w:hint="eastAsia"/>
                <w:color w:val="000000"/>
                <w:w w:val="23"/>
                <w:szCs w:val="20"/>
                <w:shd w:val="solid" w:color="000000" w:fill="000000"/>
                <w:fitText w:val="105" w:id="-962412537"/>
                <w14:textFill>
                  <w14:solidFill>
                    <w14:srgbClr w14:val="000000">
                      <w14:alpha w14:val="100000"/>
                    </w14:srgbClr>
                  </w14:solidFill>
                </w14:textFill>
              </w:rPr>
              <w:t xml:space="preserve">　</w:t>
            </w:r>
            <w:proofErr w:type="gramStart"/>
            <w:r w:rsidR="00D5776E" w:rsidRPr="00D5776E">
              <w:rPr>
                <w:color w:val="000000"/>
                <w:w w:val="23"/>
                <w:szCs w:val="20"/>
                <w:shd w:val="solid" w:color="000000" w:fill="000000"/>
                <w:fitText w:val="105" w:id="-962412537"/>
                <w14:textFill>
                  <w14:solidFill>
                    <w14:srgbClr w14:val="000000">
                      <w14:alpha w14:val="100000"/>
                    </w14:srgbClr>
                  </w14:solidFill>
                </w14:textFill>
              </w:rPr>
              <w:t>|</w:t>
            </w:r>
            <w:r w:rsidR="00D5776E" w:rsidRPr="00D5776E">
              <w:rPr>
                <w:rFonts w:hint="eastAsia"/>
                <w:color w:val="000000"/>
                <w:spacing w:val="3"/>
                <w:w w:val="23"/>
                <w:szCs w:val="20"/>
                <w:shd w:val="solid" w:color="000000" w:fill="000000"/>
                <w:fitText w:val="105" w:id="-962412537"/>
                <w14:textFill>
                  <w14:solidFill>
                    <w14:srgbClr w14:val="000000">
                      <w14:alpha w14:val="100000"/>
                    </w14:srgbClr>
                  </w14:solidFill>
                </w14:textFill>
              </w:rPr>
              <w:t xml:space="preserve">　</w:t>
            </w:r>
            <w:r w:rsidRPr="002826CB">
              <w:rPr>
                <w:szCs w:val="20"/>
              </w:rPr>
              <w:t xml:space="preserve"> </w:t>
            </w:r>
            <w:r w:rsidR="000B2A44" w:rsidRPr="00F92530">
              <w:rPr>
                <w:szCs w:val="20"/>
                <w:vertAlign w:val="superscript"/>
              </w:rPr>
              <w:t>3</w:t>
            </w:r>
            <w:proofErr w:type="gramEnd"/>
          </w:p>
        </w:tc>
        <w:tc>
          <w:tcPr>
            <w:tcW w:w="639" w:type="pct"/>
            <w:gridSpan w:val="2"/>
          </w:tcPr>
          <w:p w14:paraId="1E8B75BA" w14:textId="576B0712" w:rsidR="000C6CE2" w:rsidRPr="002826CB" w:rsidRDefault="000C6CE2" w:rsidP="000C6CE2">
            <w:pPr>
              <w:pStyle w:val="TableText0"/>
              <w:jc w:val="center"/>
              <w:rPr>
                <w:szCs w:val="20"/>
              </w:rPr>
            </w:pPr>
            <w:r w:rsidRPr="002826CB">
              <w:rPr>
                <w:szCs w:val="20"/>
              </w:rPr>
              <w:t>-</w:t>
            </w:r>
            <w:r w:rsidR="00D5776E" w:rsidRPr="00D5776E">
              <w:rPr>
                <w:rFonts w:hint="eastAsia"/>
                <w:color w:val="000000"/>
                <w:w w:val="16"/>
                <w:szCs w:val="20"/>
                <w:shd w:val="solid" w:color="000000" w:fill="000000"/>
                <w:fitText w:val="75" w:id="-962412536"/>
                <w14:textFill>
                  <w14:solidFill>
                    <w14:srgbClr w14:val="000000">
                      <w14:alpha w14:val="100000"/>
                    </w14:srgbClr>
                  </w14:solidFill>
                </w14:textFill>
              </w:rPr>
              <w:t xml:space="preserve">　</w:t>
            </w:r>
            <w:proofErr w:type="gramStart"/>
            <w:r w:rsidR="00D5776E" w:rsidRPr="00D5776E">
              <w:rPr>
                <w:color w:val="000000"/>
                <w:w w:val="16"/>
                <w:szCs w:val="20"/>
                <w:shd w:val="solid" w:color="000000" w:fill="000000"/>
                <w:fitText w:val="75" w:id="-962412536"/>
                <w14:textFill>
                  <w14:solidFill>
                    <w14:srgbClr w14:val="000000">
                      <w14:alpha w14:val="100000"/>
                    </w14:srgbClr>
                  </w14:solidFill>
                </w14:textFill>
              </w:rPr>
              <w:t>|</w:t>
            </w:r>
            <w:r w:rsidR="00D5776E" w:rsidRPr="00D5776E">
              <w:rPr>
                <w:rFonts w:hint="eastAsia"/>
                <w:color w:val="000000"/>
                <w:spacing w:val="5"/>
                <w:w w:val="16"/>
                <w:szCs w:val="20"/>
                <w:shd w:val="solid" w:color="000000" w:fill="000000"/>
                <w:fitText w:val="75" w:id="-962412536"/>
                <w14:textFill>
                  <w14:solidFill>
                    <w14:srgbClr w14:val="000000">
                      <w14:alpha w14:val="100000"/>
                    </w14:srgbClr>
                  </w14:solidFill>
                </w14:textFill>
              </w:rPr>
              <w:t xml:space="preserve">　</w:t>
            </w:r>
            <w:r w:rsidRPr="002826CB">
              <w:rPr>
                <w:szCs w:val="20"/>
              </w:rPr>
              <w:t xml:space="preserve"> </w:t>
            </w:r>
            <w:r w:rsidR="000B2A44" w:rsidRPr="00F92530">
              <w:rPr>
                <w:szCs w:val="20"/>
                <w:vertAlign w:val="superscript"/>
              </w:rPr>
              <w:t>3</w:t>
            </w:r>
            <w:proofErr w:type="gramEnd"/>
          </w:p>
        </w:tc>
      </w:tr>
      <w:tr w:rsidR="000C6CE2" w:rsidRPr="002826CB" w14:paraId="6DAE706A" w14:textId="77777777" w:rsidTr="00BA7FFD">
        <w:tc>
          <w:tcPr>
            <w:tcW w:w="1324" w:type="pct"/>
            <w:shd w:val="clear" w:color="auto" w:fill="auto"/>
            <w:vAlign w:val="center"/>
          </w:tcPr>
          <w:p w14:paraId="66EF574F" w14:textId="1FF85D0A" w:rsidR="000C6CE2" w:rsidRPr="002826CB" w:rsidRDefault="000C6CE2" w:rsidP="000C6CE2">
            <w:pPr>
              <w:pStyle w:val="TableText0"/>
              <w:rPr>
                <w:szCs w:val="20"/>
              </w:rPr>
            </w:pPr>
            <w:r w:rsidRPr="002826CB">
              <w:rPr>
                <w:szCs w:val="20"/>
              </w:rPr>
              <w:t>Cost to PBS/RPBS less copayments</w:t>
            </w:r>
          </w:p>
        </w:tc>
        <w:tc>
          <w:tcPr>
            <w:tcW w:w="607" w:type="pct"/>
            <w:shd w:val="clear" w:color="auto" w:fill="auto"/>
          </w:tcPr>
          <w:p w14:paraId="06F55ECC" w14:textId="3C267624"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60" w:id="-962412535"/>
                <w14:textFill>
                  <w14:solidFill>
                    <w14:srgbClr w14:val="000000">
                      <w14:alpha w14:val="100000"/>
                    </w14:srgbClr>
                  </w14:solidFill>
                </w14:textFill>
              </w:rPr>
              <w:t xml:space="preserve">　</w:t>
            </w:r>
            <w:r w:rsidRPr="00D5776E">
              <w:rPr>
                <w:bCs w:val="0"/>
                <w:color w:val="000000"/>
                <w:w w:val="15"/>
                <w:szCs w:val="20"/>
                <w:shd w:val="solid" w:color="000000" w:fill="000000"/>
                <w:fitText w:val="60" w:id="-962412535"/>
                <w14:textFill>
                  <w14:solidFill>
                    <w14:srgbClr w14:val="000000">
                      <w14:alpha w14:val="100000"/>
                    </w14:srgbClr>
                  </w14:solidFill>
                </w14:textFill>
              </w:rPr>
              <w:t>|</w:t>
            </w:r>
            <w:r w:rsidRPr="00D5776E">
              <w:rPr>
                <w:rFonts w:hint="eastAsia"/>
                <w:bCs w:val="0"/>
                <w:color w:val="000000"/>
                <w:spacing w:val="-15"/>
                <w:w w:val="15"/>
                <w:szCs w:val="20"/>
                <w:shd w:val="solid" w:color="000000" w:fill="000000"/>
                <w:fitText w:val="60" w:id="-962412535"/>
                <w14:textFill>
                  <w14:solidFill>
                    <w14:srgbClr w14:val="000000">
                      <w14:alpha w14:val="100000"/>
                    </w14:srgbClr>
                  </w14:solidFill>
                </w14:textFill>
              </w:rPr>
              <w:t xml:space="preserve">　</w:t>
            </w:r>
            <w:r w:rsidR="00297FEF" w:rsidRPr="00302F73">
              <w:rPr>
                <w:bCs w:val="0"/>
                <w:szCs w:val="20"/>
                <w:vertAlign w:val="superscript"/>
              </w:rPr>
              <w:t>6</w:t>
            </w:r>
          </w:p>
        </w:tc>
        <w:tc>
          <w:tcPr>
            <w:tcW w:w="608" w:type="pct"/>
            <w:gridSpan w:val="2"/>
            <w:shd w:val="clear" w:color="auto" w:fill="auto"/>
          </w:tcPr>
          <w:p w14:paraId="0E427D92" w14:textId="040F4A4C"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60" w:id="-962412534"/>
                <w14:textFill>
                  <w14:solidFill>
                    <w14:srgbClr w14:val="000000">
                      <w14:alpha w14:val="100000"/>
                    </w14:srgbClr>
                  </w14:solidFill>
                </w14:textFill>
              </w:rPr>
              <w:t xml:space="preserve">　</w:t>
            </w:r>
            <w:r w:rsidRPr="00D5776E">
              <w:rPr>
                <w:bCs w:val="0"/>
                <w:color w:val="000000"/>
                <w:w w:val="15"/>
                <w:szCs w:val="20"/>
                <w:shd w:val="solid" w:color="000000" w:fill="000000"/>
                <w:fitText w:val="60" w:id="-962412534"/>
                <w14:textFill>
                  <w14:solidFill>
                    <w14:srgbClr w14:val="000000">
                      <w14:alpha w14:val="100000"/>
                    </w14:srgbClr>
                  </w14:solidFill>
                </w14:textFill>
              </w:rPr>
              <w:t>|</w:t>
            </w:r>
            <w:r w:rsidRPr="00D5776E">
              <w:rPr>
                <w:rFonts w:hint="eastAsia"/>
                <w:bCs w:val="0"/>
                <w:color w:val="000000"/>
                <w:spacing w:val="-15"/>
                <w:w w:val="15"/>
                <w:szCs w:val="20"/>
                <w:shd w:val="solid" w:color="000000" w:fill="000000"/>
                <w:fitText w:val="60" w:id="-962412534"/>
                <w14:textFill>
                  <w14:solidFill>
                    <w14:srgbClr w14:val="000000">
                      <w14:alpha w14:val="100000"/>
                    </w14:srgbClr>
                  </w14:solidFill>
                </w14:textFill>
              </w:rPr>
              <w:t xml:space="preserve">　</w:t>
            </w:r>
            <w:r w:rsidR="00297FEF" w:rsidRPr="00F92530">
              <w:rPr>
                <w:bCs w:val="0"/>
                <w:szCs w:val="20"/>
                <w:vertAlign w:val="superscript"/>
              </w:rPr>
              <w:t>6</w:t>
            </w:r>
          </w:p>
        </w:tc>
        <w:tc>
          <w:tcPr>
            <w:tcW w:w="607" w:type="pct"/>
            <w:gridSpan w:val="3"/>
            <w:shd w:val="clear" w:color="auto" w:fill="auto"/>
          </w:tcPr>
          <w:p w14:paraId="27D80C21" w14:textId="5727ED57"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60" w:id="-962412533"/>
                <w14:textFill>
                  <w14:solidFill>
                    <w14:srgbClr w14:val="000000">
                      <w14:alpha w14:val="100000"/>
                    </w14:srgbClr>
                  </w14:solidFill>
                </w14:textFill>
              </w:rPr>
              <w:t xml:space="preserve">　</w:t>
            </w:r>
            <w:r w:rsidRPr="00D5776E">
              <w:rPr>
                <w:bCs w:val="0"/>
                <w:color w:val="000000"/>
                <w:w w:val="15"/>
                <w:szCs w:val="20"/>
                <w:shd w:val="solid" w:color="000000" w:fill="000000"/>
                <w:fitText w:val="60" w:id="-962412533"/>
                <w14:textFill>
                  <w14:solidFill>
                    <w14:srgbClr w14:val="000000">
                      <w14:alpha w14:val="100000"/>
                    </w14:srgbClr>
                  </w14:solidFill>
                </w14:textFill>
              </w:rPr>
              <w:t>|</w:t>
            </w:r>
            <w:r w:rsidRPr="00D5776E">
              <w:rPr>
                <w:rFonts w:hint="eastAsia"/>
                <w:bCs w:val="0"/>
                <w:color w:val="000000"/>
                <w:spacing w:val="-15"/>
                <w:w w:val="15"/>
                <w:szCs w:val="20"/>
                <w:shd w:val="solid" w:color="000000" w:fill="000000"/>
                <w:fitText w:val="60" w:id="-962412533"/>
                <w14:textFill>
                  <w14:solidFill>
                    <w14:srgbClr w14:val="000000">
                      <w14:alpha w14:val="100000"/>
                    </w14:srgbClr>
                  </w14:solidFill>
                </w14:textFill>
              </w:rPr>
              <w:t xml:space="preserve">　</w:t>
            </w:r>
            <w:r w:rsidR="00297FEF" w:rsidRPr="00F92530">
              <w:rPr>
                <w:bCs w:val="0"/>
                <w:szCs w:val="20"/>
                <w:vertAlign w:val="superscript"/>
              </w:rPr>
              <w:t>6</w:t>
            </w:r>
          </w:p>
        </w:tc>
        <w:tc>
          <w:tcPr>
            <w:tcW w:w="607" w:type="pct"/>
            <w:gridSpan w:val="2"/>
            <w:shd w:val="clear" w:color="auto" w:fill="auto"/>
          </w:tcPr>
          <w:p w14:paraId="26560969" w14:textId="620B2D11"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60" w:id="-962412532"/>
                <w14:textFill>
                  <w14:solidFill>
                    <w14:srgbClr w14:val="000000">
                      <w14:alpha w14:val="100000"/>
                    </w14:srgbClr>
                  </w14:solidFill>
                </w14:textFill>
              </w:rPr>
              <w:t xml:space="preserve">　</w:t>
            </w:r>
            <w:r w:rsidRPr="00D5776E">
              <w:rPr>
                <w:bCs w:val="0"/>
                <w:color w:val="000000"/>
                <w:w w:val="15"/>
                <w:szCs w:val="20"/>
                <w:shd w:val="solid" w:color="000000" w:fill="000000"/>
                <w:fitText w:val="60" w:id="-962412532"/>
                <w14:textFill>
                  <w14:solidFill>
                    <w14:srgbClr w14:val="000000">
                      <w14:alpha w14:val="100000"/>
                    </w14:srgbClr>
                  </w14:solidFill>
                </w14:textFill>
              </w:rPr>
              <w:t>|</w:t>
            </w:r>
            <w:r w:rsidRPr="00D5776E">
              <w:rPr>
                <w:rFonts w:hint="eastAsia"/>
                <w:bCs w:val="0"/>
                <w:color w:val="000000"/>
                <w:spacing w:val="-15"/>
                <w:w w:val="15"/>
                <w:szCs w:val="20"/>
                <w:shd w:val="solid" w:color="000000" w:fill="000000"/>
                <w:fitText w:val="60" w:id="-962412532"/>
                <w14:textFill>
                  <w14:solidFill>
                    <w14:srgbClr w14:val="000000">
                      <w14:alpha w14:val="100000"/>
                    </w14:srgbClr>
                  </w14:solidFill>
                </w14:textFill>
              </w:rPr>
              <w:t xml:space="preserve">　</w:t>
            </w:r>
            <w:r w:rsidR="00297FEF" w:rsidRPr="00F92530">
              <w:rPr>
                <w:bCs w:val="0"/>
                <w:szCs w:val="20"/>
                <w:vertAlign w:val="superscript"/>
              </w:rPr>
              <w:t>6</w:t>
            </w:r>
          </w:p>
        </w:tc>
        <w:tc>
          <w:tcPr>
            <w:tcW w:w="607" w:type="pct"/>
            <w:shd w:val="clear" w:color="auto" w:fill="auto"/>
          </w:tcPr>
          <w:p w14:paraId="4DB3B631" w14:textId="06B90E97"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60" w:id="-962412531"/>
                <w14:textFill>
                  <w14:solidFill>
                    <w14:srgbClr w14:val="000000">
                      <w14:alpha w14:val="100000"/>
                    </w14:srgbClr>
                  </w14:solidFill>
                </w14:textFill>
              </w:rPr>
              <w:t xml:space="preserve">　</w:t>
            </w:r>
            <w:r w:rsidRPr="00D5776E">
              <w:rPr>
                <w:bCs w:val="0"/>
                <w:color w:val="000000"/>
                <w:w w:val="15"/>
                <w:szCs w:val="20"/>
                <w:shd w:val="solid" w:color="000000" w:fill="000000"/>
                <w:fitText w:val="60" w:id="-962412531"/>
                <w14:textFill>
                  <w14:solidFill>
                    <w14:srgbClr w14:val="000000">
                      <w14:alpha w14:val="100000"/>
                    </w14:srgbClr>
                  </w14:solidFill>
                </w14:textFill>
              </w:rPr>
              <w:t>|</w:t>
            </w:r>
            <w:r w:rsidRPr="00D5776E">
              <w:rPr>
                <w:rFonts w:hint="eastAsia"/>
                <w:bCs w:val="0"/>
                <w:color w:val="000000"/>
                <w:spacing w:val="-15"/>
                <w:w w:val="15"/>
                <w:szCs w:val="20"/>
                <w:shd w:val="solid" w:color="000000" w:fill="000000"/>
                <w:fitText w:val="60" w:id="-962412531"/>
                <w14:textFill>
                  <w14:solidFill>
                    <w14:srgbClr w14:val="000000">
                      <w14:alpha w14:val="100000"/>
                    </w14:srgbClr>
                  </w14:solidFill>
                </w14:textFill>
              </w:rPr>
              <w:t xml:space="preserve">　</w:t>
            </w:r>
            <w:r w:rsidR="00297FEF" w:rsidRPr="00F92530">
              <w:rPr>
                <w:bCs w:val="0"/>
                <w:szCs w:val="20"/>
                <w:vertAlign w:val="superscript"/>
              </w:rPr>
              <w:t>6</w:t>
            </w:r>
          </w:p>
        </w:tc>
        <w:tc>
          <w:tcPr>
            <w:tcW w:w="639" w:type="pct"/>
            <w:gridSpan w:val="2"/>
          </w:tcPr>
          <w:p w14:paraId="026166B9" w14:textId="3AD18297" w:rsidR="000C6CE2" w:rsidRPr="00302F73" w:rsidRDefault="00D5776E" w:rsidP="000C6CE2">
            <w:pPr>
              <w:pStyle w:val="TableText0"/>
              <w:jc w:val="center"/>
              <w:rPr>
                <w:bCs w:val="0"/>
                <w:szCs w:val="20"/>
                <w:highlight w:val="lightGray"/>
              </w:rPr>
            </w:pPr>
            <w:r w:rsidRPr="00D5776E">
              <w:rPr>
                <w:rFonts w:hint="eastAsia"/>
                <w:bCs w:val="0"/>
                <w:color w:val="000000"/>
                <w:w w:val="15"/>
                <w:szCs w:val="20"/>
                <w:shd w:val="solid" w:color="000000" w:fill="000000"/>
                <w:fitText w:val="30" w:id="-962412530"/>
                <w14:textFill>
                  <w14:solidFill>
                    <w14:srgbClr w14:val="000000">
                      <w14:alpha w14:val="100000"/>
                    </w14:srgbClr>
                  </w14:solidFill>
                </w14:textFill>
              </w:rPr>
              <w:t xml:space="preserve">　</w:t>
            </w:r>
            <w:r w:rsidRPr="00D5776E">
              <w:rPr>
                <w:bCs w:val="0"/>
                <w:color w:val="000000"/>
                <w:w w:val="15"/>
                <w:szCs w:val="20"/>
                <w:shd w:val="solid" w:color="000000" w:fill="000000"/>
                <w:fitText w:val="30" w:id="-962412530"/>
                <w14:textFill>
                  <w14:solidFill>
                    <w14:srgbClr w14:val="000000">
                      <w14:alpha w14:val="100000"/>
                    </w14:srgbClr>
                  </w14:solidFill>
                </w14:textFill>
              </w:rPr>
              <w:t>|</w:t>
            </w:r>
            <w:r w:rsidRPr="00D5776E">
              <w:rPr>
                <w:rFonts w:hint="eastAsia"/>
                <w:bCs w:val="0"/>
                <w:color w:val="000000"/>
                <w:spacing w:val="-45"/>
                <w:w w:val="15"/>
                <w:szCs w:val="20"/>
                <w:shd w:val="solid" w:color="000000" w:fill="000000"/>
                <w:fitText w:val="30" w:id="-962412530"/>
                <w14:textFill>
                  <w14:solidFill>
                    <w14:srgbClr w14:val="000000">
                      <w14:alpha w14:val="100000"/>
                    </w14:srgbClr>
                  </w14:solidFill>
                </w14:textFill>
              </w:rPr>
              <w:t xml:space="preserve">　</w:t>
            </w:r>
            <w:r w:rsidR="00297FEF" w:rsidRPr="00F92530">
              <w:rPr>
                <w:bCs w:val="0"/>
                <w:szCs w:val="20"/>
                <w:vertAlign w:val="superscript"/>
              </w:rPr>
              <w:t>6</w:t>
            </w:r>
          </w:p>
        </w:tc>
      </w:tr>
      <w:tr w:rsidR="000C6CE2" w:rsidRPr="002826CB" w14:paraId="4FA07BD8" w14:textId="77777777" w:rsidTr="00BA7FFD">
        <w:tc>
          <w:tcPr>
            <w:tcW w:w="5000" w:type="pct"/>
            <w:gridSpan w:val="12"/>
            <w:shd w:val="clear" w:color="auto" w:fill="auto"/>
            <w:vAlign w:val="center"/>
          </w:tcPr>
          <w:p w14:paraId="1A627EA0" w14:textId="7E18A559" w:rsidR="000C6CE2" w:rsidRPr="00F55BD0" w:rsidRDefault="000C6CE2" w:rsidP="000C6CE2">
            <w:pPr>
              <w:pStyle w:val="In-tableHeading"/>
              <w:rPr>
                <w:i/>
                <w:iCs/>
                <w:szCs w:val="20"/>
                <w:vertAlign w:val="superscript"/>
                <w:lang w:val="en-AU"/>
              </w:rPr>
            </w:pPr>
            <w:r w:rsidRPr="00F55BD0">
              <w:rPr>
                <w:szCs w:val="20"/>
                <w:lang w:val="en-AU"/>
              </w:rPr>
              <w:t xml:space="preserve">Net financial implications </w:t>
            </w:r>
            <w:r w:rsidR="00602C1F" w:rsidRPr="00F55BD0">
              <w:rPr>
                <w:i/>
                <w:iCs/>
                <w:szCs w:val="20"/>
                <w:lang w:val="en-AU"/>
              </w:rPr>
              <w:t xml:space="preserve">(base </w:t>
            </w:r>
            <w:proofErr w:type="gramStart"/>
            <w:r w:rsidR="00602C1F" w:rsidRPr="00F55BD0">
              <w:rPr>
                <w:i/>
                <w:iCs/>
                <w:szCs w:val="20"/>
                <w:lang w:val="en-AU"/>
              </w:rPr>
              <w:t>case)</w:t>
            </w:r>
            <w:r w:rsidR="009D7EF8" w:rsidRPr="00F55BD0">
              <w:rPr>
                <w:i/>
                <w:iCs/>
                <w:szCs w:val="20"/>
                <w:vertAlign w:val="superscript"/>
                <w:lang w:val="en-AU"/>
              </w:rPr>
              <w:t>a</w:t>
            </w:r>
            <w:proofErr w:type="gramEnd"/>
          </w:p>
        </w:tc>
      </w:tr>
      <w:tr w:rsidR="000C6CE2" w:rsidRPr="002826CB" w14:paraId="3F33D4C6" w14:textId="77777777" w:rsidTr="00BA7FFD">
        <w:tc>
          <w:tcPr>
            <w:tcW w:w="1324" w:type="pct"/>
            <w:shd w:val="clear" w:color="auto" w:fill="auto"/>
            <w:vAlign w:val="center"/>
          </w:tcPr>
          <w:p w14:paraId="5ABBDE64" w14:textId="5791B187" w:rsidR="000C6CE2" w:rsidRPr="002826CB" w:rsidRDefault="000C6CE2" w:rsidP="000C6CE2">
            <w:pPr>
              <w:pStyle w:val="TableText0"/>
              <w:rPr>
                <w:szCs w:val="20"/>
              </w:rPr>
            </w:pPr>
            <w:r w:rsidRPr="002826CB">
              <w:rPr>
                <w:szCs w:val="20"/>
              </w:rPr>
              <w:t>Net cost to PBS/RPBS</w:t>
            </w:r>
          </w:p>
        </w:tc>
        <w:tc>
          <w:tcPr>
            <w:tcW w:w="607" w:type="pct"/>
            <w:shd w:val="clear" w:color="auto" w:fill="auto"/>
          </w:tcPr>
          <w:p w14:paraId="744F82C2" w14:textId="73975036" w:rsidR="000C6CE2" w:rsidRPr="00302F73" w:rsidRDefault="00D5776E" w:rsidP="000C6CE2">
            <w:pPr>
              <w:pStyle w:val="TableText0"/>
              <w:jc w:val="center"/>
              <w:rPr>
                <w:szCs w:val="20"/>
                <w:highlight w:val="lightGray"/>
              </w:rPr>
            </w:pPr>
            <w:r w:rsidRPr="00D5776E">
              <w:rPr>
                <w:rFonts w:hint="eastAsia"/>
                <w:b/>
                <w:color w:val="000000"/>
                <w:w w:val="20"/>
                <w:szCs w:val="20"/>
                <w:shd w:val="solid" w:color="000000" w:fill="000000"/>
                <w:fitText w:val="90" w:id="-962412529"/>
                <w14:textFill>
                  <w14:solidFill>
                    <w14:srgbClr w14:val="000000">
                      <w14:alpha w14:val="100000"/>
                    </w14:srgbClr>
                  </w14:solidFill>
                </w14:textFill>
              </w:rPr>
              <w:t xml:space="preserve">　</w:t>
            </w:r>
            <w:r w:rsidRPr="00D5776E">
              <w:rPr>
                <w:b/>
                <w:color w:val="000000"/>
                <w:w w:val="20"/>
                <w:szCs w:val="20"/>
                <w:shd w:val="solid" w:color="000000" w:fill="000000"/>
                <w:fitText w:val="90" w:id="-962412529"/>
                <w14:textFill>
                  <w14:solidFill>
                    <w14:srgbClr w14:val="000000">
                      <w14:alpha w14:val="100000"/>
                    </w14:srgbClr>
                  </w14:solidFill>
                </w14:textFill>
              </w:rPr>
              <w:t>|</w:t>
            </w:r>
            <w:r w:rsidRPr="00D5776E">
              <w:rPr>
                <w:rFonts w:hint="eastAsia"/>
                <w:b/>
                <w:color w:val="000000"/>
                <w:spacing w:val="1"/>
                <w:w w:val="20"/>
                <w:szCs w:val="20"/>
                <w:shd w:val="solid" w:color="000000" w:fill="000000"/>
                <w:fitText w:val="90" w:id="-962412529"/>
                <w14:textFill>
                  <w14:solidFill>
                    <w14:srgbClr w14:val="000000">
                      <w14:alpha w14:val="100000"/>
                    </w14:srgbClr>
                  </w14:solidFill>
                </w14:textFill>
              </w:rPr>
              <w:t xml:space="preserve">　</w:t>
            </w:r>
            <w:r w:rsidR="000B2A44" w:rsidRPr="00F92530">
              <w:rPr>
                <w:bCs w:val="0"/>
                <w:szCs w:val="20"/>
                <w:vertAlign w:val="superscript"/>
              </w:rPr>
              <w:t>4</w:t>
            </w:r>
          </w:p>
        </w:tc>
        <w:tc>
          <w:tcPr>
            <w:tcW w:w="608" w:type="pct"/>
            <w:gridSpan w:val="2"/>
            <w:shd w:val="clear" w:color="auto" w:fill="auto"/>
          </w:tcPr>
          <w:p w14:paraId="295843EA" w14:textId="00C7AE18" w:rsidR="000C6CE2" w:rsidRPr="00302F73" w:rsidRDefault="00D5776E" w:rsidP="000C6CE2">
            <w:pPr>
              <w:pStyle w:val="TableText0"/>
              <w:jc w:val="center"/>
              <w:rPr>
                <w:szCs w:val="20"/>
                <w:highlight w:val="lightGray"/>
              </w:rPr>
            </w:pPr>
            <w:r w:rsidRPr="00D5776E">
              <w:rPr>
                <w:rFonts w:hint="eastAsia"/>
                <w:b/>
                <w:color w:val="000000"/>
                <w:w w:val="20"/>
                <w:szCs w:val="20"/>
                <w:shd w:val="solid" w:color="000000" w:fill="000000"/>
                <w:fitText w:val="90" w:id="-962412528"/>
                <w14:textFill>
                  <w14:solidFill>
                    <w14:srgbClr w14:val="000000">
                      <w14:alpha w14:val="100000"/>
                    </w14:srgbClr>
                  </w14:solidFill>
                </w14:textFill>
              </w:rPr>
              <w:t xml:space="preserve">　</w:t>
            </w:r>
            <w:r w:rsidRPr="00D5776E">
              <w:rPr>
                <w:b/>
                <w:color w:val="000000"/>
                <w:w w:val="20"/>
                <w:szCs w:val="20"/>
                <w:shd w:val="solid" w:color="000000" w:fill="000000"/>
                <w:fitText w:val="90" w:id="-962412528"/>
                <w14:textFill>
                  <w14:solidFill>
                    <w14:srgbClr w14:val="000000">
                      <w14:alpha w14:val="100000"/>
                    </w14:srgbClr>
                  </w14:solidFill>
                </w14:textFill>
              </w:rPr>
              <w:t>|</w:t>
            </w:r>
            <w:r w:rsidRPr="00D5776E">
              <w:rPr>
                <w:rFonts w:hint="eastAsia"/>
                <w:b/>
                <w:color w:val="000000"/>
                <w:spacing w:val="1"/>
                <w:w w:val="20"/>
                <w:szCs w:val="20"/>
                <w:shd w:val="solid" w:color="000000" w:fill="000000"/>
                <w:fitText w:val="90" w:id="-962412528"/>
                <w14:textFill>
                  <w14:solidFill>
                    <w14:srgbClr w14:val="000000">
                      <w14:alpha w14:val="100000"/>
                    </w14:srgbClr>
                  </w14:solidFill>
                </w14:textFill>
              </w:rPr>
              <w:t xml:space="preserve">　</w:t>
            </w:r>
            <w:r w:rsidR="000B2A44" w:rsidRPr="00F92530">
              <w:rPr>
                <w:bCs w:val="0"/>
                <w:szCs w:val="20"/>
                <w:vertAlign w:val="superscript"/>
              </w:rPr>
              <w:t>4</w:t>
            </w:r>
          </w:p>
        </w:tc>
        <w:tc>
          <w:tcPr>
            <w:tcW w:w="607" w:type="pct"/>
            <w:gridSpan w:val="3"/>
            <w:shd w:val="clear" w:color="auto" w:fill="auto"/>
          </w:tcPr>
          <w:p w14:paraId="3A32302A" w14:textId="60FAC3F6" w:rsidR="000C6CE2" w:rsidRPr="00302F73" w:rsidRDefault="00D5776E" w:rsidP="000C6CE2">
            <w:pPr>
              <w:pStyle w:val="TableText0"/>
              <w:jc w:val="center"/>
              <w:rPr>
                <w:szCs w:val="20"/>
                <w:highlight w:val="lightGray"/>
              </w:rPr>
            </w:pPr>
            <w:r w:rsidRPr="00D5776E">
              <w:rPr>
                <w:rFonts w:hint="eastAsia"/>
                <w:b/>
                <w:color w:val="000000"/>
                <w:w w:val="20"/>
                <w:szCs w:val="20"/>
                <w:shd w:val="solid" w:color="000000" w:fill="000000"/>
                <w:fitText w:val="90" w:id="-962412544"/>
                <w14:textFill>
                  <w14:solidFill>
                    <w14:srgbClr w14:val="000000">
                      <w14:alpha w14:val="100000"/>
                    </w14:srgbClr>
                  </w14:solidFill>
                </w14:textFill>
              </w:rPr>
              <w:t xml:space="preserve">　</w:t>
            </w:r>
            <w:r w:rsidRPr="00D5776E">
              <w:rPr>
                <w:b/>
                <w:color w:val="000000"/>
                <w:w w:val="20"/>
                <w:szCs w:val="20"/>
                <w:shd w:val="solid" w:color="000000" w:fill="000000"/>
                <w:fitText w:val="90" w:id="-962412544"/>
                <w14:textFill>
                  <w14:solidFill>
                    <w14:srgbClr w14:val="000000">
                      <w14:alpha w14:val="100000"/>
                    </w14:srgbClr>
                  </w14:solidFill>
                </w14:textFill>
              </w:rPr>
              <w:t>|</w:t>
            </w:r>
            <w:r w:rsidRPr="00D5776E">
              <w:rPr>
                <w:rFonts w:hint="eastAsia"/>
                <w:b/>
                <w:color w:val="000000"/>
                <w:spacing w:val="1"/>
                <w:w w:val="20"/>
                <w:szCs w:val="20"/>
                <w:shd w:val="solid" w:color="000000" w:fill="000000"/>
                <w:fitText w:val="90" w:id="-962412544"/>
                <w14:textFill>
                  <w14:solidFill>
                    <w14:srgbClr w14:val="000000">
                      <w14:alpha w14:val="100000"/>
                    </w14:srgbClr>
                  </w14:solidFill>
                </w14:textFill>
              </w:rPr>
              <w:t xml:space="preserve">　</w:t>
            </w:r>
            <w:r w:rsidR="000B2A44" w:rsidRPr="00F92530">
              <w:rPr>
                <w:bCs w:val="0"/>
                <w:szCs w:val="20"/>
                <w:vertAlign w:val="superscript"/>
              </w:rPr>
              <w:t>4</w:t>
            </w:r>
          </w:p>
        </w:tc>
        <w:tc>
          <w:tcPr>
            <w:tcW w:w="607" w:type="pct"/>
            <w:gridSpan w:val="2"/>
            <w:shd w:val="clear" w:color="auto" w:fill="auto"/>
          </w:tcPr>
          <w:p w14:paraId="326E9207" w14:textId="3CE7B4F6" w:rsidR="000C6CE2" w:rsidRPr="00302F73" w:rsidRDefault="00D5776E" w:rsidP="000C6CE2">
            <w:pPr>
              <w:pStyle w:val="TableText0"/>
              <w:jc w:val="center"/>
              <w:rPr>
                <w:szCs w:val="20"/>
                <w:highlight w:val="lightGray"/>
              </w:rPr>
            </w:pPr>
            <w:r w:rsidRPr="00D5776E">
              <w:rPr>
                <w:rFonts w:hint="eastAsia"/>
                <w:b/>
                <w:color w:val="000000"/>
                <w:w w:val="20"/>
                <w:szCs w:val="20"/>
                <w:shd w:val="solid" w:color="000000" w:fill="000000"/>
                <w:fitText w:val="90" w:id="-962412543"/>
                <w14:textFill>
                  <w14:solidFill>
                    <w14:srgbClr w14:val="000000">
                      <w14:alpha w14:val="100000"/>
                    </w14:srgbClr>
                  </w14:solidFill>
                </w14:textFill>
              </w:rPr>
              <w:t xml:space="preserve">　</w:t>
            </w:r>
            <w:r w:rsidRPr="00D5776E">
              <w:rPr>
                <w:b/>
                <w:color w:val="000000"/>
                <w:w w:val="20"/>
                <w:szCs w:val="20"/>
                <w:shd w:val="solid" w:color="000000" w:fill="000000"/>
                <w:fitText w:val="90" w:id="-962412543"/>
                <w14:textFill>
                  <w14:solidFill>
                    <w14:srgbClr w14:val="000000">
                      <w14:alpha w14:val="100000"/>
                    </w14:srgbClr>
                  </w14:solidFill>
                </w14:textFill>
              </w:rPr>
              <w:t>|</w:t>
            </w:r>
            <w:r w:rsidRPr="00D5776E">
              <w:rPr>
                <w:rFonts w:hint="eastAsia"/>
                <w:b/>
                <w:color w:val="000000"/>
                <w:spacing w:val="1"/>
                <w:w w:val="20"/>
                <w:szCs w:val="20"/>
                <w:shd w:val="solid" w:color="000000" w:fill="000000"/>
                <w:fitText w:val="90" w:id="-962412543"/>
                <w14:textFill>
                  <w14:solidFill>
                    <w14:srgbClr w14:val="000000">
                      <w14:alpha w14:val="100000"/>
                    </w14:srgbClr>
                  </w14:solidFill>
                </w14:textFill>
              </w:rPr>
              <w:t xml:space="preserve">　</w:t>
            </w:r>
            <w:r w:rsidR="000B2A44" w:rsidRPr="00F92530">
              <w:rPr>
                <w:bCs w:val="0"/>
                <w:szCs w:val="20"/>
                <w:vertAlign w:val="superscript"/>
              </w:rPr>
              <w:t>4</w:t>
            </w:r>
          </w:p>
        </w:tc>
        <w:tc>
          <w:tcPr>
            <w:tcW w:w="607" w:type="pct"/>
            <w:shd w:val="clear" w:color="auto" w:fill="auto"/>
          </w:tcPr>
          <w:p w14:paraId="56E4D70E" w14:textId="021BF920" w:rsidR="000C6CE2" w:rsidRPr="00302F73" w:rsidRDefault="00D5776E" w:rsidP="000C6CE2">
            <w:pPr>
              <w:pStyle w:val="TableText0"/>
              <w:jc w:val="center"/>
              <w:rPr>
                <w:szCs w:val="20"/>
                <w:highlight w:val="lightGray"/>
              </w:rPr>
            </w:pPr>
            <w:r w:rsidRPr="00D5776E">
              <w:rPr>
                <w:rFonts w:hint="eastAsia"/>
                <w:b/>
                <w:color w:val="000000"/>
                <w:w w:val="20"/>
                <w:szCs w:val="20"/>
                <w:shd w:val="solid" w:color="000000" w:fill="000000"/>
                <w:fitText w:val="90" w:id="-962412542"/>
                <w14:textFill>
                  <w14:solidFill>
                    <w14:srgbClr w14:val="000000">
                      <w14:alpha w14:val="100000"/>
                    </w14:srgbClr>
                  </w14:solidFill>
                </w14:textFill>
              </w:rPr>
              <w:t xml:space="preserve">　</w:t>
            </w:r>
            <w:r w:rsidRPr="00D5776E">
              <w:rPr>
                <w:b/>
                <w:color w:val="000000"/>
                <w:w w:val="20"/>
                <w:szCs w:val="20"/>
                <w:shd w:val="solid" w:color="000000" w:fill="000000"/>
                <w:fitText w:val="90" w:id="-962412542"/>
                <w14:textFill>
                  <w14:solidFill>
                    <w14:srgbClr w14:val="000000">
                      <w14:alpha w14:val="100000"/>
                    </w14:srgbClr>
                  </w14:solidFill>
                </w14:textFill>
              </w:rPr>
              <w:t>|</w:t>
            </w:r>
            <w:r w:rsidRPr="00D5776E">
              <w:rPr>
                <w:rFonts w:hint="eastAsia"/>
                <w:b/>
                <w:color w:val="000000"/>
                <w:spacing w:val="1"/>
                <w:w w:val="20"/>
                <w:szCs w:val="20"/>
                <w:shd w:val="solid" w:color="000000" w:fill="000000"/>
                <w:fitText w:val="90" w:id="-962412542"/>
                <w14:textFill>
                  <w14:solidFill>
                    <w14:srgbClr w14:val="000000">
                      <w14:alpha w14:val="100000"/>
                    </w14:srgbClr>
                  </w14:solidFill>
                </w14:textFill>
              </w:rPr>
              <w:t xml:space="preserve">　</w:t>
            </w:r>
            <w:r w:rsidR="000B2A44" w:rsidRPr="00F92530">
              <w:rPr>
                <w:bCs w:val="0"/>
                <w:szCs w:val="20"/>
                <w:vertAlign w:val="superscript"/>
              </w:rPr>
              <w:t>4</w:t>
            </w:r>
          </w:p>
        </w:tc>
        <w:tc>
          <w:tcPr>
            <w:tcW w:w="639" w:type="pct"/>
            <w:gridSpan w:val="2"/>
          </w:tcPr>
          <w:p w14:paraId="241B1CFD" w14:textId="797CDE3F" w:rsidR="000C6CE2" w:rsidRPr="00302F73" w:rsidRDefault="00D5776E" w:rsidP="000C6CE2">
            <w:pPr>
              <w:pStyle w:val="TableText0"/>
              <w:jc w:val="center"/>
              <w:rPr>
                <w:szCs w:val="20"/>
                <w:highlight w:val="lightGray"/>
              </w:rPr>
            </w:pPr>
            <w:r w:rsidRPr="00D5776E">
              <w:rPr>
                <w:rFonts w:hint="eastAsia"/>
                <w:b/>
                <w:color w:val="000000"/>
                <w:w w:val="15"/>
                <w:szCs w:val="20"/>
                <w:shd w:val="solid" w:color="000000" w:fill="000000"/>
                <w:fitText w:val="60" w:id="-962412541"/>
                <w14:textFill>
                  <w14:solidFill>
                    <w14:srgbClr w14:val="000000">
                      <w14:alpha w14:val="100000"/>
                    </w14:srgbClr>
                  </w14:solidFill>
                </w14:textFill>
              </w:rPr>
              <w:t xml:space="preserve">　</w:t>
            </w:r>
            <w:r w:rsidRPr="00D5776E">
              <w:rPr>
                <w:b/>
                <w:color w:val="000000"/>
                <w:w w:val="15"/>
                <w:szCs w:val="20"/>
                <w:shd w:val="solid" w:color="000000" w:fill="000000"/>
                <w:fitText w:val="60" w:id="-962412541"/>
                <w14:textFill>
                  <w14:solidFill>
                    <w14:srgbClr w14:val="000000">
                      <w14:alpha w14:val="100000"/>
                    </w14:srgbClr>
                  </w14:solidFill>
                </w14:textFill>
              </w:rPr>
              <w:t>|</w:t>
            </w:r>
            <w:r w:rsidRPr="00D5776E">
              <w:rPr>
                <w:rFonts w:hint="eastAsia"/>
                <w:b/>
                <w:color w:val="000000"/>
                <w:spacing w:val="-15"/>
                <w:w w:val="15"/>
                <w:szCs w:val="20"/>
                <w:shd w:val="solid" w:color="000000" w:fill="000000"/>
                <w:fitText w:val="60" w:id="-962412541"/>
                <w14:textFill>
                  <w14:solidFill>
                    <w14:srgbClr w14:val="000000">
                      <w14:alpha w14:val="100000"/>
                    </w14:srgbClr>
                  </w14:solidFill>
                </w14:textFill>
              </w:rPr>
              <w:t xml:space="preserve">　</w:t>
            </w:r>
            <w:r w:rsidR="000B2A44" w:rsidRPr="00F92530">
              <w:rPr>
                <w:bCs w:val="0"/>
                <w:szCs w:val="20"/>
                <w:vertAlign w:val="superscript"/>
              </w:rPr>
              <w:t>4</w:t>
            </w:r>
          </w:p>
        </w:tc>
      </w:tr>
      <w:tr w:rsidR="00602C1F" w:rsidRPr="002826CB" w14:paraId="0CB048F5" w14:textId="77777777" w:rsidTr="00BA7FFD">
        <w:tc>
          <w:tcPr>
            <w:tcW w:w="5000" w:type="pct"/>
            <w:gridSpan w:val="12"/>
            <w:shd w:val="clear" w:color="auto" w:fill="auto"/>
            <w:vAlign w:val="center"/>
          </w:tcPr>
          <w:p w14:paraId="55613161" w14:textId="637B3704" w:rsidR="00602C1F" w:rsidRPr="00F55BD0" w:rsidRDefault="00602C1F" w:rsidP="00DC1370">
            <w:pPr>
              <w:pStyle w:val="In-tableHeading"/>
              <w:rPr>
                <w:szCs w:val="20"/>
                <w:lang w:val="en-AU"/>
              </w:rPr>
            </w:pPr>
            <w:r w:rsidRPr="00F55BD0">
              <w:rPr>
                <w:szCs w:val="20"/>
                <w:lang w:val="en-AU"/>
              </w:rPr>
              <w:t>Net financial implications presented in PSCR</w:t>
            </w:r>
            <w:r w:rsidR="00295E95" w:rsidRPr="00F55BD0">
              <w:rPr>
                <w:szCs w:val="20"/>
                <w:lang w:val="en-AU"/>
              </w:rPr>
              <w:t xml:space="preserve"> (with updated co-payments</w:t>
            </w:r>
            <w:r w:rsidR="009D7EF8" w:rsidRPr="00F55BD0">
              <w:rPr>
                <w:szCs w:val="20"/>
                <w:lang w:val="en-AU"/>
              </w:rPr>
              <w:t xml:space="preserve"> from 1 January 2024</w:t>
            </w:r>
            <w:r w:rsidR="00295E95" w:rsidRPr="00F55BD0">
              <w:rPr>
                <w:szCs w:val="20"/>
                <w:lang w:val="en-AU"/>
              </w:rPr>
              <w:t>)</w:t>
            </w:r>
          </w:p>
        </w:tc>
      </w:tr>
      <w:tr w:rsidR="00602C1F" w:rsidRPr="002826CB" w14:paraId="5B602398" w14:textId="77777777" w:rsidTr="00BA7FFD">
        <w:tc>
          <w:tcPr>
            <w:tcW w:w="1324" w:type="pct"/>
            <w:shd w:val="clear" w:color="auto" w:fill="auto"/>
            <w:vAlign w:val="center"/>
          </w:tcPr>
          <w:p w14:paraId="61EB9600" w14:textId="5F9E1655" w:rsidR="00602C1F" w:rsidRPr="002826CB" w:rsidRDefault="00295E95" w:rsidP="00602C1F">
            <w:pPr>
              <w:pStyle w:val="TableText0"/>
              <w:rPr>
                <w:szCs w:val="20"/>
              </w:rPr>
            </w:pPr>
            <w:r w:rsidRPr="002826CB">
              <w:rPr>
                <w:rFonts w:eastAsia="MS Gothic" w:cs="Times New Roman"/>
                <w:szCs w:val="20"/>
              </w:rPr>
              <w:t xml:space="preserve">Update base case </w:t>
            </w:r>
            <w:r w:rsidR="00602C1F" w:rsidRPr="002826CB">
              <w:rPr>
                <w:rFonts w:eastAsia="MS Gothic" w:cs="Times New Roman"/>
                <w:szCs w:val="20"/>
              </w:rPr>
              <w:t>using submitted price of $</w:t>
            </w:r>
            <w:r w:rsidR="00602C1F" w:rsidRPr="007C59E5">
              <w:t>70.12</w:t>
            </w:r>
          </w:p>
        </w:tc>
        <w:tc>
          <w:tcPr>
            <w:tcW w:w="625" w:type="pct"/>
            <w:gridSpan w:val="2"/>
            <w:shd w:val="clear" w:color="auto" w:fill="auto"/>
          </w:tcPr>
          <w:p w14:paraId="25E66447" w14:textId="7B2A35F3" w:rsidR="00602C1F" w:rsidRPr="00302F73" w:rsidRDefault="00D5776E" w:rsidP="00602C1F">
            <w:pPr>
              <w:pStyle w:val="TableText0"/>
              <w:jc w:val="center"/>
              <w:rPr>
                <w:szCs w:val="20"/>
                <w:highlight w:val="lightGray"/>
              </w:rPr>
            </w:pPr>
            <w:r w:rsidRPr="00D5776E">
              <w:rPr>
                <w:rFonts w:eastAsia="MS Gothic" w:cs="Times New Roman" w:hint="eastAsia"/>
                <w:color w:val="000000"/>
                <w:w w:val="15"/>
                <w:szCs w:val="20"/>
                <w:shd w:val="solid" w:color="000000" w:fill="000000"/>
                <w:fitText w:val="45" w:id="-962412540"/>
                <w14:textFill>
                  <w14:solidFill>
                    <w14:srgbClr w14:val="000000">
                      <w14:alpha w14:val="100000"/>
                    </w14:srgbClr>
                  </w14:solidFill>
                </w14:textFill>
              </w:rPr>
              <w:t xml:space="preserve">　</w:t>
            </w:r>
            <w:r w:rsidRPr="00D5776E">
              <w:rPr>
                <w:rFonts w:eastAsia="MS Gothic" w:cs="Times New Roman"/>
                <w:color w:val="000000"/>
                <w:w w:val="15"/>
                <w:szCs w:val="20"/>
                <w:shd w:val="solid" w:color="000000" w:fill="000000"/>
                <w:fitText w:val="45" w:id="-962412540"/>
                <w14:textFill>
                  <w14:solidFill>
                    <w14:srgbClr w14:val="000000">
                      <w14:alpha w14:val="100000"/>
                    </w14:srgbClr>
                  </w14:solidFill>
                </w14:textFill>
              </w:rPr>
              <w:t>|</w:t>
            </w:r>
            <w:r w:rsidRPr="00D5776E">
              <w:rPr>
                <w:rFonts w:eastAsia="MS Gothic" w:cs="Times New Roman" w:hint="eastAsia"/>
                <w:color w:val="000000"/>
                <w:spacing w:val="-30"/>
                <w:w w:val="15"/>
                <w:szCs w:val="20"/>
                <w:shd w:val="solid" w:color="000000" w:fill="000000"/>
                <w:fitText w:val="45" w:id="-962412540"/>
                <w14:textFill>
                  <w14:solidFill>
                    <w14:srgbClr w14:val="000000">
                      <w14:alpha w14:val="100000"/>
                    </w14:srgbClr>
                  </w14:solidFill>
                </w14:textFill>
              </w:rPr>
              <w:t xml:space="preserve">　</w:t>
            </w:r>
            <w:r w:rsidR="000B2A44" w:rsidRPr="00F92530">
              <w:rPr>
                <w:bCs w:val="0"/>
                <w:szCs w:val="20"/>
                <w:vertAlign w:val="superscript"/>
              </w:rPr>
              <w:t>4</w:t>
            </w:r>
          </w:p>
        </w:tc>
        <w:tc>
          <w:tcPr>
            <w:tcW w:w="624" w:type="pct"/>
            <w:gridSpan w:val="2"/>
            <w:shd w:val="clear" w:color="auto" w:fill="auto"/>
          </w:tcPr>
          <w:p w14:paraId="12A1CF50" w14:textId="3C979893" w:rsidR="00602C1F" w:rsidRPr="00302F73" w:rsidRDefault="00D5776E" w:rsidP="00602C1F">
            <w:pPr>
              <w:pStyle w:val="TableText0"/>
              <w:jc w:val="center"/>
              <w:rPr>
                <w:szCs w:val="20"/>
                <w:highlight w:val="lightGray"/>
              </w:rPr>
            </w:pPr>
            <w:r w:rsidRPr="00D5776E">
              <w:rPr>
                <w:rFonts w:eastAsia="MS Gothic" w:cs="Times New Roman" w:hint="eastAsia"/>
                <w:color w:val="000000"/>
                <w:w w:val="15"/>
                <w:szCs w:val="20"/>
                <w:shd w:val="solid" w:color="000000" w:fill="000000"/>
                <w:fitText w:val="45" w:id="-962412539"/>
                <w14:textFill>
                  <w14:solidFill>
                    <w14:srgbClr w14:val="000000">
                      <w14:alpha w14:val="100000"/>
                    </w14:srgbClr>
                  </w14:solidFill>
                </w14:textFill>
              </w:rPr>
              <w:t xml:space="preserve">　</w:t>
            </w:r>
            <w:r w:rsidRPr="00D5776E">
              <w:rPr>
                <w:rFonts w:eastAsia="MS Gothic" w:cs="Times New Roman"/>
                <w:color w:val="000000"/>
                <w:w w:val="15"/>
                <w:szCs w:val="20"/>
                <w:shd w:val="solid" w:color="000000" w:fill="000000"/>
                <w:fitText w:val="45" w:id="-962412539"/>
                <w14:textFill>
                  <w14:solidFill>
                    <w14:srgbClr w14:val="000000">
                      <w14:alpha w14:val="100000"/>
                    </w14:srgbClr>
                  </w14:solidFill>
                </w14:textFill>
              </w:rPr>
              <w:t>|</w:t>
            </w:r>
            <w:r w:rsidRPr="00D5776E">
              <w:rPr>
                <w:rFonts w:eastAsia="MS Gothic" w:cs="Times New Roman" w:hint="eastAsia"/>
                <w:color w:val="000000"/>
                <w:spacing w:val="-30"/>
                <w:w w:val="15"/>
                <w:szCs w:val="20"/>
                <w:shd w:val="solid" w:color="000000" w:fill="000000"/>
                <w:fitText w:val="45" w:id="-962412539"/>
                <w14:textFill>
                  <w14:solidFill>
                    <w14:srgbClr w14:val="000000">
                      <w14:alpha w14:val="100000"/>
                    </w14:srgbClr>
                  </w14:solidFill>
                </w14:textFill>
              </w:rPr>
              <w:t xml:space="preserve">　</w:t>
            </w:r>
            <w:r w:rsidR="000B2A44" w:rsidRPr="00F92530">
              <w:rPr>
                <w:bCs w:val="0"/>
                <w:szCs w:val="20"/>
                <w:vertAlign w:val="superscript"/>
              </w:rPr>
              <w:t>4</w:t>
            </w:r>
          </w:p>
        </w:tc>
        <w:tc>
          <w:tcPr>
            <w:tcW w:w="546" w:type="pct"/>
            <w:shd w:val="clear" w:color="auto" w:fill="auto"/>
          </w:tcPr>
          <w:p w14:paraId="649AE988" w14:textId="65EF5F06" w:rsidR="00602C1F" w:rsidRPr="00302F73" w:rsidRDefault="00D5776E" w:rsidP="00602C1F">
            <w:pPr>
              <w:pStyle w:val="TableText0"/>
              <w:jc w:val="center"/>
              <w:rPr>
                <w:szCs w:val="20"/>
                <w:highlight w:val="lightGray"/>
              </w:rPr>
            </w:pPr>
            <w:r w:rsidRPr="00D5776E">
              <w:rPr>
                <w:rFonts w:eastAsia="MS Gothic" w:cs="Times New Roman" w:hint="eastAsia"/>
                <w:color w:val="000000"/>
                <w:w w:val="27"/>
                <w:szCs w:val="20"/>
                <w:shd w:val="solid" w:color="000000" w:fill="000000"/>
                <w:fitText w:val="120" w:id="-962412538"/>
                <w14:textFill>
                  <w14:solidFill>
                    <w14:srgbClr w14:val="000000">
                      <w14:alpha w14:val="100000"/>
                    </w14:srgbClr>
                  </w14:solidFill>
                </w14:textFill>
              </w:rPr>
              <w:t xml:space="preserve">　</w:t>
            </w:r>
            <w:r w:rsidRPr="00D5776E">
              <w:rPr>
                <w:rFonts w:eastAsia="MS Gothic" w:cs="Times New Roman"/>
                <w:color w:val="000000"/>
                <w:w w:val="27"/>
                <w:szCs w:val="20"/>
                <w:shd w:val="solid" w:color="000000" w:fill="000000"/>
                <w:fitText w:val="120" w:id="-962412538"/>
                <w14:textFill>
                  <w14:solidFill>
                    <w14:srgbClr w14:val="000000">
                      <w14:alpha w14:val="100000"/>
                    </w14:srgbClr>
                  </w14:solidFill>
                </w14:textFill>
              </w:rPr>
              <w:t>|</w:t>
            </w:r>
            <w:r w:rsidRPr="00D5776E">
              <w:rPr>
                <w:rFonts w:eastAsia="MS Gothic" w:cs="Times New Roman" w:hint="eastAsia"/>
                <w:color w:val="000000"/>
                <w:spacing w:val="1"/>
                <w:w w:val="27"/>
                <w:szCs w:val="20"/>
                <w:shd w:val="solid" w:color="000000" w:fill="000000"/>
                <w:fitText w:val="120" w:id="-962412538"/>
                <w14:textFill>
                  <w14:solidFill>
                    <w14:srgbClr w14:val="000000">
                      <w14:alpha w14:val="100000"/>
                    </w14:srgbClr>
                  </w14:solidFill>
                </w14:textFill>
              </w:rPr>
              <w:t xml:space="preserve">　</w:t>
            </w:r>
            <w:r w:rsidR="000B2A44" w:rsidRPr="00F92530">
              <w:rPr>
                <w:bCs w:val="0"/>
                <w:szCs w:val="20"/>
                <w:vertAlign w:val="superscript"/>
              </w:rPr>
              <w:t>4</w:t>
            </w:r>
          </w:p>
        </w:tc>
        <w:tc>
          <w:tcPr>
            <w:tcW w:w="624" w:type="pct"/>
            <w:gridSpan w:val="2"/>
            <w:shd w:val="clear" w:color="auto" w:fill="auto"/>
          </w:tcPr>
          <w:p w14:paraId="25FDEC76" w14:textId="0CA4C421" w:rsidR="00602C1F" w:rsidRPr="00302F73" w:rsidRDefault="00D5776E" w:rsidP="00602C1F">
            <w:pPr>
              <w:pStyle w:val="TableText0"/>
              <w:jc w:val="center"/>
              <w:rPr>
                <w:szCs w:val="20"/>
                <w:highlight w:val="lightGray"/>
              </w:rPr>
            </w:pPr>
            <w:r w:rsidRPr="00D5776E">
              <w:rPr>
                <w:rFonts w:eastAsia="MS Gothic" w:cs="Times New Roman" w:hint="eastAsia"/>
                <w:color w:val="000000"/>
                <w:w w:val="15"/>
                <w:szCs w:val="20"/>
                <w:shd w:val="solid" w:color="000000" w:fill="000000"/>
                <w:fitText w:val="45" w:id="-962412537"/>
                <w14:textFill>
                  <w14:solidFill>
                    <w14:srgbClr w14:val="000000">
                      <w14:alpha w14:val="100000"/>
                    </w14:srgbClr>
                  </w14:solidFill>
                </w14:textFill>
              </w:rPr>
              <w:t xml:space="preserve">　</w:t>
            </w:r>
            <w:r w:rsidRPr="00D5776E">
              <w:rPr>
                <w:rFonts w:eastAsia="MS Gothic" w:cs="Times New Roman"/>
                <w:color w:val="000000"/>
                <w:w w:val="15"/>
                <w:szCs w:val="20"/>
                <w:shd w:val="solid" w:color="000000" w:fill="000000"/>
                <w:fitText w:val="45" w:id="-962412537"/>
                <w14:textFill>
                  <w14:solidFill>
                    <w14:srgbClr w14:val="000000">
                      <w14:alpha w14:val="100000"/>
                    </w14:srgbClr>
                  </w14:solidFill>
                </w14:textFill>
              </w:rPr>
              <w:t>|</w:t>
            </w:r>
            <w:r w:rsidRPr="00D5776E">
              <w:rPr>
                <w:rFonts w:eastAsia="MS Gothic" w:cs="Times New Roman" w:hint="eastAsia"/>
                <w:color w:val="000000"/>
                <w:spacing w:val="-30"/>
                <w:w w:val="15"/>
                <w:szCs w:val="20"/>
                <w:shd w:val="solid" w:color="000000" w:fill="000000"/>
                <w:fitText w:val="45" w:id="-962412537"/>
                <w14:textFill>
                  <w14:solidFill>
                    <w14:srgbClr w14:val="000000">
                      <w14:alpha w14:val="100000"/>
                    </w14:srgbClr>
                  </w14:solidFill>
                </w14:textFill>
              </w:rPr>
              <w:t xml:space="preserve">　</w:t>
            </w:r>
            <w:r w:rsidR="000B2A44" w:rsidRPr="00F92530">
              <w:rPr>
                <w:bCs w:val="0"/>
                <w:szCs w:val="20"/>
                <w:vertAlign w:val="superscript"/>
              </w:rPr>
              <w:t>4</w:t>
            </w:r>
          </w:p>
        </w:tc>
        <w:tc>
          <w:tcPr>
            <w:tcW w:w="625" w:type="pct"/>
            <w:gridSpan w:val="3"/>
            <w:shd w:val="clear" w:color="auto" w:fill="auto"/>
          </w:tcPr>
          <w:p w14:paraId="19652D7B" w14:textId="7D8FC0D6" w:rsidR="00602C1F" w:rsidRPr="00302F73" w:rsidRDefault="00D5776E" w:rsidP="00602C1F">
            <w:pPr>
              <w:pStyle w:val="TableText0"/>
              <w:jc w:val="center"/>
              <w:rPr>
                <w:szCs w:val="20"/>
                <w:highlight w:val="lightGray"/>
              </w:rPr>
            </w:pPr>
            <w:r w:rsidRPr="00D5776E">
              <w:rPr>
                <w:rFonts w:eastAsia="MS Gothic" w:cs="Times New Roman" w:hint="eastAsia"/>
                <w:color w:val="000000"/>
                <w:w w:val="15"/>
                <w:szCs w:val="20"/>
                <w:shd w:val="solid" w:color="000000" w:fill="000000"/>
                <w:fitText w:val="45" w:id="-962412536"/>
                <w14:textFill>
                  <w14:solidFill>
                    <w14:srgbClr w14:val="000000">
                      <w14:alpha w14:val="100000"/>
                    </w14:srgbClr>
                  </w14:solidFill>
                </w14:textFill>
              </w:rPr>
              <w:t xml:space="preserve">　</w:t>
            </w:r>
            <w:r w:rsidRPr="00D5776E">
              <w:rPr>
                <w:rFonts w:eastAsia="MS Gothic" w:cs="Times New Roman"/>
                <w:color w:val="000000"/>
                <w:w w:val="15"/>
                <w:szCs w:val="20"/>
                <w:shd w:val="solid" w:color="000000" w:fill="000000"/>
                <w:fitText w:val="45" w:id="-962412536"/>
                <w14:textFill>
                  <w14:solidFill>
                    <w14:srgbClr w14:val="000000">
                      <w14:alpha w14:val="100000"/>
                    </w14:srgbClr>
                  </w14:solidFill>
                </w14:textFill>
              </w:rPr>
              <w:t>|</w:t>
            </w:r>
            <w:r w:rsidRPr="00D5776E">
              <w:rPr>
                <w:rFonts w:eastAsia="MS Gothic" w:cs="Times New Roman" w:hint="eastAsia"/>
                <w:color w:val="000000"/>
                <w:spacing w:val="-30"/>
                <w:w w:val="15"/>
                <w:szCs w:val="20"/>
                <w:shd w:val="solid" w:color="000000" w:fill="000000"/>
                <w:fitText w:val="45" w:id="-962412536"/>
                <w14:textFill>
                  <w14:solidFill>
                    <w14:srgbClr w14:val="000000">
                      <w14:alpha w14:val="100000"/>
                    </w14:srgbClr>
                  </w14:solidFill>
                </w14:textFill>
              </w:rPr>
              <w:t xml:space="preserve">　</w:t>
            </w:r>
            <w:r w:rsidR="000B2A44" w:rsidRPr="00F92530">
              <w:rPr>
                <w:bCs w:val="0"/>
                <w:szCs w:val="20"/>
                <w:vertAlign w:val="superscript"/>
              </w:rPr>
              <w:t>4</w:t>
            </w:r>
          </w:p>
        </w:tc>
        <w:tc>
          <w:tcPr>
            <w:tcW w:w="631" w:type="pct"/>
          </w:tcPr>
          <w:p w14:paraId="598E8D84" w14:textId="6B876EFE" w:rsidR="00602C1F" w:rsidRPr="00302F73" w:rsidRDefault="00D5776E" w:rsidP="00602C1F">
            <w:pPr>
              <w:pStyle w:val="TableText0"/>
              <w:jc w:val="center"/>
              <w:rPr>
                <w:szCs w:val="20"/>
                <w:highlight w:val="lightGray"/>
              </w:rPr>
            </w:pPr>
            <w:r w:rsidRPr="00D5776E">
              <w:rPr>
                <w:rFonts w:eastAsia="MS Gothic" w:cs="Times New Roman" w:hint="eastAsia"/>
                <w:color w:val="000000"/>
                <w:w w:val="15"/>
                <w:szCs w:val="20"/>
                <w:shd w:val="solid" w:color="000000" w:fill="000000"/>
                <w:fitText w:val="30" w:id="-962412535"/>
                <w14:textFill>
                  <w14:solidFill>
                    <w14:srgbClr w14:val="000000">
                      <w14:alpha w14:val="100000"/>
                    </w14:srgbClr>
                  </w14:solidFill>
                </w14:textFill>
              </w:rPr>
              <w:t xml:space="preserve">　</w:t>
            </w:r>
            <w:r w:rsidRPr="00D5776E">
              <w:rPr>
                <w:rFonts w:eastAsia="MS Gothic" w:cs="Times New Roman"/>
                <w:color w:val="000000"/>
                <w:w w:val="15"/>
                <w:szCs w:val="20"/>
                <w:shd w:val="solid" w:color="000000" w:fill="000000"/>
                <w:fitText w:val="30" w:id="-962412535"/>
                <w14:textFill>
                  <w14:solidFill>
                    <w14:srgbClr w14:val="000000">
                      <w14:alpha w14:val="100000"/>
                    </w14:srgbClr>
                  </w14:solidFill>
                </w14:textFill>
              </w:rPr>
              <w:t>|</w:t>
            </w:r>
            <w:r w:rsidRPr="00D5776E">
              <w:rPr>
                <w:rFonts w:eastAsia="MS Gothic" w:cs="Times New Roman" w:hint="eastAsia"/>
                <w:color w:val="000000"/>
                <w:spacing w:val="-45"/>
                <w:w w:val="15"/>
                <w:szCs w:val="20"/>
                <w:shd w:val="solid" w:color="000000" w:fill="000000"/>
                <w:fitText w:val="30" w:id="-962412535"/>
                <w14:textFill>
                  <w14:solidFill>
                    <w14:srgbClr w14:val="000000">
                      <w14:alpha w14:val="100000"/>
                    </w14:srgbClr>
                  </w14:solidFill>
                </w14:textFill>
              </w:rPr>
              <w:t xml:space="preserve">　</w:t>
            </w:r>
            <w:r w:rsidR="000B2A44" w:rsidRPr="00F92530">
              <w:rPr>
                <w:bCs w:val="0"/>
                <w:szCs w:val="20"/>
                <w:vertAlign w:val="superscript"/>
              </w:rPr>
              <w:t>4</w:t>
            </w:r>
          </w:p>
        </w:tc>
      </w:tr>
      <w:tr w:rsidR="00602C1F" w:rsidRPr="002826CB" w14:paraId="7B1A9F88" w14:textId="77777777" w:rsidTr="00BA7FFD">
        <w:tc>
          <w:tcPr>
            <w:tcW w:w="1324" w:type="pct"/>
            <w:shd w:val="clear" w:color="auto" w:fill="auto"/>
          </w:tcPr>
          <w:p w14:paraId="2BB12F98" w14:textId="66CEF83F" w:rsidR="00602C1F" w:rsidRPr="002826CB" w:rsidRDefault="00602C1F" w:rsidP="00602C1F">
            <w:pPr>
              <w:pStyle w:val="TableText0"/>
              <w:rPr>
                <w:szCs w:val="20"/>
              </w:rPr>
            </w:pPr>
            <w:r w:rsidRPr="002826CB">
              <w:rPr>
                <w:rFonts w:eastAsia="MS Gothic" w:cs="Times New Roman"/>
                <w:szCs w:val="20"/>
              </w:rPr>
              <w:t>Updated base case using weighted price ($</w:t>
            </w:r>
            <w:r w:rsidR="00D5776E" w:rsidRPr="00D5776E">
              <w:rPr>
                <w:color w:val="000000"/>
                <w:spacing w:val="48"/>
                <w:shd w:val="solid" w:color="000000" w:fill="000000"/>
                <w:fitText w:val="315" w:id="-962412534"/>
                <w14:textFill>
                  <w14:solidFill>
                    <w14:srgbClr w14:val="000000">
                      <w14:alpha w14:val="100000"/>
                    </w14:srgbClr>
                  </w14:solidFill>
                </w14:textFill>
              </w:rPr>
              <w:t>|||</w:t>
            </w:r>
            <w:r w:rsidR="00D5776E" w:rsidRPr="00D5776E">
              <w:rPr>
                <w:color w:val="000000"/>
                <w:spacing w:val="1"/>
                <w:shd w:val="solid" w:color="000000" w:fill="000000"/>
                <w:fitText w:val="315" w:id="-962412534"/>
                <w14:textFill>
                  <w14:solidFill>
                    <w14:srgbClr w14:val="000000">
                      <w14:alpha w14:val="100000"/>
                    </w14:srgbClr>
                  </w14:solidFill>
                </w14:textFill>
              </w:rPr>
              <w:t>|</w:t>
            </w:r>
            <w:r w:rsidRPr="002826CB">
              <w:rPr>
                <w:rFonts w:eastAsia="MS Gothic" w:cs="Times New Roman"/>
                <w:szCs w:val="20"/>
              </w:rPr>
              <w:t>)</w:t>
            </w:r>
          </w:p>
        </w:tc>
        <w:tc>
          <w:tcPr>
            <w:tcW w:w="625" w:type="pct"/>
            <w:gridSpan w:val="2"/>
            <w:shd w:val="clear" w:color="auto" w:fill="auto"/>
          </w:tcPr>
          <w:p w14:paraId="477BB4CF" w14:textId="6E5119CB" w:rsidR="00602C1F" w:rsidRPr="00302F73" w:rsidRDefault="00D5776E" w:rsidP="00602C1F">
            <w:pPr>
              <w:pStyle w:val="TableText0"/>
              <w:jc w:val="center"/>
              <w:rPr>
                <w:b/>
                <w:szCs w:val="20"/>
                <w:highlight w:val="lightGray"/>
              </w:rPr>
            </w:pPr>
            <w:r w:rsidRPr="00D5776E">
              <w:rPr>
                <w:rFonts w:eastAsia="MS Gothic" w:cs="Times New Roman" w:hint="eastAsia"/>
                <w:color w:val="000000"/>
                <w:w w:val="15"/>
                <w:szCs w:val="20"/>
                <w:shd w:val="solid" w:color="000000" w:fill="000000"/>
                <w:fitText w:val="45" w:id="-962412533"/>
                <w14:textFill>
                  <w14:solidFill>
                    <w14:srgbClr w14:val="000000">
                      <w14:alpha w14:val="100000"/>
                    </w14:srgbClr>
                  </w14:solidFill>
                </w14:textFill>
              </w:rPr>
              <w:t xml:space="preserve">　</w:t>
            </w:r>
            <w:r w:rsidRPr="00D5776E">
              <w:rPr>
                <w:rFonts w:eastAsia="MS Gothic" w:cs="Times New Roman"/>
                <w:color w:val="000000"/>
                <w:w w:val="15"/>
                <w:szCs w:val="20"/>
                <w:shd w:val="solid" w:color="000000" w:fill="000000"/>
                <w:fitText w:val="45" w:id="-962412533"/>
                <w14:textFill>
                  <w14:solidFill>
                    <w14:srgbClr w14:val="000000">
                      <w14:alpha w14:val="100000"/>
                    </w14:srgbClr>
                  </w14:solidFill>
                </w14:textFill>
              </w:rPr>
              <w:t>|</w:t>
            </w:r>
            <w:r w:rsidRPr="00D5776E">
              <w:rPr>
                <w:rFonts w:eastAsia="MS Gothic" w:cs="Times New Roman" w:hint="eastAsia"/>
                <w:color w:val="000000"/>
                <w:spacing w:val="-30"/>
                <w:w w:val="15"/>
                <w:szCs w:val="20"/>
                <w:shd w:val="solid" w:color="000000" w:fill="000000"/>
                <w:fitText w:val="45" w:id="-962412533"/>
                <w14:textFill>
                  <w14:solidFill>
                    <w14:srgbClr w14:val="000000">
                      <w14:alpha w14:val="100000"/>
                    </w14:srgbClr>
                  </w14:solidFill>
                </w14:textFill>
              </w:rPr>
              <w:t xml:space="preserve">　</w:t>
            </w:r>
            <w:r w:rsidR="00297FEF" w:rsidRPr="00F92530">
              <w:rPr>
                <w:bCs w:val="0"/>
                <w:szCs w:val="20"/>
                <w:vertAlign w:val="superscript"/>
              </w:rPr>
              <w:t>6</w:t>
            </w:r>
          </w:p>
        </w:tc>
        <w:tc>
          <w:tcPr>
            <w:tcW w:w="624" w:type="pct"/>
            <w:gridSpan w:val="2"/>
            <w:shd w:val="clear" w:color="auto" w:fill="auto"/>
          </w:tcPr>
          <w:p w14:paraId="6FD433D3" w14:textId="6D45F40B" w:rsidR="00602C1F" w:rsidRPr="00302F73" w:rsidRDefault="00D5776E" w:rsidP="00602C1F">
            <w:pPr>
              <w:pStyle w:val="TableText0"/>
              <w:jc w:val="center"/>
              <w:rPr>
                <w:b/>
                <w:szCs w:val="20"/>
                <w:highlight w:val="lightGray"/>
              </w:rPr>
            </w:pPr>
            <w:r w:rsidRPr="00D5776E">
              <w:rPr>
                <w:rFonts w:eastAsia="MS Gothic" w:cs="Times New Roman" w:hint="eastAsia"/>
                <w:color w:val="000000"/>
                <w:w w:val="15"/>
                <w:szCs w:val="20"/>
                <w:shd w:val="solid" w:color="000000" w:fill="000000"/>
                <w:fitText w:val="45" w:id="-962412532"/>
                <w14:textFill>
                  <w14:solidFill>
                    <w14:srgbClr w14:val="000000">
                      <w14:alpha w14:val="100000"/>
                    </w14:srgbClr>
                  </w14:solidFill>
                </w14:textFill>
              </w:rPr>
              <w:t xml:space="preserve">　</w:t>
            </w:r>
            <w:r w:rsidRPr="00D5776E">
              <w:rPr>
                <w:rFonts w:eastAsia="MS Gothic" w:cs="Times New Roman"/>
                <w:color w:val="000000"/>
                <w:w w:val="15"/>
                <w:szCs w:val="20"/>
                <w:shd w:val="solid" w:color="000000" w:fill="000000"/>
                <w:fitText w:val="45" w:id="-962412532"/>
                <w14:textFill>
                  <w14:solidFill>
                    <w14:srgbClr w14:val="000000">
                      <w14:alpha w14:val="100000"/>
                    </w14:srgbClr>
                  </w14:solidFill>
                </w14:textFill>
              </w:rPr>
              <w:t>|</w:t>
            </w:r>
            <w:r w:rsidRPr="00D5776E">
              <w:rPr>
                <w:rFonts w:eastAsia="MS Gothic" w:cs="Times New Roman" w:hint="eastAsia"/>
                <w:color w:val="000000"/>
                <w:spacing w:val="-30"/>
                <w:w w:val="15"/>
                <w:szCs w:val="20"/>
                <w:shd w:val="solid" w:color="000000" w:fill="000000"/>
                <w:fitText w:val="45" w:id="-962412532"/>
                <w14:textFill>
                  <w14:solidFill>
                    <w14:srgbClr w14:val="000000">
                      <w14:alpha w14:val="100000"/>
                    </w14:srgbClr>
                  </w14:solidFill>
                </w14:textFill>
              </w:rPr>
              <w:t xml:space="preserve">　</w:t>
            </w:r>
            <w:r w:rsidR="00297FEF" w:rsidRPr="00F92530">
              <w:rPr>
                <w:bCs w:val="0"/>
                <w:szCs w:val="20"/>
                <w:vertAlign w:val="superscript"/>
              </w:rPr>
              <w:t>6</w:t>
            </w:r>
          </w:p>
        </w:tc>
        <w:tc>
          <w:tcPr>
            <w:tcW w:w="546" w:type="pct"/>
            <w:shd w:val="clear" w:color="auto" w:fill="auto"/>
          </w:tcPr>
          <w:p w14:paraId="3AD5228F" w14:textId="04BC35AC" w:rsidR="00602C1F" w:rsidRPr="00302F73" w:rsidRDefault="00D5776E" w:rsidP="00602C1F">
            <w:pPr>
              <w:pStyle w:val="TableText0"/>
              <w:jc w:val="center"/>
              <w:rPr>
                <w:b/>
                <w:szCs w:val="20"/>
                <w:highlight w:val="lightGray"/>
              </w:rPr>
            </w:pPr>
            <w:r w:rsidRPr="00D5776E">
              <w:rPr>
                <w:rFonts w:eastAsia="MS Gothic" w:cs="Times New Roman" w:hint="eastAsia"/>
                <w:color w:val="000000"/>
                <w:w w:val="27"/>
                <w:szCs w:val="20"/>
                <w:shd w:val="solid" w:color="000000" w:fill="000000"/>
                <w:fitText w:val="120" w:id="-962412531"/>
                <w14:textFill>
                  <w14:solidFill>
                    <w14:srgbClr w14:val="000000">
                      <w14:alpha w14:val="100000"/>
                    </w14:srgbClr>
                  </w14:solidFill>
                </w14:textFill>
              </w:rPr>
              <w:t xml:space="preserve">　</w:t>
            </w:r>
            <w:r w:rsidRPr="00D5776E">
              <w:rPr>
                <w:rFonts w:eastAsia="MS Gothic" w:cs="Times New Roman"/>
                <w:color w:val="000000"/>
                <w:w w:val="27"/>
                <w:szCs w:val="20"/>
                <w:shd w:val="solid" w:color="000000" w:fill="000000"/>
                <w:fitText w:val="120" w:id="-962412531"/>
                <w14:textFill>
                  <w14:solidFill>
                    <w14:srgbClr w14:val="000000">
                      <w14:alpha w14:val="100000"/>
                    </w14:srgbClr>
                  </w14:solidFill>
                </w14:textFill>
              </w:rPr>
              <w:t>|</w:t>
            </w:r>
            <w:r w:rsidRPr="00D5776E">
              <w:rPr>
                <w:rFonts w:eastAsia="MS Gothic" w:cs="Times New Roman" w:hint="eastAsia"/>
                <w:color w:val="000000"/>
                <w:spacing w:val="1"/>
                <w:w w:val="27"/>
                <w:szCs w:val="20"/>
                <w:shd w:val="solid" w:color="000000" w:fill="000000"/>
                <w:fitText w:val="120" w:id="-962412531"/>
                <w14:textFill>
                  <w14:solidFill>
                    <w14:srgbClr w14:val="000000">
                      <w14:alpha w14:val="100000"/>
                    </w14:srgbClr>
                  </w14:solidFill>
                </w14:textFill>
              </w:rPr>
              <w:t xml:space="preserve">　</w:t>
            </w:r>
            <w:r w:rsidR="00297FEF" w:rsidRPr="00F92530">
              <w:rPr>
                <w:bCs w:val="0"/>
                <w:szCs w:val="20"/>
                <w:vertAlign w:val="superscript"/>
              </w:rPr>
              <w:t>6</w:t>
            </w:r>
          </w:p>
        </w:tc>
        <w:tc>
          <w:tcPr>
            <w:tcW w:w="624" w:type="pct"/>
            <w:gridSpan w:val="2"/>
            <w:shd w:val="clear" w:color="auto" w:fill="auto"/>
          </w:tcPr>
          <w:p w14:paraId="1D9B9A00" w14:textId="1C9EE312" w:rsidR="00602C1F" w:rsidRPr="00302F73" w:rsidRDefault="00D5776E" w:rsidP="00602C1F">
            <w:pPr>
              <w:pStyle w:val="TableText0"/>
              <w:jc w:val="center"/>
              <w:rPr>
                <w:b/>
                <w:szCs w:val="20"/>
                <w:highlight w:val="lightGray"/>
              </w:rPr>
            </w:pPr>
            <w:r w:rsidRPr="00D5776E">
              <w:rPr>
                <w:rFonts w:eastAsia="MS Gothic" w:cs="Times New Roman" w:hint="eastAsia"/>
                <w:color w:val="000000"/>
                <w:w w:val="15"/>
                <w:szCs w:val="20"/>
                <w:shd w:val="solid" w:color="000000" w:fill="000000"/>
                <w:fitText w:val="45" w:id="-962412530"/>
                <w14:textFill>
                  <w14:solidFill>
                    <w14:srgbClr w14:val="000000">
                      <w14:alpha w14:val="100000"/>
                    </w14:srgbClr>
                  </w14:solidFill>
                </w14:textFill>
              </w:rPr>
              <w:t xml:space="preserve">　</w:t>
            </w:r>
            <w:r w:rsidRPr="00D5776E">
              <w:rPr>
                <w:rFonts w:eastAsia="MS Gothic" w:cs="Times New Roman"/>
                <w:color w:val="000000"/>
                <w:w w:val="15"/>
                <w:szCs w:val="20"/>
                <w:shd w:val="solid" w:color="000000" w:fill="000000"/>
                <w:fitText w:val="45" w:id="-962412530"/>
                <w14:textFill>
                  <w14:solidFill>
                    <w14:srgbClr w14:val="000000">
                      <w14:alpha w14:val="100000"/>
                    </w14:srgbClr>
                  </w14:solidFill>
                </w14:textFill>
              </w:rPr>
              <w:t>|</w:t>
            </w:r>
            <w:r w:rsidRPr="00D5776E">
              <w:rPr>
                <w:rFonts w:eastAsia="MS Gothic" w:cs="Times New Roman" w:hint="eastAsia"/>
                <w:color w:val="000000"/>
                <w:spacing w:val="-30"/>
                <w:w w:val="15"/>
                <w:szCs w:val="20"/>
                <w:shd w:val="solid" w:color="000000" w:fill="000000"/>
                <w:fitText w:val="45" w:id="-962412530"/>
                <w14:textFill>
                  <w14:solidFill>
                    <w14:srgbClr w14:val="000000">
                      <w14:alpha w14:val="100000"/>
                    </w14:srgbClr>
                  </w14:solidFill>
                </w14:textFill>
              </w:rPr>
              <w:t xml:space="preserve">　</w:t>
            </w:r>
            <w:r w:rsidR="00297FEF" w:rsidRPr="00F92530">
              <w:rPr>
                <w:bCs w:val="0"/>
                <w:szCs w:val="20"/>
                <w:vertAlign w:val="superscript"/>
              </w:rPr>
              <w:t>6</w:t>
            </w:r>
          </w:p>
        </w:tc>
        <w:tc>
          <w:tcPr>
            <w:tcW w:w="625" w:type="pct"/>
            <w:gridSpan w:val="3"/>
            <w:shd w:val="clear" w:color="auto" w:fill="auto"/>
          </w:tcPr>
          <w:p w14:paraId="756FA180" w14:textId="6D8C466D" w:rsidR="00602C1F" w:rsidRPr="00302F73" w:rsidRDefault="00D5776E" w:rsidP="00602C1F">
            <w:pPr>
              <w:pStyle w:val="TableText0"/>
              <w:jc w:val="center"/>
              <w:rPr>
                <w:b/>
                <w:szCs w:val="20"/>
                <w:highlight w:val="lightGray"/>
              </w:rPr>
            </w:pPr>
            <w:r w:rsidRPr="00D5776E">
              <w:rPr>
                <w:rFonts w:eastAsia="MS Gothic" w:cs="Times New Roman" w:hint="eastAsia"/>
                <w:color w:val="000000"/>
                <w:w w:val="15"/>
                <w:szCs w:val="20"/>
                <w:shd w:val="solid" w:color="000000" w:fill="000000"/>
                <w:fitText w:val="45" w:id="-962412529"/>
                <w14:textFill>
                  <w14:solidFill>
                    <w14:srgbClr w14:val="000000">
                      <w14:alpha w14:val="100000"/>
                    </w14:srgbClr>
                  </w14:solidFill>
                </w14:textFill>
              </w:rPr>
              <w:t xml:space="preserve">　</w:t>
            </w:r>
            <w:r w:rsidRPr="00D5776E">
              <w:rPr>
                <w:rFonts w:eastAsia="MS Gothic" w:cs="Times New Roman"/>
                <w:color w:val="000000"/>
                <w:w w:val="15"/>
                <w:szCs w:val="20"/>
                <w:shd w:val="solid" w:color="000000" w:fill="000000"/>
                <w:fitText w:val="45" w:id="-962412529"/>
                <w14:textFill>
                  <w14:solidFill>
                    <w14:srgbClr w14:val="000000">
                      <w14:alpha w14:val="100000"/>
                    </w14:srgbClr>
                  </w14:solidFill>
                </w14:textFill>
              </w:rPr>
              <w:t>|</w:t>
            </w:r>
            <w:r w:rsidRPr="00D5776E">
              <w:rPr>
                <w:rFonts w:eastAsia="MS Gothic" w:cs="Times New Roman" w:hint="eastAsia"/>
                <w:color w:val="000000"/>
                <w:spacing w:val="-30"/>
                <w:w w:val="15"/>
                <w:szCs w:val="20"/>
                <w:shd w:val="solid" w:color="000000" w:fill="000000"/>
                <w:fitText w:val="45" w:id="-962412529"/>
                <w14:textFill>
                  <w14:solidFill>
                    <w14:srgbClr w14:val="000000">
                      <w14:alpha w14:val="100000"/>
                    </w14:srgbClr>
                  </w14:solidFill>
                </w14:textFill>
              </w:rPr>
              <w:t xml:space="preserve">　</w:t>
            </w:r>
            <w:r w:rsidR="00297FEF" w:rsidRPr="00F92530">
              <w:rPr>
                <w:bCs w:val="0"/>
                <w:szCs w:val="20"/>
                <w:vertAlign w:val="superscript"/>
              </w:rPr>
              <w:t>6</w:t>
            </w:r>
          </w:p>
        </w:tc>
        <w:tc>
          <w:tcPr>
            <w:tcW w:w="631" w:type="pct"/>
          </w:tcPr>
          <w:p w14:paraId="5693B1D8" w14:textId="5BB48F9B" w:rsidR="00602C1F" w:rsidRPr="00302F73" w:rsidRDefault="00D5776E" w:rsidP="00602C1F">
            <w:pPr>
              <w:pStyle w:val="TableText0"/>
              <w:jc w:val="center"/>
              <w:rPr>
                <w:b/>
                <w:szCs w:val="20"/>
                <w:highlight w:val="lightGray"/>
              </w:rPr>
            </w:pPr>
            <w:r w:rsidRPr="00D5776E">
              <w:rPr>
                <w:rFonts w:eastAsia="MS Gothic" w:cs="Times New Roman" w:hint="eastAsia"/>
                <w:color w:val="000000"/>
                <w:w w:val="15"/>
                <w:szCs w:val="20"/>
                <w:shd w:val="solid" w:color="000000" w:fill="000000"/>
                <w:fitText w:val="30" w:id="-962412528"/>
                <w14:textFill>
                  <w14:solidFill>
                    <w14:srgbClr w14:val="000000">
                      <w14:alpha w14:val="100000"/>
                    </w14:srgbClr>
                  </w14:solidFill>
                </w14:textFill>
              </w:rPr>
              <w:t xml:space="preserve">　</w:t>
            </w:r>
            <w:r w:rsidRPr="00D5776E">
              <w:rPr>
                <w:rFonts w:eastAsia="MS Gothic" w:cs="Times New Roman"/>
                <w:color w:val="000000"/>
                <w:w w:val="15"/>
                <w:szCs w:val="20"/>
                <w:shd w:val="solid" w:color="000000" w:fill="000000"/>
                <w:fitText w:val="30" w:id="-962412528"/>
                <w14:textFill>
                  <w14:solidFill>
                    <w14:srgbClr w14:val="000000">
                      <w14:alpha w14:val="100000"/>
                    </w14:srgbClr>
                  </w14:solidFill>
                </w14:textFill>
              </w:rPr>
              <w:t>|</w:t>
            </w:r>
            <w:r w:rsidRPr="00D5776E">
              <w:rPr>
                <w:rFonts w:eastAsia="MS Gothic" w:cs="Times New Roman" w:hint="eastAsia"/>
                <w:color w:val="000000"/>
                <w:spacing w:val="-45"/>
                <w:w w:val="15"/>
                <w:szCs w:val="20"/>
                <w:shd w:val="solid" w:color="000000" w:fill="000000"/>
                <w:fitText w:val="30" w:id="-962412528"/>
                <w14:textFill>
                  <w14:solidFill>
                    <w14:srgbClr w14:val="000000">
                      <w14:alpha w14:val="100000"/>
                    </w14:srgbClr>
                  </w14:solidFill>
                </w14:textFill>
              </w:rPr>
              <w:t xml:space="preserve">　</w:t>
            </w:r>
            <w:r w:rsidR="00297FEF" w:rsidRPr="00F92530">
              <w:rPr>
                <w:bCs w:val="0"/>
                <w:szCs w:val="20"/>
                <w:vertAlign w:val="superscript"/>
              </w:rPr>
              <w:t>6</w:t>
            </w:r>
          </w:p>
        </w:tc>
      </w:tr>
    </w:tbl>
    <w:p w14:paraId="484CF5B6" w14:textId="793C989D" w:rsidR="00620C25" w:rsidRPr="002826CB" w:rsidRDefault="00620C25" w:rsidP="00620C25">
      <w:pPr>
        <w:pStyle w:val="FooterTableFigure"/>
      </w:pPr>
      <w:r w:rsidRPr="002826CB">
        <w:t>Source: Table</w:t>
      </w:r>
      <w:r w:rsidR="000C6CE2" w:rsidRPr="002826CB">
        <w:t>s 4.2.3, 4.2.4</w:t>
      </w:r>
      <w:r w:rsidRPr="002826CB">
        <w:t xml:space="preserve">, </w:t>
      </w:r>
      <w:r w:rsidR="00AA364E" w:rsidRPr="002826CB">
        <w:t>4.3.1, 4.4.1</w:t>
      </w:r>
      <w:r w:rsidR="005D0253" w:rsidRPr="002826CB">
        <w:t>,</w:t>
      </w:r>
      <w:r w:rsidR="00AA364E" w:rsidRPr="002826CB">
        <w:t xml:space="preserve"> </w:t>
      </w:r>
      <w:r w:rsidRPr="002826CB">
        <w:t>of the submission.</w:t>
      </w:r>
    </w:p>
    <w:p w14:paraId="46614564" w14:textId="48744138" w:rsidR="009A1B2C" w:rsidRDefault="009D7EF8" w:rsidP="00503656">
      <w:pPr>
        <w:pStyle w:val="FooterTableFigure"/>
      </w:pPr>
      <w:proofErr w:type="gramStart"/>
      <w:r w:rsidRPr="002826CB">
        <w:rPr>
          <w:vertAlign w:val="superscript"/>
        </w:rPr>
        <w:t xml:space="preserve">a </w:t>
      </w:r>
      <w:r w:rsidR="009A125B" w:rsidRPr="002826CB">
        <w:t>Patient co-payments</w:t>
      </w:r>
      <w:proofErr w:type="gramEnd"/>
      <w:r w:rsidR="009A125B" w:rsidRPr="002826CB">
        <w:t xml:space="preserve"> were updated from 1 January 2024. However, the e</w:t>
      </w:r>
      <w:r w:rsidR="009A1B2C" w:rsidRPr="002826CB">
        <w:t>valuation noted the patient co-payment</w:t>
      </w:r>
      <w:r w:rsidR="000E1333" w:rsidRPr="002826CB">
        <w:t>s from 2023 were used in the submission</w:t>
      </w:r>
      <w:r w:rsidR="009A125B" w:rsidRPr="002826CB">
        <w:t xml:space="preserve">. </w:t>
      </w:r>
    </w:p>
    <w:p w14:paraId="20B548B0" w14:textId="77777777" w:rsidR="002A5571" w:rsidRDefault="002A5571" w:rsidP="002A5571">
      <w:pPr>
        <w:pStyle w:val="TableFigureFooter"/>
        <w:keepNext/>
        <w:spacing w:after="0"/>
        <w:contextualSpacing w:val="0"/>
        <w:rPr>
          <w:i/>
        </w:rPr>
      </w:pPr>
      <w:bookmarkStart w:id="54" w:name="_Hlk112839435"/>
      <w:bookmarkStart w:id="55" w:name="_Hlk113879657"/>
      <w:r w:rsidRPr="00181DAC">
        <w:rPr>
          <w:i/>
        </w:rPr>
        <w:t>The redacted values correspond to the following ranges:</w:t>
      </w:r>
    </w:p>
    <w:p w14:paraId="0BCEC217" w14:textId="6253E06F" w:rsidR="000B2A44" w:rsidRDefault="000B2A44" w:rsidP="000B2A44">
      <w:pPr>
        <w:pStyle w:val="TableFigureFooter"/>
        <w:keepNext/>
        <w:spacing w:after="0"/>
        <w:contextualSpacing w:val="0"/>
        <w:rPr>
          <w:i/>
        </w:rPr>
      </w:pPr>
      <w:r w:rsidRPr="00302F73">
        <w:rPr>
          <w:i/>
          <w:vertAlign w:val="superscript"/>
        </w:rPr>
        <w:t xml:space="preserve">1 </w:t>
      </w:r>
      <w:r w:rsidRPr="000B2A44">
        <w:rPr>
          <w:i/>
        </w:rPr>
        <w:t>5,000 to &lt; 10,000</w:t>
      </w:r>
    </w:p>
    <w:p w14:paraId="32970471" w14:textId="11C11D58" w:rsidR="000B2A44" w:rsidRPr="000B2A44" w:rsidRDefault="000B2A44" w:rsidP="000B2A44">
      <w:pPr>
        <w:pStyle w:val="TableFigureFooter"/>
        <w:keepNext/>
        <w:rPr>
          <w:i/>
        </w:rPr>
      </w:pPr>
      <w:r w:rsidRPr="00302F73">
        <w:rPr>
          <w:i/>
          <w:vertAlign w:val="superscript"/>
        </w:rPr>
        <w:t>2</w:t>
      </w:r>
      <w:r>
        <w:rPr>
          <w:i/>
        </w:rPr>
        <w:t xml:space="preserve"> </w:t>
      </w:r>
      <w:r w:rsidRPr="000B2A44">
        <w:rPr>
          <w:i/>
        </w:rPr>
        <w:t>10,000 to &lt; 20,000</w:t>
      </w:r>
    </w:p>
    <w:p w14:paraId="44126977" w14:textId="229A0CBC" w:rsidR="000B2A44" w:rsidRDefault="000B2A44" w:rsidP="000B2A44">
      <w:pPr>
        <w:pStyle w:val="TableFigureFooter"/>
        <w:keepNext/>
        <w:spacing w:after="0"/>
        <w:contextualSpacing w:val="0"/>
        <w:rPr>
          <w:i/>
        </w:rPr>
      </w:pPr>
      <w:r w:rsidRPr="00302F73">
        <w:rPr>
          <w:i/>
          <w:vertAlign w:val="superscript"/>
        </w:rPr>
        <w:t>3</w:t>
      </w:r>
      <w:r>
        <w:rPr>
          <w:i/>
        </w:rPr>
        <w:t xml:space="preserve"> </w:t>
      </w:r>
      <w:r w:rsidRPr="000B2A44">
        <w:rPr>
          <w:i/>
        </w:rPr>
        <w:t>20,000 to &lt; 30,000</w:t>
      </w:r>
    </w:p>
    <w:p w14:paraId="1A4139EF" w14:textId="2163EBFB" w:rsidR="000B2A44" w:rsidRDefault="000B2A44" w:rsidP="000B2A44">
      <w:pPr>
        <w:pStyle w:val="TableFigureFooter"/>
        <w:keepNext/>
        <w:spacing w:after="0"/>
        <w:contextualSpacing w:val="0"/>
        <w:rPr>
          <w:i/>
        </w:rPr>
      </w:pPr>
      <w:r>
        <w:rPr>
          <w:i/>
          <w:vertAlign w:val="superscript"/>
        </w:rPr>
        <w:t>4</w:t>
      </w:r>
      <w:r w:rsidRPr="000B2A44">
        <w:rPr>
          <w:i/>
        </w:rPr>
        <w:t>$0 to &lt; $10 million</w:t>
      </w:r>
    </w:p>
    <w:p w14:paraId="11D1E461" w14:textId="07234BE8" w:rsidR="000B2A44" w:rsidRDefault="000B2A44" w:rsidP="000B2A44">
      <w:pPr>
        <w:pStyle w:val="TableFigureFooter"/>
        <w:keepNext/>
        <w:spacing w:after="0"/>
        <w:contextualSpacing w:val="0"/>
        <w:rPr>
          <w:i/>
        </w:rPr>
      </w:pPr>
      <w:r w:rsidRPr="00302F73">
        <w:rPr>
          <w:i/>
          <w:vertAlign w:val="superscript"/>
        </w:rPr>
        <w:t xml:space="preserve">5 </w:t>
      </w:r>
      <w:r w:rsidRPr="000B2A44">
        <w:rPr>
          <w:i/>
        </w:rPr>
        <w:t>500 to &lt; 5,000</w:t>
      </w:r>
    </w:p>
    <w:p w14:paraId="254C2322" w14:textId="49373164" w:rsidR="00297FEF" w:rsidRDefault="00297FEF" w:rsidP="000B2A44">
      <w:pPr>
        <w:pStyle w:val="TableFigureFooter"/>
        <w:keepNext/>
        <w:spacing w:after="0"/>
        <w:contextualSpacing w:val="0"/>
        <w:rPr>
          <w:i/>
        </w:rPr>
      </w:pPr>
      <w:r w:rsidRPr="00302F73">
        <w:rPr>
          <w:i/>
          <w:vertAlign w:val="superscript"/>
        </w:rPr>
        <w:t>6</w:t>
      </w:r>
      <w:r>
        <w:rPr>
          <w:i/>
        </w:rPr>
        <w:t xml:space="preserve"> </w:t>
      </w:r>
      <w:r w:rsidRPr="00297FEF">
        <w:rPr>
          <w:i/>
        </w:rPr>
        <w:t>net cost saving</w:t>
      </w:r>
    </w:p>
    <w:bookmarkEnd w:id="54"/>
    <w:bookmarkEnd w:id="55"/>
    <w:p w14:paraId="5EF80160" w14:textId="77777777" w:rsidR="002A5571" w:rsidRPr="002826CB" w:rsidRDefault="002A5571" w:rsidP="00A87ACB">
      <w:pPr>
        <w:pStyle w:val="FooterTableFigure"/>
        <w:rPr>
          <w:rStyle w:val="CommentReference"/>
        </w:rPr>
      </w:pPr>
    </w:p>
    <w:p w14:paraId="6AFD4CC0" w14:textId="11974F53" w:rsidR="00AA364E" w:rsidRPr="002826CB" w:rsidRDefault="000902D9" w:rsidP="00D244B6">
      <w:pPr>
        <w:pStyle w:val="3-BodyText"/>
        <w:rPr>
          <w:rFonts w:cstheme="minorHAnsi"/>
        </w:rPr>
      </w:pPr>
      <w:r w:rsidRPr="002826CB">
        <w:t>The total cost to the PBS/RPBS of listing</w:t>
      </w:r>
      <w:r w:rsidR="00AA364E" w:rsidRPr="002826CB">
        <w:t xml:space="preserve"> </w:t>
      </w:r>
      <w:r w:rsidR="0039724B" w:rsidRPr="002826CB">
        <w:t>DAPA/</w:t>
      </w:r>
      <w:r w:rsidR="002643A2" w:rsidRPr="002826CB">
        <w:t>sitagliptin</w:t>
      </w:r>
      <w:r w:rsidR="00AA364E" w:rsidRPr="002826CB">
        <w:t xml:space="preserve"> FDC</w:t>
      </w:r>
      <w:r w:rsidRPr="002826CB">
        <w:t xml:space="preserve"> </w:t>
      </w:r>
      <w:r w:rsidR="003E68DB" w:rsidRPr="002826CB">
        <w:t xml:space="preserve">presented in the submission </w:t>
      </w:r>
      <w:r w:rsidRPr="002826CB">
        <w:t xml:space="preserve">was estimated </w:t>
      </w:r>
      <w:r w:rsidR="00A05C32" w:rsidRPr="002826CB">
        <w:t>to be</w:t>
      </w:r>
      <w:r w:rsidRPr="002826CB">
        <w:t xml:space="preserve"> $</w:t>
      </w:r>
      <w:r w:rsidR="00297FEF" w:rsidRPr="00297FEF">
        <w:t>0 to &lt; $10 million</w:t>
      </w:r>
      <w:r w:rsidR="00FF4AF9">
        <w:t xml:space="preserve"> </w:t>
      </w:r>
      <w:r w:rsidRPr="002826CB">
        <w:t xml:space="preserve">in Year 6, and a total of </w:t>
      </w:r>
      <w:r w:rsidR="00AA364E" w:rsidRPr="002826CB">
        <w:t>$</w:t>
      </w:r>
      <w:r w:rsidR="00297FEF" w:rsidRPr="00297FEF">
        <w:t>0 to &lt; $10 million</w:t>
      </w:r>
      <w:r w:rsidR="00FF4AF9">
        <w:t xml:space="preserve"> </w:t>
      </w:r>
      <w:r w:rsidRPr="002826CB">
        <w:t>in the first 6 years of listing</w:t>
      </w:r>
      <w:r w:rsidRPr="002826CB">
        <w:rPr>
          <w:color w:val="3366FF"/>
        </w:rPr>
        <w:t xml:space="preserve">. </w:t>
      </w:r>
      <w:r w:rsidR="00AA364E" w:rsidRPr="002826CB">
        <w:t xml:space="preserve">However, the net cost allowing for substitution of other products as proposed in the submission </w:t>
      </w:r>
      <w:r w:rsidR="00AA364E" w:rsidRPr="002826CB">
        <w:rPr>
          <w:rFonts w:cstheme="minorHAnsi"/>
        </w:rPr>
        <w:t>was $</w:t>
      </w:r>
      <w:r w:rsidR="00297FEF" w:rsidRPr="00297FEF">
        <w:rPr>
          <w:rFonts w:cstheme="minorHAnsi"/>
        </w:rPr>
        <w:t>0 to &lt; $10 million</w:t>
      </w:r>
      <w:r w:rsidR="00297FEF" w:rsidRPr="00297FEF" w:rsidDel="00297FEF">
        <w:rPr>
          <w:rFonts w:cstheme="minorHAnsi"/>
        </w:rPr>
        <w:t xml:space="preserve"> </w:t>
      </w:r>
      <w:r w:rsidR="00AA364E" w:rsidRPr="002826CB">
        <w:rPr>
          <w:rFonts w:cstheme="minorHAnsi"/>
        </w:rPr>
        <w:t>over 6 years.</w:t>
      </w:r>
      <w:r w:rsidR="00AA364E" w:rsidRPr="002826CB">
        <w:rPr>
          <w:rFonts w:cstheme="minorHAnsi"/>
          <w:i/>
          <w:iCs/>
        </w:rPr>
        <w:t xml:space="preserve"> </w:t>
      </w:r>
      <w:r w:rsidR="001469D0" w:rsidRPr="002826CB">
        <w:rPr>
          <w:rFonts w:cstheme="minorHAnsi"/>
        </w:rPr>
        <w:t>The PSCR presented estimates with updates to patient co-payments and using the proposed weighted price of $</w:t>
      </w:r>
      <w:proofErr w:type="gramStart"/>
      <w:r w:rsidR="00D5776E" w:rsidRPr="008E7A21">
        <w:rPr>
          <w:rFonts w:cstheme="minorHAnsi"/>
          <w:color w:val="000000"/>
          <w:w w:val="15"/>
          <w:shd w:val="solid" w:color="000000" w:fill="000000"/>
          <w:fitText w:val="-20" w:id="-962412544"/>
          <w14:textFill>
            <w14:solidFill>
              <w14:srgbClr w14:val="000000">
                <w14:alpha w14:val="100000"/>
              </w14:srgbClr>
            </w14:solidFill>
          </w14:textFill>
        </w:rPr>
        <w:t xml:space="preserve">|  </w:t>
      </w:r>
      <w:r w:rsidR="00D5776E" w:rsidRPr="008E7A21">
        <w:rPr>
          <w:rFonts w:cstheme="minorHAnsi"/>
          <w:color w:val="000000"/>
          <w:spacing w:val="-69"/>
          <w:w w:val="15"/>
          <w:shd w:val="solid" w:color="000000" w:fill="000000"/>
          <w:fitText w:val="-20" w:id="-962412544"/>
          <w14:textFill>
            <w14:solidFill>
              <w14:srgbClr w14:val="000000">
                <w14:alpha w14:val="100000"/>
              </w14:srgbClr>
            </w14:solidFill>
          </w14:textFill>
        </w:rPr>
        <w:t>|</w:t>
      </w:r>
      <w:proofErr w:type="gramEnd"/>
      <w:r w:rsidR="001469D0" w:rsidRPr="002826CB">
        <w:rPr>
          <w:rFonts w:cstheme="minorHAnsi"/>
        </w:rPr>
        <w:t>, which resulted in a net cost saving of $</w:t>
      </w:r>
      <w:r w:rsidR="00297FEF" w:rsidRPr="00297FEF">
        <w:rPr>
          <w:rFonts w:cstheme="minorHAnsi"/>
        </w:rPr>
        <w:t>0 to &lt; $10 million</w:t>
      </w:r>
      <w:r w:rsidR="00FF4AF9">
        <w:rPr>
          <w:rFonts w:cstheme="minorHAnsi"/>
        </w:rPr>
        <w:t xml:space="preserve"> </w:t>
      </w:r>
      <w:r w:rsidR="001469D0" w:rsidRPr="002826CB">
        <w:rPr>
          <w:rFonts w:cstheme="minorHAnsi"/>
        </w:rPr>
        <w:t>over 6 years.</w:t>
      </w:r>
      <w:r w:rsidR="00E42A72" w:rsidRPr="002826CB">
        <w:rPr>
          <w:rFonts w:cstheme="minorHAnsi"/>
        </w:rPr>
        <w:t xml:space="preserve"> The pre-PBAC response presented revised utilisation including 1.6% population growth rate and PBS Utilisation data from January -December 2023, increasing the weighted price slightly to $</w:t>
      </w:r>
      <w:proofErr w:type="gramStart"/>
      <w:r w:rsidR="00D5776E" w:rsidRPr="008E7A21">
        <w:rPr>
          <w:rFonts w:cstheme="minorHAnsi"/>
          <w:color w:val="000000"/>
          <w:w w:val="15"/>
          <w:shd w:val="solid" w:color="000000" w:fill="000000"/>
          <w:fitText w:val="-20" w:id="-962412543"/>
          <w14:textFill>
            <w14:solidFill>
              <w14:srgbClr w14:val="000000">
                <w14:alpha w14:val="100000"/>
              </w14:srgbClr>
            </w14:solidFill>
          </w14:textFill>
        </w:rPr>
        <w:t xml:space="preserve">|  </w:t>
      </w:r>
      <w:r w:rsidR="00D5776E" w:rsidRPr="008E7A21">
        <w:rPr>
          <w:rFonts w:cstheme="minorHAnsi"/>
          <w:color w:val="000000"/>
          <w:spacing w:val="-69"/>
          <w:w w:val="15"/>
          <w:shd w:val="solid" w:color="000000" w:fill="000000"/>
          <w:fitText w:val="-20" w:id="-962412543"/>
          <w14:textFill>
            <w14:solidFill>
              <w14:srgbClr w14:val="000000">
                <w14:alpha w14:val="100000"/>
              </w14:srgbClr>
            </w14:solidFill>
          </w14:textFill>
        </w:rPr>
        <w:t>|</w:t>
      </w:r>
      <w:proofErr w:type="gramEnd"/>
      <w:r w:rsidR="00E42A72" w:rsidRPr="002826CB">
        <w:rPr>
          <w:rFonts w:cstheme="minorHAnsi"/>
        </w:rPr>
        <w:t>.</w:t>
      </w:r>
    </w:p>
    <w:p w14:paraId="607677F5" w14:textId="505A7690" w:rsidR="00AA364E" w:rsidRPr="002826CB" w:rsidRDefault="00AA364E" w:rsidP="00D244B6">
      <w:pPr>
        <w:pStyle w:val="3-BodyText"/>
        <w:rPr>
          <w:rFonts w:cstheme="minorHAnsi"/>
        </w:rPr>
      </w:pPr>
      <w:r w:rsidRPr="002826CB">
        <w:rPr>
          <w:rFonts w:cstheme="minorHAnsi"/>
        </w:rPr>
        <w:t xml:space="preserve">The </w:t>
      </w:r>
      <w:r w:rsidR="00EE67A9" w:rsidRPr="002826CB">
        <w:rPr>
          <w:rFonts w:cstheme="minorHAnsi"/>
        </w:rPr>
        <w:t>submission</w:t>
      </w:r>
      <w:r w:rsidRPr="002826CB">
        <w:rPr>
          <w:rFonts w:cstheme="minorHAnsi"/>
        </w:rPr>
        <w:t xml:space="preserve"> provided a sensitivity analysis varying </w:t>
      </w:r>
      <w:r w:rsidR="00EE67A9" w:rsidRPr="002826CB">
        <w:rPr>
          <w:rFonts w:cstheme="minorHAnsi"/>
        </w:rPr>
        <w:t xml:space="preserve">population growth and </w:t>
      </w:r>
      <w:r w:rsidRPr="002826CB">
        <w:rPr>
          <w:rFonts w:cstheme="minorHAnsi"/>
        </w:rPr>
        <w:t xml:space="preserve">the uptake </w:t>
      </w:r>
      <w:r w:rsidR="00EE67A9" w:rsidRPr="002826CB">
        <w:rPr>
          <w:rFonts w:cstheme="minorHAnsi"/>
        </w:rPr>
        <w:t>across the 4 scenarios. The total financial impact remained less than $</w:t>
      </w:r>
      <w:r w:rsidR="00297FEF" w:rsidRPr="00297FEF">
        <w:rPr>
          <w:rFonts w:cstheme="minorHAnsi"/>
        </w:rPr>
        <w:t>$0 to &lt; $10 million</w:t>
      </w:r>
      <w:r w:rsidR="00FF4AF9">
        <w:rPr>
          <w:rFonts w:cstheme="minorHAnsi"/>
        </w:rPr>
        <w:t xml:space="preserve"> </w:t>
      </w:r>
      <w:r w:rsidR="00EE67A9" w:rsidRPr="002826CB">
        <w:rPr>
          <w:rFonts w:cstheme="minorHAnsi"/>
        </w:rPr>
        <w:t xml:space="preserve">at year 6. </w:t>
      </w:r>
    </w:p>
    <w:p w14:paraId="110F77C0" w14:textId="1228273A" w:rsidR="008140E2" w:rsidRPr="002826CB" w:rsidRDefault="00AA364E" w:rsidP="00D244B6">
      <w:pPr>
        <w:pStyle w:val="3-BodyText"/>
        <w:rPr>
          <w:rFonts w:cstheme="minorHAnsi"/>
        </w:rPr>
      </w:pPr>
      <w:r w:rsidRPr="002826CB">
        <w:rPr>
          <w:rFonts w:cstheme="minorHAnsi"/>
        </w:rPr>
        <w:t>Th</w:t>
      </w:r>
      <w:r w:rsidR="00EE67A9" w:rsidRPr="002826CB">
        <w:rPr>
          <w:rFonts w:cstheme="minorHAnsi"/>
        </w:rPr>
        <w:t>e</w:t>
      </w:r>
      <w:r w:rsidRPr="002826CB">
        <w:rPr>
          <w:rFonts w:cstheme="minorHAnsi"/>
        </w:rPr>
        <w:t xml:space="preserve"> estimate</w:t>
      </w:r>
      <w:r w:rsidR="00EE67A9" w:rsidRPr="002826CB">
        <w:rPr>
          <w:rFonts w:cstheme="minorHAnsi"/>
        </w:rPr>
        <w:t>s</w:t>
      </w:r>
      <w:r w:rsidRPr="002826CB">
        <w:rPr>
          <w:rFonts w:cstheme="minorHAnsi"/>
        </w:rPr>
        <w:t xml:space="preserve"> may be an underestimate if the proposed FDC is substituted more broadly than the four scenarios </w:t>
      </w:r>
      <w:r w:rsidR="00C5519B" w:rsidRPr="002826CB">
        <w:rPr>
          <w:rFonts w:cstheme="minorHAnsi"/>
        </w:rPr>
        <w:t>presented</w:t>
      </w:r>
      <w:r w:rsidRPr="002826CB">
        <w:rPr>
          <w:rFonts w:cstheme="minorHAnsi"/>
        </w:rPr>
        <w:t xml:space="preserve"> in the submission, but </w:t>
      </w:r>
      <w:r w:rsidR="00EE67A9" w:rsidRPr="002826CB">
        <w:rPr>
          <w:rFonts w:cstheme="minorHAnsi"/>
        </w:rPr>
        <w:t>they</w:t>
      </w:r>
      <w:r w:rsidRPr="002826CB">
        <w:rPr>
          <w:rFonts w:cstheme="minorHAnsi"/>
        </w:rPr>
        <w:t xml:space="preserve"> may be an overestimate if prescribers switch to GLP</w:t>
      </w:r>
      <w:r w:rsidR="00EE67A9" w:rsidRPr="002826CB">
        <w:rPr>
          <w:rFonts w:cstheme="minorHAnsi"/>
        </w:rPr>
        <w:t>-</w:t>
      </w:r>
      <w:r w:rsidR="002826CB">
        <w:rPr>
          <w:rFonts w:cstheme="minorHAnsi"/>
        </w:rPr>
        <w:t>1</w:t>
      </w:r>
      <w:r w:rsidRPr="002826CB">
        <w:rPr>
          <w:rFonts w:cstheme="minorHAnsi"/>
        </w:rPr>
        <w:t xml:space="preserve">RA, as noted in </w:t>
      </w:r>
      <w:r w:rsidRPr="00F55BD0">
        <w:rPr>
          <w:rFonts w:cstheme="minorHAnsi"/>
        </w:rPr>
        <w:t>para</w:t>
      </w:r>
      <w:r w:rsidR="006564BA" w:rsidRPr="00F55BD0">
        <w:rPr>
          <w:rFonts w:cstheme="minorHAnsi"/>
        </w:rPr>
        <w:t>graph</w:t>
      </w:r>
      <w:r w:rsidRPr="00F55BD0">
        <w:rPr>
          <w:rFonts w:cstheme="minorHAnsi"/>
        </w:rPr>
        <w:t xml:space="preserve"> </w:t>
      </w:r>
      <w:r w:rsidR="00285B61" w:rsidRPr="00F55BD0">
        <w:rPr>
          <w:rFonts w:cstheme="minorHAnsi"/>
        </w:rPr>
        <w:fldChar w:fldCharType="begin" w:fldLock="1"/>
      </w:r>
      <w:r w:rsidR="00285B61" w:rsidRPr="00F55BD0">
        <w:rPr>
          <w:rFonts w:cstheme="minorHAnsi"/>
        </w:rPr>
        <w:instrText xml:space="preserve"> REF _Ref162365599 \r \h </w:instrText>
      </w:r>
      <w:r w:rsidR="00C17F94" w:rsidRPr="00F55BD0">
        <w:rPr>
          <w:rFonts w:cstheme="minorHAnsi"/>
        </w:rPr>
        <w:instrText xml:space="preserve"> \* MERGEFORMAT </w:instrText>
      </w:r>
      <w:r w:rsidR="00285B61" w:rsidRPr="00F55BD0">
        <w:rPr>
          <w:rFonts w:cstheme="minorHAnsi"/>
        </w:rPr>
      </w:r>
      <w:r w:rsidR="00285B61" w:rsidRPr="00F55BD0">
        <w:rPr>
          <w:rFonts w:cstheme="minorHAnsi"/>
        </w:rPr>
        <w:fldChar w:fldCharType="separate"/>
      </w:r>
      <w:r w:rsidR="00E74FE0">
        <w:rPr>
          <w:rFonts w:cstheme="minorHAnsi"/>
        </w:rPr>
        <w:t>6.21</w:t>
      </w:r>
      <w:r w:rsidR="00285B61" w:rsidRPr="00F55BD0">
        <w:rPr>
          <w:rFonts w:cstheme="minorHAnsi"/>
        </w:rPr>
        <w:fldChar w:fldCharType="end"/>
      </w:r>
      <w:r w:rsidRPr="002826CB">
        <w:rPr>
          <w:rFonts w:cstheme="minorHAnsi"/>
        </w:rPr>
        <w:t>.</w:t>
      </w:r>
      <w:r w:rsidR="00A827E9" w:rsidRPr="002826CB">
        <w:rPr>
          <w:rFonts w:cstheme="minorHAnsi"/>
        </w:rPr>
        <w:t xml:space="preserve"> The PSCR presented a multivariate sensitivity analysis incorporating the weighted AEMP ($</w:t>
      </w:r>
      <w:proofErr w:type="gramStart"/>
      <w:r w:rsidR="00D5776E" w:rsidRPr="008E7A21">
        <w:rPr>
          <w:rFonts w:cstheme="minorHAnsi"/>
          <w:color w:val="000000"/>
          <w:w w:val="15"/>
          <w:shd w:val="solid" w:color="000000" w:fill="000000"/>
          <w:fitText w:val="-20" w:id="-962412542"/>
          <w14:textFill>
            <w14:solidFill>
              <w14:srgbClr w14:val="000000">
                <w14:alpha w14:val="100000"/>
              </w14:srgbClr>
            </w14:solidFill>
          </w14:textFill>
        </w:rPr>
        <w:t xml:space="preserve">|  </w:t>
      </w:r>
      <w:r w:rsidR="00D5776E" w:rsidRPr="008E7A21">
        <w:rPr>
          <w:rFonts w:cstheme="minorHAnsi"/>
          <w:color w:val="000000"/>
          <w:spacing w:val="-69"/>
          <w:w w:val="15"/>
          <w:shd w:val="solid" w:color="000000" w:fill="000000"/>
          <w:fitText w:val="-20" w:id="-962412542"/>
          <w14:textFill>
            <w14:solidFill>
              <w14:srgbClr w14:val="000000">
                <w14:alpha w14:val="100000"/>
              </w14:srgbClr>
            </w14:solidFill>
          </w14:textFill>
        </w:rPr>
        <w:t>|</w:t>
      </w:r>
      <w:proofErr w:type="gramEnd"/>
      <w:r w:rsidR="00A827E9" w:rsidRPr="002826CB">
        <w:rPr>
          <w:rFonts w:cstheme="minorHAnsi"/>
        </w:rPr>
        <w:t>) with the assumption that the market is substituted by 5% to account for GLP-</w:t>
      </w:r>
      <w:r w:rsidR="002826CB">
        <w:rPr>
          <w:rFonts w:cstheme="minorHAnsi"/>
        </w:rPr>
        <w:t>1</w:t>
      </w:r>
      <w:r w:rsidR="00A827E9" w:rsidRPr="002826CB">
        <w:rPr>
          <w:rFonts w:cstheme="minorHAnsi"/>
        </w:rPr>
        <w:t>RA switching. This scenario also results in a cost saving to the PBS, with the estimated net cost to Government resulting in savings of $</w:t>
      </w:r>
      <w:r w:rsidR="00297FEF" w:rsidRPr="00297FEF">
        <w:rPr>
          <w:rFonts w:cstheme="minorHAnsi"/>
        </w:rPr>
        <w:t>0 to &lt; $10 million</w:t>
      </w:r>
      <w:r w:rsidR="00297FEF" w:rsidRPr="00297FEF" w:rsidDel="00297FEF">
        <w:rPr>
          <w:rFonts w:cstheme="minorHAnsi"/>
        </w:rPr>
        <w:t xml:space="preserve"> </w:t>
      </w:r>
      <w:r w:rsidR="00A827E9" w:rsidRPr="002826CB">
        <w:rPr>
          <w:rFonts w:cstheme="minorHAnsi"/>
        </w:rPr>
        <w:t>over the first 6 years of PBS listing.</w:t>
      </w:r>
      <w:r w:rsidR="00ED7152" w:rsidRPr="002826CB">
        <w:rPr>
          <w:rFonts w:cstheme="minorHAnsi"/>
        </w:rPr>
        <w:t xml:space="preserve"> The ESC </w:t>
      </w:r>
      <w:r w:rsidR="007C62FB" w:rsidRPr="002826CB">
        <w:rPr>
          <w:rFonts w:cstheme="minorHAnsi"/>
        </w:rPr>
        <w:t>noted the analysis could not be validated as the data was hard coded in the revised UCM workbook.</w:t>
      </w:r>
    </w:p>
    <w:p w14:paraId="2238DEE9" w14:textId="167708FE" w:rsidR="00576972" w:rsidRPr="002826CB" w:rsidRDefault="00576972" w:rsidP="00606FBA">
      <w:pPr>
        <w:pStyle w:val="4-SubsectionHeading"/>
      </w:pPr>
      <w:bookmarkStart w:id="56" w:name="_Toc22897648"/>
      <w:bookmarkStart w:id="57" w:name="_Toc156988550"/>
      <w:r w:rsidRPr="002826CB">
        <w:t>Quality Use of Medicines</w:t>
      </w:r>
      <w:bookmarkEnd w:id="56"/>
      <w:bookmarkEnd w:id="57"/>
    </w:p>
    <w:p w14:paraId="523D82EB" w14:textId="77777777" w:rsidR="00464C09" w:rsidRPr="002826CB" w:rsidRDefault="00EE67A9" w:rsidP="00464C09">
      <w:pPr>
        <w:pStyle w:val="3-BodyText"/>
      </w:pPr>
      <w:r w:rsidRPr="002826CB">
        <w:t>The submission provided brief information about the proposed activities to support quality use of medicines, focussing on prescribe</w:t>
      </w:r>
      <w:r w:rsidR="006C76F4" w:rsidRPr="002826CB">
        <w:t>r</w:t>
      </w:r>
      <w:r w:rsidRPr="002826CB">
        <w:t xml:space="preserve"> education to ensure that the FDC would be used in the appropriate population. </w:t>
      </w:r>
    </w:p>
    <w:p w14:paraId="3CDB806D" w14:textId="665DE5C1" w:rsidR="006564BA" w:rsidRPr="002826CB" w:rsidRDefault="006564BA" w:rsidP="00464C09">
      <w:pPr>
        <w:pStyle w:val="3-BodyText"/>
      </w:pPr>
      <w:r w:rsidRPr="002826CB">
        <w:t xml:space="preserve">At its </w:t>
      </w:r>
      <w:r w:rsidR="00311E7D" w:rsidRPr="002826CB">
        <w:t>July</w:t>
      </w:r>
      <w:r w:rsidR="006C2FE9" w:rsidRPr="002826CB">
        <w:t xml:space="preserve"> </w:t>
      </w:r>
      <w:r w:rsidRPr="002826CB">
        <w:t xml:space="preserve">2023 meeting, the PBAC noted the comments received from a range of T2DM stakeholders on the proposed changes to the PBS restrictions for T2DM medicines. The PBAC noted that stakeholders generally supported the simplification of the restrictions and clarification of combinations of medicines that are not PBS-subsidised. The PBAC considered that it would be useful to review the utilisation of T2DM medicines again in 24 months to </w:t>
      </w:r>
      <w:r w:rsidR="00BB73C3" w:rsidRPr="002826CB">
        <w:t>monitor the effectiveness of the restriction changes and any unintended consequences.</w:t>
      </w:r>
      <w:r w:rsidR="00C939D5" w:rsidRPr="002826CB">
        <w:t xml:space="preserve"> If recommended for listing, the restrictions for </w:t>
      </w:r>
      <w:r w:rsidR="002643A2" w:rsidRPr="002826CB">
        <w:t>dapagliflozin</w:t>
      </w:r>
      <w:r w:rsidR="00C939D5" w:rsidRPr="002826CB">
        <w:t>/</w:t>
      </w:r>
      <w:r w:rsidR="002643A2" w:rsidRPr="002826CB">
        <w:t>sitagliptin</w:t>
      </w:r>
      <w:r w:rsidR="00C939D5" w:rsidRPr="002826CB">
        <w:t xml:space="preserve"> FDC should </w:t>
      </w:r>
      <w:r w:rsidR="009C66E7" w:rsidRPr="002826CB">
        <w:t xml:space="preserve">also </w:t>
      </w:r>
      <w:r w:rsidR="00C939D5" w:rsidRPr="002826CB">
        <w:t>align with the recommended T2DM restriction changes.</w:t>
      </w:r>
    </w:p>
    <w:p w14:paraId="6FD090AB" w14:textId="65B8B417" w:rsidR="00490D0D" w:rsidRPr="002826CB" w:rsidRDefault="00490D0D" w:rsidP="00490D0D">
      <w:pPr>
        <w:pStyle w:val="3-BodyText"/>
        <w:numPr>
          <w:ilvl w:val="0"/>
          <w:numId w:val="0"/>
        </w:numPr>
        <w:ind w:left="720"/>
        <w:rPr>
          <w:i/>
          <w:iCs/>
        </w:rPr>
      </w:pPr>
      <w:r w:rsidRPr="002826CB">
        <w:rPr>
          <w:i/>
          <w:iCs/>
        </w:rPr>
        <w:t>For more detail on PBAC’s view, see section 7 PBAC outcome.</w:t>
      </w:r>
    </w:p>
    <w:p w14:paraId="3AE22E47" w14:textId="77777777" w:rsidR="00200DBB" w:rsidRPr="002826CB" w:rsidRDefault="00200DBB" w:rsidP="007A6EB0">
      <w:pPr>
        <w:pStyle w:val="2-SectionHeading"/>
      </w:pPr>
      <w:bookmarkStart w:id="58" w:name="_Hlk76381249"/>
      <w:r w:rsidRPr="002826CB">
        <w:t>PBAC Outcome</w:t>
      </w:r>
    </w:p>
    <w:p w14:paraId="0B47E0C0" w14:textId="0B58E7C5" w:rsidR="00200DBB" w:rsidRPr="00F55BD0" w:rsidRDefault="00200DBB" w:rsidP="007A6EB0">
      <w:pPr>
        <w:pStyle w:val="3-BodyText"/>
      </w:pPr>
      <w:r w:rsidRPr="00F55BD0">
        <w:t xml:space="preserve">The PBAC recommended </w:t>
      </w:r>
      <w:r w:rsidR="008D24A6" w:rsidRPr="00F55BD0">
        <w:t xml:space="preserve">that </w:t>
      </w:r>
      <w:r w:rsidR="008D24A6" w:rsidRPr="002826CB">
        <w:t xml:space="preserve">dapagliflozin (DAPA) 10 mg with sitagliptin (SITA) 100 mg (Sidapvia) fixed dose combination (FDC) be listed </w:t>
      </w:r>
      <w:r w:rsidRPr="00F55BD0">
        <w:t xml:space="preserve">on the </w:t>
      </w:r>
      <w:r w:rsidR="008D24A6" w:rsidRPr="00F55BD0">
        <w:t xml:space="preserve">PBS as an Authority Required (Streamlined) listing for use </w:t>
      </w:r>
      <w:r w:rsidR="008D24A6" w:rsidRPr="002826CB">
        <w:t xml:space="preserve">in conjunction with metformin (MET), for patients with type 2 diabetes mellitus (T2DM) with an inadequate response to treatment with dual therapy of </w:t>
      </w:r>
      <w:r w:rsidR="00764178">
        <w:t>MET</w:t>
      </w:r>
      <w:r w:rsidR="00764178" w:rsidRPr="002826CB">
        <w:t xml:space="preserve"> </w:t>
      </w:r>
      <w:r w:rsidR="008D24A6" w:rsidRPr="002826CB">
        <w:t>and an inhibitor of sodium glucose co</w:t>
      </w:r>
      <w:r w:rsidR="001E2560">
        <w:noBreakHyphen/>
      </w:r>
      <w:r w:rsidR="008D24A6" w:rsidRPr="002826CB">
        <w:t xml:space="preserve">transporter 2 (SGLT2i), or dipeptidyl peptidase 4 (DPP4i). </w:t>
      </w:r>
      <w:r w:rsidR="006901C8" w:rsidRPr="002826CB">
        <w:t>The PBAC</w:t>
      </w:r>
      <w:r w:rsidR="005F2F6B" w:rsidRPr="002826CB">
        <w:t>’s</w:t>
      </w:r>
      <w:r w:rsidR="006901C8" w:rsidRPr="002826CB">
        <w:t xml:space="preserve"> recommend</w:t>
      </w:r>
      <w:r w:rsidR="005F2F6B" w:rsidRPr="002826CB">
        <w:t xml:space="preserve">ation for listing was based on, among other matters, its assessment that the cost-effectiveness of </w:t>
      </w:r>
      <w:r w:rsidR="002643A2" w:rsidRPr="002826CB">
        <w:t>dapagliflozin</w:t>
      </w:r>
      <w:r w:rsidR="006901C8" w:rsidRPr="002826CB">
        <w:t xml:space="preserve"> + </w:t>
      </w:r>
      <w:r w:rsidR="002643A2" w:rsidRPr="002826CB">
        <w:t>sitagliptin</w:t>
      </w:r>
      <w:r w:rsidR="006901C8" w:rsidRPr="002826CB">
        <w:t xml:space="preserve"> FDC </w:t>
      </w:r>
      <w:r w:rsidR="005F2F6B" w:rsidRPr="002826CB">
        <w:t xml:space="preserve">would be acceptable if it were </w:t>
      </w:r>
      <w:r w:rsidR="006901C8" w:rsidRPr="002826CB">
        <w:t>cost-minimis</w:t>
      </w:r>
      <w:r w:rsidR="005F2F6B" w:rsidRPr="002826CB">
        <w:t>ed</w:t>
      </w:r>
      <w:r w:rsidR="006901C8" w:rsidRPr="002826CB">
        <w:t xml:space="preserve"> to the lowest cost </w:t>
      </w:r>
      <w:r w:rsidR="005F2F6B" w:rsidRPr="002826CB">
        <w:t>PBS-</w:t>
      </w:r>
      <w:r w:rsidR="006901C8" w:rsidRPr="002826CB">
        <w:t>listed SGLT2i + DPP4i FDC</w:t>
      </w:r>
      <w:r w:rsidR="005F2F6B" w:rsidRPr="002826CB">
        <w:t>. The PBAC advised the</w:t>
      </w:r>
      <w:r w:rsidR="006901C8" w:rsidRPr="002826CB">
        <w:t xml:space="preserve"> equi-effective dose</w:t>
      </w:r>
      <w:r w:rsidR="005F2F6B" w:rsidRPr="002826CB">
        <w:t>s to be</w:t>
      </w:r>
      <w:r w:rsidR="006901C8" w:rsidRPr="002826CB">
        <w:t xml:space="preserve"> </w:t>
      </w:r>
      <w:r w:rsidR="002643A2" w:rsidRPr="002826CB">
        <w:t>dapagliflozin</w:t>
      </w:r>
      <w:r w:rsidR="00F14503" w:rsidRPr="002826CB">
        <w:t xml:space="preserve"> + </w:t>
      </w:r>
      <w:r w:rsidR="002643A2" w:rsidRPr="002826CB">
        <w:t>sitagliptin</w:t>
      </w:r>
      <w:r w:rsidR="00F14503" w:rsidRPr="002826CB">
        <w:t xml:space="preserve"> </w:t>
      </w:r>
      <w:r w:rsidR="006901C8" w:rsidRPr="002826CB">
        <w:t>FDC (10 mg/100 mg) =</w:t>
      </w:r>
      <w:r w:rsidR="006901C8" w:rsidRPr="00F55BD0">
        <w:t xml:space="preserve"> empagliflozin</w:t>
      </w:r>
      <w:r w:rsidR="00F55BD0">
        <w:t>+</w:t>
      </w:r>
      <w:r w:rsidR="006901C8" w:rsidRPr="00F55BD0">
        <w:t xml:space="preserve">linagliptin </w:t>
      </w:r>
      <w:r w:rsidR="004031CB" w:rsidRPr="00F55BD0">
        <w:t>(10 mg or 25 mg/</w:t>
      </w:r>
      <w:r w:rsidR="006901C8" w:rsidRPr="00F55BD0">
        <w:t>5</w:t>
      </w:r>
      <w:r w:rsidR="004031CB" w:rsidRPr="00F55BD0">
        <w:t> </w:t>
      </w:r>
      <w:r w:rsidR="006901C8" w:rsidRPr="00F55BD0">
        <w:t>mg</w:t>
      </w:r>
      <w:r w:rsidR="004031CB" w:rsidRPr="00F55BD0">
        <w:t>)</w:t>
      </w:r>
      <w:r w:rsidR="006901C8" w:rsidRPr="00F55BD0">
        <w:t xml:space="preserve"> FDC = </w:t>
      </w:r>
      <w:r w:rsidR="002643A2" w:rsidRPr="00F55BD0">
        <w:t>dapagliflozin</w:t>
      </w:r>
      <w:r w:rsidR="00F55BD0">
        <w:t>+</w:t>
      </w:r>
      <w:r w:rsidR="006901C8" w:rsidRPr="00F55BD0">
        <w:t xml:space="preserve">saxagliptin </w:t>
      </w:r>
      <w:r w:rsidR="004031CB" w:rsidRPr="00F55BD0">
        <w:t>(10 mg/</w:t>
      </w:r>
      <w:r w:rsidR="006901C8" w:rsidRPr="00F55BD0">
        <w:t>5</w:t>
      </w:r>
      <w:r w:rsidR="004031CB" w:rsidRPr="00F55BD0">
        <w:t> </w:t>
      </w:r>
      <w:r w:rsidR="006901C8" w:rsidRPr="00F55BD0">
        <w:t>mg</w:t>
      </w:r>
      <w:r w:rsidR="004031CB" w:rsidRPr="00F55BD0">
        <w:t>)</w:t>
      </w:r>
      <w:r w:rsidR="006901C8" w:rsidRPr="00F55BD0">
        <w:t xml:space="preserve"> FDC.</w:t>
      </w:r>
    </w:p>
    <w:p w14:paraId="5BB6E49F" w14:textId="31F632B6" w:rsidR="00200DBB" w:rsidRPr="00F55BD0" w:rsidRDefault="000C17BA" w:rsidP="007A6EB0">
      <w:pPr>
        <w:pStyle w:val="3-BodyText"/>
      </w:pPr>
      <w:r w:rsidRPr="00F55BD0">
        <w:t xml:space="preserve">The PBAC considered there was </w:t>
      </w:r>
      <w:r w:rsidR="00FB3CE5" w:rsidRPr="00F55BD0">
        <w:t>a</w:t>
      </w:r>
      <w:r w:rsidRPr="00F55BD0">
        <w:t xml:space="preserve"> c</w:t>
      </w:r>
      <w:r w:rsidR="00200DBB" w:rsidRPr="00F55BD0">
        <w:t xml:space="preserve">linical </w:t>
      </w:r>
      <w:r w:rsidR="00122B8D" w:rsidRPr="00F55BD0">
        <w:t xml:space="preserve">place </w:t>
      </w:r>
      <w:r w:rsidRPr="00F55BD0">
        <w:t xml:space="preserve">for </w:t>
      </w:r>
      <w:r w:rsidR="00675711" w:rsidRPr="002826CB">
        <w:t xml:space="preserve">SGLT2i + DPP4i </w:t>
      </w:r>
      <w:r w:rsidRPr="00F55BD0">
        <w:t xml:space="preserve">FDC </w:t>
      </w:r>
      <w:r w:rsidR="00FB3CE5" w:rsidRPr="00F55BD0">
        <w:t xml:space="preserve">products in the management of T2DM. The PBAC noted the consumer comments, particularly from </w:t>
      </w:r>
      <w:r w:rsidR="00675711" w:rsidRPr="002826CB">
        <w:rPr>
          <w:bCs/>
        </w:rPr>
        <w:t>the National Aboriginal Community Controlled Health Organisation (</w:t>
      </w:r>
      <w:r w:rsidR="00FB3CE5" w:rsidRPr="00F55BD0">
        <w:t>NACCHO</w:t>
      </w:r>
      <w:r w:rsidR="00675711" w:rsidRPr="00F55BD0">
        <w:t>)</w:t>
      </w:r>
      <w:r w:rsidR="00FB3CE5" w:rsidRPr="00F55BD0">
        <w:t xml:space="preserve">, that a </w:t>
      </w:r>
      <w:r w:rsidR="002643A2" w:rsidRPr="00F55BD0">
        <w:t>dapagliflozin</w:t>
      </w:r>
      <w:r w:rsidR="00C17F94" w:rsidRPr="00F55BD0">
        <w:t>/</w:t>
      </w:r>
      <w:r w:rsidR="002643A2" w:rsidRPr="00F55BD0">
        <w:t>sitagliptin</w:t>
      </w:r>
      <w:r w:rsidR="00FB3CE5" w:rsidRPr="00F55BD0">
        <w:t xml:space="preserve"> FDC would reduce pill burden and provide an alternative FDC in this treatment space </w:t>
      </w:r>
      <w:r w:rsidR="00FB3CE5" w:rsidRPr="002826CB">
        <w:rPr>
          <w:rFonts w:cstheme="minorHAnsi"/>
        </w:rPr>
        <w:t>to ensure adequate supply in the event of product shortages.</w:t>
      </w:r>
    </w:p>
    <w:p w14:paraId="56E81070" w14:textId="6C3E0647" w:rsidR="00C17F94" w:rsidRPr="00F55BD0" w:rsidRDefault="00C17F94" w:rsidP="007A6EB0">
      <w:pPr>
        <w:pStyle w:val="3-BodyText"/>
      </w:pPr>
      <w:r w:rsidRPr="00F55BD0">
        <w:t xml:space="preserve">The PBAC noted the TGA Delegate’s Overview stated bioequivalence was demonstrated between </w:t>
      </w:r>
      <w:r w:rsidRPr="002826CB">
        <w:t>dapagliflozin/sitagliptin FDC (10 mg/100 mg) and dapagliflozin 10 mg and sitagliptin 100 mg</w:t>
      </w:r>
      <w:r w:rsidRPr="00F55BD0">
        <w:t xml:space="preserve">. </w:t>
      </w:r>
    </w:p>
    <w:p w14:paraId="2B5016EE" w14:textId="74C7785E" w:rsidR="00200DBB" w:rsidRPr="00F55BD0" w:rsidRDefault="00F60ADB" w:rsidP="007A6EB0">
      <w:pPr>
        <w:pStyle w:val="3-BodyText"/>
      </w:pPr>
      <w:r w:rsidRPr="00F55BD0">
        <w:t>The PBAC considered that the nominated c</w:t>
      </w:r>
      <w:r w:rsidR="00200DBB" w:rsidRPr="00F55BD0">
        <w:t>omparator</w:t>
      </w:r>
      <w:r w:rsidRPr="00F55BD0">
        <w:t xml:space="preserve"> of the </w:t>
      </w:r>
      <w:r w:rsidR="002643A2" w:rsidRPr="00F55BD0">
        <w:t>dapagliflozin</w:t>
      </w:r>
      <w:r w:rsidRPr="00F55BD0">
        <w:t xml:space="preserve"> and </w:t>
      </w:r>
      <w:r w:rsidR="002643A2" w:rsidRPr="00F55BD0">
        <w:t>sitagliptin</w:t>
      </w:r>
      <w:r w:rsidRPr="00F55BD0">
        <w:t xml:space="preserve"> individual components</w:t>
      </w:r>
      <w:r w:rsidR="00200DBB" w:rsidRPr="00F55BD0">
        <w:t xml:space="preserve"> </w:t>
      </w:r>
      <w:r w:rsidRPr="00F55BD0">
        <w:t>was reasonable</w:t>
      </w:r>
      <w:r w:rsidR="00F14503" w:rsidRPr="00F55BD0">
        <w:t>.</w:t>
      </w:r>
      <w:r w:rsidR="00876714" w:rsidRPr="00F55BD0">
        <w:t xml:space="preserve"> The PBAC agreed with the </w:t>
      </w:r>
      <w:r w:rsidR="00876714" w:rsidRPr="00F55BD0">
        <w:rPr>
          <w:snapToGrid/>
        </w:rPr>
        <w:t>ESC’s advice that other SGLT2i + DPP4i FDC</w:t>
      </w:r>
      <w:r w:rsidR="00876714" w:rsidRPr="00F55BD0">
        <w:t xml:space="preserve">s could also be considered alternative therapies to </w:t>
      </w:r>
      <w:r w:rsidR="00876714" w:rsidRPr="00F55BD0">
        <w:rPr>
          <w:snapToGrid/>
        </w:rPr>
        <w:t>dapagliflozin/sitagliptin FDC</w:t>
      </w:r>
      <w:r w:rsidR="00876714" w:rsidRPr="00F55BD0">
        <w:t>.</w:t>
      </w:r>
    </w:p>
    <w:p w14:paraId="3A8C60BC" w14:textId="134C1CBC" w:rsidR="00200DBB" w:rsidRPr="00F55BD0" w:rsidRDefault="003E577C" w:rsidP="007A6EB0">
      <w:pPr>
        <w:pStyle w:val="3-BodyText"/>
      </w:pPr>
      <w:r w:rsidRPr="002826CB">
        <w:rPr>
          <w:iCs/>
        </w:rPr>
        <w:t>The</w:t>
      </w:r>
      <w:r w:rsidRPr="002826CB">
        <w:rPr>
          <w:szCs w:val="20"/>
        </w:rPr>
        <w:t xml:space="preserve"> PBAC considered that the claim of non-inferior comparative effectiveness and safety was reasonable. </w:t>
      </w:r>
      <w:r w:rsidRPr="00F55BD0">
        <w:t xml:space="preserve">The PBAC considered that </w:t>
      </w:r>
      <w:r w:rsidRPr="00F55BD0">
        <w:rPr>
          <w:snapToGrid/>
        </w:rPr>
        <w:t>Study 1</w:t>
      </w:r>
      <w:r w:rsidRPr="00F55BD0">
        <w:t xml:space="preserve">4 </w:t>
      </w:r>
      <w:r w:rsidRPr="00F55BD0">
        <w:rPr>
          <w:snapToGrid/>
        </w:rPr>
        <w:t xml:space="preserve">comparing the FDC of </w:t>
      </w:r>
      <w:r w:rsidR="002643A2" w:rsidRPr="00F55BD0">
        <w:rPr>
          <w:snapToGrid/>
        </w:rPr>
        <w:t>dapagliflozin</w:t>
      </w:r>
      <w:r w:rsidRPr="00F55BD0">
        <w:rPr>
          <w:snapToGrid/>
        </w:rPr>
        <w:t> + </w:t>
      </w:r>
      <w:r w:rsidR="002643A2" w:rsidRPr="00F55BD0">
        <w:rPr>
          <w:snapToGrid/>
        </w:rPr>
        <w:t>sitagliptin</w:t>
      </w:r>
      <w:r w:rsidRPr="00F55BD0">
        <w:rPr>
          <w:snapToGrid/>
        </w:rPr>
        <w:t xml:space="preserve"> to the </w:t>
      </w:r>
      <w:r w:rsidR="00F14503" w:rsidRPr="00F55BD0">
        <w:rPr>
          <w:snapToGrid/>
        </w:rPr>
        <w:t xml:space="preserve">FDC’s individual </w:t>
      </w:r>
      <w:r w:rsidRPr="00F55BD0">
        <w:rPr>
          <w:snapToGrid/>
        </w:rPr>
        <w:t xml:space="preserve">components </w:t>
      </w:r>
      <w:r w:rsidRPr="00F55BD0">
        <w:t xml:space="preserve">provided reasonable evidence that the FDC and the individual components are </w:t>
      </w:r>
      <w:r w:rsidRPr="00F55BD0">
        <w:rPr>
          <w:snapToGrid/>
        </w:rPr>
        <w:t>bioequivalen</w:t>
      </w:r>
      <w:r w:rsidRPr="00F55BD0">
        <w:t>t</w:t>
      </w:r>
      <w:r w:rsidR="00F14503" w:rsidRPr="00F55BD0">
        <w:t xml:space="preserve"> which </w:t>
      </w:r>
      <w:r w:rsidRPr="00F55BD0">
        <w:t xml:space="preserve">was supported by the </w:t>
      </w:r>
      <w:r w:rsidRPr="002826CB">
        <w:rPr>
          <w:szCs w:val="20"/>
        </w:rPr>
        <w:t>TGA Delegate’s Overview</w:t>
      </w:r>
      <w:r w:rsidRPr="00F55BD0">
        <w:t xml:space="preserve">. </w:t>
      </w:r>
      <w:r w:rsidRPr="002826CB">
        <w:rPr>
          <w:szCs w:val="20"/>
        </w:rPr>
        <w:t>Additionally, the TGA Delegate’s Overview stated the efficacy and safety of dapagliflozin and sitagliptin for the use in T2DM was established.</w:t>
      </w:r>
    </w:p>
    <w:p w14:paraId="7CA29443" w14:textId="15C354D5" w:rsidR="00200DBB" w:rsidRPr="00F55BD0" w:rsidRDefault="004C5F40" w:rsidP="007A6EB0">
      <w:pPr>
        <w:pStyle w:val="3-BodyText"/>
      </w:pPr>
      <w:r w:rsidRPr="00F55BD0">
        <w:t>T</w:t>
      </w:r>
      <w:r w:rsidR="00F164D8" w:rsidRPr="00F55BD0">
        <w:t xml:space="preserve">he PBAC </w:t>
      </w:r>
      <w:r w:rsidR="00070537" w:rsidRPr="00F55BD0">
        <w:t xml:space="preserve">noted the submission presented a cost-minimisation approach comparing the cost of the FDC to its components. The PBAC </w:t>
      </w:r>
      <w:r w:rsidR="007B1521">
        <w:t>considered</w:t>
      </w:r>
      <w:r w:rsidR="007B1521" w:rsidRPr="00F55BD0">
        <w:t xml:space="preserve"> </w:t>
      </w:r>
      <w:r w:rsidR="00A637CB">
        <w:t>the</w:t>
      </w:r>
      <w:r w:rsidR="00070537" w:rsidRPr="00F55BD0">
        <w:t xml:space="preserve"> </w:t>
      </w:r>
      <w:r w:rsidR="00F164D8" w:rsidRPr="00F55BD0">
        <w:t xml:space="preserve">weighted </w:t>
      </w:r>
      <w:r w:rsidR="00D77ED2" w:rsidRPr="00F55BD0">
        <w:t xml:space="preserve">price </w:t>
      </w:r>
      <w:r w:rsidR="00A637CB">
        <w:t xml:space="preserve">approach </w:t>
      </w:r>
      <w:r w:rsidR="00D77ED2" w:rsidRPr="00F55BD0">
        <w:t xml:space="preserve">proposed </w:t>
      </w:r>
      <w:r w:rsidR="00F164D8" w:rsidRPr="00F55BD0">
        <w:t xml:space="preserve">in the PSCR was not </w:t>
      </w:r>
      <w:r w:rsidR="007B1521">
        <w:t>appropriate</w:t>
      </w:r>
      <w:r w:rsidR="00F164D8" w:rsidRPr="00F55BD0">
        <w:t xml:space="preserve">. </w:t>
      </w:r>
      <w:r w:rsidR="002C32A0">
        <w:t>B</w:t>
      </w:r>
      <w:r w:rsidR="006F4121" w:rsidRPr="00F55BD0">
        <w:t xml:space="preserve">ased on </w:t>
      </w:r>
      <w:r w:rsidR="006F4121" w:rsidRPr="002826CB">
        <w:t xml:space="preserve">TGA advice regarding bioequivalence and that there is no evidence that </w:t>
      </w:r>
      <w:r w:rsidR="002643A2" w:rsidRPr="002826CB">
        <w:t>dapagliflozin</w:t>
      </w:r>
      <w:r w:rsidR="006F4121" w:rsidRPr="002826CB">
        <w:t>/</w:t>
      </w:r>
      <w:r w:rsidR="002643A2" w:rsidRPr="002826CB">
        <w:t>sitagliptin</w:t>
      </w:r>
      <w:r w:rsidR="006F4121" w:rsidRPr="002826CB">
        <w:t xml:space="preserve"> offers greater incremental benefits than the two listed DPP4i + SGLT2i FDCs, the </w:t>
      </w:r>
      <w:r w:rsidR="006F4121" w:rsidRPr="00F55BD0">
        <w:t>PBAC agreed with the ESC that</w:t>
      </w:r>
      <w:r w:rsidR="006F4121" w:rsidRPr="002826CB">
        <w:rPr>
          <w:i/>
          <w:iCs/>
        </w:rPr>
        <w:t xml:space="preserve"> </w:t>
      </w:r>
      <w:r w:rsidR="006F4121" w:rsidRPr="002826CB">
        <w:t xml:space="preserve">the cost of </w:t>
      </w:r>
      <w:r w:rsidR="002643A2" w:rsidRPr="002826CB">
        <w:t>dapagliflozin</w:t>
      </w:r>
      <w:r w:rsidR="006F4121" w:rsidRPr="002826CB">
        <w:t>/</w:t>
      </w:r>
      <w:r w:rsidR="002643A2" w:rsidRPr="002826CB">
        <w:t>sitagliptin</w:t>
      </w:r>
      <w:r w:rsidR="006F4121" w:rsidRPr="002826CB">
        <w:t xml:space="preserve"> should be no greater than the lowest price combination of the PBS listed </w:t>
      </w:r>
      <w:r w:rsidR="00696CBF">
        <w:t xml:space="preserve">individual </w:t>
      </w:r>
      <w:r w:rsidR="006F4121" w:rsidRPr="002826CB">
        <w:t>components of the DPP4i + SGLT2i FDCs that are available for T2DM</w:t>
      </w:r>
      <w:r w:rsidR="006F4121" w:rsidRPr="00F55BD0">
        <w:t>.</w:t>
      </w:r>
      <w:r w:rsidR="00E45D05">
        <w:t xml:space="preserve"> The PBAC </w:t>
      </w:r>
      <w:r w:rsidR="00E45D05" w:rsidRPr="002826CB">
        <w:t>assess</w:t>
      </w:r>
      <w:r w:rsidR="00E45D05">
        <w:t>ed</w:t>
      </w:r>
      <w:r w:rsidR="00E45D05" w:rsidRPr="002826CB">
        <w:t xml:space="preserve"> that the cost-effectiveness of dapagliflozin + sitagliptin FDC would be acceptable if it were cost-minimised to the lowest cost PBS-listed SGLT2i + DPP4i FDC.</w:t>
      </w:r>
    </w:p>
    <w:p w14:paraId="041EC541" w14:textId="072CD859" w:rsidR="00200DBB" w:rsidRPr="002826CB" w:rsidRDefault="00285B61">
      <w:pPr>
        <w:pStyle w:val="3-BodyText"/>
      </w:pPr>
      <w:r w:rsidRPr="00F55BD0">
        <w:t xml:space="preserve">The PBAC considered </w:t>
      </w:r>
      <w:r w:rsidR="00B2439E" w:rsidRPr="00F55BD0">
        <w:t xml:space="preserve">the revised </w:t>
      </w:r>
      <w:r w:rsidRPr="00F55BD0">
        <w:t xml:space="preserve">utilisation </w:t>
      </w:r>
      <w:r w:rsidR="00200DBB" w:rsidRPr="00F55BD0">
        <w:t xml:space="preserve">estimates </w:t>
      </w:r>
      <w:r w:rsidR="00B2439E" w:rsidRPr="00F55BD0">
        <w:t xml:space="preserve">presented in the pre-PBAC response were reasonable, noting the standard 1.6% population growth rate and PBS </w:t>
      </w:r>
      <w:r w:rsidR="00B05411" w:rsidRPr="00F55BD0">
        <w:t>u</w:t>
      </w:r>
      <w:r w:rsidR="00B2439E" w:rsidRPr="00F55BD0">
        <w:t>tilisation data from January-December 2023 were included.</w:t>
      </w:r>
    </w:p>
    <w:p w14:paraId="1DD2BC99" w14:textId="53C7223D" w:rsidR="00EE68B4" w:rsidRDefault="00422E40" w:rsidP="00422E40">
      <w:pPr>
        <w:pStyle w:val="3-BodyText"/>
      </w:pPr>
      <w:r w:rsidRPr="002826CB">
        <w:t xml:space="preserve">The PBAC noted </w:t>
      </w:r>
      <w:r w:rsidR="00EA5EB8" w:rsidRPr="002826CB">
        <w:t xml:space="preserve">the restrictions aligned </w:t>
      </w:r>
      <w:r w:rsidR="00736125" w:rsidRPr="002826CB">
        <w:t xml:space="preserve">overall </w:t>
      </w:r>
      <w:r w:rsidR="00EA5EB8" w:rsidRPr="002826CB">
        <w:t xml:space="preserve">with the current restrictions of other DPP4i and a SGLT2i FDCs. </w:t>
      </w:r>
    </w:p>
    <w:p w14:paraId="353ACE29" w14:textId="4AD6B9BE" w:rsidR="009A506C" w:rsidRPr="00F55BD0" w:rsidRDefault="00D56A56" w:rsidP="00422E40">
      <w:pPr>
        <w:pStyle w:val="3-BodyText"/>
      </w:pPr>
      <w:r>
        <w:t>As raised in the PSCR</w:t>
      </w:r>
      <w:r w:rsidR="00DA6777" w:rsidRPr="002826CB">
        <w:t xml:space="preserve">, the PBAC </w:t>
      </w:r>
      <w:r w:rsidR="008D7137">
        <w:t>recommended</w:t>
      </w:r>
      <w:r w:rsidR="008D7137" w:rsidRPr="002826CB">
        <w:t xml:space="preserve"> </w:t>
      </w:r>
      <w:r w:rsidR="00DA6777" w:rsidRPr="002826CB">
        <w:t>that insulin be removed from the current administrative note</w:t>
      </w:r>
      <w:r w:rsidR="008D7137">
        <w:t xml:space="preserve"> which prevents this combination use</w:t>
      </w:r>
      <w:r w:rsidR="00DA6777" w:rsidRPr="002826CB">
        <w:t xml:space="preserve"> with metformin and </w:t>
      </w:r>
      <w:r w:rsidR="00736125" w:rsidRPr="002826CB">
        <w:t xml:space="preserve">other DPP4i </w:t>
      </w:r>
      <w:r w:rsidR="00E10BFF" w:rsidRPr="002826CB">
        <w:t>+</w:t>
      </w:r>
      <w:r w:rsidR="00736125" w:rsidRPr="002826CB">
        <w:t xml:space="preserve"> SGLT2i </w:t>
      </w:r>
      <w:r w:rsidR="00DA6777" w:rsidRPr="002826CB">
        <w:t xml:space="preserve">FDCs. </w:t>
      </w:r>
      <w:r w:rsidR="00422E40" w:rsidRPr="002826CB">
        <w:t xml:space="preserve">The PBAC </w:t>
      </w:r>
      <w:r w:rsidR="00CB3839" w:rsidRPr="002826CB">
        <w:t xml:space="preserve">advised </w:t>
      </w:r>
      <w:r w:rsidR="00422E40" w:rsidRPr="002826CB">
        <w:t>that the change to the administrative note be flowed on to other SGLT2i + DPP4i FDCs.</w:t>
      </w:r>
      <w:r w:rsidR="00CB3839" w:rsidRPr="00F55BD0">
        <w:t xml:space="preserve"> </w:t>
      </w:r>
      <w:r w:rsidR="006D251E" w:rsidRPr="002826CB">
        <w:t>The PBAC considered this was reasonable as it was consistent with treatment guidelines.</w:t>
      </w:r>
    </w:p>
    <w:p w14:paraId="5BB92B16" w14:textId="01FE9F97" w:rsidR="00E10BFF" w:rsidRPr="00E45D05" w:rsidRDefault="00E10BFF" w:rsidP="00E10BFF">
      <w:pPr>
        <w:pStyle w:val="3-BodyText"/>
      </w:pPr>
      <w:r w:rsidRPr="00E45D05">
        <w:t xml:space="preserve">The PBAC </w:t>
      </w:r>
      <w:r w:rsidR="006D251E">
        <w:t xml:space="preserve">also </w:t>
      </w:r>
      <w:r w:rsidRPr="00E45D05">
        <w:t>noted that SGLT2i and DPP4i were PBS-listed based on a series of cost-minimisation comparisons going back to insulin. As a result of price reductions to DPP4i in 2014 and SGLT2i in 2015 to account for use outside of the PBS restrictions, both DPP4i and SGLT2i are now priced below equi-effective doses of insulin. Therefore, the PBAC considered that allowing use of SGLT2i + DPP4i FDCs in combination with insulin and metformin was likely to be cost saving to the PBS, as it would reduce the dosage of insulin used by patients. The PBAC considered that the other options for treatment escalation in patient</w:t>
      </w:r>
      <w:r w:rsidR="00565C1D">
        <w:t>s</w:t>
      </w:r>
      <w:r w:rsidRPr="00E45D05">
        <w:t xml:space="preserve"> inadequately controlled on metformin + SGLT2i + DPP4i were likely to be more costly and included use of metformin with DPP4i or SGLT2i and higher doses of </w:t>
      </w:r>
      <w:proofErr w:type="gramStart"/>
      <w:r w:rsidRPr="00E45D05">
        <w:t>insulin, or</w:t>
      </w:r>
      <w:proofErr w:type="gramEnd"/>
      <w:r w:rsidRPr="00E45D05">
        <w:t xml:space="preserve"> switching of patients to metformin with GLP-1RA and insulin.</w:t>
      </w:r>
    </w:p>
    <w:p w14:paraId="5E3087AD" w14:textId="2409409F" w:rsidR="00422E40" w:rsidRPr="00E45D05" w:rsidRDefault="00CB3839" w:rsidP="00422E40">
      <w:pPr>
        <w:pStyle w:val="3-BodyText"/>
      </w:pPr>
      <w:r w:rsidRPr="00E45D05">
        <w:t xml:space="preserve">The PBAC </w:t>
      </w:r>
      <w:r w:rsidR="009A506C" w:rsidRPr="00E45D05">
        <w:t xml:space="preserve">noted </w:t>
      </w:r>
      <w:r w:rsidRPr="00E45D05">
        <w:t xml:space="preserve">that the </w:t>
      </w:r>
      <w:r w:rsidR="009A506C" w:rsidRPr="00E45D05">
        <w:t xml:space="preserve">recommended </w:t>
      </w:r>
      <w:r w:rsidRPr="00E45D05">
        <w:t xml:space="preserve">listing </w:t>
      </w:r>
      <w:r w:rsidR="009A506C" w:rsidRPr="00E45D05">
        <w:t xml:space="preserve">should </w:t>
      </w:r>
      <w:r w:rsidRPr="00E45D05">
        <w:t xml:space="preserve">align with </w:t>
      </w:r>
      <w:r w:rsidR="009A506C" w:rsidRPr="00E45D05">
        <w:t xml:space="preserve">all other recommendations for item 10.06 PBS Restrictions for Type 2 diabetes mellitus medicines from the </w:t>
      </w:r>
      <w:r w:rsidRPr="00E45D05">
        <w:t>July 2023</w:t>
      </w:r>
      <w:r w:rsidR="009A506C" w:rsidRPr="00E45D05">
        <w:t xml:space="preserve"> PBAC meeting</w:t>
      </w:r>
      <w:r w:rsidRPr="00E45D05">
        <w:t>.</w:t>
      </w:r>
    </w:p>
    <w:p w14:paraId="3C8E6145" w14:textId="38A7CAAB" w:rsidR="00DA6777" w:rsidRPr="00F55BD0" w:rsidRDefault="00DA6777" w:rsidP="00422E40">
      <w:pPr>
        <w:pStyle w:val="3-BodyText"/>
      </w:pPr>
      <w:r w:rsidRPr="002826CB">
        <w:rPr>
          <w:color w:val="000000" w:themeColor="text1"/>
        </w:rPr>
        <w:t xml:space="preserve">The PBAC considered it would be reasonable to include the </w:t>
      </w:r>
      <w:r w:rsidR="002643A2" w:rsidRPr="002826CB">
        <w:rPr>
          <w:color w:val="000000" w:themeColor="text1"/>
        </w:rPr>
        <w:t>dapagliflozin</w:t>
      </w:r>
      <w:r w:rsidRPr="002826CB">
        <w:rPr>
          <w:color w:val="000000" w:themeColor="text1"/>
        </w:rPr>
        <w:t>/</w:t>
      </w:r>
      <w:r w:rsidR="002643A2" w:rsidRPr="002826CB">
        <w:rPr>
          <w:color w:val="000000" w:themeColor="text1"/>
        </w:rPr>
        <w:t>sitagliptin</w:t>
      </w:r>
      <w:r w:rsidRPr="002826CB">
        <w:rPr>
          <w:color w:val="000000" w:themeColor="text1"/>
        </w:rPr>
        <w:t xml:space="preserve"> FDC </w:t>
      </w:r>
      <w:r w:rsidR="00854C48" w:rsidRPr="002826CB">
        <w:rPr>
          <w:color w:val="000000" w:themeColor="text1"/>
        </w:rPr>
        <w:t xml:space="preserve">in the 60-day prescription measure </w:t>
      </w:r>
      <w:r w:rsidRPr="002826CB">
        <w:rPr>
          <w:color w:val="000000" w:themeColor="text1"/>
        </w:rPr>
        <w:t>as the alternative product combinations that could be used to achieve triple therapy are included</w:t>
      </w:r>
      <w:r w:rsidR="00854C48" w:rsidRPr="002826CB">
        <w:rPr>
          <w:color w:val="000000" w:themeColor="text1"/>
        </w:rPr>
        <w:t xml:space="preserve">, with implementation to the PBS </w:t>
      </w:r>
      <w:r w:rsidR="00696369" w:rsidRPr="002826CB">
        <w:rPr>
          <w:color w:val="000000" w:themeColor="text1"/>
        </w:rPr>
        <w:t xml:space="preserve">effective </w:t>
      </w:r>
      <w:r w:rsidR="00854C48" w:rsidRPr="002826CB">
        <w:rPr>
          <w:color w:val="000000" w:themeColor="text1"/>
        </w:rPr>
        <w:t>on 1 March 2024.</w:t>
      </w:r>
      <w:r w:rsidR="00214B75" w:rsidRPr="002826CB">
        <w:rPr>
          <w:color w:val="000000" w:themeColor="text1"/>
        </w:rPr>
        <w:t xml:space="preserve"> The PBAC advised the </w:t>
      </w:r>
      <w:r w:rsidR="00854C48" w:rsidRPr="002826CB">
        <w:rPr>
          <w:color w:val="000000" w:themeColor="text1"/>
        </w:rPr>
        <w:t xml:space="preserve">standard </w:t>
      </w:r>
      <w:r w:rsidR="00214B75" w:rsidRPr="002826CB">
        <w:rPr>
          <w:color w:val="000000" w:themeColor="text1"/>
        </w:rPr>
        <w:t xml:space="preserve">clinical criteria for 60-day </w:t>
      </w:r>
      <w:r w:rsidR="00854C48" w:rsidRPr="002826CB">
        <w:rPr>
          <w:color w:val="000000" w:themeColor="text1"/>
        </w:rPr>
        <w:t xml:space="preserve">PBS items </w:t>
      </w:r>
      <w:r w:rsidR="00214B75" w:rsidRPr="002826CB">
        <w:rPr>
          <w:color w:val="000000" w:themeColor="text1"/>
        </w:rPr>
        <w:t>as recommended at the December 2022 PBAC meeting</w:t>
      </w:r>
      <w:r w:rsidR="00854C48" w:rsidRPr="002826CB">
        <w:rPr>
          <w:color w:val="000000" w:themeColor="text1"/>
        </w:rPr>
        <w:t>,</w:t>
      </w:r>
      <w:r w:rsidR="00214B75" w:rsidRPr="002826CB">
        <w:rPr>
          <w:color w:val="000000" w:themeColor="text1"/>
        </w:rPr>
        <w:t xml:space="preserve"> should be included in the restriction </w:t>
      </w:r>
      <w:r w:rsidR="00854C48" w:rsidRPr="002826CB">
        <w:rPr>
          <w:color w:val="000000" w:themeColor="text1"/>
        </w:rPr>
        <w:t xml:space="preserve">i.e. </w:t>
      </w:r>
      <w:r w:rsidR="00214B75" w:rsidRPr="002826CB">
        <w:rPr>
          <w:color w:val="000000" w:themeColor="text1"/>
        </w:rPr>
        <w:t xml:space="preserve">“The condition must be stable for the prescriber to consider the listed maximum quantity of this medicine suitable for this patient.” </w:t>
      </w:r>
    </w:p>
    <w:p w14:paraId="2293AF0A" w14:textId="0EE12D1A" w:rsidR="00200DBB" w:rsidRPr="00F55BD0" w:rsidRDefault="00200DBB">
      <w:pPr>
        <w:pStyle w:val="3-BodyText"/>
        <w:rPr>
          <w:bCs/>
        </w:rPr>
      </w:pPr>
      <w:r w:rsidRPr="00F55BD0">
        <w:rPr>
          <w:bCs/>
        </w:rPr>
        <w:t xml:space="preserve">The PBAC advised that </w:t>
      </w:r>
      <w:r w:rsidR="00285B61" w:rsidRPr="002826CB">
        <w:t xml:space="preserve">dapagliflozin with sitagliptin </w:t>
      </w:r>
      <w:r w:rsidR="002039EC" w:rsidRPr="002826CB">
        <w:t xml:space="preserve">FDC </w:t>
      </w:r>
      <w:r w:rsidRPr="00F55BD0">
        <w:rPr>
          <w:bCs/>
        </w:rPr>
        <w:t xml:space="preserve">is suitable for </w:t>
      </w:r>
      <w:r w:rsidR="00422E40" w:rsidRPr="00F55BD0">
        <w:rPr>
          <w:bCs/>
        </w:rPr>
        <w:t>inclusion in the PBS medicines for prescribing by nurse practitioners within collaborative arrangements as continuing therapy only, as per other medicines for T2DM</w:t>
      </w:r>
      <w:r w:rsidRPr="00F55BD0">
        <w:rPr>
          <w:bCs/>
        </w:rPr>
        <w:t>.</w:t>
      </w:r>
    </w:p>
    <w:p w14:paraId="7A065DD9" w14:textId="6F69774C" w:rsidR="00422E40" w:rsidRPr="00F55BD0" w:rsidRDefault="00A8479D" w:rsidP="00422E40">
      <w:pPr>
        <w:pStyle w:val="3-BodyText"/>
        <w:rPr>
          <w:bCs/>
        </w:rPr>
      </w:pPr>
      <w:r w:rsidRPr="002826CB">
        <w:t>The PBAC recommended that the Early Supply Rule</w:t>
      </w:r>
      <w:r w:rsidR="005A5E29">
        <w:t xml:space="preserve"> of 50 days</w:t>
      </w:r>
      <w:r w:rsidRPr="002826CB">
        <w:t xml:space="preserve"> should apply to</w:t>
      </w:r>
      <w:r w:rsidR="005A5E29">
        <w:t xml:space="preserve"> </w:t>
      </w:r>
      <w:proofErr w:type="gramStart"/>
      <w:r w:rsidR="005A5E29">
        <w:t>60 day</w:t>
      </w:r>
      <w:proofErr w:type="gramEnd"/>
      <w:r w:rsidR="005A5E29">
        <w:t xml:space="preserve"> dispensing items for</w:t>
      </w:r>
      <w:r w:rsidRPr="002826CB">
        <w:t xml:space="preserve"> </w:t>
      </w:r>
      <w:r w:rsidR="002643A2" w:rsidRPr="002826CB">
        <w:t>dapagliflozin</w:t>
      </w:r>
      <w:r w:rsidRPr="002826CB">
        <w:t xml:space="preserve"> </w:t>
      </w:r>
      <w:r w:rsidR="002039EC" w:rsidRPr="002826CB">
        <w:t>with</w:t>
      </w:r>
      <w:r w:rsidRPr="002826CB">
        <w:t xml:space="preserve"> </w:t>
      </w:r>
      <w:r w:rsidR="002643A2" w:rsidRPr="002826CB">
        <w:t>sitagliptin</w:t>
      </w:r>
      <w:r w:rsidRPr="002826CB">
        <w:t xml:space="preserve"> FDC products</w:t>
      </w:r>
      <w:r w:rsidR="005A5E29">
        <w:t>,</w:t>
      </w:r>
      <w:r w:rsidRPr="002826CB">
        <w:t xml:space="preserve"> as the Early Supply Rule </w:t>
      </w:r>
      <w:r w:rsidR="005A5E29">
        <w:t>applies</w:t>
      </w:r>
      <w:r w:rsidRPr="002826CB">
        <w:t xml:space="preserve"> to the current </w:t>
      </w:r>
      <w:r w:rsidR="005A5E29">
        <w:t xml:space="preserve">60 day dispensing </w:t>
      </w:r>
      <w:r w:rsidRPr="002826CB">
        <w:t xml:space="preserve">PBS listings for other SGLT2i with DPP4i </w:t>
      </w:r>
      <w:r w:rsidR="002039EC" w:rsidRPr="002826CB">
        <w:t>FDC</w:t>
      </w:r>
      <w:r w:rsidR="005A5E29">
        <w:t>s</w:t>
      </w:r>
      <w:r w:rsidR="00287EC8">
        <w:t xml:space="preserve"> in the continuing treatment phase</w:t>
      </w:r>
      <w:r w:rsidR="00422E40" w:rsidRPr="00F55BD0">
        <w:rPr>
          <w:bCs/>
        </w:rPr>
        <w:t>.</w:t>
      </w:r>
    </w:p>
    <w:p w14:paraId="6AAEF1CC" w14:textId="77898595" w:rsidR="00A8479D" w:rsidRPr="00F55BD0" w:rsidRDefault="00A8479D" w:rsidP="00EB7318">
      <w:pPr>
        <w:pStyle w:val="3-BodyText"/>
      </w:pPr>
      <w:r w:rsidRPr="00F55BD0">
        <w:t xml:space="preserve">The PBAC advised that, under subsection 101(3BA) of the </w:t>
      </w:r>
      <w:r w:rsidRPr="00F55BD0">
        <w:rPr>
          <w:i/>
          <w:iCs/>
        </w:rPr>
        <w:t>National Health Act 1953,</w:t>
      </w:r>
      <w:r w:rsidRPr="00F55BD0">
        <w:t xml:space="preserve"> </w:t>
      </w:r>
      <w:r w:rsidR="002643A2" w:rsidRPr="00F55BD0">
        <w:rPr>
          <w:bCs/>
        </w:rPr>
        <w:t>dapagliflozin</w:t>
      </w:r>
      <w:r w:rsidRPr="00F55BD0">
        <w:rPr>
          <w:bCs/>
        </w:rPr>
        <w:t xml:space="preserve"> </w:t>
      </w:r>
      <w:r w:rsidR="002039EC" w:rsidRPr="00F55BD0">
        <w:rPr>
          <w:bCs/>
        </w:rPr>
        <w:t>with</w:t>
      </w:r>
      <w:r w:rsidRPr="00F55BD0">
        <w:rPr>
          <w:bCs/>
        </w:rPr>
        <w:t xml:space="preserve"> </w:t>
      </w:r>
      <w:r w:rsidR="002643A2" w:rsidRPr="00F55BD0">
        <w:rPr>
          <w:bCs/>
        </w:rPr>
        <w:t>sitagliptin</w:t>
      </w:r>
      <w:r w:rsidRPr="00F55BD0">
        <w:rPr>
          <w:bCs/>
        </w:rPr>
        <w:t xml:space="preserve"> FDC should be treated as interchangeable on an individual patient basis with </w:t>
      </w:r>
      <w:r w:rsidR="002643A2" w:rsidRPr="00F55BD0">
        <w:rPr>
          <w:bCs/>
        </w:rPr>
        <w:t>dapagliflozin</w:t>
      </w:r>
      <w:r w:rsidRPr="00F55BD0">
        <w:rPr>
          <w:bCs/>
        </w:rPr>
        <w:t xml:space="preserve"> </w:t>
      </w:r>
      <w:r w:rsidR="002039EC" w:rsidRPr="00F55BD0">
        <w:rPr>
          <w:bCs/>
        </w:rPr>
        <w:t>with</w:t>
      </w:r>
      <w:r w:rsidRPr="00F55BD0">
        <w:rPr>
          <w:bCs/>
        </w:rPr>
        <w:t xml:space="preserve"> saxagliptin FDC and empagliflozin with linagliptin FDC.</w:t>
      </w:r>
    </w:p>
    <w:p w14:paraId="6A0A186E" w14:textId="65782BAA" w:rsidR="00200DBB" w:rsidRPr="002826CB" w:rsidRDefault="00200DBB" w:rsidP="007A6EB0">
      <w:pPr>
        <w:pStyle w:val="3-BodyText"/>
        <w:rPr>
          <w:rFonts w:cstheme="minorHAnsi"/>
        </w:rPr>
      </w:pPr>
      <w:r w:rsidRPr="00F55BD0">
        <w:rPr>
          <w:rFonts w:cstheme="minorHAnsi"/>
        </w:rPr>
        <w:t xml:space="preserve">The PBAC noted that its recommendation was on a cost-minimisation basis and </w:t>
      </w:r>
      <w:r w:rsidRPr="002826CB">
        <w:rPr>
          <w:rStyle w:val="3-BodyTextChar"/>
        </w:rPr>
        <w:t xml:space="preserve">advised that, because </w:t>
      </w:r>
      <w:r w:rsidR="00EF4255" w:rsidRPr="002826CB">
        <w:t xml:space="preserve">dapagliflozin with sitagliptin </w:t>
      </w:r>
      <w:r w:rsidR="002039EC" w:rsidRPr="002826CB">
        <w:t>FDC</w:t>
      </w:r>
      <w:r w:rsidRPr="002826CB">
        <w:rPr>
          <w:rStyle w:val="3-BodyTextChar"/>
        </w:rPr>
        <w:t xml:space="preserve"> is not expected to provide a substantial and clinically relevant improvement in efficacy, or reduction of toxicity, over </w:t>
      </w:r>
      <w:r w:rsidR="002643A2" w:rsidRPr="002826CB">
        <w:rPr>
          <w:rStyle w:val="3-BodyTextChar"/>
        </w:rPr>
        <w:t>dapagliflozin</w:t>
      </w:r>
      <w:r w:rsidR="00EF4255" w:rsidRPr="002826CB">
        <w:rPr>
          <w:rStyle w:val="3-BodyTextChar"/>
        </w:rPr>
        <w:t xml:space="preserve"> and </w:t>
      </w:r>
      <w:r w:rsidR="002643A2" w:rsidRPr="002826CB">
        <w:rPr>
          <w:rStyle w:val="3-BodyTextChar"/>
        </w:rPr>
        <w:t>sitagliptin</w:t>
      </w:r>
      <w:r w:rsidR="00EF4255" w:rsidRPr="002826CB">
        <w:rPr>
          <w:rStyle w:val="3-BodyTextChar"/>
        </w:rPr>
        <w:t xml:space="preserve"> individual medicines</w:t>
      </w:r>
      <w:r w:rsidRPr="002826CB">
        <w:rPr>
          <w:rStyle w:val="3-BodyTextChar"/>
        </w:rPr>
        <w:t xml:space="preserve"> the criteria prescribed by the </w:t>
      </w:r>
      <w:r w:rsidRPr="00F55BD0">
        <w:rPr>
          <w:rStyle w:val="3-BodyTextChar"/>
          <w:i/>
        </w:rPr>
        <w:t>National Health (Pharmaceuticals and Vaccines – Cost Recovery) Regulations 2022</w:t>
      </w:r>
      <w:r w:rsidRPr="002826CB">
        <w:rPr>
          <w:rStyle w:val="3-BodyTextChar"/>
        </w:rPr>
        <w:t xml:space="preserve"> for Pricing Pathway A were not met.</w:t>
      </w:r>
    </w:p>
    <w:p w14:paraId="70EB4E85" w14:textId="7B725F29" w:rsidR="00F14503" w:rsidRPr="00F55BD0" w:rsidRDefault="00200DBB" w:rsidP="007A6EB0">
      <w:pPr>
        <w:pStyle w:val="3-BodyText"/>
        <w:rPr>
          <w:bCs/>
        </w:rPr>
      </w:pPr>
      <w:r w:rsidRPr="00F55BD0">
        <w:rPr>
          <w:bCs/>
        </w:rPr>
        <w:t>The PBAC noted that this submission is not eligible for an Independent Review</w:t>
      </w:r>
      <w:r w:rsidR="00EF4255" w:rsidRPr="00F55BD0">
        <w:rPr>
          <w:bCs/>
        </w:rPr>
        <w:t xml:space="preserve"> as this item was recommended</w:t>
      </w:r>
      <w:r w:rsidRPr="00F55BD0">
        <w:rPr>
          <w:bCs/>
        </w:rPr>
        <w:t>.</w:t>
      </w:r>
    </w:p>
    <w:p w14:paraId="13886E06" w14:textId="77777777" w:rsidR="00200DBB" w:rsidRPr="00F55BD0" w:rsidRDefault="00200DBB" w:rsidP="00200DBB">
      <w:pPr>
        <w:spacing w:before="240"/>
        <w:rPr>
          <w:rFonts w:asciiTheme="minorHAnsi" w:hAnsiTheme="minorHAnsi"/>
          <w:b/>
          <w:bCs/>
          <w:snapToGrid w:val="0"/>
        </w:rPr>
      </w:pPr>
      <w:r w:rsidRPr="00F55BD0">
        <w:rPr>
          <w:rFonts w:asciiTheme="minorHAnsi" w:hAnsiTheme="minorHAnsi"/>
          <w:b/>
          <w:bCs/>
          <w:snapToGrid w:val="0"/>
        </w:rPr>
        <w:t>Outcome:</w:t>
      </w:r>
    </w:p>
    <w:p w14:paraId="181AC670" w14:textId="65011F28" w:rsidR="00200DBB" w:rsidRPr="0036243D" w:rsidRDefault="00200DBB" w:rsidP="0036243D">
      <w:pPr>
        <w:rPr>
          <w:rFonts w:asciiTheme="minorHAnsi" w:hAnsiTheme="minorHAnsi"/>
          <w:bCs/>
          <w:snapToGrid w:val="0"/>
        </w:rPr>
      </w:pPr>
      <w:r w:rsidRPr="00F55BD0">
        <w:rPr>
          <w:rFonts w:asciiTheme="minorHAnsi" w:hAnsiTheme="minorHAnsi"/>
          <w:bCs/>
          <w:snapToGrid w:val="0"/>
        </w:rPr>
        <w:t xml:space="preserve">Recommended </w:t>
      </w:r>
    </w:p>
    <w:bookmarkEnd w:id="58"/>
    <w:p w14:paraId="29B510FE" w14:textId="77777777" w:rsidR="00200DBB" w:rsidRPr="002826CB" w:rsidRDefault="00200DBB" w:rsidP="007A6EB0">
      <w:pPr>
        <w:pStyle w:val="2-SectionHeading"/>
      </w:pPr>
      <w:r w:rsidRPr="002826CB">
        <w:t>Recommended listing</w:t>
      </w:r>
    </w:p>
    <w:p w14:paraId="65855061" w14:textId="431C91DB" w:rsidR="00200DBB" w:rsidRPr="002826CB" w:rsidRDefault="00200DBB" w:rsidP="007A6EB0">
      <w:pPr>
        <w:widowControl w:val="0"/>
        <w:numPr>
          <w:ilvl w:val="1"/>
          <w:numId w:val="1"/>
        </w:numPr>
        <w:spacing w:after="120"/>
        <w:ind w:left="720" w:hanging="720"/>
        <w:contextualSpacing/>
        <w:rPr>
          <w:rFonts w:asciiTheme="minorHAnsi" w:hAnsiTheme="minorHAnsi"/>
          <w:bCs/>
          <w:snapToGrid w:val="0"/>
        </w:rPr>
      </w:pPr>
      <w:r w:rsidRPr="002826CB">
        <w:rPr>
          <w:rFonts w:asciiTheme="minorHAnsi" w:hAnsiTheme="minorHAnsi"/>
          <w:bCs/>
          <w:snapToGrid w:val="0"/>
        </w:rPr>
        <w:t>Add new item</w:t>
      </w:r>
      <w:r w:rsidR="00E45D05">
        <w:rPr>
          <w:rFonts w:asciiTheme="minorHAnsi" w:hAnsiTheme="minorHAnsi"/>
          <w:bCs/>
          <w:snapToGrid w:val="0"/>
        </w:rPr>
        <w:t>s</w:t>
      </w:r>
      <w:r w:rsidRPr="002826CB">
        <w:rPr>
          <w:rFonts w:asciiTheme="minorHAnsi" w:hAnsiTheme="minorHAnsi"/>
          <w:bCs/>
          <w:snapToGrid w:val="0"/>
        </w:rPr>
        <w:t>:</w:t>
      </w:r>
    </w:p>
    <w:p w14:paraId="74D540BE" w14:textId="66DD000E" w:rsidR="001E3567" w:rsidRPr="002826CB" w:rsidRDefault="001E3567" w:rsidP="001E3567">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1E3567" w:rsidRPr="002826CB" w14:paraId="79D25B01" w14:textId="77777777" w:rsidTr="00DE245D">
        <w:trPr>
          <w:cantSplit/>
          <w:trHeight w:val="20"/>
        </w:trPr>
        <w:tc>
          <w:tcPr>
            <w:tcW w:w="3939" w:type="dxa"/>
            <w:gridSpan w:val="3"/>
            <w:vAlign w:val="center"/>
          </w:tcPr>
          <w:p w14:paraId="3421B2DC" w14:textId="77777777" w:rsidR="001E3567" w:rsidRPr="002826CB" w:rsidRDefault="001E3567" w:rsidP="007739BE">
            <w:pPr>
              <w:keepNext/>
              <w:rPr>
                <w:rFonts w:ascii="Arial Narrow" w:hAnsi="Arial Narrow"/>
                <w:b/>
                <w:bCs/>
                <w:sz w:val="20"/>
                <w:szCs w:val="20"/>
              </w:rPr>
            </w:pPr>
            <w:r w:rsidRPr="002826CB">
              <w:rPr>
                <w:rFonts w:ascii="Arial Narrow" w:hAnsi="Arial Narrow"/>
                <w:b/>
                <w:bCs/>
                <w:sz w:val="20"/>
                <w:szCs w:val="20"/>
              </w:rPr>
              <w:t>MEDICINAL PRODUCT</w:t>
            </w:r>
          </w:p>
          <w:p w14:paraId="0BD762E3" w14:textId="77777777" w:rsidR="001E3567" w:rsidRPr="002826CB" w:rsidRDefault="001E3567" w:rsidP="007739BE">
            <w:pPr>
              <w:keepNext/>
              <w:rPr>
                <w:rFonts w:ascii="Arial Narrow" w:hAnsi="Arial Narrow"/>
                <w:b/>
                <w:sz w:val="20"/>
                <w:szCs w:val="20"/>
              </w:rPr>
            </w:pPr>
            <w:r w:rsidRPr="002826CB">
              <w:rPr>
                <w:rFonts w:ascii="Arial Narrow" w:hAnsi="Arial Narrow"/>
                <w:b/>
                <w:bCs/>
                <w:sz w:val="20"/>
                <w:szCs w:val="20"/>
              </w:rPr>
              <w:t>medicinal product pack</w:t>
            </w:r>
          </w:p>
        </w:tc>
        <w:tc>
          <w:tcPr>
            <w:tcW w:w="811" w:type="dxa"/>
            <w:vAlign w:val="center"/>
          </w:tcPr>
          <w:p w14:paraId="60F96472" w14:textId="77777777" w:rsidR="001E3567" w:rsidRPr="002826CB" w:rsidRDefault="001E3567" w:rsidP="007739BE">
            <w:pPr>
              <w:keepNext/>
              <w:jc w:val="center"/>
              <w:rPr>
                <w:rFonts w:ascii="Arial Narrow" w:hAnsi="Arial Narrow"/>
                <w:b/>
                <w:sz w:val="20"/>
                <w:szCs w:val="20"/>
              </w:rPr>
            </w:pPr>
            <w:r w:rsidRPr="002826CB">
              <w:rPr>
                <w:rFonts w:ascii="Arial Narrow" w:hAnsi="Arial Narrow"/>
                <w:b/>
                <w:sz w:val="20"/>
                <w:szCs w:val="20"/>
              </w:rPr>
              <w:t>PBS item code</w:t>
            </w:r>
          </w:p>
        </w:tc>
        <w:tc>
          <w:tcPr>
            <w:tcW w:w="812" w:type="dxa"/>
            <w:vAlign w:val="center"/>
          </w:tcPr>
          <w:p w14:paraId="5A8F5C47" w14:textId="77777777" w:rsidR="001E3567" w:rsidRPr="002826CB" w:rsidRDefault="001E3567" w:rsidP="007739BE">
            <w:pPr>
              <w:keepNext/>
              <w:jc w:val="center"/>
              <w:rPr>
                <w:rFonts w:ascii="Arial Narrow" w:hAnsi="Arial Narrow"/>
                <w:b/>
                <w:sz w:val="20"/>
                <w:szCs w:val="20"/>
              </w:rPr>
            </w:pPr>
            <w:r w:rsidRPr="002826CB">
              <w:rPr>
                <w:rFonts w:ascii="Arial Narrow" w:hAnsi="Arial Narrow"/>
                <w:b/>
                <w:sz w:val="20"/>
                <w:szCs w:val="20"/>
              </w:rPr>
              <w:t>Max. qty packs</w:t>
            </w:r>
          </w:p>
        </w:tc>
        <w:tc>
          <w:tcPr>
            <w:tcW w:w="811" w:type="dxa"/>
            <w:vAlign w:val="center"/>
          </w:tcPr>
          <w:p w14:paraId="48D3FB17" w14:textId="77777777" w:rsidR="001E3567" w:rsidRPr="002826CB" w:rsidRDefault="001E3567" w:rsidP="007739BE">
            <w:pPr>
              <w:keepNext/>
              <w:jc w:val="center"/>
              <w:rPr>
                <w:rFonts w:ascii="Arial Narrow" w:hAnsi="Arial Narrow"/>
                <w:b/>
                <w:sz w:val="20"/>
                <w:szCs w:val="20"/>
              </w:rPr>
            </w:pPr>
            <w:r w:rsidRPr="002826CB">
              <w:rPr>
                <w:rFonts w:ascii="Arial Narrow" w:hAnsi="Arial Narrow"/>
                <w:b/>
                <w:sz w:val="20"/>
                <w:szCs w:val="20"/>
              </w:rPr>
              <w:t>Max. qty units</w:t>
            </w:r>
          </w:p>
        </w:tc>
        <w:tc>
          <w:tcPr>
            <w:tcW w:w="812" w:type="dxa"/>
            <w:vAlign w:val="center"/>
          </w:tcPr>
          <w:p w14:paraId="07547F65" w14:textId="77777777" w:rsidR="001E3567" w:rsidRPr="002826CB" w:rsidRDefault="001E3567" w:rsidP="007739BE">
            <w:pPr>
              <w:keepNext/>
              <w:jc w:val="center"/>
              <w:rPr>
                <w:rFonts w:ascii="Arial Narrow" w:hAnsi="Arial Narrow"/>
                <w:b/>
                <w:sz w:val="20"/>
                <w:szCs w:val="20"/>
              </w:rPr>
            </w:pPr>
            <w:r w:rsidRPr="002826CB">
              <w:rPr>
                <w:rFonts w:ascii="Arial Narrow" w:hAnsi="Arial Narrow"/>
                <w:b/>
                <w:sz w:val="20"/>
                <w:szCs w:val="20"/>
              </w:rPr>
              <w:t>No. of repeats</w:t>
            </w:r>
          </w:p>
        </w:tc>
        <w:tc>
          <w:tcPr>
            <w:tcW w:w="1831" w:type="dxa"/>
            <w:vAlign w:val="center"/>
          </w:tcPr>
          <w:p w14:paraId="4FA7F798" w14:textId="77777777" w:rsidR="001E3567" w:rsidRPr="00E45D05" w:rsidRDefault="001E3567" w:rsidP="007739BE">
            <w:pPr>
              <w:keepNext/>
              <w:rPr>
                <w:rFonts w:ascii="Arial Narrow" w:hAnsi="Arial Narrow"/>
                <w:b/>
                <w:sz w:val="20"/>
                <w:szCs w:val="20"/>
              </w:rPr>
            </w:pPr>
            <w:r w:rsidRPr="002826CB">
              <w:rPr>
                <w:rFonts w:ascii="Arial Narrow" w:hAnsi="Arial Narrow"/>
                <w:b/>
                <w:sz w:val="20"/>
                <w:szCs w:val="20"/>
              </w:rPr>
              <w:t>Available brands</w:t>
            </w:r>
          </w:p>
        </w:tc>
      </w:tr>
      <w:tr w:rsidR="001E3567" w:rsidRPr="002826CB" w14:paraId="3C4D1D2F" w14:textId="77777777" w:rsidTr="00DE245D">
        <w:trPr>
          <w:cantSplit/>
          <w:trHeight w:val="20"/>
        </w:trPr>
        <w:tc>
          <w:tcPr>
            <w:tcW w:w="9016" w:type="dxa"/>
            <w:gridSpan w:val="8"/>
            <w:vAlign w:val="center"/>
          </w:tcPr>
          <w:p w14:paraId="15FA3EEF" w14:textId="77777777" w:rsidR="001E3567" w:rsidRPr="002826CB" w:rsidRDefault="001E3567" w:rsidP="007739BE">
            <w:pPr>
              <w:keepNext/>
              <w:rPr>
                <w:rFonts w:ascii="Arial Narrow" w:hAnsi="Arial Narrow"/>
                <w:sz w:val="20"/>
                <w:szCs w:val="20"/>
              </w:rPr>
            </w:pPr>
            <w:r w:rsidRPr="002826CB">
              <w:rPr>
                <w:rFonts w:ascii="Arial Narrow" w:hAnsi="Arial Narrow"/>
                <w:sz w:val="20"/>
                <w:szCs w:val="20"/>
              </w:rPr>
              <w:t>DAPAGLIFLOZIN + SITAGLIPTIN</w:t>
            </w:r>
            <w:r w:rsidRPr="002826CB">
              <w:rPr>
                <w:rFonts w:ascii="Arial Narrow" w:hAnsi="Arial Narrow"/>
                <w:color w:val="FF0000"/>
                <w:sz w:val="20"/>
                <w:szCs w:val="20"/>
              </w:rPr>
              <w:t xml:space="preserve"> </w:t>
            </w:r>
          </w:p>
        </w:tc>
      </w:tr>
      <w:tr w:rsidR="001E3567" w:rsidRPr="002826CB" w14:paraId="77FED8B6" w14:textId="77777777" w:rsidTr="00DE245D">
        <w:trPr>
          <w:cantSplit/>
          <w:trHeight w:val="20"/>
        </w:trPr>
        <w:tc>
          <w:tcPr>
            <w:tcW w:w="3939" w:type="dxa"/>
            <w:gridSpan w:val="3"/>
            <w:vAlign w:val="center"/>
          </w:tcPr>
          <w:p w14:paraId="75655D0D" w14:textId="77777777" w:rsidR="001E3567" w:rsidRPr="002826CB" w:rsidRDefault="001E3567" w:rsidP="007739BE">
            <w:pPr>
              <w:keepNext/>
              <w:rPr>
                <w:rFonts w:ascii="Arial Narrow" w:hAnsi="Arial Narrow"/>
                <w:sz w:val="20"/>
                <w:szCs w:val="20"/>
              </w:rPr>
            </w:pPr>
            <w:r w:rsidRPr="002826CB">
              <w:rPr>
                <w:rFonts w:ascii="Arial Narrow" w:hAnsi="Arial Narrow"/>
                <w:sz w:val="20"/>
                <w:szCs w:val="20"/>
              </w:rPr>
              <w:t xml:space="preserve">dapagliflozin 10 mg + sitagliptin 100 mg tablet, </w:t>
            </w:r>
            <w:r w:rsidRPr="002826CB">
              <w:rPr>
                <w:rFonts w:ascii="Arial Narrow" w:hAnsi="Arial Narrow"/>
                <w:i/>
                <w:iCs/>
                <w:sz w:val="20"/>
                <w:szCs w:val="20"/>
              </w:rPr>
              <w:t>28</w:t>
            </w:r>
          </w:p>
        </w:tc>
        <w:tc>
          <w:tcPr>
            <w:tcW w:w="811" w:type="dxa"/>
            <w:vAlign w:val="center"/>
          </w:tcPr>
          <w:p w14:paraId="4CAFB8C7" w14:textId="77777777" w:rsidR="001E3567" w:rsidRPr="002826CB" w:rsidRDefault="001E3567" w:rsidP="007739BE">
            <w:pPr>
              <w:keepNext/>
              <w:jc w:val="center"/>
              <w:rPr>
                <w:rFonts w:ascii="Arial Narrow" w:hAnsi="Arial Narrow"/>
                <w:sz w:val="20"/>
                <w:szCs w:val="20"/>
              </w:rPr>
            </w:pPr>
            <w:r w:rsidRPr="002826CB">
              <w:rPr>
                <w:rFonts w:ascii="Arial Narrow" w:hAnsi="Arial Narrow"/>
                <w:sz w:val="20"/>
                <w:szCs w:val="20"/>
              </w:rPr>
              <w:t>NEW</w:t>
            </w:r>
          </w:p>
        </w:tc>
        <w:tc>
          <w:tcPr>
            <w:tcW w:w="812" w:type="dxa"/>
            <w:vAlign w:val="center"/>
          </w:tcPr>
          <w:p w14:paraId="0C508A48" w14:textId="77777777" w:rsidR="001E3567" w:rsidRPr="002826CB" w:rsidRDefault="001E3567" w:rsidP="007739BE">
            <w:pPr>
              <w:keepNext/>
              <w:jc w:val="center"/>
              <w:rPr>
                <w:rFonts w:ascii="Arial Narrow" w:hAnsi="Arial Narrow"/>
                <w:sz w:val="20"/>
                <w:szCs w:val="20"/>
              </w:rPr>
            </w:pPr>
            <w:r w:rsidRPr="002826CB">
              <w:rPr>
                <w:rFonts w:ascii="Arial Narrow" w:hAnsi="Arial Narrow"/>
                <w:sz w:val="20"/>
                <w:szCs w:val="20"/>
              </w:rPr>
              <w:t>1</w:t>
            </w:r>
          </w:p>
        </w:tc>
        <w:tc>
          <w:tcPr>
            <w:tcW w:w="811" w:type="dxa"/>
            <w:vAlign w:val="center"/>
          </w:tcPr>
          <w:p w14:paraId="08D5936C" w14:textId="77777777" w:rsidR="001E3567" w:rsidRPr="002826CB" w:rsidRDefault="001E3567" w:rsidP="007739BE">
            <w:pPr>
              <w:keepNext/>
              <w:jc w:val="center"/>
              <w:rPr>
                <w:rFonts w:ascii="Arial Narrow" w:hAnsi="Arial Narrow"/>
                <w:sz w:val="20"/>
                <w:szCs w:val="20"/>
              </w:rPr>
            </w:pPr>
            <w:r w:rsidRPr="002826CB">
              <w:rPr>
                <w:rFonts w:ascii="Arial Narrow" w:hAnsi="Arial Narrow"/>
                <w:sz w:val="20"/>
                <w:szCs w:val="20"/>
              </w:rPr>
              <w:t>28</w:t>
            </w:r>
          </w:p>
        </w:tc>
        <w:tc>
          <w:tcPr>
            <w:tcW w:w="812" w:type="dxa"/>
            <w:vAlign w:val="center"/>
          </w:tcPr>
          <w:p w14:paraId="0485509C" w14:textId="77777777" w:rsidR="001E3567" w:rsidRPr="002826CB" w:rsidRDefault="001E3567" w:rsidP="007739BE">
            <w:pPr>
              <w:keepNext/>
              <w:jc w:val="center"/>
              <w:rPr>
                <w:rFonts w:ascii="Arial Narrow" w:hAnsi="Arial Narrow"/>
                <w:sz w:val="20"/>
                <w:szCs w:val="20"/>
              </w:rPr>
            </w:pPr>
            <w:r w:rsidRPr="002826CB">
              <w:rPr>
                <w:rFonts w:ascii="Arial Narrow" w:hAnsi="Arial Narrow"/>
                <w:sz w:val="20"/>
                <w:szCs w:val="20"/>
              </w:rPr>
              <w:t>5</w:t>
            </w:r>
          </w:p>
        </w:tc>
        <w:tc>
          <w:tcPr>
            <w:tcW w:w="1831" w:type="dxa"/>
            <w:vAlign w:val="center"/>
          </w:tcPr>
          <w:p w14:paraId="097210E5" w14:textId="77777777" w:rsidR="001E3567" w:rsidRPr="002826CB" w:rsidRDefault="001E3567" w:rsidP="007739BE">
            <w:pPr>
              <w:keepNext/>
              <w:rPr>
                <w:rFonts w:ascii="Arial Narrow" w:hAnsi="Arial Narrow"/>
                <w:sz w:val="20"/>
                <w:szCs w:val="20"/>
              </w:rPr>
            </w:pPr>
            <w:r w:rsidRPr="002826CB">
              <w:rPr>
                <w:rFonts w:ascii="Arial Narrow" w:hAnsi="Arial Narrow"/>
                <w:sz w:val="20"/>
                <w:szCs w:val="20"/>
              </w:rPr>
              <w:t>Sidapvia 10/100</w:t>
            </w:r>
          </w:p>
        </w:tc>
      </w:tr>
      <w:tr w:rsidR="001E3567" w:rsidRPr="002826CB" w14:paraId="755B1C3A" w14:textId="77777777" w:rsidTr="00DE245D">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6CCAED0" w14:textId="77777777" w:rsidR="001E3567" w:rsidRPr="002826CB" w:rsidRDefault="001E3567" w:rsidP="007739BE">
            <w:pPr>
              <w:keepNext/>
              <w:rPr>
                <w:rFonts w:ascii="Arial Narrow" w:hAnsi="Arial Narrow"/>
                <w:sz w:val="20"/>
                <w:szCs w:val="20"/>
              </w:rPr>
            </w:pPr>
          </w:p>
        </w:tc>
      </w:tr>
      <w:tr w:rsidR="001E3567" w:rsidRPr="002826CB" w14:paraId="77BE2960" w14:textId="77777777" w:rsidTr="00DE245D">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356E5E4" w14:textId="77777777" w:rsidR="001E3567" w:rsidRPr="002826CB" w:rsidRDefault="001E3567" w:rsidP="007739BE">
            <w:pPr>
              <w:keepNext/>
              <w:rPr>
                <w:rFonts w:ascii="Arial Narrow" w:hAnsi="Arial Narrow"/>
                <w:b/>
                <w:sz w:val="20"/>
                <w:szCs w:val="20"/>
              </w:rPr>
            </w:pPr>
            <w:r w:rsidRPr="002826CB">
              <w:rPr>
                <w:rFonts w:ascii="Arial Narrow" w:hAnsi="Arial Narrow"/>
                <w:b/>
                <w:sz w:val="20"/>
                <w:szCs w:val="20"/>
              </w:rPr>
              <w:t xml:space="preserve">Restriction Summary [new] / Treatment of Concept: [new] </w:t>
            </w:r>
          </w:p>
        </w:tc>
      </w:tr>
      <w:tr w:rsidR="001E3567" w:rsidRPr="002826CB" w14:paraId="69E53E6D" w14:textId="77777777" w:rsidTr="00DE245D">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55464800" w14:textId="37DE0C4F" w:rsidR="001E3567" w:rsidRPr="002826CB" w:rsidRDefault="001E3567" w:rsidP="007739BE">
            <w:pPr>
              <w:keepNext/>
              <w:jc w:val="center"/>
              <w:rPr>
                <w:rFonts w:ascii="Arial Narrow" w:hAnsi="Arial Narrow"/>
                <w:b/>
                <w:sz w:val="20"/>
                <w:szCs w:val="20"/>
              </w:rPr>
            </w:pPr>
            <w:r w:rsidRPr="002826CB">
              <w:rPr>
                <w:rFonts w:ascii="Arial Narrow" w:hAnsi="Arial Narrow"/>
                <w:b/>
                <w:sz w:val="20"/>
                <w:szCs w:val="20"/>
              </w:rPr>
              <w:t xml:space="preserve">Concept ID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4451938" w14:textId="77777777" w:rsidR="001E3567" w:rsidRPr="002826CB" w:rsidRDefault="001E3567" w:rsidP="007739BE">
            <w:pPr>
              <w:keepNext/>
              <w:rPr>
                <w:rFonts w:ascii="Arial Narrow" w:hAnsi="Arial Narrow"/>
                <w:sz w:val="20"/>
                <w:szCs w:val="20"/>
              </w:rPr>
            </w:pPr>
            <w:r w:rsidRPr="002826CB">
              <w:rPr>
                <w:rFonts w:ascii="Arial Narrow" w:hAnsi="Arial Narrow"/>
                <w:b/>
                <w:sz w:val="20"/>
                <w:szCs w:val="20"/>
              </w:rPr>
              <w:t xml:space="preserve">Category / Program: </w:t>
            </w:r>
            <w:r w:rsidRPr="002826CB">
              <w:rPr>
                <w:rFonts w:ascii="Arial Narrow" w:hAnsi="Arial Narrow"/>
                <w:sz w:val="20"/>
                <w:szCs w:val="20"/>
              </w:rPr>
              <w:t>GENERAL – General Schedule (GE)</w:t>
            </w:r>
            <w:r w:rsidRPr="002826CB">
              <w:rPr>
                <w:rFonts w:ascii="Arial Narrow" w:hAnsi="Arial Narrow"/>
                <w:color w:val="FF0000"/>
                <w:sz w:val="20"/>
                <w:szCs w:val="20"/>
              </w:rPr>
              <w:t xml:space="preserve"> </w:t>
            </w:r>
          </w:p>
        </w:tc>
      </w:tr>
      <w:tr w:rsidR="001E3567" w:rsidRPr="002826CB" w14:paraId="42CECB5A" w14:textId="77777777" w:rsidTr="00DE245D">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A98C792" w14:textId="77777777" w:rsidR="001E3567" w:rsidRPr="002826CB" w:rsidRDefault="001E3567" w:rsidP="007739BE">
            <w:pPr>
              <w:keepNex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2CFC0F" w14:textId="77777777" w:rsidR="001E3567" w:rsidRPr="002826CB" w:rsidRDefault="001E3567" w:rsidP="007739BE">
            <w:pPr>
              <w:keepNext/>
              <w:rPr>
                <w:rFonts w:ascii="Arial Narrow" w:hAnsi="Arial Narrow"/>
                <w:b/>
                <w:sz w:val="20"/>
                <w:szCs w:val="20"/>
              </w:rPr>
            </w:pPr>
            <w:r w:rsidRPr="002826CB">
              <w:rPr>
                <w:rFonts w:ascii="Arial Narrow" w:hAnsi="Arial Narrow"/>
                <w:b/>
                <w:sz w:val="20"/>
                <w:szCs w:val="20"/>
              </w:rPr>
              <w:t xml:space="preserve">Prescriber type: </w:t>
            </w:r>
            <w:r w:rsidRPr="002826CB">
              <w:rPr>
                <w:rFonts w:ascii="Arial Narrow" w:hAnsi="Arial Narrow"/>
                <w:sz w:val="20"/>
                <w:szCs w:val="20"/>
              </w:rPr>
              <w:fldChar w:fldCharType="begin" w:fldLock="1">
                <w:ffData>
                  <w:name w:val=""/>
                  <w:enabled/>
                  <w:calcOnExit w:val="0"/>
                  <w:checkBox>
                    <w:sizeAuto/>
                    <w:default w:val="1"/>
                  </w:checkBox>
                </w:ffData>
              </w:fldChar>
            </w:r>
            <w:r w:rsidRPr="002826CB">
              <w:rPr>
                <w:rFonts w:ascii="Arial Narrow" w:hAnsi="Arial Narrow"/>
                <w:sz w:val="20"/>
                <w:szCs w:val="20"/>
              </w:rPr>
              <w:instrText xml:space="preserve"> FORMCHECKBOX </w:instrText>
            </w:r>
            <w:r w:rsidR="008E7A21">
              <w:rPr>
                <w:rFonts w:ascii="Arial Narrow" w:hAnsi="Arial Narrow"/>
                <w:sz w:val="20"/>
                <w:szCs w:val="20"/>
              </w:rPr>
            </w:r>
            <w:r w:rsidR="008E7A21">
              <w:rPr>
                <w:rFonts w:ascii="Arial Narrow" w:hAnsi="Arial Narrow"/>
                <w:sz w:val="20"/>
                <w:szCs w:val="20"/>
              </w:rPr>
              <w:fldChar w:fldCharType="separate"/>
            </w:r>
            <w:r w:rsidRPr="002826CB">
              <w:rPr>
                <w:rFonts w:ascii="Arial Narrow" w:hAnsi="Arial Narrow"/>
                <w:sz w:val="20"/>
                <w:szCs w:val="20"/>
              </w:rPr>
              <w:fldChar w:fldCharType="end"/>
            </w:r>
            <w:r w:rsidRPr="002826CB">
              <w:rPr>
                <w:rFonts w:ascii="Arial Narrow" w:hAnsi="Arial Narrow"/>
                <w:sz w:val="20"/>
                <w:szCs w:val="20"/>
              </w:rPr>
              <w:t xml:space="preserve">Medical Practitioners </w:t>
            </w:r>
          </w:p>
        </w:tc>
      </w:tr>
      <w:tr w:rsidR="001E3567" w:rsidRPr="002826CB" w14:paraId="430BD6F1" w14:textId="77777777" w:rsidTr="00DE245D">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125C17EF" w14:textId="77777777" w:rsidR="001E3567" w:rsidRPr="002826CB" w:rsidRDefault="001E3567" w:rsidP="007739BE">
            <w:pPr>
              <w:keepNex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0EF64D" w14:textId="77777777" w:rsidR="001E3567" w:rsidRPr="002826CB" w:rsidRDefault="001E3567" w:rsidP="007739BE">
            <w:pPr>
              <w:keepNext/>
              <w:rPr>
                <w:rFonts w:ascii="Arial Narrow" w:eastAsia="Calibri" w:hAnsi="Arial Narrow"/>
                <w:color w:val="FF0000"/>
                <w:sz w:val="20"/>
                <w:szCs w:val="20"/>
              </w:rPr>
            </w:pPr>
            <w:r w:rsidRPr="002826CB">
              <w:rPr>
                <w:rFonts w:ascii="Arial Narrow" w:hAnsi="Arial Narrow"/>
                <w:b/>
                <w:sz w:val="20"/>
                <w:szCs w:val="20"/>
              </w:rPr>
              <w:t xml:space="preserve">Restriction type: </w:t>
            </w:r>
            <w:r w:rsidRPr="002826CB">
              <w:rPr>
                <w:rFonts w:ascii="Arial Narrow" w:eastAsia="Calibri" w:hAnsi="Arial Narrow"/>
                <w:sz w:val="20"/>
                <w:szCs w:val="20"/>
              </w:rPr>
              <w:fldChar w:fldCharType="begin" w:fldLock="1">
                <w:ffData>
                  <w:name w:val=""/>
                  <w:enabled/>
                  <w:calcOnExit w:val="0"/>
                  <w:checkBox>
                    <w:sizeAuto/>
                    <w:default w:val="1"/>
                  </w:checkBox>
                </w:ffData>
              </w:fldChar>
            </w:r>
            <w:r w:rsidRPr="002826CB">
              <w:rPr>
                <w:rFonts w:ascii="Arial Narrow" w:eastAsia="Calibri" w:hAnsi="Arial Narrow"/>
                <w:sz w:val="20"/>
                <w:szCs w:val="20"/>
              </w:rPr>
              <w:instrText xml:space="preserve"> FORMCHECKBOX </w:instrText>
            </w:r>
            <w:r w:rsidR="008E7A21">
              <w:rPr>
                <w:rFonts w:ascii="Arial Narrow" w:eastAsia="Calibri" w:hAnsi="Arial Narrow"/>
                <w:sz w:val="20"/>
                <w:szCs w:val="20"/>
              </w:rPr>
            </w:r>
            <w:r w:rsidR="008E7A21">
              <w:rPr>
                <w:rFonts w:ascii="Arial Narrow" w:eastAsia="Calibri" w:hAnsi="Arial Narrow"/>
                <w:sz w:val="20"/>
                <w:szCs w:val="20"/>
              </w:rPr>
              <w:fldChar w:fldCharType="separate"/>
            </w:r>
            <w:r w:rsidRPr="002826CB">
              <w:rPr>
                <w:rFonts w:ascii="Arial Narrow" w:eastAsia="Calibri" w:hAnsi="Arial Narrow"/>
                <w:sz w:val="20"/>
                <w:szCs w:val="20"/>
              </w:rPr>
              <w:fldChar w:fldCharType="end"/>
            </w:r>
            <w:r w:rsidRPr="002826CB">
              <w:rPr>
                <w:rFonts w:ascii="Arial Narrow" w:eastAsia="Calibri" w:hAnsi="Arial Narrow"/>
                <w:sz w:val="20"/>
                <w:szCs w:val="20"/>
              </w:rPr>
              <w:t xml:space="preserve">Authority Required (Streamlined) [new] </w:t>
            </w:r>
          </w:p>
        </w:tc>
      </w:tr>
      <w:tr w:rsidR="001E3567" w:rsidRPr="002826CB" w14:paraId="6439AD8D" w14:textId="77777777" w:rsidTr="007A6EB0">
        <w:tblPrEx>
          <w:tblCellMar>
            <w:top w:w="15" w:type="dxa"/>
            <w:bottom w:w="15" w:type="dxa"/>
          </w:tblCellMar>
        </w:tblPrEx>
        <w:trPr>
          <w:trHeight w:val="543"/>
        </w:trPr>
        <w:tc>
          <w:tcPr>
            <w:tcW w:w="562" w:type="dxa"/>
            <w:tcBorders>
              <w:left w:val="single" w:sz="4" w:space="0" w:color="auto"/>
              <w:right w:val="single" w:sz="4" w:space="0" w:color="auto"/>
            </w:tcBorders>
            <w:textDirection w:val="btLr"/>
            <w:vAlign w:val="center"/>
          </w:tcPr>
          <w:p w14:paraId="3841B5D7" w14:textId="5C8B09C4" w:rsidR="001E3567" w:rsidRPr="002826CB" w:rsidRDefault="001E3567" w:rsidP="007739BE">
            <w:pPr>
              <w:keepNext/>
              <w:jc w:val="center"/>
              <w:rPr>
                <w:rFonts w:ascii="Arial Narrow" w:hAnsi="Arial Narrow"/>
                <w:sz w:val="20"/>
                <w:szCs w:val="20"/>
              </w:rPr>
            </w:pPr>
          </w:p>
        </w:tc>
        <w:tc>
          <w:tcPr>
            <w:tcW w:w="709" w:type="dxa"/>
            <w:vAlign w:val="center"/>
          </w:tcPr>
          <w:p w14:paraId="4BE9CE39" w14:textId="5D028097" w:rsidR="001E3567" w:rsidRPr="002826CB" w:rsidRDefault="001E3567" w:rsidP="007739BE">
            <w:pPr>
              <w:keepNext/>
              <w:jc w:val="center"/>
              <w:rPr>
                <w:rFonts w:ascii="Arial Narrow" w:hAnsi="Arial Narrow"/>
                <w:color w:val="333333"/>
                <w:sz w:val="20"/>
                <w:szCs w:val="20"/>
              </w:rPr>
            </w:pPr>
          </w:p>
        </w:tc>
        <w:tc>
          <w:tcPr>
            <w:tcW w:w="7745" w:type="dxa"/>
            <w:gridSpan w:val="6"/>
            <w:vAlign w:val="center"/>
          </w:tcPr>
          <w:p w14:paraId="639947BB" w14:textId="77777777" w:rsidR="001E3567" w:rsidRPr="002826CB" w:rsidRDefault="001E3567" w:rsidP="007739BE">
            <w:pPr>
              <w:keepNext/>
              <w:rPr>
                <w:rFonts w:ascii="Arial Narrow" w:hAnsi="Arial Narrow"/>
                <w:color w:val="333333"/>
                <w:sz w:val="20"/>
                <w:szCs w:val="20"/>
              </w:rPr>
            </w:pPr>
            <w:r w:rsidRPr="002826CB">
              <w:rPr>
                <w:rFonts w:ascii="Arial Narrow" w:hAnsi="Arial Narrow"/>
                <w:b/>
                <w:bCs/>
                <w:color w:val="333333"/>
                <w:sz w:val="20"/>
                <w:szCs w:val="20"/>
              </w:rPr>
              <w:t>Administrative Advice:</w:t>
            </w:r>
          </w:p>
          <w:p w14:paraId="0A61C7C6" w14:textId="00F18320" w:rsidR="001E3567" w:rsidRPr="002826CB" w:rsidRDefault="001E3567" w:rsidP="007739BE">
            <w:pPr>
              <w:keepNext/>
              <w:rPr>
                <w:rFonts w:ascii="Arial Narrow" w:hAnsi="Arial Narrow"/>
                <w:color w:val="333333"/>
                <w:sz w:val="20"/>
                <w:szCs w:val="20"/>
              </w:rPr>
            </w:pPr>
            <w:r w:rsidRPr="002826CB">
              <w:rPr>
                <w:rFonts w:ascii="Arial Narrow" w:hAnsi="Arial Narrow"/>
                <w:sz w:val="20"/>
                <w:szCs w:val="20"/>
              </w:rPr>
              <w:t>This fixed dose combination is not PBS-subsidised for use as a sole therapy or in combination with a thiazolidinedione (glitazone), a glucagon-like peptide-1 analogue, another dipeptidyl peptidase 4 inhibitor (gliptin), or another SGLT2 inhibitor.</w:t>
            </w:r>
          </w:p>
        </w:tc>
      </w:tr>
      <w:tr w:rsidR="001E3567" w:rsidRPr="002826CB" w14:paraId="36ABF826" w14:textId="77777777" w:rsidTr="00302F73">
        <w:tblPrEx>
          <w:tblCellMar>
            <w:top w:w="15" w:type="dxa"/>
            <w:bottom w:w="15" w:type="dxa"/>
          </w:tblCellMar>
        </w:tblPrEx>
        <w:trPr>
          <w:cantSplit/>
          <w:trHeight w:val="20"/>
        </w:trPr>
        <w:tc>
          <w:tcPr>
            <w:tcW w:w="1271" w:type="dxa"/>
            <w:gridSpan w:val="2"/>
            <w:vAlign w:val="center"/>
          </w:tcPr>
          <w:p w14:paraId="13C3E406" w14:textId="440BF945" w:rsidR="001E3567" w:rsidRPr="002826CB" w:rsidRDefault="001E3567" w:rsidP="007739BE">
            <w:pPr>
              <w:keepNext/>
              <w:jc w:val="center"/>
              <w:rPr>
                <w:rFonts w:ascii="Arial Narrow" w:hAnsi="Arial Narrow"/>
                <w:color w:val="333333"/>
                <w:sz w:val="20"/>
                <w:szCs w:val="20"/>
              </w:rPr>
            </w:pPr>
          </w:p>
        </w:tc>
        <w:tc>
          <w:tcPr>
            <w:tcW w:w="7745" w:type="dxa"/>
            <w:gridSpan w:val="6"/>
            <w:vAlign w:val="center"/>
            <w:hideMark/>
          </w:tcPr>
          <w:p w14:paraId="5D0F7FF0" w14:textId="77777777" w:rsidR="001E3567" w:rsidRPr="002826CB" w:rsidRDefault="001E3567" w:rsidP="007739BE">
            <w:pPr>
              <w:keepNext/>
              <w:rPr>
                <w:rFonts w:ascii="Arial Narrow" w:hAnsi="Arial Narrow"/>
                <w:color w:val="333333"/>
                <w:sz w:val="20"/>
                <w:szCs w:val="20"/>
              </w:rPr>
            </w:pPr>
            <w:r w:rsidRPr="002826CB">
              <w:rPr>
                <w:rFonts w:ascii="Arial Narrow" w:hAnsi="Arial Narrow"/>
                <w:b/>
                <w:bCs/>
                <w:color w:val="333333"/>
                <w:sz w:val="20"/>
                <w:szCs w:val="20"/>
              </w:rPr>
              <w:t>Indication:</w:t>
            </w:r>
            <w:r w:rsidRPr="002826CB">
              <w:rPr>
                <w:rFonts w:ascii="Arial Narrow" w:hAnsi="Arial Narrow"/>
                <w:color w:val="333333"/>
                <w:sz w:val="20"/>
                <w:szCs w:val="20"/>
              </w:rPr>
              <w:t xml:space="preserve"> Diabetes mellitus type 2 </w:t>
            </w:r>
          </w:p>
        </w:tc>
      </w:tr>
      <w:tr w:rsidR="001E3567" w:rsidRPr="002826CB" w14:paraId="6958B2E3" w14:textId="77777777" w:rsidTr="00302F73">
        <w:tblPrEx>
          <w:tblCellMar>
            <w:top w:w="15" w:type="dxa"/>
            <w:bottom w:w="15" w:type="dxa"/>
          </w:tblCellMar>
        </w:tblPrEx>
        <w:trPr>
          <w:cantSplit/>
          <w:trHeight w:val="20"/>
        </w:trPr>
        <w:tc>
          <w:tcPr>
            <w:tcW w:w="1271" w:type="dxa"/>
            <w:gridSpan w:val="2"/>
            <w:vAlign w:val="center"/>
          </w:tcPr>
          <w:p w14:paraId="7E5B9B19" w14:textId="77777777" w:rsidR="001E3567" w:rsidRPr="002826CB" w:rsidRDefault="001E3567" w:rsidP="007739BE">
            <w:pPr>
              <w:keepNext/>
              <w:jc w:val="center"/>
              <w:rPr>
                <w:rFonts w:ascii="Arial Narrow" w:hAnsi="Arial Narrow"/>
                <w:color w:val="333333"/>
                <w:sz w:val="20"/>
                <w:szCs w:val="20"/>
              </w:rPr>
            </w:pPr>
          </w:p>
        </w:tc>
        <w:tc>
          <w:tcPr>
            <w:tcW w:w="7745" w:type="dxa"/>
            <w:gridSpan w:val="6"/>
            <w:vAlign w:val="center"/>
            <w:hideMark/>
          </w:tcPr>
          <w:p w14:paraId="1B5A115C" w14:textId="77777777" w:rsidR="001E3567" w:rsidRPr="002826CB" w:rsidRDefault="001E3567" w:rsidP="007739BE">
            <w:pPr>
              <w:keepNext/>
              <w:rPr>
                <w:rFonts w:ascii="Arial Narrow" w:hAnsi="Arial Narrow"/>
                <w:sz w:val="20"/>
                <w:szCs w:val="20"/>
              </w:rPr>
            </w:pPr>
            <w:r w:rsidRPr="002826CB">
              <w:rPr>
                <w:rFonts w:ascii="Arial Narrow" w:hAnsi="Arial Narrow"/>
                <w:b/>
                <w:bCs/>
                <w:color w:val="333333"/>
                <w:sz w:val="20"/>
                <w:szCs w:val="20"/>
              </w:rPr>
              <w:t>Treatment Phase:</w:t>
            </w:r>
            <w:r w:rsidRPr="002826CB">
              <w:rPr>
                <w:rFonts w:ascii="Arial Narrow" w:hAnsi="Arial Narrow"/>
                <w:sz w:val="20"/>
                <w:szCs w:val="20"/>
              </w:rPr>
              <w:t xml:space="preserve"> Initial treatment </w:t>
            </w:r>
          </w:p>
        </w:tc>
      </w:tr>
      <w:tr w:rsidR="001E3567" w:rsidRPr="002826CB" w14:paraId="05FBD56E" w14:textId="77777777" w:rsidTr="00302F73">
        <w:tblPrEx>
          <w:tblCellMar>
            <w:top w:w="15" w:type="dxa"/>
            <w:bottom w:w="15" w:type="dxa"/>
          </w:tblCellMar>
        </w:tblPrEx>
        <w:trPr>
          <w:cantSplit/>
          <w:trHeight w:val="20"/>
        </w:trPr>
        <w:tc>
          <w:tcPr>
            <w:tcW w:w="1271" w:type="dxa"/>
            <w:gridSpan w:val="2"/>
            <w:vAlign w:val="center"/>
          </w:tcPr>
          <w:p w14:paraId="0AD39EB6" w14:textId="1A66B2CC" w:rsidR="001E3567" w:rsidRPr="002826CB" w:rsidRDefault="001E3567" w:rsidP="007739BE">
            <w:pPr>
              <w:keepNext/>
              <w:jc w:val="center"/>
              <w:rPr>
                <w:rFonts w:ascii="Arial Narrow" w:hAnsi="Arial Narrow"/>
                <w:color w:val="333333"/>
                <w:sz w:val="20"/>
                <w:szCs w:val="20"/>
              </w:rPr>
            </w:pPr>
          </w:p>
        </w:tc>
        <w:tc>
          <w:tcPr>
            <w:tcW w:w="7745" w:type="dxa"/>
            <w:gridSpan w:val="6"/>
            <w:vAlign w:val="center"/>
            <w:hideMark/>
          </w:tcPr>
          <w:p w14:paraId="737C6356" w14:textId="77777777" w:rsidR="001E3567" w:rsidRPr="002826CB" w:rsidRDefault="001E3567" w:rsidP="007739BE">
            <w:pPr>
              <w:keepNext/>
              <w:rPr>
                <w:rFonts w:ascii="Arial Narrow" w:hAnsi="Arial Narrow"/>
                <w:sz w:val="20"/>
                <w:szCs w:val="20"/>
              </w:rPr>
            </w:pPr>
            <w:r w:rsidRPr="002826CB">
              <w:rPr>
                <w:rFonts w:ascii="Arial Narrow" w:hAnsi="Arial Narrow"/>
                <w:b/>
                <w:bCs/>
                <w:color w:val="333333"/>
                <w:sz w:val="20"/>
                <w:szCs w:val="20"/>
              </w:rPr>
              <w:t xml:space="preserve">Clinical criteria: </w:t>
            </w:r>
          </w:p>
        </w:tc>
      </w:tr>
      <w:tr w:rsidR="001E3567" w:rsidRPr="002826CB" w14:paraId="3DBE923E" w14:textId="77777777" w:rsidTr="00DE245D">
        <w:tblPrEx>
          <w:tblCellMar>
            <w:top w:w="15" w:type="dxa"/>
            <w:bottom w:w="15" w:type="dxa"/>
          </w:tblCellMar>
        </w:tblPrEx>
        <w:trPr>
          <w:cantSplit/>
          <w:trHeight w:val="20"/>
        </w:trPr>
        <w:tc>
          <w:tcPr>
            <w:tcW w:w="1271" w:type="dxa"/>
            <w:gridSpan w:val="2"/>
            <w:vAlign w:val="center"/>
          </w:tcPr>
          <w:p w14:paraId="293781C1" w14:textId="77777777" w:rsidR="001E3567" w:rsidRPr="002826CB" w:rsidRDefault="001E3567" w:rsidP="007739BE">
            <w:pPr>
              <w:keepNext/>
              <w:jc w:val="center"/>
              <w:rPr>
                <w:rFonts w:ascii="Arial Narrow" w:hAnsi="Arial Narrow"/>
                <w:color w:val="333333"/>
                <w:sz w:val="20"/>
                <w:szCs w:val="20"/>
              </w:rPr>
            </w:pPr>
          </w:p>
        </w:tc>
        <w:tc>
          <w:tcPr>
            <w:tcW w:w="7745" w:type="dxa"/>
            <w:gridSpan w:val="6"/>
            <w:vAlign w:val="center"/>
          </w:tcPr>
          <w:p w14:paraId="517983B5" w14:textId="77777777" w:rsidR="001E3567" w:rsidRPr="002826CB" w:rsidRDefault="001E3567" w:rsidP="007739BE">
            <w:pPr>
              <w:keepNext/>
              <w:rPr>
                <w:rFonts w:ascii="Arial Narrow" w:hAnsi="Arial Narrow"/>
                <w:color w:val="333333"/>
                <w:sz w:val="20"/>
                <w:szCs w:val="20"/>
              </w:rPr>
            </w:pPr>
            <w:r w:rsidRPr="002826CB">
              <w:rPr>
                <w:rFonts w:ascii="Arial Narrow" w:hAnsi="Arial Narrow"/>
                <w:bCs/>
                <w:sz w:val="20"/>
                <w:szCs w:val="20"/>
              </w:rPr>
              <w:t>The treatment must be in combination with metformin.</w:t>
            </w:r>
          </w:p>
        </w:tc>
      </w:tr>
      <w:tr w:rsidR="001E3567" w:rsidRPr="002826CB" w14:paraId="01B3B309" w14:textId="77777777" w:rsidTr="00302F73">
        <w:tblPrEx>
          <w:tblCellMar>
            <w:top w:w="15" w:type="dxa"/>
            <w:bottom w:w="15" w:type="dxa"/>
          </w:tblCellMar>
        </w:tblPrEx>
        <w:trPr>
          <w:cantSplit/>
          <w:trHeight w:val="20"/>
        </w:trPr>
        <w:tc>
          <w:tcPr>
            <w:tcW w:w="1271" w:type="dxa"/>
            <w:gridSpan w:val="2"/>
            <w:vAlign w:val="center"/>
          </w:tcPr>
          <w:p w14:paraId="52FD260B" w14:textId="77777777" w:rsidR="001E3567" w:rsidRPr="002826CB" w:rsidRDefault="001E3567" w:rsidP="007739BE">
            <w:pPr>
              <w:keepNext/>
              <w:jc w:val="center"/>
              <w:rPr>
                <w:rFonts w:ascii="Arial Narrow" w:hAnsi="Arial Narrow"/>
                <w:color w:val="333333"/>
                <w:sz w:val="20"/>
                <w:szCs w:val="20"/>
              </w:rPr>
            </w:pPr>
          </w:p>
        </w:tc>
        <w:tc>
          <w:tcPr>
            <w:tcW w:w="7745" w:type="dxa"/>
            <w:gridSpan w:val="6"/>
            <w:vAlign w:val="center"/>
            <w:hideMark/>
          </w:tcPr>
          <w:p w14:paraId="54A965D0" w14:textId="77777777" w:rsidR="001E3567" w:rsidRPr="002826CB" w:rsidRDefault="001E3567" w:rsidP="007739BE">
            <w:pPr>
              <w:keepNext/>
              <w:rPr>
                <w:rFonts w:ascii="Arial Narrow" w:hAnsi="Arial Narrow"/>
                <w:color w:val="333333"/>
                <w:sz w:val="20"/>
                <w:szCs w:val="20"/>
              </w:rPr>
            </w:pPr>
            <w:r w:rsidRPr="002826CB">
              <w:rPr>
                <w:rFonts w:ascii="Arial Narrow" w:hAnsi="Arial Narrow"/>
                <w:b/>
                <w:bCs/>
                <w:color w:val="333333"/>
                <w:sz w:val="20"/>
                <w:szCs w:val="20"/>
              </w:rPr>
              <w:t>AND</w:t>
            </w:r>
          </w:p>
        </w:tc>
      </w:tr>
      <w:tr w:rsidR="001E3567" w:rsidRPr="002826CB" w14:paraId="5BAB417D" w14:textId="77777777" w:rsidTr="00DE24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E804E8" w14:textId="70E5F0B5" w:rsidR="001E3567" w:rsidRPr="002826CB" w:rsidRDefault="001E3567" w:rsidP="007739BE">
            <w:pPr>
              <w:keepNext/>
              <w:jc w:val="center"/>
              <w:rPr>
                <w:rFonts w:ascii="Arial Narrow" w:hAnsi="Arial Narrow"/>
                <w:color w:val="333333"/>
                <w:sz w:val="20"/>
                <w:szCs w:val="20"/>
              </w:rPr>
            </w:pPr>
          </w:p>
        </w:tc>
        <w:tc>
          <w:tcPr>
            <w:tcW w:w="7745" w:type="dxa"/>
            <w:gridSpan w:val="6"/>
            <w:vAlign w:val="center"/>
            <w:hideMark/>
          </w:tcPr>
          <w:p w14:paraId="111131AC" w14:textId="77777777" w:rsidR="001E3567" w:rsidRPr="002826CB" w:rsidRDefault="001E3567" w:rsidP="007739BE">
            <w:pPr>
              <w:keepNext/>
              <w:rPr>
                <w:rFonts w:ascii="Arial Narrow" w:hAnsi="Arial Narrow"/>
                <w:color w:val="333333"/>
                <w:sz w:val="20"/>
                <w:szCs w:val="20"/>
              </w:rPr>
            </w:pPr>
            <w:r w:rsidRPr="002826CB">
              <w:rPr>
                <w:rFonts w:ascii="Arial Narrow" w:hAnsi="Arial Narrow"/>
                <w:b/>
                <w:bCs/>
                <w:color w:val="333333"/>
                <w:sz w:val="20"/>
                <w:szCs w:val="20"/>
              </w:rPr>
              <w:t>Clinical criteria:</w:t>
            </w:r>
          </w:p>
        </w:tc>
      </w:tr>
      <w:tr w:rsidR="001E3567" w:rsidRPr="002826CB" w14:paraId="03F4EF9B" w14:textId="77777777" w:rsidTr="00DE245D">
        <w:tblPrEx>
          <w:tblCellMar>
            <w:top w:w="15" w:type="dxa"/>
            <w:bottom w:w="15" w:type="dxa"/>
          </w:tblCellMar>
        </w:tblPrEx>
        <w:trPr>
          <w:cantSplit/>
          <w:trHeight w:val="20"/>
        </w:trPr>
        <w:tc>
          <w:tcPr>
            <w:tcW w:w="1271" w:type="dxa"/>
            <w:gridSpan w:val="2"/>
            <w:vAlign w:val="center"/>
          </w:tcPr>
          <w:p w14:paraId="53FC467B" w14:textId="40503D39" w:rsidR="001E3567" w:rsidRPr="002826CB" w:rsidRDefault="001E3567" w:rsidP="007739BE">
            <w:pPr>
              <w:keepNext/>
              <w:jc w:val="center"/>
              <w:rPr>
                <w:rFonts w:ascii="Arial Narrow" w:hAnsi="Arial Narrow"/>
                <w:color w:val="333333"/>
                <w:sz w:val="20"/>
                <w:szCs w:val="20"/>
              </w:rPr>
            </w:pPr>
          </w:p>
        </w:tc>
        <w:tc>
          <w:tcPr>
            <w:tcW w:w="7745" w:type="dxa"/>
            <w:gridSpan w:val="6"/>
            <w:hideMark/>
          </w:tcPr>
          <w:p w14:paraId="1028B002" w14:textId="77777777" w:rsidR="001E3567" w:rsidRPr="002826CB" w:rsidRDefault="001E3567" w:rsidP="007739BE">
            <w:pPr>
              <w:keepNext/>
              <w:rPr>
                <w:rFonts w:ascii="Arial Narrow" w:hAnsi="Arial Narrow"/>
                <w:color w:val="FF0000"/>
                <w:sz w:val="20"/>
                <w:szCs w:val="20"/>
              </w:rPr>
            </w:pPr>
            <w:r w:rsidRPr="002826CB">
              <w:rPr>
                <w:rFonts w:ascii="Arial Narrow" w:hAnsi="Arial Narrow" w:cs="Open Sans"/>
                <w:color w:val="333333"/>
                <w:sz w:val="20"/>
                <w:szCs w:val="20"/>
              </w:rPr>
              <w:t>Patient must have an HbA1c measurement greater than 7% despite treatment with dual oral combination therapy with metformin and a dipeptidyl peptidase 4 inhibitor (gliptin) or a sodium-glucose co-transporter 2 (SGLT2) inhibitor; or</w:t>
            </w:r>
          </w:p>
        </w:tc>
      </w:tr>
      <w:tr w:rsidR="001E3567" w:rsidRPr="002826CB" w14:paraId="16180AFF" w14:textId="77777777" w:rsidTr="00DE245D">
        <w:tblPrEx>
          <w:tblCellMar>
            <w:top w:w="15" w:type="dxa"/>
            <w:bottom w:w="15" w:type="dxa"/>
          </w:tblCellMar>
        </w:tblPrEx>
        <w:trPr>
          <w:cantSplit/>
          <w:trHeight w:val="20"/>
        </w:trPr>
        <w:tc>
          <w:tcPr>
            <w:tcW w:w="1271" w:type="dxa"/>
            <w:gridSpan w:val="2"/>
            <w:vAlign w:val="center"/>
          </w:tcPr>
          <w:p w14:paraId="6698CD98" w14:textId="61499C15" w:rsidR="001E3567" w:rsidRPr="002826CB" w:rsidDel="00FB5C91" w:rsidRDefault="001E3567" w:rsidP="007739BE">
            <w:pPr>
              <w:keepNext/>
              <w:jc w:val="center"/>
              <w:rPr>
                <w:rFonts w:ascii="Arial Narrow" w:hAnsi="Arial Narrow"/>
                <w:color w:val="333333"/>
                <w:sz w:val="20"/>
                <w:szCs w:val="20"/>
              </w:rPr>
            </w:pPr>
          </w:p>
        </w:tc>
        <w:tc>
          <w:tcPr>
            <w:tcW w:w="7745" w:type="dxa"/>
            <w:gridSpan w:val="6"/>
          </w:tcPr>
          <w:p w14:paraId="0F143A94" w14:textId="77777777" w:rsidR="001E3567" w:rsidRPr="002826CB" w:rsidRDefault="001E3567" w:rsidP="007739BE">
            <w:pPr>
              <w:keepNext/>
              <w:rPr>
                <w:rFonts w:ascii="Arial Narrow" w:hAnsi="Arial Narrow"/>
                <w:color w:val="FF0000"/>
                <w:sz w:val="20"/>
                <w:szCs w:val="20"/>
              </w:rPr>
            </w:pPr>
            <w:r w:rsidRPr="002826CB">
              <w:rPr>
                <w:rFonts w:ascii="Arial Narrow" w:hAnsi="Arial Narrow" w:cs="Open Sans"/>
                <w:color w:val="333333"/>
                <w:sz w:val="20"/>
                <w:szCs w:val="20"/>
              </w:rPr>
              <w:t xml:space="preserve">Patient must have, where HbA1c measurement is clinically inappropriate, blood glucose levels greater than 10 mmol per L in more than 20% of tests over a </w:t>
            </w:r>
            <w:proofErr w:type="gramStart"/>
            <w:r w:rsidRPr="002826CB">
              <w:rPr>
                <w:rFonts w:ascii="Arial Narrow" w:hAnsi="Arial Narrow" w:cs="Open Sans"/>
                <w:color w:val="333333"/>
                <w:sz w:val="20"/>
                <w:szCs w:val="20"/>
              </w:rPr>
              <w:t>2 week</w:t>
            </w:r>
            <w:proofErr w:type="gramEnd"/>
            <w:r w:rsidRPr="002826CB">
              <w:rPr>
                <w:rFonts w:ascii="Arial Narrow" w:hAnsi="Arial Narrow" w:cs="Open Sans"/>
                <w:color w:val="333333"/>
                <w:sz w:val="20"/>
                <w:szCs w:val="20"/>
              </w:rPr>
              <w:t xml:space="preserve"> period prior to initiation of triple oral therapy with a sodium-glucose co-transporter 2 (SGLT2) inhibitor, metformin and a gliptin.</w:t>
            </w:r>
          </w:p>
        </w:tc>
      </w:tr>
      <w:tr w:rsidR="001E3567" w:rsidRPr="002826CB" w14:paraId="7446BC16" w14:textId="77777777" w:rsidTr="00DE24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36A9A33" w14:textId="77777777" w:rsidR="001E3567" w:rsidRPr="002826CB" w:rsidRDefault="001E3567" w:rsidP="007739BE">
            <w:pPr>
              <w:keepNext/>
              <w:jc w:val="center"/>
              <w:rPr>
                <w:rFonts w:ascii="Arial Narrow" w:hAnsi="Arial Narrow"/>
                <w:color w:val="333333"/>
                <w:sz w:val="20"/>
                <w:szCs w:val="20"/>
              </w:rPr>
            </w:pPr>
          </w:p>
        </w:tc>
        <w:tc>
          <w:tcPr>
            <w:tcW w:w="7745" w:type="dxa"/>
            <w:gridSpan w:val="6"/>
            <w:vAlign w:val="center"/>
            <w:hideMark/>
          </w:tcPr>
          <w:p w14:paraId="1BAA6DE5" w14:textId="108764D5" w:rsidR="001E3567" w:rsidRPr="002826CB" w:rsidRDefault="001E3567" w:rsidP="007739BE">
            <w:pPr>
              <w:keepNext/>
              <w:rPr>
                <w:rFonts w:ascii="Arial Narrow" w:hAnsi="Arial Narrow"/>
                <w:color w:val="333333"/>
                <w:sz w:val="20"/>
                <w:szCs w:val="20"/>
              </w:rPr>
            </w:pPr>
            <w:r w:rsidRPr="002826CB">
              <w:rPr>
                <w:rFonts w:ascii="Arial Narrow" w:hAnsi="Arial Narrow"/>
                <w:b/>
                <w:bCs/>
                <w:color w:val="333333"/>
                <w:sz w:val="20"/>
                <w:szCs w:val="20"/>
              </w:rPr>
              <w:t>Prescribing Instructions:</w:t>
            </w:r>
          </w:p>
        </w:tc>
      </w:tr>
      <w:tr w:rsidR="001E3567" w:rsidRPr="002826CB" w14:paraId="79B41A43" w14:textId="77777777" w:rsidTr="00DE245D">
        <w:tblPrEx>
          <w:tblCellMar>
            <w:top w:w="15" w:type="dxa"/>
            <w:bottom w:w="15" w:type="dxa"/>
          </w:tblCellMar>
        </w:tblPrEx>
        <w:trPr>
          <w:cantSplit/>
          <w:trHeight w:val="20"/>
        </w:trPr>
        <w:tc>
          <w:tcPr>
            <w:tcW w:w="1271" w:type="dxa"/>
            <w:gridSpan w:val="2"/>
            <w:vAlign w:val="center"/>
          </w:tcPr>
          <w:p w14:paraId="58AA8649" w14:textId="5FF5AC71" w:rsidR="001E3567" w:rsidRPr="002826CB" w:rsidRDefault="001E3567" w:rsidP="007739BE">
            <w:pPr>
              <w:keepNext/>
              <w:jc w:val="center"/>
              <w:rPr>
                <w:rFonts w:ascii="Arial Narrow" w:hAnsi="Arial Narrow"/>
                <w:color w:val="333333"/>
                <w:sz w:val="20"/>
                <w:szCs w:val="20"/>
              </w:rPr>
            </w:pPr>
          </w:p>
        </w:tc>
        <w:tc>
          <w:tcPr>
            <w:tcW w:w="7745" w:type="dxa"/>
            <w:gridSpan w:val="6"/>
            <w:vAlign w:val="center"/>
          </w:tcPr>
          <w:p w14:paraId="20EE86BF" w14:textId="77777777" w:rsidR="001E3567" w:rsidRPr="002826CB" w:rsidRDefault="001E3567" w:rsidP="007739BE">
            <w:pPr>
              <w:keepNext/>
              <w:autoSpaceDE w:val="0"/>
              <w:autoSpaceDN w:val="0"/>
              <w:adjustRightInd w:val="0"/>
              <w:rPr>
                <w:rFonts w:ascii="Arial Narrow" w:hAnsi="Arial Narrow" w:cs="Arial Narrow"/>
                <w:i/>
                <w:iCs/>
                <w:sz w:val="20"/>
                <w:szCs w:val="20"/>
              </w:rPr>
            </w:pPr>
            <w:r w:rsidRPr="002826CB">
              <w:rPr>
                <w:rFonts w:ascii="Arial Narrow" w:hAnsi="Arial Narrow" w:cs="Arial Narrow"/>
                <w:iCs/>
                <w:sz w:val="20"/>
                <w:szCs w:val="20"/>
              </w:rPr>
              <w:t xml:space="preserve">The date and level of the qualifying HbA1c measurement must be documented in the patient's medical records at the time triple oral therapy with an SGLT2 inhibitor, metformin and a gliptin </w:t>
            </w:r>
            <w:proofErr w:type="gramStart"/>
            <w:r w:rsidRPr="002826CB">
              <w:rPr>
                <w:rFonts w:ascii="Arial Narrow" w:hAnsi="Arial Narrow" w:cs="Arial Narrow"/>
                <w:iCs/>
                <w:sz w:val="20"/>
                <w:szCs w:val="20"/>
              </w:rPr>
              <w:t>is</w:t>
            </w:r>
            <w:proofErr w:type="gramEnd"/>
            <w:r w:rsidRPr="002826CB">
              <w:rPr>
                <w:rFonts w:ascii="Arial Narrow" w:hAnsi="Arial Narrow" w:cs="Arial Narrow"/>
                <w:iCs/>
                <w:sz w:val="20"/>
                <w:szCs w:val="20"/>
              </w:rPr>
              <w:t xml:space="preserve"> initiated.</w:t>
            </w:r>
          </w:p>
        </w:tc>
      </w:tr>
      <w:tr w:rsidR="001E3567" w:rsidRPr="002826CB" w14:paraId="4795FC86" w14:textId="77777777" w:rsidTr="00DE24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60641E" w14:textId="6EE54A95" w:rsidR="001E3567" w:rsidRPr="002826CB" w:rsidRDefault="001E3567" w:rsidP="007739BE">
            <w:pPr>
              <w:keepNext/>
              <w:jc w:val="center"/>
              <w:rPr>
                <w:rFonts w:ascii="Arial Narrow" w:hAnsi="Arial Narrow"/>
                <w:color w:val="333333"/>
                <w:sz w:val="20"/>
                <w:szCs w:val="20"/>
              </w:rPr>
            </w:pPr>
          </w:p>
        </w:tc>
        <w:tc>
          <w:tcPr>
            <w:tcW w:w="7745" w:type="dxa"/>
            <w:gridSpan w:val="6"/>
            <w:vAlign w:val="center"/>
          </w:tcPr>
          <w:p w14:paraId="45ED9C67" w14:textId="77777777" w:rsidR="001E3567" w:rsidRPr="002826CB" w:rsidRDefault="001E3567" w:rsidP="007739BE">
            <w:pPr>
              <w:keepNext/>
              <w:autoSpaceDE w:val="0"/>
              <w:autoSpaceDN w:val="0"/>
              <w:adjustRightInd w:val="0"/>
              <w:rPr>
                <w:rFonts w:ascii="Arial Narrow" w:hAnsi="Arial Narrow" w:cs="Arial Narrow"/>
                <w:sz w:val="20"/>
                <w:szCs w:val="20"/>
              </w:rPr>
            </w:pPr>
            <w:r w:rsidRPr="002826CB">
              <w:rPr>
                <w:rFonts w:ascii="Arial Narrow" w:hAnsi="Arial Narrow" w:cs="Arial Narrow"/>
                <w:sz w:val="20"/>
                <w:szCs w:val="20"/>
              </w:rPr>
              <w:t xml:space="preserve">The HbA1c must be no more than 4 months old at the time triple oral therapy with an SGLT2 inhibitor, metformin and a gliptin </w:t>
            </w:r>
            <w:proofErr w:type="gramStart"/>
            <w:r w:rsidRPr="002826CB">
              <w:rPr>
                <w:rFonts w:ascii="Arial Narrow" w:hAnsi="Arial Narrow" w:cs="Arial Narrow"/>
                <w:sz w:val="20"/>
                <w:szCs w:val="20"/>
              </w:rPr>
              <w:t>is</w:t>
            </w:r>
            <w:proofErr w:type="gramEnd"/>
            <w:r w:rsidRPr="002826CB">
              <w:rPr>
                <w:rFonts w:ascii="Arial Narrow" w:hAnsi="Arial Narrow" w:cs="Arial Narrow"/>
                <w:sz w:val="20"/>
                <w:szCs w:val="20"/>
              </w:rPr>
              <w:t xml:space="preserve"> initiated.</w:t>
            </w:r>
          </w:p>
        </w:tc>
      </w:tr>
      <w:tr w:rsidR="001E3567" w:rsidRPr="002826CB" w14:paraId="26E7D508" w14:textId="77777777" w:rsidTr="00DE24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0058A1A" w14:textId="6D6B26AB" w:rsidR="001E3567" w:rsidRPr="002826CB" w:rsidRDefault="001E3567" w:rsidP="007739BE">
            <w:pPr>
              <w:keepNext/>
              <w:jc w:val="center"/>
              <w:rPr>
                <w:rFonts w:ascii="Arial Narrow" w:hAnsi="Arial Narrow"/>
                <w:color w:val="333333"/>
                <w:sz w:val="20"/>
                <w:szCs w:val="20"/>
              </w:rPr>
            </w:pPr>
          </w:p>
        </w:tc>
        <w:tc>
          <w:tcPr>
            <w:tcW w:w="7745" w:type="dxa"/>
            <w:gridSpan w:val="6"/>
            <w:vAlign w:val="center"/>
          </w:tcPr>
          <w:p w14:paraId="4F8FF716" w14:textId="77777777" w:rsidR="001E3567" w:rsidRPr="002826CB" w:rsidRDefault="001E3567" w:rsidP="007739BE">
            <w:pPr>
              <w:keepNext/>
              <w:rPr>
                <w:rFonts w:ascii="Arial Narrow" w:hAnsi="Arial Narrow"/>
                <w:color w:val="333333"/>
                <w:sz w:val="20"/>
                <w:szCs w:val="20"/>
              </w:rPr>
            </w:pPr>
            <w:r w:rsidRPr="002826CB">
              <w:rPr>
                <w:rFonts w:ascii="Arial Narrow" w:hAnsi="Arial Narrow"/>
                <w:color w:val="333333"/>
                <w:sz w:val="20"/>
                <w:szCs w:val="20"/>
              </w:rPr>
              <w:t>Blood glucose monitoring may be used as an alternative assessment to HbA1c levels in the following circumstances:</w:t>
            </w:r>
          </w:p>
          <w:p w14:paraId="6106F98E" w14:textId="77777777" w:rsidR="001E3567" w:rsidRPr="002826CB" w:rsidRDefault="001E3567" w:rsidP="007739BE">
            <w:pPr>
              <w:keepNext/>
              <w:rPr>
                <w:rFonts w:ascii="Arial Narrow" w:hAnsi="Arial Narrow"/>
                <w:color w:val="333333"/>
                <w:sz w:val="20"/>
                <w:szCs w:val="20"/>
              </w:rPr>
            </w:pPr>
            <w:r w:rsidRPr="002826CB">
              <w:rPr>
                <w:rFonts w:ascii="Arial Narrow" w:hAnsi="Arial Narrow"/>
                <w:color w:val="333333"/>
                <w:sz w:val="20"/>
                <w:szCs w:val="20"/>
              </w:rPr>
              <w:t>(a) A clinical condition with reduced red blood cell survival, including haemolytic anaemias and haemoglobinopathies; and/or</w:t>
            </w:r>
          </w:p>
          <w:p w14:paraId="63A0B25F" w14:textId="77777777" w:rsidR="001E3567" w:rsidRPr="002826CB" w:rsidRDefault="001E3567" w:rsidP="007739BE">
            <w:pPr>
              <w:keepNext/>
              <w:rPr>
                <w:rFonts w:ascii="Arial Narrow" w:hAnsi="Arial Narrow"/>
                <w:b/>
                <w:bCs/>
                <w:color w:val="333333"/>
                <w:sz w:val="20"/>
                <w:szCs w:val="20"/>
              </w:rPr>
            </w:pPr>
            <w:r w:rsidRPr="002826CB">
              <w:rPr>
                <w:rFonts w:ascii="Arial Narrow" w:hAnsi="Arial Narrow"/>
                <w:color w:val="333333"/>
                <w:sz w:val="20"/>
                <w:szCs w:val="20"/>
              </w:rPr>
              <w:t>(b) Had red cell transfusion within the previous 3 months.</w:t>
            </w:r>
          </w:p>
        </w:tc>
      </w:tr>
      <w:tr w:rsidR="001E3567" w:rsidRPr="002826CB" w14:paraId="776EC552" w14:textId="77777777" w:rsidTr="00DE24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6E46AAD" w14:textId="42B767BB" w:rsidR="001E3567" w:rsidRPr="002826CB" w:rsidRDefault="001E3567" w:rsidP="007739BE">
            <w:pPr>
              <w:keepNext/>
              <w:jc w:val="center"/>
              <w:rPr>
                <w:rFonts w:ascii="Arial Narrow" w:hAnsi="Arial Narrow"/>
                <w:color w:val="333333"/>
                <w:sz w:val="20"/>
                <w:szCs w:val="20"/>
              </w:rPr>
            </w:pPr>
          </w:p>
        </w:tc>
        <w:tc>
          <w:tcPr>
            <w:tcW w:w="7745" w:type="dxa"/>
            <w:gridSpan w:val="6"/>
            <w:vAlign w:val="center"/>
          </w:tcPr>
          <w:p w14:paraId="23DD2F5D" w14:textId="77777777" w:rsidR="001E3567" w:rsidRPr="002826CB" w:rsidRDefault="001E3567" w:rsidP="007739BE">
            <w:pPr>
              <w:keepNext/>
              <w:rPr>
                <w:rFonts w:ascii="Arial Narrow" w:hAnsi="Arial Narrow"/>
                <w:color w:val="333333"/>
                <w:sz w:val="20"/>
                <w:szCs w:val="20"/>
              </w:rPr>
            </w:pPr>
            <w:r w:rsidRPr="002826CB">
              <w:rPr>
                <w:rFonts w:ascii="Arial Narrow" w:hAnsi="Arial Narrow"/>
                <w:color w:val="333333"/>
                <w:sz w:val="20"/>
                <w:szCs w:val="20"/>
              </w:rPr>
              <w:t xml:space="preserve">The results of the blood glucose monitoring, which must be no more than 4 months old at the time of initiation of triple oral therapy with an SGLT2 inhibitor, </w:t>
            </w:r>
            <w:proofErr w:type="gramStart"/>
            <w:r w:rsidRPr="002826CB">
              <w:rPr>
                <w:rFonts w:ascii="Arial Narrow" w:hAnsi="Arial Narrow"/>
                <w:color w:val="333333"/>
                <w:sz w:val="20"/>
                <w:szCs w:val="20"/>
              </w:rPr>
              <w:t>metformin</w:t>
            </w:r>
            <w:proofErr w:type="gramEnd"/>
            <w:r w:rsidRPr="002826CB">
              <w:rPr>
                <w:rFonts w:ascii="Arial Narrow" w:hAnsi="Arial Narrow"/>
                <w:color w:val="333333"/>
                <w:sz w:val="20"/>
                <w:szCs w:val="20"/>
              </w:rPr>
              <w:t xml:space="preserve"> and a gliptin, must be documented in the patient's medical records.</w:t>
            </w:r>
          </w:p>
        </w:tc>
      </w:tr>
    </w:tbl>
    <w:p w14:paraId="18E01165" w14:textId="77777777" w:rsidR="00200DBB" w:rsidRPr="002826CB" w:rsidRDefault="00200DBB" w:rsidP="00200DBB">
      <w:pPr>
        <w:pStyle w:val="3-BodyText"/>
        <w:numPr>
          <w:ilvl w:val="0"/>
          <w:numId w:val="0"/>
        </w:num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125F03" w:rsidRPr="002826CB" w14:paraId="3B9065CD" w14:textId="77777777" w:rsidTr="003D781F">
        <w:trPr>
          <w:cantSplit/>
          <w:trHeight w:val="20"/>
        </w:trPr>
        <w:tc>
          <w:tcPr>
            <w:tcW w:w="3939" w:type="dxa"/>
            <w:gridSpan w:val="3"/>
            <w:vAlign w:val="center"/>
          </w:tcPr>
          <w:p w14:paraId="6BD861B0" w14:textId="77777777" w:rsidR="00125F03" w:rsidRPr="002826CB" w:rsidRDefault="00125F03" w:rsidP="0036243D">
            <w:pPr>
              <w:keepNext/>
              <w:keepLines/>
              <w:rPr>
                <w:rFonts w:ascii="Arial Narrow" w:hAnsi="Arial Narrow"/>
                <w:b/>
                <w:bCs/>
                <w:sz w:val="20"/>
                <w:szCs w:val="20"/>
              </w:rPr>
            </w:pPr>
            <w:r w:rsidRPr="002826CB">
              <w:rPr>
                <w:rFonts w:ascii="Arial Narrow" w:hAnsi="Arial Narrow"/>
                <w:b/>
                <w:bCs/>
                <w:sz w:val="20"/>
                <w:szCs w:val="20"/>
              </w:rPr>
              <w:t>MEDICINAL PRODUCT</w:t>
            </w:r>
          </w:p>
          <w:p w14:paraId="67289CC3" w14:textId="77777777" w:rsidR="00125F03" w:rsidRPr="002826CB" w:rsidRDefault="00125F03" w:rsidP="0036243D">
            <w:pPr>
              <w:keepNext/>
              <w:keepLines/>
              <w:rPr>
                <w:rFonts w:ascii="Arial Narrow" w:hAnsi="Arial Narrow"/>
                <w:b/>
                <w:sz w:val="20"/>
                <w:szCs w:val="20"/>
              </w:rPr>
            </w:pPr>
            <w:r w:rsidRPr="002826CB">
              <w:rPr>
                <w:rFonts w:ascii="Arial Narrow" w:hAnsi="Arial Narrow"/>
                <w:b/>
                <w:bCs/>
                <w:sz w:val="20"/>
                <w:szCs w:val="20"/>
              </w:rPr>
              <w:t>medicinal product pack</w:t>
            </w:r>
          </w:p>
        </w:tc>
        <w:tc>
          <w:tcPr>
            <w:tcW w:w="811" w:type="dxa"/>
            <w:vAlign w:val="center"/>
          </w:tcPr>
          <w:p w14:paraId="1C12E08D" w14:textId="77777777" w:rsidR="00125F03" w:rsidRPr="002826CB" w:rsidRDefault="00125F03" w:rsidP="0036243D">
            <w:pPr>
              <w:keepNext/>
              <w:keepLines/>
              <w:jc w:val="center"/>
              <w:rPr>
                <w:rFonts w:ascii="Arial Narrow" w:hAnsi="Arial Narrow"/>
                <w:b/>
                <w:sz w:val="20"/>
                <w:szCs w:val="20"/>
              </w:rPr>
            </w:pPr>
            <w:r w:rsidRPr="002826CB">
              <w:rPr>
                <w:rFonts w:ascii="Arial Narrow" w:hAnsi="Arial Narrow"/>
                <w:b/>
                <w:sz w:val="20"/>
                <w:szCs w:val="20"/>
              </w:rPr>
              <w:t>PBS item code</w:t>
            </w:r>
          </w:p>
        </w:tc>
        <w:tc>
          <w:tcPr>
            <w:tcW w:w="812" w:type="dxa"/>
            <w:vAlign w:val="center"/>
          </w:tcPr>
          <w:p w14:paraId="1B3D306E" w14:textId="77777777" w:rsidR="00125F03" w:rsidRPr="002826CB" w:rsidRDefault="00125F03" w:rsidP="0036243D">
            <w:pPr>
              <w:keepNext/>
              <w:keepLines/>
              <w:jc w:val="center"/>
              <w:rPr>
                <w:rFonts w:ascii="Arial Narrow" w:hAnsi="Arial Narrow"/>
                <w:b/>
                <w:sz w:val="20"/>
                <w:szCs w:val="20"/>
              </w:rPr>
            </w:pPr>
            <w:r w:rsidRPr="002826CB">
              <w:rPr>
                <w:rFonts w:ascii="Arial Narrow" w:hAnsi="Arial Narrow"/>
                <w:b/>
                <w:sz w:val="20"/>
                <w:szCs w:val="20"/>
              </w:rPr>
              <w:t>Max. qty packs</w:t>
            </w:r>
          </w:p>
        </w:tc>
        <w:tc>
          <w:tcPr>
            <w:tcW w:w="811" w:type="dxa"/>
            <w:vAlign w:val="center"/>
          </w:tcPr>
          <w:p w14:paraId="1577B013" w14:textId="77777777" w:rsidR="00125F03" w:rsidRPr="002826CB" w:rsidRDefault="00125F03" w:rsidP="0036243D">
            <w:pPr>
              <w:keepNext/>
              <w:keepLines/>
              <w:jc w:val="center"/>
              <w:rPr>
                <w:rFonts w:ascii="Arial Narrow" w:hAnsi="Arial Narrow"/>
                <w:b/>
                <w:sz w:val="20"/>
                <w:szCs w:val="20"/>
              </w:rPr>
            </w:pPr>
            <w:r w:rsidRPr="002826CB">
              <w:rPr>
                <w:rFonts w:ascii="Arial Narrow" w:hAnsi="Arial Narrow"/>
                <w:b/>
                <w:sz w:val="20"/>
                <w:szCs w:val="20"/>
              </w:rPr>
              <w:t>Max. qty units</w:t>
            </w:r>
          </w:p>
        </w:tc>
        <w:tc>
          <w:tcPr>
            <w:tcW w:w="812" w:type="dxa"/>
            <w:vAlign w:val="center"/>
          </w:tcPr>
          <w:p w14:paraId="2BAA80A7" w14:textId="77777777" w:rsidR="00125F03" w:rsidRPr="002826CB" w:rsidRDefault="00125F03" w:rsidP="0036243D">
            <w:pPr>
              <w:keepNext/>
              <w:keepLines/>
              <w:jc w:val="center"/>
              <w:rPr>
                <w:rFonts w:ascii="Arial Narrow" w:hAnsi="Arial Narrow"/>
                <w:b/>
                <w:sz w:val="20"/>
                <w:szCs w:val="20"/>
              </w:rPr>
            </w:pPr>
            <w:r w:rsidRPr="002826CB">
              <w:rPr>
                <w:rFonts w:ascii="Arial Narrow" w:hAnsi="Arial Narrow"/>
                <w:b/>
                <w:sz w:val="20"/>
                <w:szCs w:val="20"/>
              </w:rPr>
              <w:t>No. of repeats</w:t>
            </w:r>
          </w:p>
        </w:tc>
        <w:tc>
          <w:tcPr>
            <w:tcW w:w="1831" w:type="dxa"/>
            <w:vAlign w:val="center"/>
          </w:tcPr>
          <w:p w14:paraId="47163F8A" w14:textId="77777777" w:rsidR="00125F03" w:rsidRPr="00E45D05" w:rsidRDefault="00125F03" w:rsidP="0036243D">
            <w:pPr>
              <w:keepNext/>
              <w:keepLines/>
              <w:rPr>
                <w:rFonts w:ascii="Arial Narrow" w:hAnsi="Arial Narrow"/>
                <w:b/>
                <w:sz w:val="20"/>
                <w:szCs w:val="20"/>
              </w:rPr>
            </w:pPr>
            <w:r w:rsidRPr="002826CB">
              <w:rPr>
                <w:rFonts w:ascii="Arial Narrow" w:hAnsi="Arial Narrow"/>
                <w:b/>
                <w:sz w:val="20"/>
                <w:szCs w:val="20"/>
              </w:rPr>
              <w:t>Available brands</w:t>
            </w:r>
          </w:p>
        </w:tc>
      </w:tr>
      <w:tr w:rsidR="00125F03" w:rsidRPr="002826CB" w14:paraId="2CFED4EC" w14:textId="77777777" w:rsidTr="003D781F">
        <w:trPr>
          <w:cantSplit/>
          <w:trHeight w:val="20"/>
        </w:trPr>
        <w:tc>
          <w:tcPr>
            <w:tcW w:w="9016" w:type="dxa"/>
            <w:gridSpan w:val="8"/>
            <w:vAlign w:val="center"/>
          </w:tcPr>
          <w:p w14:paraId="2D9E4D0E" w14:textId="77777777" w:rsidR="00125F03" w:rsidRPr="002826CB" w:rsidRDefault="00125F03" w:rsidP="0036243D">
            <w:pPr>
              <w:keepNext/>
              <w:keepLines/>
              <w:rPr>
                <w:rFonts w:ascii="Arial Narrow" w:hAnsi="Arial Narrow"/>
                <w:sz w:val="20"/>
                <w:szCs w:val="20"/>
              </w:rPr>
            </w:pPr>
            <w:r w:rsidRPr="002826CB">
              <w:rPr>
                <w:rFonts w:ascii="Arial Narrow" w:hAnsi="Arial Narrow"/>
                <w:sz w:val="20"/>
                <w:szCs w:val="20"/>
              </w:rPr>
              <w:t>DAPAGLIFLOZIN + SITAGLIPTIN</w:t>
            </w:r>
            <w:r w:rsidRPr="002826CB">
              <w:rPr>
                <w:rFonts w:ascii="Arial Narrow" w:hAnsi="Arial Narrow"/>
                <w:color w:val="FF0000"/>
                <w:sz w:val="20"/>
                <w:szCs w:val="20"/>
              </w:rPr>
              <w:t xml:space="preserve"> </w:t>
            </w:r>
          </w:p>
        </w:tc>
      </w:tr>
      <w:tr w:rsidR="00125F03" w:rsidRPr="002826CB" w14:paraId="1D5B4B9B" w14:textId="77777777" w:rsidTr="003D781F">
        <w:trPr>
          <w:cantSplit/>
          <w:trHeight w:val="20"/>
        </w:trPr>
        <w:tc>
          <w:tcPr>
            <w:tcW w:w="3939" w:type="dxa"/>
            <w:gridSpan w:val="3"/>
            <w:vAlign w:val="center"/>
          </w:tcPr>
          <w:p w14:paraId="473B3C79" w14:textId="77777777" w:rsidR="00125F03" w:rsidRPr="002826CB" w:rsidRDefault="00125F03" w:rsidP="0036243D">
            <w:pPr>
              <w:keepNext/>
              <w:keepLines/>
              <w:rPr>
                <w:rFonts w:ascii="Arial Narrow" w:hAnsi="Arial Narrow"/>
                <w:sz w:val="20"/>
                <w:szCs w:val="20"/>
              </w:rPr>
            </w:pPr>
            <w:r w:rsidRPr="002826CB">
              <w:rPr>
                <w:rFonts w:ascii="Arial Narrow" w:hAnsi="Arial Narrow"/>
                <w:sz w:val="20"/>
                <w:szCs w:val="20"/>
              </w:rPr>
              <w:t xml:space="preserve">dapagliflozin 10 mg + sitagliptin 100 mg tablet, </w:t>
            </w:r>
            <w:r w:rsidRPr="002826CB">
              <w:rPr>
                <w:rFonts w:ascii="Arial Narrow" w:hAnsi="Arial Narrow"/>
                <w:i/>
                <w:iCs/>
                <w:sz w:val="20"/>
                <w:szCs w:val="20"/>
              </w:rPr>
              <w:t>28</w:t>
            </w:r>
          </w:p>
        </w:tc>
        <w:tc>
          <w:tcPr>
            <w:tcW w:w="811" w:type="dxa"/>
            <w:vAlign w:val="center"/>
          </w:tcPr>
          <w:p w14:paraId="468BC686" w14:textId="77777777" w:rsidR="00125F03" w:rsidRPr="002826CB" w:rsidRDefault="00125F03" w:rsidP="0036243D">
            <w:pPr>
              <w:keepNext/>
              <w:keepLines/>
              <w:jc w:val="center"/>
              <w:rPr>
                <w:rFonts w:ascii="Arial Narrow" w:hAnsi="Arial Narrow"/>
                <w:sz w:val="20"/>
                <w:szCs w:val="20"/>
              </w:rPr>
            </w:pPr>
            <w:r w:rsidRPr="002826CB">
              <w:rPr>
                <w:rFonts w:ascii="Arial Narrow" w:hAnsi="Arial Narrow"/>
                <w:sz w:val="20"/>
                <w:szCs w:val="20"/>
              </w:rPr>
              <w:t>NEW</w:t>
            </w:r>
          </w:p>
        </w:tc>
        <w:tc>
          <w:tcPr>
            <w:tcW w:w="812" w:type="dxa"/>
            <w:vAlign w:val="center"/>
          </w:tcPr>
          <w:p w14:paraId="7B4BD0FA" w14:textId="4C943D00" w:rsidR="00125F03" w:rsidRPr="002826CB" w:rsidRDefault="00125F03" w:rsidP="0036243D">
            <w:pPr>
              <w:keepNext/>
              <w:keepLines/>
              <w:jc w:val="center"/>
              <w:rPr>
                <w:rFonts w:ascii="Arial Narrow" w:hAnsi="Arial Narrow"/>
                <w:sz w:val="20"/>
                <w:szCs w:val="20"/>
              </w:rPr>
            </w:pPr>
            <w:r w:rsidRPr="002826CB">
              <w:rPr>
                <w:rFonts w:ascii="Arial Narrow" w:hAnsi="Arial Narrow"/>
                <w:sz w:val="20"/>
                <w:szCs w:val="20"/>
              </w:rPr>
              <w:t>2</w:t>
            </w:r>
          </w:p>
        </w:tc>
        <w:tc>
          <w:tcPr>
            <w:tcW w:w="811" w:type="dxa"/>
            <w:vAlign w:val="center"/>
          </w:tcPr>
          <w:p w14:paraId="269CFFE8" w14:textId="13F34303" w:rsidR="00125F03" w:rsidRPr="002826CB" w:rsidRDefault="00125F03" w:rsidP="0036243D">
            <w:pPr>
              <w:keepNext/>
              <w:keepLines/>
              <w:jc w:val="center"/>
              <w:rPr>
                <w:rFonts w:ascii="Arial Narrow" w:hAnsi="Arial Narrow"/>
                <w:sz w:val="20"/>
                <w:szCs w:val="20"/>
              </w:rPr>
            </w:pPr>
            <w:r w:rsidRPr="002826CB">
              <w:rPr>
                <w:rFonts w:ascii="Arial Narrow" w:hAnsi="Arial Narrow"/>
                <w:sz w:val="20"/>
                <w:szCs w:val="20"/>
              </w:rPr>
              <w:t>56</w:t>
            </w:r>
          </w:p>
        </w:tc>
        <w:tc>
          <w:tcPr>
            <w:tcW w:w="812" w:type="dxa"/>
            <w:vAlign w:val="center"/>
          </w:tcPr>
          <w:p w14:paraId="70122F23" w14:textId="77777777" w:rsidR="00125F03" w:rsidRPr="002826CB" w:rsidRDefault="00125F03" w:rsidP="0036243D">
            <w:pPr>
              <w:keepNext/>
              <w:keepLines/>
              <w:jc w:val="center"/>
              <w:rPr>
                <w:rFonts w:ascii="Arial Narrow" w:hAnsi="Arial Narrow"/>
                <w:sz w:val="20"/>
                <w:szCs w:val="20"/>
              </w:rPr>
            </w:pPr>
            <w:r w:rsidRPr="002826CB">
              <w:rPr>
                <w:rFonts w:ascii="Arial Narrow" w:hAnsi="Arial Narrow"/>
                <w:sz w:val="20"/>
                <w:szCs w:val="20"/>
              </w:rPr>
              <w:t>5</w:t>
            </w:r>
          </w:p>
        </w:tc>
        <w:tc>
          <w:tcPr>
            <w:tcW w:w="1831" w:type="dxa"/>
            <w:vAlign w:val="center"/>
          </w:tcPr>
          <w:p w14:paraId="04A732FA" w14:textId="77777777" w:rsidR="00125F03" w:rsidRPr="002826CB" w:rsidRDefault="00125F03" w:rsidP="0036243D">
            <w:pPr>
              <w:keepNext/>
              <w:keepLines/>
              <w:rPr>
                <w:rFonts w:ascii="Arial Narrow" w:hAnsi="Arial Narrow"/>
                <w:sz w:val="20"/>
                <w:szCs w:val="20"/>
              </w:rPr>
            </w:pPr>
            <w:r w:rsidRPr="002826CB">
              <w:rPr>
                <w:rFonts w:ascii="Arial Narrow" w:hAnsi="Arial Narrow"/>
                <w:sz w:val="20"/>
                <w:szCs w:val="20"/>
              </w:rPr>
              <w:t>Sidapvia 10/100</w:t>
            </w:r>
          </w:p>
        </w:tc>
      </w:tr>
      <w:tr w:rsidR="00125F03" w:rsidRPr="002826CB" w14:paraId="3891DD3B" w14:textId="77777777" w:rsidTr="003D781F">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2704848" w14:textId="77777777" w:rsidR="00125F03" w:rsidRPr="002826CB" w:rsidRDefault="00125F03" w:rsidP="0036243D">
            <w:pPr>
              <w:keepNext/>
              <w:keepLines/>
              <w:rPr>
                <w:rFonts w:ascii="Arial Narrow" w:hAnsi="Arial Narrow"/>
                <w:sz w:val="20"/>
                <w:szCs w:val="20"/>
              </w:rPr>
            </w:pPr>
          </w:p>
        </w:tc>
      </w:tr>
      <w:tr w:rsidR="00125F03" w:rsidRPr="002826CB" w14:paraId="1F4DA4AB" w14:textId="77777777" w:rsidTr="003D781F">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32F9415F" w14:textId="77777777" w:rsidR="00125F03" w:rsidRPr="002826CB" w:rsidRDefault="00125F03" w:rsidP="0036243D">
            <w:pPr>
              <w:keepNext/>
              <w:keepLines/>
              <w:rPr>
                <w:rFonts w:ascii="Arial Narrow" w:hAnsi="Arial Narrow"/>
                <w:b/>
                <w:bCs/>
                <w:color w:val="333333"/>
                <w:sz w:val="20"/>
                <w:szCs w:val="20"/>
              </w:rPr>
            </w:pPr>
            <w:r w:rsidRPr="002826CB">
              <w:rPr>
                <w:rFonts w:ascii="Arial Narrow" w:hAnsi="Arial Narrow"/>
                <w:b/>
                <w:bCs/>
                <w:color w:val="333333"/>
                <w:sz w:val="20"/>
                <w:szCs w:val="20"/>
              </w:rPr>
              <w:t xml:space="preserve">Restriction Summary [new] / Treatment of Concept: [new] </w:t>
            </w:r>
          </w:p>
        </w:tc>
      </w:tr>
      <w:tr w:rsidR="00125F03" w:rsidRPr="002826CB" w14:paraId="2B90A49E" w14:textId="77777777" w:rsidTr="003D781F">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00B2EEB8" w14:textId="11134348" w:rsidR="00125F03" w:rsidRPr="002826CB" w:rsidRDefault="00125F03" w:rsidP="0036243D">
            <w:pPr>
              <w:keepNext/>
              <w:keepLines/>
              <w:jc w:val="center"/>
              <w:rPr>
                <w:rFonts w:ascii="Arial Narrow" w:hAnsi="Arial Narrow"/>
                <w:b/>
                <w:sz w:val="20"/>
                <w:szCs w:val="20"/>
              </w:rPr>
            </w:pPr>
            <w:r w:rsidRPr="002826CB">
              <w:rPr>
                <w:rFonts w:ascii="Arial Narrow" w:hAnsi="Arial Narrow"/>
                <w:b/>
                <w:sz w:val="20"/>
                <w:szCs w:val="20"/>
              </w:rPr>
              <w:t>Concept ID</w:t>
            </w:r>
            <w:r w:rsidRPr="002826CB">
              <w:rPr>
                <w:rFonts w:ascii="Arial Narrow" w:hAnsi="Arial Narrow"/>
                <w:b/>
                <w:sz w:val="20"/>
                <w:szCs w:val="20"/>
              </w:rPr>
              <w:br/>
            </w:r>
            <w:r w:rsidRPr="002826CB">
              <w:rPr>
                <w:rFonts w:ascii="Arial Narrow" w:hAnsi="Arial Narrow"/>
                <w:sz w:val="20"/>
                <w:szCs w:val="20"/>
              </w:rPr>
              <w:t>(</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7CBDF7" w14:textId="77777777" w:rsidR="00125F03" w:rsidRPr="002826CB" w:rsidRDefault="00125F03" w:rsidP="0036243D">
            <w:pPr>
              <w:keepNext/>
              <w:keepLines/>
              <w:rPr>
                <w:rFonts w:ascii="Arial Narrow" w:hAnsi="Arial Narrow"/>
                <w:sz w:val="20"/>
                <w:szCs w:val="20"/>
              </w:rPr>
            </w:pPr>
            <w:r w:rsidRPr="002826CB">
              <w:rPr>
                <w:rFonts w:ascii="Arial Narrow" w:hAnsi="Arial Narrow"/>
                <w:b/>
                <w:sz w:val="20"/>
                <w:szCs w:val="20"/>
              </w:rPr>
              <w:t xml:space="preserve">Category / Program: </w:t>
            </w:r>
            <w:r w:rsidRPr="002826CB">
              <w:rPr>
                <w:rFonts w:ascii="Arial Narrow" w:hAnsi="Arial Narrow"/>
                <w:sz w:val="20"/>
                <w:szCs w:val="20"/>
              </w:rPr>
              <w:t>GENERAL – General Schedule (GE)</w:t>
            </w:r>
            <w:r w:rsidRPr="002826CB">
              <w:rPr>
                <w:rFonts w:ascii="Arial Narrow" w:hAnsi="Arial Narrow"/>
                <w:color w:val="FF0000"/>
                <w:sz w:val="20"/>
                <w:szCs w:val="20"/>
              </w:rPr>
              <w:t xml:space="preserve"> </w:t>
            </w:r>
          </w:p>
        </w:tc>
      </w:tr>
      <w:tr w:rsidR="00125F03" w:rsidRPr="002826CB" w14:paraId="5C5D40EC" w14:textId="77777777" w:rsidTr="003D781F">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67081863" w14:textId="77777777" w:rsidR="00125F03" w:rsidRPr="002826CB" w:rsidRDefault="00125F03" w:rsidP="0036243D">
            <w:pPr>
              <w:keepNext/>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C9C89BF" w14:textId="77777777" w:rsidR="00125F03" w:rsidRPr="002826CB" w:rsidRDefault="00125F03" w:rsidP="0036243D">
            <w:pPr>
              <w:keepNext/>
              <w:keepLines/>
              <w:rPr>
                <w:rFonts w:ascii="Arial Narrow" w:hAnsi="Arial Narrow"/>
                <w:b/>
                <w:sz w:val="20"/>
                <w:szCs w:val="20"/>
              </w:rPr>
            </w:pPr>
            <w:r w:rsidRPr="002826CB">
              <w:rPr>
                <w:rFonts w:ascii="Arial Narrow" w:hAnsi="Arial Narrow"/>
                <w:b/>
                <w:sz w:val="20"/>
                <w:szCs w:val="20"/>
              </w:rPr>
              <w:t xml:space="preserve">Prescriber type: </w:t>
            </w:r>
            <w:r w:rsidRPr="002826CB">
              <w:rPr>
                <w:rFonts w:ascii="Arial Narrow" w:hAnsi="Arial Narrow"/>
                <w:sz w:val="20"/>
                <w:szCs w:val="20"/>
              </w:rPr>
              <w:fldChar w:fldCharType="begin" w:fldLock="1">
                <w:ffData>
                  <w:name w:val=""/>
                  <w:enabled/>
                  <w:calcOnExit w:val="0"/>
                  <w:checkBox>
                    <w:sizeAuto/>
                    <w:default w:val="1"/>
                  </w:checkBox>
                </w:ffData>
              </w:fldChar>
            </w:r>
            <w:r w:rsidRPr="002826CB">
              <w:rPr>
                <w:rFonts w:ascii="Arial Narrow" w:hAnsi="Arial Narrow"/>
                <w:sz w:val="20"/>
                <w:szCs w:val="20"/>
              </w:rPr>
              <w:instrText xml:space="preserve"> FORMCHECKBOX </w:instrText>
            </w:r>
            <w:r w:rsidR="008E7A21">
              <w:rPr>
                <w:rFonts w:ascii="Arial Narrow" w:hAnsi="Arial Narrow"/>
                <w:sz w:val="20"/>
                <w:szCs w:val="20"/>
              </w:rPr>
            </w:r>
            <w:r w:rsidR="008E7A21">
              <w:rPr>
                <w:rFonts w:ascii="Arial Narrow" w:hAnsi="Arial Narrow"/>
                <w:sz w:val="20"/>
                <w:szCs w:val="20"/>
              </w:rPr>
              <w:fldChar w:fldCharType="separate"/>
            </w:r>
            <w:r w:rsidRPr="002826CB">
              <w:rPr>
                <w:rFonts w:ascii="Arial Narrow" w:hAnsi="Arial Narrow"/>
                <w:sz w:val="20"/>
                <w:szCs w:val="20"/>
              </w:rPr>
              <w:fldChar w:fldCharType="end"/>
            </w:r>
            <w:r w:rsidRPr="002826CB">
              <w:rPr>
                <w:rFonts w:ascii="Arial Narrow" w:hAnsi="Arial Narrow"/>
                <w:sz w:val="20"/>
                <w:szCs w:val="20"/>
              </w:rPr>
              <w:t xml:space="preserve">Medical Practitioners </w:t>
            </w:r>
            <w:r w:rsidRPr="002826CB">
              <w:rPr>
                <w:rFonts w:ascii="Arial Narrow" w:hAnsi="Arial Narrow"/>
                <w:sz w:val="20"/>
                <w:szCs w:val="20"/>
              </w:rPr>
              <w:fldChar w:fldCharType="begin" w:fldLock="1">
                <w:ffData>
                  <w:name w:val="Check3"/>
                  <w:enabled/>
                  <w:calcOnExit w:val="0"/>
                  <w:checkBox>
                    <w:sizeAuto/>
                    <w:default w:val="1"/>
                  </w:checkBox>
                </w:ffData>
              </w:fldChar>
            </w:r>
            <w:r w:rsidRPr="002826CB">
              <w:rPr>
                <w:rFonts w:ascii="Arial Narrow" w:hAnsi="Arial Narrow"/>
                <w:sz w:val="20"/>
                <w:szCs w:val="20"/>
              </w:rPr>
              <w:instrText xml:space="preserve"> FORMCHECKBOX </w:instrText>
            </w:r>
            <w:r w:rsidR="008E7A21">
              <w:rPr>
                <w:rFonts w:ascii="Arial Narrow" w:hAnsi="Arial Narrow"/>
                <w:sz w:val="20"/>
                <w:szCs w:val="20"/>
              </w:rPr>
            </w:r>
            <w:r w:rsidR="008E7A21">
              <w:rPr>
                <w:rFonts w:ascii="Arial Narrow" w:hAnsi="Arial Narrow"/>
                <w:sz w:val="20"/>
                <w:szCs w:val="20"/>
              </w:rPr>
              <w:fldChar w:fldCharType="separate"/>
            </w:r>
            <w:r w:rsidRPr="002826CB">
              <w:rPr>
                <w:rFonts w:ascii="Arial Narrow" w:hAnsi="Arial Narrow"/>
                <w:sz w:val="20"/>
                <w:szCs w:val="20"/>
              </w:rPr>
              <w:fldChar w:fldCharType="end"/>
            </w:r>
            <w:r w:rsidRPr="002826CB">
              <w:rPr>
                <w:rFonts w:ascii="Arial Narrow" w:hAnsi="Arial Narrow"/>
                <w:sz w:val="20"/>
                <w:szCs w:val="20"/>
              </w:rPr>
              <w:t>Nurse practitioners</w:t>
            </w:r>
          </w:p>
        </w:tc>
      </w:tr>
      <w:tr w:rsidR="00125F03" w:rsidRPr="002826CB" w14:paraId="75260A08" w14:textId="77777777" w:rsidTr="003D781F">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00908417" w14:textId="77777777" w:rsidR="00125F03" w:rsidRPr="002826CB" w:rsidRDefault="00125F03" w:rsidP="0036243D">
            <w:pPr>
              <w:keepNext/>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281E7A" w14:textId="77777777" w:rsidR="00125F03" w:rsidRPr="002826CB" w:rsidRDefault="00125F03" w:rsidP="0036243D">
            <w:pPr>
              <w:keepNext/>
              <w:keepLines/>
              <w:rPr>
                <w:rFonts w:ascii="Arial Narrow" w:eastAsia="Calibri" w:hAnsi="Arial Narrow"/>
                <w:sz w:val="20"/>
                <w:szCs w:val="20"/>
              </w:rPr>
            </w:pPr>
            <w:r w:rsidRPr="002826CB">
              <w:rPr>
                <w:rFonts w:ascii="Arial Narrow" w:hAnsi="Arial Narrow"/>
                <w:b/>
                <w:sz w:val="20"/>
                <w:szCs w:val="20"/>
              </w:rPr>
              <w:t xml:space="preserve">Restriction type: </w:t>
            </w:r>
            <w:r w:rsidRPr="002826CB">
              <w:rPr>
                <w:rFonts w:ascii="Arial Narrow" w:eastAsia="Calibri" w:hAnsi="Arial Narrow"/>
                <w:sz w:val="20"/>
                <w:szCs w:val="20"/>
              </w:rPr>
              <w:fldChar w:fldCharType="begin" w:fldLock="1">
                <w:ffData>
                  <w:name w:val=""/>
                  <w:enabled/>
                  <w:calcOnExit w:val="0"/>
                  <w:checkBox>
                    <w:sizeAuto/>
                    <w:default w:val="1"/>
                  </w:checkBox>
                </w:ffData>
              </w:fldChar>
            </w:r>
            <w:r w:rsidRPr="002826CB">
              <w:rPr>
                <w:rFonts w:ascii="Arial Narrow" w:eastAsia="Calibri" w:hAnsi="Arial Narrow"/>
                <w:sz w:val="20"/>
                <w:szCs w:val="20"/>
              </w:rPr>
              <w:instrText xml:space="preserve"> FORMCHECKBOX </w:instrText>
            </w:r>
            <w:r w:rsidR="008E7A21">
              <w:rPr>
                <w:rFonts w:ascii="Arial Narrow" w:eastAsia="Calibri" w:hAnsi="Arial Narrow"/>
                <w:sz w:val="20"/>
                <w:szCs w:val="20"/>
              </w:rPr>
            </w:r>
            <w:r w:rsidR="008E7A21">
              <w:rPr>
                <w:rFonts w:ascii="Arial Narrow" w:eastAsia="Calibri" w:hAnsi="Arial Narrow"/>
                <w:sz w:val="20"/>
                <w:szCs w:val="20"/>
              </w:rPr>
              <w:fldChar w:fldCharType="separate"/>
            </w:r>
            <w:r w:rsidRPr="002826CB">
              <w:rPr>
                <w:rFonts w:ascii="Arial Narrow" w:eastAsia="Calibri" w:hAnsi="Arial Narrow"/>
                <w:sz w:val="20"/>
                <w:szCs w:val="20"/>
              </w:rPr>
              <w:fldChar w:fldCharType="end"/>
            </w:r>
            <w:r w:rsidRPr="002826CB">
              <w:rPr>
                <w:rFonts w:ascii="Arial Narrow" w:eastAsia="Calibri" w:hAnsi="Arial Narrow"/>
                <w:sz w:val="20"/>
                <w:szCs w:val="20"/>
              </w:rPr>
              <w:t xml:space="preserve">Authority Required (STREAMLINED) [new] </w:t>
            </w:r>
          </w:p>
        </w:tc>
      </w:tr>
      <w:tr w:rsidR="00125F03" w:rsidRPr="002826CB" w14:paraId="3C8ADF14" w14:textId="77777777" w:rsidTr="003D781F">
        <w:tblPrEx>
          <w:tblCellMar>
            <w:top w:w="15" w:type="dxa"/>
            <w:bottom w:w="15" w:type="dxa"/>
          </w:tblCellMar>
        </w:tblPrEx>
        <w:trPr>
          <w:cantSplit/>
          <w:trHeight w:val="20"/>
        </w:trPr>
        <w:tc>
          <w:tcPr>
            <w:tcW w:w="562" w:type="dxa"/>
            <w:vMerge w:val="restart"/>
            <w:tcBorders>
              <w:left w:val="single" w:sz="4" w:space="0" w:color="auto"/>
              <w:right w:val="single" w:sz="4" w:space="0" w:color="auto"/>
            </w:tcBorders>
            <w:textDirection w:val="btLr"/>
            <w:vAlign w:val="center"/>
          </w:tcPr>
          <w:p w14:paraId="4F5BC6CC" w14:textId="2B08EC89" w:rsidR="00125F03" w:rsidRPr="002826CB" w:rsidRDefault="00125F03" w:rsidP="0036243D">
            <w:pPr>
              <w:keepNext/>
              <w:keepLines/>
              <w:jc w:val="center"/>
              <w:rPr>
                <w:rFonts w:ascii="Arial Narrow" w:hAnsi="Arial Narrow"/>
                <w:sz w:val="20"/>
                <w:szCs w:val="20"/>
              </w:rPr>
            </w:pPr>
          </w:p>
        </w:tc>
        <w:tc>
          <w:tcPr>
            <w:tcW w:w="709" w:type="dxa"/>
            <w:tcBorders>
              <w:left w:val="single" w:sz="4" w:space="0" w:color="auto"/>
              <w:bottom w:val="single" w:sz="4" w:space="0" w:color="auto"/>
              <w:right w:val="single" w:sz="4" w:space="0" w:color="auto"/>
            </w:tcBorders>
            <w:vAlign w:val="center"/>
          </w:tcPr>
          <w:p w14:paraId="0EE65D8C" w14:textId="10671346" w:rsidR="00125F03" w:rsidRPr="002826CB" w:rsidRDefault="00125F03" w:rsidP="0036243D">
            <w:pPr>
              <w:keepNext/>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69F8ABE" w14:textId="77777777" w:rsidR="00125F03" w:rsidRPr="002826CB" w:rsidRDefault="00125F03" w:rsidP="0036243D">
            <w:pPr>
              <w:keepNext/>
              <w:keepLines/>
              <w:rPr>
                <w:rFonts w:ascii="Arial Narrow" w:hAnsi="Arial Narrow"/>
                <w:color w:val="333333"/>
                <w:sz w:val="20"/>
                <w:szCs w:val="20"/>
              </w:rPr>
            </w:pPr>
            <w:r w:rsidRPr="002826CB">
              <w:rPr>
                <w:rFonts w:ascii="Arial Narrow" w:hAnsi="Arial Narrow"/>
                <w:b/>
                <w:bCs/>
                <w:color w:val="333333"/>
                <w:sz w:val="20"/>
                <w:szCs w:val="20"/>
              </w:rPr>
              <w:t>Administrative Advice:</w:t>
            </w:r>
          </w:p>
          <w:p w14:paraId="219A6E6C" w14:textId="77777777" w:rsidR="00125F03" w:rsidRPr="002826CB" w:rsidRDefault="00125F03" w:rsidP="0036243D">
            <w:pPr>
              <w:keepNext/>
              <w:keepLines/>
              <w:rPr>
                <w:rFonts w:ascii="Arial Narrow" w:hAnsi="Arial Narrow"/>
                <w:b/>
                <w:sz w:val="20"/>
                <w:szCs w:val="20"/>
              </w:rPr>
            </w:pPr>
            <w:r w:rsidRPr="002826CB">
              <w:rPr>
                <w:rFonts w:ascii="Arial Narrow" w:hAnsi="Arial Narrow"/>
                <w:sz w:val="20"/>
                <w:szCs w:val="20"/>
              </w:rPr>
              <w:t>This fixed dose combination is not PBS-subsidised for use as a sole therapy or in combination with a thiazolidinedione (glitazone), a glucagon-like peptide-1 analogue, another dipeptidyl peptidase 4 inhibitor (gliptin), or another SGLT2 inhibitor.</w:t>
            </w:r>
          </w:p>
        </w:tc>
      </w:tr>
      <w:tr w:rsidR="00125F03" w:rsidRPr="002826CB" w14:paraId="6CB4748B" w14:textId="77777777" w:rsidTr="003D781F">
        <w:tblPrEx>
          <w:tblCellMar>
            <w:top w:w="15" w:type="dxa"/>
            <w:bottom w:w="15" w:type="dxa"/>
          </w:tblCellMar>
          <w:tblLook w:val="04A0" w:firstRow="1" w:lastRow="0" w:firstColumn="1" w:lastColumn="0" w:noHBand="0" w:noVBand="1"/>
        </w:tblPrEx>
        <w:trPr>
          <w:cantSplit/>
          <w:trHeight w:val="20"/>
        </w:trPr>
        <w:tc>
          <w:tcPr>
            <w:tcW w:w="562" w:type="dxa"/>
            <w:vMerge/>
            <w:tcBorders>
              <w:left w:val="single" w:sz="4" w:space="0" w:color="auto"/>
              <w:bottom w:val="single" w:sz="4" w:space="0" w:color="auto"/>
              <w:right w:val="single" w:sz="4" w:space="0" w:color="auto"/>
            </w:tcBorders>
            <w:textDirection w:val="btLr"/>
            <w:vAlign w:val="center"/>
          </w:tcPr>
          <w:p w14:paraId="369CE4CC" w14:textId="77777777" w:rsidR="00125F03" w:rsidRPr="002826CB" w:rsidRDefault="00125F03" w:rsidP="0036243D">
            <w:pPr>
              <w:keepNext/>
              <w:keepLines/>
              <w:rPr>
                <w:rFonts w:ascii="Arial Narrow" w:hAnsi="Arial Narrow"/>
                <w:sz w:val="20"/>
                <w:szCs w:val="20"/>
              </w:rPr>
            </w:pPr>
          </w:p>
        </w:tc>
        <w:tc>
          <w:tcPr>
            <w:tcW w:w="709" w:type="dxa"/>
            <w:tcBorders>
              <w:left w:val="single" w:sz="4" w:space="0" w:color="auto"/>
              <w:bottom w:val="single" w:sz="4" w:space="0" w:color="auto"/>
              <w:right w:val="single" w:sz="4" w:space="0" w:color="auto"/>
            </w:tcBorders>
            <w:vAlign w:val="center"/>
          </w:tcPr>
          <w:p w14:paraId="3C023A7B" w14:textId="5D5B0D30" w:rsidR="00125F03" w:rsidRPr="002826CB" w:rsidRDefault="00125F03" w:rsidP="0036243D">
            <w:pPr>
              <w:keepNext/>
              <w:keepLines/>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C8A4864" w14:textId="77777777" w:rsidR="00125F03" w:rsidRPr="002826CB" w:rsidRDefault="00125F03" w:rsidP="0036243D">
            <w:pPr>
              <w:keepNext/>
              <w:keepLines/>
              <w:rPr>
                <w:rFonts w:ascii="Arial Narrow" w:hAnsi="Arial Narrow"/>
                <w:color w:val="333333"/>
                <w:sz w:val="20"/>
                <w:szCs w:val="20"/>
              </w:rPr>
            </w:pPr>
            <w:r w:rsidRPr="002826CB">
              <w:rPr>
                <w:rFonts w:ascii="Arial Narrow" w:hAnsi="Arial Narrow"/>
                <w:b/>
                <w:bCs/>
                <w:color w:val="333333"/>
                <w:sz w:val="20"/>
                <w:szCs w:val="20"/>
              </w:rPr>
              <w:t>Administrative Advice:</w:t>
            </w:r>
          </w:p>
          <w:p w14:paraId="2007F7A7" w14:textId="77777777" w:rsidR="00125F03" w:rsidRPr="002826CB" w:rsidRDefault="00125F03" w:rsidP="0036243D">
            <w:pPr>
              <w:keepNext/>
              <w:keepLines/>
              <w:rPr>
                <w:rFonts w:ascii="Arial Narrow" w:hAnsi="Arial Narrow"/>
                <w:color w:val="333333"/>
                <w:sz w:val="20"/>
                <w:szCs w:val="20"/>
              </w:rPr>
            </w:pPr>
            <w:r w:rsidRPr="002826CB">
              <w:rPr>
                <w:rFonts w:ascii="Arial Narrow" w:hAnsi="Arial Narrow"/>
                <w:b/>
                <w:bCs/>
                <w:color w:val="333333"/>
                <w:sz w:val="20"/>
                <w:szCs w:val="20"/>
              </w:rPr>
              <w:t>Continuing Therapy Only:</w:t>
            </w:r>
            <w:r w:rsidRPr="002826CB">
              <w:rPr>
                <w:rFonts w:ascii="Arial Narrow" w:hAnsi="Arial Narrow"/>
                <w:color w:val="333333"/>
                <w:sz w:val="20"/>
                <w:szCs w:val="20"/>
              </w:rPr>
              <w:t xml:space="preserve">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125F03" w:rsidRPr="002826CB" w14:paraId="205AAB72" w14:textId="77777777" w:rsidTr="00302F73">
        <w:tblPrEx>
          <w:tblCellMar>
            <w:top w:w="15" w:type="dxa"/>
            <w:bottom w:w="15" w:type="dxa"/>
          </w:tblCellMar>
        </w:tblPrEx>
        <w:trPr>
          <w:cantSplit/>
          <w:trHeight w:val="20"/>
        </w:trPr>
        <w:tc>
          <w:tcPr>
            <w:tcW w:w="1271" w:type="dxa"/>
            <w:gridSpan w:val="2"/>
            <w:vAlign w:val="center"/>
          </w:tcPr>
          <w:p w14:paraId="61E7DF25" w14:textId="0915E373" w:rsidR="00125F03" w:rsidRPr="002826CB" w:rsidRDefault="00125F03" w:rsidP="0036243D">
            <w:pPr>
              <w:keepNext/>
              <w:keepLines/>
              <w:jc w:val="center"/>
              <w:rPr>
                <w:rFonts w:ascii="Arial Narrow" w:hAnsi="Arial Narrow"/>
                <w:color w:val="333333"/>
                <w:sz w:val="20"/>
                <w:szCs w:val="20"/>
              </w:rPr>
            </w:pPr>
          </w:p>
        </w:tc>
        <w:tc>
          <w:tcPr>
            <w:tcW w:w="7745" w:type="dxa"/>
            <w:gridSpan w:val="6"/>
            <w:vAlign w:val="center"/>
            <w:hideMark/>
          </w:tcPr>
          <w:p w14:paraId="176888F4" w14:textId="77777777" w:rsidR="00125F03" w:rsidRPr="002826CB" w:rsidRDefault="00125F03" w:rsidP="0036243D">
            <w:pPr>
              <w:keepNext/>
              <w:keepLines/>
              <w:rPr>
                <w:rFonts w:ascii="Arial Narrow" w:hAnsi="Arial Narrow"/>
                <w:color w:val="333333"/>
                <w:sz w:val="20"/>
                <w:szCs w:val="20"/>
              </w:rPr>
            </w:pPr>
            <w:r w:rsidRPr="002826CB">
              <w:rPr>
                <w:rFonts w:ascii="Arial Narrow" w:hAnsi="Arial Narrow"/>
                <w:b/>
                <w:bCs/>
                <w:color w:val="333333"/>
                <w:sz w:val="20"/>
                <w:szCs w:val="20"/>
              </w:rPr>
              <w:t>Indication:</w:t>
            </w:r>
            <w:r w:rsidRPr="002826CB">
              <w:rPr>
                <w:rFonts w:ascii="Arial Narrow" w:hAnsi="Arial Narrow"/>
                <w:color w:val="333333"/>
                <w:sz w:val="20"/>
                <w:szCs w:val="20"/>
              </w:rPr>
              <w:t xml:space="preserve"> Diabetes mellitus type 2 </w:t>
            </w:r>
          </w:p>
        </w:tc>
      </w:tr>
      <w:tr w:rsidR="00125F03" w:rsidRPr="002826CB" w14:paraId="7575365C" w14:textId="77777777" w:rsidTr="00302F73">
        <w:tblPrEx>
          <w:tblCellMar>
            <w:top w:w="15" w:type="dxa"/>
            <w:bottom w:w="15" w:type="dxa"/>
          </w:tblCellMar>
        </w:tblPrEx>
        <w:trPr>
          <w:cantSplit/>
          <w:trHeight w:val="20"/>
        </w:trPr>
        <w:tc>
          <w:tcPr>
            <w:tcW w:w="1271" w:type="dxa"/>
            <w:gridSpan w:val="2"/>
            <w:vAlign w:val="center"/>
          </w:tcPr>
          <w:p w14:paraId="516FEDBC" w14:textId="77777777" w:rsidR="00125F03" w:rsidRPr="002826CB" w:rsidRDefault="00125F03" w:rsidP="0036243D">
            <w:pPr>
              <w:keepNext/>
              <w:keepLines/>
              <w:jc w:val="center"/>
              <w:rPr>
                <w:rFonts w:ascii="Arial Narrow" w:hAnsi="Arial Narrow"/>
                <w:color w:val="333333"/>
                <w:sz w:val="20"/>
                <w:szCs w:val="20"/>
              </w:rPr>
            </w:pPr>
          </w:p>
        </w:tc>
        <w:tc>
          <w:tcPr>
            <w:tcW w:w="7745" w:type="dxa"/>
            <w:gridSpan w:val="6"/>
            <w:vAlign w:val="center"/>
            <w:hideMark/>
          </w:tcPr>
          <w:p w14:paraId="4E001D69" w14:textId="77777777" w:rsidR="00125F03" w:rsidRPr="002826CB" w:rsidRDefault="00125F03" w:rsidP="0036243D">
            <w:pPr>
              <w:keepNext/>
              <w:keepLines/>
              <w:rPr>
                <w:rFonts w:ascii="Arial Narrow" w:hAnsi="Arial Narrow"/>
                <w:sz w:val="20"/>
                <w:szCs w:val="20"/>
              </w:rPr>
            </w:pPr>
            <w:r w:rsidRPr="002826CB">
              <w:rPr>
                <w:rFonts w:ascii="Arial Narrow" w:hAnsi="Arial Narrow"/>
                <w:b/>
                <w:bCs/>
                <w:color w:val="333333"/>
                <w:sz w:val="20"/>
                <w:szCs w:val="20"/>
              </w:rPr>
              <w:t>Treatment Phase:</w:t>
            </w:r>
            <w:r w:rsidRPr="002826CB">
              <w:rPr>
                <w:rFonts w:ascii="Arial Narrow" w:hAnsi="Arial Narrow"/>
                <w:sz w:val="20"/>
                <w:szCs w:val="20"/>
              </w:rPr>
              <w:t xml:space="preserve"> Continuing treatment </w:t>
            </w:r>
          </w:p>
        </w:tc>
      </w:tr>
      <w:tr w:rsidR="00125F03" w:rsidRPr="002826CB" w14:paraId="53E7DAE3" w14:textId="77777777" w:rsidTr="003D781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266729D" w14:textId="27C373AB" w:rsidR="00125F03" w:rsidRPr="002826CB" w:rsidRDefault="00125F03" w:rsidP="0036243D">
            <w:pPr>
              <w:keepNext/>
              <w:keepLines/>
              <w:jc w:val="center"/>
              <w:rPr>
                <w:rFonts w:ascii="Arial Narrow" w:hAnsi="Arial Narrow"/>
                <w:color w:val="333333"/>
                <w:sz w:val="20"/>
                <w:szCs w:val="20"/>
              </w:rPr>
            </w:pPr>
          </w:p>
        </w:tc>
        <w:tc>
          <w:tcPr>
            <w:tcW w:w="7745" w:type="dxa"/>
            <w:gridSpan w:val="6"/>
            <w:vAlign w:val="center"/>
          </w:tcPr>
          <w:p w14:paraId="0F47E34E" w14:textId="6B501553" w:rsidR="00125F03" w:rsidRPr="002826CB" w:rsidRDefault="00125F03" w:rsidP="0036243D">
            <w:pPr>
              <w:keepNext/>
              <w:keepLines/>
              <w:rPr>
                <w:rFonts w:ascii="Arial Narrow" w:hAnsi="Arial Narrow"/>
                <w:b/>
                <w:bCs/>
                <w:color w:val="333333"/>
                <w:sz w:val="20"/>
                <w:szCs w:val="20"/>
              </w:rPr>
            </w:pPr>
            <w:r w:rsidRPr="002826CB">
              <w:rPr>
                <w:rFonts w:ascii="Arial Narrow" w:hAnsi="Arial Narrow"/>
                <w:b/>
                <w:bCs/>
                <w:color w:val="333333"/>
                <w:sz w:val="20"/>
                <w:szCs w:val="20"/>
              </w:rPr>
              <w:t>Clinical criteria:</w:t>
            </w:r>
          </w:p>
        </w:tc>
      </w:tr>
      <w:tr w:rsidR="00125F03" w:rsidRPr="002826CB" w14:paraId="45A0B6C5" w14:textId="77777777" w:rsidTr="003D781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E6F0265" w14:textId="10392624" w:rsidR="00125F03" w:rsidRPr="002826CB" w:rsidRDefault="00125F03" w:rsidP="0036243D">
            <w:pPr>
              <w:keepNext/>
              <w:keepLines/>
              <w:jc w:val="center"/>
              <w:rPr>
                <w:rFonts w:ascii="Arial Narrow" w:hAnsi="Arial Narrow"/>
                <w:color w:val="333333"/>
                <w:sz w:val="20"/>
                <w:szCs w:val="20"/>
              </w:rPr>
            </w:pPr>
          </w:p>
        </w:tc>
        <w:tc>
          <w:tcPr>
            <w:tcW w:w="7745" w:type="dxa"/>
            <w:gridSpan w:val="6"/>
            <w:vAlign w:val="center"/>
          </w:tcPr>
          <w:p w14:paraId="33BBC5D1" w14:textId="41717A65" w:rsidR="00125F03" w:rsidRPr="002826CB" w:rsidRDefault="00125F03" w:rsidP="0036243D">
            <w:pPr>
              <w:keepNext/>
              <w:keepLines/>
              <w:rPr>
                <w:rFonts w:ascii="Arial Narrow" w:hAnsi="Arial Narrow"/>
                <w:b/>
                <w:bCs/>
                <w:color w:val="333333"/>
                <w:sz w:val="20"/>
                <w:szCs w:val="20"/>
              </w:rPr>
            </w:pPr>
            <w:r w:rsidRPr="002826CB">
              <w:rPr>
                <w:rFonts w:ascii="Arial Narrow" w:hAnsi="Arial Narrow"/>
                <w:color w:val="333333"/>
                <w:sz w:val="20"/>
                <w:szCs w:val="20"/>
              </w:rPr>
              <w:t>The condition must be stable for the prescriber to consider the listed maximum quantity of this medicine suitable for this patient.</w:t>
            </w:r>
          </w:p>
        </w:tc>
      </w:tr>
      <w:tr w:rsidR="00125F03" w:rsidRPr="002826CB" w14:paraId="00673588" w14:textId="77777777" w:rsidTr="00302F73">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2CB352DF" w14:textId="7B78DD56" w:rsidR="00125F03" w:rsidRPr="002826CB" w:rsidRDefault="00125F03" w:rsidP="0036243D">
            <w:pPr>
              <w:keepNext/>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hideMark/>
          </w:tcPr>
          <w:p w14:paraId="767EFAC4" w14:textId="77777777" w:rsidR="00125F03" w:rsidRPr="002826CB" w:rsidRDefault="00125F03" w:rsidP="0036243D">
            <w:pPr>
              <w:keepNext/>
              <w:keepLines/>
              <w:rPr>
                <w:rFonts w:ascii="Arial Narrow" w:hAnsi="Arial Narrow"/>
                <w:b/>
                <w:bCs/>
                <w:color w:val="333333"/>
                <w:sz w:val="20"/>
                <w:szCs w:val="20"/>
              </w:rPr>
            </w:pPr>
            <w:r w:rsidRPr="002826CB">
              <w:rPr>
                <w:rFonts w:ascii="Arial Narrow" w:hAnsi="Arial Narrow"/>
                <w:b/>
                <w:bCs/>
                <w:color w:val="333333"/>
                <w:sz w:val="20"/>
                <w:szCs w:val="20"/>
              </w:rPr>
              <w:t xml:space="preserve">Clinical criteria: </w:t>
            </w:r>
          </w:p>
        </w:tc>
      </w:tr>
      <w:tr w:rsidR="00125F03" w:rsidRPr="002826CB" w14:paraId="21748FEF" w14:textId="77777777" w:rsidTr="00302F73">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127D4D7E" w14:textId="77777777" w:rsidR="00125F03" w:rsidRPr="002826CB" w:rsidRDefault="00125F03" w:rsidP="0036243D">
            <w:pPr>
              <w:keepNext/>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hideMark/>
          </w:tcPr>
          <w:p w14:paraId="6C129F42" w14:textId="77777777" w:rsidR="00125F03" w:rsidRPr="002826CB" w:rsidRDefault="00125F03" w:rsidP="0036243D">
            <w:pPr>
              <w:keepNext/>
              <w:keepLines/>
              <w:rPr>
                <w:rFonts w:ascii="Arial Narrow" w:hAnsi="Arial Narrow"/>
                <w:color w:val="333333"/>
                <w:sz w:val="20"/>
                <w:szCs w:val="20"/>
              </w:rPr>
            </w:pPr>
            <w:r w:rsidRPr="002826CB">
              <w:rPr>
                <w:rFonts w:ascii="Arial Narrow" w:hAnsi="Arial Narrow"/>
                <w:color w:val="333333"/>
                <w:sz w:val="20"/>
                <w:szCs w:val="20"/>
              </w:rPr>
              <w:t>The treatment must be in combination with metformin.</w:t>
            </w:r>
          </w:p>
        </w:tc>
      </w:tr>
      <w:tr w:rsidR="00125F03" w:rsidRPr="002826CB" w14:paraId="0F4FD711" w14:textId="77777777" w:rsidTr="00302F73">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0FC29187" w14:textId="77777777" w:rsidR="00125F03" w:rsidRPr="002826CB" w:rsidRDefault="00125F03" w:rsidP="0036243D">
            <w:pPr>
              <w:keepNext/>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hideMark/>
          </w:tcPr>
          <w:p w14:paraId="3655A962" w14:textId="77777777" w:rsidR="00125F03" w:rsidRPr="002826CB" w:rsidRDefault="00125F03" w:rsidP="0036243D">
            <w:pPr>
              <w:keepNext/>
              <w:keepLines/>
              <w:rPr>
                <w:rFonts w:ascii="Arial Narrow" w:hAnsi="Arial Narrow"/>
                <w:b/>
                <w:bCs/>
                <w:color w:val="333333"/>
                <w:sz w:val="20"/>
                <w:szCs w:val="20"/>
              </w:rPr>
            </w:pPr>
            <w:r w:rsidRPr="002826CB">
              <w:rPr>
                <w:rFonts w:ascii="Arial Narrow" w:hAnsi="Arial Narrow"/>
                <w:b/>
                <w:bCs/>
                <w:color w:val="333333"/>
                <w:sz w:val="20"/>
                <w:szCs w:val="20"/>
              </w:rPr>
              <w:t>AND</w:t>
            </w:r>
          </w:p>
        </w:tc>
      </w:tr>
      <w:tr w:rsidR="00125F03" w:rsidRPr="002826CB" w14:paraId="63266C8B" w14:textId="77777777" w:rsidTr="00302F73">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04FA5F14" w14:textId="66D0172A" w:rsidR="00125F03" w:rsidRPr="002826CB" w:rsidRDefault="00125F03" w:rsidP="0036243D">
            <w:pPr>
              <w:keepNext/>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hideMark/>
          </w:tcPr>
          <w:p w14:paraId="141E22B6" w14:textId="77777777" w:rsidR="00125F03" w:rsidRPr="002826CB" w:rsidRDefault="00125F03" w:rsidP="0036243D">
            <w:pPr>
              <w:keepNext/>
              <w:keepLines/>
              <w:rPr>
                <w:rFonts w:ascii="Arial Narrow" w:hAnsi="Arial Narrow"/>
                <w:b/>
                <w:bCs/>
                <w:color w:val="333333"/>
                <w:sz w:val="20"/>
                <w:szCs w:val="20"/>
              </w:rPr>
            </w:pPr>
            <w:r w:rsidRPr="002826CB">
              <w:rPr>
                <w:rFonts w:ascii="Arial Narrow" w:hAnsi="Arial Narrow"/>
                <w:b/>
                <w:bCs/>
                <w:color w:val="333333"/>
                <w:sz w:val="20"/>
                <w:szCs w:val="20"/>
              </w:rPr>
              <w:t>Clinical criteria:</w:t>
            </w:r>
          </w:p>
        </w:tc>
      </w:tr>
      <w:tr w:rsidR="00125F03" w:rsidRPr="002826CB" w14:paraId="07C7F118" w14:textId="77777777" w:rsidTr="00302F73">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541EF4D3" w14:textId="581587E3" w:rsidR="00125F03" w:rsidRPr="002826CB" w:rsidRDefault="00125F03" w:rsidP="0036243D">
            <w:pPr>
              <w:keepNext/>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hideMark/>
          </w:tcPr>
          <w:p w14:paraId="42A324CF" w14:textId="77777777" w:rsidR="00125F03" w:rsidRPr="002826CB" w:rsidRDefault="00125F03" w:rsidP="0036243D">
            <w:pPr>
              <w:keepNext/>
              <w:keepLines/>
              <w:rPr>
                <w:rFonts w:ascii="Arial Narrow" w:hAnsi="Arial Narrow"/>
                <w:color w:val="333333"/>
                <w:sz w:val="20"/>
                <w:szCs w:val="20"/>
              </w:rPr>
            </w:pPr>
            <w:r w:rsidRPr="002826CB">
              <w:rPr>
                <w:rFonts w:ascii="Arial Narrow" w:hAnsi="Arial Narrow"/>
                <w:color w:val="333333"/>
                <w:sz w:val="20"/>
                <w:szCs w:val="20"/>
              </w:rPr>
              <w:t xml:space="preserve">Patient must have previously received a PBS-subsidised regimen of oral diabetic medicines which included a sodium-glucose co-transporter 2 (SGLT2) inhibitor, </w:t>
            </w:r>
            <w:proofErr w:type="gramStart"/>
            <w:r w:rsidRPr="002826CB">
              <w:rPr>
                <w:rFonts w:ascii="Arial Narrow" w:hAnsi="Arial Narrow"/>
                <w:color w:val="333333"/>
                <w:sz w:val="20"/>
                <w:szCs w:val="20"/>
              </w:rPr>
              <w:t>metformin</w:t>
            </w:r>
            <w:proofErr w:type="gramEnd"/>
            <w:r w:rsidRPr="002826CB">
              <w:rPr>
                <w:rFonts w:ascii="Arial Narrow" w:hAnsi="Arial Narrow"/>
                <w:color w:val="333333"/>
                <w:sz w:val="20"/>
                <w:szCs w:val="20"/>
              </w:rPr>
              <w:t xml:space="preserve"> and a gliptin for this condition.</w:t>
            </w:r>
          </w:p>
        </w:tc>
      </w:tr>
    </w:tbl>
    <w:p w14:paraId="5CEB1F97" w14:textId="77777777" w:rsidR="00125F03" w:rsidRPr="002826CB" w:rsidRDefault="00125F03" w:rsidP="00200DBB">
      <w:pPr>
        <w:pStyle w:val="3-BodyText"/>
        <w:numPr>
          <w:ilvl w:val="0"/>
          <w:numId w:val="0"/>
        </w:numPr>
        <w:rPr>
          <w:bCs/>
        </w:rPr>
      </w:pPr>
    </w:p>
    <w:p w14:paraId="5150766B" w14:textId="5DEBB544" w:rsidR="001E3567" w:rsidRDefault="001E3567" w:rsidP="00200DBB">
      <w:pPr>
        <w:pStyle w:val="3-BodyText"/>
        <w:numPr>
          <w:ilvl w:val="0"/>
          <w:numId w:val="0"/>
        </w:numPr>
        <w:rPr>
          <w:b/>
          <w:bCs/>
          <w:i/>
          <w:iCs/>
        </w:rPr>
      </w:pPr>
      <w:r w:rsidRPr="002826CB">
        <w:rPr>
          <w:b/>
          <w:bCs/>
          <w:i/>
          <w:iCs/>
        </w:rPr>
        <w:t>These restrictions may be subject to further review. Should there be any changes made to the restriction the sponsor will be informed.</w:t>
      </w:r>
    </w:p>
    <w:p w14:paraId="5281D1B4" w14:textId="77777777" w:rsidR="00516197" w:rsidRPr="00516197" w:rsidRDefault="00516197" w:rsidP="00302F73">
      <w:pPr>
        <w:pStyle w:val="2-SectionHeading"/>
        <w:rPr>
          <w:bCs/>
          <w:lang w:val="en-GB"/>
        </w:rPr>
      </w:pPr>
      <w:r w:rsidRPr="00516197">
        <w:rPr>
          <w:bCs/>
        </w:rPr>
        <w:t>Context for Decision</w:t>
      </w:r>
    </w:p>
    <w:p w14:paraId="5956D728" w14:textId="77777777" w:rsidR="00516197" w:rsidRPr="00516197" w:rsidRDefault="00516197" w:rsidP="00516197">
      <w:pPr>
        <w:spacing w:after="120"/>
        <w:ind w:left="720"/>
        <w:rPr>
          <w:rFonts w:asciiTheme="minorHAnsi" w:hAnsiTheme="minorHAnsi"/>
          <w:bCs/>
          <w:lang w:val="en-GB"/>
        </w:rPr>
      </w:pPr>
      <w:r w:rsidRPr="00516197">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3890187" w14:textId="77777777" w:rsidR="00516197" w:rsidRPr="00516197" w:rsidRDefault="00516197" w:rsidP="00302F73">
      <w:pPr>
        <w:pStyle w:val="2-SectionHeading"/>
      </w:pPr>
      <w:r w:rsidRPr="00516197">
        <w:t>Sponsor’s Comment</w:t>
      </w:r>
    </w:p>
    <w:p w14:paraId="0E66595C" w14:textId="6F340CAA" w:rsidR="00516197" w:rsidRPr="002826CB" w:rsidRDefault="00516197" w:rsidP="0036243D">
      <w:pPr>
        <w:spacing w:after="120" w:line="276" w:lineRule="auto"/>
        <w:ind w:left="720"/>
        <w:rPr>
          <w:b/>
          <w:bCs/>
          <w:i/>
          <w:iCs/>
        </w:rPr>
      </w:pPr>
      <w:r w:rsidRPr="00516197">
        <w:rPr>
          <w:rFonts w:asciiTheme="minorHAnsi" w:eastAsiaTheme="minorHAnsi" w:hAnsiTheme="minorHAnsi"/>
          <w:bCs/>
          <w:szCs w:val="22"/>
          <w:lang w:eastAsia="en-US"/>
        </w:rPr>
        <w:t>The sponsor had no comment.</w:t>
      </w:r>
    </w:p>
    <w:sectPr w:rsidR="00516197" w:rsidRPr="002826CB" w:rsidSect="00391D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D449" w14:textId="77777777" w:rsidR="00DE7258" w:rsidRDefault="00DE7258" w:rsidP="00124A51">
      <w:r>
        <w:separator/>
      </w:r>
    </w:p>
    <w:p w14:paraId="3383B0C4" w14:textId="77777777" w:rsidR="00DE7258" w:rsidRDefault="00DE7258"/>
  </w:endnote>
  <w:endnote w:type="continuationSeparator" w:id="0">
    <w:p w14:paraId="371C9498" w14:textId="77777777" w:rsidR="00DE7258" w:rsidRDefault="00DE7258" w:rsidP="00124A51">
      <w:r>
        <w:continuationSeparator/>
      </w:r>
    </w:p>
    <w:p w14:paraId="5E7D5FBD" w14:textId="77777777" w:rsidR="00DE7258" w:rsidRDefault="00DE7258"/>
  </w:endnote>
  <w:endnote w:type="continuationNotice" w:id="1">
    <w:p w14:paraId="358E9A6A" w14:textId="77777777" w:rsidR="00DE7258" w:rsidRDefault="00DE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4DA7" w14:textId="77777777" w:rsidR="00D5776E" w:rsidRDefault="00D57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E988" w14:textId="77777777" w:rsidR="00006275" w:rsidRDefault="00006275">
    <w:pPr>
      <w:pStyle w:val="Footer"/>
    </w:pPr>
  </w:p>
  <w:bookmarkStart w:id="60" w:name="_Hlk76375156"/>
  <w:p w14:paraId="3775AB96" w14:textId="29BD4AA3" w:rsidR="00006275" w:rsidRPr="00490D0D" w:rsidRDefault="00490D0D" w:rsidP="00490D0D">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bookmarkEnd w:id="6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416C" w14:textId="77777777" w:rsidR="00D5776E" w:rsidRDefault="00D5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8F06" w14:textId="77777777" w:rsidR="00DE7258" w:rsidRDefault="00DE7258" w:rsidP="00124A51">
      <w:r>
        <w:separator/>
      </w:r>
    </w:p>
    <w:p w14:paraId="63A7BE68" w14:textId="77777777" w:rsidR="00DE7258" w:rsidRDefault="00DE7258"/>
  </w:footnote>
  <w:footnote w:type="continuationSeparator" w:id="0">
    <w:p w14:paraId="07378C0E" w14:textId="77777777" w:rsidR="00DE7258" w:rsidRDefault="00DE7258" w:rsidP="00124A51">
      <w:r>
        <w:continuationSeparator/>
      </w:r>
    </w:p>
    <w:p w14:paraId="7904AB68" w14:textId="77777777" w:rsidR="00DE7258" w:rsidRDefault="00DE7258"/>
  </w:footnote>
  <w:footnote w:type="continuationNotice" w:id="1">
    <w:p w14:paraId="3CD2EDC8" w14:textId="77777777" w:rsidR="00DE7258" w:rsidRDefault="00DE7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FE4E" w14:textId="77777777" w:rsidR="00D5776E" w:rsidRDefault="00D57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8DF1" w14:textId="1E0D5A8E" w:rsidR="00006275" w:rsidRPr="00426089" w:rsidRDefault="00906BC0" w:rsidP="00426089">
    <w:pPr>
      <w:pStyle w:val="Header"/>
      <w:ind w:left="360"/>
      <w:rPr>
        <w:rFonts w:asciiTheme="minorHAnsi" w:hAnsiTheme="minorHAnsi"/>
        <w:i/>
        <w:color w:val="808080"/>
      </w:rPr>
    </w:pPr>
    <w:bookmarkStart w:id="59" w:name="_Hlk76375146"/>
    <w:r w:rsidRPr="001A7CB1">
      <w:rPr>
        <w:rFonts w:asciiTheme="minorHAnsi" w:hAnsiTheme="minorHAnsi"/>
        <w:i/>
        <w:color w:val="808080"/>
      </w:rPr>
      <w:t>Public Summary Document</w:t>
    </w:r>
    <w:r w:rsidRPr="001A7CB1" w:rsidDel="001A7CB1">
      <w:rPr>
        <w:rFonts w:asciiTheme="minorHAnsi" w:hAnsiTheme="minorHAnsi"/>
        <w:i/>
        <w:color w:val="808080"/>
      </w:rPr>
      <w:t xml:space="preserve"> </w:t>
    </w:r>
    <w:r w:rsidR="00490D0D" w:rsidRPr="00056684">
      <w:rPr>
        <w:rFonts w:asciiTheme="minorHAnsi" w:hAnsiTheme="minorHAnsi"/>
        <w:i/>
        <w:color w:val="808080"/>
      </w:rPr>
      <w:t xml:space="preserve">– </w:t>
    </w:r>
    <w:r w:rsidR="00490D0D">
      <w:rPr>
        <w:rFonts w:asciiTheme="minorHAnsi" w:hAnsiTheme="minorHAnsi"/>
        <w:i/>
        <w:color w:val="808080"/>
      </w:rPr>
      <w:t>March 2024</w:t>
    </w:r>
    <w:r w:rsidR="00490D0D" w:rsidRPr="00056684">
      <w:rPr>
        <w:rFonts w:asciiTheme="minorHAnsi" w:hAnsiTheme="minorHAnsi"/>
        <w:i/>
        <w:color w:val="808080"/>
      </w:rPr>
      <w:t xml:space="preserve"> PBAC Meeting</w:t>
    </w:r>
    <w:bookmarkEnd w:id="5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F158" w14:textId="77777777" w:rsidR="00D5776E" w:rsidRDefault="00D57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BF3D51"/>
    <w:multiLevelType w:val="hybridMultilevel"/>
    <w:tmpl w:val="785CC1AE"/>
    <w:lvl w:ilvl="0" w:tplc="C1B0F336">
      <w:start w:val="1"/>
      <w:numFmt w:val="decimal"/>
      <w:lvlText w:val="%1."/>
      <w:lvlJc w:val="left"/>
      <w:pPr>
        <w:ind w:left="720" w:hanging="360"/>
      </w:pPr>
      <w:rPr>
        <w:b w:val="0"/>
        <w:bCs/>
        <w:i/>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BF08D5"/>
    <w:multiLevelType w:val="hybridMultilevel"/>
    <w:tmpl w:val="1124F554"/>
    <w:lvl w:ilvl="0" w:tplc="08090001">
      <w:start w:val="1"/>
      <w:numFmt w:val="bullet"/>
      <w:lvlText w:val=""/>
      <w:lvlJc w:val="left"/>
      <w:pPr>
        <w:ind w:left="1493" w:hanging="360"/>
      </w:pPr>
      <w:rPr>
        <w:rFonts w:ascii="Symbol" w:hAnsi="Symbol" w:hint="default"/>
      </w:rPr>
    </w:lvl>
    <w:lvl w:ilvl="1" w:tplc="4772575C">
      <w:numFmt w:val="bullet"/>
      <w:lvlText w:val="•"/>
      <w:lvlJc w:val="left"/>
      <w:pPr>
        <w:ind w:left="2573" w:hanging="720"/>
      </w:pPr>
      <w:rPr>
        <w:rFonts w:ascii="Arial Narrow" w:eastAsiaTheme="majorEastAsia" w:hAnsi="Arial Narrow" w:cstheme="majorBidi"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442315"/>
    <w:multiLevelType w:val="hybridMultilevel"/>
    <w:tmpl w:val="F70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B40F2"/>
    <w:multiLevelType w:val="hybridMultilevel"/>
    <w:tmpl w:val="77A439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9A7ECA"/>
    <w:multiLevelType w:val="hybridMultilevel"/>
    <w:tmpl w:val="D71A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EC272B"/>
    <w:multiLevelType w:val="hybridMultilevel"/>
    <w:tmpl w:val="A5B82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3433221">
    <w:abstractNumId w:val="19"/>
  </w:num>
  <w:num w:numId="2" w16cid:durableId="486940062">
    <w:abstractNumId w:val="11"/>
  </w:num>
  <w:num w:numId="3" w16cid:durableId="73675118">
    <w:abstractNumId w:val="12"/>
  </w:num>
  <w:num w:numId="4" w16cid:durableId="453644386">
    <w:abstractNumId w:val="0"/>
  </w:num>
  <w:num w:numId="5" w16cid:durableId="782115015">
    <w:abstractNumId w:val="19"/>
  </w:num>
  <w:num w:numId="6" w16cid:durableId="729350386">
    <w:abstractNumId w:val="20"/>
  </w:num>
  <w:num w:numId="7" w16cid:durableId="1643150051">
    <w:abstractNumId w:val="16"/>
  </w:num>
  <w:num w:numId="8" w16cid:durableId="2092776412">
    <w:abstractNumId w:val="5"/>
  </w:num>
  <w:num w:numId="9" w16cid:durableId="1547185236">
    <w:abstractNumId w:val="14"/>
  </w:num>
  <w:num w:numId="10" w16cid:durableId="721712433">
    <w:abstractNumId w:val="8"/>
  </w:num>
  <w:num w:numId="11" w16cid:durableId="112142984">
    <w:abstractNumId w:val="4"/>
  </w:num>
  <w:num w:numId="12" w16cid:durableId="1219319817">
    <w:abstractNumId w:val="17"/>
  </w:num>
  <w:num w:numId="13" w16cid:durableId="1982731786">
    <w:abstractNumId w:val="2"/>
  </w:num>
  <w:num w:numId="14" w16cid:durableId="1458599283">
    <w:abstractNumId w:val="13"/>
  </w:num>
  <w:num w:numId="15" w16cid:durableId="196312639">
    <w:abstractNumId w:val="3"/>
  </w:num>
  <w:num w:numId="16" w16cid:durableId="497622051">
    <w:abstractNumId w:val="1"/>
  </w:num>
  <w:num w:numId="17" w16cid:durableId="526875375">
    <w:abstractNumId w:val="7"/>
  </w:num>
  <w:num w:numId="18" w16cid:durableId="1993748191">
    <w:abstractNumId w:val="10"/>
  </w:num>
  <w:num w:numId="19" w16cid:durableId="1587420928">
    <w:abstractNumId w:val="6"/>
  </w:num>
  <w:num w:numId="20" w16cid:durableId="129744317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984820">
    <w:abstractNumId w:val="18"/>
  </w:num>
  <w:num w:numId="22" w16cid:durableId="1132137386">
    <w:abstractNumId w:val="9"/>
  </w:num>
  <w:num w:numId="23" w16cid:durableId="779422373">
    <w:abstractNumId w:val="19"/>
  </w:num>
  <w:num w:numId="24" w16cid:durableId="5913509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0B6B"/>
    <w:rsid w:val="00000E8B"/>
    <w:rsid w:val="0000110B"/>
    <w:rsid w:val="00003499"/>
    <w:rsid w:val="000039B7"/>
    <w:rsid w:val="000056B9"/>
    <w:rsid w:val="0000597C"/>
    <w:rsid w:val="00006275"/>
    <w:rsid w:val="0000639A"/>
    <w:rsid w:val="00010FC2"/>
    <w:rsid w:val="000127B0"/>
    <w:rsid w:val="00013247"/>
    <w:rsid w:val="00015886"/>
    <w:rsid w:val="000162EF"/>
    <w:rsid w:val="00017200"/>
    <w:rsid w:val="00020247"/>
    <w:rsid w:val="000207C9"/>
    <w:rsid w:val="0002225F"/>
    <w:rsid w:val="00023763"/>
    <w:rsid w:val="00024EB5"/>
    <w:rsid w:val="000274B8"/>
    <w:rsid w:val="00030114"/>
    <w:rsid w:val="00033863"/>
    <w:rsid w:val="0003512F"/>
    <w:rsid w:val="00035DC0"/>
    <w:rsid w:val="00036829"/>
    <w:rsid w:val="00036BB9"/>
    <w:rsid w:val="00037595"/>
    <w:rsid w:val="00040895"/>
    <w:rsid w:val="000410A0"/>
    <w:rsid w:val="00042B37"/>
    <w:rsid w:val="000435EE"/>
    <w:rsid w:val="00043C37"/>
    <w:rsid w:val="00045017"/>
    <w:rsid w:val="00045A2B"/>
    <w:rsid w:val="0004698F"/>
    <w:rsid w:val="00046D64"/>
    <w:rsid w:val="000508C2"/>
    <w:rsid w:val="000539D0"/>
    <w:rsid w:val="00054621"/>
    <w:rsid w:val="000546D7"/>
    <w:rsid w:val="00054A8D"/>
    <w:rsid w:val="00056ECF"/>
    <w:rsid w:val="0006046A"/>
    <w:rsid w:val="000604DF"/>
    <w:rsid w:val="00062324"/>
    <w:rsid w:val="0006393B"/>
    <w:rsid w:val="000653B5"/>
    <w:rsid w:val="00065532"/>
    <w:rsid w:val="00066360"/>
    <w:rsid w:val="00066AF8"/>
    <w:rsid w:val="00066D84"/>
    <w:rsid w:val="00070537"/>
    <w:rsid w:val="00071248"/>
    <w:rsid w:val="000720B9"/>
    <w:rsid w:val="000737F7"/>
    <w:rsid w:val="000748C7"/>
    <w:rsid w:val="0007672F"/>
    <w:rsid w:val="00076B54"/>
    <w:rsid w:val="000774F0"/>
    <w:rsid w:val="00080909"/>
    <w:rsid w:val="000812CA"/>
    <w:rsid w:val="00081E63"/>
    <w:rsid w:val="0008258D"/>
    <w:rsid w:val="00083E99"/>
    <w:rsid w:val="00084805"/>
    <w:rsid w:val="00084845"/>
    <w:rsid w:val="00084BED"/>
    <w:rsid w:val="00084FA8"/>
    <w:rsid w:val="000856C5"/>
    <w:rsid w:val="00085C31"/>
    <w:rsid w:val="0008720C"/>
    <w:rsid w:val="000902D9"/>
    <w:rsid w:val="00090C7E"/>
    <w:rsid w:val="000911AC"/>
    <w:rsid w:val="00092600"/>
    <w:rsid w:val="0009262B"/>
    <w:rsid w:val="00093310"/>
    <w:rsid w:val="0009445C"/>
    <w:rsid w:val="00095200"/>
    <w:rsid w:val="00095FE5"/>
    <w:rsid w:val="00096284"/>
    <w:rsid w:val="000966C5"/>
    <w:rsid w:val="000A0FCF"/>
    <w:rsid w:val="000A1BC0"/>
    <w:rsid w:val="000A2F9E"/>
    <w:rsid w:val="000A3E47"/>
    <w:rsid w:val="000A522B"/>
    <w:rsid w:val="000A6039"/>
    <w:rsid w:val="000A69EA"/>
    <w:rsid w:val="000A6D57"/>
    <w:rsid w:val="000A7453"/>
    <w:rsid w:val="000A7D08"/>
    <w:rsid w:val="000B0121"/>
    <w:rsid w:val="000B0670"/>
    <w:rsid w:val="000B0E75"/>
    <w:rsid w:val="000B2A44"/>
    <w:rsid w:val="000B2DCB"/>
    <w:rsid w:val="000B5CE0"/>
    <w:rsid w:val="000B6392"/>
    <w:rsid w:val="000B6CAC"/>
    <w:rsid w:val="000B7612"/>
    <w:rsid w:val="000B78AE"/>
    <w:rsid w:val="000B7ADD"/>
    <w:rsid w:val="000C17BA"/>
    <w:rsid w:val="000C3DF9"/>
    <w:rsid w:val="000C4CF2"/>
    <w:rsid w:val="000C5BDA"/>
    <w:rsid w:val="000C6713"/>
    <w:rsid w:val="000C6AEF"/>
    <w:rsid w:val="000C6CE2"/>
    <w:rsid w:val="000D1BFC"/>
    <w:rsid w:val="000D1D5D"/>
    <w:rsid w:val="000D281A"/>
    <w:rsid w:val="000D2848"/>
    <w:rsid w:val="000D326A"/>
    <w:rsid w:val="000D51FB"/>
    <w:rsid w:val="000E0640"/>
    <w:rsid w:val="000E1333"/>
    <w:rsid w:val="000E135D"/>
    <w:rsid w:val="000E5290"/>
    <w:rsid w:val="000F00BA"/>
    <w:rsid w:val="000F072A"/>
    <w:rsid w:val="000F316A"/>
    <w:rsid w:val="000F3C74"/>
    <w:rsid w:val="000F42B0"/>
    <w:rsid w:val="000F4BB8"/>
    <w:rsid w:val="000F4FA9"/>
    <w:rsid w:val="000F53FB"/>
    <w:rsid w:val="000F5EF4"/>
    <w:rsid w:val="000F7127"/>
    <w:rsid w:val="000F7B54"/>
    <w:rsid w:val="001000B3"/>
    <w:rsid w:val="001004F7"/>
    <w:rsid w:val="00100EB4"/>
    <w:rsid w:val="00100F8A"/>
    <w:rsid w:val="001025F4"/>
    <w:rsid w:val="001044D6"/>
    <w:rsid w:val="0010452E"/>
    <w:rsid w:val="00104B39"/>
    <w:rsid w:val="00105AE2"/>
    <w:rsid w:val="001060C6"/>
    <w:rsid w:val="00106B80"/>
    <w:rsid w:val="0011032E"/>
    <w:rsid w:val="00113384"/>
    <w:rsid w:val="0011348B"/>
    <w:rsid w:val="00115982"/>
    <w:rsid w:val="00116C53"/>
    <w:rsid w:val="00116F9D"/>
    <w:rsid w:val="00117E20"/>
    <w:rsid w:val="00121799"/>
    <w:rsid w:val="00121E10"/>
    <w:rsid w:val="001222FC"/>
    <w:rsid w:val="00122B8D"/>
    <w:rsid w:val="00123902"/>
    <w:rsid w:val="00124A51"/>
    <w:rsid w:val="00125F03"/>
    <w:rsid w:val="00126621"/>
    <w:rsid w:val="00126B1D"/>
    <w:rsid w:val="0012751B"/>
    <w:rsid w:val="001301E9"/>
    <w:rsid w:val="00131D82"/>
    <w:rsid w:val="00132B22"/>
    <w:rsid w:val="00133D36"/>
    <w:rsid w:val="001362C4"/>
    <w:rsid w:val="0013695A"/>
    <w:rsid w:val="00137645"/>
    <w:rsid w:val="0014015A"/>
    <w:rsid w:val="00140E99"/>
    <w:rsid w:val="0014139A"/>
    <w:rsid w:val="00143F67"/>
    <w:rsid w:val="00145234"/>
    <w:rsid w:val="001453BC"/>
    <w:rsid w:val="00145540"/>
    <w:rsid w:val="001456B0"/>
    <w:rsid w:val="001469D0"/>
    <w:rsid w:val="00146D86"/>
    <w:rsid w:val="001507B5"/>
    <w:rsid w:val="001547AB"/>
    <w:rsid w:val="0015565A"/>
    <w:rsid w:val="00156F8F"/>
    <w:rsid w:val="00157130"/>
    <w:rsid w:val="001576B1"/>
    <w:rsid w:val="0016047B"/>
    <w:rsid w:val="00160A4C"/>
    <w:rsid w:val="00162458"/>
    <w:rsid w:val="00162913"/>
    <w:rsid w:val="00163EFF"/>
    <w:rsid w:val="00163F66"/>
    <w:rsid w:val="0016478E"/>
    <w:rsid w:val="00164F7F"/>
    <w:rsid w:val="00165EC4"/>
    <w:rsid w:val="001661FB"/>
    <w:rsid w:val="001671A0"/>
    <w:rsid w:val="0016767F"/>
    <w:rsid w:val="001706C5"/>
    <w:rsid w:val="001717AA"/>
    <w:rsid w:val="001726D2"/>
    <w:rsid w:val="00173565"/>
    <w:rsid w:val="00173B07"/>
    <w:rsid w:val="001751FA"/>
    <w:rsid w:val="00181BE2"/>
    <w:rsid w:val="00181C10"/>
    <w:rsid w:val="00181D9C"/>
    <w:rsid w:val="00183520"/>
    <w:rsid w:val="001837FF"/>
    <w:rsid w:val="00184B0E"/>
    <w:rsid w:val="00185568"/>
    <w:rsid w:val="0018752F"/>
    <w:rsid w:val="00190C79"/>
    <w:rsid w:val="00193838"/>
    <w:rsid w:val="00193950"/>
    <w:rsid w:val="00194AD8"/>
    <w:rsid w:val="00195222"/>
    <w:rsid w:val="00195452"/>
    <w:rsid w:val="001975D8"/>
    <w:rsid w:val="00197E4D"/>
    <w:rsid w:val="001A178E"/>
    <w:rsid w:val="001A43FA"/>
    <w:rsid w:val="001A47C5"/>
    <w:rsid w:val="001A59FB"/>
    <w:rsid w:val="001A5E9E"/>
    <w:rsid w:val="001A6354"/>
    <w:rsid w:val="001A6366"/>
    <w:rsid w:val="001A75B0"/>
    <w:rsid w:val="001A7AE8"/>
    <w:rsid w:val="001B10A1"/>
    <w:rsid w:val="001B204E"/>
    <w:rsid w:val="001B21E3"/>
    <w:rsid w:val="001B2372"/>
    <w:rsid w:val="001B3443"/>
    <w:rsid w:val="001B4D20"/>
    <w:rsid w:val="001B4D97"/>
    <w:rsid w:val="001B7F84"/>
    <w:rsid w:val="001C16B3"/>
    <w:rsid w:val="001C1C58"/>
    <w:rsid w:val="001C24C4"/>
    <w:rsid w:val="001C2A9B"/>
    <w:rsid w:val="001C3B65"/>
    <w:rsid w:val="001C3DD6"/>
    <w:rsid w:val="001C4299"/>
    <w:rsid w:val="001C4874"/>
    <w:rsid w:val="001C547D"/>
    <w:rsid w:val="001C5F94"/>
    <w:rsid w:val="001C6E66"/>
    <w:rsid w:val="001C7244"/>
    <w:rsid w:val="001C7AB1"/>
    <w:rsid w:val="001C7E2D"/>
    <w:rsid w:val="001D0332"/>
    <w:rsid w:val="001D0A49"/>
    <w:rsid w:val="001D0DDB"/>
    <w:rsid w:val="001D1100"/>
    <w:rsid w:val="001D1391"/>
    <w:rsid w:val="001D25D7"/>
    <w:rsid w:val="001D50B2"/>
    <w:rsid w:val="001D71F4"/>
    <w:rsid w:val="001D7645"/>
    <w:rsid w:val="001D7D1F"/>
    <w:rsid w:val="001E1E86"/>
    <w:rsid w:val="001E238E"/>
    <w:rsid w:val="001E2483"/>
    <w:rsid w:val="001E2560"/>
    <w:rsid w:val="001E2A83"/>
    <w:rsid w:val="001E2B1E"/>
    <w:rsid w:val="001E2CFF"/>
    <w:rsid w:val="001E2F24"/>
    <w:rsid w:val="001E30D4"/>
    <w:rsid w:val="001E34DF"/>
    <w:rsid w:val="001E3567"/>
    <w:rsid w:val="001E52EB"/>
    <w:rsid w:val="001E61D2"/>
    <w:rsid w:val="001E740C"/>
    <w:rsid w:val="001F1235"/>
    <w:rsid w:val="001F132B"/>
    <w:rsid w:val="001F1CB3"/>
    <w:rsid w:val="001F38B5"/>
    <w:rsid w:val="001F4081"/>
    <w:rsid w:val="001F53AA"/>
    <w:rsid w:val="001F7361"/>
    <w:rsid w:val="00200DBB"/>
    <w:rsid w:val="002011B0"/>
    <w:rsid w:val="00203181"/>
    <w:rsid w:val="00203783"/>
    <w:rsid w:val="0020385F"/>
    <w:rsid w:val="002039EC"/>
    <w:rsid w:val="002053B3"/>
    <w:rsid w:val="002068A0"/>
    <w:rsid w:val="00207021"/>
    <w:rsid w:val="0020732F"/>
    <w:rsid w:val="00207D00"/>
    <w:rsid w:val="002105C1"/>
    <w:rsid w:val="00210C14"/>
    <w:rsid w:val="002116FD"/>
    <w:rsid w:val="00213EF5"/>
    <w:rsid w:val="00214B75"/>
    <w:rsid w:val="002164BE"/>
    <w:rsid w:val="00216BF5"/>
    <w:rsid w:val="00223736"/>
    <w:rsid w:val="00223B49"/>
    <w:rsid w:val="00223D5A"/>
    <w:rsid w:val="00224DD4"/>
    <w:rsid w:val="002275C1"/>
    <w:rsid w:val="002278A0"/>
    <w:rsid w:val="002309CC"/>
    <w:rsid w:val="00231BA9"/>
    <w:rsid w:val="0023209F"/>
    <w:rsid w:val="00233C01"/>
    <w:rsid w:val="0023413C"/>
    <w:rsid w:val="002346F0"/>
    <w:rsid w:val="0023629D"/>
    <w:rsid w:val="00237255"/>
    <w:rsid w:val="002424AF"/>
    <w:rsid w:val="00242D46"/>
    <w:rsid w:val="002439DC"/>
    <w:rsid w:val="002441D2"/>
    <w:rsid w:val="00244DC8"/>
    <w:rsid w:val="0024532B"/>
    <w:rsid w:val="002458BA"/>
    <w:rsid w:val="00245CE9"/>
    <w:rsid w:val="0024636C"/>
    <w:rsid w:val="00246684"/>
    <w:rsid w:val="00247925"/>
    <w:rsid w:val="00251006"/>
    <w:rsid w:val="002524D5"/>
    <w:rsid w:val="00253B1D"/>
    <w:rsid w:val="00254DCF"/>
    <w:rsid w:val="0025534B"/>
    <w:rsid w:val="00255BB7"/>
    <w:rsid w:val="002564C2"/>
    <w:rsid w:val="00257541"/>
    <w:rsid w:val="00257A39"/>
    <w:rsid w:val="00257AC4"/>
    <w:rsid w:val="00257BBE"/>
    <w:rsid w:val="00257FF4"/>
    <w:rsid w:val="00261EEF"/>
    <w:rsid w:val="0026256C"/>
    <w:rsid w:val="00262A1A"/>
    <w:rsid w:val="00262A87"/>
    <w:rsid w:val="00263E9B"/>
    <w:rsid w:val="002643A2"/>
    <w:rsid w:val="00264D26"/>
    <w:rsid w:val="00267642"/>
    <w:rsid w:val="00267AEA"/>
    <w:rsid w:val="002700E6"/>
    <w:rsid w:val="0027294B"/>
    <w:rsid w:val="00273EB4"/>
    <w:rsid w:val="00274682"/>
    <w:rsid w:val="00275158"/>
    <w:rsid w:val="0027548F"/>
    <w:rsid w:val="0027579B"/>
    <w:rsid w:val="00275C5A"/>
    <w:rsid w:val="00277755"/>
    <w:rsid w:val="00281014"/>
    <w:rsid w:val="002826CB"/>
    <w:rsid w:val="00283672"/>
    <w:rsid w:val="00285B61"/>
    <w:rsid w:val="00285BCE"/>
    <w:rsid w:val="00285FC7"/>
    <w:rsid w:val="0028665D"/>
    <w:rsid w:val="00287EC8"/>
    <w:rsid w:val="00291DF4"/>
    <w:rsid w:val="00295E95"/>
    <w:rsid w:val="00297FEF"/>
    <w:rsid w:val="002A14AB"/>
    <w:rsid w:val="002A1510"/>
    <w:rsid w:val="002A2371"/>
    <w:rsid w:val="002A2ADE"/>
    <w:rsid w:val="002A2F50"/>
    <w:rsid w:val="002A5571"/>
    <w:rsid w:val="002A7943"/>
    <w:rsid w:val="002B05A1"/>
    <w:rsid w:val="002B099E"/>
    <w:rsid w:val="002B09A4"/>
    <w:rsid w:val="002B1760"/>
    <w:rsid w:val="002B17C0"/>
    <w:rsid w:val="002B1C1F"/>
    <w:rsid w:val="002B432F"/>
    <w:rsid w:val="002B62B3"/>
    <w:rsid w:val="002B6754"/>
    <w:rsid w:val="002B6CCE"/>
    <w:rsid w:val="002B7317"/>
    <w:rsid w:val="002B7E33"/>
    <w:rsid w:val="002C2510"/>
    <w:rsid w:val="002C26B7"/>
    <w:rsid w:val="002C2775"/>
    <w:rsid w:val="002C27C1"/>
    <w:rsid w:val="002C30E5"/>
    <w:rsid w:val="002C32A0"/>
    <w:rsid w:val="002C36E3"/>
    <w:rsid w:val="002C3C10"/>
    <w:rsid w:val="002C4F5D"/>
    <w:rsid w:val="002C5099"/>
    <w:rsid w:val="002C5828"/>
    <w:rsid w:val="002C5889"/>
    <w:rsid w:val="002C71CE"/>
    <w:rsid w:val="002D08F8"/>
    <w:rsid w:val="002D577C"/>
    <w:rsid w:val="002D6BF3"/>
    <w:rsid w:val="002D7832"/>
    <w:rsid w:val="002E1071"/>
    <w:rsid w:val="002E15B9"/>
    <w:rsid w:val="002E20B6"/>
    <w:rsid w:val="002E2158"/>
    <w:rsid w:val="002E4F02"/>
    <w:rsid w:val="002E577D"/>
    <w:rsid w:val="002E6075"/>
    <w:rsid w:val="002E7722"/>
    <w:rsid w:val="002F07BA"/>
    <w:rsid w:val="002F0DA9"/>
    <w:rsid w:val="002F1014"/>
    <w:rsid w:val="002F1E3B"/>
    <w:rsid w:val="002F4991"/>
    <w:rsid w:val="002F643C"/>
    <w:rsid w:val="002F71C0"/>
    <w:rsid w:val="002F74F1"/>
    <w:rsid w:val="00301017"/>
    <w:rsid w:val="0030155F"/>
    <w:rsid w:val="00301F97"/>
    <w:rsid w:val="00302F73"/>
    <w:rsid w:val="00304FCB"/>
    <w:rsid w:val="0030587B"/>
    <w:rsid w:val="00306D98"/>
    <w:rsid w:val="0030786C"/>
    <w:rsid w:val="003101A6"/>
    <w:rsid w:val="0031031A"/>
    <w:rsid w:val="00310981"/>
    <w:rsid w:val="00311D9B"/>
    <w:rsid w:val="00311E7D"/>
    <w:rsid w:val="00311F3F"/>
    <w:rsid w:val="003124D9"/>
    <w:rsid w:val="00312594"/>
    <w:rsid w:val="0031500C"/>
    <w:rsid w:val="00315498"/>
    <w:rsid w:val="00315AE9"/>
    <w:rsid w:val="00316474"/>
    <w:rsid w:val="0031685E"/>
    <w:rsid w:val="00320F99"/>
    <w:rsid w:val="00322107"/>
    <w:rsid w:val="00322355"/>
    <w:rsid w:val="00322846"/>
    <w:rsid w:val="00322894"/>
    <w:rsid w:val="00325147"/>
    <w:rsid w:val="00326DA7"/>
    <w:rsid w:val="003270E4"/>
    <w:rsid w:val="00330315"/>
    <w:rsid w:val="00330DAA"/>
    <w:rsid w:val="00330F5C"/>
    <w:rsid w:val="0033310E"/>
    <w:rsid w:val="00334283"/>
    <w:rsid w:val="00335A47"/>
    <w:rsid w:val="003366C9"/>
    <w:rsid w:val="003371B0"/>
    <w:rsid w:val="00340DF1"/>
    <w:rsid w:val="003414C1"/>
    <w:rsid w:val="00341656"/>
    <w:rsid w:val="003451D0"/>
    <w:rsid w:val="00347213"/>
    <w:rsid w:val="003517F9"/>
    <w:rsid w:val="00351BA9"/>
    <w:rsid w:val="00353569"/>
    <w:rsid w:val="00353DA9"/>
    <w:rsid w:val="00354F64"/>
    <w:rsid w:val="0035620E"/>
    <w:rsid w:val="003575BE"/>
    <w:rsid w:val="00357E21"/>
    <w:rsid w:val="00360345"/>
    <w:rsid w:val="00361A05"/>
    <w:rsid w:val="0036243D"/>
    <w:rsid w:val="003624C4"/>
    <w:rsid w:val="00363B00"/>
    <w:rsid w:val="003654AC"/>
    <w:rsid w:val="00366B46"/>
    <w:rsid w:val="003677A1"/>
    <w:rsid w:val="003710CF"/>
    <w:rsid w:val="0037358A"/>
    <w:rsid w:val="00374D21"/>
    <w:rsid w:val="003750F6"/>
    <w:rsid w:val="003760FC"/>
    <w:rsid w:val="00376439"/>
    <w:rsid w:val="003817D1"/>
    <w:rsid w:val="0038365C"/>
    <w:rsid w:val="0038369B"/>
    <w:rsid w:val="00383B78"/>
    <w:rsid w:val="00385A9D"/>
    <w:rsid w:val="00385D37"/>
    <w:rsid w:val="00385E90"/>
    <w:rsid w:val="00387121"/>
    <w:rsid w:val="003902B1"/>
    <w:rsid w:val="0039179C"/>
    <w:rsid w:val="00391D2D"/>
    <w:rsid w:val="00392BFE"/>
    <w:rsid w:val="003933A5"/>
    <w:rsid w:val="00393CED"/>
    <w:rsid w:val="00396896"/>
    <w:rsid w:val="00396FD0"/>
    <w:rsid w:val="0039724B"/>
    <w:rsid w:val="003A1A7A"/>
    <w:rsid w:val="003A2392"/>
    <w:rsid w:val="003A2831"/>
    <w:rsid w:val="003A3CB6"/>
    <w:rsid w:val="003A3ED1"/>
    <w:rsid w:val="003A44DB"/>
    <w:rsid w:val="003A4C14"/>
    <w:rsid w:val="003B3971"/>
    <w:rsid w:val="003B55D1"/>
    <w:rsid w:val="003B5B61"/>
    <w:rsid w:val="003C1654"/>
    <w:rsid w:val="003C1C24"/>
    <w:rsid w:val="003C5542"/>
    <w:rsid w:val="003C6987"/>
    <w:rsid w:val="003C7C15"/>
    <w:rsid w:val="003C7D19"/>
    <w:rsid w:val="003C7D2F"/>
    <w:rsid w:val="003D08EC"/>
    <w:rsid w:val="003D0C5A"/>
    <w:rsid w:val="003D1828"/>
    <w:rsid w:val="003D1DE4"/>
    <w:rsid w:val="003D1E9A"/>
    <w:rsid w:val="003D2422"/>
    <w:rsid w:val="003D39A1"/>
    <w:rsid w:val="003D3FBF"/>
    <w:rsid w:val="003D4A30"/>
    <w:rsid w:val="003D4CD6"/>
    <w:rsid w:val="003D7452"/>
    <w:rsid w:val="003D79BB"/>
    <w:rsid w:val="003D7C98"/>
    <w:rsid w:val="003D7D9D"/>
    <w:rsid w:val="003E0543"/>
    <w:rsid w:val="003E5603"/>
    <w:rsid w:val="003E577C"/>
    <w:rsid w:val="003E68DB"/>
    <w:rsid w:val="003E749E"/>
    <w:rsid w:val="003F36B8"/>
    <w:rsid w:val="003F393B"/>
    <w:rsid w:val="003F4156"/>
    <w:rsid w:val="003F4AAD"/>
    <w:rsid w:val="003F5ADF"/>
    <w:rsid w:val="00400437"/>
    <w:rsid w:val="00400B29"/>
    <w:rsid w:val="00402812"/>
    <w:rsid w:val="004031CB"/>
    <w:rsid w:val="0040504B"/>
    <w:rsid w:val="004059F4"/>
    <w:rsid w:val="0040661D"/>
    <w:rsid w:val="00407FE5"/>
    <w:rsid w:val="004101B0"/>
    <w:rsid w:val="00410326"/>
    <w:rsid w:val="00410708"/>
    <w:rsid w:val="00410EC7"/>
    <w:rsid w:val="00411B39"/>
    <w:rsid w:val="004127A7"/>
    <w:rsid w:val="00413A1E"/>
    <w:rsid w:val="00413EE8"/>
    <w:rsid w:val="00414476"/>
    <w:rsid w:val="00414C2E"/>
    <w:rsid w:val="004151CF"/>
    <w:rsid w:val="00416364"/>
    <w:rsid w:val="0042047F"/>
    <w:rsid w:val="00420AA6"/>
    <w:rsid w:val="00420B9F"/>
    <w:rsid w:val="004215A9"/>
    <w:rsid w:val="0042192C"/>
    <w:rsid w:val="00422260"/>
    <w:rsid w:val="00422E40"/>
    <w:rsid w:val="0042413F"/>
    <w:rsid w:val="00426089"/>
    <w:rsid w:val="004319F8"/>
    <w:rsid w:val="00431E55"/>
    <w:rsid w:val="004321F6"/>
    <w:rsid w:val="00433044"/>
    <w:rsid w:val="00434088"/>
    <w:rsid w:val="004375B9"/>
    <w:rsid w:val="0043778D"/>
    <w:rsid w:val="00441ADF"/>
    <w:rsid w:val="004428D0"/>
    <w:rsid w:val="00444150"/>
    <w:rsid w:val="00444185"/>
    <w:rsid w:val="004443A7"/>
    <w:rsid w:val="0044442C"/>
    <w:rsid w:val="00445941"/>
    <w:rsid w:val="004464EB"/>
    <w:rsid w:val="00447D26"/>
    <w:rsid w:val="00447DFC"/>
    <w:rsid w:val="00450066"/>
    <w:rsid w:val="00455D45"/>
    <w:rsid w:val="004560A8"/>
    <w:rsid w:val="00457A40"/>
    <w:rsid w:val="004622B7"/>
    <w:rsid w:val="00464595"/>
    <w:rsid w:val="00464C09"/>
    <w:rsid w:val="004658B5"/>
    <w:rsid w:val="00466A80"/>
    <w:rsid w:val="00466D8D"/>
    <w:rsid w:val="004670C5"/>
    <w:rsid w:val="00471A91"/>
    <w:rsid w:val="00471EA5"/>
    <w:rsid w:val="00472784"/>
    <w:rsid w:val="00472A79"/>
    <w:rsid w:val="00473F19"/>
    <w:rsid w:val="00475660"/>
    <w:rsid w:val="00475E22"/>
    <w:rsid w:val="00477A9A"/>
    <w:rsid w:val="0048088E"/>
    <w:rsid w:val="00480F2B"/>
    <w:rsid w:val="00482720"/>
    <w:rsid w:val="004835E7"/>
    <w:rsid w:val="00484CF6"/>
    <w:rsid w:val="0048584A"/>
    <w:rsid w:val="004859E1"/>
    <w:rsid w:val="004867E2"/>
    <w:rsid w:val="00486ACF"/>
    <w:rsid w:val="00490403"/>
    <w:rsid w:val="00490B17"/>
    <w:rsid w:val="00490D0D"/>
    <w:rsid w:val="00491B3A"/>
    <w:rsid w:val="00492CFD"/>
    <w:rsid w:val="00494207"/>
    <w:rsid w:val="00494DD5"/>
    <w:rsid w:val="004962D2"/>
    <w:rsid w:val="004A0DA1"/>
    <w:rsid w:val="004A13D6"/>
    <w:rsid w:val="004A5248"/>
    <w:rsid w:val="004A52E9"/>
    <w:rsid w:val="004A55AA"/>
    <w:rsid w:val="004A6040"/>
    <w:rsid w:val="004A6597"/>
    <w:rsid w:val="004A7848"/>
    <w:rsid w:val="004A793B"/>
    <w:rsid w:val="004B1CB4"/>
    <w:rsid w:val="004B2F18"/>
    <w:rsid w:val="004B37BF"/>
    <w:rsid w:val="004B3DDB"/>
    <w:rsid w:val="004B44FD"/>
    <w:rsid w:val="004B5B54"/>
    <w:rsid w:val="004B5CFC"/>
    <w:rsid w:val="004B6F79"/>
    <w:rsid w:val="004B774D"/>
    <w:rsid w:val="004C2AC2"/>
    <w:rsid w:val="004C4AED"/>
    <w:rsid w:val="004C5F40"/>
    <w:rsid w:val="004C733B"/>
    <w:rsid w:val="004D263B"/>
    <w:rsid w:val="004D2C2D"/>
    <w:rsid w:val="004D63B7"/>
    <w:rsid w:val="004D64F6"/>
    <w:rsid w:val="004D69B5"/>
    <w:rsid w:val="004D7227"/>
    <w:rsid w:val="004D7B5E"/>
    <w:rsid w:val="004E0E7F"/>
    <w:rsid w:val="004E0EB8"/>
    <w:rsid w:val="004E18E9"/>
    <w:rsid w:val="004E2ADC"/>
    <w:rsid w:val="004E38F0"/>
    <w:rsid w:val="004E43B2"/>
    <w:rsid w:val="004E5EED"/>
    <w:rsid w:val="004E7027"/>
    <w:rsid w:val="004F1D02"/>
    <w:rsid w:val="004F2679"/>
    <w:rsid w:val="004F2909"/>
    <w:rsid w:val="004F2F21"/>
    <w:rsid w:val="004F3DE5"/>
    <w:rsid w:val="004F6913"/>
    <w:rsid w:val="004F6CC8"/>
    <w:rsid w:val="004F7865"/>
    <w:rsid w:val="0050174E"/>
    <w:rsid w:val="00501854"/>
    <w:rsid w:val="0050219B"/>
    <w:rsid w:val="00503656"/>
    <w:rsid w:val="00503F17"/>
    <w:rsid w:val="00503F3A"/>
    <w:rsid w:val="00506928"/>
    <w:rsid w:val="005077EF"/>
    <w:rsid w:val="00510393"/>
    <w:rsid w:val="00511AD5"/>
    <w:rsid w:val="00511DC7"/>
    <w:rsid w:val="0051209E"/>
    <w:rsid w:val="005142C5"/>
    <w:rsid w:val="0051501B"/>
    <w:rsid w:val="005152B5"/>
    <w:rsid w:val="00515886"/>
    <w:rsid w:val="00516197"/>
    <w:rsid w:val="00517E48"/>
    <w:rsid w:val="0052123C"/>
    <w:rsid w:val="00521319"/>
    <w:rsid w:val="005215C9"/>
    <w:rsid w:val="00522BC8"/>
    <w:rsid w:val="00523C28"/>
    <w:rsid w:val="0053176B"/>
    <w:rsid w:val="00531A65"/>
    <w:rsid w:val="005341B3"/>
    <w:rsid w:val="00536775"/>
    <w:rsid w:val="00536F42"/>
    <w:rsid w:val="00537182"/>
    <w:rsid w:val="0053799B"/>
    <w:rsid w:val="00537F5A"/>
    <w:rsid w:val="0054101C"/>
    <w:rsid w:val="00541EDD"/>
    <w:rsid w:val="00542743"/>
    <w:rsid w:val="00542C2D"/>
    <w:rsid w:val="00543D88"/>
    <w:rsid w:val="005478BD"/>
    <w:rsid w:val="005479E3"/>
    <w:rsid w:val="005515BC"/>
    <w:rsid w:val="00551985"/>
    <w:rsid w:val="00552501"/>
    <w:rsid w:val="00552BD3"/>
    <w:rsid w:val="005532A0"/>
    <w:rsid w:val="005549C6"/>
    <w:rsid w:val="00554A04"/>
    <w:rsid w:val="00555109"/>
    <w:rsid w:val="00556B35"/>
    <w:rsid w:val="0055741A"/>
    <w:rsid w:val="005611B7"/>
    <w:rsid w:val="005618D4"/>
    <w:rsid w:val="00564867"/>
    <w:rsid w:val="00564B7B"/>
    <w:rsid w:val="00565C1D"/>
    <w:rsid w:val="00565C79"/>
    <w:rsid w:val="00565DF0"/>
    <w:rsid w:val="0056696F"/>
    <w:rsid w:val="00566DF8"/>
    <w:rsid w:val="0056755A"/>
    <w:rsid w:val="00572269"/>
    <w:rsid w:val="0057244A"/>
    <w:rsid w:val="00572F26"/>
    <w:rsid w:val="005750C5"/>
    <w:rsid w:val="005752DE"/>
    <w:rsid w:val="00575D60"/>
    <w:rsid w:val="00575D8D"/>
    <w:rsid w:val="00576972"/>
    <w:rsid w:val="00577248"/>
    <w:rsid w:val="0058153D"/>
    <w:rsid w:val="00583492"/>
    <w:rsid w:val="00583699"/>
    <w:rsid w:val="00585CDD"/>
    <w:rsid w:val="00587058"/>
    <w:rsid w:val="00587AA8"/>
    <w:rsid w:val="005906D9"/>
    <w:rsid w:val="00591957"/>
    <w:rsid w:val="00595707"/>
    <w:rsid w:val="00597BF9"/>
    <w:rsid w:val="005A0C11"/>
    <w:rsid w:val="005A1537"/>
    <w:rsid w:val="005A20A5"/>
    <w:rsid w:val="005A309A"/>
    <w:rsid w:val="005A373D"/>
    <w:rsid w:val="005A5E29"/>
    <w:rsid w:val="005B05C6"/>
    <w:rsid w:val="005B0B58"/>
    <w:rsid w:val="005B3CDB"/>
    <w:rsid w:val="005B4E53"/>
    <w:rsid w:val="005B5857"/>
    <w:rsid w:val="005C00F8"/>
    <w:rsid w:val="005C19C4"/>
    <w:rsid w:val="005C1B83"/>
    <w:rsid w:val="005C25FF"/>
    <w:rsid w:val="005C2D55"/>
    <w:rsid w:val="005C346B"/>
    <w:rsid w:val="005C5ABC"/>
    <w:rsid w:val="005D0253"/>
    <w:rsid w:val="005D044D"/>
    <w:rsid w:val="005D0880"/>
    <w:rsid w:val="005D0ABD"/>
    <w:rsid w:val="005D18AD"/>
    <w:rsid w:val="005D26B4"/>
    <w:rsid w:val="005D6171"/>
    <w:rsid w:val="005D7BDA"/>
    <w:rsid w:val="005E0FA2"/>
    <w:rsid w:val="005E1995"/>
    <w:rsid w:val="005E2DFE"/>
    <w:rsid w:val="005E6CBC"/>
    <w:rsid w:val="005E72FF"/>
    <w:rsid w:val="005E73C0"/>
    <w:rsid w:val="005F07ED"/>
    <w:rsid w:val="005F2706"/>
    <w:rsid w:val="005F2F6B"/>
    <w:rsid w:val="005F366B"/>
    <w:rsid w:val="005F6A8F"/>
    <w:rsid w:val="005F6BB7"/>
    <w:rsid w:val="005F7588"/>
    <w:rsid w:val="005F7787"/>
    <w:rsid w:val="005F7F5D"/>
    <w:rsid w:val="00602C1F"/>
    <w:rsid w:val="00603DB9"/>
    <w:rsid w:val="00606FBA"/>
    <w:rsid w:val="00607669"/>
    <w:rsid w:val="006076F4"/>
    <w:rsid w:val="00607AFD"/>
    <w:rsid w:val="00611B12"/>
    <w:rsid w:val="0061289E"/>
    <w:rsid w:val="00612F97"/>
    <w:rsid w:val="0061345D"/>
    <w:rsid w:val="0061549B"/>
    <w:rsid w:val="00616802"/>
    <w:rsid w:val="00617E12"/>
    <w:rsid w:val="00620C25"/>
    <w:rsid w:val="00621477"/>
    <w:rsid w:val="00621ADA"/>
    <w:rsid w:val="00623222"/>
    <w:rsid w:val="00623F7B"/>
    <w:rsid w:val="00624BD4"/>
    <w:rsid w:val="00625AE7"/>
    <w:rsid w:val="0063158F"/>
    <w:rsid w:val="00631D6B"/>
    <w:rsid w:val="00632183"/>
    <w:rsid w:val="006330A1"/>
    <w:rsid w:val="0063479F"/>
    <w:rsid w:val="006353F0"/>
    <w:rsid w:val="006357B5"/>
    <w:rsid w:val="006364A1"/>
    <w:rsid w:val="0063678E"/>
    <w:rsid w:val="00637BFD"/>
    <w:rsid w:val="00637C5C"/>
    <w:rsid w:val="006400C1"/>
    <w:rsid w:val="00641C4E"/>
    <w:rsid w:val="00641FB3"/>
    <w:rsid w:val="00642BD5"/>
    <w:rsid w:val="006432DE"/>
    <w:rsid w:val="0064434C"/>
    <w:rsid w:val="00644A7E"/>
    <w:rsid w:val="006459E2"/>
    <w:rsid w:val="006460A2"/>
    <w:rsid w:val="006471CC"/>
    <w:rsid w:val="006472FE"/>
    <w:rsid w:val="00647A29"/>
    <w:rsid w:val="00647F22"/>
    <w:rsid w:val="0065037C"/>
    <w:rsid w:val="0065079F"/>
    <w:rsid w:val="0065234D"/>
    <w:rsid w:val="00652A28"/>
    <w:rsid w:val="00653502"/>
    <w:rsid w:val="00653520"/>
    <w:rsid w:val="0065379F"/>
    <w:rsid w:val="00653CA9"/>
    <w:rsid w:val="00655E14"/>
    <w:rsid w:val="00656188"/>
    <w:rsid w:val="006564BA"/>
    <w:rsid w:val="0065715A"/>
    <w:rsid w:val="006610F1"/>
    <w:rsid w:val="00661C6B"/>
    <w:rsid w:val="00662D3E"/>
    <w:rsid w:val="00666058"/>
    <w:rsid w:val="006665CB"/>
    <w:rsid w:val="00666C95"/>
    <w:rsid w:val="00667BE3"/>
    <w:rsid w:val="00671004"/>
    <w:rsid w:val="00672646"/>
    <w:rsid w:val="006726CB"/>
    <w:rsid w:val="0067275E"/>
    <w:rsid w:val="00674034"/>
    <w:rsid w:val="00674E42"/>
    <w:rsid w:val="00675711"/>
    <w:rsid w:val="006761B8"/>
    <w:rsid w:val="006762A6"/>
    <w:rsid w:val="00676563"/>
    <w:rsid w:val="006813F8"/>
    <w:rsid w:val="0068165F"/>
    <w:rsid w:val="00682112"/>
    <w:rsid w:val="00682BA6"/>
    <w:rsid w:val="00683B93"/>
    <w:rsid w:val="00683CAA"/>
    <w:rsid w:val="00686957"/>
    <w:rsid w:val="006872BA"/>
    <w:rsid w:val="006901C8"/>
    <w:rsid w:val="00690795"/>
    <w:rsid w:val="0069145E"/>
    <w:rsid w:val="00691648"/>
    <w:rsid w:val="006917D7"/>
    <w:rsid w:val="00693A7A"/>
    <w:rsid w:val="0069434C"/>
    <w:rsid w:val="00694A70"/>
    <w:rsid w:val="00694F44"/>
    <w:rsid w:val="00696369"/>
    <w:rsid w:val="00696CBF"/>
    <w:rsid w:val="00696EF9"/>
    <w:rsid w:val="00696F51"/>
    <w:rsid w:val="00697322"/>
    <w:rsid w:val="006979A5"/>
    <w:rsid w:val="006A016F"/>
    <w:rsid w:val="006A0DF7"/>
    <w:rsid w:val="006A136E"/>
    <w:rsid w:val="006A3870"/>
    <w:rsid w:val="006A4321"/>
    <w:rsid w:val="006A43D9"/>
    <w:rsid w:val="006A50E0"/>
    <w:rsid w:val="006A6B99"/>
    <w:rsid w:val="006A7C98"/>
    <w:rsid w:val="006A7E5F"/>
    <w:rsid w:val="006B219D"/>
    <w:rsid w:val="006B261B"/>
    <w:rsid w:val="006B2C90"/>
    <w:rsid w:val="006B35E6"/>
    <w:rsid w:val="006B465A"/>
    <w:rsid w:val="006B5CC4"/>
    <w:rsid w:val="006B6DD0"/>
    <w:rsid w:val="006C007A"/>
    <w:rsid w:val="006C0399"/>
    <w:rsid w:val="006C2A8E"/>
    <w:rsid w:val="006C2FE9"/>
    <w:rsid w:val="006C3255"/>
    <w:rsid w:val="006C3F26"/>
    <w:rsid w:val="006C59DE"/>
    <w:rsid w:val="006C67A8"/>
    <w:rsid w:val="006C76F4"/>
    <w:rsid w:val="006C7AEA"/>
    <w:rsid w:val="006D0D17"/>
    <w:rsid w:val="006D251E"/>
    <w:rsid w:val="006D3C7D"/>
    <w:rsid w:val="006D4659"/>
    <w:rsid w:val="006D5D5F"/>
    <w:rsid w:val="006D6350"/>
    <w:rsid w:val="006D68FB"/>
    <w:rsid w:val="006D76D9"/>
    <w:rsid w:val="006E24B0"/>
    <w:rsid w:val="006E2868"/>
    <w:rsid w:val="006E29CA"/>
    <w:rsid w:val="006E6C55"/>
    <w:rsid w:val="006E7BA0"/>
    <w:rsid w:val="006F03DA"/>
    <w:rsid w:val="006F1CD0"/>
    <w:rsid w:val="006F2DBD"/>
    <w:rsid w:val="006F306C"/>
    <w:rsid w:val="006F33CC"/>
    <w:rsid w:val="006F4121"/>
    <w:rsid w:val="006F58AE"/>
    <w:rsid w:val="006F63A5"/>
    <w:rsid w:val="0070142B"/>
    <w:rsid w:val="0070276E"/>
    <w:rsid w:val="00702F8F"/>
    <w:rsid w:val="00703EB9"/>
    <w:rsid w:val="00707084"/>
    <w:rsid w:val="007079FC"/>
    <w:rsid w:val="00711A36"/>
    <w:rsid w:val="00712367"/>
    <w:rsid w:val="007125D3"/>
    <w:rsid w:val="00714C26"/>
    <w:rsid w:val="0071529C"/>
    <w:rsid w:val="00717042"/>
    <w:rsid w:val="007170DA"/>
    <w:rsid w:val="007172AD"/>
    <w:rsid w:val="00717546"/>
    <w:rsid w:val="00720801"/>
    <w:rsid w:val="00722B1B"/>
    <w:rsid w:val="007238C4"/>
    <w:rsid w:val="0072416F"/>
    <w:rsid w:val="007250B2"/>
    <w:rsid w:val="007258F4"/>
    <w:rsid w:val="00727C94"/>
    <w:rsid w:val="00731205"/>
    <w:rsid w:val="00731B0A"/>
    <w:rsid w:val="00731EAE"/>
    <w:rsid w:val="00733073"/>
    <w:rsid w:val="00735033"/>
    <w:rsid w:val="00735328"/>
    <w:rsid w:val="00736125"/>
    <w:rsid w:val="0073685B"/>
    <w:rsid w:val="00740BE0"/>
    <w:rsid w:val="00741AA5"/>
    <w:rsid w:val="007442A9"/>
    <w:rsid w:val="007449BF"/>
    <w:rsid w:val="007463FE"/>
    <w:rsid w:val="00746BC0"/>
    <w:rsid w:val="007505EF"/>
    <w:rsid w:val="007510B4"/>
    <w:rsid w:val="00751ED4"/>
    <w:rsid w:val="00752142"/>
    <w:rsid w:val="007523F9"/>
    <w:rsid w:val="0075320E"/>
    <w:rsid w:val="0075357E"/>
    <w:rsid w:val="00753B29"/>
    <w:rsid w:val="007573E8"/>
    <w:rsid w:val="00760C4E"/>
    <w:rsid w:val="00760F9E"/>
    <w:rsid w:val="007616E6"/>
    <w:rsid w:val="007627BE"/>
    <w:rsid w:val="00764178"/>
    <w:rsid w:val="00764F03"/>
    <w:rsid w:val="00765B1A"/>
    <w:rsid w:val="00765DC1"/>
    <w:rsid w:val="007714F0"/>
    <w:rsid w:val="007739BE"/>
    <w:rsid w:val="00777335"/>
    <w:rsid w:val="00780E45"/>
    <w:rsid w:val="007843F2"/>
    <w:rsid w:val="007846FA"/>
    <w:rsid w:val="00785A9F"/>
    <w:rsid w:val="007918E4"/>
    <w:rsid w:val="007925DF"/>
    <w:rsid w:val="0079284E"/>
    <w:rsid w:val="00792EA6"/>
    <w:rsid w:val="007A08AA"/>
    <w:rsid w:val="007A0A12"/>
    <w:rsid w:val="007A132D"/>
    <w:rsid w:val="007A1345"/>
    <w:rsid w:val="007A2DDB"/>
    <w:rsid w:val="007A50DB"/>
    <w:rsid w:val="007A52AC"/>
    <w:rsid w:val="007A6EB0"/>
    <w:rsid w:val="007A70BA"/>
    <w:rsid w:val="007A70F0"/>
    <w:rsid w:val="007A77FA"/>
    <w:rsid w:val="007A7CFF"/>
    <w:rsid w:val="007B0D68"/>
    <w:rsid w:val="007B1521"/>
    <w:rsid w:val="007B251D"/>
    <w:rsid w:val="007B3533"/>
    <w:rsid w:val="007B494A"/>
    <w:rsid w:val="007B4F58"/>
    <w:rsid w:val="007B528D"/>
    <w:rsid w:val="007B63CA"/>
    <w:rsid w:val="007B77D1"/>
    <w:rsid w:val="007C07C7"/>
    <w:rsid w:val="007C1CD9"/>
    <w:rsid w:val="007C32EF"/>
    <w:rsid w:val="007C361D"/>
    <w:rsid w:val="007C4B84"/>
    <w:rsid w:val="007C4BFB"/>
    <w:rsid w:val="007C53B0"/>
    <w:rsid w:val="007C59E5"/>
    <w:rsid w:val="007C62FB"/>
    <w:rsid w:val="007C70FF"/>
    <w:rsid w:val="007C7C25"/>
    <w:rsid w:val="007D004F"/>
    <w:rsid w:val="007D035F"/>
    <w:rsid w:val="007D06B2"/>
    <w:rsid w:val="007D0B38"/>
    <w:rsid w:val="007D47AD"/>
    <w:rsid w:val="007D5440"/>
    <w:rsid w:val="007D69EB"/>
    <w:rsid w:val="007D7D12"/>
    <w:rsid w:val="007E128F"/>
    <w:rsid w:val="007E652B"/>
    <w:rsid w:val="007E6874"/>
    <w:rsid w:val="007E7E84"/>
    <w:rsid w:val="007F0C6F"/>
    <w:rsid w:val="007F1017"/>
    <w:rsid w:val="007F21D0"/>
    <w:rsid w:val="007F2B15"/>
    <w:rsid w:val="007F476C"/>
    <w:rsid w:val="007F4A3F"/>
    <w:rsid w:val="007F4A61"/>
    <w:rsid w:val="007F5255"/>
    <w:rsid w:val="007F56CC"/>
    <w:rsid w:val="007F61C2"/>
    <w:rsid w:val="00805142"/>
    <w:rsid w:val="00805FCE"/>
    <w:rsid w:val="00807A8B"/>
    <w:rsid w:val="00811383"/>
    <w:rsid w:val="00812149"/>
    <w:rsid w:val="00812CAC"/>
    <w:rsid w:val="008140E2"/>
    <w:rsid w:val="00816361"/>
    <w:rsid w:val="008166EF"/>
    <w:rsid w:val="00816FEF"/>
    <w:rsid w:val="00820A8C"/>
    <w:rsid w:val="008215FB"/>
    <w:rsid w:val="008220CC"/>
    <w:rsid w:val="0082267B"/>
    <w:rsid w:val="00822844"/>
    <w:rsid w:val="008230D6"/>
    <w:rsid w:val="00823174"/>
    <w:rsid w:val="00825751"/>
    <w:rsid w:val="008264EB"/>
    <w:rsid w:val="00826862"/>
    <w:rsid w:val="008268CE"/>
    <w:rsid w:val="00827C23"/>
    <w:rsid w:val="008339B6"/>
    <w:rsid w:val="00833B05"/>
    <w:rsid w:val="008362B4"/>
    <w:rsid w:val="00840CA2"/>
    <w:rsid w:val="00840DDD"/>
    <w:rsid w:val="00840E00"/>
    <w:rsid w:val="0084374F"/>
    <w:rsid w:val="00844A22"/>
    <w:rsid w:val="008470CC"/>
    <w:rsid w:val="00847703"/>
    <w:rsid w:val="00847DF5"/>
    <w:rsid w:val="00852549"/>
    <w:rsid w:val="0085309D"/>
    <w:rsid w:val="00854C48"/>
    <w:rsid w:val="00856897"/>
    <w:rsid w:val="00856E9A"/>
    <w:rsid w:val="00857A9E"/>
    <w:rsid w:val="0086075D"/>
    <w:rsid w:val="00862502"/>
    <w:rsid w:val="00862CC1"/>
    <w:rsid w:val="00863BBA"/>
    <w:rsid w:val="008642A7"/>
    <w:rsid w:val="00864683"/>
    <w:rsid w:val="0086484F"/>
    <w:rsid w:val="008660D4"/>
    <w:rsid w:val="00871FA9"/>
    <w:rsid w:val="008728E9"/>
    <w:rsid w:val="00876714"/>
    <w:rsid w:val="00877201"/>
    <w:rsid w:val="00882874"/>
    <w:rsid w:val="00882E3C"/>
    <w:rsid w:val="0088308A"/>
    <w:rsid w:val="00883787"/>
    <w:rsid w:val="008855E4"/>
    <w:rsid w:val="008863F4"/>
    <w:rsid w:val="00886CD2"/>
    <w:rsid w:val="00890317"/>
    <w:rsid w:val="00891E6F"/>
    <w:rsid w:val="0089275D"/>
    <w:rsid w:val="00892A36"/>
    <w:rsid w:val="00893239"/>
    <w:rsid w:val="00894489"/>
    <w:rsid w:val="00894CD6"/>
    <w:rsid w:val="00895F08"/>
    <w:rsid w:val="0089639F"/>
    <w:rsid w:val="008963A5"/>
    <w:rsid w:val="00896D5D"/>
    <w:rsid w:val="008A3158"/>
    <w:rsid w:val="008A3363"/>
    <w:rsid w:val="008A3371"/>
    <w:rsid w:val="008A3C3E"/>
    <w:rsid w:val="008A5850"/>
    <w:rsid w:val="008A6834"/>
    <w:rsid w:val="008A7695"/>
    <w:rsid w:val="008A79DE"/>
    <w:rsid w:val="008B1757"/>
    <w:rsid w:val="008B1C33"/>
    <w:rsid w:val="008B4B6F"/>
    <w:rsid w:val="008B4CB0"/>
    <w:rsid w:val="008B7784"/>
    <w:rsid w:val="008B7992"/>
    <w:rsid w:val="008B7D7E"/>
    <w:rsid w:val="008C0A4B"/>
    <w:rsid w:val="008C3F98"/>
    <w:rsid w:val="008C406A"/>
    <w:rsid w:val="008C5354"/>
    <w:rsid w:val="008C5610"/>
    <w:rsid w:val="008C5739"/>
    <w:rsid w:val="008C605F"/>
    <w:rsid w:val="008C7282"/>
    <w:rsid w:val="008C7ECB"/>
    <w:rsid w:val="008D24A6"/>
    <w:rsid w:val="008D37FB"/>
    <w:rsid w:val="008D3B86"/>
    <w:rsid w:val="008D43FD"/>
    <w:rsid w:val="008D4755"/>
    <w:rsid w:val="008D4C3D"/>
    <w:rsid w:val="008D4CF8"/>
    <w:rsid w:val="008D7137"/>
    <w:rsid w:val="008D743C"/>
    <w:rsid w:val="008D7F31"/>
    <w:rsid w:val="008E0D3C"/>
    <w:rsid w:val="008E1B9E"/>
    <w:rsid w:val="008E4FEF"/>
    <w:rsid w:val="008E55AB"/>
    <w:rsid w:val="008E73D2"/>
    <w:rsid w:val="008E7937"/>
    <w:rsid w:val="008E7A21"/>
    <w:rsid w:val="008F120A"/>
    <w:rsid w:val="008F27E0"/>
    <w:rsid w:val="008F2ECC"/>
    <w:rsid w:val="008F48EB"/>
    <w:rsid w:val="008F4D5D"/>
    <w:rsid w:val="008F4F0B"/>
    <w:rsid w:val="00900BC9"/>
    <w:rsid w:val="009011A1"/>
    <w:rsid w:val="009041D9"/>
    <w:rsid w:val="009046C4"/>
    <w:rsid w:val="00904F26"/>
    <w:rsid w:val="009062A5"/>
    <w:rsid w:val="00906BC0"/>
    <w:rsid w:val="009075A0"/>
    <w:rsid w:val="00907699"/>
    <w:rsid w:val="00910FA7"/>
    <w:rsid w:val="00911272"/>
    <w:rsid w:val="00911339"/>
    <w:rsid w:val="00913371"/>
    <w:rsid w:val="009135D6"/>
    <w:rsid w:val="009142E0"/>
    <w:rsid w:val="00914C77"/>
    <w:rsid w:val="00921ACB"/>
    <w:rsid w:val="0092369B"/>
    <w:rsid w:val="0092535E"/>
    <w:rsid w:val="00926354"/>
    <w:rsid w:val="00926A90"/>
    <w:rsid w:val="00926FEC"/>
    <w:rsid w:val="00934988"/>
    <w:rsid w:val="00937021"/>
    <w:rsid w:val="00937089"/>
    <w:rsid w:val="00944F8A"/>
    <w:rsid w:val="00947C8D"/>
    <w:rsid w:val="009510A2"/>
    <w:rsid w:val="009519B2"/>
    <w:rsid w:val="00953257"/>
    <w:rsid w:val="0095474C"/>
    <w:rsid w:val="00957D92"/>
    <w:rsid w:val="00957DC7"/>
    <w:rsid w:val="0096124C"/>
    <w:rsid w:val="00962CB9"/>
    <w:rsid w:val="00964312"/>
    <w:rsid w:val="009656E3"/>
    <w:rsid w:val="00965B8A"/>
    <w:rsid w:val="009666F7"/>
    <w:rsid w:val="009700DC"/>
    <w:rsid w:val="0097071F"/>
    <w:rsid w:val="00970759"/>
    <w:rsid w:val="009717AC"/>
    <w:rsid w:val="00972B90"/>
    <w:rsid w:val="009751C1"/>
    <w:rsid w:val="009811F1"/>
    <w:rsid w:val="00982F98"/>
    <w:rsid w:val="00983E57"/>
    <w:rsid w:val="00985DE2"/>
    <w:rsid w:val="0098675D"/>
    <w:rsid w:val="00987BA4"/>
    <w:rsid w:val="009926E0"/>
    <w:rsid w:val="0099451E"/>
    <w:rsid w:val="00996B1A"/>
    <w:rsid w:val="00996D36"/>
    <w:rsid w:val="00997C40"/>
    <w:rsid w:val="009A125B"/>
    <w:rsid w:val="009A18F6"/>
    <w:rsid w:val="009A1B2C"/>
    <w:rsid w:val="009A2DCC"/>
    <w:rsid w:val="009A3E13"/>
    <w:rsid w:val="009A3F79"/>
    <w:rsid w:val="009A506C"/>
    <w:rsid w:val="009A5ABC"/>
    <w:rsid w:val="009A66D3"/>
    <w:rsid w:val="009A7349"/>
    <w:rsid w:val="009A7A2E"/>
    <w:rsid w:val="009A7F10"/>
    <w:rsid w:val="009A7F69"/>
    <w:rsid w:val="009B1516"/>
    <w:rsid w:val="009B17B3"/>
    <w:rsid w:val="009B22E3"/>
    <w:rsid w:val="009B3B72"/>
    <w:rsid w:val="009B3E26"/>
    <w:rsid w:val="009B4863"/>
    <w:rsid w:val="009B4E39"/>
    <w:rsid w:val="009B6497"/>
    <w:rsid w:val="009C0719"/>
    <w:rsid w:val="009C1271"/>
    <w:rsid w:val="009C12BF"/>
    <w:rsid w:val="009C26E9"/>
    <w:rsid w:val="009C3706"/>
    <w:rsid w:val="009C3A3A"/>
    <w:rsid w:val="009C66E7"/>
    <w:rsid w:val="009C6CEA"/>
    <w:rsid w:val="009C7B85"/>
    <w:rsid w:val="009D0254"/>
    <w:rsid w:val="009D1A64"/>
    <w:rsid w:val="009D583D"/>
    <w:rsid w:val="009D5B91"/>
    <w:rsid w:val="009D792E"/>
    <w:rsid w:val="009D7B09"/>
    <w:rsid w:val="009D7EF8"/>
    <w:rsid w:val="009E0DFE"/>
    <w:rsid w:val="009E31F6"/>
    <w:rsid w:val="009E4C07"/>
    <w:rsid w:val="009E6A67"/>
    <w:rsid w:val="009E777F"/>
    <w:rsid w:val="009E7D17"/>
    <w:rsid w:val="009F3B6D"/>
    <w:rsid w:val="009F6120"/>
    <w:rsid w:val="009F647A"/>
    <w:rsid w:val="00A00D76"/>
    <w:rsid w:val="00A01184"/>
    <w:rsid w:val="00A01449"/>
    <w:rsid w:val="00A0148E"/>
    <w:rsid w:val="00A01EE3"/>
    <w:rsid w:val="00A022B0"/>
    <w:rsid w:val="00A037C2"/>
    <w:rsid w:val="00A03D43"/>
    <w:rsid w:val="00A04380"/>
    <w:rsid w:val="00A04786"/>
    <w:rsid w:val="00A05472"/>
    <w:rsid w:val="00A059CC"/>
    <w:rsid w:val="00A05C32"/>
    <w:rsid w:val="00A0653F"/>
    <w:rsid w:val="00A068D2"/>
    <w:rsid w:val="00A11CD0"/>
    <w:rsid w:val="00A13948"/>
    <w:rsid w:val="00A1555B"/>
    <w:rsid w:val="00A155C5"/>
    <w:rsid w:val="00A159E0"/>
    <w:rsid w:val="00A16AD8"/>
    <w:rsid w:val="00A17720"/>
    <w:rsid w:val="00A2021E"/>
    <w:rsid w:val="00A21C95"/>
    <w:rsid w:val="00A21CF3"/>
    <w:rsid w:val="00A22B65"/>
    <w:rsid w:val="00A23394"/>
    <w:rsid w:val="00A2361D"/>
    <w:rsid w:val="00A23C8B"/>
    <w:rsid w:val="00A24813"/>
    <w:rsid w:val="00A253BD"/>
    <w:rsid w:val="00A26A1B"/>
    <w:rsid w:val="00A27AEC"/>
    <w:rsid w:val="00A320DB"/>
    <w:rsid w:val="00A35B5A"/>
    <w:rsid w:val="00A35D16"/>
    <w:rsid w:val="00A373D3"/>
    <w:rsid w:val="00A373D9"/>
    <w:rsid w:val="00A37BCD"/>
    <w:rsid w:val="00A4020E"/>
    <w:rsid w:val="00A41689"/>
    <w:rsid w:val="00A42592"/>
    <w:rsid w:val="00A43C59"/>
    <w:rsid w:val="00A46E7E"/>
    <w:rsid w:val="00A50ECD"/>
    <w:rsid w:val="00A50F10"/>
    <w:rsid w:val="00A518F3"/>
    <w:rsid w:val="00A5218E"/>
    <w:rsid w:val="00A52729"/>
    <w:rsid w:val="00A53069"/>
    <w:rsid w:val="00A53675"/>
    <w:rsid w:val="00A54B07"/>
    <w:rsid w:val="00A5621E"/>
    <w:rsid w:val="00A564D7"/>
    <w:rsid w:val="00A56B6A"/>
    <w:rsid w:val="00A56E20"/>
    <w:rsid w:val="00A5708E"/>
    <w:rsid w:val="00A578DC"/>
    <w:rsid w:val="00A57E30"/>
    <w:rsid w:val="00A60DA0"/>
    <w:rsid w:val="00A6242C"/>
    <w:rsid w:val="00A62FC0"/>
    <w:rsid w:val="00A637CB"/>
    <w:rsid w:val="00A640E2"/>
    <w:rsid w:val="00A64D65"/>
    <w:rsid w:val="00A66EBE"/>
    <w:rsid w:val="00A6725B"/>
    <w:rsid w:val="00A67B50"/>
    <w:rsid w:val="00A70605"/>
    <w:rsid w:val="00A70B7C"/>
    <w:rsid w:val="00A73134"/>
    <w:rsid w:val="00A7354B"/>
    <w:rsid w:val="00A7365A"/>
    <w:rsid w:val="00A73FD6"/>
    <w:rsid w:val="00A741C3"/>
    <w:rsid w:val="00A76001"/>
    <w:rsid w:val="00A76D3A"/>
    <w:rsid w:val="00A777B2"/>
    <w:rsid w:val="00A825D4"/>
    <w:rsid w:val="00A827E9"/>
    <w:rsid w:val="00A828F6"/>
    <w:rsid w:val="00A82B73"/>
    <w:rsid w:val="00A8479D"/>
    <w:rsid w:val="00A84A90"/>
    <w:rsid w:val="00A86E8B"/>
    <w:rsid w:val="00A8712C"/>
    <w:rsid w:val="00A87164"/>
    <w:rsid w:val="00A871A9"/>
    <w:rsid w:val="00A87ACB"/>
    <w:rsid w:val="00A92569"/>
    <w:rsid w:val="00A93072"/>
    <w:rsid w:val="00A938BD"/>
    <w:rsid w:val="00A93953"/>
    <w:rsid w:val="00A959D8"/>
    <w:rsid w:val="00AA113D"/>
    <w:rsid w:val="00AA2A3D"/>
    <w:rsid w:val="00AA364E"/>
    <w:rsid w:val="00AA6BD5"/>
    <w:rsid w:val="00AA6BD8"/>
    <w:rsid w:val="00AA6C7D"/>
    <w:rsid w:val="00AA7FD6"/>
    <w:rsid w:val="00AB042A"/>
    <w:rsid w:val="00AB07CC"/>
    <w:rsid w:val="00AB11AD"/>
    <w:rsid w:val="00AB19EF"/>
    <w:rsid w:val="00AB2495"/>
    <w:rsid w:val="00AB2D34"/>
    <w:rsid w:val="00AB3430"/>
    <w:rsid w:val="00AB371F"/>
    <w:rsid w:val="00AB37B9"/>
    <w:rsid w:val="00AB4AD1"/>
    <w:rsid w:val="00AB5E07"/>
    <w:rsid w:val="00AB5F9D"/>
    <w:rsid w:val="00AB7CBD"/>
    <w:rsid w:val="00AB7CFA"/>
    <w:rsid w:val="00AC4F15"/>
    <w:rsid w:val="00AC5B42"/>
    <w:rsid w:val="00AC5B48"/>
    <w:rsid w:val="00AD0873"/>
    <w:rsid w:val="00AD1450"/>
    <w:rsid w:val="00AD15E8"/>
    <w:rsid w:val="00AD356D"/>
    <w:rsid w:val="00AD6502"/>
    <w:rsid w:val="00AD69C6"/>
    <w:rsid w:val="00AE0695"/>
    <w:rsid w:val="00AE0890"/>
    <w:rsid w:val="00AE3E7E"/>
    <w:rsid w:val="00AE6E03"/>
    <w:rsid w:val="00AE7E53"/>
    <w:rsid w:val="00AF1315"/>
    <w:rsid w:val="00AF19BF"/>
    <w:rsid w:val="00AF1E0F"/>
    <w:rsid w:val="00AF2DC3"/>
    <w:rsid w:val="00AF4B47"/>
    <w:rsid w:val="00AF62D8"/>
    <w:rsid w:val="00B033E5"/>
    <w:rsid w:val="00B03A63"/>
    <w:rsid w:val="00B049B0"/>
    <w:rsid w:val="00B049BB"/>
    <w:rsid w:val="00B05411"/>
    <w:rsid w:val="00B05DBA"/>
    <w:rsid w:val="00B1172A"/>
    <w:rsid w:val="00B125FC"/>
    <w:rsid w:val="00B129A4"/>
    <w:rsid w:val="00B201A4"/>
    <w:rsid w:val="00B201D1"/>
    <w:rsid w:val="00B213A6"/>
    <w:rsid w:val="00B231D0"/>
    <w:rsid w:val="00B235B0"/>
    <w:rsid w:val="00B2374C"/>
    <w:rsid w:val="00B2439E"/>
    <w:rsid w:val="00B24DF6"/>
    <w:rsid w:val="00B27A61"/>
    <w:rsid w:val="00B31320"/>
    <w:rsid w:val="00B3399C"/>
    <w:rsid w:val="00B34A48"/>
    <w:rsid w:val="00B34FE2"/>
    <w:rsid w:val="00B35166"/>
    <w:rsid w:val="00B3520A"/>
    <w:rsid w:val="00B357D8"/>
    <w:rsid w:val="00B35E54"/>
    <w:rsid w:val="00B360F4"/>
    <w:rsid w:val="00B36A00"/>
    <w:rsid w:val="00B3792B"/>
    <w:rsid w:val="00B37BFC"/>
    <w:rsid w:val="00B40358"/>
    <w:rsid w:val="00B41614"/>
    <w:rsid w:val="00B42851"/>
    <w:rsid w:val="00B42F80"/>
    <w:rsid w:val="00B4348D"/>
    <w:rsid w:val="00B435CB"/>
    <w:rsid w:val="00B465EC"/>
    <w:rsid w:val="00B505C8"/>
    <w:rsid w:val="00B50ADF"/>
    <w:rsid w:val="00B50DB8"/>
    <w:rsid w:val="00B5325B"/>
    <w:rsid w:val="00B53654"/>
    <w:rsid w:val="00B53905"/>
    <w:rsid w:val="00B546DB"/>
    <w:rsid w:val="00B54B5B"/>
    <w:rsid w:val="00B5562E"/>
    <w:rsid w:val="00B55862"/>
    <w:rsid w:val="00B55D65"/>
    <w:rsid w:val="00B56305"/>
    <w:rsid w:val="00B57000"/>
    <w:rsid w:val="00B60939"/>
    <w:rsid w:val="00B60AFD"/>
    <w:rsid w:val="00B62715"/>
    <w:rsid w:val="00B63B32"/>
    <w:rsid w:val="00B63FB5"/>
    <w:rsid w:val="00B65611"/>
    <w:rsid w:val="00B672C8"/>
    <w:rsid w:val="00B70556"/>
    <w:rsid w:val="00B70A77"/>
    <w:rsid w:val="00B70E8E"/>
    <w:rsid w:val="00B7276C"/>
    <w:rsid w:val="00B73AD2"/>
    <w:rsid w:val="00B740B4"/>
    <w:rsid w:val="00B74EDE"/>
    <w:rsid w:val="00B76173"/>
    <w:rsid w:val="00B76C92"/>
    <w:rsid w:val="00B80EFD"/>
    <w:rsid w:val="00B818A4"/>
    <w:rsid w:val="00B82F2F"/>
    <w:rsid w:val="00B83739"/>
    <w:rsid w:val="00B84117"/>
    <w:rsid w:val="00B858F0"/>
    <w:rsid w:val="00B85AA2"/>
    <w:rsid w:val="00B8649C"/>
    <w:rsid w:val="00B8695D"/>
    <w:rsid w:val="00B87590"/>
    <w:rsid w:val="00B87F0A"/>
    <w:rsid w:val="00B92A27"/>
    <w:rsid w:val="00B92D0B"/>
    <w:rsid w:val="00B94945"/>
    <w:rsid w:val="00B94DD6"/>
    <w:rsid w:val="00B96095"/>
    <w:rsid w:val="00BA02BA"/>
    <w:rsid w:val="00BA2DD4"/>
    <w:rsid w:val="00BA322D"/>
    <w:rsid w:val="00BA3EB1"/>
    <w:rsid w:val="00BA63FA"/>
    <w:rsid w:val="00BA7FFD"/>
    <w:rsid w:val="00BB00B3"/>
    <w:rsid w:val="00BB0BDD"/>
    <w:rsid w:val="00BB12E3"/>
    <w:rsid w:val="00BB176C"/>
    <w:rsid w:val="00BB2A73"/>
    <w:rsid w:val="00BB3A45"/>
    <w:rsid w:val="00BB477B"/>
    <w:rsid w:val="00BB4ACC"/>
    <w:rsid w:val="00BB57A1"/>
    <w:rsid w:val="00BB703E"/>
    <w:rsid w:val="00BB732D"/>
    <w:rsid w:val="00BB73C3"/>
    <w:rsid w:val="00BB7405"/>
    <w:rsid w:val="00BC3631"/>
    <w:rsid w:val="00BC591F"/>
    <w:rsid w:val="00BC662B"/>
    <w:rsid w:val="00BC7D6D"/>
    <w:rsid w:val="00BD2108"/>
    <w:rsid w:val="00BD44F8"/>
    <w:rsid w:val="00BD4ABC"/>
    <w:rsid w:val="00BD68A3"/>
    <w:rsid w:val="00BD6938"/>
    <w:rsid w:val="00BD6CF3"/>
    <w:rsid w:val="00BD7F72"/>
    <w:rsid w:val="00BE054F"/>
    <w:rsid w:val="00BE0ECA"/>
    <w:rsid w:val="00BE1E0F"/>
    <w:rsid w:val="00BE2180"/>
    <w:rsid w:val="00BE21F2"/>
    <w:rsid w:val="00BE4275"/>
    <w:rsid w:val="00BE5C52"/>
    <w:rsid w:val="00BE62FA"/>
    <w:rsid w:val="00BE7266"/>
    <w:rsid w:val="00BF0503"/>
    <w:rsid w:val="00BF06AE"/>
    <w:rsid w:val="00BF0F95"/>
    <w:rsid w:val="00BF2433"/>
    <w:rsid w:val="00BF2626"/>
    <w:rsid w:val="00BF2B4F"/>
    <w:rsid w:val="00BF2E6E"/>
    <w:rsid w:val="00BF4051"/>
    <w:rsid w:val="00BF55FD"/>
    <w:rsid w:val="00BF56E7"/>
    <w:rsid w:val="00BF59A4"/>
    <w:rsid w:val="00BF61C9"/>
    <w:rsid w:val="00BF659E"/>
    <w:rsid w:val="00BF6896"/>
    <w:rsid w:val="00BF6C94"/>
    <w:rsid w:val="00C0002E"/>
    <w:rsid w:val="00C00424"/>
    <w:rsid w:val="00C00BB0"/>
    <w:rsid w:val="00C01F4B"/>
    <w:rsid w:val="00C02016"/>
    <w:rsid w:val="00C10910"/>
    <w:rsid w:val="00C1142C"/>
    <w:rsid w:val="00C1179F"/>
    <w:rsid w:val="00C127B9"/>
    <w:rsid w:val="00C128FA"/>
    <w:rsid w:val="00C12C14"/>
    <w:rsid w:val="00C15F04"/>
    <w:rsid w:val="00C177F1"/>
    <w:rsid w:val="00C179B3"/>
    <w:rsid w:val="00C17E3F"/>
    <w:rsid w:val="00C17F94"/>
    <w:rsid w:val="00C200AA"/>
    <w:rsid w:val="00C237ED"/>
    <w:rsid w:val="00C24632"/>
    <w:rsid w:val="00C25418"/>
    <w:rsid w:val="00C25B28"/>
    <w:rsid w:val="00C25D9C"/>
    <w:rsid w:val="00C2778B"/>
    <w:rsid w:val="00C31649"/>
    <w:rsid w:val="00C3434C"/>
    <w:rsid w:val="00C35C2A"/>
    <w:rsid w:val="00C36328"/>
    <w:rsid w:val="00C40385"/>
    <w:rsid w:val="00C40958"/>
    <w:rsid w:val="00C41768"/>
    <w:rsid w:val="00C41A8B"/>
    <w:rsid w:val="00C42737"/>
    <w:rsid w:val="00C4364D"/>
    <w:rsid w:val="00C45E52"/>
    <w:rsid w:val="00C475AA"/>
    <w:rsid w:val="00C50B0F"/>
    <w:rsid w:val="00C527C7"/>
    <w:rsid w:val="00C53C98"/>
    <w:rsid w:val="00C5519B"/>
    <w:rsid w:val="00C563DB"/>
    <w:rsid w:val="00C56FCF"/>
    <w:rsid w:val="00C57B6C"/>
    <w:rsid w:val="00C61A59"/>
    <w:rsid w:val="00C628A6"/>
    <w:rsid w:val="00C64344"/>
    <w:rsid w:val="00C65108"/>
    <w:rsid w:val="00C65576"/>
    <w:rsid w:val="00C66165"/>
    <w:rsid w:val="00C704A9"/>
    <w:rsid w:val="00C7060A"/>
    <w:rsid w:val="00C7151A"/>
    <w:rsid w:val="00C7176E"/>
    <w:rsid w:val="00C717E3"/>
    <w:rsid w:val="00C71F60"/>
    <w:rsid w:val="00C72241"/>
    <w:rsid w:val="00C750C8"/>
    <w:rsid w:val="00C7560F"/>
    <w:rsid w:val="00C76698"/>
    <w:rsid w:val="00C77576"/>
    <w:rsid w:val="00C80A0E"/>
    <w:rsid w:val="00C8213F"/>
    <w:rsid w:val="00C8303F"/>
    <w:rsid w:val="00C8380A"/>
    <w:rsid w:val="00C84020"/>
    <w:rsid w:val="00C85154"/>
    <w:rsid w:val="00C85532"/>
    <w:rsid w:val="00C85A70"/>
    <w:rsid w:val="00C8797A"/>
    <w:rsid w:val="00C8798C"/>
    <w:rsid w:val="00C900B8"/>
    <w:rsid w:val="00C90197"/>
    <w:rsid w:val="00C9087D"/>
    <w:rsid w:val="00C90C71"/>
    <w:rsid w:val="00C91FD1"/>
    <w:rsid w:val="00C9295D"/>
    <w:rsid w:val="00C931CF"/>
    <w:rsid w:val="00C938CF"/>
    <w:rsid w:val="00C939D5"/>
    <w:rsid w:val="00C93DE0"/>
    <w:rsid w:val="00C94053"/>
    <w:rsid w:val="00C947C5"/>
    <w:rsid w:val="00C9624D"/>
    <w:rsid w:val="00C969DA"/>
    <w:rsid w:val="00C96B2C"/>
    <w:rsid w:val="00C96FFB"/>
    <w:rsid w:val="00C97396"/>
    <w:rsid w:val="00CA1518"/>
    <w:rsid w:val="00CA2C77"/>
    <w:rsid w:val="00CA2D66"/>
    <w:rsid w:val="00CA3BF8"/>
    <w:rsid w:val="00CA444F"/>
    <w:rsid w:val="00CA5245"/>
    <w:rsid w:val="00CA71F4"/>
    <w:rsid w:val="00CA73CD"/>
    <w:rsid w:val="00CA7B09"/>
    <w:rsid w:val="00CB036A"/>
    <w:rsid w:val="00CB12A5"/>
    <w:rsid w:val="00CB1CAC"/>
    <w:rsid w:val="00CB2F2A"/>
    <w:rsid w:val="00CB3839"/>
    <w:rsid w:val="00CB389F"/>
    <w:rsid w:val="00CB5B1A"/>
    <w:rsid w:val="00CB6B22"/>
    <w:rsid w:val="00CB7F5F"/>
    <w:rsid w:val="00CC1B39"/>
    <w:rsid w:val="00CC1BFA"/>
    <w:rsid w:val="00CC2E9F"/>
    <w:rsid w:val="00CC35EA"/>
    <w:rsid w:val="00CC3848"/>
    <w:rsid w:val="00CC3892"/>
    <w:rsid w:val="00CC4AAC"/>
    <w:rsid w:val="00CC65AA"/>
    <w:rsid w:val="00CC6D5E"/>
    <w:rsid w:val="00CC7411"/>
    <w:rsid w:val="00CC7EA1"/>
    <w:rsid w:val="00CC7FAF"/>
    <w:rsid w:val="00CD0200"/>
    <w:rsid w:val="00CD3F77"/>
    <w:rsid w:val="00CD6ADC"/>
    <w:rsid w:val="00CD7193"/>
    <w:rsid w:val="00CD73A7"/>
    <w:rsid w:val="00CE1600"/>
    <w:rsid w:val="00CE18DD"/>
    <w:rsid w:val="00CE1CAE"/>
    <w:rsid w:val="00CE38C8"/>
    <w:rsid w:val="00CE524F"/>
    <w:rsid w:val="00CE58CC"/>
    <w:rsid w:val="00CE6174"/>
    <w:rsid w:val="00CE6274"/>
    <w:rsid w:val="00CE6E2B"/>
    <w:rsid w:val="00CE77B6"/>
    <w:rsid w:val="00CF2388"/>
    <w:rsid w:val="00CF2793"/>
    <w:rsid w:val="00CF2B8D"/>
    <w:rsid w:val="00CF3A1B"/>
    <w:rsid w:val="00CF456B"/>
    <w:rsid w:val="00CF5A22"/>
    <w:rsid w:val="00D0164F"/>
    <w:rsid w:val="00D0262E"/>
    <w:rsid w:val="00D02986"/>
    <w:rsid w:val="00D02D1B"/>
    <w:rsid w:val="00D03506"/>
    <w:rsid w:val="00D03679"/>
    <w:rsid w:val="00D05E3D"/>
    <w:rsid w:val="00D06139"/>
    <w:rsid w:val="00D06FB0"/>
    <w:rsid w:val="00D10753"/>
    <w:rsid w:val="00D110BD"/>
    <w:rsid w:val="00D125F6"/>
    <w:rsid w:val="00D13675"/>
    <w:rsid w:val="00D141E1"/>
    <w:rsid w:val="00D15314"/>
    <w:rsid w:val="00D15B48"/>
    <w:rsid w:val="00D17D6C"/>
    <w:rsid w:val="00D2155B"/>
    <w:rsid w:val="00D23D11"/>
    <w:rsid w:val="00D244B6"/>
    <w:rsid w:val="00D2754D"/>
    <w:rsid w:val="00D27B27"/>
    <w:rsid w:val="00D30D5B"/>
    <w:rsid w:val="00D33BE9"/>
    <w:rsid w:val="00D33F93"/>
    <w:rsid w:val="00D355AD"/>
    <w:rsid w:val="00D357FF"/>
    <w:rsid w:val="00D424C7"/>
    <w:rsid w:val="00D42E1C"/>
    <w:rsid w:val="00D43B2A"/>
    <w:rsid w:val="00D43CF1"/>
    <w:rsid w:val="00D43D83"/>
    <w:rsid w:val="00D47575"/>
    <w:rsid w:val="00D512E0"/>
    <w:rsid w:val="00D5185E"/>
    <w:rsid w:val="00D5243B"/>
    <w:rsid w:val="00D52657"/>
    <w:rsid w:val="00D533EC"/>
    <w:rsid w:val="00D54DC4"/>
    <w:rsid w:val="00D56A56"/>
    <w:rsid w:val="00D56A95"/>
    <w:rsid w:val="00D5776E"/>
    <w:rsid w:val="00D57A27"/>
    <w:rsid w:val="00D6076E"/>
    <w:rsid w:val="00D62141"/>
    <w:rsid w:val="00D626BE"/>
    <w:rsid w:val="00D6444F"/>
    <w:rsid w:val="00D6631B"/>
    <w:rsid w:val="00D66E69"/>
    <w:rsid w:val="00D70F16"/>
    <w:rsid w:val="00D714D4"/>
    <w:rsid w:val="00D72617"/>
    <w:rsid w:val="00D72F57"/>
    <w:rsid w:val="00D73613"/>
    <w:rsid w:val="00D73EAC"/>
    <w:rsid w:val="00D755F6"/>
    <w:rsid w:val="00D76A44"/>
    <w:rsid w:val="00D77ED2"/>
    <w:rsid w:val="00D807AD"/>
    <w:rsid w:val="00D815EF"/>
    <w:rsid w:val="00D81949"/>
    <w:rsid w:val="00D81C61"/>
    <w:rsid w:val="00D81F26"/>
    <w:rsid w:val="00D822E2"/>
    <w:rsid w:val="00D82BF8"/>
    <w:rsid w:val="00D843F2"/>
    <w:rsid w:val="00D86231"/>
    <w:rsid w:val="00D91009"/>
    <w:rsid w:val="00D912AB"/>
    <w:rsid w:val="00D91923"/>
    <w:rsid w:val="00D93753"/>
    <w:rsid w:val="00D9599C"/>
    <w:rsid w:val="00DA2648"/>
    <w:rsid w:val="00DA3167"/>
    <w:rsid w:val="00DA4DC3"/>
    <w:rsid w:val="00DA6777"/>
    <w:rsid w:val="00DA6D6E"/>
    <w:rsid w:val="00DA77A5"/>
    <w:rsid w:val="00DB0331"/>
    <w:rsid w:val="00DB0E36"/>
    <w:rsid w:val="00DB3DBF"/>
    <w:rsid w:val="00DB484F"/>
    <w:rsid w:val="00DB59A5"/>
    <w:rsid w:val="00DB62E5"/>
    <w:rsid w:val="00DB770E"/>
    <w:rsid w:val="00DC04F6"/>
    <w:rsid w:val="00DC0690"/>
    <w:rsid w:val="00DC0839"/>
    <w:rsid w:val="00DC0A29"/>
    <w:rsid w:val="00DC0BA9"/>
    <w:rsid w:val="00DC1024"/>
    <w:rsid w:val="00DC1D65"/>
    <w:rsid w:val="00DC3B11"/>
    <w:rsid w:val="00DC3C57"/>
    <w:rsid w:val="00DC4965"/>
    <w:rsid w:val="00DC5501"/>
    <w:rsid w:val="00DC5DE4"/>
    <w:rsid w:val="00DC7154"/>
    <w:rsid w:val="00DC7E8A"/>
    <w:rsid w:val="00DD0F78"/>
    <w:rsid w:val="00DD1643"/>
    <w:rsid w:val="00DD273C"/>
    <w:rsid w:val="00DD3F28"/>
    <w:rsid w:val="00DD4446"/>
    <w:rsid w:val="00DD4537"/>
    <w:rsid w:val="00DD49EE"/>
    <w:rsid w:val="00DD4DA6"/>
    <w:rsid w:val="00DD4E15"/>
    <w:rsid w:val="00DE2304"/>
    <w:rsid w:val="00DE3138"/>
    <w:rsid w:val="00DE3656"/>
    <w:rsid w:val="00DE37F8"/>
    <w:rsid w:val="00DE4273"/>
    <w:rsid w:val="00DE4BBF"/>
    <w:rsid w:val="00DE4FCB"/>
    <w:rsid w:val="00DE5D07"/>
    <w:rsid w:val="00DE7258"/>
    <w:rsid w:val="00DE72A7"/>
    <w:rsid w:val="00DE7832"/>
    <w:rsid w:val="00DF18FC"/>
    <w:rsid w:val="00DF3649"/>
    <w:rsid w:val="00DF5D2B"/>
    <w:rsid w:val="00DF6341"/>
    <w:rsid w:val="00E00E8E"/>
    <w:rsid w:val="00E0238F"/>
    <w:rsid w:val="00E02767"/>
    <w:rsid w:val="00E0422D"/>
    <w:rsid w:val="00E04825"/>
    <w:rsid w:val="00E04FCC"/>
    <w:rsid w:val="00E05630"/>
    <w:rsid w:val="00E06222"/>
    <w:rsid w:val="00E06DBB"/>
    <w:rsid w:val="00E10149"/>
    <w:rsid w:val="00E10B38"/>
    <w:rsid w:val="00E10BFF"/>
    <w:rsid w:val="00E11340"/>
    <w:rsid w:val="00E122A1"/>
    <w:rsid w:val="00E12CB1"/>
    <w:rsid w:val="00E15735"/>
    <w:rsid w:val="00E15B4E"/>
    <w:rsid w:val="00E16372"/>
    <w:rsid w:val="00E16AD8"/>
    <w:rsid w:val="00E17FFA"/>
    <w:rsid w:val="00E20E4D"/>
    <w:rsid w:val="00E20ED6"/>
    <w:rsid w:val="00E21358"/>
    <w:rsid w:val="00E2249B"/>
    <w:rsid w:val="00E22950"/>
    <w:rsid w:val="00E22A0D"/>
    <w:rsid w:val="00E244F6"/>
    <w:rsid w:val="00E258DB"/>
    <w:rsid w:val="00E27106"/>
    <w:rsid w:val="00E2771E"/>
    <w:rsid w:val="00E311EF"/>
    <w:rsid w:val="00E32180"/>
    <w:rsid w:val="00E34948"/>
    <w:rsid w:val="00E35A6A"/>
    <w:rsid w:val="00E36AE7"/>
    <w:rsid w:val="00E370E3"/>
    <w:rsid w:val="00E37569"/>
    <w:rsid w:val="00E401B2"/>
    <w:rsid w:val="00E41E30"/>
    <w:rsid w:val="00E41FCF"/>
    <w:rsid w:val="00E42A72"/>
    <w:rsid w:val="00E42F73"/>
    <w:rsid w:val="00E432A6"/>
    <w:rsid w:val="00E43D70"/>
    <w:rsid w:val="00E4527A"/>
    <w:rsid w:val="00E45D05"/>
    <w:rsid w:val="00E46635"/>
    <w:rsid w:val="00E466F3"/>
    <w:rsid w:val="00E47B2C"/>
    <w:rsid w:val="00E51560"/>
    <w:rsid w:val="00E51821"/>
    <w:rsid w:val="00E53FC8"/>
    <w:rsid w:val="00E54347"/>
    <w:rsid w:val="00E55424"/>
    <w:rsid w:val="00E55915"/>
    <w:rsid w:val="00E55BB5"/>
    <w:rsid w:val="00E57768"/>
    <w:rsid w:val="00E60D25"/>
    <w:rsid w:val="00E611DF"/>
    <w:rsid w:val="00E64446"/>
    <w:rsid w:val="00E65E79"/>
    <w:rsid w:val="00E66BA2"/>
    <w:rsid w:val="00E67416"/>
    <w:rsid w:val="00E718B6"/>
    <w:rsid w:val="00E723BA"/>
    <w:rsid w:val="00E73581"/>
    <w:rsid w:val="00E737C7"/>
    <w:rsid w:val="00E74FE0"/>
    <w:rsid w:val="00E80F5C"/>
    <w:rsid w:val="00E833F7"/>
    <w:rsid w:val="00E83BDF"/>
    <w:rsid w:val="00E86FCC"/>
    <w:rsid w:val="00E87A1D"/>
    <w:rsid w:val="00E9094A"/>
    <w:rsid w:val="00E91D35"/>
    <w:rsid w:val="00E91E09"/>
    <w:rsid w:val="00E926A5"/>
    <w:rsid w:val="00E94237"/>
    <w:rsid w:val="00E95DEF"/>
    <w:rsid w:val="00E962CC"/>
    <w:rsid w:val="00E97A8E"/>
    <w:rsid w:val="00EA17C3"/>
    <w:rsid w:val="00EA2CAA"/>
    <w:rsid w:val="00EA3864"/>
    <w:rsid w:val="00EA3AAC"/>
    <w:rsid w:val="00EA3F4E"/>
    <w:rsid w:val="00EA5EB8"/>
    <w:rsid w:val="00EA7F1C"/>
    <w:rsid w:val="00EB15B6"/>
    <w:rsid w:val="00EB2788"/>
    <w:rsid w:val="00EB394E"/>
    <w:rsid w:val="00EB3D06"/>
    <w:rsid w:val="00EB4916"/>
    <w:rsid w:val="00EB5B90"/>
    <w:rsid w:val="00EC00C9"/>
    <w:rsid w:val="00EC0DD9"/>
    <w:rsid w:val="00EC0E6F"/>
    <w:rsid w:val="00EC2649"/>
    <w:rsid w:val="00EC31ED"/>
    <w:rsid w:val="00EC5836"/>
    <w:rsid w:val="00EC5916"/>
    <w:rsid w:val="00EC688C"/>
    <w:rsid w:val="00ED12E3"/>
    <w:rsid w:val="00ED458E"/>
    <w:rsid w:val="00ED4B04"/>
    <w:rsid w:val="00ED57EA"/>
    <w:rsid w:val="00ED585E"/>
    <w:rsid w:val="00ED5878"/>
    <w:rsid w:val="00ED5BD4"/>
    <w:rsid w:val="00ED5CE8"/>
    <w:rsid w:val="00ED6C2E"/>
    <w:rsid w:val="00ED7152"/>
    <w:rsid w:val="00ED7F98"/>
    <w:rsid w:val="00EE07D3"/>
    <w:rsid w:val="00EE1996"/>
    <w:rsid w:val="00EE1C01"/>
    <w:rsid w:val="00EE22AF"/>
    <w:rsid w:val="00EE4F17"/>
    <w:rsid w:val="00EE67A9"/>
    <w:rsid w:val="00EE68B4"/>
    <w:rsid w:val="00EF0171"/>
    <w:rsid w:val="00EF1B25"/>
    <w:rsid w:val="00EF1DA0"/>
    <w:rsid w:val="00EF4255"/>
    <w:rsid w:val="00EF4747"/>
    <w:rsid w:val="00EF4BF8"/>
    <w:rsid w:val="00F02253"/>
    <w:rsid w:val="00F0267C"/>
    <w:rsid w:val="00F03C2E"/>
    <w:rsid w:val="00F04A66"/>
    <w:rsid w:val="00F04B4B"/>
    <w:rsid w:val="00F05156"/>
    <w:rsid w:val="00F0516C"/>
    <w:rsid w:val="00F05889"/>
    <w:rsid w:val="00F067A2"/>
    <w:rsid w:val="00F07B9E"/>
    <w:rsid w:val="00F1116F"/>
    <w:rsid w:val="00F11A5F"/>
    <w:rsid w:val="00F1263A"/>
    <w:rsid w:val="00F139C5"/>
    <w:rsid w:val="00F14503"/>
    <w:rsid w:val="00F15B77"/>
    <w:rsid w:val="00F15E80"/>
    <w:rsid w:val="00F164D8"/>
    <w:rsid w:val="00F21236"/>
    <w:rsid w:val="00F224D3"/>
    <w:rsid w:val="00F239DF"/>
    <w:rsid w:val="00F24837"/>
    <w:rsid w:val="00F2575F"/>
    <w:rsid w:val="00F270EB"/>
    <w:rsid w:val="00F27565"/>
    <w:rsid w:val="00F310D4"/>
    <w:rsid w:val="00F31D5A"/>
    <w:rsid w:val="00F32044"/>
    <w:rsid w:val="00F33975"/>
    <w:rsid w:val="00F33DE9"/>
    <w:rsid w:val="00F34A49"/>
    <w:rsid w:val="00F34CE9"/>
    <w:rsid w:val="00F34F2D"/>
    <w:rsid w:val="00F35E6D"/>
    <w:rsid w:val="00F3619A"/>
    <w:rsid w:val="00F40AAA"/>
    <w:rsid w:val="00F40BA7"/>
    <w:rsid w:val="00F40F9D"/>
    <w:rsid w:val="00F41ACD"/>
    <w:rsid w:val="00F4433A"/>
    <w:rsid w:val="00F4508B"/>
    <w:rsid w:val="00F46CB6"/>
    <w:rsid w:val="00F4756D"/>
    <w:rsid w:val="00F47DE8"/>
    <w:rsid w:val="00F519AC"/>
    <w:rsid w:val="00F542C1"/>
    <w:rsid w:val="00F54BB3"/>
    <w:rsid w:val="00F550E3"/>
    <w:rsid w:val="00F55BD0"/>
    <w:rsid w:val="00F55E73"/>
    <w:rsid w:val="00F55EDA"/>
    <w:rsid w:val="00F56C80"/>
    <w:rsid w:val="00F60092"/>
    <w:rsid w:val="00F60ADB"/>
    <w:rsid w:val="00F60D12"/>
    <w:rsid w:val="00F61C18"/>
    <w:rsid w:val="00F62ADD"/>
    <w:rsid w:val="00F65830"/>
    <w:rsid w:val="00F65F4B"/>
    <w:rsid w:val="00F67A69"/>
    <w:rsid w:val="00F70BFF"/>
    <w:rsid w:val="00F70C9D"/>
    <w:rsid w:val="00F71F46"/>
    <w:rsid w:val="00F73E08"/>
    <w:rsid w:val="00F74CD9"/>
    <w:rsid w:val="00F75213"/>
    <w:rsid w:val="00F75832"/>
    <w:rsid w:val="00F75AE1"/>
    <w:rsid w:val="00F80A7B"/>
    <w:rsid w:val="00F80E5D"/>
    <w:rsid w:val="00F81E78"/>
    <w:rsid w:val="00F82D3E"/>
    <w:rsid w:val="00F83877"/>
    <w:rsid w:val="00F83916"/>
    <w:rsid w:val="00F84938"/>
    <w:rsid w:val="00F851CE"/>
    <w:rsid w:val="00F86868"/>
    <w:rsid w:val="00F87288"/>
    <w:rsid w:val="00F87445"/>
    <w:rsid w:val="00F9102B"/>
    <w:rsid w:val="00F91219"/>
    <w:rsid w:val="00F92444"/>
    <w:rsid w:val="00F9393E"/>
    <w:rsid w:val="00F9595C"/>
    <w:rsid w:val="00F96FD0"/>
    <w:rsid w:val="00F97283"/>
    <w:rsid w:val="00F97A78"/>
    <w:rsid w:val="00FA0B20"/>
    <w:rsid w:val="00FA24E7"/>
    <w:rsid w:val="00FA42F0"/>
    <w:rsid w:val="00FA4A13"/>
    <w:rsid w:val="00FA5331"/>
    <w:rsid w:val="00FA5EE6"/>
    <w:rsid w:val="00FA7776"/>
    <w:rsid w:val="00FA7956"/>
    <w:rsid w:val="00FB0824"/>
    <w:rsid w:val="00FB1DB4"/>
    <w:rsid w:val="00FB2FCB"/>
    <w:rsid w:val="00FB3244"/>
    <w:rsid w:val="00FB3CE5"/>
    <w:rsid w:val="00FB464B"/>
    <w:rsid w:val="00FB4C9C"/>
    <w:rsid w:val="00FB536B"/>
    <w:rsid w:val="00FB5D10"/>
    <w:rsid w:val="00FB6EAA"/>
    <w:rsid w:val="00FB7C55"/>
    <w:rsid w:val="00FC1074"/>
    <w:rsid w:val="00FC1884"/>
    <w:rsid w:val="00FC1B7C"/>
    <w:rsid w:val="00FC1C5B"/>
    <w:rsid w:val="00FC371D"/>
    <w:rsid w:val="00FC3830"/>
    <w:rsid w:val="00FC4532"/>
    <w:rsid w:val="00FC5566"/>
    <w:rsid w:val="00FC5F0B"/>
    <w:rsid w:val="00FC6D85"/>
    <w:rsid w:val="00FD1EFB"/>
    <w:rsid w:val="00FD2100"/>
    <w:rsid w:val="00FD436C"/>
    <w:rsid w:val="00FD446D"/>
    <w:rsid w:val="00FD4F2C"/>
    <w:rsid w:val="00FD6394"/>
    <w:rsid w:val="00FD7396"/>
    <w:rsid w:val="00FE0848"/>
    <w:rsid w:val="00FE0E6C"/>
    <w:rsid w:val="00FE1CDC"/>
    <w:rsid w:val="00FE60BA"/>
    <w:rsid w:val="00FE70C3"/>
    <w:rsid w:val="00FF188E"/>
    <w:rsid w:val="00FF1A8B"/>
    <w:rsid w:val="00FF2AD9"/>
    <w:rsid w:val="00FF359F"/>
    <w:rsid w:val="00FF3DCF"/>
    <w:rsid w:val="00FF492C"/>
    <w:rsid w:val="00FF4A21"/>
    <w:rsid w:val="00FF4AF9"/>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68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Bayer Caption,IB Caption,Medical Caption,Medical Caption + Arial Narrow,Bayer Caption1,IB Caption1,Medical Caption1,Medical Caption + Arial Narrow1,Bayer Caption2,IB Caption2,Medical Caption2,Figure heading,legend"/>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Caption Char Char Char,Bayer Caption Char,IB Caption Char,Medical Caption Char,Medical Caption + Arial Narrow Char,Bayer Caption1 Char,IB Caption1 Char,Medical Caption1 Char,Medical Caption + Arial Narrow1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7E652B"/>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334283"/>
    <w:pPr>
      <w:numPr>
        <w:ilvl w:val="1"/>
        <w:numId w:val="1"/>
      </w:numPr>
      <w:ind w:left="720" w:hanging="720"/>
    </w:pPr>
  </w:style>
  <w:style w:type="character" w:customStyle="1" w:styleId="3-BodyTextChar">
    <w:name w:val="3-Body Text Char"/>
    <w:basedOn w:val="ListParagraphChar"/>
    <w:link w:val="3-BodyText"/>
    <w:rsid w:val="00334283"/>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1C16B3"/>
    <w:rPr>
      <w:rFonts w:cs="Times New Roman"/>
      <w:sz w:val="20"/>
      <w:szCs w:val="20"/>
      <w:lang w:eastAsia="en-GB"/>
    </w:rPr>
  </w:style>
  <w:style w:type="character" w:customStyle="1" w:styleId="FootnoteTextChar">
    <w:name w:val="Footnote Text Char"/>
    <w:basedOn w:val="DefaultParagraphFont"/>
    <w:link w:val="FootnoteText"/>
    <w:uiPriority w:val="99"/>
    <w:rsid w:val="001C16B3"/>
    <w:rPr>
      <w:rFonts w:ascii="Calibri" w:hAnsi="Calibri"/>
      <w:lang w:eastAsia="en-GB"/>
    </w:rPr>
  </w:style>
  <w:style w:type="character" w:styleId="FootnoteReference">
    <w:name w:val="footnote reference"/>
    <w:basedOn w:val="DefaultParagraphFont"/>
    <w:uiPriority w:val="99"/>
    <w:semiHidden/>
    <w:unhideWhenUsed/>
    <w:rsid w:val="001C16B3"/>
    <w:rPr>
      <w:vertAlign w:val="superscript"/>
    </w:rPr>
  </w:style>
  <w:style w:type="table" w:customStyle="1" w:styleId="Summarybox2">
    <w:name w:val="Summary box2"/>
    <w:basedOn w:val="TableNormal"/>
    <w:uiPriority w:val="59"/>
    <w:rsid w:val="001C16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2322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23222"/>
    <w:rPr>
      <w:rFonts w:ascii="Arial Narrow" w:hAnsi="Arial Narrow"/>
      <w:lang w:eastAsia="en-US"/>
    </w:rPr>
  </w:style>
  <w:style w:type="paragraph" w:customStyle="1" w:styleId="PbacTableHeading">
    <w:name w:val="Pbac Table Heading"/>
    <w:basedOn w:val="PBACTableText"/>
    <w:rsid w:val="00623222"/>
    <w:pPr>
      <w:spacing w:before="0" w:after="80"/>
    </w:pPr>
    <w:rPr>
      <w:rFonts w:eastAsiaTheme="minorHAnsi" w:cs="Arial"/>
      <w:b/>
    </w:rPr>
  </w:style>
  <w:style w:type="paragraph" w:customStyle="1" w:styleId="Tablenotes">
    <w:name w:val="Tablenotes"/>
    <w:basedOn w:val="Normal"/>
    <w:link w:val="TablenotesChar"/>
    <w:qFormat/>
    <w:rsid w:val="00F54BB3"/>
    <w:pPr>
      <w:widowControl w:val="0"/>
      <w:spacing w:before="20" w:after="360" w:line="269" w:lineRule="auto"/>
      <w:contextualSpacing/>
      <w:jc w:val="left"/>
    </w:pPr>
    <w:rPr>
      <w:rFonts w:ascii="Arial Narrow" w:hAnsi="Arial Narrow"/>
      <w:snapToGrid w:val="0"/>
      <w:sz w:val="18"/>
      <w:szCs w:val="20"/>
      <w:lang w:eastAsia="en-US"/>
    </w:rPr>
  </w:style>
  <w:style w:type="character" w:customStyle="1" w:styleId="TablenotesChar">
    <w:name w:val="Tablenotes Char"/>
    <w:basedOn w:val="DefaultParagraphFont"/>
    <w:link w:val="Tablenotes"/>
    <w:rsid w:val="00F54BB3"/>
    <w:rPr>
      <w:rFonts w:ascii="Arial Narrow" w:hAnsi="Arial Narrow" w:cs="Arial"/>
      <w:snapToGrid w:val="0"/>
      <w:sz w:val="18"/>
      <w:lang w:eastAsia="en-US"/>
    </w:rPr>
  </w:style>
  <w:style w:type="character" w:styleId="UnresolvedMention">
    <w:name w:val="Unresolved Mention"/>
    <w:basedOn w:val="DefaultParagraphFont"/>
    <w:uiPriority w:val="99"/>
    <w:semiHidden/>
    <w:unhideWhenUsed/>
    <w:rsid w:val="00471A91"/>
    <w:rPr>
      <w:color w:val="605E5C"/>
      <w:shd w:val="clear" w:color="auto" w:fill="E1DFDD"/>
    </w:rPr>
  </w:style>
  <w:style w:type="paragraph" w:customStyle="1" w:styleId="2Sections">
    <w:name w:val="2. Sections"/>
    <w:qFormat/>
    <w:rsid w:val="00036BB9"/>
    <w:pPr>
      <w:snapToGrid w:val="0"/>
      <w:spacing w:before="240" w:after="120"/>
      <w:ind w:left="720" w:hanging="720"/>
      <w:outlineLvl w:val="0"/>
    </w:pPr>
    <w:rPr>
      <w:rFonts w:asciiTheme="minorHAnsi" w:hAnsiTheme="minorHAnsi" w:cs="Arial"/>
      <w:b/>
      <w:sz w:val="32"/>
      <w:szCs w:val="32"/>
      <w:lang w:eastAsia="en-US"/>
    </w:rPr>
  </w:style>
  <w:style w:type="paragraph" w:customStyle="1" w:styleId="4Bodytextnumbered">
    <w:name w:val="4. Body text numbered"/>
    <w:basedOn w:val="ListParagraph"/>
    <w:qFormat/>
    <w:rsid w:val="00036BB9"/>
    <w:pPr>
      <w:numPr>
        <w:numId w:val="0"/>
      </w:numPr>
      <w:spacing w:after="0"/>
      <w:ind w:left="720"/>
      <w:contextualSpacing/>
      <w:jc w:val="left"/>
    </w:pPr>
    <w:rPr>
      <w:rFonts w:eastAsiaTheme="minorHAnsi" w:cstheme="minorBidi"/>
      <w:snapToGrid/>
      <w:sz w:val="22"/>
      <w:szCs w:val="22"/>
      <w:lang w:eastAsia="en-US"/>
    </w:rPr>
  </w:style>
  <w:style w:type="table" w:customStyle="1" w:styleId="TableGridbeth1">
    <w:name w:val="Table Gridbeth1"/>
    <w:basedOn w:val="TableNormal"/>
    <w:next w:val="TableGrid"/>
    <w:uiPriority w:val="59"/>
    <w:rsid w:val="00036BB9"/>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036BB9"/>
    <w:pPr>
      <w:autoSpaceDE w:val="0"/>
      <w:autoSpaceDN w:val="0"/>
      <w:adjustRightInd w:val="0"/>
      <w:spacing w:before="200" w:after="20"/>
      <w:jc w:val="left"/>
    </w:pPr>
    <w:rPr>
      <w:rFonts w:asciiTheme="minorHAnsi" w:eastAsiaTheme="minorEastAsia" w:hAnsiTheme="minorHAnsi" w:cs="Calibri"/>
      <w:b/>
    </w:rPr>
  </w:style>
  <w:style w:type="paragraph" w:customStyle="1" w:styleId="TableFigNotes">
    <w:name w:val="TableFigNotes"/>
    <w:basedOn w:val="Normal"/>
    <w:qFormat/>
    <w:rsid w:val="00EC5916"/>
    <w:pPr>
      <w:spacing w:after="160" w:line="259" w:lineRule="auto"/>
      <w:jc w:val="left"/>
    </w:pPr>
    <w:rPr>
      <w:rFonts w:asciiTheme="minorHAnsi" w:eastAsiaTheme="minorHAnsi" w:hAnsiTheme="minorHAnsi" w:cstheme="minorBidi"/>
      <w:sz w:val="16"/>
      <w:szCs w:val="22"/>
      <w:lang w:val="en-US" w:eastAsia="en-US"/>
    </w:rPr>
  </w:style>
  <w:style w:type="paragraph" w:customStyle="1" w:styleId="3-SubsectionHeading">
    <w:name w:val="3-Subsection Heading"/>
    <w:basedOn w:val="Heading2"/>
    <w:next w:val="Normal"/>
    <w:link w:val="3-SubsectionHeadingChar"/>
    <w:qFormat/>
    <w:rsid w:val="00490D0D"/>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490D0D"/>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TableFigureFooter">
    <w:name w:val="Table/Figure Footer"/>
    <w:basedOn w:val="Normal"/>
    <w:link w:val="TableFigureFooterChar"/>
    <w:qFormat/>
    <w:rsid w:val="002A5571"/>
    <w:pPr>
      <w:spacing w:after="60"/>
      <w:contextualSpacing/>
    </w:pPr>
    <w:rPr>
      <w:rFonts w:ascii="Arial Narrow" w:hAnsi="Arial Narrow"/>
      <w:snapToGrid w:val="0"/>
      <w:sz w:val="18"/>
      <w:szCs w:val="22"/>
    </w:rPr>
  </w:style>
  <w:style w:type="character" w:customStyle="1" w:styleId="TableFigureFooterChar">
    <w:name w:val="Table/Figure Footer Char"/>
    <w:link w:val="TableFigureFooter"/>
    <w:rsid w:val="002A5571"/>
    <w:rPr>
      <w:rFonts w:ascii="Arial Narrow" w:hAnsi="Arial Narrow" w:cs="Arial"/>
      <w:snapToGrid w:val="0"/>
      <w:sz w:val="18"/>
      <w:szCs w:val="22"/>
    </w:rPr>
  </w:style>
  <w:style w:type="paragraph" w:customStyle="1" w:styleId="3Bodytext">
    <w:name w:val="3. Body text"/>
    <w:basedOn w:val="ListParagraph"/>
    <w:qFormat/>
    <w:rsid w:val="00516197"/>
    <w:pPr>
      <w:numPr>
        <w:numId w:val="0"/>
      </w:numPr>
      <w:tabs>
        <w:tab w:val="num" w:pos="360"/>
      </w:tabs>
      <w:ind w:left="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520108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3213718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04394107">
      <w:bodyDiv w:val="1"/>
      <w:marLeft w:val="0"/>
      <w:marRight w:val="0"/>
      <w:marTop w:val="0"/>
      <w:marBottom w:val="0"/>
      <w:divBdr>
        <w:top w:val="none" w:sz="0" w:space="0" w:color="auto"/>
        <w:left w:val="none" w:sz="0" w:space="0" w:color="auto"/>
        <w:bottom w:val="none" w:sz="0" w:space="0" w:color="auto"/>
        <w:right w:val="none" w:sz="0" w:space="0" w:color="auto"/>
      </w:divBdr>
    </w:div>
    <w:div w:id="1543446408">
      <w:bodyDiv w:val="1"/>
      <w:marLeft w:val="0"/>
      <w:marRight w:val="0"/>
      <w:marTop w:val="0"/>
      <w:marBottom w:val="0"/>
      <w:divBdr>
        <w:top w:val="none" w:sz="0" w:space="0" w:color="auto"/>
        <w:left w:val="none" w:sz="0" w:space="0" w:color="auto"/>
        <w:bottom w:val="none" w:sz="0" w:space="0" w:color="auto"/>
        <w:right w:val="none" w:sz="0" w:space="0" w:color="auto"/>
      </w:divBdr>
    </w:div>
    <w:div w:id="166038250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8057</Words>
  <Characters>45925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2024-07-03T00:44:00Z</dcterms:created>
  <dcterms:modified xsi:type="dcterms:W3CDTF">2024-07-03T00:57:00Z</dcterms:modified>
</cp:coreProperties>
</file>