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73C8" w14:textId="77777777" w:rsidR="00165B6D" w:rsidRPr="00407A9D" w:rsidRDefault="00165B6D" w:rsidP="00165B6D">
      <w:pPr>
        <w:pStyle w:val="1-MainHeading"/>
        <w:spacing w:before="0" w:after="0"/>
      </w:pPr>
      <w:bookmarkStart w:id="0" w:name="_Toc156987238"/>
      <w:r w:rsidRPr="00407A9D">
        <w:t>6.05</w:t>
      </w:r>
      <w:r w:rsidRPr="00407A9D">
        <w:tab/>
        <w:t>CABOZANTINIB,</w:t>
      </w:r>
    </w:p>
    <w:p w14:paraId="724E8BB5" w14:textId="77777777" w:rsidR="00165B6D" w:rsidRPr="00407A9D" w:rsidRDefault="00165B6D" w:rsidP="00165B6D">
      <w:pPr>
        <w:keepNext/>
        <w:ind w:left="709" w:right="-164"/>
        <w:jc w:val="left"/>
        <w:rPr>
          <w:rFonts w:asciiTheme="minorHAnsi" w:hAnsiTheme="minorHAnsi"/>
          <w:b/>
          <w:sz w:val="36"/>
          <w:szCs w:val="36"/>
        </w:rPr>
      </w:pPr>
      <w:r w:rsidRPr="00407A9D">
        <w:rPr>
          <w:rFonts w:asciiTheme="minorHAnsi" w:hAnsiTheme="minorHAnsi"/>
          <w:b/>
          <w:sz w:val="36"/>
          <w:szCs w:val="36"/>
        </w:rPr>
        <w:t xml:space="preserve">Tablet 20 mg, </w:t>
      </w:r>
    </w:p>
    <w:p w14:paraId="4A52869B" w14:textId="77777777" w:rsidR="00165B6D" w:rsidRPr="00407A9D" w:rsidRDefault="00165B6D" w:rsidP="00165B6D">
      <w:pPr>
        <w:keepNext/>
        <w:ind w:left="709" w:right="-164"/>
        <w:jc w:val="left"/>
        <w:rPr>
          <w:rFonts w:asciiTheme="minorHAnsi" w:hAnsiTheme="minorHAnsi"/>
          <w:b/>
          <w:sz w:val="36"/>
          <w:szCs w:val="36"/>
        </w:rPr>
      </w:pPr>
      <w:r w:rsidRPr="00407A9D">
        <w:rPr>
          <w:rFonts w:asciiTheme="minorHAnsi" w:hAnsiTheme="minorHAnsi"/>
          <w:b/>
          <w:sz w:val="36"/>
          <w:szCs w:val="36"/>
        </w:rPr>
        <w:t xml:space="preserve">Tablet 40 mg, </w:t>
      </w:r>
      <w:r w:rsidRPr="00407A9D">
        <w:rPr>
          <w:rFonts w:asciiTheme="minorHAnsi" w:hAnsiTheme="minorHAnsi"/>
          <w:b/>
          <w:sz w:val="36"/>
          <w:szCs w:val="36"/>
        </w:rPr>
        <w:br/>
        <w:t>Cabometyx®,</w:t>
      </w:r>
      <w:r w:rsidRPr="00407A9D">
        <w:rPr>
          <w:rFonts w:asciiTheme="minorHAnsi" w:hAnsiTheme="minorHAnsi"/>
          <w:b/>
          <w:sz w:val="36"/>
          <w:szCs w:val="36"/>
        </w:rPr>
        <w:br/>
        <w:t xml:space="preserve">Ipsen Pty Ltd </w:t>
      </w:r>
    </w:p>
    <w:p w14:paraId="11C00795" w14:textId="19B07B3D" w:rsidR="00B50DB8" w:rsidRPr="00407A9D" w:rsidRDefault="00B50DB8" w:rsidP="00E47DB5">
      <w:pPr>
        <w:pStyle w:val="2-SectionHeading"/>
      </w:pPr>
      <w:bookmarkStart w:id="1" w:name="_Toc156987240"/>
      <w:bookmarkEnd w:id="0"/>
      <w:r w:rsidRPr="00407A9D">
        <w:t xml:space="preserve">Purpose of </w:t>
      </w:r>
      <w:r w:rsidR="00CD7193" w:rsidRPr="00407A9D">
        <w:t>s</w:t>
      </w:r>
      <w:r w:rsidR="00BB3A45" w:rsidRPr="00407A9D">
        <w:t>ubmission</w:t>
      </w:r>
      <w:bookmarkEnd w:id="1"/>
    </w:p>
    <w:p w14:paraId="282B567B" w14:textId="776EABA6" w:rsidR="00C722C4" w:rsidRPr="00407A9D" w:rsidRDefault="007170DA" w:rsidP="00E47DB5">
      <w:pPr>
        <w:pStyle w:val="ExecSumBodyText"/>
        <w:numPr>
          <w:ilvl w:val="1"/>
          <w:numId w:val="1"/>
        </w:numPr>
        <w:ind w:left="720" w:hanging="720"/>
        <w:rPr>
          <w:i/>
        </w:rPr>
      </w:pPr>
      <w:r w:rsidRPr="00407A9D">
        <w:t xml:space="preserve">The </w:t>
      </w:r>
      <w:r w:rsidR="00F73E08" w:rsidRPr="00407A9D">
        <w:t xml:space="preserve">Category </w:t>
      </w:r>
      <w:r w:rsidR="008252EF" w:rsidRPr="00407A9D">
        <w:t xml:space="preserve">2 </w:t>
      </w:r>
      <w:r w:rsidRPr="00407A9D">
        <w:t>submission requested</w:t>
      </w:r>
      <w:r w:rsidR="008252EF" w:rsidRPr="00407A9D">
        <w:t xml:space="preserve"> </w:t>
      </w:r>
      <w:r w:rsidR="004C61F4" w:rsidRPr="00407A9D">
        <w:t xml:space="preserve">a </w:t>
      </w:r>
      <w:r w:rsidR="00C722C4" w:rsidRPr="00407A9D">
        <w:t>Section 85 Authority Required (STREAMLINED)</w:t>
      </w:r>
      <w:r w:rsidR="00684758" w:rsidRPr="00407A9D">
        <w:t xml:space="preserve"> </w:t>
      </w:r>
      <w:r w:rsidR="008B1757" w:rsidRPr="00407A9D">
        <w:t xml:space="preserve">listing for </w:t>
      </w:r>
      <w:r w:rsidR="00684758" w:rsidRPr="00407A9D">
        <w:t>c</w:t>
      </w:r>
      <w:r w:rsidR="008252EF" w:rsidRPr="00407A9D">
        <w:t>abozantinib</w:t>
      </w:r>
      <w:r w:rsidR="007A1D44" w:rsidRPr="00407A9D">
        <w:t xml:space="preserve"> (CBZ</w:t>
      </w:r>
      <w:r w:rsidR="00415DCE" w:rsidRPr="00407A9D">
        <w:t xml:space="preserve"> from herein</w:t>
      </w:r>
      <w:r w:rsidR="007A1D44" w:rsidRPr="00407A9D">
        <w:t xml:space="preserve">) and a </w:t>
      </w:r>
      <w:r w:rsidR="005D5669" w:rsidRPr="00407A9D">
        <w:t>Section 100 (Efficient Funding of Chemotherapy (EFC) Authority Required (STREAMLINED)</w:t>
      </w:r>
      <w:r w:rsidR="007A1D44" w:rsidRPr="00407A9D">
        <w:t xml:space="preserve"> listing for nivolumab (NIVO</w:t>
      </w:r>
      <w:r w:rsidR="00415DCE" w:rsidRPr="00407A9D">
        <w:t xml:space="preserve"> from herein</w:t>
      </w:r>
      <w:r w:rsidR="007A1D44" w:rsidRPr="00407A9D">
        <w:t xml:space="preserve">) </w:t>
      </w:r>
      <w:r w:rsidR="00E13CDC" w:rsidRPr="00407A9D">
        <w:t xml:space="preserve">for the first-line treatment of advanced (Stage IV) clear cell </w:t>
      </w:r>
      <w:r w:rsidR="003932E0" w:rsidRPr="00407A9D">
        <w:t xml:space="preserve">variant </w:t>
      </w:r>
      <w:r w:rsidR="00E13CDC" w:rsidRPr="00407A9D">
        <w:t>renal cell carcinoma in patients who are classified as intermediate or poor risk according to the</w:t>
      </w:r>
      <w:r w:rsidR="00A051FF" w:rsidRPr="00407A9D">
        <w:t xml:space="preserve"> International Metastatic renal cell cancer Database Consortium </w:t>
      </w:r>
      <w:r w:rsidR="00EC570C" w:rsidRPr="00407A9D">
        <w:t>(</w:t>
      </w:r>
      <w:r w:rsidR="00E13CDC" w:rsidRPr="00407A9D">
        <w:t>IMDC</w:t>
      </w:r>
      <w:r w:rsidR="00EC570C" w:rsidRPr="00407A9D">
        <w:t>)</w:t>
      </w:r>
      <w:r w:rsidR="00E13CDC" w:rsidRPr="00407A9D">
        <w:t xml:space="preserve"> prognostic criteria.</w:t>
      </w:r>
      <w:r w:rsidR="001E1829" w:rsidRPr="00407A9D">
        <w:t xml:space="preserve"> </w:t>
      </w:r>
    </w:p>
    <w:p w14:paraId="4F7D289D" w14:textId="0EF1CFBD" w:rsidR="00B45678" w:rsidRPr="00407A9D" w:rsidRDefault="005750C5" w:rsidP="00E47DB5">
      <w:pPr>
        <w:pStyle w:val="ExecSumBodyText"/>
        <w:numPr>
          <w:ilvl w:val="1"/>
          <w:numId w:val="1"/>
        </w:numPr>
        <w:ind w:left="720" w:hanging="720"/>
        <w:rPr>
          <w:i/>
        </w:rPr>
      </w:pPr>
      <w:r w:rsidRPr="00407A9D">
        <w:t>Listing was requested on the basis of</w:t>
      </w:r>
      <w:r w:rsidR="00A5130C" w:rsidRPr="00407A9D">
        <w:t xml:space="preserve"> </w:t>
      </w:r>
      <w:r w:rsidRPr="00407A9D">
        <w:t>a</w:t>
      </w:r>
      <w:r w:rsidR="00B45678" w:rsidRPr="00407A9D">
        <w:t xml:space="preserve"> </w:t>
      </w:r>
      <w:r w:rsidRPr="00407A9D">
        <w:t>cost-minimisation</w:t>
      </w:r>
      <w:r w:rsidR="001D71F4" w:rsidRPr="00407A9D">
        <w:t xml:space="preserve"> approach</w:t>
      </w:r>
      <w:r w:rsidR="00B45678" w:rsidRPr="00407A9D">
        <w:t xml:space="preserve"> </w:t>
      </w:r>
      <w:r w:rsidR="00C0707D" w:rsidRPr="00407A9D">
        <w:t xml:space="preserve">(CMA) </w:t>
      </w:r>
      <w:r w:rsidRPr="00407A9D">
        <w:t>versus</w:t>
      </w:r>
      <w:r w:rsidR="00B45678" w:rsidRPr="00407A9D">
        <w:t xml:space="preserve"> </w:t>
      </w:r>
      <w:r w:rsidR="00CD1C9A" w:rsidRPr="00407A9D">
        <w:t xml:space="preserve">pembrolizumab </w:t>
      </w:r>
      <w:r w:rsidR="007A1D44" w:rsidRPr="00407A9D">
        <w:t xml:space="preserve">in combination with </w:t>
      </w:r>
      <w:r w:rsidR="00CD1C9A" w:rsidRPr="00407A9D">
        <w:t>lenvatinib (</w:t>
      </w:r>
      <w:r w:rsidR="00B45678" w:rsidRPr="00407A9D">
        <w:t>PEM+LEN</w:t>
      </w:r>
      <w:r w:rsidR="00415DCE" w:rsidRPr="00407A9D">
        <w:t xml:space="preserve"> from herein</w:t>
      </w:r>
      <w:r w:rsidR="00F2019A" w:rsidRPr="00407A9D">
        <w:t>)</w:t>
      </w:r>
      <w:r w:rsidR="00B45678" w:rsidRPr="00407A9D">
        <w:t>. The key components of the clinical issue addressed by the submission are summarised below.</w:t>
      </w:r>
      <w:r w:rsidR="0040504B" w:rsidRPr="00407A9D">
        <w:t xml:space="preserve"> </w:t>
      </w:r>
    </w:p>
    <w:p w14:paraId="3718DE61" w14:textId="366367B8" w:rsidR="008B1757" w:rsidRPr="00407A9D" w:rsidRDefault="00696EF9" w:rsidP="00D75992">
      <w:pPr>
        <w:pStyle w:val="TableFigureHeading"/>
        <w:jc w:val="both"/>
        <w:rPr>
          <w:rStyle w:val="CommentReference"/>
          <w:rFonts w:cs="Arial"/>
          <w:b/>
          <w:bCs w:val="0"/>
          <w:snapToGrid w:val="0"/>
          <w:szCs w:val="24"/>
        </w:rPr>
      </w:pPr>
      <w:r w:rsidRPr="00407A9D">
        <w:t xml:space="preserve">Table </w:t>
      </w:r>
      <w:r w:rsidRPr="00407A9D">
        <w:fldChar w:fldCharType="begin"/>
      </w:r>
      <w:r w:rsidRPr="00407A9D">
        <w:instrText>SEQ Table \* ARABIC</w:instrText>
      </w:r>
      <w:r w:rsidRPr="00407A9D">
        <w:fldChar w:fldCharType="separate"/>
      </w:r>
      <w:r w:rsidR="0039282E" w:rsidRPr="001805E1">
        <w:t>1</w:t>
      </w:r>
      <w:r w:rsidRPr="00407A9D">
        <w:fldChar w:fldCharType="end"/>
      </w:r>
      <w:r w:rsidR="00D35969" w:rsidRPr="00407A9D">
        <w:t>.</w:t>
      </w:r>
      <w:r w:rsidR="00BC591F" w:rsidRPr="00407A9D">
        <w:rPr>
          <w:rStyle w:val="CommentReference"/>
          <w:b/>
          <w:szCs w:val="24"/>
        </w:rPr>
        <w:t xml:space="preserve"> </w:t>
      </w:r>
      <w:r w:rsidR="008B1757" w:rsidRPr="00407A9D">
        <w:rPr>
          <w:rStyle w:val="CommentReference"/>
          <w:b/>
          <w:szCs w:val="24"/>
        </w:rPr>
        <w:t>Key components of the clinical issue addressed by the submission</w:t>
      </w:r>
      <w:r w:rsidR="007170DA" w:rsidRPr="00407A9D">
        <w:rPr>
          <w:rStyle w:val="CommentReference"/>
          <w:b/>
          <w:szCs w:val="24"/>
        </w:rPr>
        <w:t xml:space="preserve"> (as stated in the 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271"/>
        <w:gridCol w:w="7796"/>
      </w:tblGrid>
      <w:tr w:rsidR="00B45678" w:rsidRPr="00407A9D" w14:paraId="217F209C" w14:textId="77777777" w:rsidTr="00A900F7">
        <w:tc>
          <w:tcPr>
            <w:tcW w:w="1271" w:type="dxa"/>
            <w:vAlign w:val="center"/>
          </w:tcPr>
          <w:p w14:paraId="6F5C262B" w14:textId="77777777" w:rsidR="00B45678" w:rsidRPr="00407A9D" w:rsidRDefault="00B45678" w:rsidP="00D75992">
            <w:pPr>
              <w:pStyle w:val="In-tableHeading"/>
              <w:rPr>
                <w:lang w:val="en-AU"/>
              </w:rPr>
            </w:pPr>
            <w:r w:rsidRPr="00407A9D">
              <w:rPr>
                <w:lang w:val="en-AU"/>
              </w:rPr>
              <w:t>Component</w:t>
            </w:r>
          </w:p>
        </w:tc>
        <w:tc>
          <w:tcPr>
            <w:tcW w:w="7796" w:type="dxa"/>
            <w:vAlign w:val="center"/>
          </w:tcPr>
          <w:p w14:paraId="3D3125AD" w14:textId="77777777" w:rsidR="00B45678" w:rsidRPr="00407A9D" w:rsidRDefault="00B45678" w:rsidP="00D75992">
            <w:pPr>
              <w:pStyle w:val="In-tableHeading"/>
              <w:rPr>
                <w:lang w:val="en-AU"/>
              </w:rPr>
            </w:pPr>
            <w:r w:rsidRPr="00407A9D">
              <w:rPr>
                <w:lang w:val="en-AU"/>
              </w:rPr>
              <w:t>Description</w:t>
            </w:r>
          </w:p>
        </w:tc>
      </w:tr>
      <w:tr w:rsidR="00B45678" w:rsidRPr="00407A9D" w14:paraId="0F6A5397" w14:textId="77777777" w:rsidTr="00A900F7">
        <w:tc>
          <w:tcPr>
            <w:tcW w:w="1271" w:type="dxa"/>
            <w:vAlign w:val="center"/>
          </w:tcPr>
          <w:p w14:paraId="2512D472" w14:textId="77777777" w:rsidR="00B45678" w:rsidRPr="00407A9D" w:rsidRDefault="00B45678" w:rsidP="00D75992">
            <w:pPr>
              <w:pStyle w:val="TableText0"/>
            </w:pPr>
            <w:r w:rsidRPr="00407A9D">
              <w:t>Population</w:t>
            </w:r>
          </w:p>
        </w:tc>
        <w:tc>
          <w:tcPr>
            <w:tcW w:w="7796" w:type="dxa"/>
            <w:vAlign w:val="center"/>
          </w:tcPr>
          <w:p w14:paraId="5E6CCFBC" w14:textId="44897D98" w:rsidR="00B45678" w:rsidRPr="00407A9D" w:rsidRDefault="00B45678" w:rsidP="00D75992">
            <w:pPr>
              <w:pStyle w:val="TableText0"/>
            </w:pPr>
            <w:r w:rsidRPr="00407A9D">
              <w:t xml:space="preserve">Patients with previously untreated advanced (Stage IV) clear cell variant </w:t>
            </w:r>
            <w:r w:rsidR="00F2019A" w:rsidRPr="00407A9D">
              <w:t>renal cell carcinoma</w:t>
            </w:r>
            <w:r w:rsidRPr="00407A9D">
              <w:t xml:space="preserve"> who are classified as intermediate or poor risk according to the IMDC prognostic criteria.</w:t>
            </w:r>
          </w:p>
        </w:tc>
      </w:tr>
      <w:tr w:rsidR="00B45678" w:rsidRPr="00407A9D" w14:paraId="67F74902" w14:textId="77777777" w:rsidTr="00A900F7">
        <w:tc>
          <w:tcPr>
            <w:tcW w:w="1271" w:type="dxa"/>
            <w:vAlign w:val="center"/>
          </w:tcPr>
          <w:p w14:paraId="7D1577BB" w14:textId="77777777" w:rsidR="00B45678" w:rsidRPr="00407A9D" w:rsidRDefault="00B45678" w:rsidP="00D75992">
            <w:pPr>
              <w:pStyle w:val="TableText0"/>
            </w:pPr>
            <w:r w:rsidRPr="00407A9D">
              <w:t>Intervention</w:t>
            </w:r>
          </w:p>
        </w:tc>
        <w:tc>
          <w:tcPr>
            <w:tcW w:w="7796" w:type="dxa"/>
            <w:vAlign w:val="center"/>
          </w:tcPr>
          <w:p w14:paraId="3B9F43C2" w14:textId="1DCB3977" w:rsidR="00B45678" w:rsidRPr="00407A9D" w:rsidRDefault="00B45678" w:rsidP="00D75992">
            <w:pPr>
              <w:pStyle w:val="TableText0"/>
            </w:pPr>
            <w:r w:rsidRPr="00407A9D">
              <w:t>Cabozantinib 40 mg orally once daily plus nivolumab at either 240 mg IV every 2 weeks or 480</w:t>
            </w:r>
            <w:r w:rsidR="009958ED" w:rsidRPr="00407A9D">
              <w:t xml:space="preserve"> </w:t>
            </w:r>
            <w:r w:rsidRPr="00407A9D">
              <w:t xml:space="preserve">mg </w:t>
            </w:r>
            <w:r w:rsidR="009958ED" w:rsidRPr="00407A9D">
              <w:t xml:space="preserve">IV </w:t>
            </w:r>
            <w:r w:rsidRPr="00407A9D">
              <w:t>every 4 weeks (up to 24 months) until progression or unacceptable toxicity.</w:t>
            </w:r>
          </w:p>
        </w:tc>
      </w:tr>
      <w:tr w:rsidR="00B45678" w:rsidRPr="00407A9D" w14:paraId="1FA7CADF" w14:textId="77777777" w:rsidTr="00A900F7">
        <w:tc>
          <w:tcPr>
            <w:tcW w:w="1271" w:type="dxa"/>
            <w:vAlign w:val="center"/>
          </w:tcPr>
          <w:p w14:paraId="14B8C246" w14:textId="77777777" w:rsidR="00B45678" w:rsidRPr="00407A9D" w:rsidRDefault="00B45678" w:rsidP="00D75992">
            <w:pPr>
              <w:pStyle w:val="TableText0"/>
            </w:pPr>
            <w:r w:rsidRPr="00407A9D">
              <w:t>Comparator</w:t>
            </w:r>
          </w:p>
        </w:tc>
        <w:tc>
          <w:tcPr>
            <w:tcW w:w="7796" w:type="dxa"/>
            <w:vAlign w:val="center"/>
          </w:tcPr>
          <w:p w14:paraId="0F01A42A" w14:textId="0E29F1CF" w:rsidR="00B45678" w:rsidRPr="00407A9D" w:rsidRDefault="00B45678" w:rsidP="00D75992">
            <w:pPr>
              <w:pStyle w:val="TableText0"/>
              <w:numPr>
                <w:ilvl w:val="0"/>
                <w:numId w:val="6"/>
              </w:numPr>
              <w:ind w:left="205" w:hanging="205"/>
            </w:pPr>
            <w:r w:rsidRPr="00407A9D">
              <w:t xml:space="preserve">Primary comparator: </w:t>
            </w:r>
            <w:r w:rsidR="00FC3D86" w:rsidRPr="00407A9D">
              <w:t>p</w:t>
            </w:r>
            <w:r w:rsidRPr="00407A9D">
              <w:t>embrolizumab 200 mg IV every 3 weeks (7 cycles) plus lenvatinib 20 mg orally once daily followed by pembrolizumab 400 mg IV every 6 weeks plus lenvatinib 20 mg orally once daily until progression or unacceptable toxicity</w:t>
            </w:r>
            <w:r w:rsidR="00236243" w:rsidRPr="00407A9D">
              <w:t xml:space="preserve"> </w:t>
            </w:r>
            <w:r w:rsidR="00236243" w:rsidRPr="00407A9D">
              <w:rPr>
                <w:vertAlign w:val="superscript"/>
              </w:rPr>
              <w:t>a</w:t>
            </w:r>
          </w:p>
          <w:p w14:paraId="4D03A398" w14:textId="387C7ECD" w:rsidR="00B45678" w:rsidRPr="00407A9D" w:rsidRDefault="00B45678" w:rsidP="00D75992">
            <w:pPr>
              <w:pStyle w:val="TableText0"/>
              <w:numPr>
                <w:ilvl w:val="0"/>
                <w:numId w:val="6"/>
              </w:numPr>
              <w:ind w:left="205" w:hanging="205"/>
            </w:pPr>
            <w:r w:rsidRPr="00407A9D">
              <w:t xml:space="preserve">Secondary comparator: </w:t>
            </w:r>
            <w:r w:rsidR="00FC3D86" w:rsidRPr="00407A9D">
              <w:t>n</w:t>
            </w:r>
            <w:r w:rsidRPr="00407A9D">
              <w:t>ivolumab 3 mg/kg IV plus ipilimumab 1 mg/kg IV every 3 weeks for 4 doses followed by nivolumab 480 mg IV fixed dose every 4 weeks until progression or unacceptable toxicity.</w:t>
            </w:r>
          </w:p>
        </w:tc>
      </w:tr>
      <w:tr w:rsidR="00B45678" w:rsidRPr="00407A9D" w14:paraId="19260836" w14:textId="77777777" w:rsidTr="00A900F7">
        <w:tc>
          <w:tcPr>
            <w:tcW w:w="1271" w:type="dxa"/>
            <w:vAlign w:val="center"/>
          </w:tcPr>
          <w:p w14:paraId="031E9FE3" w14:textId="77777777" w:rsidR="00B45678" w:rsidRPr="00407A9D" w:rsidRDefault="00B45678" w:rsidP="00D75992">
            <w:pPr>
              <w:pStyle w:val="TableText0"/>
            </w:pPr>
            <w:r w:rsidRPr="00407A9D">
              <w:t>Outcomes</w:t>
            </w:r>
          </w:p>
        </w:tc>
        <w:tc>
          <w:tcPr>
            <w:tcW w:w="7796" w:type="dxa"/>
          </w:tcPr>
          <w:p w14:paraId="48E876E5" w14:textId="77777777" w:rsidR="00B45678" w:rsidRPr="00407A9D" w:rsidRDefault="00B45678" w:rsidP="00D75992">
            <w:pPr>
              <w:pStyle w:val="TableText0"/>
            </w:pPr>
            <w:r w:rsidRPr="00407A9D">
              <w:t>Progression-free survival (PFS), Objective response rate (ORR), Overall survival (OS) and safety</w:t>
            </w:r>
          </w:p>
        </w:tc>
      </w:tr>
      <w:tr w:rsidR="00B45678" w:rsidRPr="00407A9D" w14:paraId="069ED36C" w14:textId="77777777" w:rsidTr="00A900F7">
        <w:tc>
          <w:tcPr>
            <w:tcW w:w="1271" w:type="dxa"/>
            <w:vAlign w:val="center"/>
          </w:tcPr>
          <w:p w14:paraId="6315C200" w14:textId="77777777" w:rsidR="00B45678" w:rsidRPr="00407A9D" w:rsidRDefault="00B45678" w:rsidP="00D75992">
            <w:pPr>
              <w:pStyle w:val="TableText0"/>
            </w:pPr>
            <w:r w:rsidRPr="00407A9D">
              <w:t>Clinical claim</w:t>
            </w:r>
          </w:p>
        </w:tc>
        <w:tc>
          <w:tcPr>
            <w:tcW w:w="7796" w:type="dxa"/>
          </w:tcPr>
          <w:p w14:paraId="54C077A7" w14:textId="26793DF9" w:rsidR="00B45678" w:rsidRPr="00407A9D" w:rsidRDefault="00B45678" w:rsidP="00D75992">
            <w:pPr>
              <w:pStyle w:val="TableText0"/>
              <w:numPr>
                <w:ilvl w:val="0"/>
                <w:numId w:val="6"/>
              </w:numPr>
              <w:ind w:left="205" w:hanging="205"/>
            </w:pPr>
            <w:r w:rsidRPr="00407A9D">
              <w:t>Cabozantinib plus nivolumab is non-inferior in terms of effectiveness (at improving PFS, ORR and OS) and safety compared to pembrolizumab plus lenvatinib</w:t>
            </w:r>
            <w:r w:rsidR="00407A9D">
              <w:t xml:space="preserve">. </w:t>
            </w:r>
          </w:p>
          <w:p w14:paraId="76BB32F5" w14:textId="21334564" w:rsidR="00B45678" w:rsidRPr="00407A9D" w:rsidRDefault="00B45678" w:rsidP="00D75992">
            <w:pPr>
              <w:pStyle w:val="TableText0"/>
              <w:numPr>
                <w:ilvl w:val="0"/>
                <w:numId w:val="6"/>
              </w:numPr>
              <w:ind w:left="205" w:hanging="205"/>
            </w:pPr>
            <w:r w:rsidRPr="00407A9D">
              <w:t>Cabozantinib plus nivolumab is non-inferior in terms of effectiveness (at improving PFS, ORR and OS) and is different, but comparable, in terms of safety to nivolumab plus ipilimumab</w:t>
            </w:r>
          </w:p>
        </w:tc>
      </w:tr>
    </w:tbl>
    <w:p w14:paraId="7B3150CB" w14:textId="38786636" w:rsidR="00B45678" w:rsidRPr="00407A9D" w:rsidRDefault="00B45678" w:rsidP="00D75992">
      <w:pPr>
        <w:pStyle w:val="FooterTableFigure"/>
        <w:keepNext/>
        <w:spacing w:after="0"/>
        <w:contextualSpacing w:val="0"/>
        <w:jc w:val="left"/>
      </w:pPr>
      <w:r w:rsidRPr="00407A9D">
        <w:t>Source: Table 1</w:t>
      </w:r>
      <w:r w:rsidR="00DB4267" w:rsidRPr="00407A9D">
        <w:t>-</w:t>
      </w:r>
      <w:r w:rsidRPr="00407A9D">
        <w:t>2, p1</w:t>
      </w:r>
      <w:r w:rsidR="00072D5B" w:rsidRPr="00407A9D">
        <w:t xml:space="preserve">3 </w:t>
      </w:r>
      <w:r w:rsidRPr="00407A9D">
        <w:t>of the submission.</w:t>
      </w:r>
    </w:p>
    <w:p w14:paraId="2DF57BA6" w14:textId="6C3947B9" w:rsidR="00B45678" w:rsidRPr="00407A9D" w:rsidRDefault="00B45678" w:rsidP="00D75992">
      <w:pPr>
        <w:pStyle w:val="FooterTableFigure"/>
        <w:keepNext/>
        <w:spacing w:after="0"/>
        <w:contextualSpacing w:val="0"/>
        <w:jc w:val="left"/>
      </w:pPr>
      <w:r w:rsidRPr="00407A9D">
        <w:t>IMDC</w:t>
      </w:r>
      <w:r w:rsidR="00FA1696" w:rsidRPr="00407A9D">
        <w:t xml:space="preserve"> </w:t>
      </w:r>
      <w:r w:rsidRPr="00407A9D">
        <w:t xml:space="preserve">= International Metastatic renal cell cancer Database Consortium </w:t>
      </w:r>
      <w:bookmarkStart w:id="2" w:name="_Hlk151116790"/>
    </w:p>
    <w:p w14:paraId="7B428FF1" w14:textId="588CFB32" w:rsidR="007A1D44" w:rsidRPr="00407A9D" w:rsidRDefault="00236243" w:rsidP="00D75992">
      <w:pPr>
        <w:keepNext/>
        <w:contextualSpacing/>
        <w:rPr>
          <w:rFonts w:ascii="Arial Narrow" w:hAnsi="Arial Narrow"/>
          <w:sz w:val="18"/>
          <w:szCs w:val="22"/>
        </w:rPr>
      </w:pPr>
      <w:r w:rsidRPr="00407A9D">
        <w:rPr>
          <w:rFonts w:ascii="Arial Narrow" w:hAnsi="Arial Narrow"/>
          <w:sz w:val="18"/>
          <w:szCs w:val="22"/>
          <w:vertAlign w:val="superscript"/>
        </w:rPr>
        <w:t xml:space="preserve">a </w:t>
      </w:r>
      <w:r w:rsidR="007A1D44" w:rsidRPr="00407A9D">
        <w:rPr>
          <w:rFonts w:ascii="Arial Narrow" w:hAnsi="Arial Narrow"/>
          <w:sz w:val="18"/>
          <w:szCs w:val="22"/>
        </w:rPr>
        <w:t>Pembrolizumab treatment is for a maximum of 24 months</w:t>
      </w:r>
    </w:p>
    <w:p w14:paraId="6B4AB6C2" w14:textId="7F01D731" w:rsidR="005C25FF" w:rsidRPr="00407A9D" w:rsidRDefault="005C25FF" w:rsidP="00E47DB5">
      <w:pPr>
        <w:pStyle w:val="2-SectionHeading"/>
      </w:pPr>
      <w:bookmarkStart w:id="3" w:name="_Toc156987241"/>
      <w:bookmarkEnd w:id="2"/>
      <w:r w:rsidRPr="00407A9D">
        <w:t>Background</w:t>
      </w:r>
      <w:bookmarkEnd w:id="3"/>
    </w:p>
    <w:p w14:paraId="2C521D6D" w14:textId="78CF03EE" w:rsidR="005C25FF" w:rsidRPr="00407A9D" w:rsidRDefault="005C25FF" w:rsidP="00E47DB5">
      <w:pPr>
        <w:pStyle w:val="4-SubsectionHeading"/>
      </w:pPr>
      <w:bookmarkStart w:id="4" w:name="_Toc22897638"/>
      <w:bookmarkStart w:id="5" w:name="_Toc156987242"/>
      <w:r w:rsidRPr="00407A9D">
        <w:t>Registration status</w:t>
      </w:r>
      <w:bookmarkEnd w:id="4"/>
      <w:bookmarkEnd w:id="5"/>
    </w:p>
    <w:p w14:paraId="0EFD978B" w14:textId="06125265" w:rsidR="00B568BB" w:rsidRPr="00407A9D" w:rsidRDefault="008F4EA2" w:rsidP="00E47DB5">
      <w:pPr>
        <w:pStyle w:val="ExecSumBodyText"/>
        <w:numPr>
          <w:ilvl w:val="1"/>
          <w:numId w:val="1"/>
        </w:numPr>
        <w:ind w:left="709" w:hanging="709"/>
      </w:pPr>
      <w:r w:rsidRPr="00407A9D">
        <w:t>CBZ</w:t>
      </w:r>
      <w:r w:rsidR="007A1D44" w:rsidRPr="00407A9D">
        <w:t xml:space="preserve"> </w:t>
      </w:r>
      <w:r w:rsidR="005C25FF" w:rsidRPr="00407A9D">
        <w:t xml:space="preserve">was </w:t>
      </w:r>
      <w:r w:rsidR="001B07EF" w:rsidRPr="00407A9D">
        <w:t>registered with the Therapeutic Goods Administration (</w:t>
      </w:r>
      <w:r w:rsidR="005C25FF" w:rsidRPr="00407A9D">
        <w:t>TGA</w:t>
      </w:r>
      <w:r w:rsidR="001B07EF" w:rsidRPr="00407A9D">
        <w:t>)</w:t>
      </w:r>
      <w:r w:rsidR="005C25FF" w:rsidRPr="00407A9D">
        <w:t xml:space="preserve"> </w:t>
      </w:r>
      <w:r w:rsidR="00AC7B0B" w:rsidRPr="00407A9D">
        <w:t xml:space="preserve">in October 2021 for the following </w:t>
      </w:r>
      <w:r w:rsidR="00152502" w:rsidRPr="00407A9D">
        <w:t xml:space="preserve">relevant </w:t>
      </w:r>
      <w:r w:rsidR="00AC7B0B" w:rsidRPr="00407A9D">
        <w:t xml:space="preserve">indication: </w:t>
      </w:r>
      <w:r w:rsidRPr="00407A9D">
        <w:t xml:space="preserve">in combination with NIVO for the </w:t>
      </w:r>
      <w:r w:rsidR="00AC7B0B" w:rsidRPr="00407A9D">
        <w:t xml:space="preserve">first-line </w:t>
      </w:r>
      <w:r w:rsidR="00AC7B0B" w:rsidRPr="00407A9D">
        <w:lastRenderedPageBreak/>
        <w:t>treatment of advanced renal cell carcinoma</w:t>
      </w:r>
      <w:r w:rsidR="00A5130C" w:rsidRPr="00407A9D">
        <w:t xml:space="preserve"> (aRCC)</w:t>
      </w:r>
      <w:r w:rsidR="00AC7B0B" w:rsidRPr="00407A9D">
        <w:t>.</w:t>
      </w:r>
      <w:r w:rsidR="007A1D44" w:rsidRPr="00407A9D">
        <w:t xml:space="preserve"> </w:t>
      </w:r>
      <w:r w:rsidRPr="00407A9D">
        <w:t xml:space="preserve">CBZ </w:t>
      </w:r>
      <w:r w:rsidR="00B568BB" w:rsidRPr="00407A9D">
        <w:t xml:space="preserve">is also indicated as monotherapy for the treatment of aRCC in </w:t>
      </w:r>
      <w:r w:rsidR="00152502" w:rsidRPr="00407A9D">
        <w:t xml:space="preserve">(i) </w:t>
      </w:r>
      <w:r w:rsidR="00B568BB" w:rsidRPr="00407A9D">
        <w:t>treatment-naïve adults with intermediate or poor risk</w:t>
      </w:r>
      <w:r w:rsidR="001B07EF" w:rsidRPr="00407A9D">
        <w:t>,</w:t>
      </w:r>
      <w:r w:rsidR="00B568BB" w:rsidRPr="00407A9D">
        <w:t xml:space="preserve"> and </w:t>
      </w:r>
      <w:r w:rsidR="00152502" w:rsidRPr="00407A9D">
        <w:t xml:space="preserve">(ii) </w:t>
      </w:r>
      <w:r w:rsidR="00B568BB" w:rsidRPr="00407A9D">
        <w:t>adults following prior treatment with vascular endothelial growth factor targeted therapy</w:t>
      </w:r>
      <w:r w:rsidR="00407A9D">
        <w:t xml:space="preserve">. </w:t>
      </w:r>
    </w:p>
    <w:p w14:paraId="1B6D96B4" w14:textId="6645D7E2" w:rsidR="001B07EF" w:rsidRPr="00407A9D" w:rsidRDefault="001B07EF" w:rsidP="00E47DB5">
      <w:pPr>
        <w:pStyle w:val="ExecSumBodyText"/>
        <w:numPr>
          <w:ilvl w:val="1"/>
          <w:numId w:val="1"/>
        </w:numPr>
        <w:ind w:left="709" w:hanging="709"/>
      </w:pPr>
      <w:r w:rsidRPr="00407A9D">
        <w:t xml:space="preserve">NIVO is TGA registered for the same </w:t>
      </w:r>
      <w:r w:rsidR="00152502" w:rsidRPr="00407A9D">
        <w:t xml:space="preserve">relevant </w:t>
      </w:r>
      <w:r w:rsidRPr="00407A9D">
        <w:t xml:space="preserve">indication: in combination with </w:t>
      </w:r>
      <w:r w:rsidR="00F81DA1">
        <w:t>CBZ</w:t>
      </w:r>
      <w:r w:rsidR="00F81DA1" w:rsidRPr="00407A9D">
        <w:t xml:space="preserve"> </w:t>
      </w:r>
      <w:r w:rsidRPr="00407A9D">
        <w:t>for the first-line treatment of patients with advanced renal cell carcinoma</w:t>
      </w:r>
      <w:r w:rsidR="00152502" w:rsidRPr="00407A9D">
        <w:t xml:space="preserve">. In addition it is indicated in combination with ipilimumab </w:t>
      </w:r>
      <w:r w:rsidR="00F81DA1">
        <w:t xml:space="preserve">(IPI) </w:t>
      </w:r>
      <w:r w:rsidR="00152502" w:rsidRPr="00407A9D">
        <w:t xml:space="preserve">for the first-line treatment of patients with advanced renal cell carcinoma, and as monotherapy for the treatment of patients with clear cell </w:t>
      </w:r>
      <w:r w:rsidR="00F81DA1">
        <w:t>aRCC</w:t>
      </w:r>
      <w:r w:rsidR="00152502" w:rsidRPr="00407A9D">
        <w:t xml:space="preserve"> after prior anti-angiogenic therapy. </w:t>
      </w:r>
    </w:p>
    <w:p w14:paraId="4313F756" w14:textId="58E6A4CE" w:rsidR="00B568BB" w:rsidRPr="00407A9D" w:rsidRDefault="00B568BB" w:rsidP="00E47DB5">
      <w:pPr>
        <w:pStyle w:val="4-SubsectionHeading"/>
      </w:pPr>
      <w:bookmarkStart w:id="6" w:name="_Toc156987243"/>
      <w:r w:rsidRPr="00407A9D">
        <w:t>Previous PBAC consideration</w:t>
      </w:r>
      <w:bookmarkEnd w:id="6"/>
    </w:p>
    <w:p w14:paraId="7FCE1F27" w14:textId="63ABDBD9" w:rsidR="00B568BB" w:rsidRPr="00407A9D" w:rsidRDefault="007A1D44" w:rsidP="00E47DB5">
      <w:pPr>
        <w:pStyle w:val="ExecSumBodyText"/>
        <w:numPr>
          <w:ilvl w:val="1"/>
          <w:numId w:val="1"/>
        </w:numPr>
        <w:ind w:left="709" w:hanging="709"/>
        <w:rPr>
          <w:rFonts w:eastAsiaTheme="majorEastAsia"/>
        </w:rPr>
      </w:pPr>
      <w:bookmarkStart w:id="7" w:name="_Ref161837667"/>
      <w:bookmarkStart w:id="8" w:name="_Hlk161836761"/>
      <w:r w:rsidRPr="00407A9D">
        <w:rPr>
          <w:rFonts w:eastAsiaTheme="majorEastAsia"/>
        </w:rPr>
        <w:t xml:space="preserve">CBZ </w:t>
      </w:r>
      <w:r w:rsidR="00B568BB" w:rsidRPr="00407A9D">
        <w:rPr>
          <w:rFonts w:eastAsiaTheme="majorEastAsia"/>
        </w:rPr>
        <w:t xml:space="preserve">is currently PBS listed for patients with clear cell aRCC </w:t>
      </w:r>
      <w:r w:rsidR="00B821BE" w:rsidRPr="00407A9D">
        <w:rPr>
          <w:rFonts w:eastAsiaTheme="majorEastAsia"/>
        </w:rPr>
        <w:t xml:space="preserve">(i) </w:t>
      </w:r>
      <w:r w:rsidR="00D67E36" w:rsidRPr="00407A9D">
        <w:rPr>
          <w:rFonts w:eastAsiaTheme="majorEastAsia"/>
        </w:rPr>
        <w:t xml:space="preserve">as monotherapy </w:t>
      </w:r>
      <w:r w:rsidR="00B568BB" w:rsidRPr="00407A9D">
        <w:rPr>
          <w:rFonts w:eastAsiaTheme="majorEastAsia"/>
        </w:rPr>
        <w:t>in the first</w:t>
      </w:r>
      <w:r w:rsidR="00047463">
        <w:rPr>
          <w:rFonts w:eastAsiaTheme="majorEastAsia"/>
        </w:rPr>
        <w:t>-</w:t>
      </w:r>
      <w:r w:rsidR="00B568BB" w:rsidRPr="00407A9D">
        <w:rPr>
          <w:rFonts w:eastAsiaTheme="majorEastAsia"/>
        </w:rPr>
        <w:t xml:space="preserve">line treatment setting (intermediate or poor </w:t>
      </w:r>
      <w:r w:rsidR="00322233" w:rsidRPr="00407A9D">
        <w:rPr>
          <w:rFonts w:eastAsiaTheme="majorEastAsia"/>
        </w:rPr>
        <w:t>IMDC survival risk score</w:t>
      </w:r>
      <w:r w:rsidR="00B568BB" w:rsidRPr="00407A9D">
        <w:rPr>
          <w:rFonts w:eastAsiaTheme="majorEastAsia"/>
        </w:rPr>
        <w:t>)</w:t>
      </w:r>
      <w:r w:rsidR="00D41ADF" w:rsidRPr="00407A9D">
        <w:rPr>
          <w:rFonts w:eastAsiaTheme="majorEastAsia"/>
        </w:rPr>
        <w:t>,</w:t>
      </w:r>
      <w:r w:rsidR="00B568BB" w:rsidRPr="00407A9D">
        <w:rPr>
          <w:rFonts w:eastAsiaTheme="majorEastAsia"/>
        </w:rPr>
        <w:t xml:space="preserve"> </w:t>
      </w:r>
      <w:r w:rsidR="00322233" w:rsidRPr="00407A9D">
        <w:rPr>
          <w:rFonts w:eastAsiaTheme="majorEastAsia"/>
        </w:rPr>
        <w:t xml:space="preserve">or </w:t>
      </w:r>
      <w:r w:rsidR="00D67E36" w:rsidRPr="00407A9D">
        <w:rPr>
          <w:rFonts w:eastAsiaTheme="majorEastAsia"/>
        </w:rPr>
        <w:t>(i</w:t>
      </w:r>
      <w:r w:rsidR="00D41ADF" w:rsidRPr="00407A9D">
        <w:rPr>
          <w:rFonts w:eastAsiaTheme="majorEastAsia"/>
        </w:rPr>
        <w:t>i</w:t>
      </w:r>
      <w:r w:rsidR="00D67E36" w:rsidRPr="00407A9D">
        <w:rPr>
          <w:rFonts w:eastAsiaTheme="majorEastAsia"/>
        </w:rPr>
        <w:t xml:space="preserve">) as monotherapy </w:t>
      </w:r>
      <w:r w:rsidR="00B568BB" w:rsidRPr="00407A9D">
        <w:rPr>
          <w:rFonts w:eastAsiaTheme="majorEastAsia"/>
        </w:rPr>
        <w:t xml:space="preserve">for patients </w:t>
      </w:r>
      <w:r w:rsidR="00D914D6" w:rsidRPr="00407A9D">
        <w:rPr>
          <w:rFonts w:eastAsiaTheme="majorEastAsia"/>
        </w:rPr>
        <w:t xml:space="preserve">with progressive disease </w:t>
      </w:r>
      <w:r w:rsidR="00B568BB" w:rsidRPr="00407A9D">
        <w:rPr>
          <w:rFonts w:eastAsiaTheme="majorEastAsia"/>
        </w:rPr>
        <w:t xml:space="preserve">following treatment with a </w:t>
      </w:r>
      <w:r w:rsidR="00E1068E" w:rsidRPr="00407A9D">
        <w:t>tyrosine kinase inhibitor</w:t>
      </w:r>
      <w:r w:rsidR="00E1068E" w:rsidRPr="00407A9D">
        <w:rPr>
          <w:rFonts w:eastAsiaTheme="majorEastAsia"/>
        </w:rPr>
        <w:t xml:space="preserve"> (</w:t>
      </w:r>
      <w:r w:rsidR="00B568BB" w:rsidRPr="00407A9D">
        <w:rPr>
          <w:rFonts w:eastAsiaTheme="majorEastAsia"/>
        </w:rPr>
        <w:t>TKI</w:t>
      </w:r>
      <w:r w:rsidR="00E1068E" w:rsidRPr="00407A9D">
        <w:rPr>
          <w:rFonts w:eastAsiaTheme="majorEastAsia"/>
        </w:rPr>
        <w:t xml:space="preserve">), </w:t>
      </w:r>
      <w:r w:rsidR="00D914D6" w:rsidRPr="00407A9D">
        <w:rPr>
          <w:rFonts w:eastAsiaTheme="majorEastAsia"/>
        </w:rPr>
        <w:t xml:space="preserve">irrespective </w:t>
      </w:r>
      <w:r w:rsidR="00B568BB" w:rsidRPr="00407A9D">
        <w:rPr>
          <w:rFonts w:eastAsiaTheme="majorEastAsia"/>
        </w:rPr>
        <w:t xml:space="preserve">of </w:t>
      </w:r>
      <w:r w:rsidR="00D914D6" w:rsidRPr="00407A9D">
        <w:rPr>
          <w:rFonts w:eastAsiaTheme="majorEastAsia"/>
        </w:rPr>
        <w:t xml:space="preserve">current IMDC survival </w:t>
      </w:r>
      <w:r w:rsidR="00B568BB" w:rsidRPr="00407A9D">
        <w:rPr>
          <w:rFonts w:eastAsiaTheme="majorEastAsia"/>
        </w:rPr>
        <w:t xml:space="preserve">risk score. A request to amend this listing to allow treatment in patients with non-clear cell </w:t>
      </w:r>
      <w:r w:rsidR="00490B5D" w:rsidRPr="00407A9D">
        <w:rPr>
          <w:rFonts w:eastAsiaTheme="majorEastAsia"/>
        </w:rPr>
        <w:t xml:space="preserve">advanced </w:t>
      </w:r>
      <w:r w:rsidR="00B568BB" w:rsidRPr="00407A9D">
        <w:rPr>
          <w:rFonts w:eastAsiaTheme="majorEastAsia"/>
        </w:rPr>
        <w:t>RCC w</w:t>
      </w:r>
      <w:r w:rsidR="00D17108" w:rsidRPr="00407A9D">
        <w:rPr>
          <w:rFonts w:eastAsiaTheme="majorEastAsia"/>
        </w:rPr>
        <w:t>as</w:t>
      </w:r>
      <w:r w:rsidR="00B568BB" w:rsidRPr="00407A9D">
        <w:rPr>
          <w:rFonts w:eastAsiaTheme="majorEastAsia"/>
        </w:rPr>
        <w:t xml:space="preserve"> considered at the March 2024 PBAC meeting.</w:t>
      </w:r>
      <w:bookmarkEnd w:id="7"/>
      <w:r w:rsidR="00B568BB" w:rsidRPr="00407A9D">
        <w:rPr>
          <w:rFonts w:eastAsiaTheme="majorEastAsia"/>
        </w:rPr>
        <w:t xml:space="preserve"> </w:t>
      </w:r>
    </w:p>
    <w:p w14:paraId="73CBA920" w14:textId="6FB6900A" w:rsidR="00AF3FF6" w:rsidRPr="00407A9D" w:rsidRDefault="006556D5" w:rsidP="00E47DB5">
      <w:pPr>
        <w:pStyle w:val="ExecSumBodyText"/>
        <w:numPr>
          <w:ilvl w:val="1"/>
          <w:numId w:val="1"/>
        </w:numPr>
        <w:ind w:left="709" w:hanging="709"/>
        <w:rPr>
          <w:rFonts w:eastAsiaTheme="majorEastAsia"/>
        </w:rPr>
      </w:pPr>
      <w:bookmarkStart w:id="9" w:name="_Ref161837669"/>
      <w:r w:rsidRPr="00407A9D">
        <w:rPr>
          <w:rFonts w:eastAsiaTheme="majorEastAsia"/>
        </w:rPr>
        <w:t>NIVO</w:t>
      </w:r>
      <w:r w:rsidR="00B568BB" w:rsidRPr="00407A9D">
        <w:rPr>
          <w:rFonts w:eastAsiaTheme="majorEastAsia"/>
        </w:rPr>
        <w:t xml:space="preserve"> is currently PBS listed for patients with </w:t>
      </w:r>
      <w:r w:rsidR="00322233" w:rsidRPr="00407A9D">
        <w:rPr>
          <w:rFonts w:eastAsiaTheme="majorEastAsia"/>
        </w:rPr>
        <w:t xml:space="preserve">clear cell aRCC </w:t>
      </w:r>
      <w:r w:rsidR="00D67E36" w:rsidRPr="00407A9D">
        <w:rPr>
          <w:rFonts w:eastAsiaTheme="majorEastAsia"/>
        </w:rPr>
        <w:t xml:space="preserve">(i) </w:t>
      </w:r>
      <w:r w:rsidR="00322233" w:rsidRPr="00407A9D">
        <w:rPr>
          <w:rFonts w:eastAsiaTheme="majorEastAsia"/>
        </w:rPr>
        <w:t xml:space="preserve">in combination with </w:t>
      </w:r>
      <w:r w:rsidRPr="00407A9D">
        <w:rPr>
          <w:rFonts w:eastAsiaTheme="majorEastAsia"/>
        </w:rPr>
        <w:t>IPI</w:t>
      </w:r>
      <w:r w:rsidR="00322233" w:rsidRPr="00407A9D">
        <w:rPr>
          <w:rFonts w:eastAsiaTheme="majorEastAsia"/>
        </w:rPr>
        <w:t xml:space="preserve"> in the first</w:t>
      </w:r>
      <w:r w:rsidR="00047463">
        <w:rPr>
          <w:rFonts w:eastAsiaTheme="majorEastAsia"/>
        </w:rPr>
        <w:t>-</w:t>
      </w:r>
      <w:r w:rsidR="00322233" w:rsidRPr="00407A9D">
        <w:rPr>
          <w:rFonts w:eastAsiaTheme="majorEastAsia"/>
        </w:rPr>
        <w:t xml:space="preserve">line treatment setting for patients with </w:t>
      </w:r>
      <w:r w:rsidR="00B568BB" w:rsidRPr="00407A9D">
        <w:rPr>
          <w:rFonts w:eastAsiaTheme="majorEastAsia"/>
        </w:rPr>
        <w:t xml:space="preserve">intermediate or poor risk </w:t>
      </w:r>
      <w:r w:rsidR="00322233" w:rsidRPr="00407A9D">
        <w:rPr>
          <w:rFonts w:eastAsiaTheme="majorEastAsia"/>
        </w:rPr>
        <w:t xml:space="preserve">IMDC survival risk score, or </w:t>
      </w:r>
      <w:r w:rsidR="00D67E36" w:rsidRPr="00407A9D">
        <w:rPr>
          <w:rFonts w:eastAsiaTheme="majorEastAsia"/>
        </w:rPr>
        <w:t xml:space="preserve">(ii) </w:t>
      </w:r>
      <w:r w:rsidR="00B568BB" w:rsidRPr="00407A9D">
        <w:rPr>
          <w:rFonts w:eastAsiaTheme="majorEastAsia"/>
        </w:rPr>
        <w:t xml:space="preserve">as monotherapy </w:t>
      </w:r>
      <w:r w:rsidR="00B51175" w:rsidRPr="00407A9D">
        <w:rPr>
          <w:rFonts w:eastAsiaTheme="majorEastAsia"/>
        </w:rPr>
        <w:t>for patients with progressive disease or intolerance following treatment with a TKI</w:t>
      </w:r>
      <w:bookmarkEnd w:id="9"/>
      <w:r w:rsidR="00407A9D">
        <w:rPr>
          <w:rFonts w:eastAsiaTheme="majorEastAsia"/>
        </w:rPr>
        <w:t xml:space="preserve">. </w:t>
      </w:r>
      <w:r w:rsidR="00B568BB" w:rsidRPr="00407A9D">
        <w:rPr>
          <w:rFonts w:eastAsiaTheme="majorEastAsia"/>
        </w:rPr>
        <w:t xml:space="preserve"> </w:t>
      </w:r>
      <w:bookmarkStart w:id="10" w:name="_Toc107902078"/>
      <w:bookmarkEnd w:id="10"/>
    </w:p>
    <w:bookmarkEnd w:id="8"/>
    <w:p w14:paraId="412EB39D" w14:textId="37AD65B4" w:rsidR="009B30AE" w:rsidRPr="00407A9D" w:rsidRDefault="009B30AE" w:rsidP="00E47DB5">
      <w:pPr>
        <w:pStyle w:val="ExecSumBodyText"/>
        <w:ind w:left="709" w:firstLine="0"/>
        <w:rPr>
          <w:rFonts w:eastAsiaTheme="majorEastAsia"/>
        </w:rPr>
      </w:pPr>
      <w:r w:rsidRPr="00407A9D">
        <w:rPr>
          <w:i/>
        </w:rPr>
        <w:t>For more detail on PBAC’s view, see section 7 PBAC outcome.</w:t>
      </w:r>
    </w:p>
    <w:p w14:paraId="689ECB60" w14:textId="09D96385" w:rsidR="00EF1A50" w:rsidRPr="00407A9D" w:rsidRDefault="00B50DB8" w:rsidP="00E47DB5">
      <w:pPr>
        <w:pStyle w:val="2-SectionHeading"/>
        <w:jc w:val="both"/>
      </w:pPr>
      <w:bookmarkStart w:id="11" w:name="_Toc156987244"/>
      <w:r w:rsidRPr="00407A9D">
        <w:t>Requested listing</w:t>
      </w:r>
      <w:bookmarkEnd w:id="11"/>
    </w:p>
    <w:p w14:paraId="5731B720" w14:textId="6CD756A5" w:rsidR="0070484F" w:rsidRPr="00D75992" w:rsidRDefault="00594915" w:rsidP="00D75992">
      <w:pPr>
        <w:pStyle w:val="ExecSumBodyText"/>
        <w:numPr>
          <w:ilvl w:val="1"/>
          <w:numId w:val="1"/>
        </w:numPr>
        <w:ind w:left="709" w:hanging="709"/>
      </w:pPr>
      <w:r w:rsidRPr="00407A9D">
        <w:t xml:space="preserve">Suggestions and additions proposed by the Secretariat are added in italics and suggested deletions are crossed out with strikethrough.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1219"/>
        <w:gridCol w:w="1219"/>
        <w:gridCol w:w="1219"/>
        <w:gridCol w:w="1219"/>
        <w:gridCol w:w="1511"/>
      </w:tblGrid>
      <w:tr w:rsidR="007A4135" w:rsidRPr="00407A9D" w14:paraId="6FE726B8" w14:textId="77777777" w:rsidTr="00D75992">
        <w:trPr>
          <w:cantSplit/>
          <w:trHeight w:val="20"/>
        </w:trPr>
        <w:tc>
          <w:tcPr>
            <w:tcW w:w="1458" w:type="pct"/>
          </w:tcPr>
          <w:p w14:paraId="2AF8F7A1" w14:textId="04B72EF1" w:rsidR="007A4135" w:rsidRPr="00A900F7" w:rsidRDefault="007A4135" w:rsidP="00E47DB5">
            <w:pPr>
              <w:jc w:val="left"/>
              <w:rPr>
                <w:rFonts w:ascii="Arial Narrow" w:hAnsi="Arial Narrow"/>
                <w:b/>
                <w:sz w:val="20"/>
                <w:szCs w:val="20"/>
              </w:rPr>
            </w:pPr>
            <w:bookmarkStart w:id="12" w:name="_Hlk156235192"/>
            <w:bookmarkStart w:id="13" w:name="_Hlk104809082"/>
            <w:r w:rsidRPr="00A900F7">
              <w:rPr>
                <w:rFonts w:ascii="Arial Narrow" w:hAnsi="Arial Narrow"/>
                <w:b/>
                <w:sz w:val="20"/>
                <w:szCs w:val="20"/>
              </w:rPr>
              <w:t>Name, Restriction,</w:t>
            </w:r>
          </w:p>
          <w:p w14:paraId="33F2B669" w14:textId="2C40A6DE" w:rsidR="007A4135" w:rsidRPr="00A900F7" w:rsidRDefault="007A4135" w:rsidP="00E47DB5">
            <w:pPr>
              <w:jc w:val="left"/>
              <w:rPr>
                <w:rFonts w:ascii="Arial Narrow" w:hAnsi="Arial Narrow" w:cstheme="minorHAnsi"/>
                <w:b/>
                <w:sz w:val="20"/>
                <w:szCs w:val="20"/>
              </w:rPr>
            </w:pPr>
            <w:r w:rsidRPr="00A900F7">
              <w:rPr>
                <w:rFonts w:ascii="Arial Narrow" w:hAnsi="Arial Narrow"/>
                <w:b/>
                <w:sz w:val="20"/>
                <w:szCs w:val="20"/>
              </w:rPr>
              <w:t>Manner of administration and form</w:t>
            </w:r>
          </w:p>
        </w:tc>
        <w:tc>
          <w:tcPr>
            <w:tcW w:w="676" w:type="pct"/>
          </w:tcPr>
          <w:p w14:paraId="0F4EF3F8" w14:textId="161CF4C1" w:rsidR="007A4135" w:rsidRPr="00A900F7" w:rsidRDefault="007A4135" w:rsidP="00E47DB5">
            <w:pPr>
              <w:pStyle w:val="TableText0"/>
              <w:keepNext w:val="0"/>
              <w:rPr>
                <w:rFonts w:cstheme="minorHAnsi"/>
                <w:b/>
                <w:szCs w:val="20"/>
              </w:rPr>
            </w:pPr>
            <w:r w:rsidRPr="00A900F7">
              <w:rPr>
                <w:rFonts w:cstheme="minorHAnsi"/>
                <w:b/>
                <w:szCs w:val="20"/>
              </w:rPr>
              <w:t>Max. qty packs</w:t>
            </w:r>
          </w:p>
        </w:tc>
        <w:tc>
          <w:tcPr>
            <w:tcW w:w="676" w:type="pct"/>
          </w:tcPr>
          <w:p w14:paraId="65407DC9" w14:textId="52CCA125" w:rsidR="007A4135" w:rsidRPr="00A900F7" w:rsidRDefault="007A4135" w:rsidP="00E47DB5">
            <w:pPr>
              <w:pStyle w:val="TableText0"/>
              <w:keepNext w:val="0"/>
              <w:rPr>
                <w:rFonts w:cstheme="minorHAnsi"/>
                <w:b/>
                <w:szCs w:val="20"/>
              </w:rPr>
            </w:pPr>
            <w:r w:rsidRPr="00A900F7">
              <w:rPr>
                <w:rFonts w:cstheme="minorHAnsi"/>
                <w:b/>
                <w:szCs w:val="20"/>
              </w:rPr>
              <w:t>Max. qty units</w:t>
            </w:r>
          </w:p>
        </w:tc>
        <w:tc>
          <w:tcPr>
            <w:tcW w:w="676" w:type="pct"/>
          </w:tcPr>
          <w:p w14:paraId="2EAC3722" w14:textId="77777777" w:rsidR="007A4135" w:rsidRPr="00A900F7" w:rsidRDefault="007A4135" w:rsidP="00E47DB5">
            <w:pPr>
              <w:rPr>
                <w:rFonts w:ascii="Arial Narrow" w:hAnsi="Arial Narrow" w:cstheme="minorHAnsi"/>
                <w:b/>
                <w:sz w:val="20"/>
                <w:szCs w:val="20"/>
              </w:rPr>
            </w:pPr>
            <w:r w:rsidRPr="00A900F7">
              <w:rPr>
                <w:rFonts w:ascii="Arial Narrow" w:hAnsi="Arial Narrow" w:cstheme="minorHAnsi"/>
                <w:b/>
                <w:sz w:val="20"/>
                <w:szCs w:val="20"/>
              </w:rPr>
              <w:t>№.of</w:t>
            </w:r>
          </w:p>
          <w:p w14:paraId="15E3F323" w14:textId="1FCBF13D" w:rsidR="007A4135" w:rsidRPr="00A900F7" w:rsidRDefault="007A4135" w:rsidP="00E47DB5">
            <w:pPr>
              <w:pStyle w:val="TableText0"/>
              <w:keepNext w:val="0"/>
              <w:rPr>
                <w:rFonts w:cstheme="minorHAnsi"/>
                <w:b/>
                <w:bCs w:val="0"/>
                <w:snapToGrid w:val="0"/>
                <w:szCs w:val="20"/>
              </w:rPr>
            </w:pPr>
            <w:r w:rsidRPr="00A900F7">
              <w:rPr>
                <w:rFonts w:cstheme="minorHAnsi"/>
                <w:b/>
                <w:szCs w:val="20"/>
              </w:rPr>
              <w:t>Rpts</w:t>
            </w:r>
          </w:p>
        </w:tc>
        <w:tc>
          <w:tcPr>
            <w:tcW w:w="676" w:type="pct"/>
          </w:tcPr>
          <w:p w14:paraId="014C9A96" w14:textId="28FD3B98" w:rsidR="007A4135" w:rsidRPr="00A900F7" w:rsidRDefault="007A4135" w:rsidP="00E47DB5">
            <w:pPr>
              <w:pStyle w:val="TableText0"/>
              <w:keepNext w:val="0"/>
              <w:rPr>
                <w:rFonts w:cstheme="minorHAnsi"/>
                <w:b/>
                <w:bCs w:val="0"/>
                <w:szCs w:val="20"/>
              </w:rPr>
            </w:pPr>
            <w:r w:rsidRPr="00A900F7">
              <w:rPr>
                <w:rFonts w:cstheme="minorHAnsi"/>
                <w:b/>
                <w:bCs w:val="0"/>
                <w:snapToGrid w:val="0"/>
                <w:szCs w:val="20"/>
              </w:rPr>
              <w:t xml:space="preserve">Dispensed Price for Max. Qty </w:t>
            </w:r>
          </w:p>
        </w:tc>
        <w:tc>
          <w:tcPr>
            <w:tcW w:w="838" w:type="pct"/>
          </w:tcPr>
          <w:p w14:paraId="2DC4BF2F" w14:textId="77777777" w:rsidR="007A4135" w:rsidRPr="00A900F7" w:rsidRDefault="007A4135" w:rsidP="00E47DB5">
            <w:pPr>
              <w:rPr>
                <w:rFonts w:ascii="Arial Narrow" w:hAnsi="Arial Narrow" w:cstheme="minorHAnsi"/>
                <w:b/>
                <w:sz w:val="20"/>
                <w:szCs w:val="20"/>
              </w:rPr>
            </w:pPr>
            <w:r w:rsidRPr="00A900F7">
              <w:rPr>
                <w:rFonts w:ascii="Arial Narrow" w:hAnsi="Arial Narrow" w:cstheme="minorHAnsi"/>
                <w:b/>
                <w:sz w:val="20"/>
                <w:szCs w:val="20"/>
              </w:rPr>
              <w:t>Available brands</w:t>
            </w:r>
          </w:p>
        </w:tc>
      </w:tr>
      <w:tr w:rsidR="007A4135" w:rsidRPr="00407A9D" w14:paraId="5840881C" w14:textId="77777777" w:rsidTr="00D75992">
        <w:trPr>
          <w:cantSplit/>
          <w:trHeight w:val="20"/>
        </w:trPr>
        <w:tc>
          <w:tcPr>
            <w:tcW w:w="1458" w:type="pct"/>
          </w:tcPr>
          <w:p w14:paraId="7F5B750F" w14:textId="77777777" w:rsidR="007A4135" w:rsidRPr="00A900F7" w:rsidRDefault="007A4135" w:rsidP="00E47DB5">
            <w:pPr>
              <w:rPr>
                <w:rFonts w:ascii="Arial Narrow" w:hAnsi="Arial Narrow" w:cstheme="minorHAnsi"/>
                <w:b/>
                <w:sz w:val="20"/>
                <w:szCs w:val="20"/>
              </w:rPr>
            </w:pPr>
            <w:r w:rsidRPr="00A900F7">
              <w:rPr>
                <w:rFonts w:ascii="Arial Narrow" w:hAnsi="Arial Narrow" w:cstheme="minorHAnsi"/>
                <w:b/>
                <w:bCs/>
                <w:sz w:val="20"/>
                <w:szCs w:val="20"/>
              </w:rPr>
              <w:t>Initial Treatment</w:t>
            </w:r>
          </w:p>
        </w:tc>
        <w:tc>
          <w:tcPr>
            <w:tcW w:w="676" w:type="pct"/>
          </w:tcPr>
          <w:p w14:paraId="7C74FD99" w14:textId="77777777" w:rsidR="007A4135" w:rsidRPr="00A900F7" w:rsidRDefault="007A4135" w:rsidP="00E47DB5">
            <w:pPr>
              <w:rPr>
                <w:rFonts w:ascii="Arial Narrow" w:hAnsi="Arial Narrow" w:cstheme="minorHAnsi"/>
                <w:b/>
                <w:sz w:val="20"/>
                <w:szCs w:val="20"/>
              </w:rPr>
            </w:pPr>
          </w:p>
        </w:tc>
        <w:tc>
          <w:tcPr>
            <w:tcW w:w="676" w:type="pct"/>
          </w:tcPr>
          <w:p w14:paraId="3D8A184C" w14:textId="62F2174E" w:rsidR="007A4135" w:rsidRPr="00A900F7" w:rsidRDefault="007A4135" w:rsidP="00E47DB5">
            <w:pPr>
              <w:rPr>
                <w:rFonts w:ascii="Arial Narrow" w:hAnsi="Arial Narrow" w:cstheme="minorHAnsi"/>
                <w:b/>
                <w:sz w:val="20"/>
                <w:szCs w:val="20"/>
              </w:rPr>
            </w:pPr>
          </w:p>
        </w:tc>
        <w:tc>
          <w:tcPr>
            <w:tcW w:w="676" w:type="pct"/>
          </w:tcPr>
          <w:p w14:paraId="65C591DA" w14:textId="77777777" w:rsidR="007A4135" w:rsidRPr="00A900F7" w:rsidRDefault="007A4135" w:rsidP="00E47DB5">
            <w:pPr>
              <w:rPr>
                <w:rFonts w:ascii="Arial Narrow" w:hAnsi="Arial Narrow" w:cstheme="minorHAnsi"/>
                <w:b/>
                <w:sz w:val="20"/>
                <w:szCs w:val="20"/>
              </w:rPr>
            </w:pPr>
          </w:p>
        </w:tc>
        <w:tc>
          <w:tcPr>
            <w:tcW w:w="676" w:type="pct"/>
          </w:tcPr>
          <w:p w14:paraId="72A6BE40" w14:textId="64F3530A" w:rsidR="007A4135" w:rsidRPr="00A900F7" w:rsidRDefault="007A4135" w:rsidP="00E47DB5">
            <w:pPr>
              <w:rPr>
                <w:rFonts w:ascii="Arial Narrow" w:hAnsi="Arial Narrow" w:cstheme="minorHAnsi"/>
                <w:b/>
                <w:sz w:val="20"/>
                <w:szCs w:val="20"/>
              </w:rPr>
            </w:pPr>
          </w:p>
        </w:tc>
        <w:tc>
          <w:tcPr>
            <w:tcW w:w="838" w:type="pct"/>
          </w:tcPr>
          <w:p w14:paraId="11C546F9" w14:textId="56F13A6E" w:rsidR="007A4135" w:rsidRPr="00A900F7" w:rsidRDefault="007A4135" w:rsidP="00E47DB5">
            <w:pPr>
              <w:rPr>
                <w:rFonts w:ascii="Arial Narrow" w:hAnsi="Arial Narrow" w:cstheme="minorHAnsi"/>
                <w:b/>
                <w:sz w:val="20"/>
                <w:szCs w:val="20"/>
              </w:rPr>
            </w:pPr>
          </w:p>
        </w:tc>
      </w:tr>
      <w:tr w:rsidR="007A4135" w:rsidRPr="00407A9D" w14:paraId="0664BA62" w14:textId="77777777" w:rsidTr="00D75992">
        <w:trPr>
          <w:cantSplit/>
          <w:trHeight w:val="20"/>
        </w:trPr>
        <w:tc>
          <w:tcPr>
            <w:tcW w:w="1458" w:type="pct"/>
          </w:tcPr>
          <w:p w14:paraId="3EB28937" w14:textId="77777777" w:rsidR="007A4135" w:rsidRPr="00A900F7" w:rsidRDefault="007A4135" w:rsidP="00E47DB5">
            <w:pPr>
              <w:rPr>
                <w:rFonts w:ascii="Arial Narrow" w:hAnsi="Arial Narrow" w:cstheme="minorHAnsi"/>
                <w:sz w:val="20"/>
                <w:szCs w:val="20"/>
              </w:rPr>
            </w:pPr>
            <w:r w:rsidRPr="00A900F7">
              <w:rPr>
                <w:rFonts w:ascii="Arial Narrow" w:hAnsi="Arial Narrow" w:cstheme="minorHAnsi"/>
                <w:sz w:val="20"/>
                <w:szCs w:val="20"/>
              </w:rPr>
              <w:t>CABOZANTINIB</w:t>
            </w:r>
          </w:p>
          <w:p w14:paraId="6246E429" w14:textId="77777777" w:rsidR="007A4135" w:rsidRPr="00A900F7" w:rsidRDefault="007A4135" w:rsidP="00E47DB5">
            <w:pPr>
              <w:rPr>
                <w:rFonts w:ascii="Arial Narrow" w:hAnsi="Arial Narrow" w:cstheme="minorHAnsi"/>
                <w:sz w:val="20"/>
                <w:szCs w:val="20"/>
              </w:rPr>
            </w:pPr>
            <w:r w:rsidRPr="00A900F7">
              <w:rPr>
                <w:rFonts w:ascii="Arial Narrow" w:hAnsi="Arial Narrow" w:cstheme="minorHAnsi"/>
                <w:sz w:val="20"/>
                <w:szCs w:val="20"/>
              </w:rPr>
              <w:t>Cabozantinib, 40 mg tablet, 30</w:t>
            </w:r>
          </w:p>
          <w:p w14:paraId="54ABE949" w14:textId="77777777" w:rsidR="007A4135" w:rsidRPr="00A900F7" w:rsidRDefault="007A4135" w:rsidP="00E47DB5">
            <w:pPr>
              <w:rPr>
                <w:rFonts w:ascii="Arial Narrow" w:hAnsi="Arial Narrow" w:cstheme="minorHAnsi"/>
                <w:color w:val="0066FF"/>
                <w:sz w:val="20"/>
                <w:szCs w:val="20"/>
              </w:rPr>
            </w:pPr>
            <w:r w:rsidRPr="00A900F7">
              <w:rPr>
                <w:rFonts w:ascii="Arial Narrow" w:hAnsi="Arial Narrow" w:cstheme="minorHAnsi"/>
                <w:sz w:val="20"/>
                <w:szCs w:val="20"/>
              </w:rPr>
              <w:t>Cabozantinib, 20 mg tablet, 30</w:t>
            </w:r>
          </w:p>
        </w:tc>
        <w:tc>
          <w:tcPr>
            <w:tcW w:w="676" w:type="pct"/>
          </w:tcPr>
          <w:p w14:paraId="5B56F2BB" w14:textId="77777777" w:rsidR="00D75992" w:rsidRDefault="00D75992" w:rsidP="00D75992">
            <w:pPr>
              <w:jc w:val="left"/>
              <w:rPr>
                <w:rFonts w:ascii="Arial Narrow" w:hAnsi="Arial Narrow" w:cstheme="minorHAnsi"/>
                <w:sz w:val="20"/>
                <w:szCs w:val="20"/>
              </w:rPr>
            </w:pPr>
          </w:p>
          <w:p w14:paraId="6FE6508D" w14:textId="2E7F0E5E" w:rsidR="007A4135" w:rsidRPr="00A900F7" w:rsidRDefault="007A4135" w:rsidP="00D75992">
            <w:pPr>
              <w:jc w:val="left"/>
              <w:rPr>
                <w:rFonts w:ascii="Arial Narrow" w:hAnsi="Arial Narrow" w:cstheme="minorHAnsi"/>
                <w:sz w:val="20"/>
                <w:szCs w:val="20"/>
              </w:rPr>
            </w:pPr>
            <w:r w:rsidRPr="00A900F7">
              <w:rPr>
                <w:rFonts w:ascii="Arial Narrow" w:hAnsi="Arial Narrow" w:cstheme="minorHAnsi"/>
                <w:sz w:val="20"/>
                <w:szCs w:val="20"/>
              </w:rPr>
              <w:t>1</w:t>
            </w:r>
          </w:p>
          <w:p w14:paraId="260C8E90" w14:textId="1DA645AA" w:rsidR="007A4135" w:rsidRPr="00A900F7" w:rsidRDefault="007A4135" w:rsidP="00D75992">
            <w:pPr>
              <w:jc w:val="left"/>
              <w:rPr>
                <w:rFonts w:ascii="Arial Narrow" w:hAnsi="Arial Narrow" w:cstheme="minorHAnsi"/>
                <w:sz w:val="20"/>
                <w:szCs w:val="20"/>
              </w:rPr>
            </w:pPr>
            <w:r w:rsidRPr="00A900F7">
              <w:rPr>
                <w:rFonts w:ascii="Arial Narrow" w:hAnsi="Arial Narrow" w:cstheme="minorHAnsi"/>
                <w:sz w:val="20"/>
                <w:szCs w:val="20"/>
              </w:rPr>
              <w:t>1</w:t>
            </w:r>
          </w:p>
        </w:tc>
        <w:tc>
          <w:tcPr>
            <w:tcW w:w="676" w:type="pct"/>
          </w:tcPr>
          <w:p w14:paraId="1B1EDDA1" w14:textId="77777777" w:rsidR="00B77A14" w:rsidRPr="00A900F7" w:rsidRDefault="00B77A14" w:rsidP="00E47DB5">
            <w:pPr>
              <w:rPr>
                <w:rFonts w:ascii="Arial Narrow" w:hAnsi="Arial Narrow" w:cstheme="minorHAnsi"/>
                <w:sz w:val="20"/>
                <w:szCs w:val="20"/>
              </w:rPr>
            </w:pPr>
          </w:p>
          <w:p w14:paraId="1931012B" w14:textId="24097D76" w:rsidR="007A4135" w:rsidRPr="00A900F7" w:rsidRDefault="007A4135" w:rsidP="00E47DB5">
            <w:pPr>
              <w:rPr>
                <w:rFonts w:ascii="Arial Narrow" w:hAnsi="Arial Narrow" w:cstheme="minorHAnsi"/>
                <w:sz w:val="20"/>
                <w:szCs w:val="20"/>
              </w:rPr>
            </w:pPr>
            <w:r w:rsidRPr="00A900F7">
              <w:rPr>
                <w:rFonts w:ascii="Arial Narrow" w:hAnsi="Arial Narrow" w:cstheme="minorHAnsi"/>
                <w:sz w:val="20"/>
                <w:szCs w:val="20"/>
              </w:rPr>
              <w:t>30</w:t>
            </w:r>
          </w:p>
          <w:p w14:paraId="366D2D7D" w14:textId="08069A74" w:rsidR="007A4135" w:rsidRPr="00A900F7" w:rsidRDefault="007A4135" w:rsidP="00E47DB5">
            <w:pPr>
              <w:rPr>
                <w:rFonts w:ascii="Arial Narrow" w:hAnsi="Arial Narrow" w:cstheme="minorHAnsi"/>
                <w:sz w:val="20"/>
                <w:szCs w:val="20"/>
              </w:rPr>
            </w:pPr>
            <w:r w:rsidRPr="00A900F7">
              <w:rPr>
                <w:rFonts w:ascii="Arial Narrow" w:hAnsi="Arial Narrow" w:cstheme="minorHAnsi"/>
                <w:sz w:val="20"/>
                <w:szCs w:val="20"/>
              </w:rPr>
              <w:t>30</w:t>
            </w:r>
          </w:p>
        </w:tc>
        <w:tc>
          <w:tcPr>
            <w:tcW w:w="676" w:type="pct"/>
          </w:tcPr>
          <w:p w14:paraId="6327D4DC" w14:textId="77777777" w:rsidR="00B77A14" w:rsidRPr="00A900F7" w:rsidRDefault="00B77A14" w:rsidP="00E47DB5">
            <w:pPr>
              <w:rPr>
                <w:rFonts w:ascii="Arial Narrow" w:hAnsi="Arial Narrow" w:cstheme="minorHAnsi"/>
                <w:sz w:val="20"/>
                <w:szCs w:val="20"/>
              </w:rPr>
            </w:pPr>
          </w:p>
          <w:p w14:paraId="6DF27B7D" w14:textId="6B8B8986" w:rsidR="007A4135" w:rsidRPr="00A900F7" w:rsidRDefault="007A4135" w:rsidP="00E47DB5">
            <w:pPr>
              <w:rPr>
                <w:rFonts w:ascii="Arial Narrow" w:hAnsi="Arial Narrow" w:cstheme="minorHAnsi"/>
                <w:sz w:val="20"/>
                <w:szCs w:val="20"/>
              </w:rPr>
            </w:pPr>
            <w:r w:rsidRPr="00A900F7">
              <w:rPr>
                <w:rFonts w:ascii="Arial Narrow" w:hAnsi="Arial Narrow" w:cstheme="minorHAnsi"/>
                <w:sz w:val="20"/>
                <w:szCs w:val="20"/>
              </w:rPr>
              <w:t>2</w:t>
            </w:r>
          </w:p>
          <w:p w14:paraId="34D6B783" w14:textId="0A784B72" w:rsidR="007A4135" w:rsidRPr="00A900F7" w:rsidRDefault="007A4135" w:rsidP="00E47DB5">
            <w:pPr>
              <w:pStyle w:val="TableCentre"/>
              <w:jc w:val="left"/>
              <w:rPr>
                <w:rFonts w:ascii="Arial Narrow" w:hAnsi="Arial Narrow" w:cstheme="minorHAnsi"/>
                <w:sz w:val="20"/>
                <w:szCs w:val="20"/>
              </w:rPr>
            </w:pPr>
            <w:r w:rsidRPr="00A900F7">
              <w:rPr>
                <w:rFonts w:ascii="Arial Narrow" w:hAnsi="Arial Narrow" w:cstheme="minorHAnsi"/>
                <w:sz w:val="20"/>
                <w:szCs w:val="20"/>
              </w:rPr>
              <w:t>2</w:t>
            </w:r>
          </w:p>
        </w:tc>
        <w:tc>
          <w:tcPr>
            <w:tcW w:w="676" w:type="pct"/>
          </w:tcPr>
          <w:p w14:paraId="6221810A" w14:textId="4E43678C" w:rsidR="007A4135" w:rsidRPr="00A900F7" w:rsidRDefault="007A4135" w:rsidP="00E47DB5">
            <w:pPr>
              <w:pStyle w:val="TableCentre"/>
              <w:jc w:val="left"/>
              <w:rPr>
                <w:rFonts w:ascii="Arial Narrow" w:hAnsi="Arial Narrow" w:cstheme="minorHAnsi"/>
                <w:sz w:val="20"/>
                <w:szCs w:val="20"/>
              </w:rPr>
            </w:pPr>
            <w:r w:rsidRPr="00A900F7">
              <w:rPr>
                <w:rFonts w:ascii="Arial Narrow" w:hAnsi="Arial Narrow" w:cstheme="minorHAnsi"/>
                <w:sz w:val="20"/>
                <w:szCs w:val="20"/>
              </w:rPr>
              <w:t>Published price</w:t>
            </w:r>
            <w:r w:rsidR="00F035A5" w:rsidRPr="00A900F7">
              <w:rPr>
                <w:rFonts w:ascii="Arial Narrow" w:hAnsi="Arial Narrow" w:cstheme="minorHAnsi"/>
                <w:sz w:val="20"/>
                <w:szCs w:val="20"/>
              </w:rPr>
              <w:t>:</w:t>
            </w:r>
          </w:p>
          <w:p w14:paraId="1BD9864F" w14:textId="5419968B" w:rsidR="007A4135" w:rsidRPr="00D75992" w:rsidRDefault="007A4135" w:rsidP="00E47DB5">
            <w:pPr>
              <w:pStyle w:val="TableCentre"/>
              <w:jc w:val="left"/>
              <w:rPr>
                <w:rFonts w:ascii="Arial Narrow" w:hAnsi="Arial Narrow" w:cstheme="minorHAnsi"/>
                <w:sz w:val="20"/>
                <w:szCs w:val="20"/>
              </w:rPr>
            </w:pPr>
            <w:r w:rsidRPr="00A900F7">
              <w:rPr>
                <w:rFonts w:ascii="Arial Narrow" w:hAnsi="Arial Narrow" w:cstheme="minorHAnsi"/>
                <w:sz w:val="20"/>
                <w:szCs w:val="20"/>
              </w:rPr>
              <w:t>$9</w:t>
            </w:r>
            <w:r w:rsidR="00F035A5" w:rsidRPr="00A900F7">
              <w:rPr>
                <w:rFonts w:ascii="Arial Narrow" w:hAnsi="Arial Narrow" w:cstheme="minorHAnsi"/>
                <w:sz w:val="20"/>
                <w:szCs w:val="20"/>
              </w:rPr>
              <w:t>,</w:t>
            </w:r>
            <w:r w:rsidRPr="00A900F7">
              <w:rPr>
                <w:rFonts w:ascii="Arial Narrow" w:hAnsi="Arial Narrow" w:cstheme="minorHAnsi"/>
                <w:sz w:val="20"/>
                <w:szCs w:val="20"/>
              </w:rPr>
              <w:t>962.13</w:t>
            </w:r>
          </w:p>
        </w:tc>
        <w:tc>
          <w:tcPr>
            <w:tcW w:w="838" w:type="pct"/>
          </w:tcPr>
          <w:p w14:paraId="7D08464A" w14:textId="77777777" w:rsidR="007A4135" w:rsidRPr="00A900F7" w:rsidRDefault="007A4135" w:rsidP="00E47DB5">
            <w:pPr>
              <w:pStyle w:val="TableLeft"/>
              <w:rPr>
                <w:rFonts w:ascii="Arial Narrow" w:hAnsi="Arial Narrow" w:cstheme="minorHAnsi"/>
                <w:sz w:val="20"/>
                <w:szCs w:val="20"/>
              </w:rPr>
            </w:pPr>
            <w:r w:rsidRPr="00A900F7">
              <w:rPr>
                <w:rFonts w:ascii="Arial Narrow" w:hAnsi="Arial Narrow" w:cstheme="minorHAnsi"/>
                <w:sz w:val="20"/>
                <w:szCs w:val="20"/>
              </w:rPr>
              <w:t>Cabometyx®</w:t>
            </w:r>
          </w:p>
          <w:p w14:paraId="417D7E58" w14:textId="77777777" w:rsidR="007A4135" w:rsidRPr="00A900F7" w:rsidRDefault="007A4135" w:rsidP="00E47DB5">
            <w:pPr>
              <w:rPr>
                <w:rFonts w:ascii="Arial Narrow" w:hAnsi="Arial Narrow" w:cstheme="minorHAnsi"/>
                <w:color w:val="0066FF"/>
                <w:sz w:val="20"/>
                <w:szCs w:val="20"/>
              </w:rPr>
            </w:pPr>
            <w:r w:rsidRPr="00A900F7">
              <w:rPr>
                <w:rFonts w:ascii="Arial Narrow" w:hAnsi="Arial Narrow" w:cstheme="minorHAnsi"/>
                <w:sz w:val="20"/>
                <w:szCs w:val="20"/>
              </w:rPr>
              <w:t>Ipsen Pty Ltd</w:t>
            </w:r>
          </w:p>
        </w:tc>
      </w:tr>
      <w:tr w:rsidR="007A4135" w:rsidRPr="00407A9D" w14:paraId="62EAF400" w14:textId="77777777" w:rsidTr="00D75992">
        <w:trPr>
          <w:cantSplit/>
          <w:trHeight w:val="20"/>
        </w:trPr>
        <w:tc>
          <w:tcPr>
            <w:tcW w:w="1458" w:type="pct"/>
          </w:tcPr>
          <w:p w14:paraId="586E1545" w14:textId="77777777" w:rsidR="007A4135" w:rsidRPr="00A900F7" w:rsidRDefault="007A4135" w:rsidP="00E47DB5">
            <w:pPr>
              <w:pStyle w:val="TableLeft"/>
              <w:rPr>
                <w:rFonts w:ascii="Arial Narrow" w:hAnsi="Arial Narrow" w:cstheme="minorHAnsi"/>
                <w:b/>
                <w:bCs/>
                <w:sz w:val="20"/>
                <w:szCs w:val="20"/>
              </w:rPr>
            </w:pPr>
            <w:r w:rsidRPr="00A900F7">
              <w:rPr>
                <w:rFonts w:ascii="Arial Narrow" w:hAnsi="Arial Narrow" w:cstheme="minorHAnsi"/>
                <w:b/>
                <w:bCs/>
                <w:sz w:val="20"/>
                <w:szCs w:val="20"/>
              </w:rPr>
              <w:t>Continuing Treatment</w:t>
            </w:r>
          </w:p>
        </w:tc>
        <w:tc>
          <w:tcPr>
            <w:tcW w:w="676" w:type="pct"/>
          </w:tcPr>
          <w:p w14:paraId="28EAC5BB" w14:textId="77777777" w:rsidR="007A4135" w:rsidRPr="00A900F7" w:rsidRDefault="007A4135" w:rsidP="00E47DB5">
            <w:pPr>
              <w:pStyle w:val="TableLeft"/>
              <w:rPr>
                <w:rFonts w:ascii="Arial Narrow" w:hAnsi="Arial Narrow" w:cstheme="minorHAnsi"/>
                <w:b/>
                <w:bCs/>
                <w:sz w:val="20"/>
                <w:szCs w:val="20"/>
              </w:rPr>
            </w:pPr>
          </w:p>
        </w:tc>
        <w:tc>
          <w:tcPr>
            <w:tcW w:w="676" w:type="pct"/>
          </w:tcPr>
          <w:p w14:paraId="0D516DED" w14:textId="4AC5FF95" w:rsidR="007A4135" w:rsidRPr="00A900F7" w:rsidRDefault="007A4135" w:rsidP="00E47DB5">
            <w:pPr>
              <w:pStyle w:val="TableLeft"/>
              <w:rPr>
                <w:rFonts w:ascii="Arial Narrow" w:hAnsi="Arial Narrow" w:cstheme="minorHAnsi"/>
                <w:b/>
                <w:bCs/>
                <w:sz w:val="20"/>
                <w:szCs w:val="20"/>
              </w:rPr>
            </w:pPr>
          </w:p>
        </w:tc>
        <w:tc>
          <w:tcPr>
            <w:tcW w:w="676" w:type="pct"/>
          </w:tcPr>
          <w:p w14:paraId="52A60E17" w14:textId="77777777" w:rsidR="007A4135" w:rsidRPr="00A900F7" w:rsidRDefault="007A4135" w:rsidP="00E47DB5">
            <w:pPr>
              <w:pStyle w:val="TableLeft"/>
              <w:rPr>
                <w:rFonts w:ascii="Arial Narrow" w:hAnsi="Arial Narrow" w:cstheme="minorHAnsi"/>
                <w:b/>
                <w:bCs/>
                <w:sz w:val="20"/>
                <w:szCs w:val="20"/>
              </w:rPr>
            </w:pPr>
          </w:p>
        </w:tc>
        <w:tc>
          <w:tcPr>
            <w:tcW w:w="676" w:type="pct"/>
          </w:tcPr>
          <w:p w14:paraId="1232CE3D" w14:textId="2C4AF502" w:rsidR="007A4135" w:rsidRPr="00A900F7" w:rsidRDefault="007A4135" w:rsidP="00E47DB5">
            <w:pPr>
              <w:pStyle w:val="TableLeft"/>
              <w:rPr>
                <w:rFonts w:ascii="Arial Narrow" w:hAnsi="Arial Narrow" w:cstheme="minorHAnsi"/>
                <w:b/>
                <w:bCs/>
                <w:sz w:val="20"/>
                <w:szCs w:val="20"/>
              </w:rPr>
            </w:pPr>
          </w:p>
        </w:tc>
        <w:tc>
          <w:tcPr>
            <w:tcW w:w="838" w:type="pct"/>
          </w:tcPr>
          <w:p w14:paraId="42C6E278" w14:textId="51DE4E49" w:rsidR="007A4135" w:rsidRPr="00A900F7" w:rsidRDefault="007A4135" w:rsidP="00E47DB5">
            <w:pPr>
              <w:pStyle w:val="TableLeft"/>
              <w:rPr>
                <w:rFonts w:ascii="Arial Narrow" w:hAnsi="Arial Narrow" w:cstheme="minorHAnsi"/>
                <w:b/>
                <w:bCs/>
                <w:sz w:val="20"/>
                <w:szCs w:val="20"/>
              </w:rPr>
            </w:pPr>
          </w:p>
        </w:tc>
      </w:tr>
      <w:tr w:rsidR="007A4135" w:rsidRPr="00407A9D" w14:paraId="4B6028C4" w14:textId="77777777" w:rsidTr="00D75992">
        <w:trPr>
          <w:cantSplit/>
          <w:trHeight w:val="20"/>
        </w:trPr>
        <w:tc>
          <w:tcPr>
            <w:tcW w:w="1458" w:type="pct"/>
          </w:tcPr>
          <w:p w14:paraId="6A9F9F1B" w14:textId="77777777" w:rsidR="007A4135" w:rsidRPr="00A900F7" w:rsidRDefault="007A4135" w:rsidP="00E47DB5">
            <w:pPr>
              <w:rPr>
                <w:rFonts w:ascii="Arial Narrow" w:hAnsi="Arial Narrow" w:cstheme="minorHAnsi"/>
                <w:sz w:val="20"/>
                <w:szCs w:val="20"/>
              </w:rPr>
            </w:pPr>
            <w:r w:rsidRPr="00A900F7">
              <w:rPr>
                <w:rFonts w:ascii="Arial Narrow" w:hAnsi="Arial Narrow" w:cstheme="minorHAnsi"/>
                <w:sz w:val="20"/>
                <w:szCs w:val="20"/>
              </w:rPr>
              <w:t>CABOZANTINIB</w:t>
            </w:r>
          </w:p>
          <w:p w14:paraId="08A7B95C" w14:textId="77777777" w:rsidR="007A4135" w:rsidRPr="00A900F7" w:rsidRDefault="007A4135" w:rsidP="00E47DB5">
            <w:pPr>
              <w:rPr>
                <w:rFonts w:ascii="Arial Narrow" w:hAnsi="Arial Narrow" w:cstheme="minorHAnsi"/>
                <w:sz w:val="20"/>
                <w:szCs w:val="20"/>
              </w:rPr>
            </w:pPr>
            <w:r w:rsidRPr="00A900F7">
              <w:rPr>
                <w:rFonts w:ascii="Arial Narrow" w:hAnsi="Arial Narrow" w:cstheme="minorHAnsi"/>
                <w:sz w:val="20"/>
                <w:szCs w:val="20"/>
              </w:rPr>
              <w:t>Cabozantinib, 40 mg tablet, 30</w:t>
            </w:r>
          </w:p>
          <w:p w14:paraId="257EBD24" w14:textId="77777777" w:rsidR="007A4135" w:rsidRPr="00A900F7" w:rsidRDefault="007A4135" w:rsidP="00E47DB5">
            <w:pPr>
              <w:rPr>
                <w:rFonts w:ascii="Arial Narrow" w:hAnsi="Arial Narrow" w:cstheme="minorHAnsi"/>
                <w:sz w:val="20"/>
                <w:szCs w:val="20"/>
              </w:rPr>
            </w:pPr>
            <w:r w:rsidRPr="00A900F7">
              <w:rPr>
                <w:rFonts w:ascii="Arial Narrow" w:hAnsi="Arial Narrow" w:cstheme="minorHAnsi"/>
                <w:sz w:val="20"/>
                <w:szCs w:val="20"/>
              </w:rPr>
              <w:t>Cabozantinib, 20 mg tablet, 30</w:t>
            </w:r>
          </w:p>
        </w:tc>
        <w:tc>
          <w:tcPr>
            <w:tcW w:w="676" w:type="pct"/>
          </w:tcPr>
          <w:p w14:paraId="4657893F" w14:textId="77777777" w:rsidR="00B77A14" w:rsidRPr="00A900F7" w:rsidRDefault="00B77A14" w:rsidP="00E47DB5">
            <w:pPr>
              <w:rPr>
                <w:rFonts w:ascii="Arial Narrow" w:hAnsi="Arial Narrow" w:cstheme="minorHAnsi"/>
                <w:sz w:val="20"/>
                <w:szCs w:val="20"/>
              </w:rPr>
            </w:pPr>
          </w:p>
          <w:p w14:paraId="17C4A898" w14:textId="4FBAA4F7" w:rsidR="007A4135" w:rsidRPr="00A900F7" w:rsidRDefault="007A4135" w:rsidP="00E47DB5">
            <w:pPr>
              <w:rPr>
                <w:rFonts w:ascii="Arial Narrow" w:hAnsi="Arial Narrow" w:cstheme="minorHAnsi"/>
                <w:sz w:val="20"/>
                <w:szCs w:val="20"/>
              </w:rPr>
            </w:pPr>
            <w:r w:rsidRPr="00A900F7">
              <w:rPr>
                <w:rFonts w:ascii="Arial Narrow" w:hAnsi="Arial Narrow" w:cstheme="minorHAnsi"/>
                <w:sz w:val="20"/>
                <w:szCs w:val="20"/>
              </w:rPr>
              <w:t xml:space="preserve">1 </w:t>
            </w:r>
          </w:p>
          <w:p w14:paraId="763FABFD" w14:textId="73588253" w:rsidR="007A4135" w:rsidRPr="00A900F7" w:rsidRDefault="007A4135" w:rsidP="00E47DB5">
            <w:pPr>
              <w:rPr>
                <w:rFonts w:ascii="Arial Narrow" w:hAnsi="Arial Narrow" w:cstheme="minorHAnsi"/>
                <w:sz w:val="20"/>
                <w:szCs w:val="20"/>
              </w:rPr>
            </w:pPr>
            <w:r w:rsidRPr="00A900F7">
              <w:rPr>
                <w:rFonts w:ascii="Arial Narrow" w:hAnsi="Arial Narrow" w:cstheme="minorHAnsi"/>
                <w:sz w:val="20"/>
                <w:szCs w:val="20"/>
              </w:rPr>
              <w:t xml:space="preserve">1 </w:t>
            </w:r>
          </w:p>
        </w:tc>
        <w:tc>
          <w:tcPr>
            <w:tcW w:w="676" w:type="pct"/>
          </w:tcPr>
          <w:p w14:paraId="6D820015" w14:textId="77777777" w:rsidR="00B77A14" w:rsidRPr="00A900F7" w:rsidRDefault="00B77A14" w:rsidP="00E47DB5">
            <w:pPr>
              <w:rPr>
                <w:rFonts w:ascii="Arial Narrow" w:hAnsi="Arial Narrow" w:cstheme="minorHAnsi"/>
                <w:sz w:val="20"/>
                <w:szCs w:val="20"/>
              </w:rPr>
            </w:pPr>
          </w:p>
          <w:p w14:paraId="006000BA" w14:textId="5D1AF04F" w:rsidR="007A4135" w:rsidRPr="00A900F7" w:rsidRDefault="007A4135" w:rsidP="00E47DB5">
            <w:pPr>
              <w:rPr>
                <w:rFonts w:ascii="Arial Narrow" w:hAnsi="Arial Narrow" w:cstheme="minorHAnsi"/>
                <w:sz w:val="20"/>
                <w:szCs w:val="20"/>
              </w:rPr>
            </w:pPr>
            <w:r w:rsidRPr="00A900F7">
              <w:rPr>
                <w:rFonts w:ascii="Arial Narrow" w:hAnsi="Arial Narrow" w:cstheme="minorHAnsi"/>
                <w:sz w:val="20"/>
                <w:szCs w:val="20"/>
              </w:rPr>
              <w:t>30</w:t>
            </w:r>
          </w:p>
          <w:p w14:paraId="0BCD8B55" w14:textId="7E0895F7" w:rsidR="007A4135" w:rsidRPr="00A900F7" w:rsidRDefault="007A4135" w:rsidP="00E47DB5">
            <w:pPr>
              <w:rPr>
                <w:rFonts w:ascii="Arial Narrow" w:hAnsi="Arial Narrow" w:cstheme="minorHAnsi"/>
                <w:sz w:val="20"/>
                <w:szCs w:val="20"/>
              </w:rPr>
            </w:pPr>
            <w:r w:rsidRPr="00A900F7">
              <w:rPr>
                <w:rFonts w:ascii="Arial Narrow" w:hAnsi="Arial Narrow" w:cstheme="minorHAnsi"/>
                <w:sz w:val="20"/>
                <w:szCs w:val="20"/>
              </w:rPr>
              <w:t>30</w:t>
            </w:r>
          </w:p>
        </w:tc>
        <w:tc>
          <w:tcPr>
            <w:tcW w:w="676" w:type="pct"/>
          </w:tcPr>
          <w:p w14:paraId="020FD243" w14:textId="77777777" w:rsidR="00B77A14" w:rsidRPr="00A900F7" w:rsidRDefault="00B77A14" w:rsidP="00E47DB5">
            <w:pPr>
              <w:rPr>
                <w:rFonts w:ascii="Arial Narrow" w:hAnsi="Arial Narrow" w:cstheme="minorHAnsi"/>
                <w:sz w:val="20"/>
                <w:szCs w:val="20"/>
              </w:rPr>
            </w:pPr>
          </w:p>
          <w:p w14:paraId="43F31095" w14:textId="7364EE1D" w:rsidR="007A4135" w:rsidRPr="00A900F7" w:rsidRDefault="007A4135" w:rsidP="00E47DB5">
            <w:pPr>
              <w:rPr>
                <w:rFonts w:ascii="Arial Narrow" w:hAnsi="Arial Narrow" w:cstheme="minorHAnsi"/>
                <w:sz w:val="20"/>
                <w:szCs w:val="20"/>
              </w:rPr>
            </w:pPr>
            <w:r w:rsidRPr="00A900F7">
              <w:rPr>
                <w:rFonts w:ascii="Arial Narrow" w:hAnsi="Arial Narrow" w:cstheme="minorHAnsi"/>
                <w:sz w:val="20"/>
                <w:szCs w:val="20"/>
              </w:rPr>
              <w:t>5</w:t>
            </w:r>
          </w:p>
          <w:p w14:paraId="4A2A07E5" w14:textId="5ECFF87F" w:rsidR="007A4135" w:rsidRPr="00A900F7" w:rsidRDefault="007A4135" w:rsidP="00E47DB5">
            <w:pPr>
              <w:pStyle w:val="TableCentre"/>
              <w:jc w:val="left"/>
              <w:rPr>
                <w:rFonts w:ascii="Arial Narrow" w:hAnsi="Arial Narrow" w:cstheme="minorHAnsi"/>
                <w:sz w:val="20"/>
                <w:szCs w:val="20"/>
              </w:rPr>
            </w:pPr>
            <w:r w:rsidRPr="00A900F7">
              <w:rPr>
                <w:rFonts w:ascii="Arial Narrow" w:hAnsi="Arial Narrow" w:cstheme="minorHAnsi"/>
                <w:sz w:val="20"/>
                <w:szCs w:val="20"/>
              </w:rPr>
              <w:t>5</w:t>
            </w:r>
          </w:p>
        </w:tc>
        <w:tc>
          <w:tcPr>
            <w:tcW w:w="676" w:type="pct"/>
          </w:tcPr>
          <w:p w14:paraId="0A2AC2D5" w14:textId="0C48CF64" w:rsidR="007A4135" w:rsidRPr="00A900F7" w:rsidRDefault="007A4135" w:rsidP="00E47DB5">
            <w:pPr>
              <w:pStyle w:val="TableCentre"/>
              <w:jc w:val="left"/>
              <w:rPr>
                <w:rFonts w:ascii="Arial Narrow" w:hAnsi="Arial Narrow" w:cstheme="minorHAnsi"/>
                <w:sz w:val="20"/>
                <w:szCs w:val="20"/>
              </w:rPr>
            </w:pPr>
            <w:r w:rsidRPr="00A900F7">
              <w:rPr>
                <w:rFonts w:ascii="Arial Narrow" w:hAnsi="Arial Narrow" w:cstheme="minorHAnsi"/>
                <w:sz w:val="20"/>
                <w:szCs w:val="20"/>
              </w:rPr>
              <w:t>Published price</w:t>
            </w:r>
            <w:r w:rsidR="00F035A5" w:rsidRPr="00A900F7">
              <w:rPr>
                <w:rFonts w:ascii="Arial Narrow" w:hAnsi="Arial Narrow" w:cstheme="minorHAnsi"/>
                <w:sz w:val="20"/>
                <w:szCs w:val="20"/>
              </w:rPr>
              <w:t>:</w:t>
            </w:r>
          </w:p>
          <w:p w14:paraId="63EB6381" w14:textId="3844B2D6" w:rsidR="007A4135" w:rsidRPr="00A900F7" w:rsidRDefault="007A4135" w:rsidP="00E47DB5">
            <w:pPr>
              <w:pStyle w:val="TableCentre"/>
              <w:jc w:val="left"/>
              <w:rPr>
                <w:rFonts w:ascii="Arial Narrow" w:hAnsi="Arial Narrow" w:cstheme="minorHAnsi"/>
                <w:sz w:val="20"/>
                <w:szCs w:val="20"/>
              </w:rPr>
            </w:pPr>
            <w:r w:rsidRPr="00A900F7">
              <w:rPr>
                <w:rFonts w:ascii="Arial Narrow" w:hAnsi="Arial Narrow" w:cstheme="minorHAnsi"/>
                <w:sz w:val="20"/>
                <w:szCs w:val="20"/>
              </w:rPr>
              <w:t>$9</w:t>
            </w:r>
            <w:r w:rsidR="00F035A5" w:rsidRPr="00A900F7">
              <w:rPr>
                <w:rFonts w:ascii="Arial Narrow" w:hAnsi="Arial Narrow" w:cstheme="minorHAnsi"/>
                <w:sz w:val="20"/>
                <w:szCs w:val="20"/>
              </w:rPr>
              <w:t>,</w:t>
            </w:r>
            <w:r w:rsidRPr="00A900F7">
              <w:rPr>
                <w:rFonts w:ascii="Arial Narrow" w:hAnsi="Arial Narrow" w:cstheme="minorHAnsi"/>
                <w:sz w:val="20"/>
                <w:szCs w:val="20"/>
              </w:rPr>
              <w:t>962.13</w:t>
            </w:r>
          </w:p>
        </w:tc>
        <w:tc>
          <w:tcPr>
            <w:tcW w:w="838" w:type="pct"/>
          </w:tcPr>
          <w:p w14:paraId="031DBB19" w14:textId="77777777" w:rsidR="007A4135" w:rsidRPr="00A900F7" w:rsidRDefault="007A4135" w:rsidP="00E47DB5">
            <w:pPr>
              <w:pStyle w:val="TableLeft"/>
              <w:rPr>
                <w:rFonts w:ascii="Arial Narrow" w:hAnsi="Arial Narrow" w:cstheme="minorHAnsi"/>
                <w:sz w:val="20"/>
                <w:szCs w:val="20"/>
              </w:rPr>
            </w:pPr>
            <w:r w:rsidRPr="00A900F7">
              <w:rPr>
                <w:rFonts w:ascii="Arial Narrow" w:hAnsi="Arial Narrow" w:cstheme="minorHAnsi"/>
                <w:sz w:val="20"/>
                <w:szCs w:val="20"/>
              </w:rPr>
              <w:t>Cabometyx®</w:t>
            </w:r>
          </w:p>
          <w:p w14:paraId="269F6130" w14:textId="77777777" w:rsidR="007A4135" w:rsidRPr="00A900F7" w:rsidRDefault="007A4135" w:rsidP="00E47DB5">
            <w:pPr>
              <w:pStyle w:val="TableLeft"/>
              <w:rPr>
                <w:rFonts w:ascii="Arial Narrow" w:hAnsi="Arial Narrow" w:cstheme="minorHAnsi"/>
                <w:sz w:val="20"/>
                <w:szCs w:val="20"/>
              </w:rPr>
            </w:pPr>
            <w:r w:rsidRPr="00A900F7">
              <w:rPr>
                <w:rFonts w:ascii="Arial Narrow" w:hAnsi="Arial Narrow" w:cstheme="minorHAnsi"/>
                <w:sz w:val="20"/>
                <w:szCs w:val="20"/>
              </w:rPr>
              <w:t>Ipsen Pty Ltd</w:t>
            </w:r>
          </w:p>
        </w:tc>
      </w:tr>
    </w:tbl>
    <w:bookmarkEnd w:id="12"/>
    <w:bookmarkEnd w:id="13"/>
    <w:p w14:paraId="123299D5" w14:textId="77777777" w:rsidR="00D17108" w:rsidRPr="00407A9D" w:rsidRDefault="00D17108" w:rsidP="00E47DB5">
      <w:pPr>
        <w:pStyle w:val="TableFigureHeading"/>
        <w:widowControl w:val="0"/>
        <w:jc w:val="both"/>
        <w:rPr>
          <w:rStyle w:val="CommentReference"/>
          <w:b/>
          <w:szCs w:val="24"/>
        </w:rPr>
      </w:pPr>
      <w:r w:rsidRPr="00407A9D">
        <w:rPr>
          <w:rStyle w:val="CommentReference"/>
          <w:b/>
          <w:szCs w:val="24"/>
        </w:rPr>
        <w:lastRenderedPageBreak/>
        <w:t xml:space="preserve">Requested restriction. </w:t>
      </w:r>
      <w:r w:rsidRPr="00407A9D">
        <w:t xml:space="preserve">Cabozantinib - </w:t>
      </w:r>
      <w:r w:rsidRPr="00407A9D">
        <w:rPr>
          <w:rFonts w:asciiTheme="minorHAnsi" w:hAnsiTheme="minorHAnsi"/>
        </w:rPr>
        <w:t>Initial Treatment</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8938"/>
      </w:tblGrid>
      <w:tr w:rsidR="00D17108" w:rsidRPr="00407A9D" w14:paraId="64135AE9" w14:textId="77777777" w:rsidTr="00FF48A4">
        <w:trPr>
          <w:cantSplit/>
          <w:trHeight w:val="49"/>
        </w:trPr>
        <w:tc>
          <w:tcPr>
            <w:tcW w:w="5000" w:type="pct"/>
          </w:tcPr>
          <w:p w14:paraId="3A442A31" w14:textId="77777777" w:rsidR="00D17108" w:rsidRPr="00407A9D" w:rsidRDefault="00D17108" w:rsidP="00E47DB5">
            <w:pPr>
              <w:pStyle w:val="TableText0"/>
              <w:widowControl w:val="0"/>
              <w:jc w:val="both"/>
            </w:pPr>
            <w:r w:rsidRPr="00407A9D">
              <w:rPr>
                <w:b/>
              </w:rPr>
              <w:t xml:space="preserve">Category / Program: </w:t>
            </w:r>
            <w:r w:rsidRPr="00407A9D">
              <w:rPr>
                <w:rFonts w:eastAsia="Times New Roman" w:cs="Arial Narrow"/>
                <w:color w:val="000000"/>
                <w:szCs w:val="20"/>
              </w:rPr>
              <w:t>General Schedule/Section 85</w:t>
            </w:r>
          </w:p>
        </w:tc>
      </w:tr>
      <w:tr w:rsidR="00D17108" w:rsidRPr="00407A9D" w14:paraId="1A11ECB9" w14:textId="77777777" w:rsidTr="00FF48A4">
        <w:trPr>
          <w:cantSplit/>
          <w:trHeight w:val="20"/>
        </w:trPr>
        <w:tc>
          <w:tcPr>
            <w:tcW w:w="5000" w:type="pct"/>
          </w:tcPr>
          <w:p w14:paraId="559396ED" w14:textId="77777777" w:rsidR="00D17108" w:rsidRPr="00407A9D" w:rsidRDefault="00D17108" w:rsidP="00E47DB5">
            <w:pPr>
              <w:pStyle w:val="TableText0"/>
              <w:widowControl w:val="0"/>
              <w:jc w:val="both"/>
              <w:rPr>
                <w:rFonts w:eastAsia="Times New Roman"/>
              </w:rPr>
            </w:pPr>
            <w:r w:rsidRPr="00407A9D">
              <w:rPr>
                <w:b/>
              </w:rPr>
              <w:t xml:space="preserve">Restriction type: </w:t>
            </w:r>
            <w:r w:rsidRPr="00407A9D">
              <w:rPr>
                <w:rFonts w:eastAsia="Times New Roman"/>
              </w:rPr>
              <w:t xml:space="preserve">Authority Required (STREAMLINED) </w:t>
            </w:r>
          </w:p>
        </w:tc>
      </w:tr>
      <w:tr w:rsidR="00D17108" w:rsidRPr="00407A9D" w14:paraId="42E713D2" w14:textId="77777777" w:rsidTr="00FF48A4">
        <w:trPr>
          <w:cantSplit/>
          <w:trHeight w:val="20"/>
        </w:trPr>
        <w:tc>
          <w:tcPr>
            <w:tcW w:w="5000" w:type="pct"/>
            <w:vAlign w:val="center"/>
            <w:hideMark/>
          </w:tcPr>
          <w:p w14:paraId="3CB33AE4" w14:textId="77777777" w:rsidR="00D17108" w:rsidRPr="00407A9D" w:rsidRDefault="00D17108" w:rsidP="00E47DB5">
            <w:pPr>
              <w:pStyle w:val="TableText0"/>
              <w:widowControl w:val="0"/>
              <w:jc w:val="both"/>
            </w:pPr>
            <w:r w:rsidRPr="00407A9D">
              <w:rPr>
                <w:b/>
              </w:rPr>
              <w:t>Indication:</w:t>
            </w:r>
            <w:r w:rsidRPr="00407A9D">
              <w:t xml:space="preserve"> </w:t>
            </w:r>
            <w:r w:rsidRPr="00407A9D">
              <w:rPr>
                <w:rFonts w:eastAsia="Times New Roman" w:cs="Times New Roman"/>
                <w:color w:val="000000"/>
                <w:szCs w:val="20"/>
              </w:rPr>
              <w:t>Stage IV clear cell variant renal cell carcinoma (RCC)</w:t>
            </w:r>
          </w:p>
        </w:tc>
      </w:tr>
      <w:tr w:rsidR="00D17108" w:rsidRPr="00407A9D" w14:paraId="5B22E04A" w14:textId="77777777" w:rsidTr="00FF48A4">
        <w:trPr>
          <w:cantSplit/>
          <w:trHeight w:val="20"/>
        </w:trPr>
        <w:tc>
          <w:tcPr>
            <w:tcW w:w="5000" w:type="pct"/>
            <w:vAlign w:val="center"/>
            <w:hideMark/>
          </w:tcPr>
          <w:p w14:paraId="35F034B5" w14:textId="0740B29A" w:rsidR="00D17108" w:rsidRPr="00407A9D" w:rsidRDefault="00D17108" w:rsidP="00E47DB5">
            <w:pPr>
              <w:pStyle w:val="TableText0"/>
              <w:widowControl w:val="0"/>
              <w:jc w:val="both"/>
            </w:pPr>
            <w:r w:rsidRPr="00407A9D">
              <w:rPr>
                <w:b/>
              </w:rPr>
              <w:t xml:space="preserve">Treatment Phase: </w:t>
            </w:r>
            <w:r w:rsidRPr="00407A9D">
              <w:rPr>
                <w:rFonts w:eastAsia="Times New Roman" w:cs="Calibri"/>
                <w:szCs w:val="20"/>
              </w:rPr>
              <w:t xml:space="preserve">Initial treatment </w:t>
            </w:r>
            <w:r w:rsidRPr="00407A9D">
              <w:rPr>
                <w:rFonts w:eastAsia="Times New Roman" w:cs="Calibri"/>
                <w:i/>
                <w:iCs/>
                <w:szCs w:val="20"/>
              </w:rPr>
              <w:t>in combination with nivolumab</w:t>
            </w:r>
          </w:p>
        </w:tc>
      </w:tr>
      <w:tr w:rsidR="00D17108" w:rsidRPr="00407A9D" w14:paraId="701CA547" w14:textId="77777777" w:rsidTr="00FF48A4">
        <w:trPr>
          <w:cantSplit/>
          <w:trHeight w:val="20"/>
        </w:trPr>
        <w:tc>
          <w:tcPr>
            <w:tcW w:w="5000" w:type="pct"/>
            <w:vAlign w:val="center"/>
            <w:hideMark/>
          </w:tcPr>
          <w:p w14:paraId="64035D3C" w14:textId="77777777" w:rsidR="00D17108" w:rsidRPr="00407A9D" w:rsidRDefault="00D17108" w:rsidP="00E47DB5">
            <w:pPr>
              <w:pStyle w:val="TableText0"/>
              <w:widowControl w:val="0"/>
              <w:jc w:val="both"/>
            </w:pPr>
            <w:r w:rsidRPr="00407A9D">
              <w:rPr>
                <w:b/>
              </w:rPr>
              <w:t>Clinical criteria:</w:t>
            </w:r>
          </w:p>
        </w:tc>
      </w:tr>
      <w:tr w:rsidR="00D17108" w:rsidRPr="00407A9D" w14:paraId="3C91A913" w14:textId="77777777" w:rsidTr="00FF48A4">
        <w:trPr>
          <w:cantSplit/>
          <w:trHeight w:val="146"/>
        </w:trPr>
        <w:tc>
          <w:tcPr>
            <w:tcW w:w="5000" w:type="pct"/>
            <w:vAlign w:val="center"/>
            <w:hideMark/>
          </w:tcPr>
          <w:p w14:paraId="15FD96DF" w14:textId="77777777" w:rsidR="00D17108" w:rsidRPr="00407A9D" w:rsidRDefault="00D17108" w:rsidP="00E47DB5">
            <w:pPr>
              <w:pStyle w:val="TableText0"/>
              <w:widowControl w:val="0"/>
              <w:jc w:val="both"/>
            </w:pPr>
            <w:r w:rsidRPr="00407A9D">
              <w:rPr>
                <w:rFonts w:eastAsia="Times New Roman" w:cs="Times New Roman"/>
                <w:szCs w:val="20"/>
              </w:rPr>
              <w:t>Patient must have a prognostic International Metastatic Renal Cell Carcinoma Database Consortium (IMDC) survival risk classification score at treatment initiation with this drug and nivolumab of either (i) 1 to 2 (intermediate risk); or (ii) 3 to 6 (poor risk) documented in the patient's medical records.</w:t>
            </w:r>
          </w:p>
        </w:tc>
      </w:tr>
      <w:tr w:rsidR="00D17108" w:rsidRPr="00407A9D" w14:paraId="752931A6" w14:textId="77777777" w:rsidTr="00FF48A4">
        <w:trPr>
          <w:cantSplit/>
          <w:trHeight w:val="20"/>
        </w:trPr>
        <w:tc>
          <w:tcPr>
            <w:tcW w:w="5000" w:type="pct"/>
            <w:vAlign w:val="center"/>
            <w:hideMark/>
          </w:tcPr>
          <w:p w14:paraId="3B10235B" w14:textId="77777777" w:rsidR="00D17108" w:rsidRPr="00407A9D" w:rsidRDefault="00D17108" w:rsidP="00E47DB5">
            <w:pPr>
              <w:pStyle w:val="TableText0"/>
              <w:widowControl w:val="0"/>
              <w:jc w:val="both"/>
            </w:pPr>
            <w:r w:rsidRPr="00407A9D">
              <w:rPr>
                <w:b/>
              </w:rPr>
              <w:t>AND</w:t>
            </w:r>
          </w:p>
        </w:tc>
      </w:tr>
      <w:tr w:rsidR="00D17108" w:rsidRPr="00407A9D" w14:paraId="08D8B1BE" w14:textId="77777777" w:rsidTr="00FF48A4">
        <w:trPr>
          <w:cantSplit/>
          <w:trHeight w:val="20"/>
        </w:trPr>
        <w:tc>
          <w:tcPr>
            <w:tcW w:w="5000" w:type="pct"/>
            <w:vAlign w:val="center"/>
            <w:hideMark/>
          </w:tcPr>
          <w:p w14:paraId="4862941B" w14:textId="77777777" w:rsidR="00D17108" w:rsidRPr="00407A9D" w:rsidRDefault="00D17108" w:rsidP="00E47DB5">
            <w:pPr>
              <w:pStyle w:val="TableText0"/>
              <w:widowControl w:val="0"/>
              <w:jc w:val="both"/>
            </w:pPr>
            <w:r w:rsidRPr="00407A9D">
              <w:rPr>
                <w:b/>
              </w:rPr>
              <w:t>Clinical criteria:</w:t>
            </w:r>
          </w:p>
        </w:tc>
      </w:tr>
      <w:tr w:rsidR="00D17108" w:rsidRPr="00407A9D" w14:paraId="13BFFA68" w14:textId="77777777" w:rsidTr="00FF48A4">
        <w:trPr>
          <w:cantSplit/>
          <w:trHeight w:val="20"/>
        </w:trPr>
        <w:tc>
          <w:tcPr>
            <w:tcW w:w="5000" w:type="pct"/>
            <w:vAlign w:val="center"/>
            <w:hideMark/>
          </w:tcPr>
          <w:p w14:paraId="7C278902" w14:textId="77777777" w:rsidR="00D17108" w:rsidRPr="00407A9D" w:rsidRDefault="00D17108" w:rsidP="00E47DB5">
            <w:pPr>
              <w:pStyle w:val="TableText0"/>
              <w:widowControl w:val="0"/>
              <w:jc w:val="both"/>
              <w:rPr>
                <w:color w:val="0066FF"/>
              </w:rPr>
            </w:pPr>
            <w:r w:rsidRPr="00407A9D">
              <w:rPr>
                <w:rFonts w:eastAsia="Times New Roman" w:cs="Times New Roman"/>
                <w:szCs w:val="20"/>
              </w:rPr>
              <w:t>Patient must have a WHO performance status of 2 or less.</w:t>
            </w:r>
          </w:p>
        </w:tc>
      </w:tr>
      <w:tr w:rsidR="00D17108" w:rsidRPr="00407A9D" w14:paraId="691654F1" w14:textId="77777777" w:rsidTr="00FF48A4">
        <w:trPr>
          <w:cantSplit/>
          <w:trHeight w:val="20"/>
        </w:trPr>
        <w:tc>
          <w:tcPr>
            <w:tcW w:w="5000" w:type="pct"/>
            <w:vAlign w:val="center"/>
          </w:tcPr>
          <w:p w14:paraId="46F611D1" w14:textId="77777777" w:rsidR="00D17108" w:rsidRPr="00407A9D" w:rsidRDefault="00D17108" w:rsidP="00E47DB5">
            <w:pPr>
              <w:pStyle w:val="TableText0"/>
              <w:widowControl w:val="0"/>
              <w:jc w:val="both"/>
              <w:rPr>
                <w:rFonts w:eastAsia="Times New Roman" w:cs="Times New Roman"/>
                <w:szCs w:val="20"/>
              </w:rPr>
            </w:pPr>
            <w:r w:rsidRPr="00407A9D">
              <w:rPr>
                <w:b/>
              </w:rPr>
              <w:t>AND</w:t>
            </w:r>
          </w:p>
        </w:tc>
      </w:tr>
      <w:tr w:rsidR="00D17108" w:rsidRPr="00407A9D" w14:paraId="6E1DDA57" w14:textId="77777777" w:rsidTr="00FF48A4">
        <w:trPr>
          <w:cantSplit/>
          <w:trHeight w:val="20"/>
        </w:trPr>
        <w:tc>
          <w:tcPr>
            <w:tcW w:w="5000" w:type="pct"/>
            <w:vAlign w:val="center"/>
          </w:tcPr>
          <w:p w14:paraId="18C58F79" w14:textId="77777777" w:rsidR="00D17108" w:rsidRPr="00407A9D" w:rsidRDefault="00D17108" w:rsidP="00E47DB5">
            <w:pPr>
              <w:pStyle w:val="TableText0"/>
              <w:widowControl w:val="0"/>
              <w:jc w:val="both"/>
              <w:rPr>
                <w:rFonts w:eastAsia="Times New Roman" w:cs="Times New Roman"/>
                <w:szCs w:val="20"/>
              </w:rPr>
            </w:pPr>
            <w:r w:rsidRPr="00407A9D">
              <w:rPr>
                <w:b/>
              </w:rPr>
              <w:t>Clinical criteria:</w:t>
            </w:r>
          </w:p>
        </w:tc>
      </w:tr>
      <w:tr w:rsidR="00D17108" w:rsidRPr="00407A9D" w14:paraId="71BEBAF8" w14:textId="77777777" w:rsidTr="00FF48A4">
        <w:trPr>
          <w:cantSplit/>
          <w:trHeight w:val="20"/>
        </w:trPr>
        <w:tc>
          <w:tcPr>
            <w:tcW w:w="5000" w:type="pct"/>
            <w:vAlign w:val="center"/>
          </w:tcPr>
          <w:p w14:paraId="0A4E1D17" w14:textId="26EE899D" w:rsidR="00D17108" w:rsidRPr="00407A9D" w:rsidRDefault="00D17108" w:rsidP="00E47DB5">
            <w:pPr>
              <w:pStyle w:val="TableText0"/>
              <w:widowControl w:val="0"/>
              <w:jc w:val="both"/>
              <w:rPr>
                <w:rFonts w:eastAsia="Times New Roman" w:cs="Times New Roman"/>
                <w:szCs w:val="20"/>
              </w:rPr>
            </w:pPr>
            <w:r w:rsidRPr="00407A9D">
              <w:rPr>
                <w:rFonts w:eastAsia="Times New Roman" w:cs="Times New Roman"/>
                <w:szCs w:val="20"/>
              </w:rPr>
              <w:t xml:space="preserve">The condition must </w:t>
            </w:r>
            <w:r w:rsidRPr="00407A9D">
              <w:rPr>
                <w:rFonts w:eastAsia="Times New Roman" w:cs="Times New Roman"/>
                <w:strike/>
                <w:szCs w:val="20"/>
              </w:rPr>
              <w:t xml:space="preserve">be untreated. </w:t>
            </w:r>
            <w:r w:rsidRPr="00407A9D">
              <w:rPr>
                <w:rFonts w:eastAsia="Times New Roman" w:cs="Times New Roman"/>
                <w:i/>
                <w:iCs/>
                <w:szCs w:val="20"/>
              </w:rPr>
              <w:t>not have been previously treated</w:t>
            </w:r>
          </w:p>
        </w:tc>
      </w:tr>
      <w:tr w:rsidR="00D17108" w:rsidRPr="00407A9D" w14:paraId="4E191566" w14:textId="77777777" w:rsidTr="00FF48A4">
        <w:trPr>
          <w:cantSplit/>
          <w:trHeight w:val="20"/>
        </w:trPr>
        <w:tc>
          <w:tcPr>
            <w:tcW w:w="5000" w:type="pct"/>
            <w:vAlign w:val="center"/>
            <w:hideMark/>
          </w:tcPr>
          <w:p w14:paraId="3D179E1A" w14:textId="77777777" w:rsidR="00D17108" w:rsidRPr="00407A9D" w:rsidRDefault="00D17108" w:rsidP="00E47DB5">
            <w:pPr>
              <w:pStyle w:val="TableText0"/>
              <w:widowControl w:val="0"/>
              <w:jc w:val="both"/>
            </w:pPr>
            <w:r w:rsidRPr="00407A9D">
              <w:rPr>
                <w:b/>
              </w:rPr>
              <w:t>Treatment criteria:</w:t>
            </w:r>
          </w:p>
        </w:tc>
      </w:tr>
      <w:tr w:rsidR="00D17108" w:rsidRPr="00407A9D" w14:paraId="2441075F" w14:textId="77777777" w:rsidTr="00FF48A4">
        <w:trPr>
          <w:cantSplit/>
          <w:trHeight w:val="55"/>
        </w:trPr>
        <w:tc>
          <w:tcPr>
            <w:tcW w:w="5000" w:type="pct"/>
            <w:vAlign w:val="center"/>
            <w:hideMark/>
          </w:tcPr>
          <w:p w14:paraId="3356CE9C" w14:textId="77777777" w:rsidR="00D17108" w:rsidRPr="00407A9D" w:rsidRDefault="00D17108" w:rsidP="00E47DB5">
            <w:pPr>
              <w:keepNext/>
              <w:widowControl w:val="0"/>
              <w:autoSpaceDE w:val="0"/>
              <w:autoSpaceDN w:val="0"/>
              <w:adjustRightInd w:val="0"/>
              <w:rPr>
                <w:i/>
                <w:iCs/>
              </w:rPr>
            </w:pPr>
            <w:r w:rsidRPr="00407A9D">
              <w:rPr>
                <w:rFonts w:ascii="Arial Narrow" w:hAnsi="Arial Narrow" w:cs="Calibri"/>
                <w:sz w:val="20"/>
                <w:szCs w:val="20"/>
              </w:rPr>
              <w:t>Patient must be undergoing combination therapy consisting of (i) cabozantinib and (ii) nivolumab</w:t>
            </w:r>
          </w:p>
        </w:tc>
      </w:tr>
      <w:tr w:rsidR="00D17108" w:rsidRPr="00F81DA1" w14:paraId="2949C412" w14:textId="77777777" w:rsidTr="00FF48A4">
        <w:trPr>
          <w:cantSplit/>
          <w:trHeight w:val="20"/>
        </w:trPr>
        <w:tc>
          <w:tcPr>
            <w:tcW w:w="5000" w:type="pct"/>
            <w:vAlign w:val="center"/>
          </w:tcPr>
          <w:p w14:paraId="6DC49309" w14:textId="77777777" w:rsidR="00D17108" w:rsidRPr="00F36B9B" w:rsidRDefault="00D17108" w:rsidP="00E47DB5">
            <w:pPr>
              <w:pStyle w:val="TableText0"/>
              <w:widowControl w:val="0"/>
              <w:jc w:val="both"/>
              <w:rPr>
                <w:b/>
              </w:rPr>
            </w:pPr>
            <w:r w:rsidRPr="00F36B9B">
              <w:rPr>
                <w:b/>
              </w:rPr>
              <w:t>OR</w:t>
            </w:r>
          </w:p>
        </w:tc>
      </w:tr>
      <w:tr w:rsidR="00D17108" w:rsidRPr="00F81DA1" w14:paraId="5853BB80" w14:textId="77777777" w:rsidTr="00FF48A4">
        <w:trPr>
          <w:cantSplit/>
          <w:trHeight w:val="20"/>
        </w:trPr>
        <w:tc>
          <w:tcPr>
            <w:tcW w:w="5000" w:type="pct"/>
            <w:vAlign w:val="center"/>
          </w:tcPr>
          <w:p w14:paraId="0DF3AD80" w14:textId="77777777" w:rsidR="00D17108" w:rsidRPr="00F36B9B" w:rsidRDefault="00D17108" w:rsidP="00E47DB5">
            <w:pPr>
              <w:pStyle w:val="TableText0"/>
              <w:widowControl w:val="0"/>
              <w:jc w:val="both"/>
              <w:rPr>
                <w:rFonts w:cs="Calibri"/>
                <w:szCs w:val="20"/>
              </w:rPr>
            </w:pPr>
            <w:r w:rsidRPr="00F36B9B">
              <w:rPr>
                <w:b/>
              </w:rPr>
              <w:t>Treatment criteria:</w:t>
            </w:r>
          </w:p>
        </w:tc>
      </w:tr>
      <w:tr w:rsidR="00D17108" w:rsidRPr="00F81DA1" w14:paraId="670FD265" w14:textId="77777777" w:rsidTr="00FF48A4">
        <w:trPr>
          <w:cantSplit/>
          <w:trHeight w:val="20"/>
        </w:trPr>
        <w:tc>
          <w:tcPr>
            <w:tcW w:w="5000" w:type="pct"/>
            <w:vAlign w:val="center"/>
          </w:tcPr>
          <w:p w14:paraId="1F4CF997" w14:textId="77777777" w:rsidR="00D17108" w:rsidRPr="00F36B9B" w:rsidRDefault="00D17108" w:rsidP="00E47DB5">
            <w:pPr>
              <w:keepNext/>
              <w:widowControl w:val="0"/>
              <w:autoSpaceDE w:val="0"/>
              <w:autoSpaceDN w:val="0"/>
              <w:adjustRightInd w:val="0"/>
              <w:rPr>
                <w:rFonts w:ascii="Arial Narrow" w:hAnsi="Arial Narrow" w:cs="Calibri"/>
                <w:sz w:val="20"/>
                <w:szCs w:val="20"/>
              </w:rPr>
            </w:pPr>
            <w:r w:rsidRPr="00F36B9B">
              <w:rPr>
                <w:rFonts w:ascii="Arial Narrow" w:hAnsi="Arial Narrow" w:cs="Calibri"/>
                <w:sz w:val="20"/>
                <w:szCs w:val="20"/>
              </w:rPr>
              <w:t>Patient must be undergoing monotherapy with this drug due to a contraindication/intolerance to the other drug in the combination mentioned above, requiring temporary/permanent discontinuation; document the details in the patient's medical records.</w:t>
            </w:r>
          </w:p>
        </w:tc>
      </w:tr>
    </w:tbl>
    <w:p w14:paraId="650763E6" w14:textId="77777777" w:rsidR="00D17108" w:rsidRPr="00407A9D" w:rsidRDefault="00D17108" w:rsidP="00E65E24">
      <w:pPr>
        <w:pStyle w:val="FooterTableFigure"/>
      </w:pPr>
      <w:r w:rsidRPr="00407A9D">
        <w:t>Source: Table 1-12, pp31-32 of the submission.</w:t>
      </w:r>
    </w:p>
    <w:p w14:paraId="67906E61" w14:textId="77777777" w:rsidR="00D17108" w:rsidRPr="00407A9D" w:rsidRDefault="00D17108" w:rsidP="00E47DB5">
      <w:pPr>
        <w:pStyle w:val="TableFigureHeading"/>
        <w:jc w:val="both"/>
        <w:rPr>
          <w:rStyle w:val="CommentReference"/>
          <w:b/>
          <w:szCs w:val="24"/>
        </w:rPr>
      </w:pPr>
      <w:r w:rsidRPr="00407A9D">
        <w:rPr>
          <w:rStyle w:val="CommentReference"/>
          <w:b/>
          <w:szCs w:val="24"/>
        </w:rPr>
        <w:t xml:space="preserve">Requested restriction. </w:t>
      </w:r>
      <w:r w:rsidRPr="00407A9D">
        <w:t>Cabozantinib - Continuing</w:t>
      </w:r>
      <w:r w:rsidRPr="00407A9D">
        <w:rPr>
          <w:rFonts w:asciiTheme="minorHAnsi" w:hAnsiTheme="minorHAnsi"/>
        </w:rPr>
        <w:t xml:space="preserve"> Treatment</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8938"/>
      </w:tblGrid>
      <w:tr w:rsidR="00D17108" w:rsidRPr="00407A9D" w14:paraId="0D5EABBF" w14:textId="77777777" w:rsidTr="00FF48A4">
        <w:trPr>
          <w:cantSplit/>
          <w:trHeight w:val="20"/>
        </w:trPr>
        <w:tc>
          <w:tcPr>
            <w:tcW w:w="5000" w:type="pct"/>
          </w:tcPr>
          <w:p w14:paraId="2AE77ACC" w14:textId="77777777" w:rsidR="00D17108" w:rsidRPr="00407A9D" w:rsidRDefault="00D17108" w:rsidP="00E47DB5">
            <w:pPr>
              <w:pStyle w:val="TableText0"/>
              <w:keepLines/>
              <w:jc w:val="both"/>
            </w:pPr>
            <w:r w:rsidRPr="00407A9D">
              <w:rPr>
                <w:b/>
              </w:rPr>
              <w:t xml:space="preserve">Category / Program: </w:t>
            </w:r>
            <w:r w:rsidRPr="00407A9D">
              <w:rPr>
                <w:rFonts w:eastAsia="Times New Roman" w:cs="Arial Narrow"/>
                <w:color w:val="000000"/>
                <w:szCs w:val="20"/>
              </w:rPr>
              <w:t>General Schedule/Section 85</w:t>
            </w:r>
          </w:p>
        </w:tc>
      </w:tr>
      <w:tr w:rsidR="00D17108" w:rsidRPr="00407A9D" w14:paraId="11EA943D" w14:textId="77777777" w:rsidTr="00FF48A4">
        <w:trPr>
          <w:cantSplit/>
          <w:trHeight w:val="20"/>
        </w:trPr>
        <w:tc>
          <w:tcPr>
            <w:tcW w:w="5000" w:type="pct"/>
          </w:tcPr>
          <w:p w14:paraId="03EF6461" w14:textId="77777777" w:rsidR="00D17108" w:rsidRPr="00407A9D" w:rsidRDefault="00D17108" w:rsidP="00E47DB5">
            <w:pPr>
              <w:pStyle w:val="TableText0"/>
              <w:keepLines/>
              <w:jc w:val="both"/>
              <w:rPr>
                <w:rFonts w:eastAsia="Times New Roman"/>
              </w:rPr>
            </w:pPr>
            <w:r w:rsidRPr="00407A9D">
              <w:rPr>
                <w:b/>
              </w:rPr>
              <w:t xml:space="preserve">Restriction type: </w:t>
            </w:r>
            <w:r w:rsidRPr="00407A9D">
              <w:rPr>
                <w:rFonts w:eastAsia="Times New Roman"/>
              </w:rPr>
              <w:t xml:space="preserve">Authority Required (STREAMLINED) </w:t>
            </w:r>
          </w:p>
        </w:tc>
      </w:tr>
      <w:tr w:rsidR="00D17108" w:rsidRPr="00407A9D" w14:paraId="5E4DB86B" w14:textId="77777777" w:rsidTr="00FF48A4">
        <w:trPr>
          <w:cantSplit/>
          <w:trHeight w:val="20"/>
        </w:trPr>
        <w:tc>
          <w:tcPr>
            <w:tcW w:w="5000" w:type="pct"/>
            <w:vAlign w:val="center"/>
            <w:hideMark/>
          </w:tcPr>
          <w:p w14:paraId="6F45A812" w14:textId="77777777" w:rsidR="00D17108" w:rsidRPr="00407A9D" w:rsidRDefault="00D17108" w:rsidP="00E47DB5">
            <w:pPr>
              <w:pStyle w:val="TableText0"/>
              <w:keepLines/>
              <w:jc w:val="both"/>
            </w:pPr>
            <w:r w:rsidRPr="00407A9D">
              <w:rPr>
                <w:b/>
              </w:rPr>
              <w:t>Indication:</w:t>
            </w:r>
            <w:r w:rsidRPr="00407A9D">
              <w:t xml:space="preserve"> </w:t>
            </w:r>
            <w:r w:rsidRPr="00407A9D">
              <w:rPr>
                <w:rFonts w:eastAsia="Times New Roman" w:cs="Times New Roman"/>
                <w:color w:val="000000"/>
                <w:szCs w:val="20"/>
              </w:rPr>
              <w:t>Stage IV clear cell variant renal cell carcinoma (RCC)</w:t>
            </w:r>
          </w:p>
        </w:tc>
      </w:tr>
      <w:tr w:rsidR="00D17108" w:rsidRPr="00407A9D" w14:paraId="72F59F71" w14:textId="77777777" w:rsidTr="00FF48A4">
        <w:trPr>
          <w:cantSplit/>
          <w:trHeight w:val="20"/>
        </w:trPr>
        <w:tc>
          <w:tcPr>
            <w:tcW w:w="5000" w:type="pct"/>
            <w:vAlign w:val="center"/>
            <w:hideMark/>
          </w:tcPr>
          <w:p w14:paraId="66A8C0B4" w14:textId="0C47E851" w:rsidR="00D17108" w:rsidRPr="00407A9D" w:rsidRDefault="00D17108" w:rsidP="00E47DB5">
            <w:pPr>
              <w:pStyle w:val="TableText0"/>
              <w:keepLines/>
              <w:jc w:val="both"/>
            </w:pPr>
            <w:r w:rsidRPr="00407A9D">
              <w:rPr>
                <w:b/>
              </w:rPr>
              <w:t xml:space="preserve">Treatment Phase: </w:t>
            </w:r>
            <w:r w:rsidRPr="00407A9D">
              <w:rPr>
                <w:rFonts w:eastAsia="Times New Roman" w:cs="Calibri"/>
                <w:szCs w:val="20"/>
              </w:rPr>
              <w:t xml:space="preserve">Continuing treatment </w:t>
            </w:r>
            <w:r w:rsidRPr="00407A9D">
              <w:rPr>
                <w:rFonts w:eastAsia="Times New Roman" w:cs="Calibri"/>
                <w:i/>
                <w:iCs/>
                <w:szCs w:val="20"/>
              </w:rPr>
              <w:t>in combination with nivolumab</w:t>
            </w:r>
          </w:p>
        </w:tc>
      </w:tr>
      <w:tr w:rsidR="00D17108" w:rsidRPr="00407A9D" w14:paraId="1D322174" w14:textId="77777777" w:rsidTr="00FF48A4">
        <w:trPr>
          <w:cantSplit/>
          <w:trHeight w:val="20"/>
        </w:trPr>
        <w:tc>
          <w:tcPr>
            <w:tcW w:w="5000" w:type="pct"/>
            <w:vAlign w:val="center"/>
            <w:hideMark/>
          </w:tcPr>
          <w:p w14:paraId="53F29B06" w14:textId="77777777" w:rsidR="00D17108" w:rsidRPr="00407A9D" w:rsidRDefault="00D17108" w:rsidP="00E47DB5">
            <w:pPr>
              <w:pStyle w:val="TableText0"/>
              <w:keepLines/>
              <w:jc w:val="both"/>
            </w:pPr>
            <w:r w:rsidRPr="00407A9D">
              <w:rPr>
                <w:b/>
              </w:rPr>
              <w:t>Clinical criteria:</w:t>
            </w:r>
          </w:p>
        </w:tc>
      </w:tr>
      <w:tr w:rsidR="00D17108" w:rsidRPr="00407A9D" w14:paraId="7C9DC9E6" w14:textId="77777777" w:rsidTr="00FF48A4">
        <w:trPr>
          <w:cantSplit/>
          <w:trHeight w:val="20"/>
        </w:trPr>
        <w:tc>
          <w:tcPr>
            <w:tcW w:w="5000" w:type="pct"/>
            <w:vAlign w:val="center"/>
            <w:hideMark/>
          </w:tcPr>
          <w:p w14:paraId="273A24AD" w14:textId="77777777" w:rsidR="00D17108" w:rsidRPr="00407A9D" w:rsidRDefault="00D17108" w:rsidP="00E47DB5">
            <w:pPr>
              <w:pStyle w:val="TableText0"/>
              <w:keepLines/>
              <w:jc w:val="both"/>
            </w:pPr>
            <w:r w:rsidRPr="00407A9D">
              <w:rPr>
                <w:rFonts w:eastAsia="Times New Roman" w:cs="Times New Roman"/>
                <w:szCs w:val="20"/>
              </w:rPr>
              <w:t>Patient must have previously received PBS-subsidised treatment with this drug for this condition.</w:t>
            </w:r>
          </w:p>
        </w:tc>
      </w:tr>
      <w:tr w:rsidR="00D17108" w:rsidRPr="00407A9D" w14:paraId="53EC89B4" w14:textId="77777777" w:rsidTr="00FF48A4">
        <w:trPr>
          <w:cantSplit/>
          <w:trHeight w:val="20"/>
        </w:trPr>
        <w:tc>
          <w:tcPr>
            <w:tcW w:w="5000" w:type="pct"/>
            <w:vAlign w:val="center"/>
            <w:hideMark/>
          </w:tcPr>
          <w:p w14:paraId="4C578094" w14:textId="77777777" w:rsidR="00D17108" w:rsidRPr="00407A9D" w:rsidRDefault="00D17108" w:rsidP="00E47DB5">
            <w:pPr>
              <w:pStyle w:val="TableText0"/>
              <w:keepLines/>
              <w:jc w:val="both"/>
            </w:pPr>
            <w:r w:rsidRPr="00407A9D">
              <w:rPr>
                <w:b/>
              </w:rPr>
              <w:t>AND</w:t>
            </w:r>
          </w:p>
        </w:tc>
      </w:tr>
      <w:tr w:rsidR="00D17108" w:rsidRPr="00407A9D" w14:paraId="1E010984" w14:textId="77777777" w:rsidTr="00FF48A4">
        <w:trPr>
          <w:cantSplit/>
          <w:trHeight w:val="20"/>
        </w:trPr>
        <w:tc>
          <w:tcPr>
            <w:tcW w:w="5000" w:type="pct"/>
            <w:vAlign w:val="center"/>
            <w:hideMark/>
          </w:tcPr>
          <w:p w14:paraId="346B935C" w14:textId="77777777" w:rsidR="00D17108" w:rsidRPr="00407A9D" w:rsidRDefault="00D17108" w:rsidP="00E47DB5">
            <w:pPr>
              <w:pStyle w:val="TableText0"/>
              <w:keepLines/>
              <w:jc w:val="both"/>
            </w:pPr>
            <w:r w:rsidRPr="00407A9D">
              <w:rPr>
                <w:b/>
              </w:rPr>
              <w:t>Clinical criteria:</w:t>
            </w:r>
          </w:p>
        </w:tc>
      </w:tr>
      <w:tr w:rsidR="00D17108" w:rsidRPr="00407A9D" w14:paraId="5175EF92" w14:textId="77777777" w:rsidTr="00FF48A4">
        <w:trPr>
          <w:cantSplit/>
          <w:trHeight w:val="20"/>
        </w:trPr>
        <w:tc>
          <w:tcPr>
            <w:tcW w:w="5000" w:type="pct"/>
            <w:vAlign w:val="center"/>
            <w:hideMark/>
          </w:tcPr>
          <w:p w14:paraId="28D6BF4F" w14:textId="77777777" w:rsidR="00D17108" w:rsidRPr="00407A9D" w:rsidRDefault="00D17108" w:rsidP="00E47DB5">
            <w:pPr>
              <w:pStyle w:val="TableText0"/>
              <w:keepLines/>
              <w:jc w:val="both"/>
              <w:rPr>
                <w:color w:val="0066FF"/>
              </w:rPr>
            </w:pPr>
            <w:r w:rsidRPr="00407A9D">
              <w:rPr>
                <w:rFonts w:eastAsia="Times New Roman" w:cs="Times New Roman"/>
                <w:szCs w:val="20"/>
              </w:rPr>
              <w:t>Patient must not have developed disease progression while receiving treatment with this drug for this condition.</w:t>
            </w:r>
          </w:p>
        </w:tc>
      </w:tr>
      <w:tr w:rsidR="00D17108" w:rsidRPr="00407A9D" w14:paraId="79E63AB4" w14:textId="77777777" w:rsidTr="00FF48A4">
        <w:trPr>
          <w:cantSplit/>
          <w:trHeight w:val="20"/>
        </w:trPr>
        <w:tc>
          <w:tcPr>
            <w:tcW w:w="5000" w:type="pct"/>
            <w:vAlign w:val="center"/>
            <w:hideMark/>
          </w:tcPr>
          <w:p w14:paraId="3474A4E2" w14:textId="77777777" w:rsidR="00D17108" w:rsidRPr="00407A9D" w:rsidRDefault="00D17108" w:rsidP="00E47DB5">
            <w:pPr>
              <w:pStyle w:val="TableText0"/>
              <w:keepLines/>
              <w:jc w:val="both"/>
            </w:pPr>
            <w:r w:rsidRPr="00407A9D">
              <w:rPr>
                <w:b/>
              </w:rPr>
              <w:t>Treatment criteria:</w:t>
            </w:r>
          </w:p>
        </w:tc>
      </w:tr>
      <w:tr w:rsidR="00D17108" w:rsidRPr="00407A9D" w14:paraId="5C42F73E" w14:textId="77777777" w:rsidTr="00FF48A4">
        <w:trPr>
          <w:cantSplit/>
          <w:trHeight w:val="20"/>
        </w:trPr>
        <w:tc>
          <w:tcPr>
            <w:tcW w:w="5000" w:type="pct"/>
            <w:vAlign w:val="center"/>
            <w:hideMark/>
          </w:tcPr>
          <w:p w14:paraId="10670BF9" w14:textId="77777777" w:rsidR="00D17108" w:rsidRPr="00407A9D" w:rsidRDefault="00D17108" w:rsidP="00E47DB5">
            <w:pPr>
              <w:autoSpaceDE w:val="0"/>
              <w:autoSpaceDN w:val="0"/>
              <w:adjustRightInd w:val="0"/>
              <w:contextualSpacing/>
              <w:rPr>
                <w:i/>
                <w:iCs/>
              </w:rPr>
            </w:pPr>
            <w:r w:rsidRPr="00407A9D">
              <w:rPr>
                <w:rFonts w:ascii="Arial Narrow" w:hAnsi="Arial Narrow" w:cs="Calibri"/>
                <w:sz w:val="20"/>
                <w:szCs w:val="20"/>
              </w:rPr>
              <w:t>Patient must be undergoing combination therapy consisting of (i) cabozantinib and (ii) nivolumab.</w:t>
            </w:r>
          </w:p>
        </w:tc>
      </w:tr>
      <w:tr w:rsidR="00D17108" w:rsidRPr="00407A9D" w14:paraId="6804C695" w14:textId="77777777" w:rsidTr="00FF48A4">
        <w:trPr>
          <w:cantSplit/>
          <w:trHeight w:val="20"/>
        </w:trPr>
        <w:tc>
          <w:tcPr>
            <w:tcW w:w="5000" w:type="pct"/>
            <w:vAlign w:val="center"/>
          </w:tcPr>
          <w:p w14:paraId="1013F0AD" w14:textId="77777777" w:rsidR="00D17108" w:rsidRPr="00407A9D" w:rsidRDefault="00D17108" w:rsidP="00E47DB5">
            <w:pPr>
              <w:autoSpaceDE w:val="0"/>
              <w:autoSpaceDN w:val="0"/>
              <w:adjustRightInd w:val="0"/>
              <w:contextualSpacing/>
              <w:rPr>
                <w:rFonts w:ascii="Arial Narrow" w:hAnsi="Arial Narrow" w:cs="Calibri"/>
                <w:b/>
                <w:bCs/>
                <w:sz w:val="20"/>
                <w:szCs w:val="20"/>
              </w:rPr>
            </w:pPr>
            <w:r w:rsidRPr="00407A9D">
              <w:rPr>
                <w:rFonts w:ascii="Arial Narrow" w:hAnsi="Arial Narrow" w:cs="Calibri"/>
                <w:b/>
                <w:bCs/>
                <w:sz w:val="20"/>
                <w:szCs w:val="20"/>
              </w:rPr>
              <w:t>OR</w:t>
            </w:r>
          </w:p>
        </w:tc>
      </w:tr>
      <w:tr w:rsidR="00D17108" w:rsidRPr="00407A9D" w14:paraId="1A46697E" w14:textId="77777777" w:rsidTr="00FF48A4">
        <w:trPr>
          <w:cantSplit/>
          <w:trHeight w:val="20"/>
        </w:trPr>
        <w:tc>
          <w:tcPr>
            <w:tcW w:w="5000" w:type="pct"/>
            <w:vAlign w:val="center"/>
          </w:tcPr>
          <w:p w14:paraId="0CAE6ADD" w14:textId="12F645F5" w:rsidR="00D17108" w:rsidRPr="00407A9D" w:rsidRDefault="00D17108" w:rsidP="00E47DB5">
            <w:pPr>
              <w:autoSpaceDE w:val="0"/>
              <w:autoSpaceDN w:val="0"/>
              <w:adjustRightInd w:val="0"/>
              <w:contextualSpacing/>
              <w:rPr>
                <w:rFonts w:ascii="Arial Narrow" w:hAnsi="Arial Narrow" w:cs="Calibri"/>
                <w:sz w:val="20"/>
                <w:szCs w:val="20"/>
              </w:rPr>
            </w:pPr>
            <w:r w:rsidRPr="00407A9D">
              <w:rPr>
                <w:rFonts w:ascii="Arial Narrow" w:hAnsi="Arial Narrow" w:cs="Calibri"/>
                <w:sz w:val="20"/>
                <w:szCs w:val="20"/>
              </w:rPr>
              <w:t xml:space="preserve">Patient must be undergoing monotherapy with this drug due to </w:t>
            </w:r>
            <w:r w:rsidRPr="00F36B9B">
              <w:rPr>
                <w:rFonts w:ascii="Arial Narrow" w:hAnsi="Arial Narrow" w:cs="Calibri"/>
                <w:sz w:val="20"/>
                <w:szCs w:val="20"/>
              </w:rPr>
              <w:t>a contraindication/</w:t>
            </w:r>
            <w:r w:rsidRPr="00407A9D">
              <w:rPr>
                <w:rFonts w:ascii="Arial Narrow" w:hAnsi="Arial Narrow" w:cs="Calibri"/>
                <w:sz w:val="20"/>
                <w:szCs w:val="20"/>
              </w:rPr>
              <w:t>intolerance to the other drug in the combination mentioned above, requiring temporary/permanent discontinuation, document the details in the patient's medical records.</w:t>
            </w:r>
          </w:p>
        </w:tc>
      </w:tr>
      <w:tr w:rsidR="00D17108" w:rsidRPr="00407A9D" w14:paraId="1C243C46" w14:textId="77777777" w:rsidTr="00FF48A4">
        <w:trPr>
          <w:cantSplit/>
          <w:trHeight w:val="20"/>
        </w:trPr>
        <w:tc>
          <w:tcPr>
            <w:tcW w:w="5000" w:type="pct"/>
          </w:tcPr>
          <w:p w14:paraId="1A49CC03" w14:textId="77777777" w:rsidR="00D17108" w:rsidRPr="00407A9D" w:rsidRDefault="00D17108" w:rsidP="00E47DB5">
            <w:pPr>
              <w:autoSpaceDE w:val="0"/>
              <w:autoSpaceDN w:val="0"/>
              <w:adjustRightInd w:val="0"/>
              <w:contextualSpacing/>
              <w:rPr>
                <w:rFonts w:ascii="Arial Narrow" w:hAnsi="Arial Narrow" w:cs="Calibri"/>
                <w:b/>
                <w:bCs/>
                <w:sz w:val="20"/>
                <w:szCs w:val="20"/>
              </w:rPr>
            </w:pPr>
            <w:r w:rsidRPr="00407A9D">
              <w:rPr>
                <w:rFonts w:ascii="Arial Narrow" w:hAnsi="Arial Narrow" w:cs="Calibri"/>
                <w:b/>
                <w:bCs/>
                <w:sz w:val="20"/>
                <w:szCs w:val="20"/>
              </w:rPr>
              <w:t>OR</w:t>
            </w:r>
          </w:p>
        </w:tc>
      </w:tr>
      <w:tr w:rsidR="00D17108" w:rsidRPr="00407A9D" w14:paraId="36905315" w14:textId="77777777" w:rsidTr="00FF48A4">
        <w:trPr>
          <w:cantSplit/>
          <w:trHeight w:val="140"/>
        </w:trPr>
        <w:tc>
          <w:tcPr>
            <w:tcW w:w="5000" w:type="pct"/>
            <w:vAlign w:val="center"/>
          </w:tcPr>
          <w:p w14:paraId="4B5C7F66" w14:textId="77777777" w:rsidR="00D17108" w:rsidRPr="00407A9D" w:rsidRDefault="00D17108" w:rsidP="00E47DB5">
            <w:pPr>
              <w:autoSpaceDE w:val="0"/>
              <w:autoSpaceDN w:val="0"/>
              <w:adjustRightInd w:val="0"/>
              <w:contextualSpacing/>
              <w:rPr>
                <w:rFonts w:ascii="Arial Narrow" w:hAnsi="Arial Narrow" w:cs="Calibri"/>
                <w:sz w:val="20"/>
                <w:szCs w:val="20"/>
              </w:rPr>
            </w:pPr>
            <w:r w:rsidRPr="00407A9D">
              <w:rPr>
                <w:rFonts w:ascii="Arial Narrow" w:hAnsi="Arial Narrow" w:cs="Calibri"/>
                <w:sz w:val="20"/>
                <w:szCs w:val="20"/>
              </w:rPr>
              <w:t>Patient must be undergoing monotherapy with this drug after completing an equivalent of 24 cumulative months of nivolumab treatment, measured from the first administered dose.</w:t>
            </w:r>
          </w:p>
        </w:tc>
      </w:tr>
      <w:tr w:rsidR="00D17108" w:rsidRPr="00407A9D" w14:paraId="1FF94B6F" w14:textId="77777777" w:rsidTr="00FF48A4">
        <w:trPr>
          <w:cantSplit/>
          <w:trHeight w:val="20"/>
        </w:trPr>
        <w:tc>
          <w:tcPr>
            <w:tcW w:w="5000" w:type="pct"/>
            <w:vAlign w:val="center"/>
            <w:hideMark/>
          </w:tcPr>
          <w:p w14:paraId="59D01D1A" w14:textId="77777777" w:rsidR="00D17108" w:rsidRPr="00407A9D" w:rsidRDefault="00D17108" w:rsidP="00E47DB5">
            <w:pPr>
              <w:pStyle w:val="TableText0"/>
              <w:keepLines/>
              <w:jc w:val="both"/>
              <w:rPr>
                <w:strike/>
              </w:rPr>
            </w:pPr>
            <w:r w:rsidRPr="00407A9D">
              <w:rPr>
                <w:b/>
                <w:strike/>
              </w:rPr>
              <w:t>Treatment criteria:</w:t>
            </w:r>
          </w:p>
        </w:tc>
      </w:tr>
      <w:tr w:rsidR="00D17108" w:rsidRPr="00407A9D" w14:paraId="6DF09298" w14:textId="77777777" w:rsidTr="00FF48A4">
        <w:trPr>
          <w:cantSplit/>
          <w:trHeight w:val="55"/>
        </w:trPr>
        <w:tc>
          <w:tcPr>
            <w:tcW w:w="5000" w:type="pct"/>
            <w:vAlign w:val="center"/>
          </w:tcPr>
          <w:p w14:paraId="39CFA4C3" w14:textId="77777777" w:rsidR="00D17108" w:rsidRPr="00407A9D" w:rsidRDefault="00D17108" w:rsidP="00E47DB5">
            <w:pPr>
              <w:pStyle w:val="TableText0"/>
              <w:keepLines/>
              <w:jc w:val="both"/>
              <w:rPr>
                <w:b/>
                <w:strike/>
              </w:rPr>
            </w:pPr>
            <w:r w:rsidRPr="00407A9D">
              <w:rPr>
                <w:rFonts w:eastAsia="Times New Roman" w:cs="Calibri"/>
                <w:strike/>
                <w:szCs w:val="20"/>
              </w:rPr>
              <w:t>In a patient who has experienced an intolerance to nivolumab, details of intolerance must be documented in the patient's medical record.</w:t>
            </w:r>
          </w:p>
        </w:tc>
      </w:tr>
    </w:tbl>
    <w:p w14:paraId="004DBCC7" w14:textId="1E184493" w:rsidR="00D17108" w:rsidRPr="00407A9D" w:rsidRDefault="00D17108" w:rsidP="00E65E24">
      <w:pPr>
        <w:pStyle w:val="FooterTableFigure"/>
      </w:pPr>
      <w:r w:rsidRPr="00407A9D">
        <w:t>Source: Table 1-13, p32 of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1345"/>
        <w:gridCol w:w="1486"/>
        <w:gridCol w:w="1486"/>
        <w:gridCol w:w="1509"/>
      </w:tblGrid>
      <w:tr w:rsidR="00D17108" w:rsidRPr="00407A9D" w14:paraId="62D77027" w14:textId="77777777" w:rsidTr="00E65E24">
        <w:trPr>
          <w:cantSplit/>
          <w:trHeight w:val="20"/>
        </w:trPr>
        <w:tc>
          <w:tcPr>
            <w:tcW w:w="1769" w:type="pct"/>
          </w:tcPr>
          <w:p w14:paraId="13A43667" w14:textId="77777777" w:rsidR="00D17108" w:rsidRPr="00407A9D" w:rsidRDefault="00D17108" w:rsidP="00E65E24">
            <w:pPr>
              <w:widowControl w:val="0"/>
              <w:jc w:val="left"/>
              <w:rPr>
                <w:rFonts w:ascii="Arial Narrow" w:hAnsi="Arial Narrow"/>
                <w:b/>
                <w:sz w:val="20"/>
              </w:rPr>
            </w:pPr>
            <w:r w:rsidRPr="00407A9D">
              <w:rPr>
                <w:rFonts w:ascii="Arial Narrow" w:hAnsi="Arial Narrow"/>
                <w:b/>
                <w:sz w:val="20"/>
              </w:rPr>
              <w:lastRenderedPageBreak/>
              <w:t>Name, Restriction,</w:t>
            </w:r>
          </w:p>
          <w:p w14:paraId="1DC7C1A5" w14:textId="77777777" w:rsidR="00D17108" w:rsidRPr="00407A9D" w:rsidRDefault="00D17108" w:rsidP="00E65E24">
            <w:pPr>
              <w:rPr>
                <w:rFonts w:ascii="Arial Narrow" w:hAnsi="Arial Narrow" w:cstheme="minorHAnsi"/>
                <w:b/>
                <w:sz w:val="20"/>
                <w:szCs w:val="20"/>
              </w:rPr>
            </w:pPr>
            <w:r w:rsidRPr="00407A9D">
              <w:rPr>
                <w:rFonts w:ascii="Arial Narrow" w:hAnsi="Arial Narrow"/>
                <w:b/>
                <w:sz w:val="20"/>
              </w:rPr>
              <w:t>Manner of administration and form</w:t>
            </w:r>
          </w:p>
        </w:tc>
        <w:tc>
          <w:tcPr>
            <w:tcW w:w="746" w:type="pct"/>
          </w:tcPr>
          <w:p w14:paraId="135CA193" w14:textId="77777777" w:rsidR="00D17108" w:rsidRPr="00407A9D" w:rsidRDefault="00D17108" w:rsidP="00E65E24">
            <w:pPr>
              <w:pStyle w:val="TableText0"/>
              <w:keepNext w:val="0"/>
              <w:rPr>
                <w:rFonts w:cstheme="minorHAnsi"/>
                <w:b/>
                <w:bCs w:val="0"/>
                <w:snapToGrid w:val="0"/>
                <w:szCs w:val="20"/>
              </w:rPr>
            </w:pPr>
            <w:r w:rsidRPr="00407A9D">
              <w:rPr>
                <w:rFonts w:cstheme="minorHAnsi"/>
                <w:b/>
                <w:szCs w:val="20"/>
              </w:rPr>
              <w:t>Max. amount</w:t>
            </w:r>
          </w:p>
        </w:tc>
        <w:tc>
          <w:tcPr>
            <w:tcW w:w="824" w:type="pct"/>
          </w:tcPr>
          <w:p w14:paraId="63AF3494" w14:textId="77777777" w:rsidR="00D17108" w:rsidRPr="00407A9D" w:rsidRDefault="00D17108" w:rsidP="00E65E24">
            <w:pPr>
              <w:rPr>
                <w:rFonts w:ascii="Arial Narrow" w:hAnsi="Arial Narrow" w:cstheme="minorHAnsi"/>
                <w:b/>
                <w:sz w:val="20"/>
                <w:szCs w:val="20"/>
              </w:rPr>
            </w:pPr>
            <w:r w:rsidRPr="00407A9D">
              <w:rPr>
                <w:rFonts w:ascii="Arial Narrow" w:hAnsi="Arial Narrow" w:cstheme="minorHAnsi"/>
                <w:b/>
                <w:sz w:val="20"/>
                <w:szCs w:val="20"/>
              </w:rPr>
              <w:t>№.of</w:t>
            </w:r>
          </w:p>
          <w:p w14:paraId="53810A19" w14:textId="77777777" w:rsidR="00D17108" w:rsidRPr="00407A9D" w:rsidRDefault="00D17108" w:rsidP="00E65E24">
            <w:pPr>
              <w:pStyle w:val="TableText0"/>
              <w:keepNext w:val="0"/>
              <w:rPr>
                <w:rFonts w:cstheme="minorHAnsi"/>
                <w:b/>
                <w:bCs w:val="0"/>
                <w:snapToGrid w:val="0"/>
                <w:szCs w:val="20"/>
              </w:rPr>
            </w:pPr>
            <w:r w:rsidRPr="00407A9D">
              <w:rPr>
                <w:rFonts w:cstheme="minorHAnsi"/>
                <w:b/>
                <w:szCs w:val="20"/>
              </w:rPr>
              <w:t>Rpts</w:t>
            </w:r>
          </w:p>
        </w:tc>
        <w:tc>
          <w:tcPr>
            <w:tcW w:w="824" w:type="pct"/>
          </w:tcPr>
          <w:p w14:paraId="186D5659" w14:textId="77777777" w:rsidR="00D17108" w:rsidRPr="00407A9D" w:rsidRDefault="00D17108" w:rsidP="00E65E24">
            <w:pPr>
              <w:pStyle w:val="TableText0"/>
              <w:keepNext w:val="0"/>
              <w:rPr>
                <w:rFonts w:cstheme="minorHAnsi"/>
                <w:b/>
                <w:bCs w:val="0"/>
                <w:szCs w:val="20"/>
              </w:rPr>
            </w:pPr>
            <w:r w:rsidRPr="00407A9D">
              <w:rPr>
                <w:rFonts w:cstheme="minorHAnsi"/>
                <w:b/>
                <w:bCs w:val="0"/>
                <w:snapToGrid w:val="0"/>
                <w:szCs w:val="20"/>
              </w:rPr>
              <w:t>Dispensed Price for Max. Amount</w:t>
            </w:r>
          </w:p>
        </w:tc>
        <w:tc>
          <w:tcPr>
            <w:tcW w:w="837" w:type="pct"/>
          </w:tcPr>
          <w:p w14:paraId="35965213" w14:textId="77777777" w:rsidR="00D17108" w:rsidRPr="00407A9D" w:rsidRDefault="00D17108" w:rsidP="00E65E24">
            <w:pPr>
              <w:rPr>
                <w:rFonts w:ascii="Arial Narrow" w:hAnsi="Arial Narrow" w:cstheme="minorHAnsi"/>
                <w:b/>
                <w:sz w:val="20"/>
                <w:szCs w:val="20"/>
              </w:rPr>
            </w:pPr>
            <w:r w:rsidRPr="00407A9D">
              <w:rPr>
                <w:rFonts w:ascii="Arial Narrow" w:hAnsi="Arial Narrow" w:cstheme="minorHAnsi"/>
                <w:b/>
                <w:sz w:val="20"/>
                <w:szCs w:val="20"/>
              </w:rPr>
              <w:t>Available brands</w:t>
            </w:r>
          </w:p>
        </w:tc>
      </w:tr>
      <w:tr w:rsidR="00D17108" w:rsidRPr="00407A9D" w14:paraId="35BD7EEA" w14:textId="77777777" w:rsidTr="00E65E24">
        <w:trPr>
          <w:cantSplit/>
          <w:trHeight w:val="20"/>
        </w:trPr>
        <w:tc>
          <w:tcPr>
            <w:tcW w:w="5000" w:type="pct"/>
            <w:gridSpan w:val="5"/>
          </w:tcPr>
          <w:p w14:paraId="7DF66C6B" w14:textId="36E3732F" w:rsidR="00D17108" w:rsidRPr="00407A9D" w:rsidRDefault="00D17108" w:rsidP="00E65E24">
            <w:pPr>
              <w:rPr>
                <w:rFonts w:ascii="Arial Narrow" w:hAnsi="Arial Narrow" w:cstheme="minorHAnsi"/>
                <w:b/>
                <w:sz w:val="20"/>
                <w:szCs w:val="20"/>
              </w:rPr>
            </w:pPr>
            <w:r w:rsidRPr="00407A9D">
              <w:rPr>
                <w:rFonts w:ascii="Arial Narrow" w:hAnsi="Arial Narrow" w:cstheme="minorHAnsi"/>
                <w:b/>
                <w:bCs/>
                <w:sz w:val="20"/>
                <w:szCs w:val="20"/>
              </w:rPr>
              <w:t>Initial Treatment</w:t>
            </w:r>
          </w:p>
        </w:tc>
      </w:tr>
      <w:tr w:rsidR="00D17108" w:rsidRPr="00407A9D" w14:paraId="12A8AEA6" w14:textId="77777777" w:rsidTr="00E65E24">
        <w:trPr>
          <w:cantSplit/>
          <w:trHeight w:val="525"/>
        </w:trPr>
        <w:tc>
          <w:tcPr>
            <w:tcW w:w="1769" w:type="pct"/>
          </w:tcPr>
          <w:p w14:paraId="2C5C7953" w14:textId="77777777" w:rsidR="00D17108" w:rsidRPr="00407A9D" w:rsidRDefault="00D17108" w:rsidP="00E65E24">
            <w:pPr>
              <w:rPr>
                <w:rFonts w:ascii="Arial Narrow" w:hAnsi="Arial Narrow" w:cstheme="minorHAnsi"/>
                <w:sz w:val="20"/>
                <w:szCs w:val="20"/>
              </w:rPr>
            </w:pPr>
            <w:r w:rsidRPr="00407A9D">
              <w:rPr>
                <w:rFonts w:ascii="Arial Narrow" w:hAnsi="Arial Narrow" w:cstheme="minorHAnsi"/>
                <w:sz w:val="20"/>
                <w:szCs w:val="20"/>
              </w:rPr>
              <w:t>NIVOLUMAB</w:t>
            </w:r>
          </w:p>
          <w:p w14:paraId="72A721C4" w14:textId="77777777" w:rsidR="00D17108" w:rsidRPr="00407A9D" w:rsidRDefault="00D17108" w:rsidP="00E65E24">
            <w:pPr>
              <w:rPr>
                <w:rFonts w:ascii="Arial Narrow" w:hAnsi="Arial Narrow" w:cstheme="minorHAnsi"/>
                <w:sz w:val="20"/>
                <w:szCs w:val="20"/>
              </w:rPr>
            </w:pPr>
            <w:r w:rsidRPr="00407A9D">
              <w:rPr>
                <w:rFonts w:ascii="Arial Narrow" w:hAnsi="Arial Narrow" w:cstheme="minorHAnsi"/>
                <w:sz w:val="20"/>
                <w:szCs w:val="20"/>
              </w:rPr>
              <w:t>Nivolumab 40mg/4mL injection 4mL</w:t>
            </w:r>
          </w:p>
          <w:p w14:paraId="10C75A63" w14:textId="77777777" w:rsidR="00D17108" w:rsidRPr="00407A9D" w:rsidRDefault="00D17108" w:rsidP="00E65E24">
            <w:pPr>
              <w:rPr>
                <w:rFonts w:ascii="Arial Narrow" w:hAnsi="Arial Narrow" w:cstheme="minorHAnsi"/>
                <w:color w:val="0066FF"/>
                <w:sz w:val="20"/>
                <w:szCs w:val="20"/>
              </w:rPr>
            </w:pPr>
            <w:r w:rsidRPr="00407A9D">
              <w:rPr>
                <w:rFonts w:ascii="Arial Narrow" w:hAnsi="Arial Narrow" w:cstheme="minorHAnsi"/>
                <w:sz w:val="20"/>
                <w:szCs w:val="20"/>
              </w:rPr>
              <w:t>Nivolumab 100mg/10mL injection 10mL</w:t>
            </w:r>
          </w:p>
        </w:tc>
        <w:tc>
          <w:tcPr>
            <w:tcW w:w="746" w:type="pct"/>
          </w:tcPr>
          <w:p w14:paraId="4AE336F2" w14:textId="77777777" w:rsidR="00D17108" w:rsidRPr="00407A9D" w:rsidRDefault="00D17108" w:rsidP="00E65E24">
            <w:pPr>
              <w:pStyle w:val="TableCentre"/>
              <w:jc w:val="left"/>
              <w:rPr>
                <w:rFonts w:ascii="Arial Narrow" w:hAnsi="Arial Narrow" w:cstheme="minorHAnsi"/>
                <w:sz w:val="20"/>
                <w:szCs w:val="20"/>
              </w:rPr>
            </w:pPr>
          </w:p>
          <w:p w14:paraId="09BFB77C" w14:textId="77777777" w:rsidR="00D17108" w:rsidRPr="00407A9D" w:rsidRDefault="00D17108" w:rsidP="00E65E24">
            <w:pPr>
              <w:pStyle w:val="TableCentre"/>
              <w:jc w:val="left"/>
              <w:rPr>
                <w:rFonts w:ascii="Arial Narrow" w:hAnsi="Arial Narrow" w:cstheme="minorHAnsi"/>
                <w:sz w:val="20"/>
                <w:szCs w:val="20"/>
              </w:rPr>
            </w:pPr>
            <w:r w:rsidRPr="00407A9D">
              <w:rPr>
                <w:rFonts w:ascii="Arial Narrow" w:hAnsi="Arial Narrow" w:cstheme="minorHAnsi"/>
                <w:sz w:val="20"/>
                <w:szCs w:val="20"/>
              </w:rPr>
              <w:t>480 mg</w:t>
            </w:r>
          </w:p>
          <w:p w14:paraId="1AEED429" w14:textId="77777777" w:rsidR="00D17108" w:rsidRPr="00407A9D" w:rsidRDefault="00D17108" w:rsidP="00E65E24">
            <w:pPr>
              <w:pStyle w:val="TableCentre"/>
              <w:jc w:val="left"/>
              <w:rPr>
                <w:rFonts w:ascii="Arial Narrow" w:hAnsi="Arial Narrow" w:cstheme="minorHAnsi"/>
                <w:sz w:val="20"/>
                <w:szCs w:val="20"/>
              </w:rPr>
            </w:pPr>
            <w:r w:rsidRPr="00407A9D">
              <w:rPr>
                <w:rFonts w:ascii="Arial Narrow" w:hAnsi="Arial Narrow" w:cstheme="minorHAnsi"/>
                <w:sz w:val="20"/>
                <w:szCs w:val="20"/>
              </w:rPr>
              <w:t>480 mg</w:t>
            </w:r>
          </w:p>
        </w:tc>
        <w:tc>
          <w:tcPr>
            <w:tcW w:w="824" w:type="pct"/>
          </w:tcPr>
          <w:p w14:paraId="574DE0A4" w14:textId="77777777" w:rsidR="00D17108" w:rsidRPr="00407A9D" w:rsidRDefault="00D17108" w:rsidP="00E65E24">
            <w:pPr>
              <w:pStyle w:val="TableCentre"/>
              <w:jc w:val="left"/>
              <w:rPr>
                <w:rFonts w:ascii="Arial Narrow" w:hAnsi="Arial Narrow" w:cstheme="minorHAnsi"/>
                <w:sz w:val="20"/>
                <w:szCs w:val="20"/>
              </w:rPr>
            </w:pPr>
          </w:p>
          <w:p w14:paraId="61AFD2CF" w14:textId="77777777" w:rsidR="00D17108" w:rsidRPr="00407A9D" w:rsidRDefault="00D17108" w:rsidP="00E65E24">
            <w:pPr>
              <w:pStyle w:val="TableCentre"/>
              <w:jc w:val="left"/>
              <w:rPr>
                <w:rFonts w:ascii="Arial Narrow" w:hAnsi="Arial Narrow" w:cstheme="minorHAnsi"/>
                <w:sz w:val="20"/>
                <w:szCs w:val="20"/>
              </w:rPr>
            </w:pPr>
            <w:r w:rsidRPr="00407A9D">
              <w:rPr>
                <w:rFonts w:ascii="Arial Narrow" w:hAnsi="Arial Narrow" w:cstheme="minorHAnsi"/>
                <w:sz w:val="20"/>
                <w:szCs w:val="20"/>
              </w:rPr>
              <w:t>5</w:t>
            </w:r>
            <w:r w:rsidRPr="00407A9D">
              <w:rPr>
                <w:rFonts w:ascii="Arial Narrow" w:hAnsi="Arial Narrow" w:cstheme="minorHAnsi"/>
                <w:strike/>
                <w:sz w:val="20"/>
                <w:szCs w:val="20"/>
              </w:rPr>
              <w:t>/11</w:t>
            </w:r>
          </w:p>
          <w:p w14:paraId="31374A3C" w14:textId="77777777" w:rsidR="00D17108" w:rsidRPr="00407A9D" w:rsidRDefault="00D17108" w:rsidP="00E65E24">
            <w:pPr>
              <w:pStyle w:val="TableCentre"/>
              <w:jc w:val="left"/>
              <w:rPr>
                <w:rFonts w:ascii="Arial Narrow" w:hAnsi="Arial Narrow" w:cstheme="minorHAnsi"/>
                <w:sz w:val="20"/>
                <w:szCs w:val="20"/>
              </w:rPr>
            </w:pPr>
            <w:r w:rsidRPr="00407A9D">
              <w:rPr>
                <w:rFonts w:ascii="Arial Narrow" w:hAnsi="Arial Narrow" w:cstheme="minorHAnsi"/>
                <w:sz w:val="20"/>
                <w:szCs w:val="20"/>
              </w:rPr>
              <w:t>5</w:t>
            </w:r>
            <w:r w:rsidRPr="00407A9D">
              <w:rPr>
                <w:rFonts w:ascii="Arial Narrow" w:hAnsi="Arial Narrow" w:cstheme="minorHAnsi"/>
                <w:strike/>
                <w:sz w:val="20"/>
                <w:szCs w:val="20"/>
              </w:rPr>
              <w:t>/11</w:t>
            </w:r>
          </w:p>
        </w:tc>
        <w:tc>
          <w:tcPr>
            <w:tcW w:w="824" w:type="pct"/>
          </w:tcPr>
          <w:p w14:paraId="31279D04" w14:textId="77777777" w:rsidR="00D17108" w:rsidRPr="00407A9D" w:rsidRDefault="00D17108" w:rsidP="00E65E24">
            <w:pPr>
              <w:pStyle w:val="TableCentre"/>
              <w:jc w:val="left"/>
              <w:rPr>
                <w:rFonts w:ascii="Arial Narrow" w:hAnsi="Arial Narrow" w:cstheme="minorHAnsi"/>
                <w:sz w:val="20"/>
                <w:szCs w:val="20"/>
              </w:rPr>
            </w:pPr>
            <w:r w:rsidRPr="00407A9D">
              <w:rPr>
                <w:rFonts w:ascii="Arial Narrow" w:hAnsi="Arial Narrow" w:cstheme="minorHAnsi"/>
                <w:sz w:val="20"/>
                <w:szCs w:val="20"/>
              </w:rPr>
              <w:t>Published price</w:t>
            </w:r>
          </w:p>
          <w:p w14:paraId="57BF654A" w14:textId="77777777" w:rsidR="00D17108" w:rsidRPr="00407A9D" w:rsidRDefault="00D17108" w:rsidP="00E65E24">
            <w:pPr>
              <w:pStyle w:val="TableCentre"/>
              <w:jc w:val="left"/>
              <w:rPr>
                <w:rFonts w:ascii="Arial Narrow" w:hAnsi="Arial Narrow" w:cstheme="minorHAnsi"/>
                <w:sz w:val="20"/>
                <w:szCs w:val="20"/>
              </w:rPr>
            </w:pPr>
            <w:r w:rsidRPr="00407A9D">
              <w:rPr>
                <w:rFonts w:ascii="Arial Narrow" w:hAnsi="Arial Narrow" w:cstheme="minorHAnsi"/>
                <w:sz w:val="20"/>
                <w:szCs w:val="20"/>
              </w:rPr>
              <w:t>$7,191.12 (Public)</w:t>
            </w:r>
          </w:p>
          <w:p w14:paraId="649DA29E" w14:textId="77777777" w:rsidR="00D17108" w:rsidRPr="00407A9D" w:rsidRDefault="00D17108" w:rsidP="00E65E24">
            <w:pPr>
              <w:pStyle w:val="TableCentre"/>
              <w:jc w:val="left"/>
              <w:rPr>
                <w:rFonts w:ascii="Arial Narrow" w:hAnsi="Arial Narrow" w:cstheme="minorHAnsi"/>
                <w:sz w:val="20"/>
                <w:szCs w:val="20"/>
              </w:rPr>
            </w:pPr>
            <w:r w:rsidRPr="00407A9D">
              <w:rPr>
                <w:rFonts w:ascii="Arial Narrow" w:hAnsi="Arial Narrow" w:cstheme="minorHAnsi"/>
                <w:sz w:val="20"/>
                <w:szCs w:val="20"/>
              </w:rPr>
              <w:t>$7,333.85 (Private)</w:t>
            </w:r>
          </w:p>
        </w:tc>
        <w:tc>
          <w:tcPr>
            <w:tcW w:w="837" w:type="pct"/>
          </w:tcPr>
          <w:p w14:paraId="0E748655" w14:textId="77777777" w:rsidR="00D17108" w:rsidRPr="00407A9D" w:rsidRDefault="00D17108" w:rsidP="00E65E24">
            <w:pPr>
              <w:pStyle w:val="TableLeft"/>
              <w:rPr>
                <w:rFonts w:ascii="Arial Narrow" w:hAnsi="Arial Narrow" w:cstheme="minorHAnsi"/>
                <w:sz w:val="20"/>
                <w:szCs w:val="20"/>
              </w:rPr>
            </w:pPr>
            <w:r w:rsidRPr="00407A9D">
              <w:rPr>
                <w:rFonts w:ascii="Arial Narrow" w:hAnsi="Arial Narrow" w:cstheme="minorHAnsi"/>
                <w:sz w:val="20"/>
                <w:szCs w:val="20"/>
              </w:rPr>
              <w:t>Opdivo®</w:t>
            </w:r>
          </w:p>
          <w:p w14:paraId="275212D1" w14:textId="77777777" w:rsidR="00D17108" w:rsidRPr="00407A9D" w:rsidRDefault="00D17108" w:rsidP="00E65E24">
            <w:pPr>
              <w:rPr>
                <w:rFonts w:ascii="Arial Narrow" w:hAnsi="Arial Narrow" w:cstheme="minorHAnsi"/>
                <w:color w:val="0066FF"/>
                <w:sz w:val="20"/>
                <w:szCs w:val="20"/>
              </w:rPr>
            </w:pPr>
            <w:r w:rsidRPr="00407A9D">
              <w:rPr>
                <w:rFonts w:ascii="Arial Narrow" w:hAnsi="Arial Narrow" w:cstheme="minorHAnsi"/>
                <w:sz w:val="20"/>
                <w:szCs w:val="20"/>
              </w:rPr>
              <w:t>Bristol-Myers Squibb</w:t>
            </w:r>
          </w:p>
        </w:tc>
      </w:tr>
      <w:tr w:rsidR="00D17108" w:rsidRPr="00407A9D" w14:paraId="0F97AC28" w14:textId="77777777" w:rsidTr="00E65E24">
        <w:trPr>
          <w:cantSplit/>
          <w:trHeight w:val="20"/>
        </w:trPr>
        <w:tc>
          <w:tcPr>
            <w:tcW w:w="5000" w:type="pct"/>
            <w:gridSpan w:val="5"/>
          </w:tcPr>
          <w:p w14:paraId="6C40DE29" w14:textId="77777777" w:rsidR="00D17108" w:rsidRPr="00407A9D" w:rsidRDefault="00D17108" w:rsidP="00E65E24">
            <w:pPr>
              <w:pStyle w:val="TableLeft"/>
              <w:rPr>
                <w:rFonts w:ascii="Arial Narrow" w:hAnsi="Arial Narrow" w:cstheme="minorHAnsi"/>
                <w:b/>
                <w:bCs/>
                <w:sz w:val="20"/>
                <w:szCs w:val="20"/>
              </w:rPr>
            </w:pPr>
            <w:r w:rsidRPr="00407A9D">
              <w:rPr>
                <w:rFonts w:ascii="Arial Narrow" w:hAnsi="Arial Narrow" w:cstheme="minorHAnsi"/>
                <w:b/>
                <w:bCs/>
                <w:sz w:val="20"/>
                <w:szCs w:val="20"/>
              </w:rPr>
              <w:t>Continuing Treatment</w:t>
            </w:r>
          </w:p>
        </w:tc>
      </w:tr>
      <w:tr w:rsidR="00D17108" w:rsidRPr="00407A9D" w14:paraId="5169D72A" w14:textId="77777777" w:rsidTr="00E65E24">
        <w:trPr>
          <w:cantSplit/>
          <w:trHeight w:val="20"/>
        </w:trPr>
        <w:tc>
          <w:tcPr>
            <w:tcW w:w="1769" w:type="pct"/>
          </w:tcPr>
          <w:p w14:paraId="48B42551" w14:textId="77777777" w:rsidR="00D17108" w:rsidRPr="00407A9D" w:rsidRDefault="00D17108" w:rsidP="00E65E24">
            <w:pPr>
              <w:rPr>
                <w:rFonts w:ascii="Arial Narrow" w:hAnsi="Arial Narrow" w:cstheme="minorHAnsi"/>
                <w:sz w:val="20"/>
                <w:szCs w:val="20"/>
              </w:rPr>
            </w:pPr>
            <w:r w:rsidRPr="00407A9D">
              <w:rPr>
                <w:rFonts w:ascii="Arial Narrow" w:hAnsi="Arial Narrow" w:cstheme="minorHAnsi"/>
                <w:sz w:val="20"/>
                <w:szCs w:val="20"/>
              </w:rPr>
              <w:t>NIVOLUMAB</w:t>
            </w:r>
          </w:p>
          <w:p w14:paraId="42086367" w14:textId="77777777" w:rsidR="00D17108" w:rsidRPr="00407A9D" w:rsidRDefault="00D17108" w:rsidP="00E65E24">
            <w:pPr>
              <w:rPr>
                <w:rFonts w:ascii="Arial Narrow" w:hAnsi="Arial Narrow" w:cstheme="minorHAnsi"/>
                <w:sz w:val="20"/>
                <w:szCs w:val="20"/>
              </w:rPr>
            </w:pPr>
            <w:r w:rsidRPr="00407A9D">
              <w:rPr>
                <w:rFonts w:ascii="Arial Narrow" w:hAnsi="Arial Narrow" w:cstheme="minorHAnsi"/>
                <w:sz w:val="20"/>
                <w:szCs w:val="20"/>
              </w:rPr>
              <w:t>Nivolumab 40mg/4mL injection 4mL</w:t>
            </w:r>
          </w:p>
          <w:p w14:paraId="56DA2B20" w14:textId="77777777" w:rsidR="00D17108" w:rsidRPr="00407A9D" w:rsidRDefault="00D17108" w:rsidP="00E65E24">
            <w:pPr>
              <w:rPr>
                <w:rFonts w:ascii="Arial Narrow" w:hAnsi="Arial Narrow" w:cstheme="minorHAnsi"/>
                <w:sz w:val="20"/>
                <w:szCs w:val="20"/>
              </w:rPr>
            </w:pPr>
            <w:r w:rsidRPr="00407A9D">
              <w:rPr>
                <w:rFonts w:ascii="Arial Narrow" w:hAnsi="Arial Narrow" w:cstheme="minorHAnsi"/>
                <w:sz w:val="20"/>
                <w:szCs w:val="20"/>
              </w:rPr>
              <w:t>Nivolumab 100mg/10mL injection 10mL</w:t>
            </w:r>
          </w:p>
        </w:tc>
        <w:tc>
          <w:tcPr>
            <w:tcW w:w="746" w:type="pct"/>
          </w:tcPr>
          <w:p w14:paraId="0AB55A1F" w14:textId="77777777" w:rsidR="00D17108" w:rsidRPr="00407A9D" w:rsidRDefault="00D17108" w:rsidP="00E65E24">
            <w:pPr>
              <w:pStyle w:val="TableCentre"/>
              <w:jc w:val="left"/>
              <w:rPr>
                <w:rFonts w:ascii="Arial Narrow" w:hAnsi="Arial Narrow" w:cstheme="minorHAnsi"/>
                <w:sz w:val="20"/>
                <w:szCs w:val="20"/>
              </w:rPr>
            </w:pPr>
          </w:p>
          <w:p w14:paraId="6A4F1586" w14:textId="77777777" w:rsidR="00D17108" w:rsidRPr="00407A9D" w:rsidRDefault="00D17108" w:rsidP="00E65E24">
            <w:pPr>
              <w:pStyle w:val="TableCentre"/>
              <w:jc w:val="left"/>
              <w:rPr>
                <w:rFonts w:ascii="Arial Narrow" w:hAnsi="Arial Narrow" w:cstheme="minorHAnsi"/>
                <w:sz w:val="20"/>
                <w:szCs w:val="20"/>
              </w:rPr>
            </w:pPr>
            <w:r w:rsidRPr="00407A9D">
              <w:rPr>
                <w:rFonts w:ascii="Arial Narrow" w:hAnsi="Arial Narrow" w:cstheme="minorHAnsi"/>
                <w:sz w:val="20"/>
                <w:szCs w:val="20"/>
              </w:rPr>
              <w:t>480 mg</w:t>
            </w:r>
          </w:p>
          <w:p w14:paraId="76F9B3B5" w14:textId="77777777" w:rsidR="00D17108" w:rsidRPr="00407A9D" w:rsidRDefault="00D17108" w:rsidP="00E65E24">
            <w:pPr>
              <w:pStyle w:val="TableCentre"/>
              <w:jc w:val="left"/>
              <w:rPr>
                <w:rFonts w:ascii="Arial Narrow" w:hAnsi="Arial Narrow" w:cstheme="minorHAnsi"/>
                <w:sz w:val="20"/>
                <w:szCs w:val="20"/>
              </w:rPr>
            </w:pPr>
            <w:r w:rsidRPr="00407A9D">
              <w:rPr>
                <w:rFonts w:ascii="Arial Narrow" w:hAnsi="Arial Narrow" w:cstheme="minorHAnsi"/>
                <w:sz w:val="20"/>
                <w:szCs w:val="20"/>
              </w:rPr>
              <w:t>480 mg</w:t>
            </w:r>
          </w:p>
        </w:tc>
        <w:tc>
          <w:tcPr>
            <w:tcW w:w="824" w:type="pct"/>
          </w:tcPr>
          <w:p w14:paraId="64701486" w14:textId="77777777" w:rsidR="00D17108" w:rsidRPr="00407A9D" w:rsidRDefault="00D17108" w:rsidP="00E65E24">
            <w:pPr>
              <w:pStyle w:val="TableCentre"/>
              <w:jc w:val="left"/>
              <w:rPr>
                <w:rFonts w:ascii="Arial Narrow" w:hAnsi="Arial Narrow" w:cstheme="minorHAnsi"/>
                <w:sz w:val="20"/>
                <w:szCs w:val="20"/>
              </w:rPr>
            </w:pPr>
          </w:p>
          <w:p w14:paraId="3AD03691" w14:textId="77777777" w:rsidR="00D17108" w:rsidRPr="00407A9D" w:rsidRDefault="00D17108" w:rsidP="00E65E24">
            <w:pPr>
              <w:pStyle w:val="TableCentre"/>
              <w:jc w:val="left"/>
              <w:rPr>
                <w:rFonts w:ascii="Arial Narrow" w:hAnsi="Arial Narrow" w:cstheme="minorHAnsi"/>
                <w:strike/>
                <w:sz w:val="20"/>
                <w:szCs w:val="20"/>
              </w:rPr>
            </w:pPr>
            <w:r w:rsidRPr="00407A9D">
              <w:rPr>
                <w:rFonts w:ascii="Arial Narrow" w:hAnsi="Arial Narrow" w:cstheme="minorHAnsi"/>
                <w:strike/>
                <w:sz w:val="20"/>
                <w:szCs w:val="20"/>
              </w:rPr>
              <w:t>5/</w:t>
            </w:r>
            <w:r w:rsidRPr="00407A9D">
              <w:rPr>
                <w:rFonts w:ascii="Arial Narrow" w:hAnsi="Arial Narrow" w:cstheme="minorHAnsi"/>
                <w:sz w:val="20"/>
                <w:szCs w:val="20"/>
              </w:rPr>
              <w:t>11</w:t>
            </w:r>
          </w:p>
          <w:p w14:paraId="60CA2301" w14:textId="77777777" w:rsidR="00D17108" w:rsidRPr="00407A9D" w:rsidRDefault="00D17108" w:rsidP="00E65E24">
            <w:pPr>
              <w:pStyle w:val="TableCentre"/>
              <w:jc w:val="left"/>
              <w:rPr>
                <w:rFonts w:ascii="Arial Narrow" w:hAnsi="Arial Narrow" w:cstheme="minorHAnsi"/>
                <w:sz w:val="20"/>
                <w:szCs w:val="20"/>
              </w:rPr>
            </w:pPr>
            <w:r w:rsidRPr="00407A9D">
              <w:rPr>
                <w:rFonts w:ascii="Arial Narrow" w:hAnsi="Arial Narrow" w:cstheme="minorHAnsi"/>
                <w:sz w:val="20"/>
                <w:szCs w:val="20"/>
              </w:rPr>
              <w:t>5</w:t>
            </w:r>
            <w:r w:rsidRPr="00407A9D">
              <w:rPr>
                <w:rFonts w:ascii="Arial Narrow" w:hAnsi="Arial Narrow" w:cstheme="minorHAnsi"/>
                <w:strike/>
                <w:sz w:val="20"/>
                <w:szCs w:val="20"/>
              </w:rPr>
              <w:t>/</w:t>
            </w:r>
            <w:r w:rsidRPr="00407A9D">
              <w:rPr>
                <w:rFonts w:ascii="Arial Narrow" w:hAnsi="Arial Narrow" w:cstheme="minorHAnsi"/>
                <w:sz w:val="20"/>
                <w:szCs w:val="20"/>
              </w:rPr>
              <w:t>11</w:t>
            </w:r>
          </w:p>
        </w:tc>
        <w:tc>
          <w:tcPr>
            <w:tcW w:w="824" w:type="pct"/>
          </w:tcPr>
          <w:p w14:paraId="45ADBE65" w14:textId="77777777" w:rsidR="00D17108" w:rsidRPr="00407A9D" w:rsidRDefault="00D17108" w:rsidP="00E65E24">
            <w:pPr>
              <w:pStyle w:val="TableCentre"/>
              <w:jc w:val="left"/>
              <w:rPr>
                <w:rFonts w:ascii="Arial Narrow" w:hAnsi="Arial Narrow" w:cstheme="minorHAnsi"/>
                <w:sz w:val="20"/>
                <w:szCs w:val="20"/>
              </w:rPr>
            </w:pPr>
            <w:r w:rsidRPr="00407A9D">
              <w:rPr>
                <w:rFonts w:ascii="Arial Narrow" w:hAnsi="Arial Narrow" w:cstheme="minorHAnsi"/>
                <w:sz w:val="20"/>
                <w:szCs w:val="20"/>
              </w:rPr>
              <w:t>Published price</w:t>
            </w:r>
          </w:p>
          <w:p w14:paraId="356E0B26" w14:textId="77777777" w:rsidR="00D17108" w:rsidRPr="00407A9D" w:rsidRDefault="00D17108" w:rsidP="00E65E24">
            <w:pPr>
              <w:pStyle w:val="TableCentre"/>
              <w:jc w:val="left"/>
              <w:rPr>
                <w:rFonts w:ascii="Arial Narrow" w:hAnsi="Arial Narrow" w:cstheme="minorHAnsi"/>
                <w:sz w:val="20"/>
                <w:szCs w:val="20"/>
              </w:rPr>
            </w:pPr>
            <w:r w:rsidRPr="00407A9D">
              <w:rPr>
                <w:rFonts w:ascii="Arial Narrow" w:hAnsi="Arial Narrow" w:cstheme="minorHAnsi"/>
                <w:sz w:val="20"/>
                <w:szCs w:val="20"/>
              </w:rPr>
              <w:t>$9,558.60 (Public)</w:t>
            </w:r>
          </w:p>
          <w:p w14:paraId="59AE7E34" w14:textId="77777777" w:rsidR="00D17108" w:rsidRPr="00407A9D" w:rsidRDefault="00D17108" w:rsidP="00E65E24">
            <w:pPr>
              <w:pStyle w:val="TableCentre"/>
              <w:jc w:val="left"/>
              <w:rPr>
                <w:rFonts w:ascii="Arial Narrow" w:hAnsi="Arial Narrow" w:cstheme="minorHAnsi"/>
                <w:sz w:val="20"/>
                <w:szCs w:val="20"/>
              </w:rPr>
            </w:pPr>
            <w:r w:rsidRPr="00407A9D">
              <w:rPr>
                <w:rFonts w:ascii="Arial Narrow" w:hAnsi="Arial Narrow" w:cstheme="minorHAnsi"/>
                <w:sz w:val="20"/>
                <w:szCs w:val="20"/>
              </w:rPr>
              <w:t>$9,734.47 (Private)</w:t>
            </w:r>
          </w:p>
        </w:tc>
        <w:tc>
          <w:tcPr>
            <w:tcW w:w="837" w:type="pct"/>
          </w:tcPr>
          <w:p w14:paraId="162C8316" w14:textId="77777777" w:rsidR="00D17108" w:rsidRPr="00407A9D" w:rsidRDefault="00D17108" w:rsidP="00E65E24">
            <w:pPr>
              <w:pStyle w:val="TableLeft"/>
              <w:rPr>
                <w:rFonts w:ascii="Arial Narrow" w:hAnsi="Arial Narrow" w:cstheme="minorHAnsi"/>
                <w:sz w:val="20"/>
                <w:szCs w:val="20"/>
              </w:rPr>
            </w:pPr>
            <w:r w:rsidRPr="00407A9D">
              <w:rPr>
                <w:rFonts w:ascii="Arial Narrow" w:hAnsi="Arial Narrow" w:cstheme="minorHAnsi"/>
                <w:sz w:val="20"/>
                <w:szCs w:val="20"/>
              </w:rPr>
              <w:t>Opdivo®</w:t>
            </w:r>
          </w:p>
          <w:p w14:paraId="44AD8F93" w14:textId="77777777" w:rsidR="00D17108" w:rsidRPr="00407A9D" w:rsidRDefault="00D17108" w:rsidP="00E65E24">
            <w:pPr>
              <w:pStyle w:val="TableLeft"/>
              <w:rPr>
                <w:rFonts w:ascii="Arial Narrow" w:hAnsi="Arial Narrow" w:cstheme="minorHAnsi"/>
                <w:sz w:val="20"/>
                <w:szCs w:val="20"/>
              </w:rPr>
            </w:pPr>
            <w:r w:rsidRPr="00407A9D">
              <w:rPr>
                <w:rFonts w:ascii="Arial Narrow" w:hAnsi="Arial Narrow" w:cstheme="minorHAnsi"/>
                <w:sz w:val="20"/>
                <w:szCs w:val="20"/>
              </w:rPr>
              <w:t>Bristol-Myers Squibb</w:t>
            </w:r>
          </w:p>
        </w:tc>
      </w:tr>
    </w:tbl>
    <w:p w14:paraId="409A194A" w14:textId="77777777" w:rsidR="00D17108" w:rsidRPr="00407A9D" w:rsidRDefault="00D17108" w:rsidP="00E47DB5">
      <w:pPr>
        <w:pStyle w:val="TableFigureHeading"/>
        <w:widowControl w:val="0"/>
        <w:jc w:val="both"/>
        <w:rPr>
          <w:rStyle w:val="CommentReference"/>
          <w:b/>
          <w:szCs w:val="24"/>
        </w:rPr>
      </w:pPr>
      <w:r w:rsidRPr="00407A9D">
        <w:rPr>
          <w:rStyle w:val="CommentReference"/>
          <w:b/>
          <w:szCs w:val="24"/>
        </w:rPr>
        <w:t xml:space="preserve">Requested restriction. </w:t>
      </w:r>
      <w:r w:rsidRPr="00407A9D">
        <w:t>Nivolumab - Initial Treatment</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8938"/>
      </w:tblGrid>
      <w:tr w:rsidR="00D17108" w:rsidRPr="00407A9D" w14:paraId="256056B5" w14:textId="77777777" w:rsidTr="00FF48A4">
        <w:trPr>
          <w:cantSplit/>
          <w:trHeight w:val="49"/>
        </w:trPr>
        <w:tc>
          <w:tcPr>
            <w:tcW w:w="5000" w:type="pct"/>
          </w:tcPr>
          <w:p w14:paraId="72C908B7" w14:textId="77777777" w:rsidR="00D17108" w:rsidRPr="00407A9D" w:rsidRDefault="00D17108" w:rsidP="00E47DB5">
            <w:pPr>
              <w:pStyle w:val="TableText0"/>
              <w:widowControl w:val="0"/>
              <w:jc w:val="both"/>
            </w:pPr>
            <w:r w:rsidRPr="00407A9D">
              <w:rPr>
                <w:b/>
              </w:rPr>
              <w:t xml:space="preserve">Category / Program: </w:t>
            </w:r>
            <w:r w:rsidRPr="00407A9D">
              <w:rPr>
                <w:rFonts w:eastAsia="Times New Roman" w:cs="Arial Narrow"/>
                <w:color w:val="000000"/>
                <w:szCs w:val="20"/>
              </w:rPr>
              <w:t>Chemotherapy items for Public/Private Hospital use</w:t>
            </w:r>
          </w:p>
        </w:tc>
      </w:tr>
      <w:tr w:rsidR="00D17108" w:rsidRPr="00407A9D" w14:paraId="08002812" w14:textId="77777777" w:rsidTr="00FF48A4">
        <w:trPr>
          <w:cantSplit/>
          <w:trHeight w:val="70"/>
        </w:trPr>
        <w:tc>
          <w:tcPr>
            <w:tcW w:w="5000" w:type="pct"/>
          </w:tcPr>
          <w:p w14:paraId="7BEB2BE7" w14:textId="77777777" w:rsidR="00D17108" w:rsidRPr="00407A9D" w:rsidRDefault="00D17108" w:rsidP="00E47DB5">
            <w:pPr>
              <w:pStyle w:val="TableText0"/>
              <w:widowControl w:val="0"/>
              <w:jc w:val="both"/>
              <w:rPr>
                <w:rFonts w:eastAsia="Times New Roman"/>
              </w:rPr>
            </w:pPr>
            <w:r w:rsidRPr="00407A9D">
              <w:rPr>
                <w:b/>
              </w:rPr>
              <w:t xml:space="preserve">Restriction type: </w:t>
            </w:r>
            <w:r w:rsidRPr="00407A9D">
              <w:rPr>
                <w:rFonts w:eastAsia="Times New Roman"/>
              </w:rPr>
              <w:t xml:space="preserve">Authority Required (STREAMLINED) </w:t>
            </w:r>
          </w:p>
        </w:tc>
      </w:tr>
      <w:tr w:rsidR="00D17108" w:rsidRPr="00407A9D" w14:paraId="7500F1AD" w14:textId="77777777" w:rsidTr="00FF48A4">
        <w:trPr>
          <w:cantSplit/>
          <w:trHeight w:val="20"/>
        </w:trPr>
        <w:tc>
          <w:tcPr>
            <w:tcW w:w="5000" w:type="pct"/>
            <w:vAlign w:val="center"/>
            <w:hideMark/>
          </w:tcPr>
          <w:p w14:paraId="090DE46D" w14:textId="77777777" w:rsidR="00D17108" w:rsidRPr="00407A9D" w:rsidRDefault="00D17108" w:rsidP="00E47DB5">
            <w:pPr>
              <w:pStyle w:val="TableText0"/>
              <w:widowControl w:val="0"/>
              <w:jc w:val="both"/>
            </w:pPr>
            <w:r w:rsidRPr="00407A9D">
              <w:rPr>
                <w:b/>
              </w:rPr>
              <w:t>Indication:</w:t>
            </w:r>
            <w:r w:rsidRPr="00407A9D">
              <w:t xml:space="preserve"> </w:t>
            </w:r>
            <w:r w:rsidRPr="00407A9D">
              <w:rPr>
                <w:rFonts w:eastAsia="Times New Roman" w:cs="Times New Roman"/>
                <w:color w:val="000000"/>
                <w:szCs w:val="20"/>
              </w:rPr>
              <w:t>Stage IV clear cell variant renal cell carcinoma (RCC)</w:t>
            </w:r>
          </w:p>
        </w:tc>
      </w:tr>
      <w:tr w:rsidR="00D17108" w:rsidRPr="00407A9D" w14:paraId="1C89E7CD" w14:textId="77777777" w:rsidTr="00FF48A4">
        <w:trPr>
          <w:cantSplit/>
          <w:trHeight w:val="20"/>
        </w:trPr>
        <w:tc>
          <w:tcPr>
            <w:tcW w:w="5000" w:type="pct"/>
            <w:vAlign w:val="center"/>
            <w:hideMark/>
          </w:tcPr>
          <w:p w14:paraId="40447003" w14:textId="69F73615" w:rsidR="00D17108" w:rsidRPr="00407A9D" w:rsidRDefault="00D17108" w:rsidP="00E47DB5">
            <w:pPr>
              <w:pStyle w:val="TableText0"/>
              <w:widowControl w:val="0"/>
              <w:jc w:val="both"/>
            </w:pPr>
            <w:r w:rsidRPr="00407A9D">
              <w:rPr>
                <w:b/>
              </w:rPr>
              <w:t xml:space="preserve">Treatment Phase: </w:t>
            </w:r>
            <w:r w:rsidRPr="00407A9D">
              <w:rPr>
                <w:rFonts w:eastAsia="Times New Roman" w:cs="Calibri"/>
                <w:szCs w:val="20"/>
              </w:rPr>
              <w:t xml:space="preserve">Initial treatment </w:t>
            </w:r>
            <w:r w:rsidRPr="00407A9D">
              <w:rPr>
                <w:rFonts w:eastAsia="Times New Roman" w:cs="Calibri"/>
                <w:i/>
                <w:iCs/>
                <w:szCs w:val="20"/>
              </w:rPr>
              <w:t>in combination with cabozantinib</w:t>
            </w:r>
          </w:p>
        </w:tc>
      </w:tr>
      <w:tr w:rsidR="00D17108" w:rsidRPr="00407A9D" w14:paraId="7FE93492" w14:textId="77777777" w:rsidTr="00FF48A4">
        <w:trPr>
          <w:cantSplit/>
          <w:trHeight w:val="20"/>
        </w:trPr>
        <w:tc>
          <w:tcPr>
            <w:tcW w:w="5000" w:type="pct"/>
            <w:vAlign w:val="center"/>
            <w:hideMark/>
          </w:tcPr>
          <w:p w14:paraId="718E6C9A" w14:textId="77777777" w:rsidR="00D17108" w:rsidRPr="00407A9D" w:rsidRDefault="00D17108" w:rsidP="00E47DB5">
            <w:pPr>
              <w:pStyle w:val="TableText0"/>
              <w:widowControl w:val="0"/>
              <w:jc w:val="both"/>
            </w:pPr>
            <w:r w:rsidRPr="00407A9D">
              <w:rPr>
                <w:b/>
              </w:rPr>
              <w:t>Clinical criteria:</w:t>
            </w:r>
          </w:p>
        </w:tc>
      </w:tr>
      <w:tr w:rsidR="00D17108" w:rsidRPr="00407A9D" w14:paraId="095530E5" w14:textId="77777777" w:rsidTr="00FF48A4">
        <w:trPr>
          <w:cantSplit/>
          <w:trHeight w:val="20"/>
        </w:trPr>
        <w:tc>
          <w:tcPr>
            <w:tcW w:w="5000" w:type="pct"/>
            <w:vAlign w:val="center"/>
            <w:hideMark/>
          </w:tcPr>
          <w:p w14:paraId="3092C325" w14:textId="77777777" w:rsidR="00D17108" w:rsidRPr="00407A9D" w:rsidRDefault="00D17108" w:rsidP="00E47DB5">
            <w:pPr>
              <w:keepNext/>
              <w:widowControl w:val="0"/>
              <w:contextualSpacing/>
            </w:pPr>
            <w:r w:rsidRPr="00407A9D">
              <w:rPr>
                <w:rFonts w:ascii="Arial Narrow" w:hAnsi="Arial Narrow" w:cs="Times New Roman"/>
                <w:sz w:val="20"/>
                <w:szCs w:val="20"/>
              </w:rPr>
              <w:t>Patient must have a prognostic International Metastatic Renal Cell Carcinoma Database Consortium (IMDC) survival risk classification score at treatment initiation with this drug of either (i) 1 to 2 (intermediate risk), or (ii) 3 to 6 (poor risk) IMDC classification score documented in the patient's medical records.</w:t>
            </w:r>
          </w:p>
        </w:tc>
      </w:tr>
      <w:tr w:rsidR="00D17108" w:rsidRPr="00407A9D" w14:paraId="7F2B2A05" w14:textId="77777777" w:rsidTr="00FF48A4">
        <w:trPr>
          <w:cantSplit/>
          <w:trHeight w:val="70"/>
        </w:trPr>
        <w:tc>
          <w:tcPr>
            <w:tcW w:w="5000" w:type="pct"/>
            <w:vAlign w:val="center"/>
            <w:hideMark/>
          </w:tcPr>
          <w:p w14:paraId="24417B7D" w14:textId="77777777" w:rsidR="00D17108" w:rsidRPr="00407A9D" w:rsidRDefault="00D17108" w:rsidP="00E47DB5">
            <w:pPr>
              <w:pStyle w:val="TableText0"/>
              <w:widowControl w:val="0"/>
              <w:jc w:val="both"/>
            </w:pPr>
            <w:r w:rsidRPr="00407A9D">
              <w:rPr>
                <w:b/>
              </w:rPr>
              <w:t>AND</w:t>
            </w:r>
          </w:p>
        </w:tc>
      </w:tr>
      <w:tr w:rsidR="00D17108" w:rsidRPr="00407A9D" w14:paraId="07AB9D65" w14:textId="77777777" w:rsidTr="00FF48A4">
        <w:trPr>
          <w:cantSplit/>
          <w:trHeight w:val="20"/>
        </w:trPr>
        <w:tc>
          <w:tcPr>
            <w:tcW w:w="5000" w:type="pct"/>
            <w:vAlign w:val="center"/>
            <w:hideMark/>
          </w:tcPr>
          <w:p w14:paraId="35F80A30" w14:textId="77777777" w:rsidR="00D17108" w:rsidRPr="00407A9D" w:rsidRDefault="00D17108" w:rsidP="00E47DB5">
            <w:pPr>
              <w:pStyle w:val="TableText0"/>
              <w:widowControl w:val="0"/>
              <w:jc w:val="both"/>
            </w:pPr>
            <w:r w:rsidRPr="00407A9D">
              <w:rPr>
                <w:b/>
              </w:rPr>
              <w:t>Clinical criteria:</w:t>
            </w:r>
          </w:p>
        </w:tc>
      </w:tr>
      <w:tr w:rsidR="00D17108" w:rsidRPr="00407A9D" w14:paraId="733653CC" w14:textId="77777777" w:rsidTr="00FF48A4">
        <w:trPr>
          <w:cantSplit/>
          <w:trHeight w:val="20"/>
        </w:trPr>
        <w:tc>
          <w:tcPr>
            <w:tcW w:w="5000" w:type="pct"/>
            <w:vAlign w:val="center"/>
          </w:tcPr>
          <w:p w14:paraId="5DC1E9E1" w14:textId="0C18FF27" w:rsidR="00D17108" w:rsidRPr="00407A9D" w:rsidRDefault="00D17108" w:rsidP="00E47DB5">
            <w:pPr>
              <w:pStyle w:val="TableText0"/>
              <w:widowControl w:val="0"/>
              <w:jc w:val="both"/>
              <w:rPr>
                <w:b/>
              </w:rPr>
            </w:pPr>
            <w:r w:rsidRPr="00407A9D">
              <w:rPr>
                <w:rFonts w:eastAsia="Times New Roman" w:cs="Times New Roman"/>
                <w:szCs w:val="20"/>
              </w:rPr>
              <w:t xml:space="preserve">The condition must </w:t>
            </w:r>
            <w:r w:rsidRPr="00407A9D">
              <w:rPr>
                <w:rFonts w:eastAsia="Times New Roman" w:cs="Times New Roman"/>
                <w:strike/>
                <w:szCs w:val="20"/>
              </w:rPr>
              <w:t>be untreated</w:t>
            </w:r>
            <w:r w:rsidR="008D6AD2" w:rsidRPr="00407A9D">
              <w:rPr>
                <w:rFonts w:eastAsia="Times New Roman" w:cs="Times New Roman"/>
                <w:szCs w:val="20"/>
              </w:rPr>
              <w:t xml:space="preserve"> </w:t>
            </w:r>
            <w:r w:rsidR="008D6AD2" w:rsidRPr="00407A9D">
              <w:rPr>
                <w:rFonts w:eastAsia="Times New Roman" w:cs="Times New Roman"/>
                <w:i/>
                <w:iCs/>
                <w:szCs w:val="20"/>
              </w:rPr>
              <w:t>not have been previously treated</w:t>
            </w:r>
            <w:r w:rsidRPr="00407A9D">
              <w:rPr>
                <w:rFonts w:eastAsia="Times New Roman" w:cs="Times New Roman"/>
                <w:szCs w:val="20"/>
              </w:rPr>
              <w:t>.</w:t>
            </w:r>
          </w:p>
        </w:tc>
      </w:tr>
      <w:tr w:rsidR="00D17108" w:rsidRPr="00407A9D" w14:paraId="6D61FC6F" w14:textId="77777777" w:rsidTr="00FF48A4">
        <w:trPr>
          <w:cantSplit/>
          <w:trHeight w:val="20"/>
        </w:trPr>
        <w:tc>
          <w:tcPr>
            <w:tcW w:w="5000" w:type="pct"/>
            <w:vAlign w:val="center"/>
          </w:tcPr>
          <w:p w14:paraId="0639AB01" w14:textId="77777777" w:rsidR="00D17108" w:rsidRPr="00407A9D" w:rsidRDefault="00D17108" w:rsidP="00E47DB5">
            <w:pPr>
              <w:pStyle w:val="TableText0"/>
              <w:widowControl w:val="0"/>
              <w:jc w:val="both"/>
              <w:rPr>
                <w:rFonts w:eastAsia="Times New Roman" w:cs="Times New Roman"/>
                <w:szCs w:val="20"/>
              </w:rPr>
            </w:pPr>
            <w:r w:rsidRPr="00407A9D">
              <w:rPr>
                <w:b/>
              </w:rPr>
              <w:t>AND</w:t>
            </w:r>
          </w:p>
        </w:tc>
      </w:tr>
      <w:tr w:rsidR="00D17108" w:rsidRPr="00407A9D" w14:paraId="15148396" w14:textId="77777777" w:rsidTr="00FF48A4">
        <w:trPr>
          <w:cantSplit/>
          <w:trHeight w:val="20"/>
        </w:trPr>
        <w:tc>
          <w:tcPr>
            <w:tcW w:w="5000" w:type="pct"/>
            <w:vAlign w:val="center"/>
          </w:tcPr>
          <w:p w14:paraId="631E1B91" w14:textId="77777777" w:rsidR="00D17108" w:rsidRPr="00407A9D" w:rsidRDefault="00D17108" w:rsidP="00E47DB5">
            <w:pPr>
              <w:pStyle w:val="TableText0"/>
              <w:widowControl w:val="0"/>
              <w:jc w:val="both"/>
              <w:rPr>
                <w:rFonts w:eastAsia="Times New Roman" w:cs="Times New Roman"/>
                <w:szCs w:val="20"/>
              </w:rPr>
            </w:pPr>
            <w:r w:rsidRPr="00407A9D">
              <w:rPr>
                <w:b/>
              </w:rPr>
              <w:t>Clinical criteria:</w:t>
            </w:r>
          </w:p>
        </w:tc>
      </w:tr>
      <w:tr w:rsidR="00D17108" w:rsidRPr="00407A9D" w14:paraId="21842CB8" w14:textId="77777777" w:rsidTr="00FF48A4">
        <w:trPr>
          <w:cantSplit/>
          <w:trHeight w:val="20"/>
        </w:trPr>
        <w:tc>
          <w:tcPr>
            <w:tcW w:w="5000" w:type="pct"/>
            <w:vAlign w:val="center"/>
          </w:tcPr>
          <w:p w14:paraId="4F08D946" w14:textId="77777777" w:rsidR="00D17108" w:rsidRPr="00407A9D" w:rsidRDefault="00D17108" w:rsidP="00E47DB5">
            <w:pPr>
              <w:pStyle w:val="TableText0"/>
              <w:widowControl w:val="0"/>
              <w:jc w:val="both"/>
              <w:rPr>
                <w:rFonts w:eastAsia="Times New Roman" w:cs="Times New Roman"/>
                <w:szCs w:val="20"/>
              </w:rPr>
            </w:pPr>
            <w:r w:rsidRPr="00407A9D">
              <w:rPr>
                <w:rFonts w:eastAsia="Times New Roman" w:cs="Times New Roman"/>
                <w:szCs w:val="20"/>
              </w:rPr>
              <w:t>Patient must have a WHO performance status of 2 or less.</w:t>
            </w:r>
          </w:p>
        </w:tc>
      </w:tr>
      <w:tr w:rsidR="00D17108" w:rsidRPr="00407A9D" w14:paraId="316BBB65" w14:textId="77777777" w:rsidTr="00FF48A4">
        <w:trPr>
          <w:cantSplit/>
          <w:trHeight w:val="20"/>
        </w:trPr>
        <w:tc>
          <w:tcPr>
            <w:tcW w:w="5000" w:type="pct"/>
            <w:vAlign w:val="center"/>
            <w:hideMark/>
          </w:tcPr>
          <w:p w14:paraId="66B463F6" w14:textId="77777777" w:rsidR="00D17108" w:rsidRPr="00407A9D" w:rsidRDefault="00D17108" w:rsidP="00E47DB5">
            <w:pPr>
              <w:pStyle w:val="TableText0"/>
              <w:widowControl w:val="0"/>
              <w:jc w:val="both"/>
            </w:pPr>
            <w:r w:rsidRPr="00407A9D">
              <w:rPr>
                <w:b/>
              </w:rPr>
              <w:t>Treatment criteria:</w:t>
            </w:r>
          </w:p>
        </w:tc>
      </w:tr>
      <w:tr w:rsidR="00D17108" w:rsidRPr="00407A9D" w14:paraId="75F1423E" w14:textId="77777777" w:rsidTr="00FF48A4">
        <w:trPr>
          <w:cantSplit/>
          <w:trHeight w:val="20"/>
        </w:trPr>
        <w:tc>
          <w:tcPr>
            <w:tcW w:w="5000" w:type="pct"/>
            <w:vAlign w:val="center"/>
          </w:tcPr>
          <w:p w14:paraId="0D00E22B" w14:textId="77777777" w:rsidR="00D17108" w:rsidRPr="00407A9D" w:rsidRDefault="00D17108" w:rsidP="00E47DB5">
            <w:pPr>
              <w:pStyle w:val="TableText0"/>
              <w:widowControl w:val="0"/>
              <w:jc w:val="both"/>
              <w:rPr>
                <w:bCs w:val="0"/>
              </w:rPr>
            </w:pPr>
            <w:r w:rsidRPr="00407A9D">
              <w:rPr>
                <w:rFonts w:eastAsia="Times New Roman" w:cs="Calibri"/>
                <w:szCs w:val="20"/>
              </w:rPr>
              <w:t>Patient must be undergoing combination therapy consisting of (i) cabozantinib and (ii) nivolumab.</w:t>
            </w:r>
          </w:p>
        </w:tc>
      </w:tr>
      <w:tr w:rsidR="00D17108" w:rsidRPr="00F81DA1" w14:paraId="3408EBE9" w14:textId="77777777" w:rsidTr="00FF48A4">
        <w:trPr>
          <w:cantSplit/>
          <w:trHeight w:val="20"/>
        </w:trPr>
        <w:tc>
          <w:tcPr>
            <w:tcW w:w="5000" w:type="pct"/>
            <w:vAlign w:val="center"/>
          </w:tcPr>
          <w:p w14:paraId="43872E53" w14:textId="77777777" w:rsidR="00D17108" w:rsidRPr="00F36B9B" w:rsidRDefault="00D17108" w:rsidP="00E47DB5">
            <w:pPr>
              <w:pStyle w:val="TableText0"/>
              <w:widowControl w:val="0"/>
              <w:jc w:val="both"/>
              <w:rPr>
                <w:rFonts w:eastAsia="Times New Roman" w:cs="Calibri"/>
                <w:b/>
                <w:szCs w:val="20"/>
              </w:rPr>
            </w:pPr>
            <w:r w:rsidRPr="00F36B9B">
              <w:rPr>
                <w:rFonts w:eastAsia="Times New Roman" w:cs="Calibri"/>
                <w:b/>
                <w:szCs w:val="20"/>
              </w:rPr>
              <w:t>OR</w:t>
            </w:r>
          </w:p>
        </w:tc>
      </w:tr>
      <w:tr w:rsidR="00D17108" w:rsidRPr="00F81DA1" w14:paraId="190B082D" w14:textId="77777777" w:rsidTr="00FF48A4">
        <w:trPr>
          <w:cantSplit/>
          <w:trHeight w:val="20"/>
        </w:trPr>
        <w:tc>
          <w:tcPr>
            <w:tcW w:w="5000" w:type="pct"/>
            <w:vAlign w:val="center"/>
          </w:tcPr>
          <w:p w14:paraId="54CEB538" w14:textId="77777777" w:rsidR="00D17108" w:rsidRPr="00F36B9B" w:rsidRDefault="00D17108" w:rsidP="00E47DB5">
            <w:pPr>
              <w:keepNext/>
              <w:widowControl w:val="0"/>
              <w:autoSpaceDE w:val="0"/>
              <w:autoSpaceDN w:val="0"/>
              <w:adjustRightInd w:val="0"/>
              <w:contextualSpacing/>
              <w:rPr>
                <w:rFonts w:ascii="Arial Narrow" w:hAnsi="Arial Narrow" w:cs="Calibri"/>
                <w:sz w:val="20"/>
                <w:szCs w:val="20"/>
              </w:rPr>
            </w:pPr>
            <w:r w:rsidRPr="00F36B9B">
              <w:rPr>
                <w:rFonts w:ascii="Arial Narrow" w:hAnsi="Arial Narrow" w:cs="Calibri"/>
                <w:sz w:val="20"/>
                <w:szCs w:val="20"/>
              </w:rPr>
              <w:t>Patient must be undergoing monotherapy with this drug due to a contraindication/intolerance to the other drug in the combination mentioned above, requiring temporary/permanent discontinuation, document the details in the patient's medical records.</w:t>
            </w:r>
          </w:p>
        </w:tc>
      </w:tr>
      <w:tr w:rsidR="00D17108" w:rsidRPr="00407A9D" w14:paraId="1DEF3EA8" w14:textId="77777777" w:rsidTr="00FF48A4">
        <w:trPr>
          <w:cantSplit/>
          <w:trHeight w:val="20"/>
        </w:trPr>
        <w:tc>
          <w:tcPr>
            <w:tcW w:w="5000" w:type="pct"/>
            <w:vAlign w:val="center"/>
          </w:tcPr>
          <w:p w14:paraId="5745703A" w14:textId="77777777" w:rsidR="00D17108" w:rsidRPr="00407A9D" w:rsidRDefault="00D17108" w:rsidP="00E47DB5">
            <w:pPr>
              <w:keepNext/>
              <w:widowControl w:val="0"/>
              <w:autoSpaceDE w:val="0"/>
              <w:autoSpaceDN w:val="0"/>
              <w:adjustRightInd w:val="0"/>
              <w:contextualSpacing/>
              <w:rPr>
                <w:rFonts w:ascii="Arial Narrow" w:hAnsi="Arial Narrow" w:cs="Calibri"/>
                <w:b/>
                <w:bCs/>
                <w:sz w:val="20"/>
                <w:szCs w:val="20"/>
              </w:rPr>
            </w:pPr>
            <w:r w:rsidRPr="00407A9D">
              <w:rPr>
                <w:rFonts w:ascii="Arial Narrow" w:hAnsi="Arial Narrow" w:cs="Calibri"/>
                <w:b/>
                <w:bCs/>
                <w:sz w:val="20"/>
                <w:szCs w:val="20"/>
              </w:rPr>
              <w:t>AND</w:t>
            </w:r>
          </w:p>
        </w:tc>
      </w:tr>
      <w:tr w:rsidR="00D17108" w:rsidRPr="00407A9D" w14:paraId="7FBF8158" w14:textId="77777777" w:rsidTr="00FF48A4">
        <w:trPr>
          <w:cantSplit/>
          <w:trHeight w:val="20"/>
        </w:trPr>
        <w:tc>
          <w:tcPr>
            <w:tcW w:w="5000" w:type="pct"/>
            <w:vAlign w:val="center"/>
          </w:tcPr>
          <w:p w14:paraId="7E4387D9" w14:textId="77777777" w:rsidR="00D17108" w:rsidRPr="00407A9D" w:rsidRDefault="00D17108" w:rsidP="00E47DB5">
            <w:pPr>
              <w:pStyle w:val="TableText0"/>
              <w:widowControl w:val="0"/>
              <w:jc w:val="both"/>
              <w:rPr>
                <w:rFonts w:cs="Calibri"/>
                <w:szCs w:val="20"/>
              </w:rPr>
            </w:pPr>
            <w:r w:rsidRPr="00407A9D">
              <w:rPr>
                <w:b/>
              </w:rPr>
              <w:t>Treatment criteria:</w:t>
            </w:r>
          </w:p>
        </w:tc>
      </w:tr>
      <w:tr w:rsidR="00D17108" w:rsidRPr="00407A9D" w14:paraId="46641651" w14:textId="77777777" w:rsidTr="00FF48A4">
        <w:trPr>
          <w:cantSplit/>
          <w:trHeight w:val="20"/>
        </w:trPr>
        <w:tc>
          <w:tcPr>
            <w:tcW w:w="5000" w:type="pct"/>
            <w:vAlign w:val="center"/>
          </w:tcPr>
          <w:p w14:paraId="70D2145D" w14:textId="1E300221" w:rsidR="00D17108" w:rsidRPr="00407A9D" w:rsidRDefault="00D17108" w:rsidP="00E47DB5">
            <w:pPr>
              <w:keepNext/>
              <w:widowControl w:val="0"/>
              <w:autoSpaceDE w:val="0"/>
              <w:autoSpaceDN w:val="0"/>
              <w:adjustRightInd w:val="0"/>
              <w:contextualSpacing/>
              <w:rPr>
                <w:rFonts w:ascii="Arial Narrow" w:hAnsi="Arial Narrow" w:cs="Calibri"/>
                <w:sz w:val="20"/>
                <w:szCs w:val="20"/>
              </w:rPr>
            </w:pPr>
            <w:r w:rsidRPr="00407A9D">
              <w:rPr>
                <w:rFonts w:ascii="Arial Narrow" w:hAnsi="Arial Narrow" w:cs="Calibri"/>
                <w:sz w:val="20"/>
                <w:szCs w:val="20"/>
              </w:rPr>
              <w:t xml:space="preserve">Patient must be undergoing treatment with this drug administered once every 2 weeks - prescribe up to </w:t>
            </w:r>
            <w:r w:rsidRPr="00407A9D">
              <w:rPr>
                <w:rFonts w:ascii="Arial Narrow" w:hAnsi="Arial Narrow" w:cs="Calibri"/>
                <w:strike/>
                <w:sz w:val="20"/>
                <w:szCs w:val="20"/>
              </w:rPr>
              <w:t>11</w:t>
            </w:r>
            <w:r w:rsidRPr="00407A9D">
              <w:rPr>
                <w:rFonts w:ascii="Arial Narrow" w:hAnsi="Arial Narrow" w:cs="Calibri"/>
                <w:sz w:val="20"/>
                <w:szCs w:val="20"/>
              </w:rPr>
              <w:t xml:space="preserve"> </w:t>
            </w:r>
            <w:r w:rsidR="008D6AD2" w:rsidRPr="00407A9D">
              <w:rPr>
                <w:rFonts w:ascii="Arial Narrow" w:hAnsi="Arial Narrow" w:cs="Calibri"/>
                <w:i/>
                <w:iCs/>
                <w:sz w:val="20"/>
                <w:szCs w:val="20"/>
              </w:rPr>
              <w:t>5</w:t>
            </w:r>
            <w:r w:rsidR="008D6AD2" w:rsidRPr="00407A9D">
              <w:rPr>
                <w:rFonts w:ascii="Arial Narrow" w:hAnsi="Arial Narrow" w:cs="Calibri"/>
                <w:sz w:val="20"/>
                <w:szCs w:val="20"/>
              </w:rPr>
              <w:t xml:space="preserve"> </w:t>
            </w:r>
            <w:r w:rsidRPr="00407A9D">
              <w:rPr>
                <w:rFonts w:ascii="Arial Narrow" w:hAnsi="Arial Narrow" w:cs="Calibri"/>
                <w:sz w:val="20"/>
                <w:szCs w:val="20"/>
              </w:rPr>
              <w:t>repeat prescriptions.</w:t>
            </w:r>
          </w:p>
        </w:tc>
      </w:tr>
      <w:tr w:rsidR="00D17108" w:rsidRPr="00407A9D" w14:paraId="61ACB554" w14:textId="77777777" w:rsidTr="00FF48A4">
        <w:trPr>
          <w:cantSplit/>
          <w:trHeight w:val="20"/>
        </w:trPr>
        <w:tc>
          <w:tcPr>
            <w:tcW w:w="5000" w:type="pct"/>
            <w:vAlign w:val="center"/>
          </w:tcPr>
          <w:p w14:paraId="08814124" w14:textId="77777777" w:rsidR="00D17108" w:rsidRPr="00407A9D" w:rsidRDefault="00D17108" w:rsidP="00E47DB5">
            <w:pPr>
              <w:keepNext/>
              <w:widowControl w:val="0"/>
              <w:autoSpaceDE w:val="0"/>
              <w:autoSpaceDN w:val="0"/>
              <w:adjustRightInd w:val="0"/>
              <w:contextualSpacing/>
              <w:rPr>
                <w:rFonts w:ascii="Arial Narrow" w:hAnsi="Arial Narrow" w:cs="Calibri"/>
                <w:b/>
                <w:bCs/>
                <w:sz w:val="20"/>
                <w:szCs w:val="20"/>
              </w:rPr>
            </w:pPr>
            <w:r w:rsidRPr="00407A9D">
              <w:rPr>
                <w:rFonts w:ascii="Arial Narrow" w:hAnsi="Arial Narrow" w:cs="Calibri"/>
                <w:b/>
                <w:bCs/>
                <w:sz w:val="20"/>
                <w:szCs w:val="20"/>
              </w:rPr>
              <w:t>OR</w:t>
            </w:r>
          </w:p>
        </w:tc>
      </w:tr>
      <w:tr w:rsidR="00D17108" w:rsidRPr="00407A9D" w14:paraId="7897B1B1" w14:textId="77777777" w:rsidTr="00FF48A4">
        <w:trPr>
          <w:cantSplit/>
          <w:trHeight w:val="20"/>
        </w:trPr>
        <w:tc>
          <w:tcPr>
            <w:tcW w:w="5000" w:type="pct"/>
            <w:vAlign w:val="center"/>
          </w:tcPr>
          <w:p w14:paraId="39B53AA5" w14:textId="3CAC92A5" w:rsidR="00D17108" w:rsidRPr="00407A9D" w:rsidRDefault="00D17108" w:rsidP="00E47DB5">
            <w:pPr>
              <w:keepNext/>
              <w:widowControl w:val="0"/>
              <w:autoSpaceDE w:val="0"/>
              <w:autoSpaceDN w:val="0"/>
              <w:adjustRightInd w:val="0"/>
              <w:contextualSpacing/>
              <w:rPr>
                <w:rFonts w:ascii="Arial Narrow" w:hAnsi="Arial Narrow" w:cs="Calibri"/>
                <w:sz w:val="20"/>
                <w:szCs w:val="20"/>
              </w:rPr>
            </w:pPr>
            <w:r w:rsidRPr="00407A9D">
              <w:rPr>
                <w:rFonts w:ascii="Arial Narrow" w:hAnsi="Arial Narrow" w:cs="Calibri"/>
                <w:sz w:val="20"/>
                <w:szCs w:val="20"/>
              </w:rPr>
              <w:t xml:space="preserve">Patient must be undergoing treatment with this drug administered once every 4 weeks - prescribe up to </w:t>
            </w:r>
            <w:r w:rsidRPr="00407A9D">
              <w:rPr>
                <w:rFonts w:ascii="Arial Narrow" w:hAnsi="Arial Narrow" w:cs="Calibri"/>
                <w:strike/>
                <w:sz w:val="20"/>
                <w:szCs w:val="20"/>
              </w:rPr>
              <w:t>5</w:t>
            </w:r>
            <w:r w:rsidRPr="00407A9D">
              <w:rPr>
                <w:rFonts w:ascii="Arial Narrow" w:hAnsi="Arial Narrow" w:cs="Calibri"/>
                <w:sz w:val="20"/>
                <w:szCs w:val="20"/>
              </w:rPr>
              <w:t xml:space="preserve"> </w:t>
            </w:r>
            <w:r w:rsidR="008D6AD2" w:rsidRPr="00407A9D">
              <w:rPr>
                <w:rFonts w:ascii="Arial Narrow" w:hAnsi="Arial Narrow" w:cs="Calibri"/>
                <w:i/>
                <w:iCs/>
                <w:sz w:val="20"/>
                <w:szCs w:val="20"/>
              </w:rPr>
              <w:t>2</w:t>
            </w:r>
            <w:r w:rsidR="008D6AD2" w:rsidRPr="00407A9D">
              <w:rPr>
                <w:rFonts w:ascii="Arial Narrow" w:hAnsi="Arial Narrow" w:cs="Calibri"/>
                <w:sz w:val="20"/>
                <w:szCs w:val="20"/>
              </w:rPr>
              <w:t xml:space="preserve"> </w:t>
            </w:r>
            <w:r w:rsidRPr="00407A9D">
              <w:rPr>
                <w:rFonts w:ascii="Arial Narrow" w:hAnsi="Arial Narrow" w:cs="Calibri"/>
                <w:sz w:val="20"/>
                <w:szCs w:val="20"/>
              </w:rPr>
              <w:t>repeat prescriptions.</w:t>
            </w:r>
          </w:p>
        </w:tc>
      </w:tr>
    </w:tbl>
    <w:p w14:paraId="6E88C6C3" w14:textId="77777777" w:rsidR="00D17108" w:rsidRPr="00407A9D" w:rsidRDefault="00D17108" w:rsidP="00E65E24">
      <w:pPr>
        <w:pStyle w:val="FooterTableFigure"/>
        <w:keepNext/>
        <w:widowControl w:val="0"/>
      </w:pPr>
      <w:r w:rsidRPr="00407A9D">
        <w:t>Source: Table 1-14, p33 of the submission.</w:t>
      </w:r>
    </w:p>
    <w:p w14:paraId="3AE868B1" w14:textId="44C31326" w:rsidR="00D17108" w:rsidRPr="00407A9D" w:rsidRDefault="00D17108" w:rsidP="00E47DB5">
      <w:pPr>
        <w:pStyle w:val="TableFigureHeading"/>
        <w:keepNext w:val="0"/>
        <w:jc w:val="both"/>
        <w:rPr>
          <w:rStyle w:val="CommentReference"/>
          <w:b/>
          <w:szCs w:val="24"/>
        </w:rPr>
      </w:pPr>
      <w:r w:rsidRPr="00407A9D">
        <w:rPr>
          <w:rStyle w:val="CommentReference"/>
          <w:b/>
          <w:szCs w:val="24"/>
        </w:rPr>
        <w:t xml:space="preserve">Requested restriction. </w:t>
      </w:r>
      <w:r w:rsidRPr="00407A9D">
        <w:t>Nivolumab - Continuing</w:t>
      </w:r>
      <w:r w:rsidRPr="00407A9D">
        <w:rPr>
          <w:rFonts w:asciiTheme="minorHAnsi" w:hAnsiTheme="minorHAnsi"/>
        </w:rPr>
        <w:t xml:space="preserve"> Treatment</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8938"/>
      </w:tblGrid>
      <w:tr w:rsidR="00D17108" w:rsidRPr="00407A9D" w14:paraId="3E859761" w14:textId="77777777" w:rsidTr="00FF48A4">
        <w:trPr>
          <w:cantSplit/>
          <w:trHeight w:val="20"/>
        </w:trPr>
        <w:tc>
          <w:tcPr>
            <w:tcW w:w="5000" w:type="pct"/>
          </w:tcPr>
          <w:p w14:paraId="01052C6A" w14:textId="77777777" w:rsidR="00D17108" w:rsidRPr="00407A9D" w:rsidRDefault="00D17108" w:rsidP="00E47DB5">
            <w:pPr>
              <w:pStyle w:val="TableText0"/>
              <w:keepNext w:val="0"/>
              <w:jc w:val="both"/>
            </w:pPr>
            <w:r w:rsidRPr="00407A9D">
              <w:rPr>
                <w:b/>
              </w:rPr>
              <w:t xml:space="preserve">Category / Program: </w:t>
            </w:r>
            <w:r w:rsidRPr="00407A9D">
              <w:rPr>
                <w:rFonts w:eastAsia="Times New Roman" w:cs="Arial Narrow"/>
                <w:color w:val="000000"/>
                <w:szCs w:val="20"/>
              </w:rPr>
              <w:t>Chemotherapy items for Public/Private Hospital use</w:t>
            </w:r>
          </w:p>
        </w:tc>
      </w:tr>
      <w:tr w:rsidR="00D17108" w:rsidRPr="00407A9D" w14:paraId="644D0B53" w14:textId="77777777" w:rsidTr="00FF48A4">
        <w:trPr>
          <w:cantSplit/>
          <w:trHeight w:val="20"/>
        </w:trPr>
        <w:tc>
          <w:tcPr>
            <w:tcW w:w="5000" w:type="pct"/>
          </w:tcPr>
          <w:p w14:paraId="260D38E9" w14:textId="77777777" w:rsidR="00D17108" w:rsidRPr="00407A9D" w:rsidRDefault="00D17108" w:rsidP="00E47DB5">
            <w:pPr>
              <w:pStyle w:val="TableText0"/>
              <w:keepNext w:val="0"/>
              <w:jc w:val="both"/>
              <w:rPr>
                <w:rFonts w:eastAsia="Times New Roman"/>
              </w:rPr>
            </w:pPr>
            <w:r w:rsidRPr="00407A9D">
              <w:rPr>
                <w:b/>
              </w:rPr>
              <w:t xml:space="preserve">Restriction type: </w:t>
            </w:r>
            <w:r w:rsidRPr="00407A9D">
              <w:rPr>
                <w:rFonts w:eastAsia="Times New Roman"/>
              </w:rPr>
              <w:t xml:space="preserve">Authority Required (STREAMLINED) </w:t>
            </w:r>
          </w:p>
        </w:tc>
      </w:tr>
      <w:tr w:rsidR="00D17108" w:rsidRPr="00407A9D" w14:paraId="0BEEBD46" w14:textId="77777777" w:rsidTr="00FF48A4">
        <w:trPr>
          <w:cantSplit/>
          <w:trHeight w:val="20"/>
        </w:trPr>
        <w:tc>
          <w:tcPr>
            <w:tcW w:w="5000" w:type="pct"/>
            <w:vAlign w:val="center"/>
            <w:hideMark/>
          </w:tcPr>
          <w:p w14:paraId="7AB85055" w14:textId="77777777" w:rsidR="00D17108" w:rsidRPr="00407A9D" w:rsidRDefault="00D17108" w:rsidP="00E47DB5">
            <w:pPr>
              <w:pStyle w:val="TableText0"/>
              <w:keepNext w:val="0"/>
              <w:jc w:val="both"/>
            </w:pPr>
            <w:r w:rsidRPr="00407A9D">
              <w:rPr>
                <w:b/>
              </w:rPr>
              <w:t>Indication:</w:t>
            </w:r>
            <w:r w:rsidRPr="00407A9D">
              <w:t xml:space="preserve"> </w:t>
            </w:r>
            <w:r w:rsidRPr="00407A9D">
              <w:rPr>
                <w:rFonts w:eastAsia="Times New Roman" w:cs="Times New Roman"/>
                <w:color w:val="000000"/>
                <w:szCs w:val="20"/>
              </w:rPr>
              <w:t>Stage IV clear cell variant renal cell carcinoma (RCC)</w:t>
            </w:r>
          </w:p>
        </w:tc>
      </w:tr>
      <w:tr w:rsidR="00D17108" w:rsidRPr="00407A9D" w14:paraId="095DCC70" w14:textId="77777777" w:rsidTr="00FF48A4">
        <w:trPr>
          <w:cantSplit/>
          <w:trHeight w:val="49"/>
        </w:trPr>
        <w:tc>
          <w:tcPr>
            <w:tcW w:w="5000" w:type="pct"/>
            <w:vAlign w:val="center"/>
            <w:hideMark/>
          </w:tcPr>
          <w:p w14:paraId="60DFEB96" w14:textId="151845BE" w:rsidR="00D17108" w:rsidRPr="00407A9D" w:rsidRDefault="00D17108" w:rsidP="00E47DB5">
            <w:pPr>
              <w:pStyle w:val="TableText0"/>
              <w:keepNext w:val="0"/>
              <w:jc w:val="both"/>
            </w:pPr>
            <w:r w:rsidRPr="00407A9D">
              <w:rPr>
                <w:b/>
              </w:rPr>
              <w:t xml:space="preserve">Treatment Phase: </w:t>
            </w:r>
            <w:r w:rsidRPr="00407A9D">
              <w:rPr>
                <w:rFonts w:eastAsia="Times New Roman" w:cs="Calibri"/>
                <w:szCs w:val="20"/>
              </w:rPr>
              <w:t>Continuing treatment</w:t>
            </w:r>
            <w:r w:rsidR="008D6AD2" w:rsidRPr="00407A9D">
              <w:rPr>
                <w:rFonts w:eastAsia="Times New Roman" w:cs="Calibri"/>
                <w:szCs w:val="20"/>
              </w:rPr>
              <w:t xml:space="preserve"> </w:t>
            </w:r>
            <w:r w:rsidR="008D6AD2" w:rsidRPr="00407A9D">
              <w:rPr>
                <w:rFonts w:eastAsia="Times New Roman" w:cs="Calibri"/>
                <w:i/>
                <w:iCs/>
                <w:szCs w:val="20"/>
              </w:rPr>
              <w:t>in combination with cabozantinib</w:t>
            </w:r>
          </w:p>
        </w:tc>
      </w:tr>
      <w:tr w:rsidR="00D17108" w:rsidRPr="00407A9D" w14:paraId="215BACFD" w14:textId="77777777" w:rsidTr="00FF48A4">
        <w:trPr>
          <w:cantSplit/>
          <w:trHeight w:val="20"/>
        </w:trPr>
        <w:tc>
          <w:tcPr>
            <w:tcW w:w="5000" w:type="pct"/>
            <w:vAlign w:val="center"/>
            <w:hideMark/>
          </w:tcPr>
          <w:p w14:paraId="6E788A39" w14:textId="77777777" w:rsidR="00D17108" w:rsidRPr="00407A9D" w:rsidRDefault="00D17108" w:rsidP="00E47DB5">
            <w:pPr>
              <w:pStyle w:val="TableText0"/>
              <w:keepNext w:val="0"/>
              <w:jc w:val="both"/>
            </w:pPr>
            <w:r w:rsidRPr="00407A9D">
              <w:rPr>
                <w:b/>
              </w:rPr>
              <w:lastRenderedPageBreak/>
              <w:t>Clinical criteria:</w:t>
            </w:r>
          </w:p>
        </w:tc>
      </w:tr>
      <w:tr w:rsidR="00D17108" w:rsidRPr="00407A9D" w14:paraId="3294BEB5" w14:textId="77777777" w:rsidTr="00FF48A4">
        <w:trPr>
          <w:cantSplit/>
          <w:trHeight w:val="20"/>
        </w:trPr>
        <w:tc>
          <w:tcPr>
            <w:tcW w:w="5000" w:type="pct"/>
            <w:vAlign w:val="center"/>
            <w:hideMark/>
          </w:tcPr>
          <w:p w14:paraId="55081830" w14:textId="77777777" w:rsidR="00D17108" w:rsidRPr="00407A9D" w:rsidRDefault="00D17108" w:rsidP="00E47DB5">
            <w:pPr>
              <w:pStyle w:val="TableText0"/>
              <w:keepNext w:val="0"/>
              <w:jc w:val="both"/>
            </w:pPr>
            <w:r w:rsidRPr="00407A9D">
              <w:t>Patient must have previously received PBS-subsidised treatment with this drug for this condition.</w:t>
            </w:r>
          </w:p>
        </w:tc>
      </w:tr>
      <w:tr w:rsidR="00D17108" w:rsidRPr="00407A9D" w14:paraId="2EFF0F4A" w14:textId="77777777" w:rsidTr="00FF48A4">
        <w:trPr>
          <w:cantSplit/>
          <w:trHeight w:val="20"/>
        </w:trPr>
        <w:tc>
          <w:tcPr>
            <w:tcW w:w="5000" w:type="pct"/>
            <w:vAlign w:val="center"/>
            <w:hideMark/>
          </w:tcPr>
          <w:p w14:paraId="0F64F45B" w14:textId="77777777" w:rsidR="00D17108" w:rsidRPr="00407A9D" w:rsidRDefault="00D17108" w:rsidP="00E47DB5">
            <w:pPr>
              <w:pStyle w:val="TableText0"/>
              <w:keepNext w:val="0"/>
              <w:jc w:val="both"/>
            </w:pPr>
            <w:r w:rsidRPr="00407A9D">
              <w:rPr>
                <w:b/>
              </w:rPr>
              <w:t>AND</w:t>
            </w:r>
          </w:p>
        </w:tc>
      </w:tr>
      <w:tr w:rsidR="00D17108" w:rsidRPr="00407A9D" w14:paraId="6665FB27" w14:textId="77777777" w:rsidTr="00FF48A4">
        <w:trPr>
          <w:cantSplit/>
          <w:trHeight w:val="20"/>
        </w:trPr>
        <w:tc>
          <w:tcPr>
            <w:tcW w:w="5000" w:type="pct"/>
            <w:vAlign w:val="center"/>
            <w:hideMark/>
          </w:tcPr>
          <w:p w14:paraId="09FA679F" w14:textId="77777777" w:rsidR="00D17108" w:rsidRPr="00407A9D" w:rsidRDefault="00D17108" w:rsidP="00E47DB5">
            <w:pPr>
              <w:pStyle w:val="TableText0"/>
              <w:keepNext w:val="0"/>
              <w:jc w:val="both"/>
            </w:pPr>
            <w:r w:rsidRPr="00407A9D">
              <w:rPr>
                <w:b/>
              </w:rPr>
              <w:t>Clinical criteria:</w:t>
            </w:r>
          </w:p>
        </w:tc>
      </w:tr>
      <w:tr w:rsidR="00D17108" w:rsidRPr="00407A9D" w14:paraId="2EF500C2" w14:textId="77777777" w:rsidTr="00FF48A4">
        <w:trPr>
          <w:cantSplit/>
          <w:trHeight w:val="20"/>
        </w:trPr>
        <w:tc>
          <w:tcPr>
            <w:tcW w:w="5000" w:type="pct"/>
            <w:vAlign w:val="center"/>
            <w:hideMark/>
          </w:tcPr>
          <w:p w14:paraId="7160F071" w14:textId="77777777" w:rsidR="00D17108" w:rsidRPr="00407A9D" w:rsidRDefault="00D17108" w:rsidP="00E47DB5">
            <w:pPr>
              <w:pStyle w:val="TableText0"/>
              <w:keepNext w:val="0"/>
              <w:jc w:val="both"/>
              <w:rPr>
                <w:color w:val="0066FF"/>
              </w:rPr>
            </w:pPr>
            <w:r w:rsidRPr="00407A9D">
              <w:rPr>
                <w:rFonts w:eastAsia="Times New Roman" w:cs="Times New Roman"/>
                <w:szCs w:val="20"/>
              </w:rPr>
              <w:t>Patient must not have developed disease progression while receiving treatment with this drug for this condition.</w:t>
            </w:r>
          </w:p>
        </w:tc>
      </w:tr>
      <w:tr w:rsidR="00D17108" w:rsidRPr="00407A9D" w14:paraId="70E9BA68" w14:textId="77777777" w:rsidTr="00FF48A4">
        <w:trPr>
          <w:cantSplit/>
          <w:trHeight w:val="20"/>
        </w:trPr>
        <w:tc>
          <w:tcPr>
            <w:tcW w:w="5000" w:type="pct"/>
          </w:tcPr>
          <w:p w14:paraId="082AE6ED" w14:textId="77777777" w:rsidR="00D17108" w:rsidRPr="00407A9D" w:rsidRDefault="00D17108" w:rsidP="00E47DB5">
            <w:pPr>
              <w:autoSpaceDE w:val="0"/>
              <w:autoSpaceDN w:val="0"/>
              <w:adjustRightInd w:val="0"/>
              <w:contextualSpacing/>
              <w:rPr>
                <w:rFonts w:ascii="Arial Narrow" w:hAnsi="Arial Narrow" w:cs="Calibri"/>
                <w:b/>
                <w:bCs/>
                <w:sz w:val="20"/>
                <w:szCs w:val="20"/>
              </w:rPr>
            </w:pPr>
            <w:r w:rsidRPr="00407A9D">
              <w:rPr>
                <w:rFonts w:ascii="Arial Narrow" w:hAnsi="Arial Narrow" w:cs="Calibri"/>
                <w:b/>
                <w:bCs/>
                <w:sz w:val="20"/>
                <w:szCs w:val="20"/>
              </w:rPr>
              <w:t>Treatment criteria:</w:t>
            </w:r>
          </w:p>
        </w:tc>
      </w:tr>
      <w:tr w:rsidR="00D17108" w:rsidRPr="00407A9D" w14:paraId="2CEF92A9" w14:textId="77777777" w:rsidTr="00FF48A4">
        <w:trPr>
          <w:cantSplit/>
          <w:trHeight w:val="20"/>
        </w:trPr>
        <w:tc>
          <w:tcPr>
            <w:tcW w:w="5000" w:type="pct"/>
            <w:vAlign w:val="center"/>
          </w:tcPr>
          <w:p w14:paraId="51A11D58" w14:textId="77777777" w:rsidR="00D17108" w:rsidRPr="00407A9D" w:rsidRDefault="00D17108" w:rsidP="00E47DB5">
            <w:pPr>
              <w:autoSpaceDE w:val="0"/>
              <w:autoSpaceDN w:val="0"/>
              <w:adjustRightInd w:val="0"/>
              <w:contextualSpacing/>
              <w:rPr>
                <w:rFonts w:ascii="Arial Narrow" w:hAnsi="Arial Narrow" w:cs="Calibri"/>
                <w:sz w:val="20"/>
                <w:szCs w:val="20"/>
              </w:rPr>
            </w:pPr>
            <w:r w:rsidRPr="00407A9D">
              <w:rPr>
                <w:rFonts w:ascii="Arial Narrow" w:hAnsi="Arial Narrow" w:cs="Calibri"/>
                <w:sz w:val="20"/>
                <w:szCs w:val="20"/>
              </w:rPr>
              <w:t>Patient must be undergoing combination therapy consisting of (i) cabozantinib and (ii) nivolumab.</w:t>
            </w:r>
          </w:p>
        </w:tc>
      </w:tr>
      <w:tr w:rsidR="00D17108" w:rsidRPr="00407A9D" w14:paraId="3435D09F" w14:textId="77777777" w:rsidTr="00FF48A4">
        <w:trPr>
          <w:cantSplit/>
          <w:trHeight w:val="20"/>
        </w:trPr>
        <w:tc>
          <w:tcPr>
            <w:tcW w:w="5000" w:type="pct"/>
            <w:vAlign w:val="center"/>
          </w:tcPr>
          <w:p w14:paraId="7DDA2120" w14:textId="77777777" w:rsidR="00D17108" w:rsidRPr="00407A9D" w:rsidRDefault="00D17108" w:rsidP="00E47DB5">
            <w:pPr>
              <w:pStyle w:val="TableText0"/>
              <w:keepNext w:val="0"/>
              <w:jc w:val="both"/>
              <w:rPr>
                <w:b/>
              </w:rPr>
            </w:pPr>
            <w:r w:rsidRPr="00407A9D">
              <w:rPr>
                <w:b/>
              </w:rPr>
              <w:t>OR</w:t>
            </w:r>
          </w:p>
        </w:tc>
      </w:tr>
      <w:tr w:rsidR="00D17108" w:rsidRPr="00407A9D" w14:paraId="7D2E5E5A" w14:textId="77777777" w:rsidTr="00FF48A4">
        <w:trPr>
          <w:cantSplit/>
          <w:trHeight w:val="20"/>
        </w:trPr>
        <w:tc>
          <w:tcPr>
            <w:tcW w:w="5000" w:type="pct"/>
            <w:vAlign w:val="center"/>
          </w:tcPr>
          <w:p w14:paraId="1C22C6B9" w14:textId="004CF8AC" w:rsidR="00D17108" w:rsidRPr="00407A9D" w:rsidRDefault="00D17108" w:rsidP="00E47DB5">
            <w:pPr>
              <w:autoSpaceDE w:val="0"/>
              <w:autoSpaceDN w:val="0"/>
              <w:adjustRightInd w:val="0"/>
              <w:contextualSpacing/>
              <w:rPr>
                <w:rFonts w:ascii="Arial Narrow" w:hAnsi="Arial Narrow" w:cs="Calibri"/>
                <w:sz w:val="20"/>
                <w:szCs w:val="20"/>
              </w:rPr>
            </w:pPr>
            <w:r w:rsidRPr="00407A9D">
              <w:rPr>
                <w:rFonts w:ascii="Arial Narrow" w:hAnsi="Arial Narrow" w:cs="Calibri"/>
                <w:sz w:val="20"/>
                <w:szCs w:val="20"/>
              </w:rPr>
              <w:t xml:space="preserve">Patient must be undergoing monotherapy with this drug due to </w:t>
            </w:r>
            <w:r w:rsidRPr="00F36B9B">
              <w:rPr>
                <w:rFonts w:ascii="Arial Narrow" w:hAnsi="Arial Narrow" w:cs="Calibri"/>
                <w:sz w:val="20"/>
                <w:szCs w:val="20"/>
              </w:rPr>
              <w:t>a contraindication/</w:t>
            </w:r>
            <w:r w:rsidRPr="00407A9D">
              <w:rPr>
                <w:rFonts w:ascii="Arial Narrow" w:hAnsi="Arial Narrow" w:cs="Calibri"/>
                <w:sz w:val="20"/>
                <w:szCs w:val="20"/>
              </w:rPr>
              <w:t>intolerance to the other drug in the combination mentioned above, requiring temporary/permanent discontinuation, document the details in the patient's medical records.</w:t>
            </w:r>
          </w:p>
        </w:tc>
      </w:tr>
      <w:tr w:rsidR="00D17108" w:rsidRPr="00407A9D" w14:paraId="073837FF" w14:textId="77777777" w:rsidTr="00FF48A4">
        <w:trPr>
          <w:cantSplit/>
          <w:trHeight w:val="20"/>
        </w:trPr>
        <w:tc>
          <w:tcPr>
            <w:tcW w:w="5000" w:type="pct"/>
            <w:vAlign w:val="center"/>
          </w:tcPr>
          <w:p w14:paraId="76E696E8" w14:textId="77777777" w:rsidR="00D17108" w:rsidRPr="00407A9D" w:rsidRDefault="00D17108" w:rsidP="00E47DB5">
            <w:pPr>
              <w:pStyle w:val="TableText0"/>
              <w:keepNext w:val="0"/>
              <w:jc w:val="both"/>
              <w:rPr>
                <w:rFonts w:eastAsia="Times New Roman" w:cs="Calibri"/>
                <w:b/>
                <w:bCs w:val="0"/>
                <w:szCs w:val="20"/>
              </w:rPr>
            </w:pPr>
            <w:r w:rsidRPr="00407A9D">
              <w:rPr>
                <w:rFonts w:eastAsia="Times New Roman" w:cs="Calibri"/>
                <w:b/>
                <w:bCs w:val="0"/>
                <w:szCs w:val="20"/>
              </w:rPr>
              <w:t>AND</w:t>
            </w:r>
          </w:p>
        </w:tc>
      </w:tr>
      <w:tr w:rsidR="00D17108" w:rsidRPr="00407A9D" w14:paraId="421B4369" w14:textId="77777777" w:rsidTr="00FF48A4">
        <w:trPr>
          <w:cantSplit/>
          <w:trHeight w:val="20"/>
        </w:trPr>
        <w:tc>
          <w:tcPr>
            <w:tcW w:w="5000" w:type="pct"/>
            <w:vAlign w:val="center"/>
          </w:tcPr>
          <w:p w14:paraId="12C8F2E7" w14:textId="77777777" w:rsidR="00D17108" w:rsidRPr="00407A9D" w:rsidRDefault="00D17108" w:rsidP="00E47DB5">
            <w:pPr>
              <w:pStyle w:val="TableText0"/>
              <w:keepNext w:val="0"/>
              <w:jc w:val="both"/>
              <w:rPr>
                <w:rFonts w:eastAsia="Times New Roman" w:cs="Calibri"/>
                <w:b/>
                <w:bCs w:val="0"/>
                <w:szCs w:val="20"/>
              </w:rPr>
            </w:pPr>
            <w:r w:rsidRPr="00407A9D">
              <w:rPr>
                <w:b/>
              </w:rPr>
              <w:t>Treatment criteria:</w:t>
            </w:r>
          </w:p>
        </w:tc>
      </w:tr>
      <w:tr w:rsidR="00D17108" w:rsidRPr="00407A9D" w14:paraId="38D9027A" w14:textId="77777777" w:rsidTr="00FF48A4">
        <w:trPr>
          <w:cantSplit/>
          <w:trHeight w:val="20"/>
        </w:trPr>
        <w:tc>
          <w:tcPr>
            <w:tcW w:w="5000" w:type="pct"/>
            <w:vAlign w:val="center"/>
          </w:tcPr>
          <w:p w14:paraId="2AF5F587" w14:textId="77777777" w:rsidR="00D17108" w:rsidRPr="00407A9D" w:rsidRDefault="00D17108" w:rsidP="00E47DB5">
            <w:pPr>
              <w:pStyle w:val="TableText0"/>
              <w:keepNext w:val="0"/>
              <w:jc w:val="both"/>
              <w:rPr>
                <w:rFonts w:eastAsia="Times New Roman" w:cs="Calibri"/>
                <w:szCs w:val="20"/>
              </w:rPr>
            </w:pPr>
            <w:r w:rsidRPr="00407A9D">
              <w:rPr>
                <w:rFonts w:eastAsia="Times New Roman" w:cs="Calibri"/>
                <w:szCs w:val="20"/>
              </w:rPr>
              <w:t>Patient must be undergoing treatment with this drug administered once every 2 weeks - prescribe up to 11 repeat prescriptions.</w:t>
            </w:r>
          </w:p>
        </w:tc>
      </w:tr>
      <w:tr w:rsidR="00D17108" w:rsidRPr="00407A9D" w14:paraId="69CF73A3" w14:textId="77777777" w:rsidTr="00FF48A4">
        <w:trPr>
          <w:cantSplit/>
          <w:trHeight w:val="20"/>
        </w:trPr>
        <w:tc>
          <w:tcPr>
            <w:tcW w:w="5000" w:type="pct"/>
            <w:vAlign w:val="center"/>
          </w:tcPr>
          <w:p w14:paraId="7840D244" w14:textId="77777777" w:rsidR="00D17108" w:rsidRPr="00407A9D" w:rsidRDefault="00D17108" w:rsidP="00E47DB5">
            <w:pPr>
              <w:pStyle w:val="TableText0"/>
              <w:keepNext w:val="0"/>
              <w:jc w:val="both"/>
              <w:rPr>
                <w:rFonts w:eastAsia="Times New Roman" w:cs="Calibri"/>
                <w:b/>
                <w:bCs w:val="0"/>
                <w:szCs w:val="20"/>
              </w:rPr>
            </w:pPr>
            <w:r w:rsidRPr="00407A9D">
              <w:rPr>
                <w:rFonts w:eastAsia="Times New Roman" w:cs="Calibri"/>
                <w:b/>
                <w:bCs w:val="0"/>
                <w:szCs w:val="20"/>
              </w:rPr>
              <w:t>OR</w:t>
            </w:r>
          </w:p>
        </w:tc>
      </w:tr>
      <w:tr w:rsidR="00D17108" w:rsidRPr="00407A9D" w14:paraId="11D203B8" w14:textId="77777777" w:rsidTr="00FF48A4">
        <w:trPr>
          <w:cantSplit/>
          <w:trHeight w:val="20"/>
        </w:trPr>
        <w:tc>
          <w:tcPr>
            <w:tcW w:w="5000" w:type="pct"/>
            <w:vAlign w:val="center"/>
          </w:tcPr>
          <w:p w14:paraId="491A523F" w14:textId="77777777" w:rsidR="00D17108" w:rsidRPr="00407A9D" w:rsidRDefault="00D17108" w:rsidP="00E47DB5">
            <w:pPr>
              <w:pStyle w:val="TableText0"/>
              <w:keepNext w:val="0"/>
              <w:jc w:val="both"/>
              <w:rPr>
                <w:rFonts w:eastAsia="Times New Roman" w:cs="Calibri"/>
                <w:szCs w:val="20"/>
              </w:rPr>
            </w:pPr>
            <w:r w:rsidRPr="00407A9D">
              <w:rPr>
                <w:rFonts w:eastAsia="Times New Roman" w:cs="Calibri"/>
                <w:szCs w:val="20"/>
              </w:rPr>
              <w:t>Patient must be undergoing treatment with this drug administered once every 4 weeks - prescribe up to 5 repeat prescriptions.</w:t>
            </w:r>
          </w:p>
        </w:tc>
      </w:tr>
      <w:tr w:rsidR="00D17108" w:rsidRPr="00407A9D" w14:paraId="3D6A3FBC" w14:textId="77777777" w:rsidTr="00FF48A4">
        <w:trPr>
          <w:cantSplit/>
          <w:trHeight w:val="20"/>
        </w:trPr>
        <w:tc>
          <w:tcPr>
            <w:tcW w:w="5000" w:type="pct"/>
            <w:vAlign w:val="center"/>
          </w:tcPr>
          <w:p w14:paraId="40E57299" w14:textId="77777777" w:rsidR="00D17108" w:rsidRPr="00407A9D" w:rsidRDefault="00D17108" w:rsidP="00E47DB5">
            <w:pPr>
              <w:pStyle w:val="TableText0"/>
              <w:keepNext w:val="0"/>
              <w:jc w:val="both"/>
              <w:rPr>
                <w:rFonts w:eastAsia="Times New Roman" w:cs="Calibri"/>
                <w:szCs w:val="20"/>
              </w:rPr>
            </w:pPr>
            <w:r w:rsidRPr="00407A9D">
              <w:rPr>
                <w:rFonts w:eastAsia="Times New Roman" w:cs="Calibri"/>
                <w:b/>
                <w:bCs w:val="0"/>
                <w:szCs w:val="20"/>
              </w:rPr>
              <w:t>AND</w:t>
            </w:r>
          </w:p>
        </w:tc>
      </w:tr>
      <w:tr w:rsidR="00D17108" w:rsidRPr="00407A9D" w14:paraId="36CF17CA" w14:textId="77777777" w:rsidTr="00FF48A4">
        <w:trPr>
          <w:cantSplit/>
          <w:trHeight w:val="20"/>
        </w:trPr>
        <w:tc>
          <w:tcPr>
            <w:tcW w:w="5000" w:type="pct"/>
            <w:vAlign w:val="center"/>
          </w:tcPr>
          <w:p w14:paraId="301BD535" w14:textId="77777777" w:rsidR="00D17108" w:rsidRPr="00407A9D" w:rsidRDefault="00D17108" w:rsidP="00E47DB5">
            <w:pPr>
              <w:pStyle w:val="TableText0"/>
              <w:keepNext w:val="0"/>
              <w:jc w:val="both"/>
              <w:rPr>
                <w:rFonts w:eastAsia="Times New Roman" w:cs="Calibri"/>
                <w:szCs w:val="20"/>
              </w:rPr>
            </w:pPr>
            <w:r w:rsidRPr="00407A9D">
              <w:rPr>
                <w:b/>
              </w:rPr>
              <w:t>Treatment criteria:</w:t>
            </w:r>
          </w:p>
        </w:tc>
      </w:tr>
      <w:tr w:rsidR="00D17108" w:rsidRPr="00407A9D" w14:paraId="7369CB58" w14:textId="77777777" w:rsidTr="00FF48A4">
        <w:trPr>
          <w:cantSplit/>
          <w:trHeight w:val="20"/>
        </w:trPr>
        <w:tc>
          <w:tcPr>
            <w:tcW w:w="5000" w:type="pct"/>
            <w:vAlign w:val="center"/>
          </w:tcPr>
          <w:p w14:paraId="41D06970" w14:textId="77777777" w:rsidR="00D17108" w:rsidRPr="00407A9D" w:rsidRDefault="00D17108" w:rsidP="00E47DB5">
            <w:pPr>
              <w:pStyle w:val="TableText0"/>
              <w:keepNext w:val="0"/>
              <w:jc w:val="both"/>
              <w:rPr>
                <w:rFonts w:eastAsia="Times New Roman" w:cs="Calibri"/>
                <w:szCs w:val="20"/>
              </w:rPr>
            </w:pPr>
            <w:r w:rsidRPr="00407A9D">
              <w:rPr>
                <w:rFonts w:eastAsia="Times New Roman" w:cs="Calibri"/>
                <w:szCs w:val="20"/>
              </w:rPr>
              <w:t>Patient must not be undergoing continuing PBS-subsidised treatment where this benefit is extending treatment beyond 24 cumulative months from the first administered dose, once in a lifetime.</w:t>
            </w:r>
          </w:p>
        </w:tc>
      </w:tr>
    </w:tbl>
    <w:p w14:paraId="3CAAF11F" w14:textId="77777777" w:rsidR="00D17108" w:rsidRPr="00407A9D" w:rsidRDefault="00D17108" w:rsidP="00E47DB5">
      <w:pPr>
        <w:pStyle w:val="FooterTableFigure"/>
      </w:pPr>
      <w:r w:rsidRPr="00407A9D">
        <w:t>Source: Table 1-15, pp33-34 of the submission.</w:t>
      </w:r>
    </w:p>
    <w:p w14:paraId="71A3740B" w14:textId="77777777" w:rsidR="004B7E15" w:rsidRPr="00407A9D" w:rsidRDefault="0097771F" w:rsidP="00E47DB5">
      <w:pPr>
        <w:pStyle w:val="ExecSumBodyText"/>
        <w:numPr>
          <w:ilvl w:val="1"/>
          <w:numId w:val="1"/>
        </w:numPr>
        <w:ind w:left="709" w:hanging="709"/>
        <w:rPr>
          <w:i/>
        </w:rPr>
      </w:pPr>
      <w:bookmarkStart w:id="14" w:name="_Hlk151716908"/>
      <w:r w:rsidRPr="00407A9D">
        <w:t>The sponsor requested a</w:t>
      </w:r>
      <w:r w:rsidR="00AF3FF6" w:rsidRPr="00407A9D">
        <w:t xml:space="preserve"> </w:t>
      </w:r>
      <w:r w:rsidR="00C3243D" w:rsidRPr="00407A9D">
        <w:t xml:space="preserve">special pricing arrangement </w:t>
      </w:r>
      <w:r w:rsidRPr="00407A9D">
        <w:t>(SPA)</w:t>
      </w:r>
      <w:r w:rsidR="002B5BE7" w:rsidRPr="00407A9D">
        <w:t>. The sponsor</w:t>
      </w:r>
      <w:r w:rsidRPr="00407A9D">
        <w:t xml:space="preserve"> noted the effective price of the comparator was not known</w:t>
      </w:r>
      <w:r w:rsidR="00B51175" w:rsidRPr="00407A9D">
        <w:t>,</w:t>
      </w:r>
      <w:r w:rsidRPr="00407A9D">
        <w:t xml:space="preserve"> so all calculations in the submission were based on published prices</w:t>
      </w:r>
      <w:r w:rsidR="004B7E15" w:rsidRPr="00407A9D">
        <w:t xml:space="preserve">. </w:t>
      </w:r>
    </w:p>
    <w:bookmarkEnd w:id="14"/>
    <w:p w14:paraId="33C5AF31" w14:textId="1CAA1E89" w:rsidR="00777E14" w:rsidRPr="00407A9D" w:rsidRDefault="00D5600B" w:rsidP="00E47DB5">
      <w:pPr>
        <w:pStyle w:val="ExecSumBodyText"/>
        <w:numPr>
          <w:ilvl w:val="1"/>
          <w:numId w:val="1"/>
        </w:numPr>
        <w:ind w:left="709" w:hanging="709"/>
        <w:rPr>
          <w:i/>
        </w:rPr>
      </w:pPr>
      <w:r w:rsidRPr="00407A9D">
        <w:t>The proposed wording of the requested restriction</w:t>
      </w:r>
      <w:r w:rsidR="00777E14" w:rsidRPr="00407A9D">
        <w:t>s</w:t>
      </w:r>
      <w:r w:rsidRPr="00407A9D">
        <w:t xml:space="preserve"> for </w:t>
      </w:r>
      <w:r w:rsidR="00777E14" w:rsidRPr="00407A9D">
        <w:t xml:space="preserve">the combination use of </w:t>
      </w:r>
      <w:r w:rsidRPr="00407A9D">
        <w:t>CBZ</w:t>
      </w:r>
      <w:r w:rsidR="00777E14" w:rsidRPr="00407A9D">
        <w:t xml:space="preserve"> and </w:t>
      </w:r>
      <w:r w:rsidRPr="00407A9D">
        <w:t>NIVO was consistent with the existing PBS listing</w:t>
      </w:r>
      <w:r w:rsidR="00777E14" w:rsidRPr="00407A9D">
        <w:t>s</w:t>
      </w:r>
      <w:r w:rsidRPr="00407A9D">
        <w:t xml:space="preserve"> for </w:t>
      </w:r>
      <w:r w:rsidR="00777E14" w:rsidRPr="00407A9D">
        <w:t xml:space="preserve">the combination use of </w:t>
      </w:r>
      <w:r w:rsidRPr="00407A9D">
        <w:t>PEM</w:t>
      </w:r>
      <w:r w:rsidR="00777E14" w:rsidRPr="00407A9D">
        <w:t xml:space="preserve"> and </w:t>
      </w:r>
      <w:r w:rsidRPr="00407A9D">
        <w:t>LEN, which is the primary comparator for this submission.</w:t>
      </w:r>
    </w:p>
    <w:p w14:paraId="5ADFA667" w14:textId="47A45933" w:rsidR="00C12555" w:rsidRPr="00407A9D" w:rsidRDefault="00C12555" w:rsidP="00E47DB5">
      <w:pPr>
        <w:pStyle w:val="ExecSumBodyText"/>
        <w:numPr>
          <w:ilvl w:val="1"/>
          <w:numId w:val="1"/>
        </w:numPr>
        <w:ind w:left="709" w:hanging="709"/>
        <w:rPr>
          <w:iCs/>
        </w:rPr>
      </w:pPr>
      <w:bookmarkStart w:id="15" w:name="_Ref162169235"/>
      <w:r w:rsidRPr="00407A9D">
        <w:rPr>
          <w:iCs/>
        </w:rPr>
        <w:t xml:space="preserve">The Secretariat suggested that the maximum number of repeats for initial therapy for NIVO should be 5 (based on fortnightly dosing) to align with the 3 months of initial treatment requested for </w:t>
      </w:r>
      <w:r w:rsidR="007C0DF4">
        <w:rPr>
          <w:iCs/>
        </w:rPr>
        <w:t>CBZ</w:t>
      </w:r>
      <w:r w:rsidRPr="00407A9D">
        <w:rPr>
          <w:iCs/>
        </w:rPr>
        <w:t xml:space="preserve">, and for continuing therapy with NIVO should be 11 (based on fortnightly dosing) to align with the 6 months of continuing treatment requested for </w:t>
      </w:r>
      <w:r w:rsidR="007C0DF4">
        <w:rPr>
          <w:iCs/>
        </w:rPr>
        <w:t>CBZ</w:t>
      </w:r>
      <w:r w:rsidRPr="00407A9D">
        <w:rPr>
          <w:iCs/>
        </w:rPr>
        <w:t>.</w:t>
      </w:r>
      <w:bookmarkEnd w:id="15"/>
      <w:r w:rsidRPr="00407A9D">
        <w:rPr>
          <w:iCs/>
        </w:rPr>
        <w:t xml:space="preserve"> </w:t>
      </w:r>
    </w:p>
    <w:p w14:paraId="7E2AFF2F" w14:textId="28DE8DBA" w:rsidR="000C15AC" w:rsidRPr="00407A9D" w:rsidRDefault="000C15AC" w:rsidP="00E47DB5">
      <w:pPr>
        <w:pStyle w:val="ExecSumBodyText"/>
        <w:numPr>
          <w:ilvl w:val="1"/>
          <w:numId w:val="1"/>
        </w:numPr>
        <w:ind w:left="709" w:hanging="709"/>
        <w:rPr>
          <w:i/>
        </w:rPr>
      </w:pPr>
      <w:bookmarkStart w:id="16" w:name="_Ref163032724"/>
      <w:r w:rsidRPr="00407A9D">
        <w:t>The Pre-PBAC Response proposed an amendment to the current restriction wording for sunitinib (SUN) and pazo</w:t>
      </w:r>
      <w:r w:rsidR="00D17108" w:rsidRPr="00407A9D">
        <w:t>pa</w:t>
      </w:r>
      <w:r w:rsidRPr="00407A9D">
        <w:t>nib (PAZ) to align the post-progression options</w:t>
      </w:r>
      <w:r w:rsidR="00B14B68" w:rsidRPr="00407A9D">
        <w:t xml:space="preserve"> with PEM+LEN, where subsequent treatment with SUN and PAZ </w:t>
      </w:r>
      <w:r w:rsidR="0089614F">
        <w:t>is</w:t>
      </w:r>
      <w:r w:rsidR="0089614F" w:rsidRPr="00407A9D">
        <w:t xml:space="preserve"> </w:t>
      </w:r>
      <w:r w:rsidR="00B14B68" w:rsidRPr="00407A9D">
        <w:t xml:space="preserve">not precluded (Pre-PBAC Response). The request was to change the wording from “(i) cabozantinib” to “(i) cabozantinib monotherapy.” The PBAC recommended that the current wording of the </w:t>
      </w:r>
      <w:r w:rsidR="000679D3" w:rsidRPr="00407A9D">
        <w:t xml:space="preserve">SUN and PAZ </w:t>
      </w:r>
      <w:r w:rsidR="00B14B68" w:rsidRPr="00407A9D">
        <w:t xml:space="preserve">restriction </w:t>
      </w:r>
      <w:r w:rsidR="00047463">
        <w:t xml:space="preserve">(i.e., (i) cabozantinib) </w:t>
      </w:r>
      <w:r w:rsidR="00B14B68" w:rsidRPr="00407A9D">
        <w:t>should be maintained</w:t>
      </w:r>
      <w:r w:rsidR="000679D3" w:rsidRPr="00407A9D">
        <w:t xml:space="preserve"> as use of </w:t>
      </w:r>
      <w:r w:rsidR="00C36FEC" w:rsidRPr="00407A9D">
        <w:t xml:space="preserve">CBZ </w:t>
      </w:r>
      <w:r w:rsidR="000679D3" w:rsidRPr="00407A9D">
        <w:t>in the first</w:t>
      </w:r>
      <w:r w:rsidR="00047463">
        <w:t>-</w:t>
      </w:r>
      <w:r w:rsidR="000679D3" w:rsidRPr="00407A9D">
        <w:t>line setting (either in combination or as monotherapy) should preclude use of</w:t>
      </w:r>
      <w:r w:rsidR="0005557F" w:rsidRPr="00407A9D">
        <w:t xml:space="preserve"> another </w:t>
      </w:r>
      <w:r w:rsidR="002F2519">
        <w:t>first</w:t>
      </w:r>
      <w:r w:rsidR="00047463">
        <w:t>-</w:t>
      </w:r>
      <w:r w:rsidR="002F2519">
        <w:t xml:space="preserve">line </w:t>
      </w:r>
      <w:r w:rsidR="0005557F" w:rsidRPr="00407A9D">
        <w:t>TKI</w:t>
      </w:r>
      <w:r w:rsidR="00A74C4A">
        <w:t xml:space="preserve"> (i.e., SUN and PAZ). </w:t>
      </w:r>
      <w:r w:rsidR="00047463">
        <w:t xml:space="preserve">Additionally, the PBAC considered use of LEN </w:t>
      </w:r>
      <w:r w:rsidR="00047463">
        <w:lastRenderedPageBreak/>
        <w:t xml:space="preserve">in the first-line setting should also preclude subsequent use of SUN and PAZ and that the restrictions for SUN and PAZ should reflect this. </w:t>
      </w:r>
      <w:bookmarkEnd w:id="16"/>
    </w:p>
    <w:p w14:paraId="47A2182F" w14:textId="2B406209" w:rsidR="009B30AE" w:rsidRPr="00407A9D" w:rsidRDefault="009B30AE" w:rsidP="00E47DB5">
      <w:pPr>
        <w:pStyle w:val="ExecSumBodyText"/>
        <w:ind w:left="709" w:firstLine="0"/>
        <w:rPr>
          <w:i/>
        </w:rPr>
      </w:pPr>
      <w:r w:rsidRPr="00407A9D">
        <w:rPr>
          <w:i/>
        </w:rPr>
        <w:t>For more detail on PBAC’s view, see section 7 PBAC outcome.</w:t>
      </w:r>
    </w:p>
    <w:p w14:paraId="7075B85C" w14:textId="62A47B7B" w:rsidR="00B50DB8" w:rsidRPr="00407A9D" w:rsidDel="00195452" w:rsidRDefault="00203181" w:rsidP="00E47DB5">
      <w:pPr>
        <w:pStyle w:val="2-SectionHeading"/>
        <w:jc w:val="both"/>
      </w:pPr>
      <w:bookmarkStart w:id="17" w:name="_Toc156987245"/>
      <w:r w:rsidRPr="00407A9D" w:rsidDel="00195452">
        <w:t xml:space="preserve">Population and </w:t>
      </w:r>
      <w:r w:rsidR="008E0D3C" w:rsidRPr="00407A9D" w:rsidDel="00195452">
        <w:t>d</w:t>
      </w:r>
      <w:r w:rsidRPr="00407A9D" w:rsidDel="00195452">
        <w:t>isease</w:t>
      </w:r>
      <w:bookmarkEnd w:id="17"/>
    </w:p>
    <w:p w14:paraId="71DF0DE3" w14:textId="258C2652" w:rsidR="00894489" w:rsidRPr="00407A9D" w:rsidDel="00195452" w:rsidRDefault="004918F1" w:rsidP="00E47DB5">
      <w:pPr>
        <w:pStyle w:val="ExecSumBodyText"/>
        <w:numPr>
          <w:ilvl w:val="1"/>
          <w:numId w:val="1"/>
        </w:numPr>
        <w:ind w:left="709" w:hanging="709"/>
      </w:pPr>
      <w:bookmarkStart w:id="18" w:name="_Hlk154145385"/>
      <w:r w:rsidRPr="00407A9D">
        <w:t>K</w:t>
      </w:r>
      <w:r w:rsidR="000E1D54" w:rsidRPr="00407A9D">
        <w:t xml:space="preserve">idney cancer was the seventh most-diagnosed cancer in Australia in </w:t>
      </w:r>
      <w:r w:rsidR="00C41C41" w:rsidRPr="00407A9D">
        <w:t xml:space="preserve">2018 and was likely to remain so in </w:t>
      </w:r>
      <w:r w:rsidR="008C1348" w:rsidRPr="00407A9D">
        <w:t>2022</w:t>
      </w:r>
      <w:r w:rsidR="007A1D44" w:rsidRPr="00407A9D">
        <w:rPr>
          <w:rStyle w:val="FootnoteReference"/>
        </w:rPr>
        <w:footnoteReference w:id="2"/>
      </w:r>
      <w:r w:rsidR="000456BE" w:rsidRPr="00407A9D">
        <w:t>. A</w:t>
      </w:r>
      <w:r w:rsidR="00BC799D" w:rsidRPr="00407A9D">
        <w:t>n estimated</w:t>
      </w:r>
      <w:r w:rsidR="000E1D54" w:rsidRPr="00407A9D">
        <w:t xml:space="preserve"> 4,552 new</w:t>
      </w:r>
      <w:r w:rsidR="00C41C41" w:rsidRPr="00407A9D">
        <w:t xml:space="preserve"> cases of kidney cancer</w:t>
      </w:r>
      <w:r w:rsidR="000E1D54" w:rsidRPr="00407A9D" w:rsidDel="00C41C41">
        <w:t xml:space="preserve"> </w:t>
      </w:r>
      <w:r w:rsidR="000E1D54" w:rsidRPr="00407A9D">
        <w:t>(3,</w:t>
      </w:r>
      <w:r w:rsidR="00462DC7" w:rsidRPr="00407A9D">
        <w:t>081</w:t>
      </w:r>
      <w:r w:rsidR="00462DC7">
        <w:t> </w:t>
      </w:r>
      <w:r w:rsidR="000E1D54" w:rsidRPr="00407A9D">
        <w:t>males and 1,471</w:t>
      </w:r>
      <w:r w:rsidR="00462DC7">
        <w:t xml:space="preserve"> </w:t>
      </w:r>
      <w:r w:rsidR="000E1D54" w:rsidRPr="00407A9D">
        <w:t xml:space="preserve">females) </w:t>
      </w:r>
      <w:r w:rsidR="00524BED" w:rsidRPr="00407A9D">
        <w:t xml:space="preserve">were </w:t>
      </w:r>
      <w:r w:rsidR="005C0E4B" w:rsidRPr="00407A9D">
        <w:t xml:space="preserve">diagnosed </w:t>
      </w:r>
      <w:r w:rsidR="00A96EA8" w:rsidRPr="00407A9D">
        <w:t>in</w:t>
      </w:r>
      <w:r w:rsidR="005C0E4B" w:rsidRPr="00407A9D">
        <w:t xml:space="preserve"> 2022. </w:t>
      </w:r>
      <w:r w:rsidR="000E1D54" w:rsidRPr="00407A9D">
        <w:t>The incidence rate for kidney cancer increases with age</w:t>
      </w:r>
      <w:r w:rsidR="00316E34" w:rsidRPr="00407A9D">
        <w:t xml:space="preserve"> and is </w:t>
      </w:r>
      <w:r w:rsidR="000E1D54" w:rsidRPr="00407A9D">
        <w:t xml:space="preserve">highest for those aged 70–74 years. In terms of mortality, </w:t>
      </w:r>
      <w:r w:rsidR="00576E78" w:rsidRPr="00407A9D">
        <w:t xml:space="preserve">it is estimated that there </w:t>
      </w:r>
      <w:r w:rsidR="00524BED" w:rsidRPr="00407A9D">
        <w:t xml:space="preserve">were </w:t>
      </w:r>
      <w:r w:rsidR="00576E78" w:rsidRPr="00407A9D">
        <w:t xml:space="preserve">912 deaths (618 males and 294 females) </w:t>
      </w:r>
      <w:r w:rsidR="00524BED" w:rsidRPr="00407A9D">
        <w:t xml:space="preserve">in </w:t>
      </w:r>
      <w:r w:rsidR="00576E78" w:rsidRPr="00407A9D">
        <w:t>2022.</w:t>
      </w:r>
      <w:r w:rsidR="000E1D54" w:rsidRPr="00407A9D">
        <w:t xml:space="preserve"> A</w:t>
      </w:r>
      <w:r w:rsidR="00037046" w:rsidRPr="00407A9D">
        <w:t xml:space="preserve">pproximately </w:t>
      </w:r>
      <w:r w:rsidR="000E1D54" w:rsidRPr="00407A9D">
        <w:t>85-90% of kidney cancers are RCC</w:t>
      </w:r>
      <w:r w:rsidR="00037046" w:rsidRPr="00407A9D">
        <w:t xml:space="preserve"> </w:t>
      </w:r>
      <w:r w:rsidR="000E1D54" w:rsidRPr="00407A9D">
        <w:t>and</w:t>
      </w:r>
      <w:r w:rsidR="00037046" w:rsidRPr="00407A9D">
        <w:t>,</w:t>
      </w:r>
      <w:r w:rsidR="000E1D54" w:rsidRPr="00407A9D">
        <w:t xml:space="preserve"> of these, 70% are clear cell</w:t>
      </w:r>
      <w:r w:rsidR="00037046" w:rsidRPr="00407A9D">
        <w:t xml:space="preserve"> variant</w:t>
      </w:r>
      <w:r w:rsidR="000E1D54" w:rsidRPr="00407A9D">
        <w:t>.</w:t>
      </w:r>
    </w:p>
    <w:bookmarkEnd w:id="18"/>
    <w:p w14:paraId="642827EB" w14:textId="189EC2F4" w:rsidR="004B1385" w:rsidRPr="00407A9D" w:rsidRDefault="00B37092" w:rsidP="00E47DB5">
      <w:pPr>
        <w:pStyle w:val="ExecSumBodyText"/>
        <w:numPr>
          <w:ilvl w:val="1"/>
          <w:numId w:val="1"/>
        </w:numPr>
        <w:ind w:left="709" w:hanging="709"/>
      </w:pPr>
      <w:r w:rsidRPr="00407A9D">
        <w:t xml:space="preserve">CBZ is an oral inhibitor of a broad range of tyrosine kinase receptors associated with angiogenesis, pathological bone remodelling, drug resistance, and metastatic progression of cancer. </w:t>
      </w:r>
      <w:r w:rsidR="00F81975" w:rsidRPr="00407A9D">
        <w:t>NIVO is a fully human immunoglobulin G4 monoclonal antibody that binds to the programmed death-1 (PD-1) receptor and blocks its interaction with the ligands PD-L1 and PD-L2.</w:t>
      </w:r>
      <w:r w:rsidR="00E63207" w:rsidRPr="00407A9D">
        <w:t xml:space="preserve"> </w:t>
      </w:r>
    </w:p>
    <w:p w14:paraId="21BFE9A8" w14:textId="76E35B20" w:rsidR="002C35CC" w:rsidRPr="00407A9D" w:rsidRDefault="00E63207" w:rsidP="00E47DB5">
      <w:pPr>
        <w:pStyle w:val="ExecSumBodyText"/>
        <w:numPr>
          <w:ilvl w:val="1"/>
          <w:numId w:val="1"/>
        </w:numPr>
        <w:ind w:left="709" w:hanging="709"/>
      </w:pPr>
      <w:r w:rsidRPr="00407A9D">
        <w:t xml:space="preserve">The </w:t>
      </w:r>
      <w:r w:rsidR="002C35CC" w:rsidRPr="00407A9D">
        <w:t xml:space="preserve">submission proposed the </w:t>
      </w:r>
      <w:r w:rsidRPr="00407A9D">
        <w:t xml:space="preserve">combination therapy </w:t>
      </w:r>
      <w:r w:rsidR="002C35CC" w:rsidRPr="00407A9D">
        <w:t xml:space="preserve">of </w:t>
      </w:r>
      <w:r w:rsidRPr="00407A9D">
        <w:t xml:space="preserve">CBZ+NIVO for patients with previously untreated </w:t>
      </w:r>
      <w:r w:rsidR="004A07CF" w:rsidRPr="00407A9D">
        <w:t xml:space="preserve">clear cell aRCC </w:t>
      </w:r>
      <w:r w:rsidRPr="00407A9D">
        <w:t>who are classified as intermediate or poor risk according to the IMDC prognostic criteria and have a WHO performance status of 2 or less.</w:t>
      </w:r>
      <w:r w:rsidR="002C35CC" w:rsidRPr="00407A9D">
        <w:t xml:space="preserve"> The submission’s proposed place in therapy for CBZ+NIVO is presented in </w:t>
      </w:r>
      <w:r w:rsidR="003A3D02" w:rsidRPr="00407A9D">
        <w:fldChar w:fldCharType="begin"/>
      </w:r>
      <w:r w:rsidR="003A3D02" w:rsidRPr="00407A9D">
        <w:instrText xml:space="preserve"> REF _Ref156252181 \h </w:instrText>
      </w:r>
      <w:r w:rsidR="00D971FA" w:rsidRPr="00407A9D">
        <w:instrText xml:space="preserve"> \* MERGEFORMAT </w:instrText>
      </w:r>
      <w:r w:rsidR="003A3D02" w:rsidRPr="00407A9D">
        <w:fldChar w:fldCharType="separate"/>
      </w:r>
      <w:r w:rsidR="0039282E" w:rsidRPr="00407A9D">
        <w:t xml:space="preserve">Figure </w:t>
      </w:r>
      <w:r w:rsidR="0039282E" w:rsidRPr="001805E1">
        <w:t>1</w:t>
      </w:r>
      <w:r w:rsidR="003A3D02" w:rsidRPr="00407A9D">
        <w:fldChar w:fldCharType="end"/>
      </w:r>
      <w:r w:rsidR="002C35CC" w:rsidRPr="00407A9D">
        <w:t xml:space="preserve">. </w:t>
      </w:r>
    </w:p>
    <w:p w14:paraId="388B9E8C" w14:textId="54BFE03B" w:rsidR="002C35CC" w:rsidRPr="001805E1" w:rsidRDefault="003A3D02" w:rsidP="00D400C9">
      <w:pPr>
        <w:pStyle w:val="Caption"/>
        <w:keepLines w:val="0"/>
      </w:pPr>
      <w:bookmarkStart w:id="19" w:name="_Ref156252181"/>
      <w:r w:rsidRPr="00407A9D">
        <w:lastRenderedPageBreak/>
        <w:t xml:space="preserve">Figure </w:t>
      </w:r>
      <w:r w:rsidR="00625BE2">
        <w:fldChar w:fldCharType="begin"/>
      </w:r>
      <w:r w:rsidR="00625BE2">
        <w:instrText xml:space="preserve"> SEQ Figure \* ARABIC </w:instrText>
      </w:r>
      <w:r w:rsidR="00625BE2">
        <w:fldChar w:fldCharType="separate"/>
      </w:r>
      <w:r w:rsidR="0039282E" w:rsidRPr="001805E1">
        <w:t>1</w:t>
      </w:r>
      <w:r w:rsidR="00625BE2">
        <w:fldChar w:fldCharType="end"/>
      </w:r>
      <w:bookmarkEnd w:id="19"/>
      <w:r w:rsidR="007A5778" w:rsidRPr="00407A9D">
        <w:t>.</w:t>
      </w:r>
      <w:r w:rsidR="002C35CC" w:rsidRPr="00407A9D">
        <w:t xml:space="preserve"> Proposed clinical management algorithm</w:t>
      </w:r>
    </w:p>
    <w:p w14:paraId="5F4E3FCB" w14:textId="0D1E5B8B" w:rsidR="002C35CC" w:rsidRPr="00407A9D" w:rsidRDefault="002C35CC" w:rsidP="00D400C9">
      <w:pPr>
        <w:pStyle w:val="BodyText"/>
        <w:keepNext/>
      </w:pPr>
      <w:r w:rsidRPr="0054274B">
        <w:rPr>
          <w:noProof/>
        </w:rPr>
        <w:drawing>
          <wp:inline distT="0" distB="0" distL="0" distR="0" wp14:anchorId="00D7EAFC" wp14:editId="64DCB426">
            <wp:extent cx="5690747" cy="4171682"/>
            <wp:effectExtent l="19050" t="19050" r="24765" b="19685"/>
            <wp:docPr id="2" name="Picture 2" descr="Figure 1. Proposed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Proposed clinical management algorithm"/>
                    <pic:cNvPicPr>
                      <a:picLocks noChangeAspect="1" noChangeArrowheads="1"/>
                    </pic:cNvPicPr>
                  </pic:nvPicPr>
                  <pic:blipFill rotWithShape="1">
                    <a:blip r:embed="rId7">
                      <a:extLst>
                        <a:ext uri="{28A0092B-C50C-407E-A947-70E740481C1C}">
                          <a14:useLocalDpi xmlns:a14="http://schemas.microsoft.com/office/drawing/2010/main" val="0"/>
                        </a:ext>
                      </a:extLst>
                    </a:blip>
                    <a:srcRect l="1422" r="1414" b="25184"/>
                    <a:stretch/>
                  </pic:blipFill>
                  <pic:spPr bwMode="auto">
                    <a:xfrm>
                      <a:off x="0" y="0"/>
                      <a:ext cx="5702309" cy="4180157"/>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7F22DE7" w14:textId="601B0D4B" w:rsidR="002C35CC" w:rsidRPr="00E82E75" w:rsidRDefault="002C35CC" w:rsidP="00D400C9">
      <w:pPr>
        <w:pStyle w:val="TableFigureFooter"/>
        <w:keepNext/>
        <w:spacing w:after="0"/>
        <w:contextualSpacing w:val="0"/>
      </w:pPr>
      <w:r w:rsidRPr="00E82E75">
        <w:t>Source: Figure 1-5, p23 of the submission.</w:t>
      </w:r>
      <w:r w:rsidR="006D4462" w:rsidRPr="00E82E75">
        <w:t xml:space="preserve"> </w:t>
      </w:r>
      <w:r w:rsidR="00E82E75" w:rsidRPr="00E82E75">
        <w:t xml:space="preserve">Source: PEM+LEN PSD, March 2022 PBAC Meeting. </w:t>
      </w:r>
    </w:p>
    <w:p w14:paraId="55165FB3" w14:textId="77777777" w:rsidR="00E82E75" w:rsidRPr="00E82E75" w:rsidRDefault="00E82E75" w:rsidP="00D400C9">
      <w:pPr>
        <w:pStyle w:val="TableFigureFooter"/>
        <w:keepNext/>
        <w:spacing w:after="0"/>
        <w:contextualSpacing w:val="0"/>
      </w:pPr>
      <w:r w:rsidRPr="00E82E75">
        <w:t xml:space="preserve">aRCC = advanced renal cell carcinoma, CBZ+NIVO = cabozantinib + nivolumab, IMDC = International Metastatic Renal Cell Carcinoma Database Consortium, IO = immune-oncology, NIVO+IPI = nivolumab + ipilimumab, PEM+LEN = pembrolizumab + lenvatinib, SBRT = stereotactic body radiotherapy, TKI = Tyrosine kinase inhibitor. </w:t>
      </w:r>
    </w:p>
    <w:p w14:paraId="566231F7" w14:textId="77777777" w:rsidR="00E82E75" w:rsidRPr="00E82E75" w:rsidRDefault="00E82E75" w:rsidP="00D400C9">
      <w:pPr>
        <w:pStyle w:val="TableFigureFooter"/>
        <w:keepNext/>
        <w:spacing w:after="0"/>
        <w:contextualSpacing w:val="0"/>
      </w:pPr>
      <w:r w:rsidRPr="00E82E75">
        <w:t xml:space="preserve">Note: Risk is defined as per the IMDC criteria. </w:t>
      </w:r>
    </w:p>
    <w:p w14:paraId="1023A5B4" w14:textId="77777777" w:rsidR="00E82E75" w:rsidRPr="00E82E75" w:rsidRDefault="00E82E75" w:rsidP="00D400C9">
      <w:pPr>
        <w:pStyle w:val="TableFigureFooter"/>
        <w:keepNext/>
        <w:spacing w:after="0"/>
        <w:contextualSpacing w:val="0"/>
      </w:pPr>
      <w:r w:rsidRPr="00E82E75">
        <w:t xml:space="preserve">Note: Green text indicates a primary comparator. </w:t>
      </w:r>
    </w:p>
    <w:p w14:paraId="42989D1E" w14:textId="77777777" w:rsidR="00E82E75" w:rsidRPr="00E82E75" w:rsidRDefault="00E82E75" w:rsidP="00D400C9">
      <w:pPr>
        <w:pStyle w:val="TableFigureFooter"/>
        <w:keepNext/>
        <w:spacing w:after="0"/>
        <w:contextualSpacing w:val="0"/>
      </w:pPr>
      <w:r w:rsidRPr="00E82E75">
        <w:t xml:space="preserve">Note: Orange text indicates a relevant secondary comparator. </w:t>
      </w:r>
    </w:p>
    <w:p w14:paraId="73D0609C" w14:textId="77777777" w:rsidR="00E82E75" w:rsidRPr="00E82E75" w:rsidRDefault="00E82E75" w:rsidP="00D400C9">
      <w:pPr>
        <w:pStyle w:val="TableFigureFooter"/>
        <w:keepNext/>
        <w:spacing w:after="0"/>
        <w:contextualSpacing w:val="0"/>
      </w:pPr>
      <w:r w:rsidRPr="00E82E75">
        <w:t xml:space="preserve">^ Only if cabozantinib has not been use in the first-line setting. </w:t>
      </w:r>
    </w:p>
    <w:p w14:paraId="1C174346" w14:textId="77777777" w:rsidR="00E82E75" w:rsidRPr="00E82E75" w:rsidRDefault="00E82E75" w:rsidP="00D400C9">
      <w:pPr>
        <w:pStyle w:val="TableFigureFooter"/>
        <w:keepNext/>
        <w:spacing w:after="0"/>
        <w:contextualSpacing w:val="0"/>
      </w:pPr>
      <w:r w:rsidRPr="00E82E75">
        <w:t xml:space="preserve"># Only for patients classified as intermediate risk according to the IMDC criteria. </w:t>
      </w:r>
    </w:p>
    <w:p w14:paraId="437C9EFC" w14:textId="77777777" w:rsidR="00E82E75" w:rsidRPr="00E82E75" w:rsidRDefault="00E82E75" w:rsidP="00D400C9">
      <w:pPr>
        <w:pStyle w:val="TableFigureFooter"/>
        <w:keepNext/>
        <w:spacing w:after="0"/>
        <w:contextualSpacing w:val="0"/>
      </w:pPr>
      <w:r w:rsidRPr="00E82E75">
        <w:t>$ Only if CAB+NIV not used in the first-line setting.</w:t>
      </w:r>
    </w:p>
    <w:p w14:paraId="1626D6D5" w14:textId="1EEBF920" w:rsidR="006D4462" w:rsidRPr="00E82E75" w:rsidRDefault="00E82E75" w:rsidP="002002D9">
      <w:pPr>
        <w:pStyle w:val="TableFigureFooter"/>
      </w:pPr>
      <w:r w:rsidRPr="00E82E75">
        <w:t>* Only if PEM+LEN has been used in the first-line setting</w:t>
      </w:r>
    </w:p>
    <w:p w14:paraId="0546A8D3" w14:textId="33F99387" w:rsidR="007A1D44" w:rsidRPr="00407A9D" w:rsidRDefault="00C41C41" w:rsidP="00E47DB5">
      <w:pPr>
        <w:pStyle w:val="ExecSumBodyText"/>
        <w:numPr>
          <w:ilvl w:val="1"/>
          <w:numId w:val="1"/>
        </w:numPr>
        <w:ind w:left="709" w:hanging="709"/>
      </w:pPr>
      <w:bookmarkStart w:id="20" w:name="_Ref158976648"/>
      <w:r w:rsidRPr="00407A9D">
        <w:t xml:space="preserve">While the proposed restriction for CBZ+NIVO is similar to those for PEM+LEN and NIVO+IPI, it is narrower than current clinical practice recommendations for clear cell aRCC. For example, the </w:t>
      </w:r>
      <w:r w:rsidR="007943B7" w:rsidRPr="007943B7">
        <w:t xml:space="preserve">National Comprehensive Cancer Network </w:t>
      </w:r>
      <w:r w:rsidR="007943B7">
        <w:t>(</w:t>
      </w:r>
      <w:r w:rsidRPr="00407A9D">
        <w:t>NCCN</w:t>
      </w:r>
      <w:r w:rsidR="007943B7">
        <w:t>)</w:t>
      </w:r>
      <w:r w:rsidR="004817A1" w:rsidRPr="00407A9D">
        <w:t xml:space="preserve"> </w:t>
      </w:r>
      <w:r w:rsidRPr="00407A9D">
        <w:t xml:space="preserve">guidelines include CBZ+NIVO and PEM+LEN as preferred treatment options for clear cell aRCC, regardless of IMDC prognostic risk profile (with NIVO+IPI </w:t>
      </w:r>
      <w:r w:rsidR="004817A1" w:rsidRPr="00407A9D">
        <w:t xml:space="preserve">the </w:t>
      </w:r>
      <w:r w:rsidRPr="00407A9D">
        <w:t>preferred regimen for intermediate/ poor risk patients only).</w:t>
      </w:r>
      <w:r w:rsidR="00697C0F" w:rsidRPr="00407A9D">
        <w:t xml:space="preserve"> The </w:t>
      </w:r>
      <w:r w:rsidR="009D3401" w:rsidRPr="00407A9D">
        <w:t xml:space="preserve">ESC </w:t>
      </w:r>
      <w:r w:rsidR="008C68BE" w:rsidRPr="00407A9D">
        <w:t>note</w:t>
      </w:r>
      <w:r w:rsidR="00B8013A" w:rsidRPr="00407A9D">
        <w:t>d</w:t>
      </w:r>
      <w:r w:rsidR="008C68BE" w:rsidRPr="00407A9D">
        <w:t xml:space="preserve"> that </w:t>
      </w:r>
      <w:r w:rsidR="009D3401" w:rsidRPr="00407A9D">
        <w:t xml:space="preserve">the </w:t>
      </w:r>
      <w:r w:rsidR="008C68BE" w:rsidRPr="00407A9D">
        <w:t>following</w:t>
      </w:r>
      <w:r w:rsidR="00697C0F" w:rsidRPr="00407A9D">
        <w:t xml:space="preserve"> criterion </w:t>
      </w:r>
      <w:r w:rsidR="008C68BE" w:rsidRPr="00407A9D">
        <w:t>from the IMDC risk profile:</w:t>
      </w:r>
      <w:r w:rsidR="009D3401" w:rsidRPr="00407A9D">
        <w:t xml:space="preserve"> ‘</w:t>
      </w:r>
      <w:r w:rsidR="00697C0F" w:rsidRPr="00407A9D">
        <w:t>Time from diagnosis to treatment &lt;1 year</w:t>
      </w:r>
      <w:r w:rsidR="009D3401" w:rsidRPr="00407A9D">
        <w:t>’</w:t>
      </w:r>
      <w:r w:rsidR="00697C0F" w:rsidRPr="00407A9D">
        <w:t xml:space="preserve"> means that a decision to initiate </w:t>
      </w:r>
      <w:r w:rsidR="009D3401" w:rsidRPr="00407A9D">
        <w:t xml:space="preserve">systemic </w:t>
      </w:r>
      <w:r w:rsidR="00697C0F" w:rsidRPr="00407A9D">
        <w:t xml:space="preserve">treatment automatically shifts </w:t>
      </w:r>
      <w:r w:rsidR="009D3401" w:rsidRPr="00407A9D">
        <w:t>a</w:t>
      </w:r>
      <w:r w:rsidR="00697C0F" w:rsidRPr="00407A9D">
        <w:t xml:space="preserve"> patient into the intermediate risk group. The</w:t>
      </w:r>
      <w:r w:rsidR="00B8013A" w:rsidRPr="00407A9D">
        <w:t xml:space="preserve"> ESC expressed </w:t>
      </w:r>
      <w:r w:rsidR="00697C0F" w:rsidRPr="00407A9D">
        <w:t>some concern that with more treatments becoming available, this could lead to more patients being deemed intermediate risk</w:t>
      </w:r>
      <w:bookmarkEnd w:id="20"/>
      <w:r w:rsidR="00407A9D">
        <w:t xml:space="preserve">. </w:t>
      </w:r>
    </w:p>
    <w:p w14:paraId="3B9E4C4C" w14:textId="23A7DCCB" w:rsidR="00C41C41" w:rsidRPr="00407A9D" w:rsidRDefault="00C41C41" w:rsidP="00E47DB5">
      <w:pPr>
        <w:pStyle w:val="ExecSumBodyText"/>
        <w:numPr>
          <w:ilvl w:val="1"/>
          <w:numId w:val="1"/>
        </w:numPr>
        <w:ind w:left="709" w:hanging="709"/>
      </w:pPr>
      <w:r w:rsidRPr="00407A9D">
        <w:lastRenderedPageBreak/>
        <w:t>CBZ+NIVO is also included in the NCCN guidelines as an “other recommended regimen” for non-clear cell aRCC.</w:t>
      </w:r>
    </w:p>
    <w:p w14:paraId="3150804E" w14:textId="6DBB7C4B" w:rsidR="009B30AE" w:rsidRPr="00407A9D" w:rsidRDefault="009B30AE" w:rsidP="00E47DB5">
      <w:pPr>
        <w:pStyle w:val="ExecSumBodyText"/>
        <w:ind w:left="709" w:firstLine="0"/>
      </w:pPr>
      <w:r w:rsidRPr="00407A9D">
        <w:rPr>
          <w:i/>
        </w:rPr>
        <w:t>For more detail on PBAC’s view, see section 7 PBAC outcome.</w:t>
      </w:r>
    </w:p>
    <w:p w14:paraId="51E5AE96" w14:textId="136A63B1" w:rsidR="00B50DB8" w:rsidRPr="00407A9D" w:rsidRDefault="00B50DB8" w:rsidP="00E47DB5">
      <w:pPr>
        <w:pStyle w:val="2-SectionHeading"/>
        <w:jc w:val="both"/>
      </w:pPr>
      <w:bookmarkStart w:id="21" w:name="_Toc156987246"/>
      <w:r w:rsidRPr="00407A9D">
        <w:t>Comparator</w:t>
      </w:r>
      <w:bookmarkEnd w:id="21"/>
    </w:p>
    <w:p w14:paraId="73FCD44A" w14:textId="0CABAA23" w:rsidR="00743EF4" w:rsidRPr="00407A9D" w:rsidRDefault="0066417C" w:rsidP="00E47DB5">
      <w:pPr>
        <w:pStyle w:val="ExecSumBodyText"/>
        <w:numPr>
          <w:ilvl w:val="1"/>
          <w:numId w:val="1"/>
        </w:numPr>
        <w:ind w:left="709" w:hanging="709"/>
      </w:pPr>
      <w:r w:rsidRPr="00407A9D">
        <w:t>Th</w:t>
      </w:r>
      <w:r w:rsidR="00444CB2" w:rsidRPr="00407A9D">
        <w:t>e</w:t>
      </w:r>
      <w:r w:rsidRPr="00407A9D">
        <w:t xml:space="preserve"> submission nominated PEM+LEN as the main comparator</w:t>
      </w:r>
      <w:r w:rsidR="000F6027" w:rsidRPr="00407A9D">
        <w:t>, with</w:t>
      </w:r>
      <w:r w:rsidR="00444CB2" w:rsidRPr="00407A9D">
        <w:rPr>
          <w:rFonts w:ascii="Calibri" w:hAnsi="Calibri"/>
          <w:snapToGrid/>
        </w:rPr>
        <w:t xml:space="preserve"> </w:t>
      </w:r>
      <w:r w:rsidR="00444CB2" w:rsidRPr="00407A9D">
        <w:t>NIVO+IPI as the secondary comparator</w:t>
      </w:r>
      <w:r w:rsidRPr="00407A9D">
        <w:t xml:space="preserve">. </w:t>
      </w:r>
      <w:r w:rsidR="00A96624" w:rsidRPr="00407A9D">
        <w:t xml:space="preserve">Although NIVO+IPI </w:t>
      </w:r>
      <w:r w:rsidR="009421D4" w:rsidRPr="00407A9D">
        <w:t xml:space="preserve">was </w:t>
      </w:r>
      <w:r w:rsidR="00A96624" w:rsidRPr="00407A9D">
        <w:t>the market leader at the time of the submission</w:t>
      </w:r>
      <w:r w:rsidR="00474AD3" w:rsidRPr="00407A9D">
        <w:t xml:space="preserve">, </w:t>
      </w:r>
      <w:r w:rsidR="006A042E" w:rsidRPr="00407A9D">
        <w:t xml:space="preserve">the submission </w:t>
      </w:r>
      <w:r w:rsidR="002E47B7" w:rsidRPr="00407A9D">
        <w:t xml:space="preserve">stated </w:t>
      </w:r>
      <w:r w:rsidR="001A3576" w:rsidRPr="00407A9D">
        <w:t xml:space="preserve">that CBZ+NIVO </w:t>
      </w:r>
      <w:r w:rsidR="002E47B7" w:rsidRPr="00407A9D">
        <w:t xml:space="preserve">was </w:t>
      </w:r>
      <w:r w:rsidR="001A3576" w:rsidRPr="00407A9D">
        <w:t xml:space="preserve">most likely to replace PEM+LEN given that both combinations are </w:t>
      </w:r>
      <w:r w:rsidR="00370EE4" w:rsidRPr="00407A9D">
        <w:t xml:space="preserve">immunotherapy </w:t>
      </w:r>
      <w:r w:rsidR="00543C09" w:rsidRPr="00407A9D">
        <w:t>plus tyrosine kinase inhibitor (</w:t>
      </w:r>
      <w:r w:rsidR="001A3576" w:rsidRPr="00407A9D">
        <w:t>IO+TKI</w:t>
      </w:r>
      <w:r w:rsidR="00543C09" w:rsidRPr="00407A9D">
        <w:t>)</w:t>
      </w:r>
      <w:r w:rsidR="009421D4" w:rsidRPr="00407A9D">
        <w:t>.</w:t>
      </w:r>
      <w:r w:rsidR="002B5BE7" w:rsidRPr="00407A9D">
        <w:t xml:space="preserve"> </w:t>
      </w:r>
      <w:r w:rsidR="00164AC6" w:rsidRPr="00407A9D">
        <w:rPr>
          <w:snapToGrid/>
        </w:rPr>
        <w:t>The submission noted PEM+LEN was recommended on the basis of a CMA versus NIVO+IPI.</w:t>
      </w:r>
    </w:p>
    <w:p w14:paraId="625BA88B" w14:textId="1382A77E" w:rsidR="00B574D5" w:rsidRPr="00407A9D" w:rsidRDefault="00B8013A" w:rsidP="00E47DB5">
      <w:pPr>
        <w:pStyle w:val="ExecSumBodyText"/>
        <w:numPr>
          <w:ilvl w:val="1"/>
          <w:numId w:val="1"/>
        </w:numPr>
        <w:ind w:left="709" w:hanging="709"/>
      </w:pPr>
      <w:r w:rsidRPr="00407A9D">
        <w:rPr>
          <w:snapToGrid/>
        </w:rPr>
        <w:t xml:space="preserve">The ESC considered the primary and secondary comparators nominated by the submission </w:t>
      </w:r>
      <w:r w:rsidR="00F035A5" w:rsidRPr="00407A9D">
        <w:rPr>
          <w:snapToGrid/>
        </w:rPr>
        <w:t>were</w:t>
      </w:r>
      <w:r w:rsidRPr="00407A9D">
        <w:rPr>
          <w:snapToGrid/>
        </w:rPr>
        <w:t xml:space="preserve"> appropriate. The ESC noted CBZ+NIVO was more likely to replace PEM+LEN as the clinical decision to use an IO+TKI </w:t>
      </w:r>
      <w:r w:rsidR="00806177" w:rsidRPr="00407A9D">
        <w:rPr>
          <w:snapToGrid/>
        </w:rPr>
        <w:t xml:space="preserve">or NIVO+IPI is different (as discussed in paragraph </w:t>
      </w:r>
      <w:r w:rsidR="00806177" w:rsidRPr="00407A9D">
        <w:rPr>
          <w:snapToGrid/>
        </w:rPr>
        <w:fldChar w:fldCharType="begin"/>
      </w:r>
      <w:r w:rsidR="00806177" w:rsidRPr="00407A9D">
        <w:rPr>
          <w:snapToGrid/>
        </w:rPr>
        <w:instrText xml:space="preserve"> REF _Ref159310900 \r \h </w:instrText>
      </w:r>
      <w:r w:rsidR="008203BC" w:rsidRPr="00407A9D">
        <w:rPr>
          <w:snapToGrid/>
        </w:rPr>
        <w:instrText xml:space="preserve"> \* MERGEFORMAT </w:instrText>
      </w:r>
      <w:r w:rsidR="00806177" w:rsidRPr="00407A9D">
        <w:rPr>
          <w:snapToGrid/>
        </w:rPr>
      </w:r>
      <w:r w:rsidR="00806177" w:rsidRPr="00407A9D">
        <w:rPr>
          <w:snapToGrid/>
        </w:rPr>
        <w:fldChar w:fldCharType="separate"/>
      </w:r>
      <w:r w:rsidR="00806177" w:rsidRPr="00407A9D">
        <w:rPr>
          <w:snapToGrid/>
        </w:rPr>
        <w:t>6.39</w:t>
      </w:r>
      <w:r w:rsidR="00806177" w:rsidRPr="00407A9D">
        <w:rPr>
          <w:snapToGrid/>
        </w:rPr>
        <w:fldChar w:fldCharType="end"/>
      </w:r>
      <w:r w:rsidR="00806177" w:rsidRPr="00407A9D">
        <w:rPr>
          <w:snapToGrid/>
        </w:rPr>
        <w:t xml:space="preserve">). </w:t>
      </w:r>
    </w:p>
    <w:p w14:paraId="65AC7587" w14:textId="7688B6CB" w:rsidR="00444CB2" w:rsidRPr="00407A9D" w:rsidRDefault="002E47B7" w:rsidP="00E47DB5">
      <w:pPr>
        <w:pStyle w:val="ExecSumBodyText"/>
        <w:numPr>
          <w:ilvl w:val="1"/>
          <w:numId w:val="1"/>
        </w:numPr>
        <w:ind w:left="709" w:hanging="709"/>
      </w:pPr>
      <w:r w:rsidRPr="00407A9D">
        <w:rPr>
          <w:snapToGrid/>
        </w:rPr>
        <w:t>T</w:t>
      </w:r>
      <w:r w:rsidR="002E76D8" w:rsidRPr="00407A9D">
        <w:rPr>
          <w:snapToGrid/>
        </w:rPr>
        <w:t>he submission did not consider</w:t>
      </w:r>
      <w:r w:rsidR="00927EFD" w:rsidRPr="00407A9D">
        <w:rPr>
          <w:snapToGrid/>
        </w:rPr>
        <w:t xml:space="preserve"> </w:t>
      </w:r>
      <w:r w:rsidR="0040229B" w:rsidRPr="00407A9D">
        <w:t xml:space="preserve">avelumab </w:t>
      </w:r>
      <w:r w:rsidR="00544D30" w:rsidRPr="00407A9D">
        <w:t>plus</w:t>
      </w:r>
      <w:r w:rsidR="0040229B" w:rsidRPr="00407A9D">
        <w:t xml:space="preserve"> axitinib (AVE+AXI) </w:t>
      </w:r>
      <w:r w:rsidRPr="00407A9D">
        <w:rPr>
          <w:snapToGrid/>
        </w:rPr>
        <w:t>and</w:t>
      </w:r>
      <w:r w:rsidR="007A1D44" w:rsidRPr="00407A9D">
        <w:rPr>
          <w:snapToGrid/>
        </w:rPr>
        <w:t xml:space="preserve"> PEM</w:t>
      </w:r>
      <w:r w:rsidR="0040229B" w:rsidRPr="00407A9D">
        <w:t xml:space="preserve"> plus axitinib (PEM+AXI) t</w:t>
      </w:r>
      <w:r w:rsidRPr="00407A9D">
        <w:rPr>
          <w:snapToGrid/>
        </w:rPr>
        <w:t>o be near</w:t>
      </w:r>
      <w:r w:rsidR="0040229B" w:rsidRPr="00407A9D">
        <w:rPr>
          <w:snapToGrid/>
        </w:rPr>
        <w:t>-</w:t>
      </w:r>
      <w:r w:rsidRPr="00407A9D">
        <w:rPr>
          <w:snapToGrid/>
        </w:rPr>
        <w:t xml:space="preserve">term comparators </w:t>
      </w:r>
      <w:r w:rsidR="002E76D8" w:rsidRPr="00407A9D">
        <w:rPr>
          <w:snapToGrid/>
        </w:rPr>
        <w:t>for the following reasons,</w:t>
      </w:r>
      <w:r w:rsidR="002E76D8" w:rsidRPr="00407A9D">
        <w:rPr>
          <w:i/>
          <w:iCs/>
          <w:snapToGrid/>
        </w:rPr>
        <w:t xml:space="preserve"> </w:t>
      </w:r>
      <w:r w:rsidR="002E76D8" w:rsidRPr="00407A9D">
        <w:rPr>
          <w:snapToGrid/>
        </w:rPr>
        <w:t>which were reasonable</w:t>
      </w:r>
      <w:r w:rsidR="00BE1C59" w:rsidRPr="00407A9D">
        <w:rPr>
          <w:i/>
          <w:iCs/>
          <w:snapToGrid/>
        </w:rPr>
        <w:t>:</w:t>
      </w:r>
    </w:p>
    <w:p w14:paraId="2425B175" w14:textId="49A74647" w:rsidR="00444CB2" w:rsidRPr="00FF082C" w:rsidRDefault="00444CB2" w:rsidP="00170B9B">
      <w:pPr>
        <w:pStyle w:val="ListParagraph"/>
      </w:pPr>
      <w:r w:rsidRPr="00FF082C">
        <w:t>AVE+AXI was approved by the TGA and recommended by the PBAC in March</w:t>
      </w:r>
      <w:r w:rsidR="00FF082C">
        <w:t> </w:t>
      </w:r>
      <w:r w:rsidRPr="00FF082C">
        <w:t>2021</w:t>
      </w:r>
      <w:r w:rsidR="002E47B7" w:rsidRPr="00FF082C">
        <w:t xml:space="preserve"> (on the basis of a CMA versus NIVO+IPI</w:t>
      </w:r>
      <w:r w:rsidR="00BB155B" w:rsidRPr="00FF082C">
        <w:t>)</w:t>
      </w:r>
      <w:r w:rsidRPr="00FF082C">
        <w:t xml:space="preserve"> but</w:t>
      </w:r>
      <w:r w:rsidR="00575C04" w:rsidRPr="00FF082C">
        <w:t xml:space="preserve"> is</w:t>
      </w:r>
      <w:r w:rsidRPr="00FF082C">
        <w:t xml:space="preserve"> not yet listed in the PBS. </w:t>
      </w:r>
    </w:p>
    <w:p w14:paraId="6A99281B" w14:textId="313FE437" w:rsidR="006B64CA" w:rsidRPr="00FF082C" w:rsidRDefault="00444CB2" w:rsidP="00170B9B">
      <w:pPr>
        <w:pStyle w:val="ListParagraph"/>
      </w:pPr>
      <w:r w:rsidRPr="00FF082C">
        <w:t xml:space="preserve">PEM+AXI </w:t>
      </w:r>
      <w:r w:rsidR="002E47B7" w:rsidRPr="00FF082C">
        <w:t>has</w:t>
      </w:r>
      <w:r w:rsidRPr="00FF082C" w:rsidDel="002E47B7">
        <w:t xml:space="preserve"> </w:t>
      </w:r>
      <w:r w:rsidRPr="00FF082C">
        <w:t xml:space="preserve">not </w:t>
      </w:r>
      <w:r w:rsidR="002E47B7" w:rsidRPr="00FF082C">
        <w:t xml:space="preserve">been </w:t>
      </w:r>
      <w:r w:rsidRPr="00FF082C">
        <w:t xml:space="preserve">submitted </w:t>
      </w:r>
      <w:r w:rsidR="002E47B7" w:rsidRPr="00FF082C">
        <w:t xml:space="preserve">to the PBAC </w:t>
      </w:r>
      <w:r w:rsidRPr="00FF082C">
        <w:t xml:space="preserve">by the sponsor of PEM due to </w:t>
      </w:r>
      <w:r w:rsidR="00575C04" w:rsidRPr="00FF082C">
        <w:t xml:space="preserve">the </w:t>
      </w:r>
      <w:r w:rsidRPr="00FF082C">
        <w:t>challenges of intercompany working and a lack of a formal alliance with the sponsor of AXI (</w:t>
      </w:r>
      <w:r w:rsidR="009D20A9" w:rsidRPr="00FF082C">
        <w:t xml:space="preserve">Para </w:t>
      </w:r>
      <w:r w:rsidRPr="00FF082C">
        <w:t xml:space="preserve">5.2 and 5.3, PEM </w:t>
      </w:r>
      <w:r w:rsidR="005F6C84" w:rsidRPr="00FF082C">
        <w:t>Public Summary Document (</w:t>
      </w:r>
      <w:r w:rsidR="00DD478E" w:rsidRPr="00FF082C">
        <w:t>PSD</w:t>
      </w:r>
      <w:r w:rsidR="005F6C84" w:rsidRPr="00FF082C">
        <w:t>)</w:t>
      </w:r>
      <w:r w:rsidRPr="00FF082C">
        <w:t>, March</w:t>
      </w:r>
      <w:r w:rsidR="00FF082C">
        <w:t> </w:t>
      </w:r>
      <w:r w:rsidRPr="00FF082C">
        <w:t>2022 PBAC Meeting).</w:t>
      </w:r>
    </w:p>
    <w:p w14:paraId="794C3419" w14:textId="41080F28" w:rsidR="00345D4C" w:rsidRPr="00407A9D" w:rsidRDefault="00345D4C" w:rsidP="00E47DB5">
      <w:pPr>
        <w:pStyle w:val="ExecSumBodyText"/>
        <w:numPr>
          <w:ilvl w:val="1"/>
          <w:numId w:val="1"/>
        </w:numPr>
        <w:ind w:left="709" w:hanging="709"/>
        <w:rPr>
          <w:snapToGrid/>
        </w:rPr>
      </w:pPr>
      <w:bookmarkStart w:id="22" w:name="_Hlk152071661"/>
      <w:bookmarkStart w:id="23" w:name="_Ref107305379"/>
      <w:r w:rsidRPr="00407A9D">
        <w:rPr>
          <w:snapToGrid/>
        </w:rPr>
        <w:t xml:space="preserve">In the context of the </w:t>
      </w:r>
      <w:r w:rsidR="0008720A" w:rsidRPr="00407A9D">
        <w:rPr>
          <w:snapToGrid/>
        </w:rPr>
        <w:t>CMA</w:t>
      </w:r>
      <w:r w:rsidRPr="00407A9D">
        <w:rPr>
          <w:snapToGrid/>
        </w:rPr>
        <w:t xml:space="preserve"> taken by the submission, a further consideration for PBAC is that, under Section 101(3B) of the </w:t>
      </w:r>
      <w:r w:rsidRPr="00170B9B">
        <w:rPr>
          <w:i/>
          <w:iCs/>
          <w:snapToGrid/>
        </w:rPr>
        <w:t>National Health Act 1953</w:t>
      </w:r>
      <w:r w:rsidRPr="00407A9D">
        <w:rPr>
          <w:snapToGrid/>
        </w:rPr>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satisfied, it must make a statement to this effect.</w:t>
      </w:r>
      <w:r w:rsidR="00FF7055" w:rsidRPr="00407A9D">
        <w:rPr>
          <w:snapToGrid/>
        </w:rPr>
        <w:t xml:space="preserve"> </w:t>
      </w:r>
      <w:r w:rsidR="009303DF" w:rsidRPr="00407A9D">
        <w:rPr>
          <w:snapToGrid/>
        </w:rPr>
        <w:t>Alternative therapies include PEM+LEN</w:t>
      </w:r>
      <w:r w:rsidR="002E47B7" w:rsidRPr="00407A9D">
        <w:rPr>
          <w:snapToGrid/>
        </w:rPr>
        <w:t>,</w:t>
      </w:r>
      <w:r w:rsidR="009303DF" w:rsidRPr="00407A9D">
        <w:rPr>
          <w:snapToGrid/>
        </w:rPr>
        <w:t xml:space="preserve"> NIVO+IPI</w:t>
      </w:r>
      <w:r w:rsidR="002E47B7" w:rsidRPr="00407A9D">
        <w:rPr>
          <w:snapToGrid/>
        </w:rPr>
        <w:t xml:space="preserve"> and AVE+ AXI (should </w:t>
      </w:r>
      <w:r w:rsidR="0010791F" w:rsidRPr="00407A9D">
        <w:rPr>
          <w:snapToGrid/>
        </w:rPr>
        <w:t>the last combination</w:t>
      </w:r>
      <w:r w:rsidR="002E47B7" w:rsidRPr="00407A9D">
        <w:rPr>
          <w:snapToGrid/>
        </w:rPr>
        <w:t xml:space="preserve"> be listed on the PBS)</w:t>
      </w:r>
      <w:r w:rsidR="008623FB" w:rsidRPr="00407A9D">
        <w:rPr>
          <w:snapToGrid/>
        </w:rPr>
        <w:t>.</w:t>
      </w:r>
      <w:r w:rsidR="002A0678" w:rsidRPr="00407A9D">
        <w:rPr>
          <w:snapToGrid/>
        </w:rPr>
        <w:t xml:space="preserve"> </w:t>
      </w:r>
    </w:p>
    <w:p w14:paraId="2A072561" w14:textId="4E01D838" w:rsidR="009B30AE" w:rsidRPr="00407A9D" w:rsidRDefault="009B30AE" w:rsidP="00E47DB5">
      <w:pPr>
        <w:pStyle w:val="ExecSumBodyText"/>
        <w:ind w:left="709" w:firstLine="0"/>
        <w:rPr>
          <w:snapToGrid/>
        </w:rPr>
      </w:pPr>
      <w:r w:rsidRPr="00407A9D">
        <w:rPr>
          <w:i/>
        </w:rPr>
        <w:t>For more detail on PBAC’s view, see section 7 PBAC outcome.</w:t>
      </w:r>
    </w:p>
    <w:p w14:paraId="7F9C27C8" w14:textId="77777777" w:rsidR="00223D5A" w:rsidRPr="00407A9D" w:rsidRDefault="00223D5A" w:rsidP="00E47DB5">
      <w:pPr>
        <w:pStyle w:val="2-SectionHeading"/>
        <w:jc w:val="both"/>
      </w:pPr>
      <w:bookmarkStart w:id="24" w:name="_Toc156987247"/>
      <w:bookmarkStart w:id="25" w:name="_Toc22897640"/>
      <w:bookmarkEnd w:id="22"/>
      <w:bookmarkEnd w:id="23"/>
      <w:r w:rsidRPr="00407A9D">
        <w:t>Consideration of the evidence</w:t>
      </w:r>
      <w:bookmarkEnd w:id="24"/>
    </w:p>
    <w:p w14:paraId="30A1DB0E" w14:textId="77777777" w:rsidR="003305BC" w:rsidRPr="00407A9D" w:rsidRDefault="003305BC" w:rsidP="00E47DB5">
      <w:pPr>
        <w:pStyle w:val="4-SubsectionHeading"/>
      </w:pPr>
      <w:bookmarkStart w:id="26" w:name="_Hlk76375935"/>
      <w:r w:rsidRPr="00407A9D">
        <w:t>Sponsor hearing</w:t>
      </w:r>
    </w:p>
    <w:p w14:paraId="3B4E0743" w14:textId="6496D3C8" w:rsidR="003305BC" w:rsidRPr="00407A9D" w:rsidRDefault="003305BC" w:rsidP="00E47DB5">
      <w:pPr>
        <w:widowControl w:val="0"/>
        <w:numPr>
          <w:ilvl w:val="1"/>
          <w:numId w:val="1"/>
        </w:numPr>
        <w:spacing w:after="120"/>
        <w:ind w:left="720" w:hanging="720"/>
        <w:rPr>
          <w:rFonts w:cs="Calibri"/>
          <w:bCs/>
          <w:snapToGrid w:val="0"/>
        </w:rPr>
      </w:pPr>
      <w:r w:rsidRPr="00407A9D">
        <w:rPr>
          <w:rFonts w:cs="Calibri"/>
          <w:bCs/>
          <w:snapToGrid w:val="0"/>
        </w:rPr>
        <w:t>There was no hearing for this item.</w:t>
      </w:r>
    </w:p>
    <w:p w14:paraId="3960CF47" w14:textId="77777777" w:rsidR="003305BC" w:rsidRPr="00407A9D" w:rsidRDefault="003305BC" w:rsidP="00E47DB5">
      <w:pPr>
        <w:pStyle w:val="4-SubsectionHeading"/>
      </w:pPr>
      <w:r w:rsidRPr="00407A9D">
        <w:lastRenderedPageBreak/>
        <w:t>Consumer comments</w:t>
      </w:r>
    </w:p>
    <w:p w14:paraId="289614DD" w14:textId="6F9EB9EA" w:rsidR="003305BC" w:rsidRPr="00407A9D" w:rsidRDefault="003305BC" w:rsidP="00E47DB5">
      <w:pPr>
        <w:widowControl w:val="0"/>
        <w:numPr>
          <w:ilvl w:val="1"/>
          <w:numId w:val="1"/>
        </w:numPr>
        <w:spacing w:after="120"/>
        <w:ind w:left="720" w:hanging="720"/>
        <w:rPr>
          <w:rFonts w:asciiTheme="minorHAnsi" w:hAnsiTheme="minorHAnsi"/>
          <w:bCs/>
          <w:snapToGrid w:val="0"/>
        </w:rPr>
      </w:pPr>
      <w:bookmarkStart w:id="27" w:name="_Hlk76382618"/>
      <w:r w:rsidRPr="00407A9D">
        <w:rPr>
          <w:rFonts w:asciiTheme="minorHAnsi" w:hAnsiTheme="minorHAnsi"/>
          <w:bCs/>
          <w:snapToGrid w:val="0"/>
        </w:rPr>
        <w:t xml:space="preserve">The PBAC noted and welcomed the input from </w:t>
      </w:r>
      <w:r w:rsidR="006539DD" w:rsidRPr="00407A9D">
        <w:rPr>
          <w:rFonts w:asciiTheme="minorHAnsi" w:hAnsiTheme="minorHAnsi"/>
          <w:bCs/>
          <w:snapToGrid w:val="0"/>
        </w:rPr>
        <w:t xml:space="preserve">two </w:t>
      </w:r>
      <w:r w:rsidRPr="00407A9D">
        <w:rPr>
          <w:rFonts w:asciiTheme="minorHAnsi" w:hAnsiTheme="minorHAnsi"/>
          <w:bCs/>
          <w:snapToGrid w:val="0"/>
        </w:rPr>
        <w:t>organisations via the Consumer Comments facility on the PBS website</w:t>
      </w:r>
      <w:r w:rsidR="00407A9D">
        <w:rPr>
          <w:rFonts w:asciiTheme="minorHAnsi" w:hAnsiTheme="minorHAnsi"/>
          <w:bCs/>
          <w:snapToGrid w:val="0"/>
        </w:rPr>
        <w:t xml:space="preserve">. </w:t>
      </w:r>
      <w:r w:rsidR="006539DD" w:rsidRPr="00407A9D">
        <w:rPr>
          <w:rFonts w:asciiTheme="minorHAnsi" w:hAnsiTheme="minorHAnsi"/>
          <w:bCs/>
          <w:snapToGrid w:val="0"/>
        </w:rPr>
        <w:t>Rare Cancers Australia (RCA) expressed its support for a listing for CBZ+NIVO in aRCC because it provides an alternative combination therapy</w:t>
      </w:r>
      <w:r w:rsidR="009E5ED0" w:rsidRPr="00407A9D">
        <w:rPr>
          <w:rFonts w:asciiTheme="minorHAnsi" w:hAnsiTheme="minorHAnsi"/>
          <w:bCs/>
          <w:snapToGrid w:val="0"/>
        </w:rPr>
        <w:t xml:space="preserve"> option</w:t>
      </w:r>
      <w:r w:rsidR="006539DD" w:rsidRPr="00407A9D">
        <w:rPr>
          <w:rFonts w:asciiTheme="minorHAnsi" w:hAnsiTheme="minorHAnsi"/>
          <w:bCs/>
          <w:snapToGrid w:val="0"/>
        </w:rPr>
        <w:t xml:space="preserve">. </w:t>
      </w:r>
      <w:bookmarkEnd w:id="26"/>
      <w:bookmarkEnd w:id="27"/>
      <w:r w:rsidRPr="00407A9D">
        <w:rPr>
          <w:rFonts w:asciiTheme="minorHAnsi" w:hAnsiTheme="minorHAnsi"/>
          <w:bCs/>
          <w:snapToGrid w:val="0"/>
        </w:rPr>
        <w:t xml:space="preserve">The Medical Oncology Group of Australia (MOGA) also expressed its support for the </w:t>
      </w:r>
      <w:r w:rsidR="002D49A8" w:rsidRPr="00407A9D">
        <w:rPr>
          <w:rFonts w:asciiTheme="minorHAnsi" w:hAnsiTheme="minorHAnsi"/>
          <w:bCs/>
          <w:snapToGrid w:val="0"/>
        </w:rPr>
        <w:t xml:space="preserve">use of </w:t>
      </w:r>
      <w:r w:rsidR="00415DCE" w:rsidRPr="00407A9D">
        <w:rPr>
          <w:rFonts w:asciiTheme="minorHAnsi" w:hAnsiTheme="minorHAnsi"/>
          <w:bCs/>
          <w:snapToGrid w:val="0"/>
        </w:rPr>
        <w:t xml:space="preserve">CBZ </w:t>
      </w:r>
      <w:r w:rsidR="002D49A8" w:rsidRPr="00407A9D">
        <w:rPr>
          <w:rFonts w:asciiTheme="minorHAnsi" w:hAnsiTheme="minorHAnsi"/>
          <w:bCs/>
          <w:snapToGrid w:val="0"/>
        </w:rPr>
        <w:t xml:space="preserve">(in combination with </w:t>
      </w:r>
      <w:r w:rsidR="00415DCE" w:rsidRPr="00407A9D">
        <w:rPr>
          <w:rFonts w:asciiTheme="minorHAnsi" w:hAnsiTheme="minorHAnsi"/>
          <w:bCs/>
          <w:snapToGrid w:val="0"/>
        </w:rPr>
        <w:t>NIVO</w:t>
      </w:r>
      <w:r w:rsidR="002D49A8" w:rsidRPr="00407A9D">
        <w:rPr>
          <w:rFonts w:asciiTheme="minorHAnsi" w:hAnsiTheme="minorHAnsi"/>
          <w:bCs/>
          <w:snapToGrid w:val="0"/>
        </w:rPr>
        <w:t>)</w:t>
      </w:r>
      <w:r w:rsidRPr="00407A9D">
        <w:rPr>
          <w:rFonts w:asciiTheme="minorHAnsi" w:hAnsiTheme="minorHAnsi"/>
          <w:bCs/>
          <w:snapToGrid w:val="0"/>
        </w:rPr>
        <w:t xml:space="preserve"> </w:t>
      </w:r>
      <w:r w:rsidR="002D49A8" w:rsidRPr="00407A9D">
        <w:rPr>
          <w:rFonts w:asciiTheme="minorHAnsi" w:hAnsiTheme="minorHAnsi"/>
          <w:bCs/>
          <w:snapToGrid w:val="0"/>
        </w:rPr>
        <w:t xml:space="preserve">for the first-line treatment of </w:t>
      </w:r>
      <w:r w:rsidR="00744D5D" w:rsidRPr="00407A9D">
        <w:rPr>
          <w:rFonts w:asciiTheme="minorHAnsi" w:hAnsiTheme="minorHAnsi"/>
          <w:bCs/>
          <w:snapToGrid w:val="0"/>
        </w:rPr>
        <w:t>a</w:t>
      </w:r>
      <w:r w:rsidR="002D49A8" w:rsidRPr="00407A9D">
        <w:rPr>
          <w:rFonts w:asciiTheme="minorHAnsi" w:hAnsiTheme="minorHAnsi"/>
          <w:bCs/>
          <w:snapToGrid w:val="0"/>
        </w:rPr>
        <w:t>RCC</w:t>
      </w:r>
      <w:r w:rsidR="00744D5D" w:rsidRPr="00407A9D">
        <w:rPr>
          <w:rFonts w:asciiTheme="minorHAnsi" w:hAnsiTheme="minorHAnsi"/>
          <w:bCs/>
          <w:snapToGrid w:val="0"/>
        </w:rPr>
        <w:t xml:space="preserve"> </w:t>
      </w:r>
      <w:r w:rsidR="00C764B0" w:rsidRPr="00407A9D">
        <w:rPr>
          <w:rFonts w:asciiTheme="minorHAnsi" w:hAnsiTheme="minorHAnsi"/>
          <w:bCs/>
          <w:snapToGrid w:val="0"/>
        </w:rPr>
        <w:t xml:space="preserve">on the basis of the CheckMate-9ER trial, </w:t>
      </w:r>
      <w:r w:rsidR="00744D5D" w:rsidRPr="00407A9D">
        <w:rPr>
          <w:rFonts w:asciiTheme="minorHAnsi" w:hAnsiTheme="minorHAnsi"/>
          <w:bCs/>
          <w:snapToGrid w:val="0"/>
        </w:rPr>
        <w:t>noting that other treatment options are available</w:t>
      </w:r>
      <w:r w:rsidRPr="00407A9D">
        <w:rPr>
          <w:rFonts w:asciiTheme="minorHAnsi" w:hAnsiTheme="minorHAnsi"/>
          <w:bCs/>
          <w:snapToGrid w:val="0"/>
        </w:rPr>
        <w:t xml:space="preserve">. The PBAC noted that the MOGA presented a European Society for Medical Oncology Magnitude of Clinical Benefit Scale (ESMO-MCBS) for </w:t>
      </w:r>
      <w:r w:rsidR="00415DCE" w:rsidRPr="00407A9D">
        <w:rPr>
          <w:rFonts w:asciiTheme="minorHAnsi" w:hAnsiTheme="minorHAnsi"/>
          <w:bCs/>
          <w:snapToGrid w:val="0"/>
        </w:rPr>
        <w:t>CBZ</w:t>
      </w:r>
      <w:r w:rsidR="00744D5D" w:rsidRPr="00407A9D">
        <w:rPr>
          <w:rFonts w:asciiTheme="minorHAnsi" w:hAnsiTheme="minorHAnsi"/>
          <w:bCs/>
          <w:snapToGrid w:val="0"/>
        </w:rPr>
        <w:t xml:space="preserve"> of 3</w:t>
      </w:r>
      <w:r w:rsidR="002D49A8" w:rsidRPr="00407A9D">
        <w:rPr>
          <w:rFonts w:asciiTheme="minorHAnsi" w:hAnsiTheme="minorHAnsi"/>
          <w:bCs/>
          <w:snapToGrid w:val="0"/>
        </w:rPr>
        <w:t xml:space="preserve"> </w:t>
      </w:r>
      <w:r w:rsidRPr="00407A9D">
        <w:rPr>
          <w:rFonts w:asciiTheme="minorHAnsi" w:hAnsiTheme="minorHAnsi"/>
          <w:bCs/>
          <w:snapToGrid w:val="0"/>
        </w:rPr>
        <w:t>(out of a maximum of 5, where 5 and 4 represent the grades with substantial improvement),</w:t>
      </w:r>
      <w:r w:rsidR="00744D5D" w:rsidRPr="00407A9D">
        <w:rPr>
          <w:rStyle w:val="FootnoteReference"/>
          <w:rFonts w:asciiTheme="minorHAnsi" w:hAnsiTheme="minorHAnsi"/>
          <w:bCs/>
          <w:snapToGrid w:val="0"/>
        </w:rPr>
        <w:footnoteReference w:id="3"/>
      </w:r>
      <w:r w:rsidR="00744D5D" w:rsidRPr="00407A9D" w:rsidDel="00744D5D">
        <w:rPr>
          <w:rFonts w:asciiTheme="minorHAnsi" w:hAnsiTheme="minorHAnsi"/>
          <w:bCs/>
          <w:snapToGrid w:val="0"/>
          <w:vertAlign w:val="superscript"/>
        </w:rPr>
        <w:t xml:space="preserve"> </w:t>
      </w:r>
      <w:r w:rsidRPr="00407A9D">
        <w:rPr>
          <w:rFonts w:asciiTheme="minorHAnsi" w:hAnsiTheme="minorHAnsi"/>
          <w:bCs/>
          <w:snapToGrid w:val="0"/>
        </w:rPr>
        <w:t xml:space="preserve">based on a comparison with </w:t>
      </w:r>
      <w:r w:rsidR="008E00CF" w:rsidRPr="00407A9D">
        <w:rPr>
          <w:rFonts w:asciiTheme="minorHAnsi" w:hAnsiTheme="minorHAnsi"/>
          <w:bCs/>
          <w:snapToGrid w:val="0"/>
        </w:rPr>
        <w:t>SUN</w:t>
      </w:r>
      <w:r w:rsidR="00407A9D">
        <w:rPr>
          <w:rFonts w:asciiTheme="minorHAnsi" w:hAnsiTheme="minorHAnsi"/>
          <w:bCs/>
          <w:snapToGrid w:val="0"/>
        </w:rPr>
        <w:t xml:space="preserve">. </w:t>
      </w:r>
    </w:p>
    <w:p w14:paraId="609C0765" w14:textId="1D27A259" w:rsidR="00B60939" w:rsidRPr="00407A9D" w:rsidRDefault="002C0619" w:rsidP="00E47DB5">
      <w:pPr>
        <w:pStyle w:val="4-SubsectionHeading"/>
      </w:pPr>
      <w:bookmarkStart w:id="28" w:name="_Toc156987248"/>
      <w:r w:rsidRPr="00407A9D">
        <w:t>C</w:t>
      </w:r>
      <w:r w:rsidR="00B60939" w:rsidRPr="00407A9D">
        <w:t>linical trials</w:t>
      </w:r>
      <w:bookmarkEnd w:id="25"/>
      <w:bookmarkEnd w:id="28"/>
    </w:p>
    <w:p w14:paraId="16EC0C0A" w14:textId="0DF32B6C" w:rsidR="008623FB" w:rsidRPr="00407A9D" w:rsidRDefault="00943675" w:rsidP="00E47DB5">
      <w:pPr>
        <w:pStyle w:val="ExecSumBodyText"/>
        <w:numPr>
          <w:ilvl w:val="1"/>
          <w:numId w:val="1"/>
        </w:numPr>
        <w:ind w:left="709" w:hanging="709"/>
        <w:rPr>
          <w:snapToGrid/>
        </w:rPr>
      </w:pPr>
      <w:r w:rsidRPr="00407A9D">
        <w:rPr>
          <w:snapToGrid/>
        </w:rPr>
        <w:t xml:space="preserve">No head-to-head randomised trials comparing CBZ+NIVO to PEM+LEN or NIVO+IPI were available. The submission was based on three randomised trials to inform </w:t>
      </w:r>
      <w:r w:rsidR="00EA487D" w:rsidRPr="00407A9D">
        <w:rPr>
          <w:snapToGrid/>
        </w:rPr>
        <w:t xml:space="preserve">anchored Bucher </w:t>
      </w:r>
      <w:r w:rsidRPr="00407A9D">
        <w:rPr>
          <w:snapToGrid/>
        </w:rPr>
        <w:t xml:space="preserve">indirect </w:t>
      </w:r>
      <w:r w:rsidR="001C7C1C" w:rsidRPr="00407A9D">
        <w:rPr>
          <w:snapToGrid/>
        </w:rPr>
        <w:t xml:space="preserve">treatment </w:t>
      </w:r>
      <w:r w:rsidRPr="00407A9D">
        <w:rPr>
          <w:snapToGrid/>
        </w:rPr>
        <w:t>comparisons (ITCs)</w:t>
      </w:r>
      <w:r w:rsidR="001C7C1C" w:rsidRPr="00407A9D">
        <w:rPr>
          <w:snapToGrid/>
        </w:rPr>
        <w:t>,</w:t>
      </w:r>
      <w:r w:rsidRPr="00407A9D">
        <w:rPr>
          <w:snapToGrid/>
        </w:rPr>
        <w:t xml:space="preserve"> with</w:t>
      </w:r>
      <w:r w:rsidR="00A96AFE" w:rsidRPr="00407A9D">
        <w:rPr>
          <w:snapToGrid/>
        </w:rPr>
        <w:t xml:space="preserve"> </w:t>
      </w:r>
      <w:r w:rsidRPr="00407A9D">
        <w:rPr>
          <w:snapToGrid/>
        </w:rPr>
        <w:t xml:space="preserve">SUN as the common comparator: </w:t>
      </w:r>
    </w:p>
    <w:p w14:paraId="48F5C57A" w14:textId="77777777" w:rsidR="008623FB" w:rsidRPr="00407A9D" w:rsidRDefault="008623FB" w:rsidP="00170B9B">
      <w:pPr>
        <w:pStyle w:val="ListParagraph"/>
        <w:rPr>
          <w:snapToGrid/>
        </w:rPr>
      </w:pPr>
      <w:r w:rsidRPr="00407A9D">
        <w:rPr>
          <w:snapToGrid/>
        </w:rPr>
        <w:t>T</w:t>
      </w:r>
      <w:r w:rsidR="00943675" w:rsidRPr="00407A9D">
        <w:rPr>
          <w:snapToGrid/>
        </w:rPr>
        <w:t>he CheckMate 9ER trial (CBZ+NIVO vs SUN)</w:t>
      </w:r>
      <w:r w:rsidR="00225939" w:rsidRPr="00407A9D">
        <w:rPr>
          <w:snapToGrid/>
        </w:rPr>
        <w:t>;</w:t>
      </w:r>
      <w:r w:rsidR="00943675" w:rsidRPr="00407A9D">
        <w:rPr>
          <w:snapToGrid/>
        </w:rPr>
        <w:t xml:space="preserve"> </w:t>
      </w:r>
    </w:p>
    <w:p w14:paraId="4C806A6D" w14:textId="3F4B2169" w:rsidR="008623FB" w:rsidRPr="00407A9D" w:rsidRDefault="008623FB" w:rsidP="00170B9B">
      <w:pPr>
        <w:pStyle w:val="ListParagraph"/>
        <w:rPr>
          <w:snapToGrid/>
        </w:rPr>
      </w:pPr>
      <w:r w:rsidRPr="00407A9D">
        <w:rPr>
          <w:snapToGrid/>
        </w:rPr>
        <w:t>T</w:t>
      </w:r>
      <w:r w:rsidR="00943675" w:rsidRPr="00407A9D">
        <w:rPr>
          <w:snapToGrid/>
        </w:rPr>
        <w:t>he CLEAR trial (PEM+LEN vs SUN)</w:t>
      </w:r>
      <w:r w:rsidR="00225939" w:rsidRPr="00407A9D">
        <w:rPr>
          <w:snapToGrid/>
        </w:rPr>
        <w:t>;</w:t>
      </w:r>
      <w:r w:rsidR="00943675" w:rsidRPr="00407A9D">
        <w:rPr>
          <w:snapToGrid/>
        </w:rPr>
        <w:t xml:space="preserve"> and </w:t>
      </w:r>
    </w:p>
    <w:p w14:paraId="7263C328" w14:textId="77777777" w:rsidR="008623FB" w:rsidRPr="00407A9D" w:rsidRDefault="008623FB" w:rsidP="00170B9B">
      <w:pPr>
        <w:pStyle w:val="ListParagraph"/>
        <w:rPr>
          <w:snapToGrid/>
        </w:rPr>
      </w:pPr>
      <w:r w:rsidRPr="00407A9D">
        <w:rPr>
          <w:snapToGrid/>
        </w:rPr>
        <w:t>T</w:t>
      </w:r>
      <w:r w:rsidR="00943675" w:rsidRPr="00407A9D">
        <w:rPr>
          <w:snapToGrid/>
        </w:rPr>
        <w:t>he CheckMate214 trial (NIVO+IPI vs SUN).</w:t>
      </w:r>
    </w:p>
    <w:p w14:paraId="45DA233F" w14:textId="77777777" w:rsidR="00943675" w:rsidRPr="00407A9D" w:rsidRDefault="00943675" w:rsidP="00E47DB5">
      <w:pPr>
        <w:pStyle w:val="ExecSumBodyText"/>
        <w:numPr>
          <w:ilvl w:val="1"/>
          <w:numId w:val="1"/>
        </w:numPr>
        <w:ind w:left="709" w:hanging="709"/>
        <w:rPr>
          <w:snapToGrid/>
        </w:rPr>
      </w:pPr>
      <w:r w:rsidRPr="00407A9D">
        <w:rPr>
          <w:snapToGrid/>
        </w:rPr>
        <w:t xml:space="preserve">A claim of non-inferiority was made </w:t>
      </w:r>
      <w:r w:rsidR="004F0700" w:rsidRPr="00407A9D">
        <w:rPr>
          <w:snapToGrid/>
        </w:rPr>
        <w:t>based on</w:t>
      </w:r>
      <w:r w:rsidRPr="00407A9D">
        <w:rPr>
          <w:snapToGrid/>
        </w:rPr>
        <w:t xml:space="preserve"> progression-free survival (PFS), objective response rate (ORR), overall survival (OS) and safety.</w:t>
      </w:r>
    </w:p>
    <w:p w14:paraId="2B59ABAC" w14:textId="32D9E108" w:rsidR="00862502" w:rsidRPr="00407A9D" w:rsidRDefault="00A73134" w:rsidP="00E47DB5">
      <w:pPr>
        <w:pStyle w:val="ExecSumBodyText"/>
        <w:numPr>
          <w:ilvl w:val="1"/>
          <w:numId w:val="1"/>
        </w:numPr>
        <w:ind w:left="709" w:hanging="709"/>
        <w:rPr>
          <w:snapToGrid/>
        </w:rPr>
      </w:pPr>
      <w:r w:rsidRPr="00407A9D">
        <w:rPr>
          <w:snapToGrid/>
        </w:rPr>
        <w:t xml:space="preserve">Details of the </w:t>
      </w:r>
      <w:r w:rsidR="00832E47" w:rsidRPr="00407A9D">
        <w:rPr>
          <w:snapToGrid/>
        </w:rPr>
        <w:t xml:space="preserve">key </w:t>
      </w:r>
      <w:r w:rsidRPr="00407A9D">
        <w:rPr>
          <w:snapToGrid/>
        </w:rPr>
        <w:t>trials presented in the submission are provided in</w:t>
      </w:r>
      <w:r w:rsidR="00B25717" w:rsidRPr="00407A9D">
        <w:rPr>
          <w:snapToGrid/>
        </w:rPr>
        <w:t xml:space="preserve"> </w:t>
      </w:r>
      <w:r w:rsidR="00B25717" w:rsidRPr="00407A9D">
        <w:rPr>
          <w:snapToGrid/>
        </w:rPr>
        <w:fldChar w:fldCharType="begin"/>
      </w:r>
      <w:r w:rsidR="00B25717" w:rsidRPr="00407A9D">
        <w:rPr>
          <w:snapToGrid/>
        </w:rPr>
        <w:instrText xml:space="preserve"> REF _Ref156252268 \h </w:instrText>
      </w:r>
      <w:r w:rsidR="00E936F0" w:rsidRPr="00407A9D">
        <w:rPr>
          <w:snapToGrid/>
        </w:rPr>
        <w:instrText xml:space="preserve"> \* MERGEFORMAT </w:instrText>
      </w:r>
      <w:r w:rsidR="00B25717" w:rsidRPr="00407A9D">
        <w:rPr>
          <w:snapToGrid/>
        </w:rPr>
      </w:r>
      <w:r w:rsidR="00B25717" w:rsidRPr="00407A9D">
        <w:rPr>
          <w:snapToGrid/>
        </w:rPr>
        <w:fldChar w:fldCharType="separate"/>
      </w:r>
      <w:r w:rsidR="0039282E" w:rsidRPr="00407A9D">
        <w:rPr>
          <w:snapToGrid/>
        </w:rPr>
        <w:t>Table 2</w:t>
      </w:r>
      <w:r w:rsidR="00B25717" w:rsidRPr="00407A9D">
        <w:rPr>
          <w:snapToGrid/>
        </w:rPr>
        <w:fldChar w:fldCharType="end"/>
      </w:r>
      <w:r w:rsidR="00943675" w:rsidRPr="00407A9D">
        <w:rPr>
          <w:snapToGrid/>
        </w:rPr>
        <w:t>.</w:t>
      </w:r>
      <w:r w:rsidR="009726E9" w:rsidRPr="00407A9D">
        <w:rPr>
          <w:snapToGrid/>
        </w:rPr>
        <w:t xml:space="preserve"> </w:t>
      </w:r>
    </w:p>
    <w:p w14:paraId="5C3B0FCE" w14:textId="41F5E9FF" w:rsidR="004A07CF" w:rsidRPr="00407A9D" w:rsidRDefault="00B25717" w:rsidP="00E47DB5">
      <w:pPr>
        <w:pStyle w:val="Caption"/>
        <w:keepLines w:val="0"/>
        <w:rPr>
          <w:rStyle w:val="CommentReference"/>
          <w:b/>
          <w:bCs w:val="0"/>
          <w:snapToGrid w:val="0"/>
          <w:szCs w:val="24"/>
        </w:rPr>
      </w:pPr>
      <w:bookmarkStart w:id="29" w:name="_Ref156252268"/>
      <w:r w:rsidRPr="00407A9D">
        <w:t xml:space="preserve">Table </w:t>
      </w:r>
      <w:r w:rsidR="00625BE2">
        <w:fldChar w:fldCharType="begin"/>
      </w:r>
      <w:r w:rsidR="00625BE2">
        <w:instrText xml:space="preserve"> SEQ Table \* ARABIC </w:instrText>
      </w:r>
      <w:r w:rsidR="00625BE2">
        <w:fldChar w:fldCharType="separate"/>
      </w:r>
      <w:r w:rsidR="0039282E" w:rsidRPr="001805E1">
        <w:t>2</w:t>
      </w:r>
      <w:r w:rsidR="00625BE2">
        <w:fldChar w:fldCharType="end"/>
      </w:r>
      <w:bookmarkEnd w:id="29"/>
      <w:r w:rsidR="004A07CF" w:rsidRPr="00407A9D">
        <w:t>.</w:t>
      </w:r>
      <w:r w:rsidR="004A07CF" w:rsidRPr="00407A9D">
        <w:rPr>
          <w:rStyle w:val="CommentReference"/>
          <w:b/>
          <w:szCs w:val="24"/>
        </w:rPr>
        <w:t xml:space="preserve"> Trials and </w:t>
      </w:r>
      <w:r w:rsidR="00B92BFD" w:rsidRPr="00407A9D">
        <w:rPr>
          <w:rStyle w:val="CommentReference"/>
          <w:b/>
          <w:szCs w:val="24"/>
        </w:rPr>
        <w:t>main publications</w:t>
      </w:r>
      <w:r w:rsidR="004A07CF" w:rsidRPr="00407A9D">
        <w:rPr>
          <w:rStyle w:val="CommentReference"/>
          <w:b/>
          <w:szCs w:val="24"/>
        </w:rPr>
        <w:t xml:space="preserve"> presented in the </w:t>
      </w:r>
      <w:r w:rsidR="00FA20B1" w:rsidRPr="00407A9D">
        <w:rPr>
          <w:rStyle w:val="CommentReference"/>
          <w:b/>
          <w:szCs w:val="24"/>
        </w:rPr>
        <w:t>submission.</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2. Trials and main publications presented in the submission."/>
      </w:tblPr>
      <w:tblGrid>
        <w:gridCol w:w="1063"/>
        <w:gridCol w:w="5186"/>
        <w:gridCol w:w="2795"/>
      </w:tblGrid>
      <w:tr w:rsidR="00943675" w:rsidRPr="00407A9D" w14:paraId="6A5DA149" w14:textId="77777777" w:rsidTr="003305BC">
        <w:trPr>
          <w:cantSplit/>
          <w:tblHeader/>
        </w:trPr>
        <w:tc>
          <w:tcPr>
            <w:tcW w:w="1129" w:type="dxa"/>
            <w:tcBorders>
              <w:top w:val="single" w:sz="4" w:space="0" w:color="auto"/>
              <w:left w:val="single" w:sz="4" w:space="0" w:color="auto"/>
              <w:bottom w:val="single" w:sz="4" w:space="0" w:color="auto"/>
              <w:right w:val="single" w:sz="4" w:space="0" w:color="auto"/>
            </w:tcBorders>
            <w:hideMark/>
          </w:tcPr>
          <w:p w14:paraId="161FB2C7" w14:textId="77777777" w:rsidR="00943675" w:rsidRPr="00407A9D" w:rsidRDefault="00943675" w:rsidP="00E47DB5">
            <w:pPr>
              <w:widowControl w:val="0"/>
              <w:rPr>
                <w:rFonts w:ascii="Arial Narrow" w:hAnsi="Arial Narrow"/>
                <w:b/>
                <w:sz w:val="20"/>
                <w:szCs w:val="20"/>
              </w:rPr>
            </w:pPr>
            <w:r w:rsidRPr="00407A9D">
              <w:rPr>
                <w:rFonts w:ascii="Arial Narrow" w:hAnsi="Arial Narrow"/>
                <w:b/>
                <w:sz w:val="20"/>
                <w:szCs w:val="20"/>
              </w:rPr>
              <w:t>Trial ID</w:t>
            </w:r>
          </w:p>
        </w:tc>
        <w:tc>
          <w:tcPr>
            <w:tcW w:w="5529" w:type="dxa"/>
            <w:tcBorders>
              <w:top w:val="single" w:sz="4" w:space="0" w:color="auto"/>
              <w:left w:val="single" w:sz="4" w:space="0" w:color="auto"/>
              <w:bottom w:val="single" w:sz="4" w:space="0" w:color="auto"/>
              <w:right w:val="single" w:sz="4" w:space="0" w:color="auto"/>
            </w:tcBorders>
            <w:hideMark/>
          </w:tcPr>
          <w:p w14:paraId="591A32B1" w14:textId="77777777" w:rsidR="00943675" w:rsidRPr="00407A9D" w:rsidRDefault="00943675" w:rsidP="00E47DB5">
            <w:pPr>
              <w:widowControl w:val="0"/>
              <w:rPr>
                <w:rFonts w:ascii="Arial Narrow" w:hAnsi="Arial Narrow"/>
                <w:b/>
                <w:sz w:val="20"/>
                <w:szCs w:val="20"/>
              </w:rPr>
            </w:pPr>
            <w:r w:rsidRPr="00407A9D">
              <w:rPr>
                <w:rFonts w:ascii="Arial Narrow" w:hAnsi="Arial Narrow"/>
                <w:b/>
                <w:sz w:val="20"/>
                <w:szCs w:val="20"/>
              </w:rPr>
              <w:t>Protocol title/ Publication title</w:t>
            </w:r>
          </w:p>
        </w:tc>
        <w:tc>
          <w:tcPr>
            <w:tcW w:w="2978" w:type="dxa"/>
            <w:tcBorders>
              <w:top w:val="single" w:sz="4" w:space="0" w:color="auto"/>
              <w:left w:val="single" w:sz="4" w:space="0" w:color="auto"/>
              <w:bottom w:val="single" w:sz="4" w:space="0" w:color="auto"/>
              <w:right w:val="single" w:sz="4" w:space="0" w:color="auto"/>
            </w:tcBorders>
            <w:hideMark/>
          </w:tcPr>
          <w:p w14:paraId="5D178531" w14:textId="77777777" w:rsidR="00943675" w:rsidRPr="00407A9D" w:rsidRDefault="00943675" w:rsidP="00E47DB5">
            <w:pPr>
              <w:widowControl w:val="0"/>
              <w:rPr>
                <w:rFonts w:ascii="Arial Narrow" w:hAnsi="Arial Narrow"/>
                <w:b/>
                <w:sz w:val="20"/>
                <w:szCs w:val="20"/>
              </w:rPr>
            </w:pPr>
            <w:r w:rsidRPr="00407A9D">
              <w:rPr>
                <w:rFonts w:ascii="Arial Narrow" w:hAnsi="Arial Narrow"/>
                <w:b/>
                <w:sz w:val="20"/>
                <w:szCs w:val="20"/>
              </w:rPr>
              <w:t>Publication citation</w:t>
            </w:r>
          </w:p>
        </w:tc>
      </w:tr>
      <w:tr w:rsidR="003305BC" w:rsidRPr="00407A9D" w14:paraId="7019A6C8" w14:textId="77777777" w:rsidTr="003305BC">
        <w:trPr>
          <w:cantSplit/>
        </w:trPr>
        <w:tc>
          <w:tcPr>
            <w:tcW w:w="9636" w:type="dxa"/>
            <w:gridSpan w:val="3"/>
            <w:tcBorders>
              <w:top w:val="single" w:sz="4" w:space="0" w:color="auto"/>
              <w:left w:val="single" w:sz="4" w:space="0" w:color="auto"/>
              <w:bottom w:val="single" w:sz="4" w:space="0" w:color="auto"/>
              <w:right w:val="single" w:sz="4" w:space="0" w:color="auto"/>
            </w:tcBorders>
          </w:tcPr>
          <w:p w14:paraId="676D887A" w14:textId="12944750" w:rsidR="003305BC" w:rsidRPr="00407A9D" w:rsidRDefault="003305BC" w:rsidP="00E47DB5">
            <w:pPr>
              <w:widowControl w:val="0"/>
              <w:rPr>
                <w:rFonts w:ascii="Arial Narrow" w:hAnsi="Arial Narrow"/>
                <w:b/>
                <w:sz w:val="20"/>
                <w:szCs w:val="20"/>
              </w:rPr>
            </w:pPr>
            <w:r w:rsidRPr="00407A9D">
              <w:rPr>
                <w:rFonts w:ascii="Arial Narrow" w:hAnsi="Arial Narrow"/>
                <w:b/>
                <w:sz w:val="20"/>
                <w:szCs w:val="20"/>
              </w:rPr>
              <w:t>Indirect randomised trials</w:t>
            </w:r>
          </w:p>
        </w:tc>
      </w:tr>
      <w:tr w:rsidR="00EB0EF6" w:rsidRPr="00407A9D" w14:paraId="7FB0FE82" w14:textId="77777777" w:rsidTr="003305BC">
        <w:trPr>
          <w:cantSplit/>
        </w:trPr>
        <w:tc>
          <w:tcPr>
            <w:tcW w:w="1129" w:type="dxa"/>
            <w:vMerge w:val="restart"/>
            <w:tcBorders>
              <w:left w:val="single" w:sz="4" w:space="0" w:color="auto"/>
              <w:right w:val="single" w:sz="4" w:space="0" w:color="auto"/>
            </w:tcBorders>
            <w:hideMark/>
          </w:tcPr>
          <w:p w14:paraId="4B3E4E63" w14:textId="77777777" w:rsidR="00EB0EF6" w:rsidRPr="00407A9D" w:rsidRDefault="00EB0EF6" w:rsidP="00E47DB5">
            <w:pPr>
              <w:widowControl w:val="0"/>
              <w:rPr>
                <w:rFonts w:ascii="Arial Narrow" w:hAnsi="Arial Narrow" w:cstheme="minorHAnsi"/>
                <w:sz w:val="20"/>
                <w:szCs w:val="20"/>
              </w:rPr>
            </w:pPr>
            <w:bookmarkStart w:id="30" w:name="_Hlk156891971"/>
            <w:r w:rsidRPr="00407A9D">
              <w:rPr>
                <w:rFonts w:ascii="Arial Narrow" w:hAnsi="Arial Narrow" w:cstheme="minorHAnsi"/>
                <w:sz w:val="20"/>
                <w:szCs w:val="20"/>
              </w:rPr>
              <w:t>CheckMate 9ER</w:t>
            </w:r>
          </w:p>
          <w:p w14:paraId="30520A9A" w14:textId="77777777" w:rsidR="00EB0EF6" w:rsidRPr="00407A9D" w:rsidRDefault="00EB0EF6" w:rsidP="00E47DB5">
            <w:pPr>
              <w:widowControl w:val="0"/>
              <w:rPr>
                <w:rFonts w:ascii="Arial Narrow" w:hAnsi="Arial Narrow" w:cstheme="minorHAnsi"/>
                <w:sz w:val="20"/>
                <w:szCs w:val="20"/>
              </w:rPr>
            </w:pPr>
          </w:p>
          <w:p w14:paraId="525CD211" w14:textId="566D793B" w:rsidR="00EB0EF6" w:rsidRPr="00407A9D" w:rsidRDefault="00EB0EF6" w:rsidP="00E47DB5">
            <w:pPr>
              <w:widowControl w:val="0"/>
              <w:rPr>
                <w:rFonts w:ascii="Arial Narrow" w:eastAsiaTheme="majorEastAsia" w:hAnsi="Arial Narrow" w:cstheme="majorBidi"/>
                <w:bCs/>
                <w:sz w:val="20"/>
                <w:szCs w:val="20"/>
              </w:rPr>
            </w:pPr>
            <w:r w:rsidRPr="00407A9D">
              <w:rPr>
                <w:rFonts w:ascii="Arial Narrow" w:hAnsi="Arial Narrow" w:cstheme="minorHAnsi"/>
                <w:sz w:val="20"/>
                <w:szCs w:val="20"/>
              </w:rPr>
              <w:t>NCT03141177</w:t>
            </w:r>
          </w:p>
        </w:tc>
        <w:tc>
          <w:tcPr>
            <w:tcW w:w="5529" w:type="dxa"/>
            <w:tcBorders>
              <w:top w:val="single" w:sz="4" w:space="0" w:color="auto"/>
              <w:left w:val="single" w:sz="4" w:space="0" w:color="auto"/>
              <w:bottom w:val="single" w:sz="4" w:space="0" w:color="auto"/>
              <w:right w:val="single" w:sz="4" w:space="0" w:color="auto"/>
            </w:tcBorders>
            <w:hideMark/>
          </w:tcPr>
          <w:p w14:paraId="2AB7C8C9" w14:textId="77777777" w:rsidR="00EB0EF6" w:rsidRPr="00407A9D" w:rsidRDefault="00EB0EF6" w:rsidP="00E47DB5">
            <w:pPr>
              <w:widowControl w:val="0"/>
              <w:rPr>
                <w:rFonts w:ascii="Arial Narrow" w:hAnsi="Arial Narrow"/>
                <w:b/>
                <w:bCs/>
                <w:sz w:val="20"/>
                <w:szCs w:val="20"/>
              </w:rPr>
            </w:pPr>
            <w:r w:rsidRPr="00407A9D">
              <w:rPr>
                <w:rFonts w:ascii="Arial Narrow" w:hAnsi="Arial Narrow"/>
                <w:b/>
                <w:bCs/>
                <w:sz w:val="20"/>
                <w:szCs w:val="20"/>
              </w:rPr>
              <w:t>Primary analysis (median 18.1 months)</w:t>
            </w:r>
          </w:p>
          <w:p w14:paraId="4DF3A8D2" w14:textId="1CE57B4C" w:rsidR="00EB0EF6" w:rsidRPr="00407A9D" w:rsidRDefault="00EB0EF6" w:rsidP="00E47DB5">
            <w:pPr>
              <w:widowControl w:val="0"/>
              <w:rPr>
                <w:rFonts w:ascii="Arial Narrow" w:hAnsi="Arial Narrow"/>
                <w:sz w:val="20"/>
                <w:szCs w:val="20"/>
              </w:rPr>
            </w:pPr>
            <w:r w:rsidRPr="00407A9D">
              <w:rPr>
                <w:rFonts w:ascii="Arial Narrow" w:hAnsi="Arial Narrow"/>
                <w:sz w:val="20"/>
                <w:szCs w:val="20"/>
              </w:rPr>
              <w:t xml:space="preserve">Choueiri, T. K., Powles, T., Burotto, M., et al. Nivolumab plus Cabozantinib versus Sunitinib for Advanced Renal-Cell Carcinoma. </w:t>
            </w:r>
          </w:p>
        </w:tc>
        <w:tc>
          <w:tcPr>
            <w:tcW w:w="2978" w:type="dxa"/>
            <w:tcBorders>
              <w:top w:val="single" w:sz="4" w:space="0" w:color="auto"/>
              <w:left w:val="single" w:sz="4" w:space="0" w:color="auto"/>
              <w:bottom w:val="single" w:sz="4" w:space="0" w:color="auto"/>
              <w:right w:val="single" w:sz="4" w:space="0" w:color="auto"/>
            </w:tcBorders>
            <w:hideMark/>
          </w:tcPr>
          <w:p w14:paraId="17A0678B" w14:textId="50AB7731" w:rsidR="00EB0EF6" w:rsidRPr="00407A9D" w:rsidRDefault="00EB0EF6" w:rsidP="00E47DB5">
            <w:pPr>
              <w:widowControl w:val="0"/>
              <w:rPr>
                <w:rFonts w:ascii="Arial Narrow" w:hAnsi="Arial Narrow"/>
                <w:sz w:val="20"/>
                <w:szCs w:val="20"/>
              </w:rPr>
            </w:pPr>
            <w:r w:rsidRPr="00407A9D">
              <w:rPr>
                <w:rFonts w:ascii="Arial Narrow" w:hAnsi="Arial Narrow"/>
                <w:sz w:val="20"/>
                <w:szCs w:val="20"/>
              </w:rPr>
              <w:t xml:space="preserve">The New England Journal of Medicine 2021; 384(9), 829-841. </w:t>
            </w:r>
          </w:p>
        </w:tc>
      </w:tr>
      <w:tr w:rsidR="00EB0EF6" w:rsidRPr="00407A9D" w14:paraId="2E43A266" w14:textId="77777777" w:rsidTr="003305BC">
        <w:trPr>
          <w:cantSplit/>
        </w:trPr>
        <w:tc>
          <w:tcPr>
            <w:tcW w:w="1129" w:type="dxa"/>
            <w:vMerge/>
            <w:tcBorders>
              <w:left w:val="single" w:sz="4" w:space="0" w:color="auto"/>
              <w:right w:val="single" w:sz="4" w:space="0" w:color="auto"/>
            </w:tcBorders>
            <w:hideMark/>
          </w:tcPr>
          <w:p w14:paraId="52FB1BD1" w14:textId="77777777" w:rsidR="00EB0EF6" w:rsidRPr="00407A9D" w:rsidRDefault="00EB0EF6" w:rsidP="00E47DB5">
            <w:pPr>
              <w:widowControl w:val="0"/>
              <w:rPr>
                <w:rFonts w:ascii="Arial Narrow" w:eastAsiaTheme="majorEastAsia" w:hAnsi="Arial Narrow" w:cstheme="majorBidi"/>
                <w:bCs/>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9590D90" w14:textId="18F89693" w:rsidR="00EB0EF6" w:rsidRPr="00407A9D" w:rsidRDefault="00EB0EF6" w:rsidP="00E47DB5">
            <w:pPr>
              <w:widowControl w:val="0"/>
              <w:rPr>
                <w:rFonts w:ascii="Arial Narrow" w:hAnsi="Arial Narrow"/>
                <w:b/>
                <w:bCs/>
                <w:sz w:val="20"/>
                <w:szCs w:val="20"/>
              </w:rPr>
            </w:pPr>
            <w:r w:rsidRPr="00407A9D">
              <w:rPr>
                <w:rFonts w:ascii="Arial Narrow" w:hAnsi="Arial Narrow"/>
                <w:b/>
                <w:bCs/>
                <w:sz w:val="20"/>
                <w:szCs w:val="20"/>
              </w:rPr>
              <w:t>Extended follow-up 1 (median 23.5 months)</w:t>
            </w:r>
          </w:p>
          <w:p w14:paraId="0667075B" w14:textId="16E6676A" w:rsidR="00EB0EF6" w:rsidRPr="00407A9D" w:rsidRDefault="00EB0EF6" w:rsidP="00E47DB5">
            <w:pPr>
              <w:widowControl w:val="0"/>
              <w:rPr>
                <w:rFonts w:ascii="Arial Narrow" w:hAnsi="Arial Narrow"/>
                <w:sz w:val="20"/>
                <w:szCs w:val="20"/>
              </w:rPr>
            </w:pPr>
            <w:r w:rsidRPr="00407A9D">
              <w:rPr>
                <w:rFonts w:ascii="Arial Narrow" w:hAnsi="Arial Narrow"/>
                <w:sz w:val="20"/>
                <w:szCs w:val="20"/>
              </w:rPr>
              <w:t xml:space="preserve">Motzer, R. J., T. K. Choueiri, T. Powles, et al. (2021). Nivolumab + cabozantinib (NIVO+CABO) versus sunitinib (SUN) for advanced renal cell carcinoma (aRCC): outcomes by sarcomatoid histology and updated trial results with extended follow-up of CheckMate 9ER. </w:t>
            </w:r>
          </w:p>
        </w:tc>
        <w:tc>
          <w:tcPr>
            <w:tcW w:w="2978" w:type="dxa"/>
            <w:tcBorders>
              <w:top w:val="single" w:sz="4" w:space="0" w:color="auto"/>
              <w:left w:val="single" w:sz="4" w:space="0" w:color="auto"/>
              <w:bottom w:val="single" w:sz="4" w:space="0" w:color="auto"/>
              <w:right w:val="single" w:sz="4" w:space="0" w:color="auto"/>
            </w:tcBorders>
          </w:tcPr>
          <w:p w14:paraId="3991ED26" w14:textId="3CBD34BC" w:rsidR="00EB0EF6" w:rsidRPr="00407A9D" w:rsidRDefault="00EB0EF6" w:rsidP="00E47DB5">
            <w:pPr>
              <w:widowControl w:val="0"/>
              <w:rPr>
                <w:rFonts w:ascii="Arial Narrow" w:hAnsi="Arial Narrow"/>
                <w:sz w:val="20"/>
                <w:szCs w:val="20"/>
              </w:rPr>
            </w:pPr>
            <w:r w:rsidRPr="00407A9D">
              <w:rPr>
                <w:rFonts w:ascii="Arial Narrow" w:hAnsi="Arial Narrow"/>
                <w:sz w:val="20"/>
                <w:szCs w:val="20"/>
              </w:rPr>
              <w:t>Journal of Clinical Oncology 39(6 SUPPL).</w:t>
            </w:r>
          </w:p>
        </w:tc>
      </w:tr>
      <w:tr w:rsidR="008C533C" w:rsidRPr="00407A9D" w14:paraId="2A34A9C0" w14:textId="77777777" w:rsidTr="003305BC">
        <w:trPr>
          <w:cantSplit/>
        </w:trPr>
        <w:tc>
          <w:tcPr>
            <w:tcW w:w="1129" w:type="dxa"/>
            <w:vMerge/>
            <w:tcBorders>
              <w:left w:val="single" w:sz="4" w:space="0" w:color="auto"/>
              <w:right w:val="single" w:sz="4" w:space="0" w:color="auto"/>
            </w:tcBorders>
          </w:tcPr>
          <w:p w14:paraId="23F39ED7" w14:textId="77777777" w:rsidR="008C533C" w:rsidRPr="00407A9D" w:rsidRDefault="008C533C" w:rsidP="00E47DB5">
            <w:pPr>
              <w:widowControl w:val="0"/>
              <w:rPr>
                <w:rFonts w:ascii="Arial Narrow" w:eastAsiaTheme="majorEastAsia" w:hAnsi="Arial Narrow" w:cstheme="majorBidi"/>
                <w:bCs/>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42168F5" w14:textId="25F9D09A" w:rsidR="008C533C" w:rsidRPr="00407A9D" w:rsidRDefault="008C533C" w:rsidP="00E47DB5">
            <w:pPr>
              <w:widowControl w:val="0"/>
              <w:rPr>
                <w:rFonts w:ascii="Arial Narrow" w:hAnsi="Arial Narrow"/>
                <w:b/>
                <w:bCs/>
                <w:sz w:val="20"/>
                <w:szCs w:val="20"/>
              </w:rPr>
            </w:pPr>
            <w:r w:rsidRPr="00407A9D">
              <w:rPr>
                <w:rFonts w:ascii="Arial Narrow" w:hAnsi="Arial Narrow"/>
                <w:sz w:val="20"/>
                <w:szCs w:val="20"/>
              </w:rPr>
              <w:t>Motzer, R. J., T. K. Choueiri, T. Powles, et al. (2021). Nivolumab plus cabozantinib versus sunitinib for advanced renal cell carcinoma: outcomes by sarcomatoid histology and updated trial results with extended follow-up of CheckMate 9ER</w:t>
            </w:r>
            <w:r w:rsidR="003A1F45" w:rsidRPr="00407A9D">
              <w:rPr>
                <w:rFonts w:ascii="Arial Narrow" w:hAnsi="Arial Narrow"/>
                <w:sz w:val="20"/>
                <w:szCs w:val="20"/>
              </w:rPr>
              <w:t>.</w:t>
            </w:r>
            <w:r w:rsidRPr="00407A9D">
              <w:rPr>
                <w:rFonts w:ascii="Arial Narrow" w:hAnsi="Arial Narrow"/>
                <w:b/>
                <w:bCs/>
                <w:sz w:val="20"/>
                <w:szCs w:val="20"/>
              </w:rPr>
              <w:t>^</w:t>
            </w:r>
          </w:p>
        </w:tc>
        <w:tc>
          <w:tcPr>
            <w:tcW w:w="2978" w:type="dxa"/>
            <w:tcBorders>
              <w:top w:val="single" w:sz="4" w:space="0" w:color="auto"/>
              <w:left w:val="single" w:sz="4" w:space="0" w:color="auto"/>
              <w:bottom w:val="single" w:sz="4" w:space="0" w:color="auto"/>
              <w:right w:val="single" w:sz="4" w:space="0" w:color="auto"/>
            </w:tcBorders>
          </w:tcPr>
          <w:p w14:paraId="20C46A74" w14:textId="7DBD93D2" w:rsidR="008C533C" w:rsidRPr="00407A9D" w:rsidRDefault="008C533C" w:rsidP="00E47DB5">
            <w:pPr>
              <w:widowControl w:val="0"/>
              <w:rPr>
                <w:rFonts w:ascii="Arial Narrow" w:hAnsi="Arial Narrow"/>
                <w:sz w:val="20"/>
                <w:szCs w:val="20"/>
              </w:rPr>
            </w:pPr>
            <w:r w:rsidRPr="00407A9D">
              <w:rPr>
                <w:rFonts w:ascii="Arial Narrow" w:hAnsi="Arial Narrow"/>
                <w:sz w:val="20"/>
                <w:szCs w:val="20"/>
              </w:rPr>
              <w:t>Genitourinary Cancers Symposium; February 11–13, 2021: Abstract 308</w:t>
            </w:r>
          </w:p>
        </w:tc>
      </w:tr>
      <w:tr w:rsidR="00EB0EF6" w:rsidRPr="00407A9D" w14:paraId="57764AC4" w14:textId="77777777" w:rsidTr="003305BC">
        <w:trPr>
          <w:cantSplit/>
        </w:trPr>
        <w:tc>
          <w:tcPr>
            <w:tcW w:w="1129" w:type="dxa"/>
            <w:vMerge/>
            <w:tcBorders>
              <w:left w:val="single" w:sz="4" w:space="0" w:color="auto"/>
              <w:right w:val="single" w:sz="4" w:space="0" w:color="auto"/>
            </w:tcBorders>
          </w:tcPr>
          <w:p w14:paraId="71AB8FB9" w14:textId="77777777" w:rsidR="00EB0EF6" w:rsidRPr="00407A9D" w:rsidRDefault="00EB0EF6" w:rsidP="00E47DB5">
            <w:pPr>
              <w:widowControl w:val="0"/>
              <w:rPr>
                <w:rFonts w:ascii="Arial Narrow" w:eastAsiaTheme="majorEastAsia" w:hAnsi="Arial Narrow" w:cstheme="majorBidi"/>
                <w:bCs/>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DB592DC" w14:textId="7BC45ED6" w:rsidR="00EB0EF6" w:rsidRPr="001805E1" w:rsidRDefault="00EB0EF6" w:rsidP="00E47DB5">
            <w:pPr>
              <w:widowControl w:val="0"/>
              <w:rPr>
                <w:rFonts w:ascii="Arial Narrow" w:hAnsi="Arial Narrow"/>
                <w:sz w:val="20"/>
                <w:szCs w:val="20"/>
              </w:rPr>
            </w:pPr>
            <w:r w:rsidRPr="001805E1">
              <w:rPr>
                <w:rFonts w:ascii="Arial Narrow" w:hAnsi="Arial Narrow"/>
                <w:sz w:val="20"/>
                <w:szCs w:val="20"/>
              </w:rPr>
              <w:t>Phase 3 CheckMate-9ER Trial of Cabozantinib in Combination with nivolumab as a First-line Treatment for Patients with Advanced Renal Cell Carcinoma Shows Consistent Efficacy Benefits Across Subgroups</w:t>
            </w:r>
            <w:r w:rsidR="003A1F45" w:rsidRPr="001805E1">
              <w:rPr>
                <w:rFonts w:ascii="Arial Narrow" w:hAnsi="Arial Narrow"/>
                <w:sz w:val="20"/>
                <w:szCs w:val="20"/>
              </w:rPr>
              <w:t>.</w:t>
            </w:r>
            <w:r w:rsidRPr="00407A9D">
              <w:rPr>
                <w:rFonts w:ascii="Arial Narrow" w:hAnsi="Arial Narrow"/>
                <w:b/>
                <w:bCs/>
                <w:sz w:val="20"/>
                <w:szCs w:val="20"/>
              </w:rPr>
              <w:t>^</w:t>
            </w:r>
          </w:p>
        </w:tc>
        <w:tc>
          <w:tcPr>
            <w:tcW w:w="2978" w:type="dxa"/>
            <w:tcBorders>
              <w:top w:val="single" w:sz="4" w:space="0" w:color="auto"/>
              <w:left w:val="single" w:sz="4" w:space="0" w:color="auto"/>
              <w:bottom w:val="single" w:sz="4" w:space="0" w:color="auto"/>
              <w:right w:val="single" w:sz="4" w:space="0" w:color="auto"/>
            </w:tcBorders>
          </w:tcPr>
          <w:p w14:paraId="19CFE44E" w14:textId="6869BDCC" w:rsidR="00000267" w:rsidRPr="00407A9D" w:rsidRDefault="00EB0EF6" w:rsidP="00E47DB5">
            <w:pPr>
              <w:widowControl w:val="0"/>
              <w:jc w:val="left"/>
              <w:rPr>
                <w:rFonts w:ascii="Arial Narrow" w:hAnsi="Arial Narrow"/>
                <w:sz w:val="20"/>
                <w:szCs w:val="20"/>
              </w:rPr>
            </w:pPr>
            <w:r w:rsidRPr="00407A9D">
              <w:rPr>
                <w:rFonts w:ascii="Arial Narrow" w:hAnsi="Arial Narrow"/>
                <w:sz w:val="20"/>
                <w:szCs w:val="20"/>
              </w:rPr>
              <w:t>ASCO 2021 Press Release</w:t>
            </w:r>
            <w:r w:rsidR="004D31AE" w:rsidRPr="00407A9D">
              <w:rPr>
                <w:rStyle w:val="FootnoteReference"/>
                <w:rFonts w:ascii="Arial Narrow" w:hAnsi="Arial Narrow"/>
                <w:sz w:val="20"/>
                <w:szCs w:val="20"/>
              </w:rPr>
              <w:footnoteReference w:id="4"/>
            </w:r>
            <w:r w:rsidRPr="00407A9D">
              <w:rPr>
                <w:rFonts w:ascii="Arial Narrow" w:hAnsi="Arial Narrow"/>
                <w:sz w:val="20"/>
                <w:szCs w:val="20"/>
              </w:rPr>
              <w:t xml:space="preserve">  </w:t>
            </w:r>
          </w:p>
        </w:tc>
      </w:tr>
      <w:tr w:rsidR="00EB0EF6" w:rsidRPr="00407A9D" w14:paraId="3515BF35" w14:textId="77777777" w:rsidTr="003305BC">
        <w:trPr>
          <w:cantSplit/>
        </w:trPr>
        <w:tc>
          <w:tcPr>
            <w:tcW w:w="1129" w:type="dxa"/>
            <w:vMerge/>
            <w:tcBorders>
              <w:left w:val="single" w:sz="4" w:space="0" w:color="auto"/>
              <w:right w:val="single" w:sz="4" w:space="0" w:color="auto"/>
            </w:tcBorders>
            <w:hideMark/>
          </w:tcPr>
          <w:p w14:paraId="73B9E37D" w14:textId="77777777" w:rsidR="00EB0EF6" w:rsidRPr="00407A9D" w:rsidRDefault="00EB0EF6" w:rsidP="00E47DB5">
            <w:pPr>
              <w:widowControl w:val="0"/>
              <w:rPr>
                <w:rFonts w:ascii="Arial Narrow" w:eastAsiaTheme="majorEastAsia" w:hAnsi="Arial Narrow" w:cstheme="majorBidi"/>
                <w:bCs/>
                <w:sz w:val="20"/>
                <w:szCs w:val="20"/>
              </w:rPr>
            </w:pPr>
          </w:p>
        </w:tc>
        <w:tc>
          <w:tcPr>
            <w:tcW w:w="5529" w:type="dxa"/>
            <w:tcBorders>
              <w:top w:val="single" w:sz="4" w:space="0" w:color="auto"/>
              <w:left w:val="single" w:sz="4" w:space="0" w:color="auto"/>
              <w:bottom w:val="single" w:sz="4" w:space="0" w:color="auto"/>
              <w:right w:val="single" w:sz="4" w:space="0" w:color="auto"/>
            </w:tcBorders>
            <w:hideMark/>
          </w:tcPr>
          <w:p w14:paraId="4A16266F" w14:textId="2F6E876C" w:rsidR="00EB0EF6" w:rsidRPr="001805E1" w:rsidRDefault="00EB0EF6" w:rsidP="00E47DB5">
            <w:pPr>
              <w:widowControl w:val="0"/>
              <w:rPr>
                <w:rFonts w:ascii="Arial Narrow" w:hAnsi="Arial Narrow"/>
                <w:b/>
                <w:bCs/>
                <w:sz w:val="20"/>
                <w:szCs w:val="20"/>
              </w:rPr>
            </w:pPr>
            <w:r w:rsidRPr="001805E1">
              <w:rPr>
                <w:rFonts w:ascii="Arial Narrow" w:hAnsi="Arial Narrow"/>
                <w:b/>
                <w:bCs/>
                <w:sz w:val="20"/>
                <w:szCs w:val="20"/>
              </w:rPr>
              <w:t>Extended follow-up 2 (median 32.9 months)</w:t>
            </w:r>
          </w:p>
          <w:p w14:paraId="3D593AB5" w14:textId="740EEB9E" w:rsidR="00EB0EF6" w:rsidRPr="00407A9D" w:rsidRDefault="00EB0EF6" w:rsidP="00E47DB5">
            <w:pPr>
              <w:widowControl w:val="0"/>
              <w:rPr>
                <w:rFonts w:ascii="Arial Narrow" w:hAnsi="Arial Narrow"/>
                <w:sz w:val="20"/>
                <w:szCs w:val="20"/>
              </w:rPr>
            </w:pPr>
            <w:r w:rsidRPr="001805E1">
              <w:rPr>
                <w:rFonts w:ascii="Arial Narrow" w:hAnsi="Arial Narrow"/>
                <w:sz w:val="20"/>
                <w:szCs w:val="20"/>
              </w:rPr>
              <w:t xml:space="preserve">Motzer, R. J., Powles, T., Burotto, M., et al. </w:t>
            </w:r>
            <w:r w:rsidRPr="00407A9D">
              <w:rPr>
                <w:rFonts w:ascii="Arial Narrow" w:hAnsi="Arial Narrow"/>
                <w:sz w:val="20"/>
                <w:szCs w:val="20"/>
              </w:rPr>
              <w:t xml:space="preserve">Nivolumab plus cabozantinib versus sunitinib in first-line treatment for advanced renal cell carcinoma (CheckMate 9ER): long-term follow-up results from an open-label, randomised, phase 3 trial. </w:t>
            </w:r>
          </w:p>
        </w:tc>
        <w:tc>
          <w:tcPr>
            <w:tcW w:w="2978" w:type="dxa"/>
            <w:tcBorders>
              <w:top w:val="single" w:sz="4" w:space="0" w:color="auto"/>
              <w:left w:val="single" w:sz="4" w:space="0" w:color="auto"/>
              <w:bottom w:val="single" w:sz="4" w:space="0" w:color="auto"/>
              <w:right w:val="single" w:sz="4" w:space="0" w:color="auto"/>
            </w:tcBorders>
            <w:hideMark/>
          </w:tcPr>
          <w:p w14:paraId="232DF4D1" w14:textId="04C4C698" w:rsidR="00EB0EF6" w:rsidRPr="00407A9D" w:rsidRDefault="00EB0EF6" w:rsidP="00E47DB5">
            <w:pPr>
              <w:widowControl w:val="0"/>
              <w:rPr>
                <w:rFonts w:ascii="Arial Narrow" w:hAnsi="Arial Narrow"/>
                <w:sz w:val="20"/>
                <w:szCs w:val="20"/>
              </w:rPr>
            </w:pPr>
            <w:r w:rsidRPr="00407A9D">
              <w:rPr>
                <w:rFonts w:ascii="Arial Narrow" w:hAnsi="Arial Narrow"/>
                <w:sz w:val="20"/>
                <w:szCs w:val="20"/>
              </w:rPr>
              <w:t xml:space="preserve">The Lancet Oncology 2022; 23(7), 888-898. </w:t>
            </w:r>
          </w:p>
        </w:tc>
      </w:tr>
      <w:tr w:rsidR="00EB0EF6" w:rsidRPr="00407A9D" w14:paraId="1A6F2DB3" w14:textId="77777777" w:rsidTr="003305BC">
        <w:trPr>
          <w:cantSplit/>
        </w:trPr>
        <w:tc>
          <w:tcPr>
            <w:tcW w:w="1129" w:type="dxa"/>
            <w:vMerge/>
            <w:tcBorders>
              <w:left w:val="single" w:sz="4" w:space="0" w:color="auto"/>
              <w:right w:val="single" w:sz="4" w:space="0" w:color="auto"/>
            </w:tcBorders>
          </w:tcPr>
          <w:p w14:paraId="65433ECB" w14:textId="77777777" w:rsidR="00EB0EF6" w:rsidRPr="00407A9D" w:rsidRDefault="00EB0EF6" w:rsidP="00E47DB5">
            <w:pPr>
              <w:widowControl w:val="0"/>
              <w:rPr>
                <w:rFonts w:ascii="Arial Narrow" w:eastAsiaTheme="majorEastAsia" w:hAnsi="Arial Narrow" w:cstheme="majorBidi"/>
                <w:bCs/>
                <w:sz w:val="20"/>
                <w:szCs w:val="20"/>
              </w:rPr>
            </w:pPr>
          </w:p>
        </w:tc>
        <w:tc>
          <w:tcPr>
            <w:tcW w:w="5529" w:type="dxa"/>
            <w:tcBorders>
              <w:top w:val="single" w:sz="4" w:space="0" w:color="auto"/>
              <w:left w:val="single" w:sz="4" w:space="0" w:color="auto"/>
              <w:bottom w:val="single" w:sz="4" w:space="0" w:color="auto"/>
              <w:right w:val="single" w:sz="4" w:space="0" w:color="auto"/>
            </w:tcBorders>
            <w:hideMark/>
          </w:tcPr>
          <w:p w14:paraId="5FCCE057" w14:textId="77777777" w:rsidR="00EB0EF6" w:rsidRPr="001805E1" w:rsidRDefault="00EB0EF6" w:rsidP="00E47DB5">
            <w:pPr>
              <w:widowControl w:val="0"/>
              <w:rPr>
                <w:rFonts w:ascii="Arial Narrow" w:hAnsi="Arial Narrow"/>
                <w:b/>
                <w:bCs/>
                <w:sz w:val="20"/>
                <w:szCs w:val="20"/>
              </w:rPr>
            </w:pPr>
            <w:r w:rsidRPr="001805E1">
              <w:rPr>
                <w:rFonts w:ascii="Arial Narrow" w:hAnsi="Arial Narrow"/>
                <w:b/>
                <w:bCs/>
                <w:sz w:val="20"/>
                <w:szCs w:val="20"/>
              </w:rPr>
              <w:t>Extended follow-up 3 (median 44 months)</w:t>
            </w:r>
          </w:p>
          <w:p w14:paraId="51C74757" w14:textId="37772F1B" w:rsidR="00EB0EF6" w:rsidRPr="00407A9D" w:rsidRDefault="00EB0EF6" w:rsidP="00E47DB5">
            <w:pPr>
              <w:widowControl w:val="0"/>
              <w:rPr>
                <w:rFonts w:ascii="Arial Narrow" w:hAnsi="Arial Narrow"/>
                <w:sz w:val="20"/>
                <w:szCs w:val="20"/>
              </w:rPr>
            </w:pPr>
            <w:r w:rsidRPr="001805E1">
              <w:rPr>
                <w:rFonts w:ascii="Arial Narrow" w:hAnsi="Arial Narrow"/>
                <w:sz w:val="20"/>
                <w:szCs w:val="20"/>
              </w:rPr>
              <w:t xml:space="preserve">Burotto, M., Powles, T., Escudier, B., et al. </w:t>
            </w:r>
            <w:r w:rsidRPr="00407A9D">
              <w:rPr>
                <w:rFonts w:ascii="Arial Narrow" w:hAnsi="Arial Narrow"/>
                <w:sz w:val="20"/>
                <w:szCs w:val="20"/>
              </w:rPr>
              <w:t>Nivolumab plus cabozantinib vs sunitinib for first-line treatment of advanced renal cell carcinoma (aRCC): 3-year follow-up from the phase 3 CheckMate 9ER trial</w:t>
            </w:r>
            <w:r w:rsidR="003A1F45" w:rsidRPr="00407A9D">
              <w:rPr>
                <w:rFonts w:ascii="Arial Narrow" w:hAnsi="Arial Narrow"/>
                <w:sz w:val="20"/>
                <w:szCs w:val="20"/>
              </w:rPr>
              <w:t>.</w:t>
            </w:r>
          </w:p>
        </w:tc>
        <w:tc>
          <w:tcPr>
            <w:tcW w:w="2978" w:type="dxa"/>
            <w:tcBorders>
              <w:top w:val="single" w:sz="4" w:space="0" w:color="auto"/>
              <w:left w:val="single" w:sz="4" w:space="0" w:color="auto"/>
              <w:bottom w:val="single" w:sz="4" w:space="0" w:color="auto"/>
              <w:right w:val="single" w:sz="4" w:space="0" w:color="auto"/>
            </w:tcBorders>
            <w:hideMark/>
          </w:tcPr>
          <w:p w14:paraId="6508B75C" w14:textId="0C0355D1" w:rsidR="00EB0EF6" w:rsidRPr="00407A9D" w:rsidRDefault="00EB0EF6" w:rsidP="00E47DB5">
            <w:pPr>
              <w:widowControl w:val="0"/>
              <w:rPr>
                <w:rFonts w:ascii="Arial Narrow" w:hAnsi="Arial Narrow"/>
                <w:sz w:val="20"/>
                <w:szCs w:val="20"/>
              </w:rPr>
            </w:pPr>
            <w:r w:rsidRPr="00407A9D">
              <w:rPr>
                <w:rFonts w:ascii="Arial Narrow" w:hAnsi="Arial Narrow"/>
                <w:sz w:val="20"/>
                <w:szCs w:val="20"/>
              </w:rPr>
              <w:t xml:space="preserve">Journal of Clinical Oncology 2023; 41(6_suppl), 603-603. </w:t>
            </w:r>
          </w:p>
        </w:tc>
      </w:tr>
      <w:bookmarkEnd w:id="30"/>
      <w:tr w:rsidR="00841D9D" w:rsidRPr="00407A9D" w14:paraId="556F27E6" w14:textId="77777777" w:rsidTr="003305BC">
        <w:trPr>
          <w:cantSplit/>
        </w:trPr>
        <w:tc>
          <w:tcPr>
            <w:tcW w:w="1129" w:type="dxa"/>
            <w:vMerge w:val="restart"/>
            <w:tcBorders>
              <w:left w:val="single" w:sz="4" w:space="0" w:color="auto"/>
              <w:right w:val="single" w:sz="4" w:space="0" w:color="auto"/>
            </w:tcBorders>
            <w:hideMark/>
          </w:tcPr>
          <w:p w14:paraId="525D637C" w14:textId="77777777" w:rsidR="00841D9D" w:rsidRPr="00407A9D" w:rsidRDefault="00841D9D" w:rsidP="00E47DB5">
            <w:pPr>
              <w:widowControl w:val="0"/>
              <w:rPr>
                <w:rFonts w:ascii="Arial Narrow" w:hAnsi="Arial Narrow"/>
                <w:sz w:val="20"/>
                <w:szCs w:val="20"/>
              </w:rPr>
            </w:pPr>
            <w:r w:rsidRPr="00407A9D">
              <w:rPr>
                <w:rFonts w:ascii="Arial Narrow" w:hAnsi="Arial Narrow"/>
                <w:sz w:val="20"/>
                <w:szCs w:val="20"/>
              </w:rPr>
              <w:t>CLEAR/</w:t>
            </w:r>
          </w:p>
          <w:p w14:paraId="63BE6EBA" w14:textId="77777777" w:rsidR="00841D9D" w:rsidRPr="00407A9D" w:rsidRDefault="00841D9D" w:rsidP="00E47DB5">
            <w:pPr>
              <w:widowControl w:val="0"/>
              <w:rPr>
                <w:rFonts w:ascii="Arial Narrow" w:hAnsi="Arial Narrow" w:cstheme="minorHAnsi"/>
                <w:sz w:val="20"/>
                <w:szCs w:val="20"/>
              </w:rPr>
            </w:pPr>
            <w:r w:rsidRPr="00407A9D">
              <w:rPr>
                <w:rFonts w:ascii="Arial Narrow" w:hAnsi="Arial Narrow" w:cstheme="minorHAnsi"/>
                <w:sz w:val="20"/>
                <w:szCs w:val="20"/>
              </w:rPr>
              <w:t>KeyNote 581</w:t>
            </w:r>
          </w:p>
          <w:p w14:paraId="1BAAB7E1" w14:textId="77777777" w:rsidR="00841D9D" w:rsidRPr="00407A9D" w:rsidRDefault="00841D9D" w:rsidP="00E47DB5">
            <w:pPr>
              <w:widowControl w:val="0"/>
              <w:rPr>
                <w:rFonts w:ascii="Arial Narrow" w:hAnsi="Arial Narrow"/>
                <w:sz w:val="20"/>
                <w:szCs w:val="20"/>
              </w:rPr>
            </w:pPr>
          </w:p>
          <w:p w14:paraId="7F5CF233" w14:textId="77777777" w:rsidR="00841D9D" w:rsidRPr="00407A9D" w:rsidRDefault="00841D9D" w:rsidP="00E47DB5">
            <w:pPr>
              <w:widowControl w:val="0"/>
              <w:rPr>
                <w:rFonts w:ascii="Arial Narrow" w:hAnsi="Arial Narrow" w:cstheme="minorHAnsi"/>
                <w:sz w:val="20"/>
                <w:szCs w:val="20"/>
              </w:rPr>
            </w:pPr>
            <w:r w:rsidRPr="00407A9D">
              <w:rPr>
                <w:rFonts w:ascii="Arial Narrow" w:hAnsi="Arial Narrow" w:cstheme="minorHAnsi"/>
                <w:sz w:val="20"/>
                <w:szCs w:val="20"/>
              </w:rPr>
              <w:t>NCT02811861</w:t>
            </w:r>
          </w:p>
          <w:p w14:paraId="1FC8D58E" w14:textId="77777777" w:rsidR="00841D9D" w:rsidRPr="00407A9D" w:rsidRDefault="00841D9D" w:rsidP="00E47DB5">
            <w:pPr>
              <w:widowControl w:val="0"/>
              <w:rPr>
                <w:rFonts w:ascii="Arial Narrow" w:eastAsiaTheme="majorEastAsia" w:hAnsi="Arial Narrow" w:cstheme="majorBidi"/>
                <w:bCs/>
                <w:sz w:val="20"/>
                <w:szCs w:val="20"/>
              </w:rPr>
            </w:pPr>
          </w:p>
        </w:tc>
        <w:tc>
          <w:tcPr>
            <w:tcW w:w="5529" w:type="dxa"/>
            <w:tcBorders>
              <w:top w:val="single" w:sz="4" w:space="0" w:color="auto"/>
              <w:left w:val="single" w:sz="4" w:space="0" w:color="auto"/>
              <w:bottom w:val="single" w:sz="4" w:space="0" w:color="auto"/>
              <w:right w:val="single" w:sz="4" w:space="0" w:color="auto"/>
            </w:tcBorders>
            <w:hideMark/>
          </w:tcPr>
          <w:p w14:paraId="5A1C1D9B" w14:textId="77777777" w:rsidR="00841D9D" w:rsidRPr="00407A9D" w:rsidRDefault="00841D9D" w:rsidP="00E47DB5">
            <w:pPr>
              <w:widowControl w:val="0"/>
              <w:rPr>
                <w:rFonts w:ascii="Arial Narrow" w:hAnsi="Arial Narrow" w:cstheme="minorHAnsi"/>
                <w:b/>
                <w:bCs/>
                <w:sz w:val="20"/>
                <w:szCs w:val="20"/>
              </w:rPr>
            </w:pPr>
            <w:r w:rsidRPr="00407A9D">
              <w:rPr>
                <w:rFonts w:ascii="Arial Narrow" w:hAnsi="Arial Narrow" w:cstheme="minorHAnsi"/>
                <w:b/>
                <w:bCs/>
                <w:sz w:val="20"/>
                <w:szCs w:val="20"/>
              </w:rPr>
              <w:t>Primary analysis (median 26.6 months)</w:t>
            </w:r>
          </w:p>
          <w:p w14:paraId="76B55FF4" w14:textId="30341BD2" w:rsidR="00841D9D" w:rsidRPr="00407A9D" w:rsidRDefault="00841D9D" w:rsidP="00E47DB5">
            <w:pPr>
              <w:widowControl w:val="0"/>
              <w:rPr>
                <w:rFonts w:ascii="Arial Narrow" w:hAnsi="Arial Narrow"/>
                <w:sz w:val="20"/>
                <w:szCs w:val="20"/>
              </w:rPr>
            </w:pPr>
            <w:r w:rsidRPr="00407A9D">
              <w:rPr>
                <w:rFonts w:ascii="Arial Narrow" w:hAnsi="Arial Narrow" w:cstheme="minorHAnsi"/>
                <w:sz w:val="20"/>
                <w:szCs w:val="20"/>
              </w:rPr>
              <w:t xml:space="preserve">Motzer, R., Alekseev, B., Rha, S.Y., et al. Lenvatinib plus Pembrolizumab or Everolimus for Advanced Renal Cell Carcinoma. </w:t>
            </w:r>
          </w:p>
        </w:tc>
        <w:tc>
          <w:tcPr>
            <w:tcW w:w="2978" w:type="dxa"/>
            <w:tcBorders>
              <w:top w:val="single" w:sz="4" w:space="0" w:color="auto"/>
              <w:left w:val="single" w:sz="4" w:space="0" w:color="auto"/>
              <w:bottom w:val="single" w:sz="4" w:space="0" w:color="auto"/>
              <w:right w:val="single" w:sz="4" w:space="0" w:color="auto"/>
            </w:tcBorders>
            <w:hideMark/>
          </w:tcPr>
          <w:p w14:paraId="272F1CC3" w14:textId="76FFE6EC" w:rsidR="00841D9D" w:rsidRPr="00407A9D" w:rsidRDefault="00841D9D" w:rsidP="00E47DB5">
            <w:pPr>
              <w:widowControl w:val="0"/>
              <w:rPr>
                <w:rFonts w:ascii="Arial Narrow" w:hAnsi="Arial Narrow"/>
                <w:sz w:val="20"/>
                <w:szCs w:val="20"/>
              </w:rPr>
            </w:pPr>
            <w:r w:rsidRPr="00407A9D">
              <w:rPr>
                <w:rFonts w:ascii="Arial Narrow" w:hAnsi="Arial Narrow" w:cstheme="minorHAnsi"/>
                <w:sz w:val="20"/>
                <w:szCs w:val="20"/>
              </w:rPr>
              <w:t xml:space="preserve">The New England Journal of Medicine 2021; 384(14), 1289-1300. </w:t>
            </w:r>
          </w:p>
        </w:tc>
      </w:tr>
      <w:tr w:rsidR="00841D9D" w:rsidRPr="00407A9D" w14:paraId="75E18CC7" w14:textId="77777777" w:rsidTr="003305BC">
        <w:trPr>
          <w:cantSplit/>
        </w:trPr>
        <w:tc>
          <w:tcPr>
            <w:tcW w:w="1129" w:type="dxa"/>
            <w:vMerge/>
            <w:tcBorders>
              <w:left w:val="single" w:sz="4" w:space="0" w:color="auto"/>
              <w:right w:val="single" w:sz="4" w:space="0" w:color="auto"/>
            </w:tcBorders>
          </w:tcPr>
          <w:p w14:paraId="13BFF511" w14:textId="77777777" w:rsidR="00841D9D" w:rsidRPr="00407A9D" w:rsidRDefault="00841D9D" w:rsidP="00E47DB5">
            <w:pPr>
              <w:widowControl w:val="0"/>
              <w:rPr>
                <w:rFonts w:ascii="Arial Narrow" w:hAnsi="Arial Narrow"/>
                <w:sz w:val="20"/>
                <w:szCs w:val="20"/>
              </w:rPr>
            </w:pPr>
          </w:p>
        </w:tc>
        <w:tc>
          <w:tcPr>
            <w:tcW w:w="5529" w:type="dxa"/>
            <w:tcBorders>
              <w:top w:val="single" w:sz="4" w:space="0" w:color="auto"/>
              <w:left w:val="single" w:sz="4" w:space="0" w:color="auto"/>
              <w:bottom w:val="single" w:sz="4" w:space="0" w:color="auto"/>
              <w:right w:val="single" w:sz="4" w:space="0" w:color="auto"/>
            </w:tcBorders>
            <w:hideMark/>
          </w:tcPr>
          <w:p w14:paraId="46294EAA" w14:textId="77777777" w:rsidR="00841D9D" w:rsidRPr="001805E1" w:rsidRDefault="00841D9D" w:rsidP="00E47DB5">
            <w:pPr>
              <w:widowControl w:val="0"/>
              <w:rPr>
                <w:rFonts w:ascii="Arial Narrow" w:hAnsi="Arial Narrow" w:cstheme="minorHAnsi"/>
                <w:b/>
                <w:bCs/>
                <w:sz w:val="20"/>
                <w:szCs w:val="20"/>
              </w:rPr>
            </w:pPr>
            <w:r w:rsidRPr="001805E1">
              <w:rPr>
                <w:rFonts w:ascii="Arial Narrow" w:hAnsi="Arial Narrow" w:cstheme="minorHAnsi"/>
                <w:b/>
                <w:bCs/>
                <w:sz w:val="20"/>
                <w:szCs w:val="20"/>
              </w:rPr>
              <w:t>Extended follow-up 1 (median 33.7 months)</w:t>
            </w:r>
          </w:p>
          <w:p w14:paraId="39BBA028" w14:textId="46AAD12C" w:rsidR="00841D9D" w:rsidRPr="00407A9D" w:rsidRDefault="00841D9D" w:rsidP="00E47DB5">
            <w:pPr>
              <w:widowControl w:val="0"/>
              <w:rPr>
                <w:rFonts w:ascii="Arial Narrow" w:hAnsi="Arial Narrow"/>
                <w:sz w:val="20"/>
                <w:szCs w:val="20"/>
              </w:rPr>
            </w:pPr>
            <w:r w:rsidRPr="001805E1">
              <w:rPr>
                <w:rFonts w:ascii="Arial Narrow" w:hAnsi="Arial Narrow" w:cstheme="minorHAnsi"/>
                <w:sz w:val="20"/>
                <w:szCs w:val="20"/>
              </w:rPr>
              <w:t xml:space="preserve">Choueiri, T. K., Eto, M., Motzer, R. et al. </w:t>
            </w:r>
            <w:r w:rsidRPr="00407A9D">
              <w:rPr>
                <w:rFonts w:ascii="Arial Narrow" w:hAnsi="Arial Narrow" w:cstheme="minorHAnsi"/>
                <w:sz w:val="20"/>
                <w:szCs w:val="20"/>
              </w:rPr>
              <w:t>Lenvatinib plus pembrolizumab versus sunitinib as first-line treatment of patients with advanced renal cell carcinoma (CLEAR): extended follow-up from the phase 3, randomised, open-label study</w:t>
            </w:r>
            <w:r w:rsidR="00407A9D">
              <w:rPr>
                <w:rFonts w:ascii="Arial Narrow" w:hAnsi="Arial Narrow" w:cstheme="minorHAnsi"/>
                <w:sz w:val="20"/>
                <w:szCs w:val="20"/>
              </w:rPr>
              <w:t xml:space="preserve">. </w:t>
            </w:r>
          </w:p>
        </w:tc>
        <w:tc>
          <w:tcPr>
            <w:tcW w:w="2978" w:type="dxa"/>
            <w:tcBorders>
              <w:top w:val="single" w:sz="4" w:space="0" w:color="auto"/>
              <w:left w:val="single" w:sz="4" w:space="0" w:color="auto"/>
              <w:bottom w:val="single" w:sz="4" w:space="0" w:color="auto"/>
              <w:right w:val="single" w:sz="4" w:space="0" w:color="auto"/>
            </w:tcBorders>
            <w:hideMark/>
          </w:tcPr>
          <w:p w14:paraId="6DFBF48C" w14:textId="524AEE2F" w:rsidR="00841D9D" w:rsidRPr="00407A9D" w:rsidRDefault="00841D9D" w:rsidP="00E47DB5">
            <w:pPr>
              <w:widowControl w:val="0"/>
              <w:rPr>
                <w:rFonts w:ascii="Arial Narrow" w:hAnsi="Arial Narrow"/>
                <w:sz w:val="20"/>
                <w:szCs w:val="20"/>
              </w:rPr>
            </w:pPr>
            <w:r w:rsidRPr="00407A9D">
              <w:rPr>
                <w:rFonts w:ascii="Arial Narrow" w:hAnsi="Arial Narrow" w:cstheme="minorHAnsi"/>
                <w:sz w:val="20"/>
                <w:szCs w:val="20"/>
              </w:rPr>
              <w:t xml:space="preserve">The Lancet Oncology 2023; 24(3), 228-238. </w:t>
            </w:r>
          </w:p>
        </w:tc>
      </w:tr>
      <w:tr w:rsidR="00841D9D" w:rsidRPr="00407A9D" w14:paraId="76A215FE" w14:textId="77777777" w:rsidTr="003305BC">
        <w:trPr>
          <w:cantSplit/>
        </w:trPr>
        <w:tc>
          <w:tcPr>
            <w:tcW w:w="1129" w:type="dxa"/>
            <w:vMerge/>
            <w:tcBorders>
              <w:left w:val="single" w:sz="4" w:space="0" w:color="auto"/>
              <w:bottom w:val="single" w:sz="4" w:space="0" w:color="auto"/>
              <w:right w:val="single" w:sz="4" w:space="0" w:color="auto"/>
            </w:tcBorders>
            <w:hideMark/>
          </w:tcPr>
          <w:p w14:paraId="7DAC326D" w14:textId="77777777" w:rsidR="00841D9D" w:rsidRPr="00407A9D" w:rsidRDefault="00841D9D" w:rsidP="00E47DB5">
            <w:pPr>
              <w:widowControl w:val="0"/>
              <w:rPr>
                <w:rFonts w:ascii="Arial Narrow" w:eastAsiaTheme="majorEastAsia" w:hAnsi="Arial Narrow" w:cstheme="majorBidi"/>
                <w:bCs/>
                <w:sz w:val="20"/>
                <w:szCs w:val="20"/>
              </w:rPr>
            </w:pPr>
          </w:p>
        </w:tc>
        <w:tc>
          <w:tcPr>
            <w:tcW w:w="5529" w:type="dxa"/>
            <w:tcBorders>
              <w:top w:val="single" w:sz="4" w:space="0" w:color="auto"/>
              <w:left w:val="single" w:sz="4" w:space="0" w:color="auto"/>
              <w:bottom w:val="single" w:sz="4" w:space="0" w:color="auto"/>
              <w:right w:val="single" w:sz="4" w:space="0" w:color="auto"/>
            </w:tcBorders>
            <w:hideMark/>
          </w:tcPr>
          <w:p w14:paraId="374D622C" w14:textId="7C3CA696" w:rsidR="00841D9D" w:rsidRPr="001805E1" w:rsidRDefault="00841D9D" w:rsidP="00E47DB5">
            <w:pPr>
              <w:widowControl w:val="0"/>
              <w:rPr>
                <w:rFonts w:ascii="Arial Narrow" w:hAnsi="Arial Narrow" w:cstheme="minorHAnsi"/>
                <w:b/>
                <w:bCs/>
                <w:sz w:val="20"/>
                <w:szCs w:val="20"/>
              </w:rPr>
            </w:pPr>
            <w:r w:rsidRPr="001805E1">
              <w:rPr>
                <w:rFonts w:ascii="Arial Narrow" w:hAnsi="Arial Narrow" w:cstheme="minorHAnsi"/>
                <w:b/>
                <w:bCs/>
                <w:sz w:val="20"/>
                <w:szCs w:val="20"/>
              </w:rPr>
              <w:t>Extended follow-up 2 (median 49.8 months)</w:t>
            </w:r>
          </w:p>
          <w:p w14:paraId="5217839F" w14:textId="0BD2F6A9" w:rsidR="00841D9D" w:rsidRPr="00407A9D" w:rsidRDefault="00841D9D" w:rsidP="00E47DB5">
            <w:pPr>
              <w:widowControl w:val="0"/>
              <w:rPr>
                <w:rFonts w:ascii="Arial Narrow" w:hAnsi="Arial Narrow"/>
                <w:sz w:val="20"/>
                <w:szCs w:val="20"/>
              </w:rPr>
            </w:pPr>
            <w:r w:rsidRPr="001805E1">
              <w:rPr>
                <w:rFonts w:ascii="Arial Narrow" w:hAnsi="Arial Narrow" w:cstheme="minorHAnsi"/>
                <w:sz w:val="20"/>
                <w:szCs w:val="20"/>
              </w:rPr>
              <w:t xml:space="preserve">Motzer, R. J., Porta, C., Eto, M., et al. </w:t>
            </w:r>
            <w:r w:rsidRPr="00407A9D">
              <w:rPr>
                <w:rFonts w:ascii="Arial Narrow" w:hAnsi="Arial Narrow" w:cstheme="minorHAnsi"/>
                <w:sz w:val="20"/>
                <w:szCs w:val="20"/>
              </w:rPr>
              <w:t xml:space="preserve">Phase 3 trial of lenvatinib (LEN) plus pembrolizumab (PEMBRO) or everolimus (EVE) versus sunitinib (SUN) monotherapy as a first-line treatment for patients (pts) with advanced renal cell carcinoma (RCC) (CLEAR study). </w:t>
            </w:r>
          </w:p>
        </w:tc>
        <w:tc>
          <w:tcPr>
            <w:tcW w:w="2978" w:type="dxa"/>
            <w:tcBorders>
              <w:top w:val="single" w:sz="4" w:space="0" w:color="auto"/>
              <w:left w:val="single" w:sz="4" w:space="0" w:color="auto"/>
              <w:bottom w:val="single" w:sz="4" w:space="0" w:color="auto"/>
              <w:right w:val="single" w:sz="4" w:space="0" w:color="auto"/>
            </w:tcBorders>
            <w:hideMark/>
          </w:tcPr>
          <w:p w14:paraId="6B2146B2" w14:textId="1FA0640F" w:rsidR="00841D9D" w:rsidRPr="00407A9D" w:rsidRDefault="00841D9D" w:rsidP="00E47DB5">
            <w:pPr>
              <w:widowControl w:val="0"/>
              <w:rPr>
                <w:rFonts w:ascii="Arial Narrow" w:hAnsi="Arial Narrow" w:cstheme="minorHAnsi"/>
                <w:sz w:val="20"/>
                <w:szCs w:val="20"/>
              </w:rPr>
            </w:pPr>
            <w:r w:rsidRPr="00407A9D">
              <w:rPr>
                <w:rFonts w:ascii="Arial Narrow" w:hAnsi="Arial Narrow" w:cstheme="minorHAnsi"/>
                <w:sz w:val="20"/>
                <w:szCs w:val="20"/>
              </w:rPr>
              <w:t xml:space="preserve">Journal of Clinical Oncology 2021; 39(6_suppl), 269-269. </w:t>
            </w:r>
          </w:p>
        </w:tc>
      </w:tr>
      <w:tr w:rsidR="00236243" w:rsidRPr="00407A9D" w14:paraId="4B3139A3" w14:textId="77777777" w:rsidTr="003305BC">
        <w:trPr>
          <w:cantSplit/>
        </w:trPr>
        <w:tc>
          <w:tcPr>
            <w:tcW w:w="1129" w:type="dxa"/>
            <w:vMerge w:val="restart"/>
            <w:tcBorders>
              <w:left w:val="single" w:sz="4" w:space="0" w:color="auto"/>
              <w:right w:val="single" w:sz="4" w:space="0" w:color="auto"/>
            </w:tcBorders>
            <w:hideMark/>
          </w:tcPr>
          <w:p w14:paraId="236ABE40" w14:textId="77777777" w:rsidR="00236243" w:rsidRPr="00407A9D" w:rsidRDefault="00236243" w:rsidP="00FF082C">
            <w:pPr>
              <w:keepNext/>
              <w:keepLines/>
              <w:widowControl w:val="0"/>
              <w:rPr>
                <w:rFonts w:ascii="Arial Narrow" w:hAnsi="Arial Narrow"/>
                <w:sz w:val="20"/>
                <w:szCs w:val="20"/>
              </w:rPr>
            </w:pPr>
            <w:r w:rsidRPr="00407A9D">
              <w:rPr>
                <w:rFonts w:ascii="Arial Narrow" w:hAnsi="Arial Narrow"/>
                <w:sz w:val="20"/>
                <w:szCs w:val="20"/>
              </w:rPr>
              <w:t>CheckMate 214</w:t>
            </w:r>
          </w:p>
          <w:p w14:paraId="511172E4" w14:textId="77777777" w:rsidR="00236243" w:rsidRPr="00407A9D" w:rsidRDefault="00236243" w:rsidP="00FF082C">
            <w:pPr>
              <w:keepNext/>
              <w:keepLines/>
              <w:widowControl w:val="0"/>
              <w:rPr>
                <w:rFonts w:ascii="Arial Narrow" w:hAnsi="Arial Narrow"/>
                <w:sz w:val="20"/>
                <w:szCs w:val="20"/>
              </w:rPr>
            </w:pPr>
          </w:p>
          <w:p w14:paraId="0CC18BF2" w14:textId="25718646" w:rsidR="00236243" w:rsidRPr="001805E1" w:rsidRDefault="00236243" w:rsidP="00FF082C">
            <w:pPr>
              <w:keepNext/>
              <w:keepLines/>
              <w:widowControl w:val="0"/>
              <w:rPr>
                <w:rFonts w:ascii="Arial Narrow" w:eastAsiaTheme="majorEastAsia" w:hAnsi="Arial Narrow" w:cstheme="majorBidi"/>
                <w:bCs/>
                <w:sz w:val="20"/>
                <w:szCs w:val="20"/>
              </w:rPr>
            </w:pPr>
            <w:r w:rsidRPr="00407A9D">
              <w:rPr>
                <w:rFonts w:ascii="Arial Narrow" w:hAnsi="Arial Narrow"/>
                <w:sz w:val="20"/>
                <w:szCs w:val="20"/>
              </w:rPr>
              <w:t>NCT02231749</w:t>
            </w:r>
          </w:p>
        </w:tc>
        <w:tc>
          <w:tcPr>
            <w:tcW w:w="5529" w:type="dxa"/>
            <w:tcBorders>
              <w:top w:val="single" w:sz="4" w:space="0" w:color="auto"/>
              <w:left w:val="single" w:sz="4" w:space="0" w:color="auto"/>
              <w:bottom w:val="single" w:sz="4" w:space="0" w:color="auto"/>
              <w:right w:val="single" w:sz="4" w:space="0" w:color="auto"/>
            </w:tcBorders>
            <w:hideMark/>
          </w:tcPr>
          <w:p w14:paraId="1E28584F" w14:textId="469E0CFB" w:rsidR="00236243" w:rsidRPr="001805E1" w:rsidRDefault="00236243" w:rsidP="00FF082C">
            <w:pPr>
              <w:keepNext/>
              <w:keepLines/>
              <w:widowControl w:val="0"/>
              <w:rPr>
                <w:rFonts w:ascii="Arial Narrow" w:hAnsi="Arial Narrow"/>
                <w:b/>
                <w:bCs/>
                <w:sz w:val="20"/>
                <w:szCs w:val="20"/>
              </w:rPr>
            </w:pPr>
            <w:r w:rsidRPr="001805E1">
              <w:rPr>
                <w:rFonts w:ascii="Arial Narrow" w:hAnsi="Arial Narrow"/>
                <w:b/>
                <w:bCs/>
                <w:sz w:val="20"/>
                <w:szCs w:val="20"/>
              </w:rPr>
              <w:t>Primary analysis (median 25.2 months)</w:t>
            </w:r>
          </w:p>
          <w:p w14:paraId="7822818D" w14:textId="5E6363D5" w:rsidR="00236243" w:rsidRPr="00407A9D" w:rsidRDefault="00236243" w:rsidP="00FF082C">
            <w:pPr>
              <w:keepNext/>
              <w:keepLines/>
              <w:widowControl w:val="0"/>
              <w:rPr>
                <w:rFonts w:ascii="Arial Narrow" w:hAnsi="Arial Narrow"/>
                <w:sz w:val="20"/>
                <w:szCs w:val="20"/>
              </w:rPr>
            </w:pPr>
            <w:r w:rsidRPr="001805E1">
              <w:rPr>
                <w:rFonts w:ascii="Arial Narrow" w:hAnsi="Arial Narrow"/>
                <w:sz w:val="20"/>
                <w:szCs w:val="20"/>
              </w:rPr>
              <w:t xml:space="preserve">Motzer, R.J., Tannir, N., McDermott, D., et al. </w:t>
            </w:r>
            <w:r w:rsidRPr="00407A9D">
              <w:rPr>
                <w:rFonts w:ascii="Arial Narrow" w:hAnsi="Arial Narrow"/>
                <w:sz w:val="20"/>
                <w:szCs w:val="20"/>
              </w:rPr>
              <w:t>Nivolumab combined with ipilimumab versus sunitinib in previously untreated advanced or metastatic renal cell carcinoma</w:t>
            </w:r>
            <w:r w:rsidR="003A1F45" w:rsidRPr="00407A9D">
              <w:rPr>
                <w:rFonts w:ascii="Arial Narrow" w:hAnsi="Arial Narrow"/>
                <w:sz w:val="20"/>
                <w:szCs w:val="20"/>
              </w:rPr>
              <w:t>.</w:t>
            </w:r>
          </w:p>
        </w:tc>
        <w:tc>
          <w:tcPr>
            <w:tcW w:w="2978" w:type="dxa"/>
            <w:tcBorders>
              <w:top w:val="single" w:sz="4" w:space="0" w:color="auto"/>
              <w:left w:val="single" w:sz="4" w:space="0" w:color="auto"/>
              <w:bottom w:val="single" w:sz="4" w:space="0" w:color="auto"/>
              <w:right w:val="single" w:sz="4" w:space="0" w:color="auto"/>
            </w:tcBorders>
            <w:hideMark/>
          </w:tcPr>
          <w:p w14:paraId="5ED0F8BB" w14:textId="77777777" w:rsidR="00236243" w:rsidRPr="00407A9D" w:rsidRDefault="00236243" w:rsidP="00FF082C">
            <w:pPr>
              <w:keepNext/>
              <w:keepLines/>
              <w:widowControl w:val="0"/>
              <w:rPr>
                <w:rFonts w:ascii="Arial Narrow" w:hAnsi="Arial Narrow"/>
                <w:sz w:val="20"/>
                <w:szCs w:val="20"/>
              </w:rPr>
            </w:pPr>
            <w:r w:rsidRPr="00407A9D">
              <w:rPr>
                <w:rFonts w:ascii="Arial Narrow" w:hAnsi="Arial Narrow"/>
                <w:sz w:val="20"/>
                <w:szCs w:val="20"/>
              </w:rPr>
              <w:t>N Engl J Med 2018; 378:1277-1290</w:t>
            </w:r>
          </w:p>
          <w:p w14:paraId="11E2F72D" w14:textId="672B44E6" w:rsidR="00236243" w:rsidRPr="00407A9D" w:rsidRDefault="00236243" w:rsidP="00FF082C">
            <w:pPr>
              <w:keepNext/>
              <w:keepLines/>
              <w:widowControl w:val="0"/>
              <w:rPr>
                <w:rFonts w:ascii="Arial Narrow" w:hAnsi="Arial Narrow"/>
                <w:sz w:val="20"/>
                <w:szCs w:val="20"/>
              </w:rPr>
            </w:pPr>
          </w:p>
        </w:tc>
      </w:tr>
      <w:tr w:rsidR="00236243" w:rsidRPr="00407A9D" w14:paraId="5BF66AB5" w14:textId="77777777" w:rsidTr="003305BC">
        <w:trPr>
          <w:cantSplit/>
        </w:trPr>
        <w:tc>
          <w:tcPr>
            <w:tcW w:w="1129" w:type="dxa"/>
            <w:vMerge/>
            <w:tcBorders>
              <w:left w:val="single" w:sz="4" w:space="0" w:color="auto"/>
              <w:right w:val="single" w:sz="4" w:space="0" w:color="auto"/>
            </w:tcBorders>
            <w:hideMark/>
          </w:tcPr>
          <w:p w14:paraId="2C246B31" w14:textId="77777777" w:rsidR="00236243" w:rsidRPr="00407A9D" w:rsidRDefault="00236243" w:rsidP="00170B9B">
            <w:pPr>
              <w:keepNext/>
              <w:keepLines/>
              <w:widowControl w:val="0"/>
              <w:rPr>
                <w:rFonts w:ascii="Arial Narrow" w:eastAsiaTheme="majorEastAsia" w:hAnsi="Arial Narrow" w:cstheme="majorBidi"/>
                <w:bCs/>
                <w:sz w:val="20"/>
                <w:szCs w:val="20"/>
              </w:rPr>
            </w:pPr>
          </w:p>
        </w:tc>
        <w:tc>
          <w:tcPr>
            <w:tcW w:w="5529" w:type="dxa"/>
            <w:tcBorders>
              <w:top w:val="single" w:sz="4" w:space="0" w:color="auto"/>
              <w:left w:val="single" w:sz="4" w:space="0" w:color="auto"/>
              <w:bottom w:val="single" w:sz="4" w:space="0" w:color="auto"/>
              <w:right w:val="single" w:sz="4" w:space="0" w:color="auto"/>
            </w:tcBorders>
            <w:hideMark/>
          </w:tcPr>
          <w:p w14:paraId="4F9522D7" w14:textId="77777777" w:rsidR="00236243" w:rsidRPr="00407A9D" w:rsidRDefault="00236243" w:rsidP="00170B9B">
            <w:pPr>
              <w:keepNext/>
              <w:keepLines/>
              <w:widowControl w:val="0"/>
              <w:rPr>
                <w:rFonts w:ascii="Arial Narrow" w:hAnsi="Arial Narrow"/>
                <w:b/>
                <w:bCs/>
                <w:sz w:val="20"/>
                <w:szCs w:val="20"/>
              </w:rPr>
            </w:pPr>
            <w:r w:rsidRPr="00407A9D">
              <w:rPr>
                <w:rFonts w:ascii="Arial Narrow" w:hAnsi="Arial Narrow"/>
                <w:b/>
                <w:bCs/>
                <w:sz w:val="20"/>
                <w:szCs w:val="20"/>
              </w:rPr>
              <w:t>Extended follow-up 1 (median 32.4 months)</w:t>
            </w:r>
          </w:p>
          <w:p w14:paraId="0C3100D5" w14:textId="693FCC7F" w:rsidR="00236243" w:rsidRPr="00407A9D" w:rsidRDefault="00236243" w:rsidP="00170B9B">
            <w:pPr>
              <w:keepNext/>
              <w:keepLines/>
              <w:widowControl w:val="0"/>
              <w:rPr>
                <w:rFonts w:ascii="Arial Narrow" w:hAnsi="Arial Narrow"/>
                <w:sz w:val="20"/>
                <w:szCs w:val="20"/>
              </w:rPr>
            </w:pPr>
            <w:r w:rsidRPr="00407A9D">
              <w:rPr>
                <w:rFonts w:ascii="Arial Narrow" w:hAnsi="Arial Narrow"/>
                <w:sz w:val="20"/>
                <w:szCs w:val="20"/>
              </w:rPr>
              <w:t xml:space="preserve">Motzer, R.J., Rini, B.I., McDermott, D.F., et al. Nivolumab plus ipilimumab versus sunitinib in first-line treatment for advanced renal cell carcinoma: extended follow-up of efficacy and safety results from a randomised, controlled, phase 3 trial. </w:t>
            </w:r>
          </w:p>
        </w:tc>
        <w:tc>
          <w:tcPr>
            <w:tcW w:w="2978" w:type="dxa"/>
            <w:tcBorders>
              <w:top w:val="single" w:sz="4" w:space="0" w:color="auto"/>
              <w:left w:val="single" w:sz="4" w:space="0" w:color="auto"/>
              <w:bottom w:val="single" w:sz="4" w:space="0" w:color="auto"/>
              <w:right w:val="single" w:sz="4" w:space="0" w:color="auto"/>
            </w:tcBorders>
            <w:hideMark/>
          </w:tcPr>
          <w:p w14:paraId="4EF9B08A" w14:textId="01FF2744" w:rsidR="00236243" w:rsidRPr="00407A9D" w:rsidRDefault="00236243" w:rsidP="00170B9B">
            <w:pPr>
              <w:keepNext/>
              <w:keepLines/>
              <w:widowControl w:val="0"/>
              <w:rPr>
                <w:rFonts w:ascii="Arial Narrow" w:hAnsi="Arial Narrow"/>
                <w:sz w:val="20"/>
                <w:szCs w:val="20"/>
              </w:rPr>
            </w:pPr>
            <w:r w:rsidRPr="00407A9D">
              <w:rPr>
                <w:rFonts w:ascii="Arial Narrow" w:hAnsi="Arial Narrow"/>
                <w:sz w:val="20"/>
                <w:szCs w:val="20"/>
              </w:rPr>
              <w:t xml:space="preserve">The Lancet Oncology 2019; 20(10), 1370-1385. </w:t>
            </w:r>
          </w:p>
        </w:tc>
      </w:tr>
      <w:tr w:rsidR="00236243" w:rsidRPr="00407A9D" w14:paraId="06DCFE10" w14:textId="77777777" w:rsidTr="003305BC">
        <w:trPr>
          <w:cantSplit/>
        </w:trPr>
        <w:tc>
          <w:tcPr>
            <w:tcW w:w="1129" w:type="dxa"/>
            <w:vMerge/>
            <w:tcBorders>
              <w:left w:val="single" w:sz="4" w:space="0" w:color="auto"/>
              <w:right w:val="single" w:sz="4" w:space="0" w:color="auto"/>
            </w:tcBorders>
          </w:tcPr>
          <w:p w14:paraId="117761B7" w14:textId="77777777" w:rsidR="00236243" w:rsidRPr="00407A9D" w:rsidRDefault="00236243" w:rsidP="00170B9B">
            <w:pPr>
              <w:keepNext/>
              <w:keepLines/>
              <w:widowControl w:val="0"/>
              <w:rPr>
                <w:rFonts w:ascii="Arial Narrow" w:hAnsi="Arial Narrow"/>
                <w:sz w:val="20"/>
                <w:szCs w:val="20"/>
              </w:rPr>
            </w:pPr>
          </w:p>
        </w:tc>
        <w:tc>
          <w:tcPr>
            <w:tcW w:w="5529" w:type="dxa"/>
            <w:tcBorders>
              <w:top w:val="single" w:sz="4" w:space="0" w:color="auto"/>
              <w:left w:val="single" w:sz="4" w:space="0" w:color="auto"/>
              <w:bottom w:val="single" w:sz="4" w:space="0" w:color="auto"/>
              <w:right w:val="single" w:sz="4" w:space="0" w:color="auto"/>
            </w:tcBorders>
            <w:hideMark/>
          </w:tcPr>
          <w:p w14:paraId="2BEC5278" w14:textId="77777777" w:rsidR="00236243" w:rsidRPr="001805E1" w:rsidRDefault="00236243" w:rsidP="00170B9B">
            <w:pPr>
              <w:keepNext/>
              <w:keepLines/>
              <w:widowControl w:val="0"/>
              <w:rPr>
                <w:rFonts w:ascii="Arial Narrow" w:hAnsi="Arial Narrow"/>
                <w:b/>
                <w:bCs/>
                <w:sz w:val="20"/>
                <w:szCs w:val="20"/>
              </w:rPr>
            </w:pPr>
            <w:r w:rsidRPr="001805E1">
              <w:rPr>
                <w:rFonts w:ascii="Arial Narrow" w:hAnsi="Arial Narrow"/>
                <w:b/>
                <w:bCs/>
                <w:sz w:val="20"/>
                <w:szCs w:val="20"/>
              </w:rPr>
              <w:t>Extended follow-up 2 (median 55 months)</w:t>
            </w:r>
          </w:p>
          <w:p w14:paraId="242486C9" w14:textId="77777777" w:rsidR="00236243" w:rsidRPr="00407A9D" w:rsidRDefault="00236243" w:rsidP="00170B9B">
            <w:pPr>
              <w:keepNext/>
              <w:keepLines/>
              <w:widowControl w:val="0"/>
              <w:rPr>
                <w:rFonts w:ascii="Arial Narrow" w:hAnsi="Arial Narrow"/>
                <w:sz w:val="20"/>
                <w:szCs w:val="20"/>
              </w:rPr>
            </w:pPr>
            <w:r w:rsidRPr="001805E1">
              <w:rPr>
                <w:rFonts w:ascii="Arial Narrow" w:hAnsi="Arial Narrow"/>
                <w:sz w:val="20"/>
                <w:szCs w:val="20"/>
              </w:rPr>
              <w:t xml:space="preserve">Albiges, L., Tannir, N. M., Burotto, M., et al. </w:t>
            </w:r>
            <w:r w:rsidRPr="00407A9D">
              <w:rPr>
                <w:rFonts w:ascii="Arial Narrow" w:hAnsi="Arial Narrow"/>
                <w:sz w:val="20"/>
                <w:szCs w:val="20"/>
              </w:rPr>
              <w:t xml:space="preserve">Nivolumab plus ipilimumab versus sunitinib for first-line treatment of advanced renal cell carcinoma: extended 4-year follow-up of the phase III CheckMate 214 trial. </w:t>
            </w:r>
          </w:p>
        </w:tc>
        <w:tc>
          <w:tcPr>
            <w:tcW w:w="2978" w:type="dxa"/>
            <w:tcBorders>
              <w:top w:val="single" w:sz="4" w:space="0" w:color="auto"/>
              <w:left w:val="single" w:sz="4" w:space="0" w:color="auto"/>
              <w:bottom w:val="single" w:sz="4" w:space="0" w:color="auto"/>
              <w:right w:val="single" w:sz="4" w:space="0" w:color="auto"/>
            </w:tcBorders>
            <w:hideMark/>
          </w:tcPr>
          <w:p w14:paraId="2853818C" w14:textId="34920AE9" w:rsidR="00236243" w:rsidRPr="001805E1" w:rsidRDefault="00236243" w:rsidP="00170B9B">
            <w:pPr>
              <w:keepNext/>
              <w:keepLines/>
              <w:widowControl w:val="0"/>
              <w:rPr>
                <w:rFonts w:ascii="Arial Narrow" w:hAnsi="Arial Narrow"/>
                <w:sz w:val="20"/>
                <w:szCs w:val="20"/>
              </w:rPr>
            </w:pPr>
            <w:r w:rsidRPr="001805E1">
              <w:rPr>
                <w:rFonts w:ascii="Arial Narrow" w:hAnsi="Arial Narrow"/>
                <w:sz w:val="20"/>
                <w:szCs w:val="20"/>
              </w:rPr>
              <w:t xml:space="preserve">ESMO Open 2020; 5(6), e001079-e001079. </w:t>
            </w:r>
          </w:p>
          <w:p w14:paraId="269D9800" w14:textId="77777777" w:rsidR="00236243" w:rsidRPr="001805E1" w:rsidRDefault="00236243" w:rsidP="00170B9B">
            <w:pPr>
              <w:keepNext/>
              <w:keepLines/>
              <w:widowControl w:val="0"/>
              <w:rPr>
                <w:rFonts w:ascii="Arial Narrow" w:eastAsiaTheme="majorEastAsia" w:hAnsi="Arial Narrow" w:cstheme="minorHAnsi"/>
                <w:sz w:val="20"/>
                <w:szCs w:val="20"/>
              </w:rPr>
            </w:pPr>
          </w:p>
        </w:tc>
      </w:tr>
      <w:tr w:rsidR="00236243" w:rsidRPr="00407A9D" w14:paraId="0EBB6F1D" w14:textId="77777777" w:rsidTr="003305BC">
        <w:trPr>
          <w:cantSplit/>
        </w:trPr>
        <w:tc>
          <w:tcPr>
            <w:tcW w:w="1129" w:type="dxa"/>
            <w:vMerge/>
            <w:tcBorders>
              <w:left w:val="single" w:sz="4" w:space="0" w:color="auto"/>
              <w:bottom w:val="single" w:sz="4" w:space="0" w:color="auto"/>
              <w:right w:val="single" w:sz="4" w:space="0" w:color="auto"/>
            </w:tcBorders>
          </w:tcPr>
          <w:p w14:paraId="2443C06D" w14:textId="77777777" w:rsidR="00236243" w:rsidRPr="00407A9D" w:rsidRDefault="00236243" w:rsidP="00170B9B">
            <w:pPr>
              <w:keepNext/>
              <w:keepLines/>
              <w:widowControl w:val="0"/>
              <w:rPr>
                <w:rFonts w:ascii="Arial Narrow" w:eastAsiaTheme="majorEastAsia" w:hAnsi="Arial Narrow" w:cstheme="majorBidi"/>
                <w:bCs/>
                <w:sz w:val="20"/>
                <w:szCs w:val="20"/>
              </w:rPr>
            </w:pPr>
          </w:p>
        </w:tc>
        <w:tc>
          <w:tcPr>
            <w:tcW w:w="5529" w:type="dxa"/>
            <w:tcBorders>
              <w:top w:val="single" w:sz="4" w:space="0" w:color="auto"/>
              <w:left w:val="single" w:sz="4" w:space="0" w:color="auto"/>
              <w:bottom w:val="single" w:sz="4" w:space="0" w:color="auto"/>
              <w:right w:val="single" w:sz="4" w:space="0" w:color="auto"/>
            </w:tcBorders>
          </w:tcPr>
          <w:p w14:paraId="390C512C" w14:textId="77777777" w:rsidR="00236243" w:rsidRPr="00407A9D" w:rsidRDefault="00236243" w:rsidP="00170B9B">
            <w:pPr>
              <w:keepNext/>
              <w:keepLines/>
              <w:widowControl w:val="0"/>
              <w:rPr>
                <w:rFonts w:ascii="Arial Narrow" w:hAnsi="Arial Narrow"/>
                <w:b/>
                <w:bCs/>
                <w:sz w:val="20"/>
                <w:szCs w:val="20"/>
              </w:rPr>
            </w:pPr>
            <w:r w:rsidRPr="00407A9D">
              <w:rPr>
                <w:rFonts w:ascii="Arial Narrow" w:hAnsi="Arial Narrow"/>
                <w:b/>
                <w:bCs/>
                <w:sz w:val="20"/>
                <w:szCs w:val="20"/>
              </w:rPr>
              <w:t>Extended follow-up 3 (median 67.7 months)</w:t>
            </w:r>
          </w:p>
          <w:p w14:paraId="5639D1C4" w14:textId="3A078E11" w:rsidR="00236243" w:rsidRPr="00407A9D" w:rsidRDefault="00236243" w:rsidP="00170B9B">
            <w:pPr>
              <w:keepNext/>
              <w:keepLines/>
              <w:widowControl w:val="0"/>
              <w:rPr>
                <w:rFonts w:ascii="Arial Narrow" w:hAnsi="Arial Narrow"/>
                <w:sz w:val="20"/>
                <w:szCs w:val="20"/>
              </w:rPr>
            </w:pPr>
            <w:r w:rsidRPr="00407A9D">
              <w:rPr>
                <w:rFonts w:ascii="Arial Narrow" w:hAnsi="Arial Narrow"/>
                <w:sz w:val="20"/>
                <w:szCs w:val="20"/>
              </w:rPr>
              <w:t>Motzer, R.J., McDermott, D.F., Escudier, B., et al. Conditional survival and long-term efficacy with nivolumab plus ipilimumab versus sunitinib in patients with advanced renal cell carcinoma</w:t>
            </w:r>
          </w:p>
        </w:tc>
        <w:tc>
          <w:tcPr>
            <w:tcW w:w="2978" w:type="dxa"/>
            <w:tcBorders>
              <w:top w:val="single" w:sz="4" w:space="0" w:color="auto"/>
              <w:left w:val="single" w:sz="4" w:space="0" w:color="auto"/>
              <w:bottom w:val="single" w:sz="4" w:space="0" w:color="auto"/>
              <w:right w:val="single" w:sz="4" w:space="0" w:color="auto"/>
            </w:tcBorders>
          </w:tcPr>
          <w:p w14:paraId="03312094" w14:textId="61B950C1" w:rsidR="00236243" w:rsidRPr="00407A9D" w:rsidRDefault="00236243" w:rsidP="00170B9B">
            <w:pPr>
              <w:keepNext/>
              <w:keepLines/>
              <w:widowControl w:val="0"/>
              <w:rPr>
                <w:rFonts w:ascii="Arial Narrow" w:hAnsi="Arial Narrow"/>
                <w:sz w:val="20"/>
                <w:szCs w:val="20"/>
              </w:rPr>
            </w:pPr>
            <w:r w:rsidRPr="00407A9D">
              <w:rPr>
                <w:rFonts w:ascii="Arial Narrow" w:hAnsi="Arial Narrow"/>
                <w:sz w:val="20"/>
                <w:szCs w:val="20"/>
              </w:rPr>
              <w:t xml:space="preserve">Cancer. 2022 Jun 1;128(11):2085-2097. </w:t>
            </w:r>
          </w:p>
        </w:tc>
      </w:tr>
    </w:tbl>
    <w:p w14:paraId="071D9219" w14:textId="033028A0" w:rsidR="00943675" w:rsidRPr="00407A9D" w:rsidRDefault="00943675" w:rsidP="00D400C9">
      <w:pPr>
        <w:pStyle w:val="TableFigureFooter"/>
      </w:pPr>
      <w:r w:rsidRPr="00407A9D">
        <w:t xml:space="preserve">Source: Table 2-5, pp 46-51 </w:t>
      </w:r>
      <w:r w:rsidR="0097227F" w:rsidRPr="00407A9D">
        <w:t xml:space="preserve">and Table 2-21, p81 </w:t>
      </w:r>
      <w:r w:rsidRPr="00407A9D">
        <w:t>of the submission</w:t>
      </w:r>
      <w:r w:rsidR="0097227F" w:rsidRPr="00407A9D">
        <w:t xml:space="preserve"> </w:t>
      </w:r>
    </w:p>
    <w:p w14:paraId="694AFCEC" w14:textId="2E1AE46E" w:rsidR="00C16EB7" w:rsidRPr="00407A9D" w:rsidRDefault="00C16EB7" w:rsidP="00D400C9">
      <w:pPr>
        <w:pStyle w:val="TableFigureFooter"/>
        <w:rPr>
          <w:b/>
          <w:bCs/>
          <w:sz w:val="20"/>
        </w:rPr>
      </w:pPr>
      <w:r w:rsidRPr="00407A9D">
        <w:rPr>
          <w:bCs/>
          <w:szCs w:val="18"/>
        </w:rPr>
        <w:t>Note: Abstracts</w:t>
      </w:r>
      <w:r w:rsidR="00FF7055" w:rsidRPr="00407A9D">
        <w:rPr>
          <w:bCs/>
          <w:szCs w:val="18"/>
        </w:rPr>
        <w:t>/</w:t>
      </w:r>
      <w:r w:rsidRPr="00407A9D">
        <w:rPr>
          <w:bCs/>
          <w:szCs w:val="18"/>
        </w:rPr>
        <w:t xml:space="preserve"> posters and </w:t>
      </w:r>
      <w:r w:rsidR="00FF7055" w:rsidRPr="00407A9D">
        <w:rPr>
          <w:bCs/>
          <w:szCs w:val="18"/>
        </w:rPr>
        <w:t xml:space="preserve">publications </w:t>
      </w:r>
      <w:r w:rsidRPr="00407A9D">
        <w:rPr>
          <w:bCs/>
          <w:szCs w:val="18"/>
        </w:rPr>
        <w:t xml:space="preserve">not used to generate the clinical evidence have been excluded from this table. </w:t>
      </w:r>
    </w:p>
    <w:p w14:paraId="6B912EBF" w14:textId="6CB045D5" w:rsidR="00506DAC" w:rsidRPr="00407A9D" w:rsidRDefault="00506DAC" w:rsidP="00D400C9">
      <w:pPr>
        <w:pStyle w:val="TableFigureFooter"/>
        <w:rPr>
          <w:b/>
          <w:bCs/>
        </w:rPr>
      </w:pPr>
      <w:r w:rsidRPr="00407A9D">
        <w:rPr>
          <w:b/>
          <w:bCs/>
        </w:rPr>
        <w:t xml:space="preserve">^ </w:t>
      </w:r>
      <w:r w:rsidRPr="00407A9D">
        <w:rPr>
          <w:bCs/>
          <w:szCs w:val="18"/>
        </w:rPr>
        <w:t>Publications identified during the evaluation</w:t>
      </w:r>
    </w:p>
    <w:p w14:paraId="1DD06D7D" w14:textId="6D74149E" w:rsidR="007F1017" w:rsidRPr="00407A9D" w:rsidRDefault="008F120A" w:rsidP="00E47DB5">
      <w:pPr>
        <w:pStyle w:val="ExecSumBodyText"/>
        <w:keepNext/>
        <w:numPr>
          <w:ilvl w:val="1"/>
          <w:numId w:val="1"/>
        </w:numPr>
        <w:ind w:left="709" w:hanging="709"/>
        <w:rPr>
          <w:snapToGrid/>
        </w:rPr>
      </w:pPr>
      <w:r w:rsidRPr="00407A9D">
        <w:rPr>
          <w:snapToGrid/>
        </w:rPr>
        <w:lastRenderedPageBreak/>
        <w:t xml:space="preserve">The key features of the </w:t>
      </w:r>
      <w:r w:rsidR="00943A03" w:rsidRPr="00407A9D">
        <w:rPr>
          <w:snapToGrid/>
        </w:rPr>
        <w:t>three</w:t>
      </w:r>
      <w:r w:rsidR="004A3ABB" w:rsidRPr="00407A9D">
        <w:rPr>
          <w:snapToGrid/>
        </w:rPr>
        <w:t xml:space="preserve"> </w:t>
      </w:r>
      <w:r w:rsidRPr="00407A9D">
        <w:rPr>
          <w:snapToGrid/>
        </w:rPr>
        <w:t>randomised trial</w:t>
      </w:r>
      <w:r w:rsidR="00E14E1F" w:rsidRPr="00407A9D">
        <w:rPr>
          <w:snapToGrid/>
        </w:rPr>
        <w:t>s</w:t>
      </w:r>
      <w:r w:rsidR="00750193" w:rsidRPr="00407A9D">
        <w:rPr>
          <w:snapToGrid/>
        </w:rPr>
        <w:t xml:space="preserve"> </w:t>
      </w:r>
      <w:r w:rsidR="00D40E29" w:rsidRPr="00407A9D">
        <w:rPr>
          <w:snapToGrid/>
        </w:rPr>
        <w:t xml:space="preserve">used to perform the Bucher </w:t>
      </w:r>
      <w:r w:rsidR="00BE1C59" w:rsidRPr="00407A9D">
        <w:rPr>
          <w:snapToGrid/>
        </w:rPr>
        <w:t xml:space="preserve">ITCs </w:t>
      </w:r>
      <w:r w:rsidRPr="00407A9D">
        <w:rPr>
          <w:snapToGrid/>
        </w:rPr>
        <w:t>are summarised in</w:t>
      </w:r>
      <w:r w:rsidR="00D6076E" w:rsidRPr="00407A9D">
        <w:rPr>
          <w:snapToGrid/>
        </w:rPr>
        <w:t xml:space="preserve"> </w:t>
      </w:r>
      <w:r w:rsidR="00B25717" w:rsidRPr="00407A9D">
        <w:rPr>
          <w:snapToGrid/>
        </w:rPr>
        <w:fldChar w:fldCharType="begin"/>
      </w:r>
      <w:r w:rsidR="00B25717" w:rsidRPr="00407A9D">
        <w:rPr>
          <w:snapToGrid/>
        </w:rPr>
        <w:instrText xml:space="preserve"> REF _Ref156252301 \h </w:instrText>
      </w:r>
      <w:r w:rsidR="00E936F0" w:rsidRPr="00407A9D">
        <w:rPr>
          <w:snapToGrid/>
        </w:rPr>
        <w:instrText xml:space="preserve"> \* MERGEFORMAT </w:instrText>
      </w:r>
      <w:r w:rsidR="00B25717" w:rsidRPr="00407A9D">
        <w:rPr>
          <w:snapToGrid/>
        </w:rPr>
      </w:r>
      <w:r w:rsidR="00B25717" w:rsidRPr="00407A9D">
        <w:rPr>
          <w:snapToGrid/>
        </w:rPr>
        <w:fldChar w:fldCharType="separate"/>
      </w:r>
      <w:r w:rsidR="0039282E" w:rsidRPr="00407A9D">
        <w:rPr>
          <w:snapToGrid/>
        </w:rPr>
        <w:t>Table 3</w:t>
      </w:r>
      <w:r w:rsidR="00B25717" w:rsidRPr="00407A9D">
        <w:rPr>
          <w:snapToGrid/>
        </w:rPr>
        <w:fldChar w:fldCharType="end"/>
      </w:r>
      <w:r w:rsidR="008B528A" w:rsidRPr="00407A9D">
        <w:rPr>
          <w:snapToGrid/>
        </w:rPr>
        <w:t>.</w:t>
      </w:r>
    </w:p>
    <w:p w14:paraId="355E2F15" w14:textId="1CD67BBF" w:rsidR="007F1017" w:rsidRPr="00407A9D" w:rsidRDefault="00B25717" w:rsidP="00E47DB5">
      <w:pPr>
        <w:pStyle w:val="Caption"/>
        <w:rPr>
          <w:rStyle w:val="CommentReference"/>
          <w:rFonts w:eastAsiaTheme="majorEastAsia" w:cstheme="majorBidi"/>
          <w:b/>
          <w:szCs w:val="24"/>
        </w:rPr>
      </w:pPr>
      <w:bookmarkStart w:id="31" w:name="_Ref156252301"/>
      <w:bookmarkStart w:id="32" w:name="_Hlk156807875"/>
      <w:r w:rsidRPr="00407A9D">
        <w:rPr>
          <w:rFonts w:eastAsiaTheme="majorEastAsia"/>
        </w:rPr>
        <w:t xml:space="preserve">Table </w:t>
      </w:r>
      <w:r w:rsidR="00625BE2">
        <w:fldChar w:fldCharType="begin"/>
      </w:r>
      <w:r w:rsidR="00625BE2">
        <w:instrText xml:space="preserve"> SEQ Table \* ARABIC </w:instrText>
      </w:r>
      <w:r w:rsidR="00625BE2">
        <w:fldChar w:fldCharType="separate"/>
      </w:r>
      <w:r w:rsidR="0039282E" w:rsidRPr="001805E1">
        <w:t>3</w:t>
      </w:r>
      <w:r w:rsidR="00625BE2">
        <w:fldChar w:fldCharType="end"/>
      </w:r>
      <w:bookmarkEnd w:id="31"/>
      <w:r w:rsidR="00D35969" w:rsidRPr="00407A9D">
        <w:rPr>
          <w:rStyle w:val="CommentReference"/>
          <w:rFonts w:eastAsiaTheme="majorEastAsia" w:cstheme="majorBidi"/>
          <w:b/>
          <w:szCs w:val="24"/>
        </w:rPr>
        <w:t>.</w:t>
      </w:r>
      <w:r w:rsidR="00D6076E" w:rsidRPr="00407A9D">
        <w:rPr>
          <w:rStyle w:val="CommentReference"/>
          <w:rFonts w:eastAsiaTheme="majorEastAsia" w:cstheme="majorBidi"/>
          <w:b/>
          <w:szCs w:val="24"/>
        </w:rPr>
        <w:t xml:space="preserve"> </w:t>
      </w:r>
      <w:r w:rsidR="007F1017" w:rsidRPr="00407A9D">
        <w:rPr>
          <w:rStyle w:val="CommentReference"/>
          <w:rFonts w:eastAsiaTheme="majorEastAsia" w:cstheme="majorBidi"/>
          <w:b/>
          <w:szCs w:val="24"/>
        </w:rPr>
        <w:t>Key features of the included evidence</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139"/>
        <w:gridCol w:w="1120"/>
        <w:gridCol w:w="796"/>
        <w:gridCol w:w="2527"/>
        <w:gridCol w:w="881"/>
        <w:gridCol w:w="1275"/>
        <w:gridCol w:w="1268"/>
      </w:tblGrid>
      <w:tr w:rsidR="00C517FE" w:rsidRPr="00407A9D" w14:paraId="53DD7CC6" w14:textId="77777777" w:rsidTr="00B522B6">
        <w:trPr>
          <w:cantSplit/>
          <w:trHeight w:val="483"/>
          <w:tblHeader/>
        </w:trPr>
        <w:tc>
          <w:tcPr>
            <w:tcW w:w="632" w:type="pct"/>
            <w:shd w:val="clear" w:color="auto" w:fill="auto"/>
          </w:tcPr>
          <w:p w14:paraId="794116BC" w14:textId="77777777" w:rsidR="00C517FE" w:rsidRPr="00407A9D" w:rsidRDefault="00C517FE" w:rsidP="00E47DB5">
            <w:pPr>
              <w:pStyle w:val="In-tableHeading"/>
              <w:rPr>
                <w:szCs w:val="20"/>
                <w:lang w:val="en-AU"/>
              </w:rPr>
            </w:pPr>
            <w:r w:rsidRPr="00407A9D">
              <w:rPr>
                <w:szCs w:val="20"/>
                <w:lang w:val="en-AU"/>
              </w:rPr>
              <w:t>Trial</w:t>
            </w:r>
          </w:p>
        </w:tc>
        <w:tc>
          <w:tcPr>
            <w:tcW w:w="622" w:type="pct"/>
            <w:shd w:val="clear" w:color="auto" w:fill="auto"/>
          </w:tcPr>
          <w:p w14:paraId="51122FE5" w14:textId="5D844D8D" w:rsidR="00C517FE" w:rsidRPr="00407A9D" w:rsidRDefault="00C517FE" w:rsidP="00E47DB5">
            <w:pPr>
              <w:pStyle w:val="In-tableHeading"/>
              <w:rPr>
                <w:szCs w:val="20"/>
                <w:lang w:val="en-AU"/>
              </w:rPr>
            </w:pPr>
            <w:r w:rsidRPr="00407A9D">
              <w:rPr>
                <w:szCs w:val="20"/>
                <w:lang w:val="en-AU"/>
              </w:rPr>
              <w:t>N</w:t>
            </w:r>
          </w:p>
        </w:tc>
        <w:tc>
          <w:tcPr>
            <w:tcW w:w="442" w:type="pct"/>
            <w:shd w:val="clear" w:color="auto" w:fill="auto"/>
          </w:tcPr>
          <w:p w14:paraId="10C474B4" w14:textId="77777777" w:rsidR="00C517FE" w:rsidRPr="00407A9D" w:rsidRDefault="00C517FE" w:rsidP="00E47DB5">
            <w:pPr>
              <w:pStyle w:val="In-tableHeading"/>
              <w:rPr>
                <w:szCs w:val="20"/>
                <w:lang w:val="en-AU"/>
              </w:rPr>
            </w:pPr>
            <w:r w:rsidRPr="00407A9D">
              <w:rPr>
                <w:szCs w:val="20"/>
                <w:lang w:val="en-AU"/>
              </w:rPr>
              <w:t xml:space="preserve">Design/ </w:t>
            </w:r>
          </w:p>
          <w:p w14:paraId="41C438EF" w14:textId="4581BBE8" w:rsidR="00C517FE" w:rsidRPr="00407A9D" w:rsidRDefault="00C517FE" w:rsidP="00E47DB5">
            <w:pPr>
              <w:pStyle w:val="In-tableHeading"/>
              <w:rPr>
                <w:szCs w:val="20"/>
                <w:lang w:val="en-AU"/>
              </w:rPr>
            </w:pPr>
          </w:p>
        </w:tc>
        <w:tc>
          <w:tcPr>
            <w:tcW w:w="1403" w:type="pct"/>
          </w:tcPr>
          <w:p w14:paraId="51BF8C8B" w14:textId="77777777" w:rsidR="00C517FE" w:rsidRPr="00407A9D" w:rsidRDefault="00C517FE" w:rsidP="00E47DB5">
            <w:pPr>
              <w:pStyle w:val="In-tableHeading"/>
              <w:rPr>
                <w:szCs w:val="20"/>
                <w:lang w:val="en-AU"/>
              </w:rPr>
            </w:pPr>
            <w:r w:rsidRPr="00407A9D">
              <w:rPr>
                <w:szCs w:val="20"/>
                <w:lang w:val="en-AU"/>
              </w:rPr>
              <w:t xml:space="preserve">Duration </w:t>
            </w:r>
          </w:p>
          <w:p w14:paraId="05CF6627" w14:textId="77777777" w:rsidR="00C517FE" w:rsidRPr="00407A9D" w:rsidRDefault="00DE6C55" w:rsidP="00E47DB5">
            <w:pPr>
              <w:pStyle w:val="In-tableHeading"/>
              <w:rPr>
                <w:lang w:val="en-AU"/>
              </w:rPr>
            </w:pPr>
            <w:r w:rsidRPr="00407A9D">
              <w:rPr>
                <w:lang w:val="en-AU"/>
              </w:rPr>
              <w:t>M</w:t>
            </w:r>
            <w:r w:rsidR="00C517FE" w:rsidRPr="00407A9D">
              <w:rPr>
                <w:lang w:val="en-AU"/>
              </w:rPr>
              <w:t>edian FU in months</w:t>
            </w:r>
          </w:p>
          <w:p w14:paraId="2C64398A" w14:textId="07EC18BA" w:rsidR="00C517FE" w:rsidRPr="00407A9D" w:rsidRDefault="00C517FE" w:rsidP="00E47DB5">
            <w:pPr>
              <w:pStyle w:val="In-tableHeading"/>
              <w:rPr>
                <w:lang w:val="en-AU"/>
              </w:rPr>
            </w:pPr>
          </w:p>
        </w:tc>
        <w:tc>
          <w:tcPr>
            <w:tcW w:w="489" w:type="pct"/>
            <w:shd w:val="clear" w:color="auto" w:fill="auto"/>
          </w:tcPr>
          <w:p w14:paraId="1FC91360" w14:textId="47F21032" w:rsidR="00C517FE" w:rsidRPr="00407A9D" w:rsidRDefault="00C517FE" w:rsidP="00E47DB5">
            <w:pPr>
              <w:pStyle w:val="In-tableHeading"/>
              <w:rPr>
                <w:szCs w:val="20"/>
                <w:lang w:val="en-AU"/>
              </w:rPr>
            </w:pPr>
            <w:r w:rsidRPr="00407A9D">
              <w:rPr>
                <w:szCs w:val="20"/>
                <w:lang w:val="en-AU"/>
              </w:rPr>
              <w:t>Risk of bias</w:t>
            </w:r>
          </w:p>
        </w:tc>
        <w:tc>
          <w:tcPr>
            <w:tcW w:w="708" w:type="pct"/>
            <w:shd w:val="clear" w:color="auto" w:fill="auto"/>
          </w:tcPr>
          <w:p w14:paraId="7FF90896" w14:textId="77777777" w:rsidR="00C517FE" w:rsidRPr="00407A9D" w:rsidRDefault="00C517FE" w:rsidP="00E47DB5">
            <w:pPr>
              <w:pStyle w:val="In-tableHeading"/>
              <w:rPr>
                <w:szCs w:val="20"/>
                <w:lang w:val="en-AU"/>
              </w:rPr>
            </w:pPr>
            <w:r w:rsidRPr="00407A9D">
              <w:rPr>
                <w:szCs w:val="20"/>
                <w:lang w:val="en-AU"/>
              </w:rPr>
              <w:t>Patient population</w:t>
            </w:r>
          </w:p>
        </w:tc>
        <w:tc>
          <w:tcPr>
            <w:tcW w:w="703" w:type="pct"/>
            <w:shd w:val="clear" w:color="auto" w:fill="auto"/>
          </w:tcPr>
          <w:p w14:paraId="0FCB63F9" w14:textId="795F9397" w:rsidR="00C517FE" w:rsidRPr="00407A9D" w:rsidRDefault="00C517FE" w:rsidP="00E47DB5">
            <w:pPr>
              <w:pStyle w:val="In-tableHeading"/>
              <w:rPr>
                <w:szCs w:val="20"/>
                <w:lang w:val="en-AU"/>
              </w:rPr>
            </w:pPr>
            <w:r w:rsidRPr="00407A9D">
              <w:rPr>
                <w:szCs w:val="20"/>
                <w:lang w:val="en-AU"/>
              </w:rPr>
              <w:t>Outcomes</w:t>
            </w:r>
          </w:p>
        </w:tc>
      </w:tr>
      <w:tr w:rsidR="00C517FE" w:rsidRPr="00407A9D" w14:paraId="24C017A8" w14:textId="77777777" w:rsidTr="00C11915">
        <w:trPr>
          <w:cantSplit/>
          <w:tblHeader/>
        </w:trPr>
        <w:tc>
          <w:tcPr>
            <w:tcW w:w="5000" w:type="pct"/>
            <w:gridSpan w:val="7"/>
            <w:shd w:val="clear" w:color="auto" w:fill="auto"/>
          </w:tcPr>
          <w:p w14:paraId="11A93E1A" w14:textId="5EDCC95F" w:rsidR="00C517FE" w:rsidRPr="00407A9D" w:rsidRDefault="00C517FE" w:rsidP="00E47DB5">
            <w:pPr>
              <w:pStyle w:val="In-tableHeading"/>
              <w:rPr>
                <w:szCs w:val="20"/>
                <w:lang w:val="en-AU"/>
              </w:rPr>
            </w:pPr>
            <w:r w:rsidRPr="00407A9D">
              <w:rPr>
                <w:lang w:val="en-AU"/>
              </w:rPr>
              <w:t>CBZ+NIVO vs. SUN</w:t>
            </w:r>
          </w:p>
        </w:tc>
      </w:tr>
      <w:tr w:rsidR="00C517FE" w:rsidRPr="00407A9D" w14:paraId="4EE88DCB" w14:textId="77777777" w:rsidTr="00B522B6">
        <w:trPr>
          <w:cantSplit/>
          <w:trHeight w:val="451"/>
        </w:trPr>
        <w:tc>
          <w:tcPr>
            <w:tcW w:w="632" w:type="pct"/>
            <w:vMerge w:val="restart"/>
            <w:shd w:val="clear" w:color="auto" w:fill="auto"/>
          </w:tcPr>
          <w:p w14:paraId="6EE77D33" w14:textId="3FABA614" w:rsidR="00C517FE" w:rsidRPr="00407A9D" w:rsidRDefault="00C517FE" w:rsidP="00E47DB5">
            <w:pPr>
              <w:pStyle w:val="TableText0"/>
              <w:rPr>
                <w:szCs w:val="20"/>
              </w:rPr>
            </w:pPr>
            <w:r w:rsidRPr="00407A9D">
              <w:rPr>
                <w:b/>
                <w:bCs w:val="0"/>
                <w:szCs w:val="20"/>
              </w:rPr>
              <w:t>CheckMate 9ER</w:t>
            </w:r>
          </w:p>
        </w:tc>
        <w:tc>
          <w:tcPr>
            <w:tcW w:w="622" w:type="pct"/>
            <w:shd w:val="clear" w:color="auto" w:fill="auto"/>
          </w:tcPr>
          <w:p w14:paraId="41BB0E41" w14:textId="1AB0CCE0" w:rsidR="00C517FE" w:rsidRPr="00407A9D" w:rsidRDefault="00C517FE" w:rsidP="00E47DB5">
            <w:pPr>
              <w:pStyle w:val="TableText0"/>
              <w:rPr>
                <w:szCs w:val="20"/>
              </w:rPr>
            </w:pPr>
            <w:r w:rsidRPr="00407A9D">
              <w:rPr>
                <w:szCs w:val="20"/>
              </w:rPr>
              <w:t>CBZ+NIVO: 323</w:t>
            </w:r>
          </w:p>
        </w:tc>
        <w:tc>
          <w:tcPr>
            <w:tcW w:w="442" w:type="pct"/>
            <w:vMerge w:val="restart"/>
            <w:shd w:val="clear" w:color="auto" w:fill="auto"/>
          </w:tcPr>
          <w:p w14:paraId="401EAFDA" w14:textId="3E3E86B2" w:rsidR="00C517FE" w:rsidRPr="00407A9D" w:rsidRDefault="00C517FE" w:rsidP="00E47DB5">
            <w:pPr>
              <w:pStyle w:val="TableText0"/>
              <w:rPr>
                <w:szCs w:val="20"/>
              </w:rPr>
            </w:pPr>
            <w:r w:rsidRPr="00407A9D">
              <w:rPr>
                <w:szCs w:val="20"/>
              </w:rPr>
              <w:t>MC, R, OL</w:t>
            </w:r>
          </w:p>
          <w:p w14:paraId="744D08AC" w14:textId="77BCD34C" w:rsidR="00C517FE" w:rsidRPr="00407A9D" w:rsidRDefault="00C517FE" w:rsidP="00E47DB5">
            <w:pPr>
              <w:pStyle w:val="TableText0"/>
              <w:rPr>
                <w:szCs w:val="20"/>
              </w:rPr>
            </w:pPr>
          </w:p>
        </w:tc>
        <w:tc>
          <w:tcPr>
            <w:tcW w:w="1403" w:type="pct"/>
            <w:vMerge w:val="restart"/>
          </w:tcPr>
          <w:p w14:paraId="22030A97" w14:textId="77777777" w:rsidR="00C517FE" w:rsidRPr="00407A9D" w:rsidRDefault="00C517FE" w:rsidP="00E47DB5">
            <w:pPr>
              <w:pStyle w:val="TableText0"/>
              <w:rPr>
                <w:rStyle w:val="Small"/>
                <w:rFonts w:ascii="Arial Narrow" w:hAnsi="Arial Narrow"/>
                <w:szCs w:val="20"/>
              </w:rPr>
            </w:pPr>
            <w:r w:rsidRPr="00407A9D">
              <w:rPr>
                <w:rStyle w:val="Small"/>
                <w:rFonts w:ascii="Arial Narrow" w:hAnsi="Arial Narrow"/>
                <w:szCs w:val="20"/>
              </w:rPr>
              <w:t>Primary analysis: 18.1</w:t>
            </w:r>
          </w:p>
          <w:p w14:paraId="4222C328" w14:textId="1B8E6EB8" w:rsidR="005B5393" w:rsidRPr="00407A9D" w:rsidRDefault="00C517FE" w:rsidP="00E47DB5">
            <w:pPr>
              <w:pStyle w:val="TableText0"/>
              <w:rPr>
                <w:rStyle w:val="Small"/>
                <w:rFonts w:ascii="Arial Narrow" w:hAnsi="Arial Narrow"/>
                <w:szCs w:val="20"/>
              </w:rPr>
            </w:pPr>
            <w:r w:rsidRPr="00407A9D">
              <w:rPr>
                <w:rStyle w:val="Small"/>
                <w:rFonts w:ascii="Arial Narrow" w:hAnsi="Arial Narrow"/>
                <w:szCs w:val="20"/>
              </w:rPr>
              <w:t xml:space="preserve">Extended </w:t>
            </w:r>
            <w:r w:rsidR="00D40E29" w:rsidRPr="00407A9D">
              <w:rPr>
                <w:rStyle w:val="Small"/>
                <w:rFonts w:ascii="Arial Narrow" w:hAnsi="Arial Narrow"/>
                <w:szCs w:val="20"/>
              </w:rPr>
              <w:t>F</w:t>
            </w:r>
            <w:r w:rsidR="00D40E29" w:rsidRPr="00407A9D">
              <w:rPr>
                <w:rStyle w:val="Small"/>
                <w:rFonts w:ascii="Arial Narrow" w:hAnsi="Arial Narrow"/>
              </w:rPr>
              <w:t>U</w:t>
            </w:r>
            <w:r w:rsidRPr="00407A9D">
              <w:rPr>
                <w:rStyle w:val="Small"/>
                <w:rFonts w:ascii="Arial Narrow" w:hAnsi="Arial Narrow"/>
                <w:szCs w:val="20"/>
              </w:rPr>
              <w:t xml:space="preserve"> 1: 23.5</w:t>
            </w:r>
          </w:p>
          <w:p w14:paraId="1F905C84" w14:textId="0A5D7A08" w:rsidR="00C517FE" w:rsidRPr="00407A9D" w:rsidRDefault="00C517FE" w:rsidP="00E47DB5">
            <w:pPr>
              <w:pStyle w:val="TableText0"/>
              <w:rPr>
                <w:rStyle w:val="Small"/>
                <w:rFonts w:ascii="Arial Narrow" w:hAnsi="Arial Narrow"/>
                <w:szCs w:val="20"/>
              </w:rPr>
            </w:pPr>
            <w:r w:rsidRPr="00407A9D">
              <w:rPr>
                <w:rStyle w:val="Small"/>
                <w:rFonts w:ascii="Arial Narrow" w:hAnsi="Arial Narrow"/>
                <w:szCs w:val="20"/>
              </w:rPr>
              <w:t xml:space="preserve">Extended </w:t>
            </w:r>
            <w:r w:rsidR="00D40E29" w:rsidRPr="00407A9D">
              <w:rPr>
                <w:rStyle w:val="Small"/>
                <w:rFonts w:ascii="Arial Narrow" w:hAnsi="Arial Narrow"/>
                <w:szCs w:val="20"/>
              </w:rPr>
              <w:t>F</w:t>
            </w:r>
            <w:r w:rsidR="00D40E29" w:rsidRPr="00407A9D">
              <w:rPr>
                <w:rStyle w:val="Small"/>
                <w:rFonts w:ascii="Arial Narrow" w:hAnsi="Arial Narrow"/>
              </w:rPr>
              <w:t>U</w:t>
            </w:r>
            <w:r w:rsidRPr="00407A9D">
              <w:rPr>
                <w:rStyle w:val="Small"/>
                <w:rFonts w:ascii="Arial Narrow" w:hAnsi="Arial Narrow"/>
                <w:szCs w:val="20"/>
              </w:rPr>
              <w:t xml:space="preserve"> 2: 32.9</w:t>
            </w:r>
          </w:p>
          <w:p w14:paraId="51D63ADC" w14:textId="4C2A1E67" w:rsidR="00C517FE" w:rsidRPr="00407A9D" w:rsidRDefault="00C517FE" w:rsidP="00E47DB5">
            <w:pPr>
              <w:pStyle w:val="TableText0"/>
              <w:rPr>
                <w:szCs w:val="20"/>
              </w:rPr>
            </w:pPr>
            <w:r w:rsidRPr="00407A9D">
              <w:rPr>
                <w:rStyle w:val="Small"/>
                <w:rFonts w:ascii="Arial Narrow" w:hAnsi="Arial Narrow"/>
                <w:szCs w:val="20"/>
              </w:rPr>
              <w:t xml:space="preserve">Extended </w:t>
            </w:r>
            <w:r w:rsidR="00D40E29" w:rsidRPr="00407A9D">
              <w:rPr>
                <w:rStyle w:val="Small"/>
                <w:rFonts w:ascii="Arial Narrow" w:hAnsi="Arial Narrow"/>
                <w:szCs w:val="20"/>
              </w:rPr>
              <w:t>F</w:t>
            </w:r>
            <w:r w:rsidR="00D40E29" w:rsidRPr="00407A9D">
              <w:rPr>
                <w:rStyle w:val="Small"/>
                <w:rFonts w:ascii="Arial Narrow" w:hAnsi="Arial Narrow"/>
              </w:rPr>
              <w:t>U</w:t>
            </w:r>
            <w:r w:rsidRPr="00407A9D">
              <w:rPr>
                <w:rStyle w:val="Small"/>
                <w:rFonts w:ascii="Arial Narrow" w:hAnsi="Arial Narrow"/>
                <w:szCs w:val="20"/>
              </w:rPr>
              <w:t xml:space="preserve"> 3: 44</w:t>
            </w:r>
          </w:p>
        </w:tc>
        <w:tc>
          <w:tcPr>
            <w:tcW w:w="489" w:type="pct"/>
            <w:vMerge w:val="restart"/>
            <w:shd w:val="clear" w:color="auto" w:fill="auto"/>
          </w:tcPr>
          <w:p w14:paraId="4A529D74" w14:textId="42637DC0" w:rsidR="00C517FE" w:rsidRPr="00407A9D" w:rsidRDefault="00323F98" w:rsidP="00E47DB5">
            <w:pPr>
              <w:pStyle w:val="TableText0"/>
              <w:rPr>
                <w:szCs w:val="20"/>
              </w:rPr>
            </w:pPr>
            <w:r w:rsidRPr="00407A9D">
              <w:rPr>
                <w:szCs w:val="20"/>
              </w:rPr>
              <w:t xml:space="preserve">Low to </w:t>
            </w:r>
            <w:r w:rsidR="00C517FE" w:rsidRPr="00407A9D">
              <w:rPr>
                <w:szCs w:val="20"/>
              </w:rPr>
              <w:t xml:space="preserve">Moderate </w:t>
            </w:r>
          </w:p>
        </w:tc>
        <w:tc>
          <w:tcPr>
            <w:tcW w:w="708" w:type="pct"/>
            <w:vMerge w:val="restart"/>
            <w:shd w:val="clear" w:color="auto" w:fill="auto"/>
          </w:tcPr>
          <w:p w14:paraId="5E6F456D" w14:textId="76F3CB0C" w:rsidR="00C517FE" w:rsidRPr="00407A9D" w:rsidRDefault="00C517FE" w:rsidP="00E47DB5">
            <w:pPr>
              <w:pStyle w:val="TableText0"/>
              <w:rPr>
                <w:szCs w:val="20"/>
              </w:rPr>
            </w:pPr>
            <w:r w:rsidRPr="00407A9D">
              <w:rPr>
                <w:rFonts w:eastAsia="MS Gothic" w:cs="Times New Roman"/>
                <w:szCs w:val="20"/>
                <w:lang w:bidi="en-US"/>
              </w:rPr>
              <w:t>Untreated clear cell aRCC</w:t>
            </w:r>
          </w:p>
        </w:tc>
        <w:tc>
          <w:tcPr>
            <w:tcW w:w="703" w:type="pct"/>
            <w:vMerge w:val="restart"/>
            <w:shd w:val="clear" w:color="auto" w:fill="auto"/>
          </w:tcPr>
          <w:p w14:paraId="6DC76214" w14:textId="5721D1AA" w:rsidR="00C517FE" w:rsidRPr="001805E1" w:rsidRDefault="00C517FE" w:rsidP="00E47DB5">
            <w:pPr>
              <w:pStyle w:val="TableText0"/>
              <w:rPr>
                <w:szCs w:val="20"/>
              </w:rPr>
            </w:pPr>
            <w:r w:rsidRPr="001805E1">
              <w:rPr>
                <w:szCs w:val="20"/>
              </w:rPr>
              <w:t>PFS</w:t>
            </w:r>
            <w:r w:rsidR="00D40E29" w:rsidRPr="001805E1">
              <w:rPr>
                <w:szCs w:val="20"/>
              </w:rPr>
              <w:t xml:space="preserve">, OS, ORR, HRQoL, AEs, SAEs, </w:t>
            </w:r>
            <w:r w:rsidR="00D40E29" w:rsidRPr="001805E1">
              <w:t>TEAEs</w:t>
            </w:r>
          </w:p>
        </w:tc>
      </w:tr>
      <w:tr w:rsidR="00C517FE" w:rsidRPr="00407A9D" w14:paraId="7E3625A3" w14:textId="77777777" w:rsidTr="00B522B6">
        <w:trPr>
          <w:cantSplit/>
          <w:trHeight w:val="312"/>
        </w:trPr>
        <w:tc>
          <w:tcPr>
            <w:tcW w:w="632" w:type="pct"/>
            <w:vMerge/>
            <w:shd w:val="clear" w:color="auto" w:fill="auto"/>
          </w:tcPr>
          <w:p w14:paraId="112C7F64" w14:textId="77777777" w:rsidR="00C517FE" w:rsidRPr="001805E1" w:rsidRDefault="00C517FE" w:rsidP="00E47DB5">
            <w:pPr>
              <w:pStyle w:val="TableText0"/>
              <w:rPr>
                <w:b/>
                <w:bCs w:val="0"/>
                <w:szCs w:val="20"/>
              </w:rPr>
            </w:pPr>
          </w:p>
        </w:tc>
        <w:tc>
          <w:tcPr>
            <w:tcW w:w="622" w:type="pct"/>
            <w:shd w:val="clear" w:color="auto" w:fill="auto"/>
          </w:tcPr>
          <w:p w14:paraId="731FDA85" w14:textId="787500DE" w:rsidR="00C517FE" w:rsidRPr="00407A9D" w:rsidRDefault="00C517FE" w:rsidP="00E47DB5">
            <w:pPr>
              <w:pStyle w:val="TableText0"/>
              <w:rPr>
                <w:szCs w:val="20"/>
              </w:rPr>
            </w:pPr>
            <w:r w:rsidRPr="00407A9D">
              <w:rPr>
                <w:szCs w:val="20"/>
              </w:rPr>
              <w:t>SUN: 328</w:t>
            </w:r>
          </w:p>
        </w:tc>
        <w:tc>
          <w:tcPr>
            <w:tcW w:w="442" w:type="pct"/>
            <w:vMerge/>
            <w:shd w:val="clear" w:color="auto" w:fill="auto"/>
          </w:tcPr>
          <w:p w14:paraId="280F0D30" w14:textId="77777777" w:rsidR="00C517FE" w:rsidRPr="00407A9D" w:rsidRDefault="00C517FE" w:rsidP="00E47DB5">
            <w:pPr>
              <w:pStyle w:val="TableText0"/>
              <w:rPr>
                <w:szCs w:val="20"/>
              </w:rPr>
            </w:pPr>
          </w:p>
        </w:tc>
        <w:tc>
          <w:tcPr>
            <w:tcW w:w="1403" w:type="pct"/>
            <w:vMerge/>
          </w:tcPr>
          <w:p w14:paraId="779B445B" w14:textId="77777777" w:rsidR="00C517FE" w:rsidRPr="00407A9D" w:rsidRDefault="00C517FE" w:rsidP="00E47DB5">
            <w:pPr>
              <w:pStyle w:val="TableText0"/>
              <w:rPr>
                <w:szCs w:val="20"/>
              </w:rPr>
            </w:pPr>
          </w:p>
        </w:tc>
        <w:tc>
          <w:tcPr>
            <w:tcW w:w="489" w:type="pct"/>
            <w:vMerge/>
            <w:shd w:val="clear" w:color="auto" w:fill="auto"/>
          </w:tcPr>
          <w:p w14:paraId="6479C16D" w14:textId="229CE21D" w:rsidR="00C517FE" w:rsidRPr="00407A9D" w:rsidRDefault="00C517FE" w:rsidP="00E47DB5">
            <w:pPr>
              <w:pStyle w:val="TableText0"/>
              <w:rPr>
                <w:szCs w:val="20"/>
              </w:rPr>
            </w:pPr>
          </w:p>
        </w:tc>
        <w:tc>
          <w:tcPr>
            <w:tcW w:w="708" w:type="pct"/>
            <w:vMerge/>
            <w:shd w:val="clear" w:color="auto" w:fill="auto"/>
          </w:tcPr>
          <w:p w14:paraId="2DFE6E61" w14:textId="77777777" w:rsidR="00C517FE" w:rsidRPr="00407A9D" w:rsidRDefault="00C517FE" w:rsidP="00E47DB5">
            <w:pPr>
              <w:pStyle w:val="TableText0"/>
              <w:rPr>
                <w:rFonts w:eastAsia="MS Gothic" w:cs="Times New Roman"/>
                <w:szCs w:val="20"/>
                <w:lang w:bidi="en-US"/>
              </w:rPr>
            </w:pPr>
          </w:p>
        </w:tc>
        <w:tc>
          <w:tcPr>
            <w:tcW w:w="703" w:type="pct"/>
            <w:vMerge/>
            <w:shd w:val="clear" w:color="auto" w:fill="auto"/>
          </w:tcPr>
          <w:p w14:paraId="14DD5BC7" w14:textId="77777777" w:rsidR="00C517FE" w:rsidRPr="00407A9D" w:rsidRDefault="00C517FE" w:rsidP="00E47DB5">
            <w:pPr>
              <w:pStyle w:val="TableText0"/>
              <w:rPr>
                <w:szCs w:val="20"/>
              </w:rPr>
            </w:pPr>
          </w:p>
        </w:tc>
      </w:tr>
      <w:tr w:rsidR="00C517FE" w:rsidRPr="00407A9D" w14:paraId="4E5AE782" w14:textId="77777777" w:rsidTr="00C11915">
        <w:trPr>
          <w:cantSplit/>
          <w:trHeight w:val="64"/>
        </w:trPr>
        <w:tc>
          <w:tcPr>
            <w:tcW w:w="5000" w:type="pct"/>
            <w:gridSpan w:val="7"/>
            <w:shd w:val="clear" w:color="auto" w:fill="auto"/>
          </w:tcPr>
          <w:p w14:paraId="3083E0FC" w14:textId="060C960A" w:rsidR="00C517FE" w:rsidRPr="00407A9D" w:rsidRDefault="00C517FE" w:rsidP="00E47DB5">
            <w:pPr>
              <w:pStyle w:val="TableText0"/>
              <w:rPr>
                <w:b/>
                <w:bCs w:val="0"/>
                <w:szCs w:val="20"/>
              </w:rPr>
            </w:pPr>
            <w:r w:rsidRPr="00407A9D">
              <w:rPr>
                <w:b/>
                <w:bCs w:val="0"/>
              </w:rPr>
              <w:t>PEM+LEN vs. SUN</w:t>
            </w:r>
          </w:p>
        </w:tc>
      </w:tr>
      <w:tr w:rsidR="00C517FE" w:rsidRPr="00407A9D" w14:paraId="6DAFAEAF" w14:textId="77777777" w:rsidTr="00B522B6">
        <w:trPr>
          <w:cantSplit/>
          <w:trHeight w:val="357"/>
        </w:trPr>
        <w:tc>
          <w:tcPr>
            <w:tcW w:w="632" w:type="pct"/>
            <w:vMerge w:val="restart"/>
            <w:shd w:val="clear" w:color="auto" w:fill="auto"/>
          </w:tcPr>
          <w:p w14:paraId="76F0584C" w14:textId="7CDC3907" w:rsidR="00C517FE" w:rsidRPr="00407A9D" w:rsidRDefault="00C517FE" w:rsidP="00E47DB5">
            <w:pPr>
              <w:pStyle w:val="TableText0"/>
              <w:rPr>
                <w:szCs w:val="20"/>
              </w:rPr>
            </w:pPr>
            <w:r w:rsidRPr="00407A9D">
              <w:rPr>
                <w:b/>
                <w:bCs w:val="0"/>
                <w:szCs w:val="20"/>
              </w:rPr>
              <w:t>CLEAR</w:t>
            </w:r>
          </w:p>
        </w:tc>
        <w:tc>
          <w:tcPr>
            <w:tcW w:w="622" w:type="pct"/>
            <w:shd w:val="clear" w:color="auto" w:fill="auto"/>
          </w:tcPr>
          <w:p w14:paraId="7D785F8E" w14:textId="0B99C5E8" w:rsidR="00C517FE" w:rsidRPr="00407A9D" w:rsidRDefault="00C517FE" w:rsidP="00E47DB5">
            <w:pPr>
              <w:pStyle w:val="TableText0"/>
              <w:rPr>
                <w:szCs w:val="20"/>
              </w:rPr>
            </w:pPr>
            <w:r w:rsidRPr="00407A9D">
              <w:rPr>
                <w:szCs w:val="20"/>
              </w:rPr>
              <w:t>PEM+LEN: 355</w:t>
            </w:r>
          </w:p>
        </w:tc>
        <w:tc>
          <w:tcPr>
            <w:tcW w:w="442" w:type="pct"/>
            <w:vMerge w:val="restart"/>
            <w:shd w:val="clear" w:color="auto" w:fill="auto"/>
          </w:tcPr>
          <w:p w14:paraId="152185F0" w14:textId="77777777" w:rsidR="00C517FE" w:rsidRPr="00407A9D" w:rsidRDefault="00C517FE" w:rsidP="00E47DB5">
            <w:pPr>
              <w:pStyle w:val="TableText0"/>
              <w:rPr>
                <w:szCs w:val="20"/>
              </w:rPr>
            </w:pPr>
            <w:r w:rsidRPr="00407A9D">
              <w:rPr>
                <w:szCs w:val="20"/>
              </w:rPr>
              <w:t>MC, R, OL</w:t>
            </w:r>
          </w:p>
          <w:p w14:paraId="4F10C1AA" w14:textId="4C474C67" w:rsidR="00C517FE" w:rsidRPr="00407A9D" w:rsidRDefault="00C517FE" w:rsidP="00E47DB5">
            <w:pPr>
              <w:pStyle w:val="TableText0"/>
              <w:rPr>
                <w:szCs w:val="20"/>
              </w:rPr>
            </w:pPr>
          </w:p>
        </w:tc>
        <w:tc>
          <w:tcPr>
            <w:tcW w:w="1403" w:type="pct"/>
            <w:vMerge w:val="restart"/>
          </w:tcPr>
          <w:p w14:paraId="7237CAB9" w14:textId="3F68F88F" w:rsidR="00C517FE" w:rsidRPr="00407A9D" w:rsidRDefault="00C517FE" w:rsidP="00E47DB5">
            <w:pPr>
              <w:pStyle w:val="TableText0"/>
              <w:rPr>
                <w:szCs w:val="20"/>
              </w:rPr>
            </w:pPr>
            <w:r w:rsidRPr="00407A9D">
              <w:rPr>
                <w:szCs w:val="20"/>
              </w:rPr>
              <w:t xml:space="preserve">Primary analysis: 26.6 </w:t>
            </w:r>
          </w:p>
          <w:p w14:paraId="1450EABB" w14:textId="16D0399A" w:rsidR="00C517FE" w:rsidRPr="00407A9D" w:rsidRDefault="00C517FE" w:rsidP="00E47DB5">
            <w:pPr>
              <w:pStyle w:val="TableText0"/>
              <w:rPr>
                <w:szCs w:val="20"/>
              </w:rPr>
            </w:pPr>
            <w:r w:rsidRPr="00407A9D">
              <w:rPr>
                <w:szCs w:val="20"/>
              </w:rPr>
              <w:t xml:space="preserve">Extended </w:t>
            </w:r>
            <w:r w:rsidR="00D40E29" w:rsidRPr="00407A9D">
              <w:rPr>
                <w:szCs w:val="20"/>
              </w:rPr>
              <w:t>FU</w:t>
            </w:r>
            <w:r w:rsidRPr="00407A9D">
              <w:rPr>
                <w:szCs w:val="20"/>
              </w:rPr>
              <w:t xml:space="preserve"> 1: 33.7 </w:t>
            </w:r>
          </w:p>
          <w:p w14:paraId="5AB53755" w14:textId="77777777" w:rsidR="00C517FE" w:rsidRPr="00407A9D" w:rsidRDefault="00C517FE" w:rsidP="00E47DB5">
            <w:pPr>
              <w:pStyle w:val="TableText0"/>
              <w:rPr>
                <w:szCs w:val="20"/>
              </w:rPr>
            </w:pPr>
            <w:r w:rsidRPr="00407A9D">
              <w:rPr>
                <w:szCs w:val="20"/>
              </w:rPr>
              <w:t xml:space="preserve">Extended </w:t>
            </w:r>
            <w:r w:rsidR="00D40E29" w:rsidRPr="00407A9D">
              <w:rPr>
                <w:szCs w:val="20"/>
              </w:rPr>
              <w:t>FU</w:t>
            </w:r>
            <w:r w:rsidRPr="00407A9D">
              <w:rPr>
                <w:szCs w:val="20"/>
              </w:rPr>
              <w:t xml:space="preserve"> 2: 49.8 </w:t>
            </w:r>
          </w:p>
          <w:p w14:paraId="26E4AE7C" w14:textId="4C589031" w:rsidR="00C517FE" w:rsidRPr="00407A9D" w:rsidRDefault="00C517FE" w:rsidP="00E47DB5">
            <w:pPr>
              <w:pStyle w:val="TableText0"/>
              <w:rPr>
                <w:szCs w:val="20"/>
              </w:rPr>
            </w:pPr>
          </w:p>
        </w:tc>
        <w:tc>
          <w:tcPr>
            <w:tcW w:w="489" w:type="pct"/>
            <w:vMerge w:val="restart"/>
            <w:shd w:val="clear" w:color="auto" w:fill="auto"/>
          </w:tcPr>
          <w:p w14:paraId="50E27A90" w14:textId="7256DFEB" w:rsidR="00C517FE" w:rsidRPr="00407A9D" w:rsidRDefault="00CE0F63" w:rsidP="00E47DB5">
            <w:pPr>
              <w:pStyle w:val="TableText0"/>
              <w:rPr>
                <w:i/>
                <w:iCs/>
                <w:szCs w:val="20"/>
              </w:rPr>
            </w:pPr>
            <w:r w:rsidRPr="00407A9D">
              <w:rPr>
                <w:szCs w:val="20"/>
              </w:rPr>
              <w:t>Low</w:t>
            </w:r>
            <w:r w:rsidR="00323F98" w:rsidRPr="00407A9D">
              <w:rPr>
                <w:szCs w:val="20"/>
              </w:rPr>
              <w:t xml:space="preserve"> to Moderate</w:t>
            </w:r>
            <w:r w:rsidR="00323F98" w:rsidRPr="00407A9D">
              <w:rPr>
                <w:i/>
                <w:iCs/>
                <w:szCs w:val="20"/>
                <w:vertAlign w:val="superscript"/>
              </w:rPr>
              <w:t>a</w:t>
            </w:r>
          </w:p>
        </w:tc>
        <w:tc>
          <w:tcPr>
            <w:tcW w:w="708" w:type="pct"/>
            <w:vMerge w:val="restart"/>
            <w:shd w:val="clear" w:color="auto" w:fill="auto"/>
          </w:tcPr>
          <w:p w14:paraId="1B84BE0E" w14:textId="57F40A6C" w:rsidR="00C517FE" w:rsidRPr="00407A9D" w:rsidRDefault="00C517FE" w:rsidP="00E47DB5">
            <w:pPr>
              <w:pStyle w:val="TableText0"/>
              <w:rPr>
                <w:szCs w:val="20"/>
              </w:rPr>
            </w:pPr>
            <w:r w:rsidRPr="00407A9D">
              <w:rPr>
                <w:rFonts w:eastAsia="MS Gothic" w:cs="Times New Roman"/>
                <w:szCs w:val="20"/>
                <w:lang w:bidi="en-US"/>
              </w:rPr>
              <w:t>Untreated clear cell aRCC</w:t>
            </w:r>
          </w:p>
        </w:tc>
        <w:tc>
          <w:tcPr>
            <w:tcW w:w="703" w:type="pct"/>
            <w:vMerge w:val="restart"/>
            <w:shd w:val="clear" w:color="auto" w:fill="auto"/>
          </w:tcPr>
          <w:p w14:paraId="4E7BED76" w14:textId="2A8F1E1B" w:rsidR="00C517FE" w:rsidRPr="001805E1" w:rsidRDefault="00D40E29" w:rsidP="00E47DB5">
            <w:pPr>
              <w:pStyle w:val="TableText0"/>
              <w:rPr>
                <w:szCs w:val="20"/>
              </w:rPr>
            </w:pPr>
            <w:r w:rsidRPr="001805E1">
              <w:rPr>
                <w:szCs w:val="20"/>
              </w:rPr>
              <w:t xml:space="preserve">PFS, OS, ORR, HRQoL, AEs, SAEs, </w:t>
            </w:r>
            <w:r w:rsidRPr="001805E1">
              <w:t>TEAEs</w:t>
            </w:r>
          </w:p>
        </w:tc>
      </w:tr>
      <w:tr w:rsidR="00C517FE" w:rsidRPr="00407A9D" w14:paraId="046B4275" w14:textId="77777777" w:rsidTr="00B522B6">
        <w:trPr>
          <w:cantSplit/>
          <w:trHeight w:val="64"/>
        </w:trPr>
        <w:tc>
          <w:tcPr>
            <w:tcW w:w="632" w:type="pct"/>
            <w:vMerge/>
            <w:shd w:val="clear" w:color="auto" w:fill="auto"/>
          </w:tcPr>
          <w:p w14:paraId="5EBD44E0" w14:textId="77777777" w:rsidR="00C517FE" w:rsidRPr="001805E1" w:rsidRDefault="00C517FE" w:rsidP="00E47DB5">
            <w:pPr>
              <w:pStyle w:val="TableText0"/>
              <w:rPr>
                <w:b/>
                <w:bCs w:val="0"/>
                <w:szCs w:val="20"/>
              </w:rPr>
            </w:pPr>
          </w:p>
        </w:tc>
        <w:tc>
          <w:tcPr>
            <w:tcW w:w="622" w:type="pct"/>
            <w:shd w:val="clear" w:color="auto" w:fill="auto"/>
          </w:tcPr>
          <w:p w14:paraId="1E081E2B" w14:textId="45033772" w:rsidR="00C517FE" w:rsidRPr="00407A9D" w:rsidRDefault="00C517FE" w:rsidP="00E47DB5">
            <w:pPr>
              <w:pStyle w:val="TableText0"/>
              <w:rPr>
                <w:szCs w:val="20"/>
              </w:rPr>
            </w:pPr>
            <w:r w:rsidRPr="00407A9D">
              <w:rPr>
                <w:szCs w:val="20"/>
              </w:rPr>
              <w:t>SUN: 357</w:t>
            </w:r>
          </w:p>
        </w:tc>
        <w:tc>
          <w:tcPr>
            <w:tcW w:w="442" w:type="pct"/>
            <w:vMerge/>
            <w:shd w:val="clear" w:color="auto" w:fill="auto"/>
          </w:tcPr>
          <w:p w14:paraId="387A1477" w14:textId="77777777" w:rsidR="00C517FE" w:rsidRPr="00407A9D" w:rsidRDefault="00C517FE" w:rsidP="00E47DB5">
            <w:pPr>
              <w:pStyle w:val="TableText0"/>
              <w:rPr>
                <w:szCs w:val="20"/>
              </w:rPr>
            </w:pPr>
          </w:p>
        </w:tc>
        <w:tc>
          <w:tcPr>
            <w:tcW w:w="1403" w:type="pct"/>
            <w:vMerge/>
          </w:tcPr>
          <w:p w14:paraId="4AE00476" w14:textId="77777777" w:rsidR="00C517FE" w:rsidRPr="00407A9D" w:rsidRDefault="00C517FE" w:rsidP="00E47DB5">
            <w:pPr>
              <w:pStyle w:val="TableText0"/>
              <w:rPr>
                <w:szCs w:val="20"/>
              </w:rPr>
            </w:pPr>
          </w:p>
        </w:tc>
        <w:tc>
          <w:tcPr>
            <w:tcW w:w="489" w:type="pct"/>
            <w:vMerge/>
            <w:shd w:val="clear" w:color="auto" w:fill="auto"/>
          </w:tcPr>
          <w:p w14:paraId="3E6FDF97" w14:textId="2E068318" w:rsidR="00C517FE" w:rsidRPr="00407A9D" w:rsidRDefault="00C517FE" w:rsidP="00E47DB5">
            <w:pPr>
              <w:pStyle w:val="TableText0"/>
              <w:rPr>
                <w:szCs w:val="20"/>
              </w:rPr>
            </w:pPr>
          </w:p>
        </w:tc>
        <w:tc>
          <w:tcPr>
            <w:tcW w:w="708" w:type="pct"/>
            <w:vMerge/>
            <w:shd w:val="clear" w:color="auto" w:fill="auto"/>
          </w:tcPr>
          <w:p w14:paraId="64E16CD5" w14:textId="77777777" w:rsidR="00C517FE" w:rsidRPr="00407A9D" w:rsidRDefault="00C517FE" w:rsidP="00E47DB5">
            <w:pPr>
              <w:pStyle w:val="TableText0"/>
              <w:rPr>
                <w:rFonts w:eastAsia="MS Gothic" w:cs="Times New Roman"/>
                <w:szCs w:val="20"/>
                <w:lang w:bidi="en-US"/>
              </w:rPr>
            </w:pPr>
          </w:p>
        </w:tc>
        <w:tc>
          <w:tcPr>
            <w:tcW w:w="703" w:type="pct"/>
            <w:vMerge/>
            <w:shd w:val="clear" w:color="auto" w:fill="auto"/>
          </w:tcPr>
          <w:p w14:paraId="3719246F" w14:textId="77777777" w:rsidR="00C517FE" w:rsidRPr="00407A9D" w:rsidRDefault="00C517FE" w:rsidP="00E47DB5">
            <w:pPr>
              <w:pStyle w:val="TableText0"/>
              <w:rPr>
                <w:szCs w:val="20"/>
              </w:rPr>
            </w:pPr>
          </w:p>
        </w:tc>
      </w:tr>
      <w:tr w:rsidR="00C517FE" w:rsidRPr="00407A9D" w14:paraId="575BDA83" w14:textId="77777777" w:rsidTr="00C11915">
        <w:trPr>
          <w:cantSplit/>
          <w:trHeight w:val="64"/>
        </w:trPr>
        <w:tc>
          <w:tcPr>
            <w:tcW w:w="5000" w:type="pct"/>
            <w:gridSpan w:val="7"/>
            <w:shd w:val="clear" w:color="auto" w:fill="auto"/>
          </w:tcPr>
          <w:p w14:paraId="75B90E05" w14:textId="02081467" w:rsidR="00C517FE" w:rsidRPr="00407A9D" w:rsidRDefault="00C517FE" w:rsidP="00E47DB5">
            <w:pPr>
              <w:pStyle w:val="TableText0"/>
              <w:rPr>
                <w:b/>
                <w:bCs w:val="0"/>
                <w:szCs w:val="20"/>
              </w:rPr>
            </w:pPr>
            <w:r w:rsidRPr="00407A9D">
              <w:rPr>
                <w:b/>
                <w:bCs w:val="0"/>
              </w:rPr>
              <w:t>NIVO+IPI vs. SUN</w:t>
            </w:r>
          </w:p>
        </w:tc>
      </w:tr>
      <w:tr w:rsidR="00C517FE" w:rsidRPr="00407A9D" w14:paraId="6BB16954" w14:textId="77777777" w:rsidTr="00B522B6">
        <w:trPr>
          <w:cantSplit/>
          <w:trHeight w:val="481"/>
        </w:trPr>
        <w:tc>
          <w:tcPr>
            <w:tcW w:w="632" w:type="pct"/>
            <w:vMerge w:val="restart"/>
            <w:shd w:val="clear" w:color="auto" w:fill="auto"/>
          </w:tcPr>
          <w:p w14:paraId="587801CB" w14:textId="24EA2321" w:rsidR="00C517FE" w:rsidRPr="00407A9D" w:rsidRDefault="00C517FE" w:rsidP="00E47DB5">
            <w:pPr>
              <w:pStyle w:val="TableText0"/>
              <w:rPr>
                <w:szCs w:val="20"/>
              </w:rPr>
            </w:pPr>
            <w:r w:rsidRPr="00407A9D">
              <w:rPr>
                <w:b/>
                <w:bCs w:val="0"/>
                <w:szCs w:val="20"/>
              </w:rPr>
              <w:t>CheckMate 214</w:t>
            </w:r>
          </w:p>
        </w:tc>
        <w:tc>
          <w:tcPr>
            <w:tcW w:w="622" w:type="pct"/>
            <w:shd w:val="clear" w:color="auto" w:fill="auto"/>
          </w:tcPr>
          <w:p w14:paraId="0EE9B253" w14:textId="3239DA3F" w:rsidR="00C517FE" w:rsidRPr="00407A9D" w:rsidRDefault="00C517FE" w:rsidP="00E47DB5">
            <w:pPr>
              <w:pStyle w:val="TableText0"/>
              <w:rPr>
                <w:szCs w:val="20"/>
              </w:rPr>
            </w:pPr>
            <w:r w:rsidRPr="00407A9D">
              <w:rPr>
                <w:szCs w:val="20"/>
              </w:rPr>
              <w:t>NIVO+IPI: 550</w:t>
            </w:r>
          </w:p>
        </w:tc>
        <w:tc>
          <w:tcPr>
            <w:tcW w:w="442" w:type="pct"/>
            <w:vMerge w:val="restart"/>
            <w:shd w:val="clear" w:color="auto" w:fill="auto"/>
          </w:tcPr>
          <w:p w14:paraId="4A35D087" w14:textId="77777777" w:rsidR="00C517FE" w:rsidRPr="00407A9D" w:rsidRDefault="00C517FE" w:rsidP="00E47DB5">
            <w:pPr>
              <w:pStyle w:val="TableText0"/>
              <w:rPr>
                <w:szCs w:val="20"/>
              </w:rPr>
            </w:pPr>
            <w:r w:rsidRPr="00407A9D">
              <w:rPr>
                <w:szCs w:val="20"/>
              </w:rPr>
              <w:t>MC, R, OL</w:t>
            </w:r>
          </w:p>
          <w:p w14:paraId="366ACB02" w14:textId="664AEED9" w:rsidR="00C517FE" w:rsidRPr="00407A9D" w:rsidRDefault="00C517FE" w:rsidP="00E47DB5">
            <w:pPr>
              <w:pStyle w:val="TableText0"/>
              <w:rPr>
                <w:szCs w:val="20"/>
              </w:rPr>
            </w:pPr>
          </w:p>
        </w:tc>
        <w:tc>
          <w:tcPr>
            <w:tcW w:w="1403" w:type="pct"/>
            <w:vMerge w:val="restart"/>
          </w:tcPr>
          <w:p w14:paraId="3EE4F61A" w14:textId="77777777" w:rsidR="00C517FE" w:rsidRPr="00407A9D" w:rsidRDefault="00C517FE" w:rsidP="00E47DB5">
            <w:pPr>
              <w:pStyle w:val="TableText0"/>
              <w:keepNext w:val="0"/>
            </w:pPr>
            <w:r w:rsidRPr="00407A9D">
              <w:t>Primary analysis: 25.2</w:t>
            </w:r>
          </w:p>
          <w:p w14:paraId="70C2083A" w14:textId="4456800D" w:rsidR="00C517FE" w:rsidRPr="00407A9D" w:rsidRDefault="00C517FE" w:rsidP="00E47DB5">
            <w:pPr>
              <w:pStyle w:val="TableText0"/>
              <w:keepNext w:val="0"/>
            </w:pPr>
            <w:r w:rsidRPr="00407A9D">
              <w:t xml:space="preserve">Extended </w:t>
            </w:r>
            <w:r w:rsidR="00D40E29" w:rsidRPr="00407A9D">
              <w:t>FU</w:t>
            </w:r>
            <w:r w:rsidRPr="00407A9D">
              <w:t xml:space="preserve"> 1: 32.4 </w:t>
            </w:r>
          </w:p>
          <w:p w14:paraId="5EC28F88" w14:textId="5893F8C4" w:rsidR="00C517FE" w:rsidRPr="00407A9D" w:rsidRDefault="00C517FE" w:rsidP="00E47DB5">
            <w:pPr>
              <w:pStyle w:val="TableText0"/>
              <w:keepNext w:val="0"/>
            </w:pPr>
            <w:r w:rsidRPr="00407A9D">
              <w:t xml:space="preserve">Extended </w:t>
            </w:r>
            <w:r w:rsidR="00D40E29" w:rsidRPr="00407A9D">
              <w:t>FU</w:t>
            </w:r>
            <w:r w:rsidRPr="00407A9D">
              <w:t xml:space="preserve"> 2: 55</w:t>
            </w:r>
          </w:p>
          <w:p w14:paraId="71539C87" w14:textId="77777777" w:rsidR="00C517FE" w:rsidRPr="00407A9D" w:rsidRDefault="00C517FE" w:rsidP="00E47DB5">
            <w:pPr>
              <w:pStyle w:val="TableText0"/>
            </w:pPr>
            <w:r w:rsidRPr="00407A9D">
              <w:t xml:space="preserve">Extended </w:t>
            </w:r>
            <w:r w:rsidR="00D40E29" w:rsidRPr="00407A9D">
              <w:t>FU</w:t>
            </w:r>
            <w:r w:rsidRPr="00407A9D">
              <w:t xml:space="preserve"> 3: 67.7</w:t>
            </w:r>
          </w:p>
          <w:p w14:paraId="03BB705B" w14:textId="1EDE9EA0" w:rsidR="00C517FE" w:rsidRPr="00407A9D" w:rsidRDefault="00C517FE" w:rsidP="00E47DB5">
            <w:pPr>
              <w:pStyle w:val="TableText0"/>
              <w:rPr>
                <w:szCs w:val="20"/>
              </w:rPr>
            </w:pPr>
          </w:p>
        </w:tc>
        <w:tc>
          <w:tcPr>
            <w:tcW w:w="489" w:type="pct"/>
            <w:vMerge w:val="restart"/>
            <w:shd w:val="clear" w:color="auto" w:fill="auto"/>
          </w:tcPr>
          <w:p w14:paraId="39FACFB0" w14:textId="09D934A8" w:rsidR="00C517FE" w:rsidRPr="00407A9D" w:rsidRDefault="00C517FE" w:rsidP="00E47DB5">
            <w:pPr>
              <w:pStyle w:val="TableText0"/>
              <w:rPr>
                <w:szCs w:val="20"/>
                <w:vertAlign w:val="superscript"/>
              </w:rPr>
            </w:pPr>
            <w:r w:rsidRPr="00407A9D">
              <w:rPr>
                <w:szCs w:val="20"/>
              </w:rPr>
              <w:t>Moderate to high</w:t>
            </w:r>
            <w:r w:rsidR="00323F98" w:rsidRPr="00407A9D">
              <w:rPr>
                <w:szCs w:val="20"/>
                <w:vertAlign w:val="superscript"/>
              </w:rPr>
              <w:t>b</w:t>
            </w:r>
          </w:p>
        </w:tc>
        <w:tc>
          <w:tcPr>
            <w:tcW w:w="708" w:type="pct"/>
            <w:vMerge w:val="restart"/>
            <w:shd w:val="clear" w:color="auto" w:fill="auto"/>
          </w:tcPr>
          <w:p w14:paraId="65FE631C" w14:textId="7D8697AD" w:rsidR="00C517FE" w:rsidRPr="00407A9D" w:rsidRDefault="00C517FE" w:rsidP="00E47DB5">
            <w:pPr>
              <w:pStyle w:val="TableText0"/>
              <w:rPr>
                <w:szCs w:val="20"/>
              </w:rPr>
            </w:pPr>
            <w:r w:rsidRPr="00407A9D">
              <w:rPr>
                <w:rFonts w:eastAsia="MS Gothic" w:cs="Times New Roman"/>
                <w:szCs w:val="20"/>
                <w:lang w:bidi="en-US"/>
              </w:rPr>
              <w:t>Untreated clear cell aRCC</w:t>
            </w:r>
          </w:p>
        </w:tc>
        <w:tc>
          <w:tcPr>
            <w:tcW w:w="703" w:type="pct"/>
            <w:vMerge w:val="restart"/>
            <w:shd w:val="clear" w:color="auto" w:fill="auto"/>
          </w:tcPr>
          <w:p w14:paraId="6B2D10A5" w14:textId="4F82A8E1" w:rsidR="00C517FE" w:rsidRPr="001805E1" w:rsidRDefault="00D40E29" w:rsidP="00E47DB5">
            <w:pPr>
              <w:pStyle w:val="TableText0"/>
              <w:rPr>
                <w:szCs w:val="20"/>
              </w:rPr>
            </w:pPr>
            <w:r w:rsidRPr="001805E1">
              <w:rPr>
                <w:szCs w:val="20"/>
              </w:rPr>
              <w:t xml:space="preserve">PFS, OS, ORR, HRQoL, AEs, SAEs, </w:t>
            </w:r>
            <w:r w:rsidRPr="001805E1">
              <w:t>TEAEs</w:t>
            </w:r>
          </w:p>
        </w:tc>
      </w:tr>
      <w:tr w:rsidR="00C517FE" w:rsidRPr="00407A9D" w14:paraId="35389D19" w14:textId="77777777" w:rsidTr="00B522B6">
        <w:trPr>
          <w:cantSplit/>
          <w:trHeight w:val="64"/>
        </w:trPr>
        <w:tc>
          <w:tcPr>
            <w:tcW w:w="632" w:type="pct"/>
            <w:vMerge/>
            <w:shd w:val="clear" w:color="auto" w:fill="auto"/>
          </w:tcPr>
          <w:p w14:paraId="2C77D3EE" w14:textId="77777777" w:rsidR="00C517FE" w:rsidRPr="001805E1" w:rsidRDefault="00C517FE" w:rsidP="00E47DB5">
            <w:pPr>
              <w:pStyle w:val="TableText0"/>
              <w:rPr>
                <w:b/>
                <w:bCs w:val="0"/>
                <w:szCs w:val="20"/>
              </w:rPr>
            </w:pPr>
          </w:p>
        </w:tc>
        <w:tc>
          <w:tcPr>
            <w:tcW w:w="622" w:type="pct"/>
            <w:shd w:val="clear" w:color="auto" w:fill="auto"/>
          </w:tcPr>
          <w:p w14:paraId="0C0A2875" w14:textId="2A907431" w:rsidR="00C517FE" w:rsidRPr="00407A9D" w:rsidRDefault="00C517FE" w:rsidP="00E47DB5">
            <w:pPr>
              <w:pStyle w:val="TableText0"/>
              <w:rPr>
                <w:szCs w:val="20"/>
              </w:rPr>
            </w:pPr>
            <w:r w:rsidRPr="00407A9D">
              <w:rPr>
                <w:szCs w:val="20"/>
              </w:rPr>
              <w:t>SUN: 546</w:t>
            </w:r>
          </w:p>
        </w:tc>
        <w:tc>
          <w:tcPr>
            <w:tcW w:w="442" w:type="pct"/>
            <w:vMerge/>
            <w:shd w:val="clear" w:color="auto" w:fill="auto"/>
          </w:tcPr>
          <w:p w14:paraId="7CBEBF8E" w14:textId="77777777" w:rsidR="00C517FE" w:rsidRPr="00407A9D" w:rsidRDefault="00C517FE" w:rsidP="00E47DB5">
            <w:pPr>
              <w:pStyle w:val="TableText0"/>
              <w:rPr>
                <w:szCs w:val="20"/>
              </w:rPr>
            </w:pPr>
          </w:p>
        </w:tc>
        <w:tc>
          <w:tcPr>
            <w:tcW w:w="1403" w:type="pct"/>
            <w:vMerge/>
          </w:tcPr>
          <w:p w14:paraId="3D401CB5" w14:textId="77777777" w:rsidR="00C517FE" w:rsidRPr="00407A9D" w:rsidRDefault="00C517FE" w:rsidP="00E47DB5">
            <w:pPr>
              <w:pStyle w:val="TableText0"/>
              <w:rPr>
                <w:szCs w:val="20"/>
              </w:rPr>
            </w:pPr>
          </w:p>
        </w:tc>
        <w:tc>
          <w:tcPr>
            <w:tcW w:w="489" w:type="pct"/>
            <w:vMerge/>
            <w:shd w:val="clear" w:color="auto" w:fill="auto"/>
          </w:tcPr>
          <w:p w14:paraId="3CC7AD7C" w14:textId="48D20CC1" w:rsidR="00C517FE" w:rsidRPr="00407A9D" w:rsidRDefault="00C517FE" w:rsidP="00E47DB5">
            <w:pPr>
              <w:pStyle w:val="TableText0"/>
              <w:rPr>
                <w:szCs w:val="20"/>
              </w:rPr>
            </w:pPr>
          </w:p>
        </w:tc>
        <w:tc>
          <w:tcPr>
            <w:tcW w:w="708" w:type="pct"/>
            <w:vMerge/>
            <w:shd w:val="clear" w:color="auto" w:fill="auto"/>
          </w:tcPr>
          <w:p w14:paraId="53575479" w14:textId="77777777" w:rsidR="00C517FE" w:rsidRPr="00407A9D" w:rsidRDefault="00C517FE" w:rsidP="00E47DB5">
            <w:pPr>
              <w:pStyle w:val="TableText0"/>
              <w:rPr>
                <w:rFonts w:eastAsia="MS Gothic" w:cs="Times New Roman"/>
                <w:szCs w:val="20"/>
                <w:lang w:bidi="en-US"/>
              </w:rPr>
            </w:pPr>
          </w:p>
        </w:tc>
        <w:tc>
          <w:tcPr>
            <w:tcW w:w="703" w:type="pct"/>
            <w:vMerge/>
            <w:shd w:val="clear" w:color="auto" w:fill="auto"/>
          </w:tcPr>
          <w:p w14:paraId="58508B69" w14:textId="77777777" w:rsidR="00C517FE" w:rsidRPr="00407A9D" w:rsidRDefault="00C517FE" w:rsidP="00E47DB5">
            <w:pPr>
              <w:pStyle w:val="TableText0"/>
              <w:rPr>
                <w:szCs w:val="20"/>
              </w:rPr>
            </w:pPr>
          </w:p>
        </w:tc>
      </w:tr>
    </w:tbl>
    <w:p w14:paraId="6C1EC191" w14:textId="7B56B8D7" w:rsidR="008A669A" w:rsidRPr="00407A9D" w:rsidRDefault="00045017" w:rsidP="00E47DB5">
      <w:pPr>
        <w:pStyle w:val="TableFigureFooter"/>
      </w:pPr>
      <w:r w:rsidRPr="00407A9D">
        <w:t xml:space="preserve">Source: </w:t>
      </w:r>
      <w:r w:rsidR="008A669A" w:rsidRPr="00407A9D">
        <w:t>Table 2-11, pp 66-67; Table 2-12 pp 67-68; Table 2-13, pp 69-70; Table 2-14, pp 70-72; Table 2-15, pp</w:t>
      </w:r>
      <w:r w:rsidR="007B0645" w:rsidRPr="00407A9D">
        <w:t xml:space="preserve"> </w:t>
      </w:r>
      <w:r w:rsidR="008A669A" w:rsidRPr="00407A9D">
        <w:t>73-75</w:t>
      </w:r>
      <w:r w:rsidR="00C517FE" w:rsidRPr="00407A9D">
        <w:t xml:space="preserve">; Table 2-21, p81; Table 2-22, p82; </w:t>
      </w:r>
      <w:r w:rsidR="00D40E29" w:rsidRPr="00407A9D">
        <w:t>Table 2-25, pp</w:t>
      </w:r>
      <w:r w:rsidR="007B0645" w:rsidRPr="00407A9D">
        <w:t xml:space="preserve"> </w:t>
      </w:r>
      <w:r w:rsidR="00D40E29" w:rsidRPr="00407A9D">
        <w:t>87-92; Table 2-26, pp</w:t>
      </w:r>
      <w:r w:rsidR="007B0645" w:rsidRPr="00407A9D">
        <w:t xml:space="preserve"> </w:t>
      </w:r>
      <w:r w:rsidR="00D40E29" w:rsidRPr="00407A9D">
        <w:t xml:space="preserve">94-95; </w:t>
      </w:r>
      <w:r w:rsidR="00C63C01" w:rsidRPr="00407A9D">
        <w:t>Table</w:t>
      </w:r>
      <w:r w:rsidR="000578EE" w:rsidRPr="00407A9D">
        <w:t xml:space="preserve"> 2</w:t>
      </w:r>
      <w:r w:rsidR="007B0645" w:rsidRPr="00407A9D">
        <w:t>-</w:t>
      </w:r>
      <w:r w:rsidR="000578EE" w:rsidRPr="00407A9D">
        <w:t>65, pp</w:t>
      </w:r>
      <w:r w:rsidR="00D40E29" w:rsidRPr="00407A9D">
        <w:t xml:space="preserve"> </w:t>
      </w:r>
      <w:r w:rsidR="007B0645" w:rsidRPr="00407A9D">
        <w:t xml:space="preserve">148, </w:t>
      </w:r>
      <w:r w:rsidR="00D40E29" w:rsidRPr="00407A9D">
        <w:t xml:space="preserve"> </w:t>
      </w:r>
      <w:r w:rsidR="00C517FE" w:rsidRPr="00407A9D">
        <w:t>Figure 2-8, p62 of submission</w:t>
      </w:r>
      <w:r w:rsidR="008A669A" w:rsidRPr="00407A9D">
        <w:t>.</w:t>
      </w:r>
    </w:p>
    <w:p w14:paraId="1095487C" w14:textId="27C3026A" w:rsidR="00620C25" w:rsidRPr="00407A9D" w:rsidRDefault="008A669A" w:rsidP="00E47DB5">
      <w:pPr>
        <w:pStyle w:val="TableFigureFooter"/>
      </w:pPr>
      <w:r w:rsidRPr="00407A9D">
        <w:t>CBZ+NIVO</w:t>
      </w:r>
      <w:r w:rsidR="00CA2E84" w:rsidRPr="00407A9D">
        <w:t xml:space="preserve"> </w:t>
      </w:r>
      <w:r w:rsidRPr="00407A9D">
        <w:t>= cabozantinib plus nivolumab</w:t>
      </w:r>
      <w:r w:rsidR="00CA2E84" w:rsidRPr="00407A9D">
        <w:t>;</w:t>
      </w:r>
      <w:r w:rsidRPr="00407A9D">
        <w:t xml:space="preserve"> SUN= sunitinib</w:t>
      </w:r>
      <w:r w:rsidR="00CA2E84" w:rsidRPr="00407A9D">
        <w:t>;</w:t>
      </w:r>
      <w:r w:rsidRPr="00407A9D">
        <w:t xml:space="preserve"> PEM+LEN</w:t>
      </w:r>
      <w:r w:rsidR="00CA2E84" w:rsidRPr="00407A9D">
        <w:t xml:space="preserve"> </w:t>
      </w:r>
      <w:r w:rsidRPr="00407A9D">
        <w:t>= pembrolizumab plus Lenvatinib</w:t>
      </w:r>
      <w:r w:rsidR="00CA2E84" w:rsidRPr="00407A9D">
        <w:t>;</w:t>
      </w:r>
      <w:r w:rsidRPr="00407A9D">
        <w:t xml:space="preserve"> NIVO+IPI</w:t>
      </w:r>
      <w:r w:rsidR="00CA2E84" w:rsidRPr="00407A9D">
        <w:t xml:space="preserve"> </w:t>
      </w:r>
      <w:r w:rsidRPr="00407A9D">
        <w:t>= nivolumab plus ipilimumab</w:t>
      </w:r>
      <w:r w:rsidR="00CA2E84" w:rsidRPr="00407A9D">
        <w:t>;</w:t>
      </w:r>
      <w:r w:rsidRPr="00407A9D">
        <w:t xml:space="preserve"> </w:t>
      </w:r>
      <w:r w:rsidR="00620C25" w:rsidRPr="00407A9D">
        <w:t>MC</w:t>
      </w:r>
      <w:r w:rsidR="00CA2E84" w:rsidRPr="00407A9D">
        <w:t xml:space="preserve"> </w:t>
      </w:r>
      <w:r w:rsidR="00620C25" w:rsidRPr="00407A9D">
        <w:t>= multi-centre</w:t>
      </w:r>
      <w:r w:rsidR="00CA2E84" w:rsidRPr="00407A9D">
        <w:t>;</w:t>
      </w:r>
      <w:r w:rsidR="00620C25" w:rsidRPr="00407A9D">
        <w:t xml:space="preserve"> </w:t>
      </w:r>
      <w:r w:rsidR="00065203" w:rsidRPr="00407A9D">
        <w:t>R</w:t>
      </w:r>
      <w:r w:rsidR="00CA2E84" w:rsidRPr="00407A9D">
        <w:t xml:space="preserve"> </w:t>
      </w:r>
      <w:r w:rsidR="00065203" w:rsidRPr="00407A9D">
        <w:t>= randomised</w:t>
      </w:r>
      <w:r w:rsidR="00CA2E84" w:rsidRPr="00407A9D">
        <w:t>;</w:t>
      </w:r>
      <w:r w:rsidR="00065203" w:rsidRPr="00407A9D">
        <w:t xml:space="preserve"> </w:t>
      </w:r>
      <w:r w:rsidR="00620C25" w:rsidRPr="00407A9D">
        <w:t>OL</w:t>
      </w:r>
      <w:r w:rsidR="00CA2E84" w:rsidRPr="00407A9D">
        <w:t xml:space="preserve"> </w:t>
      </w:r>
      <w:r w:rsidR="00620C25" w:rsidRPr="00407A9D">
        <w:t>= open label</w:t>
      </w:r>
      <w:r w:rsidR="00CA2E84" w:rsidRPr="00407A9D">
        <w:t>;</w:t>
      </w:r>
      <w:r w:rsidR="00620C25" w:rsidRPr="00407A9D">
        <w:t xml:space="preserve"> </w:t>
      </w:r>
      <w:r w:rsidR="00D53866" w:rsidRPr="00407A9D">
        <w:t>F</w:t>
      </w:r>
      <w:r w:rsidR="00CA2E84" w:rsidRPr="00407A9D">
        <w:t xml:space="preserve">U </w:t>
      </w:r>
      <w:r w:rsidR="00D53866" w:rsidRPr="00407A9D">
        <w:t>= follow-up</w:t>
      </w:r>
      <w:r w:rsidR="00CA2E84" w:rsidRPr="00407A9D">
        <w:t>;</w:t>
      </w:r>
      <w:r w:rsidR="00D53866" w:rsidRPr="00407A9D">
        <w:rPr>
          <w:rStyle w:val="Small"/>
          <w:sz w:val="16"/>
          <w:szCs w:val="16"/>
        </w:rPr>
        <w:t xml:space="preserve"> </w:t>
      </w:r>
      <w:r w:rsidR="00065203" w:rsidRPr="00407A9D">
        <w:t>aRCC= advanced renal cell carcinoma</w:t>
      </w:r>
      <w:r w:rsidR="00CA2E84" w:rsidRPr="00407A9D">
        <w:t>;</w:t>
      </w:r>
      <w:r w:rsidR="00065203" w:rsidRPr="00407A9D">
        <w:t xml:space="preserve"> </w:t>
      </w:r>
      <w:r w:rsidR="00D40E29" w:rsidRPr="00407A9D">
        <w:t>PFS</w:t>
      </w:r>
      <w:r w:rsidR="007264A7" w:rsidRPr="00407A9D">
        <w:t xml:space="preserve"> </w:t>
      </w:r>
      <w:r w:rsidR="00D40E29" w:rsidRPr="00407A9D">
        <w:t>= progression-free survival</w:t>
      </w:r>
      <w:r w:rsidR="00CA2E84" w:rsidRPr="00407A9D">
        <w:t>;</w:t>
      </w:r>
      <w:r w:rsidR="00D40E29" w:rsidRPr="00407A9D">
        <w:t xml:space="preserve"> </w:t>
      </w:r>
      <w:r w:rsidR="00620C25" w:rsidRPr="00407A9D">
        <w:t>OS</w:t>
      </w:r>
      <w:r w:rsidR="007264A7" w:rsidRPr="00407A9D">
        <w:t xml:space="preserve"> </w:t>
      </w:r>
      <w:r w:rsidR="00620C25" w:rsidRPr="00407A9D">
        <w:t>= overall survival</w:t>
      </w:r>
      <w:r w:rsidR="00CA2E84" w:rsidRPr="00407A9D">
        <w:t>;</w:t>
      </w:r>
      <w:r w:rsidR="00D40E29" w:rsidRPr="00407A9D">
        <w:t xml:space="preserve"> ORR</w:t>
      </w:r>
      <w:r w:rsidR="007264A7" w:rsidRPr="00407A9D">
        <w:t xml:space="preserve"> </w:t>
      </w:r>
      <w:r w:rsidR="00D40E29" w:rsidRPr="00407A9D">
        <w:t>= objective response rate</w:t>
      </w:r>
      <w:r w:rsidR="00CA2E84" w:rsidRPr="00407A9D">
        <w:t>;</w:t>
      </w:r>
      <w:r w:rsidR="00D40E29" w:rsidRPr="00407A9D">
        <w:t xml:space="preserve"> HRQoL= Health</w:t>
      </w:r>
      <w:r w:rsidR="007264A7" w:rsidRPr="00407A9D">
        <w:t>-</w:t>
      </w:r>
      <w:r w:rsidR="00D40E29" w:rsidRPr="00407A9D">
        <w:t>Related Quality of Life</w:t>
      </w:r>
      <w:r w:rsidR="00CA2E84" w:rsidRPr="00407A9D">
        <w:t>;</w:t>
      </w:r>
      <w:r w:rsidR="00D40E29" w:rsidRPr="00407A9D">
        <w:t xml:space="preserve"> AEs</w:t>
      </w:r>
      <w:r w:rsidR="007264A7" w:rsidRPr="00407A9D">
        <w:t xml:space="preserve"> </w:t>
      </w:r>
      <w:r w:rsidR="00D40E29" w:rsidRPr="00407A9D">
        <w:t>=adverse events</w:t>
      </w:r>
      <w:r w:rsidR="00CA2E84" w:rsidRPr="00407A9D">
        <w:t>;</w:t>
      </w:r>
      <w:r w:rsidR="00D40E29" w:rsidRPr="00407A9D">
        <w:t xml:space="preserve"> SAEs</w:t>
      </w:r>
      <w:r w:rsidR="007264A7" w:rsidRPr="00407A9D">
        <w:t xml:space="preserve"> </w:t>
      </w:r>
      <w:r w:rsidR="00D40E29" w:rsidRPr="00407A9D">
        <w:t>= serious adverse events</w:t>
      </w:r>
      <w:r w:rsidR="00CA2E84" w:rsidRPr="00407A9D">
        <w:t>;</w:t>
      </w:r>
      <w:r w:rsidR="00D40E29" w:rsidRPr="00407A9D">
        <w:t xml:space="preserve"> </w:t>
      </w:r>
      <w:bookmarkStart w:id="33" w:name="_Hlk152155788"/>
      <w:r w:rsidR="00D40E29" w:rsidRPr="00407A9D">
        <w:t>TEAEs</w:t>
      </w:r>
      <w:bookmarkEnd w:id="33"/>
      <w:r w:rsidR="007264A7" w:rsidRPr="00407A9D">
        <w:t xml:space="preserve"> </w:t>
      </w:r>
      <w:r w:rsidR="00D40E29" w:rsidRPr="00407A9D">
        <w:t>= treatment</w:t>
      </w:r>
      <w:r w:rsidR="007264A7" w:rsidRPr="00407A9D">
        <w:t>-emergent</w:t>
      </w:r>
      <w:r w:rsidR="00D40E29" w:rsidRPr="00407A9D">
        <w:t xml:space="preserve"> adverse events</w:t>
      </w:r>
      <w:r w:rsidR="00CA2E84" w:rsidRPr="00407A9D">
        <w:t>;</w:t>
      </w:r>
      <w:r w:rsidR="005F74B7" w:rsidRPr="00407A9D">
        <w:t xml:space="preserve"> TRAEs</w:t>
      </w:r>
      <w:r w:rsidR="00A47019" w:rsidRPr="00407A9D">
        <w:t xml:space="preserve"> </w:t>
      </w:r>
      <w:r w:rsidR="005F74B7" w:rsidRPr="00407A9D">
        <w:t>= treatment-related treatment-emergent adverse event</w:t>
      </w:r>
      <w:r w:rsidR="00A47019" w:rsidRPr="00407A9D">
        <w:t>; N = number</w:t>
      </w:r>
      <w:r w:rsidR="001655DE" w:rsidRPr="00407A9D">
        <w:t xml:space="preserve"> in the intention-to-treat population</w:t>
      </w:r>
      <w:r w:rsidR="00CA2E84" w:rsidRPr="00407A9D">
        <w:t>.</w:t>
      </w:r>
    </w:p>
    <w:p w14:paraId="6D7A14B1" w14:textId="6CC5D54A" w:rsidR="00323F98" w:rsidRPr="00407A9D" w:rsidRDefault="00465818" w:rsidP="00E47DB5">
      <w:pPr>
        <w:pStyle w:val="TableFigureFooter"/>
      </w:pPr>
      <w:r w:rsidRPr="00407A9D">
        <w:rPr>
          <w:vertAlign w:val="superscript"/>
        </w:rPr>
        <w:t>a</w:t>
      </w:r>
      <w:r w:rsidRPr="00407A9D">
        <w:t xml:space="preserve"> </w:t>
      </w:r>
      <w:r w:rsidR="00323F98" w:rsidRPr="00407A9D">
        <w:t xml:space="preserve">The PBAC has previously considered that the overall risk of bias in CLEAR was low overall (Table 3, </w:t>
      </w:r>
      <w:r w:rsidR="00876121" w:rsidRPr="00407A9D">
        <w:t xml:space="preserve">PEM+LEN </w:t>
      </w:r>
      <w:r w:rsidR="00323F98" w:rsidRPr="00407A9D">
        <w:t xml:space="preserve">PSD, </w:t>
      </w:r>
      <w:r w:rsidR="00876121" w:rsidRPr="00407A9D">
        <w:t xml:space="preserve">March </w:t>
      </w:r>
      <w:r w:rsidR="00323F98" w:rsidRPr="00407A9D">
        <w:t>20</w:t>
      </w:r>
      <w:r w:rsidR="00876121" w:rsidRPr="00407A9D">
        <w:t>2</w:t>
      </w:r>
      <w:r w:rsidR="00480403" w:rsidRPr="00407A9D">
        <w:t>2</w:t>
      </w:r>
      <w:r w:rsidR="00323F98" w:rsidRPr="00407A9D">
        <w:t>).</w:t>
      </w:r>
      <w:r w:rsidR="00480403" w:rsidRPr="00407A9D">
        <w:t xml:space="preserve"> During this evaluation, the risk </w:t>
      </w:r>
      <w:r w:rsidR="009328C9" w:rsidRPr="00407A9D">
        <w:t xml:space="preserve">was updated </w:t>
      </w:r>
      <w:r w:rsidR="00000530" w:rsidRPr="00407A9D">
        <w:t>from</w:t>
      </w:r>
      <w:r w:rsidR="00480403" w:rsidRPr="00407A9D">
        <w:t xml:space="preserve"> low to </w:t>
      </w:r>
      <w:r w:rsidR="00AC4C37" w:rsidRPr="00407A9D">
        <w:t>low-to-</w:t>
      </w:r>
      <w:r w:rsidR="00480403" w:rsidRPr="00407A9D">
        <w:t xml:space="preserve">moderate due </w:t>
      </w:r>
      <w:r w:rsidR="00C131CF" w:rsidRPr="00407A9D">
        <w:t>to</w:t>
      </w:r>
      <w:r w:rsidR="00480403" w:rsidRPr="00407A9D">
        <w:t xml:space="preserve"> </w:t>
      </w:r>
      <w:r w:rsidR="00C131CF" w:rsidRPr="00407A9D">
        <w:t xml:space="preserve">a high risk of </w:t>
      </w:r>
      <w:r w:rsidR="00480403" w:rsidRPr="00407A9D">
        <w:t xml:space="preserve">performance bias and </w:t>
      </w:r>
      <w:r w:rsidR="00C131CF" w:rsidRPr="00407A9D">
        <w:t xml:space="preserve">a </w:t>
      </w:r>
      <w:r w:rsidR="00480403" w:rsidRPr="00407A9D">
        <w:t xml:space="preserve">moderate </w:t>
      </w:r>
      <w:r w:rsidR="00C131CF" w:rsidRPr="00407A9D">
        <w:t xml:space="preserve">risk of detection bias (which was rated low in the PEM+LEN submission) </w:t>
      </w:r>
    </w:p>
    <w:p w14:paraId="2EB00272" w14:textId="7C9463ED" w:rsidR="00465818" w:rsidRPr="00407A9D" w:rsidRDefault="00323F98" w:rsidP="00E47DB5">
      <w:pPr>
        <w:pStyle w:val="TableFigureFooter"/>
      </w:pPr>
      <w:r w:rsidRPr="00407A9D">
        <w:rPr>
          <w:vertAlign w:val="superscript"/>
        </w:rPr>
        <w:t>b</w:t>
      </w:r>
      <w:r w:rsidR="00465818" w:rsidRPr="00407A9D">
        <w:t xml:space="preserve"> The PBAC has previously considered that the overall risk of bias in CheckMate 214 was high for PFS due to patients being able to receive</w:t>
      </w:r>
    </w:p>
    <w:p w14:paraId="6E974BB3" w14:textId="37CB26AD" w:rsidR="00465818" w:rsidRPr="00407A9D" w:rsidRDefault="00465818" w:rsidP="00E47DB5">
      <w:pPr>
        <w:pStyle w:val="TableFigureFooter"/>
      </w:pPr>
      <w:r w:rsidRPr="00407A9D">
        <w:t>subsequent treatment prior to progression; and moderate to unclear for OS (Table 3, NIVO+IPI PSD, July 2018).</w:t>
      </w:r>
      <w:r w:rsidR="00420E2C" w:rsidRPr="00407A9D">
        <w:t xml:space="preserve"> </w:t>
      </w:r>
      <w:r w:rsidR="004E5E1E" w:rsidRPr="00407A9D">
        <w:t>I</w:t>
      </w:r>
      <w:r w:rsidR="00420E2C" w:rsidRPr="00407A9D">
        <w:t xml:space="preserve">n the PEM+LEN submission, the overall risk was </w:t>
      </w:r>
      <w:r w:rsidR="004E5E1E" w:rsidRPr="00407A9D">
        <w:t xml:space="preserve">rated </w:t>
      </w:r>
      <w:r w:rsidR="00420E2C" w:rsidRPr="00407A9D">
        <w:t xml:space="preserve">to moderate and high (Table 3, PEM+LEN PSD, March 2022). </w:t>
      </w:r>
    </w:p>
    <w:bookmarkEnd w:id="32"/>
    <w:p w14:paraId="2B20BD6B" w14:textId="710D3ACE" w:rsidR="00060C9F" w:rsidRPr="00407A9D" w:rsidRDefault="00A4633A" w:rsidP="00E47DB5">
      <w:pPr>
        <w:pStyle w:val="ExecSumBodyText"/>
        <w:numPr>
          <w:ilvl w:val="1"/>
          <w:numId w:val="1"/>
        </w:numPr>
        <w:ind w:left="709" w:hanging="709"/>
      </w:pPr>
      <w:r w:rsidRPr="00407A9D">
        <w:t xml:space="preserve">The risk of bias was </w:t>
      </w:r>
      <w:r w:rsidR="0073047B" w:rsidRPr="00407A9D">
        <w:t>low</w:t>
      </w:r>
      <w:r w:rsidR="003A39B3" w:rsidRPr="00407A9D">
        <w:t>-</w:t>
      </w:r>
      <w:r w:rsidR="0073047B" w:rsidRPr="00407A9D">
        <w:t>to</w:t>
      </w:r>
      <w:r w:rsidR="003A39B3" w:rsidRPr="00407A9D">
        <w:t>-</w:t>
      </w:r>
      <w:r w:rsidRPr="00407A9D">
        <w:t>moderate overall for the CheckMate 9ER trial, low</w:t>
      </w:r>
      <w:r w:rsidR="003A39B3" w:rsidRPr="00407A9D">
        <w:t>-</w:t>
      </w:r>
      <w:r w:rsidR="0073047B" w:rsidRPr="00407A9D">
        <w:t>to</w:t>
      </w:r>
      <w:r w:rsidR="003A39B3" w:rsidRPr="00407A9D">
        <w:t>-</w:t>
      </w:r>
      <w:r w:rsidR="0073047B" w:rsidRPr="00407A9D">
        <w:t xml:space="preserve">moderate </w:t>
      </w:r>
      <w:r w:rsidRPr="00407A9D">
        <w:t>overall for the CLEAR trial, and moderate</w:t>
      </w:r>
      <w:r w:rsidR="003A39B3" w:rsidRPr="00407A9D">
        <w:t>-</w:t>
      </w:r>
      <w:r w:rsidRPr="00407A9D">
        <w:t>to</w:t>
      </w:r>
      <w:r w:rsidR="003A39B3" w:rsidRPr="00407A9D">
        <w:t>-</w:t>
      </w:r>
      <w:r w:rsidRPr="00407A9D">
        <w:t>high overall for the CheckMate 214 trial</w:t>
      </w:r>
      <w:r w:rsidR="004E5E1E" w:rsidRPr="00407A9D">
        <w:t>.</w:t>
      </w:r>
      <w:r w:rsidR="00AF7B75" w:rsidRPr="00407A9D">
        <w:t xml:space="preserve"> </w:t>
      </w:r>
      <w:r w:rsidR="004E5E1E" w:rsidRPr="00407A9D">
        <w:t xml:space="preserve">In all three trials, </w:t>
      </w:r>
      <w:r w:rsidR="0058450F" w:rsidRPr="00407A9D">
        <w:t xml:space="preserve">the risk of performance bias was rated high because they were </w:t>
      </w:r>
      <w:proofErr w:type="gramStart"/>
      <w:r w:rsidR="0058450F" w:rsidRPr="00407A9D">
        <w:t>open-label</w:t>
      </w:r>
      <w:proofErr w:type="gramEnd"/>
      <w:r w:rsidR="0058450F" w:rsidRPr="00407A9D">
        <w:t xml:space="preserve">, </w:t>
      </w:r>
      <w:r w:rsidR="005E72AA" w:rsidRPr="00407A9D">
        <w:t>while the</w:t>
      </w:r>
      <w:r w:rsidR="004E5E1E" w:rsidRPr="00407A9D">
        <w:t xml:space="preserve"> </w:t>
      </w:r>
      <w:r w:rsidR="00FF7055" w:rsidRPr="00407A9D">
        <w:t xml:space="preserve">risk of </w:t>
      </w:r>
      <w:r w:rsidR="004E5E1E" w:rsidRPr="00407A9D">
        <w:t>selection</w:t>
      </w:r>
      <w:r w:rsidR="00D761DD" w:rsidRPr="00407A9D">
        <w:t>,</w:t>
      </w:r>
      <w:r w:rsidR="004E5E1E" w:rsidRPr="00407A9D">
        <w:t xml:space="preserve"> attrition</w:t>
      </w:r>
      <w:r w:rsidR="00D761DD" w:rsidRPr="00407A9D">
        <w:t xml:space="preserve"> and reporting</w:t>
      </w:r>
      <w:r w:rsidR="004E5E1E" w:rsidRPr="00407A9D">
        <w:t xml:space="preserve"> bias </w:t>
      </w:r>
      <w:r w:rsidR="00FF7055" w:rsidRPr="00407A9D">
        <w:t xml:space="preserve">was </w:t>
      </w:r>
      <w:r w:rsidR="004E5E1E" w:rsidRPr="00407A9D">
        <w:t>rated low</w:t>
      </w:r>
      <w:r w:rsidR="0058450F" w:rsidRPr="00407A9D">
        <w:t>.</w:t>
      </w:r>
      <w:r w:rsidR="004E5E1E" w:rsidRPr="00407A9D">
        <w:t xml:space="preserve"> </w:t>
      </w:r>
      <w:r w:rsidR="0058450F" w:rsidRPr="00407A9D">
        <w:t xml:space="preserve">Due to the subjective nature of the measurement of safety </w:t>
      </w:r>
      <w:r w:rsidR="00D761DD" w:rsidRPr="00407A9D">
        <w:t xml:space="preserve">and quality of life </w:t>
      </w:r>
      <w:r w:rsidR="0058450F" w:rsidRPr="00407A9D">
        <w:t>outcomes, these are likely to be at a higher risk of detection bias than objective efficacy outcomes including OS</w:t>
      </w:r>
      <w:r w:rsidR="00656406" w:rsidRPr="00407A9D">
        <w:t>,</w:t>
      </w:r>
      <w:r w:rsidR="0058450F" w:rsidRPr="00407A9D">
        <w:t xml:space="preserve"> and PFS/ORR where the outcome is </w:t>
      </w:r>
      <w:r w:rsidR="00656406" w:rsidRPr="00407A9D">
        <w:t xml:space="preserve">determined via </w:t>
      </w:r>
      <w:r w:rsidR="0058450F" w:rsidRPr="00407A9D">
        <w:t>blinded, independent assessment</w:t>
      </w:r>
      <w:r w:rsidR="00656406" w:rsidRPr="00407A9D">
        <w:t xml:space="preserve">. </w:t>
      </w:r>
    </w:p>
    <w:p w14:paraId="54CA9590" w14:textId="4C246418" w:rsidR="004A1EC1" w:rsidRPr="00407A9D" w:rsidRDefault="004A1EC1" w:rsidP="00E47DB5">
      <w:pPr>
        <w:pStyle w:val="ExecSumBodyText"/>
        <w:numPr>
          <w:ilvl w:val="1"/>
          <w:numId w:val="1"/>
        </w:numPr>
        <w:ind w:left="709" w:hanging="709"/>
      </w:pPr>
      <w:r w:rsidRPr="00407A9D">
        <w:t xml:space="preserve">The submission stated that the eligibility criteria for the three trials were comparable. </w:t>
      </w:r>
      <w:r w:rsidR="00DD7FD0" w:rsidRPr="00407A9D">
        <w:t>I</w:t>
      </w:r>
      <w:r w:rsidRPr="00407A9D">
        <w:t>n March 2022</w:t>
      </w:r>
      <w:r w:rsidR="00B137F3" w:rsidRPr="00407A9D">
        <w:t xml:space="preserve"> </w:t>
      </w:r>
      <w:r w:rsidR="00DD7FD0" w:rsidRPr="00407A9D">
        <w:t xml:space="preserve">the </w:t>
      </w:r>
      <w:r w:rsidR="00CC3F7E" w:rsidRPr="00407A9D">
        <w:t xml:space="preserve">ESC </w:t>
      </w:r>
      <w:r w:rsidRPr="00407A9D">
        <w:t xml:space="preserve">noted that the eligibility criteria for the CLEAR and CheckMate 214 trials were largely similar (Para 6.10, </w:t>
      </w:r>
      <w:bookmarkStart w:id="34" w:name="_Hlk152155373"/>
      <w:r w:rsidRPr="00407A9D">
        <w:t>PEM+LEN</w:t>
      </w:r>
      <w:r w:rsidR="00CC3F7E" w:rsidRPr="00407A9D">
        <w:t xml:space="preserve"> PSD</w:t>
      </w:r>
      <w:r w:rsidRPr="00407A9D">
        <w:t>, March 2022 PBAC meeting</w:t>
      </w:r>
      <w:bookmarkEnd w:id="34"/>
      <w:r w:rsidRPr="00407A9D">
        <w:t>).</w:t>
      </w:r>
    </w:p>
    <w:p w14:paraId="7D7ED445" w14:textId="0B15BE1D" w:rsidR="00426242" w:rsidRPr="00407A9D" w:rsidRDefault="004A1EC1" w:rsidP="00E47DB5">
      <w:pPr>
        <w:pStyle w:val="ExecSumBodyText"/>
        <w:numPr>
          <w:ilvl w:val="1"/>
          <w:numId w:val="1"/>
        </w:numPr>
        <w:ind w:left="709" w:hanging="709"/>
      </w:pPr>
      <w:r w:rsidRPr="00407A9D">
        <w:t>To align the trial population with the requested listing population, the submission provided subgroup analys</w:t>
      </w:r>
      <w:r w:rsidR="00B81679" w:rsidRPr="00407A9D">
        <w:t>e</w:t>
      </w:r>
      <w:r w:rsidRPr="00407A9D">
        <w:t>s for the intermediate</w:t>
      </w:r>
      <w:r w:rsidR="00416572" w:rsidRPr="00407A9D">
        <w:t xml:space="preserve"> and </w:t>
      </w:r>
      <w:r w:rsidRPr="00407A9D">
        <w:t xml:space="preserve">poor </w:t>
      </w:r>
      <w:r w:rsidR="007E7FB2" w:rsidRPr="00407A9D">
        <w:t xml:space="preserve">IMDC </w:t>
      </w:r>
      <w:r w:rsidR="009E2B41" w:rsidRPr="00407A9D">
        <w:t xml:space="preserve">risk </w:t>
      </w:r>
      <w:r w:rsidR="00DA79AD" w:rsidRPr="00407A9D">
        <w:t>sub</w:t>
      </w:r>
      <w:r w:rsidRPr="00407A9D">
        <w:t>group</w:t>
      </w:r>
      <w:r w:rsidR="007E7FB2" w:rsidRPr="00407A9D">
        <w:t>s</w:t>
      </w:r>
      <w:r w:rsidRPr="00407A9D">
        <w:t xml:space="preserve">. </w:t>
      </w:r>
      <w:r w:rsidRPr="00407A9D">
        <w:lastRenderedPageBreak/>
        <w:t xml:space="preserve">Broadly, the </w:t>
      </w:r>
      <w:r w:rsidR="00B51DFD" w:rsidRPr="00407A9D">
        <w:t xml:space="preserve">participant </w:t>
      </w:r>
      <w:r w:rsidRPr="00407A9D">
        <w:t>characteristics in the intermediate</w:t>
      </w:r>
      <w:r w:rsidR="00B51DFD" w:rsidRPr="00407A9D">
        <w:t xml:space="preserve"> and </w:t>
      </w:r>
      <w:r w:rsidRPr="00407A9D">
        <w:t>poor</w:t>
      </w:r>
      <w:r w:rsidR="00DA79AD" w:rsidRPr="00407A9D">
        <w:t xml:space="preserve"> IMDC </w:t>
      </w:r>
      <w:r w:rsidRPr="00407A9D">
        <w:t xml:space="preserve">risk subgroups matched the </w:t>
      </w:r>
      <w:r w:rsidR="005F6B6C" w:rsidRPr="00407A9D">
        <w:t>intention-to-treat (</w:t>
      </w:r>
      <w:r w:rsidRPr="00407A9D">
        <w:t>ITT</w:t>
      </w:r>
      <w:r w:rsidR="005F6B6C" w:rsidRPr="00407A9D">
        <w:t>)</w:t>
      </w:r>
      <w:r w:rsidRPr="00407A9D">
        <w:t xml:space="preserve"> characteristics of their respective trials. No major differences </w:t>
      </w:r>
      <w:r w:rsidR="00DA79AD" w:rsidRPr="00407A9D">
        <w:t xml:space="preserve">in patient characteristics </w:t>
      </w:r>
      <w:r w:rsidRPr="00407A9D">
        <w:t xml:space="preserve">were noted within </w:t>
      </w:r>
      <w:r w:rsidR="00B51DFD" w:rsidRPr="00407A9D">
        <w:t>or</w:t>
      </w:r>
      <w:r w:rsidRPr="00407A9D">
        <w:t xml:space="preserve"> across the CheckMate 9ER and CheckMate 214 trials. </w:t>
      </w:r>
      <w:r w:rsidR="00DA79AD" w:rsidRPr="00407A9D">
        <w:t xml:space="preserve">The submission did not present </w:t>
      </w:r>
      <w:r w:rsidR="00426242" w:rsidRPr="00407A9D">
        <w:t>patient characteristics of the intermediate</w:t>
      </w:r>
      <w:r w:rsidR="00F91798" w:rsidRPr="00407A9D">
        <w:t xml:space="preserve"> and </w:t>
      </w:r>
      <w:r w:rsidR="00426242" w:rsidRPr="00407A9D">
        <w:t>poor</w:t>
      </w:r>
      <w:r w:rsidR="00DA79AD" w:rsidRPr="00407A9D">
        <w:t xml:space="preserve"> IMDC </w:t>
      </w:r>
      <w:r w:rsidR="00426242" w:rsidRPr="00407A9D">
        <w:t>risk subgroup</w:t>
      </w:r>
      <w:r w:rsidR="003D5B6D" w:rsidRPr="00407A9D">
        <w:t>s</w:t>
      </w:r>
      <w:r w:rsidR="00426242" w:rsidRPr="00407A9D">
        <w:t xml:space="preserve"> for the CLEAR trial.</w:t>
      </w:r>
      <w:r w:rsidR="00DA79AD" w:rsidRPr="00407A9D">
        <w:t xml:space="preserve"> However,</w:t>
      </w:r>
      <w:r w:rsidR="009D4D63" w:rsidRPr="00407A9D">
        <w:t xml:space="preserve"> it is noted that for the PEM+LEN submission, the P</w:t>
      </w:r>
      <w:r w:rsidR="009E6404" w:rsidRPr="00407A9D">
        <w:t xml:space="preserve">re Sub Committee Response (PSCR) </w:t>
      </w:r>
      <w:r w:rsidR="009D4D63" w:rsidRPr="00407A9D">
        <w:t xml:space="preserve">provided baseline characteristics for the intermediate </w:t>
      </w:r>
      <w:r w:rsidR="00842A6B" w:rsidRPr="00407A9D">
        <w:t>and</w:t>
      </w:r>
      <w:r w:rsidR="009D4D63" w:rsidRPr="00407A9D">
        <w:t xml:space="preserve"> poor </w:t>
      </w:r>
      <w:r w:rsidR="001B099A" w:rsidRPr="00407A9D">
        <w:t>IMDC</w:t>
      </w:r>
      <w:r w:rsidR="009D4D63" w:rsidRPr="00407A9D">
        <w:t xml:space="preserve"> risk subgroup</w:t>
      </w:r>
      <w:r w:rsidR="00842A6B" w:rsidRPr="00407A9D">
        <w:t>s</w:t>
      </w:r>
      <w:r w:rsidR="009E6404" w:rsidRPr="00407A9D">
        <w:t xml:space="preserve">, showing </w:t>
      </w:r>
      <w:r w:rsidR="009D4D63" w:rsidRPr="00407A9D">
        <w:t xml:space="preserve">that the subgroups were similar to the ITT population (Para 6.7, PEM+LEN PSD, March 2022 PBAC meeting). </w:t>
      </w:r>
    </w:p>
    <w:p w14:paraId="6B924FCF" w14:textId="4DF3CDF9" w:rsidR="00B917AC" w:rsidRPr="00407A9D" w:rsidRDefault="005F74B7" w:rsidP="00E47DB5">
      <w:pPr>
        <w:pStyle w:val="ExecSumBodyText"/>
        <w:numPr>
          <w:ilvl w:val="1"/>
          <w:numId w:val="1"/>
        </w:numPr>
        <w:ind w:left="709" w:hanging="709"/>
      </w:pPr>
      <w:r w:rsidRPr="00407A9D">
        <w:t xml:space="preserve">As per the November 2017 protocol amendment in the CheckMate 214 trial, after the primary endpoint had been met, </w:t>
      </w:r>
      <w:r w:rsidR="009E2B41" w:rsidRPr="00407A9D">
        <w:t xml:space="preserve">participants </w:t>
      </w:r>
      <w:r w:rsidRPr="00407A9D">
        <w:t xml:space="preserve">were eligible to crossover from SUN to the NIVO+IPI arm if they were at intermediate or poor </w:t>
      </w:r>
      <w:r w:rsidR="001C77B1" w:rsidRPr="00407A9D">
        <w:t xml:space="preserve">IMDC risk </w:t>
      </w:r>
      <w:r w:rsidRPr="00407A9D">
        <w:t xml:space="preserve">prior to initial randomisation, and </w:t>
      </w:r>
      <w:r w:rsidR="00F1077E" w:rsidRPr="00407A9D">
        <w:t>participants</w:t>
      </w:r>
      <w:r w:rsidRPr="00407A9D">
        <w:t xml:space="preserve"> were not required to have progressed </w:t>
      </w:r>
      <w:r w:rsidR="000D09DF" w:rsidRPr="00407A9D">
        <w:t xml:space="preserve">prior </w:t>
      </w:r>
      <w:r w:rsidRPr="00407A9D">
        <w:t xml:space="preserve">to crossover. </w:t>
      </w:r>
      <w:r w:rsidR="009713B6" w:rsidRPr="00407A9D">
        <w:t>C</w:t>
      </w:r>
      <w:r w:rsidRPr="00407A9D">
        <w:t xml:space="preserve">rossover of </w:t>
      </w:r>
      <w:r w:rsidR="00F1077E" w:rsidRPr="00407A9D">
        <w:t xml:space="preserve">participants </w:t>
      </w:r>
      <w:r w:rsidRPr="00407A9D">
        <w:t>was not permitted in the CheckMate 9ER and CLEAR trials</w:t>
      </w:r>
      <w:r w:rsidR="006344D1" w:rsidRPr="00407A9D">
        <w:t>, but subsequent anticancer medications were allowed in the extended follow-up</w:t>
      </w:r>
      <w:r w:rsidRPr="00407A9D">
        <w:t>. In the March 2022 meeting, the PBAC acknowledged that any comparisons between PEM+LEN (CLEAR trial) and NIVO+IPI (CheckMate 214 trial) using extended data may be confounded by the differences in subsequent therapies (</w:t>
      </w:r>
      <w:r w:rsidR="009D20A9">
        <w:t>P</w:t>
      </w:r>
      <w:r w:rsidR="009D20A9" w:rsidRPr="00407A9D">
        <w:t xml:space="preserve">ara </w:t>
      </w:r>
      <w:r w:rsidRPr="00407A9D">
        <w:t xml:space="preserve">7.5, PEM+LEN </w:t>
      </w:r>
      <w:r w:rsidR="00DD478E" w:rsidRPr="00407A9D">
        <w:t>PSD</w:t>
      </w:r>
      <w:r w:rsidRPr="00407A9D">
        <w:t xml:space="preserve">, March 2022 PBAC meeting). For the current submission, a similar issue would arise </w:t>
      </w:r>
      <w:r w:rsidR="00465818" w:rsidRPr="00407A9D">
        <w:t xml:space="preserve">for </w:t>
      </w:r>
      <w:r w:rsidRPr="00407A9D">
        <w:t xml:space="preserve">the </w:t>
      </w:r>
      <w:r w:rsidR="00716A2D" w:rsidRPr="00407A9D">
        <w:t>ITC</w:t>
      </w:r>
      <w:r w:rsidR="00D94108" w:rsidRPr="00407A9D">
        <w:t xml:space="preserve"> </w:t>
      </w:r>
      <w:r w:rsidRPr="00407A9D">
        <w:t xml:space="preserve">of CBZ+NIVO vs NIVO+IPI </w:t>
      </w:r>
      <w:r w:rsidR="005F5342" w:rsidRPr="00407A9D">
        <w:t xml:space="preserve">if </w:t>
      </w:r>
      <w:r w:rsidRPr="00407A9D">
        <w:t>extended data</w:t>
      </w:r>
      <w:r w:rsidR="005F5342" w:rsidRPr="00407A9D">
        <w:t xml:space="preserve"> were used for the CheckMate 214 trial</w:t>
      </w:r>
      <w:r w:rsidR="00E22792" w:rsidRPr="00407A9D">
        <w:t xml:space="preserve">. </w:t>
      </w:r>
      <w:r w:rsidR="005F5342" w:rsidRPr="00407A9D">
        <w:t xml:space="preserve">However, the </w:t>
      </w:r>
      <w:r w:rsidRPr="00407A9D">
        <w:t xml:space="preserve">base case for the ITC </w:t>
      </w:r>
      <w:r w:rsidR="008F5648" w:rsidRPr="00407A9D">
        <w:t>used</w:t>
      </w:r>
      <w:r w:rsidRPr="00407A9D">
        <w:t xml:space="preserve"> the 25.2</w:t>
      </w:r>
      <w:r w:rsidR="002E4500">
        <w:t> </w:t>
      </w:r>
      <w:r w:rsidR="00893FA0" w:rsidRPr="00407A9D">
        <w:t>-</w:t>
      </w:r>
      <w:r w:rsidR="002E4500">
        <w:t> </w:t>
      </w:r>
      <w:r w:rsidRPr="00407A9D">
        <w:t xml:space="preserve">months median </w:t>
      </w:r>
      <w:r w:rsidR="009D4D63" w:rsidRPr="00407A9D">
        <w:t>follow-up (FU), which was</w:t>
      </w:r>
      <w:r w:rsidRPr="00407A9D">
        <w:t xml:space="preserve"> the primary analysis data cut for NIVO+IPI</w:t>
      </w:r>
      <w:r w:rsidR="00465818" w:rsidRPr="00407A9D">
        <w:t>.</w:t>
      </w:r>
      <w:r w:rsidRPr="00407A9D">
        <w:t xml:space="preserve"> </w:t>
      </w:r>
    </w:p>
    <w:p w14:paraId="1FCDFCDB" w14:textId="37462519" w:rsidR="00B917AC" w:rsidRPr="00407A9D" w:rsidRDefault="009A7980" w:rsidP="00E47DB5">
      <w:pPr>
        <w:pStyle w:val="ExecSumBodyText"/>
        <w:numPr>
          <w:ilvl w:val="1"/>
          <w:numId w:val="1"/>
        </w:numPr>
        <w:ind w:left="709" w:hanging="709"/>
      </w:pPr>
      <w:r w:rsidRPr="00407A9D">
        <w:t xml:space="preserve">For </w:t>
      </w:r>
      <w:r w:rsidR="00EA487D" w:rsidRPr="00407A9D">
        <w:t xml:space="preserve">the </w:t>
      </w:r>
      <w:r w:rsidRPr="00407A9D">
        <w:t>CheckMate 9ER trial, the results were based on the 23.5</w:t>
      </w:r>
      <w:r w:rsidR="00836BE5" w:rsidRPr="00407A9D">
        <w:t>-</w:t>
      </w:r>
      <w:r w:rsidRPr="00407A9D">
        <w:t xml:space="preserve">month median FU (data cut off: </w:t>
      </w:r>
      <w:r w:rsidR="00E52D47" w:rsidRPr="00407A9D">
        <w:t>September</w:t>
      </w:r>
      <w:r w:rsidR="00107D59" w:rsidRPr="00407A9D">
        <w:t xml:space="preserve"> 2020).</w:t>
      </w:r>
      <w:r w:rsidR="00891B5E" w:rsidRPr="00407A9D">
        <w:t xml:space="preserve"> For</w:t>
      </w:r>
      <w:r w:rsidR="005E26EF" w:rsidRPr="00407A9D">
        <w:t xml:space="preserve"> the</w:t>
      </w:r>
      <w:r w:rsidR="00891B5E" w:rsidRPr="00407A9D">
        <w:t xml:space="preserve"> CLEAR trial, the results were based on the</w:t>
      </w:r>
      <w:r w:rsidR="004109B2" w:rsidRPr="00407A9D">
        <w:t xml:space="preserve"> 26.6</w:t>
      </w:r>
      <w:r w:rsidR="002002D9">
        <w:noBreakHyphen/>
      </w:r>
      <w:r w:rsidR="004109B2" w:rsidRPr="00407A9D">
        <w:t xml:space="preserve">month median FU (data cut off: </w:t>
      </w:r>
      <w:r w:rsidR="00FC72E1" w:rsidRPr="00407A9D">
        <w:t>August 2020)</w:t>
      </w:r>
      <w:r w:rsidR="004109B2" w:rsidRPr="00407A9D">
        <w:t xml:space="preserve">. For the CheckMate 214 trial, the results were based on the </w:t>
      </w:r>
      <w:r w:rsidR="005F74B7" w:rsidRPr="00407A9D">
        <w:t>25.2</w:t>
      </w:r>
      <w:r w:rsidR="00836BE5" w:rsidRPr="00407A9D">
        <w:t>-</w:t>
      </w:r>
      <w:r w:rsidR="005F74B7" w:rsidRPr="00407A9D">
        <w:t xml:space="preserve">month </w:t>
      </w:r>
      <w:r w:rsidR="004109B2" w:rsidRPr="00407A9D">
        <w:t xml:space="preserve">median FU (data cut off: </w:t>
      </w:r>
      <w:r w:rsidR="00D1667A" w:rsidRPr="00407A9D">
        <w:t>August 2017</w:t>
      </w:r>
      <w:r w:rsidR="004109B2" w:rsidRPr="00407A9D">
        <w:t>)</w:t>
      </w:r>
      <w:r w:rsidR="00407A9D">
        <w:rPr>
          <w:i/>
          <w:iCs/>
        </w:rPr>
        <w:t xml:space="preserve">. </w:t>
      </w:r>
      <w:r w:rsidR="00B374D3" w:rsidRPr="00407A9D">
        <w:t>A sensitivity analysis used a later timepoint for each trial (32.9 months for CheckMate 9ER, 33.7</w:t>
      </w:r>
      <w:r w:rsidR="002002D9">
        <w:t> </w:t>
      </w:r>
      <w:r w:rsidR="00B374D3" w:rsidRPr="00407A9D">
        <w:t>months for CLEAR and 32.4 months for CheckMate 214).</w:t>
      </w:r>
    </w:p>
    <w:p w14:paraId="1DEB0CA7" w14:textId="7F79EA34" w:rsidR="00B917AC" w:rsidRPr="00407A9D" w:rsidRDefault="00B917AC" w:rsidP="00E47DB5">
      <w:pPr>
        <w:pStyle w:val="ExecSumBodyText"/>
        <w:numPr>
          <w:ilvl w:val="1"/>
          <w:numId w:val="1"/>
        </w:numPr>
        <w:ind w:left="709" w:hanging="709"/>
      </w:pPr>
      <w:r w:rsidRPr="00407A9D">
        <w:t xml:space="preserve">The submission did not state a minimum </w:t>
      </w:r>
      <w:r w:rsidR="00463496" w:rsidRPr="00407A9D">
        <w:t>clinically important</w:t>
      </w:r>
      <w:r w:rsidRPr="00407A9D">
        <w:t xml:space="preserve"> difference for any outcome.</w:t>
      </w:r>
      <w:r w:rsidRPr="00407A9D">
        <w:rPr>
          <w:i/>
          <w:iCs/>
        </w:rPr>
        <w:t xml:space="preserve"> </w:t>
      </w:r>
      <w:r w:rsidRPr="00407A9D">
        <w:t>The submission did not present a non-inferiority margin for any of the outcomes on the basis that</w:t>
      </w:r>
      <w:r w:rsidR="00B374D3" w:rsidRPr="00407A9D">
        <w:t xml:space="preserve"> </w:t>
      </w:r>
      <w:r w:rsidRPr="00407A9D">
        <w:t xml:space="preserve">AVE+AXI and PEM+LEN were both recommended for listing on </w:t>
      </w:r>
      <w:r w:rsidR="00B5507C">
        <w:t xml:space="preserve">a </w:t>
      </w:r>
      <w:r w:rsidRPr="00407A9D">
        <w:t>cost-minimisation bas</w:t>
      </w:r>
      <w:r w:rsidR="000D09DF" w:rsidRPr="00407A9D">
        <w:t>is</w:t>
      </w:r>
      <w:r w:rsidR="000B6366" w:rsidRPr="00407A9D">
        <w:t xml:space="preserve"> </w:t>
      </w:r>
      <w:r w:rsidRPr="00407A9D">
        <w:t>without the nomination of a non-inferiority margin.</w:t>
      </w:r>
      <w:r w:rsidRPr="00407A9D">
        <w:rPr>
          <w:i/>
          <w:iCs/>
        </w:rPr>
        <w:t xml:space="preserve"> </w:t>
      </w:r>
    </w:p>
    <w:p w14:paraId="1E02C5F5" w14:textId="5F26B109" w:rsidR="000F2831" w:rsidRPr="00407A9D" w:rsidRDefault="00B60939" w:rsidP="00E47DB5">
      <w:pPr>
        <w:pStyle w:val="4-SubsectionHeading"/>
      </w:pPr>
      <w:bookmarkStart w:id="35" w:name="_Toc22897641"/>
      <w:bookmarkStart w:id="36" w:name="_Toc156987249"/>
      <w:r w:rsidRPr="00407A9D">
        <w:t>Comparative effectiveness</w:t>
      </w:r>
      <w:bookmarkEnd w:id="35"/>
      <w:bookmarkEnd w:id="36"/>
    </w:p>
    <w:p w14:paraId="720D0CD9" w14:textId="0D57D636" w:rsidR="00566B1D" w:rsidRPr="00407A9D" w:rsidRDefault="003E4522" w:rsidP="00D400C9">
      <w:pPr>
        <w:pStyle w:val="5-SubsectionSubheading"/>
        <w:spacing w:before="120"/>
      </w:pPr>
      <w:bookmarkStart w:id="37" w:name="_Toc156987250"/>
      <w:bookmarkStart w:id="38" w:name="_Hlk155347606"/>
      <w:r w:rsidRPr="00407A9D">
        <w:t>Overall Survival</w:t>
      </w:r>
      <w:bookmarkEnd w:id="37"/>
      <w:r w:rsidR="00EB219C" w:rsidRPr="00407A9D">
        <w:t xml:space="preserve"> </w:t>
      </w:r>
    </w:p>
    <w:p w14:paraId="6362345B" w14:textId="3F64D2B3" w:rsidR="00BF621C" w:rsidRPr="00407A9D" w:rsidRDefault="001158D5" w:rsidP="00E47DB5">
      <w:pPr>
        <w:pStyle w:val="ExecSumBodyText"/>
        <w:numPr>
          <w:ilvl w:val="1"/>
          <w:numId w:val="1"/>
        </w:numPr>
        <w:ind w:left="709" w:hanging="709"/>
      </w:pPr>
      <w:bookmarkStart w:id="39" w:name="_Hlk156897896"/>
      <w:r w:rsidRPr="00407A9D">
        <w:t>A summary of the OS</w:t>
      </w:r>
      <w:r w:rsidR="0061473A" w:rsidRPr="00407A9D">
        <w:t xml:space="preserve"> </w:t>
      </w:r>
      <w:r w:rsidR="00FD369A" w:rsidRPr="00407A9D">
        <w:t xml:space="preserve">results </w:t>
      </w:r>
      <w:r w:rsidR="009C0C25" w:rsidRPr="00407A9D">
        <w:t>for</w:t>
      </w:r>
      <w:r w:rsidR="006D60DF" w:rsidRPr="00407A9D">
        <w:t xml:space="preserve"> the </w:t>
      </w:r>
      <w:r w:rsidR="00EA59D8" w:rsidRPr="00407A9D">
        <w:t>CheckMate 9ER</w:t>
      </w:r>
      <w:r w:rsidR="00817874" w:rsidRPr="00407A9D">
        <w:t>, CLEAR</w:t>
      </w:r>
      <w:r w:rsidR="00BC2AFA" w:rsidRPr="00407A9D">
        <w:t xml:space="preserve">, and CheckMate 214 </w:t>
      </w:r>
      <w:r w:rsidR="00A16D8A" w:rsidRPr="00407A9D">
        <w:t xml:space="preserve">trials </w:t>
      </w:r>
      <w:r w:rsidR="00C158F3" w:rsidRPr="00407A9D">
        <w:t xml:space="preserve">for the ITT </w:t>
      </w:r>
      <w:r w:rsidR="00E876BD" w:rsidRPr="00407A9D">
        <w:t xml:space="preserve">population </w:t>
      </w:r>
      <w:r w:rsidR="00C158F3" w:rsidRPr="00407A9D">
        <w:t xml:space="preserve">and </w:t>
      </w:r>
      <w:r w:rsidR="00A16D8A" w:rsidRPr="00407A9D">
        <w:t xml:space="preserve">IMDC </w:t>
      </w:r>
      <w:r w:rsidR="009C0C25" w:rsidRPr="00407A9D">
        <w:t xml:space="preserve">risk </w:t>
      </w:r>
      <w:r w:rsidR="00C158F3" w:rsidRPr="00407A9D">
        <w:t xml:space="preserve">subgroups </w:t>
      </w:r>
      <w:r w:rsidR="00FD369A" w:rsidRPr="00407A9D">
        <w:t>are</w:t>
      </w:r>
      <w:r w:rsidR="00BC2AFA" w:rsidRPr="00407A9D">
        <w:t xml:space="preserve"> presented in </w:t>
      </w:r>
      <w:r w:rsidR="00561C5F" w:rsidRPr="00407A9D">
        <w:fldChar w:fldCharType="begin"/>
      </w:r>
      <w:r w:rsidR="00561C5F" w:rsidRPr="00407A9D">
        <w:instrText xml:space="preserve"> REF _Ref156279125 \h  \* MERGEFORMAT </w:instrText>
      </w:r>
      <w:r w:rsidR="00561C5F" w:rsidRPr="00407A9D">
        <w:fldChar w:fldCharType="separate"/>
      </w:r>
      <w:r w:rsidR="0039282E" w:rsidRPr="00407A9D">
        <w:t>Table 4</w:t>
      </w:r>
      <w:r w:rsidR="00561C5F" w:rsidRPr="00407A9D">
        <w:fldChar w:fldCharType="end"/>
      </w:r>
      <w:r w:rsidR="00561C5F" w:rsidRPr="00407A9D">
        <w:t xml:space="preserve"> and </w:t>
      </w:r>
      <w:r w:rsidR="00561C5F" w:rsidRPr="00407A9D">
        <w:fldChar w:fldCharType="begin"/>
      </w:r>
      <w:r w:rsidR="00561C5F" w:rsidRPr="00407A9D">
        <w:instrText xml:space="preserve"> REF _Ref156279128 \h  \* MERGEFORMAT </w:instrText>
      </w:r>
      <w:r w:rsidR="00561C5F" w:rsidRPr="00407A9D">
        <w:fldChar w:fldCharType="separate"/>
      </w:r>
      <w:r w:rsidR="0039282E" w:rsidRPr="00407A9D">
        <w:t>Table 5</w:t>
      </w:r>
      <w:r w:rsidR="00561C5F" w:rsidRPr="00407A9D">
        <w:fldChar w:fldCharType="end"/>
      </w:r>
      <w:r w:rsidR="00561C5F" w:rsidRPr="00407A9D">
        <w:t>.</w:t>
      </w:r>
      <w:r w:rsidR="00465818" w:rsidRPr="00407A9D">
        <w:t xml:space="preserve"> </w:t>
      </w:r>
    </w:p>
    <w:p w14:paraId="706E0625" w14:textId="443BED74" w:rsidR="007A5504" w:rsidRPr="00407A9D" w:rsidRDefault="007D0468" w:rsidP="00D400C9">
      <w:pPr>
        <w:pStyle w:val="TableFigureHeading"/>
      </w:pPr>
      <w:bookmarkStart w:id="40" w:name="_Ref156279125"/>
      <w:bookmarkStart w:id="41" w:name="_Hlk156566544"/>
      <w:r w:rsidRPr="00407A9D">
        <w:lastRenderedPageBreak/>
        <w:t xml:space="preserve">Table </w:t>
      </w:r>
      <w:r w:rsidR="00625BE2">
        <w:fldChar w:fldCharType="begin"/>
      </w:r>
      <w:r w:rsidR="00625BE2">
        <w:instrText xml:space="preserve"> SEQ Table \* ARABIC </w:instrText>
      </w:r>
      <w:r w:rsidR="00625BE2">
        <w:fldChar w:fldCharType="separate"/>
      </w:r>
      <w:r w:rsidR="0039282E" w:rsidRPr="001805E1">
        <w:t>4</w:t>
      </w:r>
      <w:r w:rsidR="00625BE2">
        <w:fldChar w:fldCharType="end"/>
      </w:r>
      <w:bookmarkEnd w:id="40"/>
      <w:r w:rsidR="003F1DB7" w:rsidRPr="00407A9D">
        <w:t xml:space="preserve">. </w:t>
      </w:r>
      <w:r w:rsidR="007A5504" w:rsidRPr="00407A9D">
        <w:rPr>
          <w:rStyle w:val="CommentReference"/>
          <w:b/>
          <w:szCs w:val="24"/>
        </w:rPr>
        <w:t>OS results</w:t>
      </w:r>
      <w:r w:rsidR="007515D2" w:rsidRPr="00407A9D">
        <w:rPr>
          <w:rStyle w:val="CommentReference"/>
          <w:b/>
          <w:szCs w:val="24"/>
        </w:rPr>
        <w:t xml:space="preserve"> across CheckMate 9ER, CLEAR and CheckMate214 in ITT population </w:t>
      </w:r>
    </w:p>
    <w:tbl>
      <w:tblPr>
        <w:tblStyle w:val="TableGrid"/>
        <w:tblW w:w="0" w:type="auto"/>
        <w:tblLook w:val="04A0" w:firstRow="1" w:lastRow="0" w:firstColumn="1" w:lastColumn="0" w:noHBand="0" w:noVBand="1"/>
        <w:tblCaption w:val="Table 4. OS results across CheckMate 9ER, CLEAR and CheckMate214 in ITT population"/>
      </w:tblPr>
      <w:tblGrid>
        <w:gridCol w:w="1942"/>
        <w:gridCol w:w="1214"/>
        <w:gridCol w:w="1338"/>
        <w:gridCol w:w="1198"/>
        <w:gridCol w:w="1197"/>
        <w:gridCol w:w="1076"/>
        <w:gridCol w:w="1052"/>
      </w:tblGrid>
      <w:tr w:rsidR="007A5504" w:rsidRPr="00407A9D" w14:paraId="7AB5FE1C" w14:textId="77777777" w:rsidTr="00743641">
        <w:trPr>
          <w:cantSplit/>
          <w:tblHeader/>
        </w:trPr>
        <w:tc>
          <w:tcPr>
            <w:tcW w:w="2122" w:type="dxa"/>
            <w:vMerge w:val="restart"/>
          </w:tcPr>
          <w:p w14:paraId="16EAC3CC" w14:textId="77777777" w:rsidR="007A5504" w:rsidRPr="00407A9D" w:rsidRDefault="007A5504" w:rsidP="00D400C9">
            <w:pPr>
              <w:pStyle w:val="Tabletext"/>
              <w:keepNext/>
              <w:rPr>
                <w:b/>
                <w:bCs/>
                <w:snapToGrid/>
              </w:rPr>
            </w:pPr>
          </w:p>
        </w:tc>
        <w:tc>
          <w:tcPr>
            <w:tcW w:w="2693" w:type="dxa"/>
            <w:gridSpan w:val="2"/>
          </w:tcPr>
          <w:p w14:paraId="3521041F" w14:textId="11BD6D14" w:rsidR="007A5504" w:rsidRPr="00407A9D" w:rsidRDefault="007A5504" w:rsidP="00D400C9">
            <w:pPr>
              <w:pStyle w:val="Tabletext"/>
              <w:keepNext/>
              <w:rPr>
                <w:b/>
                <w:bCs/>
                <w:snapToGrid/>
              </w:rPr>
            </w:pPr>
            <w:bookmarkStart w:id="42" w:name="_Toc156294731"/>
            <w:r w:rsidRPr="00407A9D">
              <w:rPr>
                <w:b/>
                <w:bCs/>
                <w:snapToGrid/>
              </w:rPr>
              <w:t>CheckMate 9ER</w:t>
            </w:r>
            <w:bookmarkEnd w:id="42"/>
          </w:p>
        </w:tc>
        <w:tc>
          <w:tcPr>
            <w:tcW w:w="2551" w:type="dxa"/>
            <w:gridSpan w:val="2"/>
          </w:tcPr>
          <w:p w14:paraId="185789F6" w14:textId="1F0F9568" w:rsidR="007A5504" w:rsidRPr="00407A9D" w:rsidRDefault="007A5504" w:rsidP="00D400C9">
            <w:pPr>
              <w:pStyle w:val="Tabletext"/>
              <w:keepNext/>
              <w:rPr>
                <w:b/>
                <w:bCs/>
                <w:snapToGrid/>
              </w:rPr>
            </w:pPr>
            <w:bookmarkStart w:id="43" w:name="_Toc156294732"/>
            <w:r w:rsidRPr="00407A9D">
              <w:rPr>
                <w:b/>
                <w:bCs/>
                <w:snapToGrid/>
              </w:rPr>
              <w:t>CLEAR</w:t>
            </w:r>
            <w:bookmarkEnd w:id="43"/>
          </w:p>
        </w:tc>
        <w:tc>
          <w:tcPr>
            <w:tcW w:w="2241" w:type="dxa"/>
            <w:gridSpan w:val="2"/>
          </w:tcPr>
          <w:p w14:paraId="4DC1165F" w14:textId="79BAE3BC" w:rsidR="007A5504" w:rsidRPr="00407A9D" w:rsidRDefault="007A5504" w:rsidP="00D400C9">
            <w:pPr>
              <w:pStyle w:val="Tabletext"/>
              <w:keepNext/>
              <w:rPr>
                <w:b/>
                <w:bCs/>
                <w:snapToGrid/>
              </w:rPr>
            </w:pPr>
            <w:bookmarkStart w:id="44" w:name="_Toc156294733"/>
            <w:r w:rsidRPr="00407A9D">
              <w:rPr>
                <w:b/>
                <w:bCs/>
                <w:snapToGrid/>
              </w:rPr>
              <w:t>CheckMate 214</w:t>
            </w:r>
            <w:bookmarkEnd w:id="44"/>
          </w:p>
        </w:tc>
      </w:tr>
      <w:tr w:rsidR="007A5504" w:rsidRPr="00407A9D" w14:paraId="6C7D16C7" w14:textId="77777777" w:rsidTr="00743641">
        <w:trPr>
          <w:cantSplit/>
          <w:tblHeader/>
        </w:trPr>
        <w:tc>
          <w:tcPr>
            <w:tcW w:w="2122" w:type="dxa"/>
            <w:vMerge/>
          </w:tcPr>
          <w:p w14:paraId="7365CF4A" w14:textId="77777777" w:rsidR="007A5504" w:rsidRPr="00407A9D" w:rsidRDefault="007A5504" w:rsidP="00170B9B">
            <w:pPr>
              <w:pStyle w:val="Tabletext"/>
              <w:keepNext/>
              <w:rPr>
                <w:b/>
                <w:bCs/>
                <w:snapToGrid/>
              </w:rPr>
            </w:pPr>
          </w:p>
        </w:tc>
        <w:tc>
          <w:tcPr>
            <w:tcW w:w="1275" w:type="dxa"/>
          </w:tcPr>
          <w:p w14:paraId="4C022C72" w14:textId="77777777" w:rsidR="007A5504" w:rsidRPr="00407A9D" w:rsidRDefault="007A5504" w:rsidP="00170B9B">
            <w:pPr>
              <w:pStyle w:val="Tabletext"/>
              <w:keepNext/>
              <w:rPr>
                <w:b/>
                <w:bCs/>
                <w:snapToGrid/>
              </w:rPr>
            </w:pPr>
            <w:bookmarkStart w:id="45" w:name="_Toc156294734"/>
            <w:r w:rsidRPr="00407A9D">
              <w:rPr>
                <w:b/>
                <w:bCs/>
                <w:snapToGrid/>
              </w:rPr>
              <w:t>CBZ + NIVO</w:t>
            </w:r>
            <w:bookmarkEnd w:id="45"/>
          </w:p>
          <w:p w14:paraId="23CE2C57" w14:textId="1BBEC1F9" w:rsidR="007A5504" w:rsidRPr="00407A9D" w:rsidRDefault="007A5504" w:rsidP="00170B9B">
            <w:pPr>
              <w:pStyle w:val="Tabletext"/>
              <w:keepNext/>
              <w:rPr>
                <w:b/>
                <w:bCs/>
                <w:snapToGrid/>
              </w:rPr>
            </w:pPr>
            <w:bookmarkStart w:id="46" w:name="_Toc156294735"/>
            <w:r w:rsidRPr="00407A9D">
              <w:rPr>
                <w:b/>
                <w:bCs/>
                <w:snapToGrid/>
              </w:rPr>
              <w:t>N=</w:t>
            </w:r>
            <w:r w:rsidR="000B2F82" w:rsidRPr="00407A9D">
              <w:rPr>
                <w:b/>
                <w:bCs/>
                <w:snapToGrid/>
              </w:rPr>
              <w:t>323</w:t>
            </w:r>
            <w:bookmarkEnd w:id="46"/>
          </w:p>
        </w:tc>
        <w:tc>
          <w:tcPr>
            <w:tcW w:w="1418" w:type="dxa"/>
          </w:tcPr>
          <w:p w14:paraId="060AC815" w14:textId="77777777" w:rsidR="007A5504" w:rsidRPr="00407A9D" w:rsidRDefault="007A5504" w:rsidP="00170B9B">
            <w:pPr>
              <w:pStyle w:val="Tabletext"/>
              <w:keepNext/>
              <w:rPr>
                <w:b/>
                <w:bCs/>
                <w:snapToGrid/>
              </w:rPr>
            </w:pPr>
            <w:bookmarkStart w:id="47" w:name="_Toc156294736"/>
            <w:r w:rsidRPr="00407A9D">
              <w:rPr>
                <w:b/>
                <w:bCs/>
                <w:snapToGrid/>
              </w:rPr>
              <w:t>SUN</w:t>
            </w:r>
            <w:bookmarkEnd w:id="47"/>
          </w:p>
          <w:p w14:paraId="3787D328" w14:textId="1A5AF4EE" w:rsidR="007A5504" w:rsidRPr="00407A9D" w:rsidRDefault="007A5504" w:rsidP="00170B9B">
            <w:pPr>
              <w:pStyle w:val="Tabletext"/>
              <w:keepNext/>
              <w:rPr>
                <w:b/>
                <w:bCs/>
                <w:snapToGrid/>
              </w:rPr>
            </w:pPr>
            <w:bookmarkStart w:id="48" w:name="_Toc156294737"/>
            <w:r w:rsidRPr="00407A9D">
              <w:rPr>
                <w:b/>
                <w:bCs/>
                <w:snapToGrid/>
              </w:rPr>
              <w:t>N=</w:t>
            </w:r>
            <w:r w:rsidR="000B2F82" w:rsidRPr="00407A9D">
              <w:rPr>
                <w:b/>
                <w:bCs/>
                <w:snapToGrid/>
              </w:rPr>
              <w:t>328</w:t>
            </w:r>
            <w:bookmarkEnd w:id="48"/>
          </w:p>
        </w:tc>
        <w:tc>
          <w:tcPr>
            <w:tcW w:w="1276" w:type="dxa"/>
          </w:tcPr>
          <w:p w14:paraId="16E2A267" w14:textId="77777777" w:rsidR="007A5504" w:rsidRPr="00407A9D" w:rsidRDefault="007A5504" w:rsidP="00170B9B">
            <w:pPr>
              <w:pStyle w:val="Tabletext"/>
              <w:keepNext/>
              <w:rPr>
                <w:b/>
                <w:bCs/>
                <w:snapToGrid/>
              </w:rPr>
            </w:pPr>
            <w:bookmarkStart w:id="49" w:name="_Toc156294738"/>
            <w:r w:rsidRPr="00407A9D">
              <w:rPr>
                <w:b/>
                <w:bCs/>
                <w:snapToGrid/>
              </w:rPr>
              <w:t>PEM + LEN</w:t>
            </w:r>
            <w:bookmarkEnd w:id="49"/>
          </w:p>
          <w:p w14:paraId="70BC7F4B" w14:textId="582FAE08" w:rsidR="007A5504" w:rsidRPr="00407A9D" w:rsidRDefault="007A5504" w:rsidP="00170B9B">
            <w:pPr>
              <w:pStyle w:val="Tabletext"/>
              <w:keepNext/>
              <w:rPr>
                <w:b/>
                <w:bCs/>
                <w:snapToGrid/>
              </w:rPr>
            </w:pPr>
            <w:bookmarkStart w:id="50" w:name="_Toc156294739"/>
            <w:r w:rsidRPr="00407A9D">
              <w:rPr>
                <w:b/>
                <w:bCs/>
                <w:snapToGrid/>
              </w:rPr>
              <w:t>N=</w:t>
            </w:r>
            <w:r w:rsidR="00A656D0" w:rsidRPr="00407A9D">
              <w:rPr>
                <w:b/>
                <w:bCs/>
                <w:snapToGrid/>
              </w:rPr>
              <w:t>355</w:t>
            </w:r>
            <w:bookmarkEnd w:id="50"/>
          </w:p>
        </w:tc>
        <w:tc>
          <w:tcPr>
            <w:tcW w:w="1275" w:type="dxa"/>
          </w:tcPr>
          <w:p w14:paraId="367C10EF" w14:textId="77777777" w:rsidR="007A5504" w:rsidRPr="00407A9D" w:rsidRDefault="007A5504" w:rsidP="00170B9B">
            <w:pPr>
              <w:pStyle w:val="Tabletext"/>
              <w:keepNext/>
              <w:rPr>
                <w:b/>
                <w:bCs/>
                <w:snapToGrid/>
              </w:rPr>
            </w:pPr>
            <w:bookmarkStart w:id="51" w:name="_Toc156294740"/>
            <w:r w:rsidRPr="00407A9D">
              <w:rPr>
                <w:b/>
                <w:bCs/>
                <w:snapToGrid/>
              </w:rPr>
              <w:t>SUN</w:t>
            </w:r>
            <w:bookmarkEnd w:id="51"/>
          </w:p>
          <w:p w14:paraId="0A6C5151" w14:textId="187A5840" w:rsidR="007A5504" w:rsidRPr="00407A9D" w:rsidRDefault="007A5504" w:rsidP="00170B9B">
            <w:pPr>
              <w:pStyle w:val="Tabletext"/>
              <w:keepNext/>
              <w:rPr>
                <w:b/>
                <w:bCs/>
                <w:snapToGrid/>
              </w:rPr>
            </w:pPr>
            <w:bookmarkStart w:id="52" w:name="_Toc156294741"/>
            <w:r w:rsidRPr="00407A9D">
              <w:rPr>
                <w:b/>
                <w:bCs/>
                <w:snapToGrid/>
              </w:rPr>
              <w:t>N=</w:t>
            </w:r>
            <w:r w:rsidR="00560B43" w:rsidRPr="00407A9D">
              <w:rPr>
                <w:b/>
                <w:bCs/>
                <w:snapToGrid/>
              </w:rPr>
              <w:t>357</w:t>
            </w:r>
            <w:bookmarkEnd w:id="52"/>
          </w:p>
        </w:tc>
        <w:tc>
          <w:tcPr>
            <w:tcW w:w="1134" w:type="dxa"/>
          </w:tcPr>
          <w:p w14:paraId="58FE7305" w14:textId="77777777" w:rsidR="007A5504" w:rsidRPr="00407A9D" w:rsidRDefault="007A5504" w:rsidP="00170B9B">
            <w:pPr>
              <w:pStyle w:val="Tabletext"/>
              <w:keepNext/>
              <w:rPr>
                <w:b/>
                <w:bCs/>
                <w:snapToGrid/>
              </w:rPr>
            </w:pPr>
            <w:bookmarkStart w:id="53" w:name="_Toc156294742"/>
            <w:r w:rsidRPr="00407A9D">
              <w:rPr>
                <w:b/>
                <w:bCs/>
                <w:snapToGrid/>
              </w:rPr>
              <w:t>NIVO + IPI</w:t>
            </w:r>
            <w:bookmarkEnd w:id="53"/>
          </w:p>
          <w:p w14:paraId="787847A5" w14:textId="3ED3643D" w:rsidR="007A5504" w:rsidRPr="00407A9D" w:rsidRDefault="007A5504" w:rsidP="00170B9B">
            <w:pPr>
              <w:pStyle w:val="Tabletext"/>
              <w:keepNext/>
              <w:rPr>
                <w:b/>
                <w:bCs/>
                <w:snapToGrid/>
              </w:rPr>
            </w:pPr>
            <w:bookmarkStart w:id="54" w:name="_Toc156294743"/>
            <w:r w:rsidRPr="00407A9D">
              <w:rPr>
                <w:b/>
                <w:bCs/>
                <w:snapToGrid/>
              </w:rPr>
              <w:t>N=</w:t>
            </w:r>
            <w:r w:rsidR="00D60C6A" w:rsidRPr="00407A9D">
              <w:rPr>
                <w:b/>
                <w:bCs/>
                <w:snapToGrid/>
              </w:rPr>
              <w:t>550</w:t>
            </w:r>
            <w:bookmarkEnd w:id="54"/>
          </w:p>
        </w:tc>
        <w:tc>
          <w:tcPr>
            <w:tcW w:w="1107" w:type="dxa"/>
          </w:tcPr>
          <w:p w14:paraId="02A70CC9" w14:textId="77777777" w:rsidR="007A5504" w:rsidRPr="00407A9D" w:rsidRDefault="007A5504" w:rsidP="00170B9B">
            <w:pPr>
              <w:pStyle w:val="Tabletext"/>
              <w:keepNext/>
              <w:rPr>
                <w:b/>
                <w:bCs/>
                <w:snapToGrid/>
              </w:rPr>
            </w:pPr>
            <w:bookmarkStart w:id="55" w:name="_Toc156294744"/>
            <w:r w:rsidRPr="00407A9D">
              <w:rPr>
                <w:b/>
                <w:bCs/>
                <w:snapToGrid/>
              </w:rPr>
              <w:t>SUN</w:t>
            </w:r>
            <w:bookmarkEnd w:id="55"/>
          </w:p>
          <w:p w14:paraId="39618020" w14:textId="7D07A448" w:rsidR="007A5504" w:rsidRPr="00407A9D" w:rsidRDefault="007A5504" w:rsidP="00170B9B">
            <w:pPr>
              <w:pStyle w:val="Tabletext"/>
              <w:keepNext/>
              <w:rPr>
                <w:b/>
                <w:bCs/>
                <w:snapToGrid/>
              </w:rPr>
            </w:pPr>
            <w:bookmarkStart w:id="56" w:name="_Toc156294745"/>
            <w:r w:rsidRPr="00407A9D">
              <w:rPr>
                <w:b/>
                <w:bCs/>
                <w:snapToGrid/>
              </w:rPr>
              <w:t>N=</w:t>
            </w:r>
            <w:r w:rsidR="00C2300E" w:rsidRPr="00407A9D">
              <w:rPr>
                <w:b/>
                <w:bCs/>
                <w:snapToGrid/>
              </w:rPr>
              <w:t>546</w:t>
            </w:r>
            <w:bookmarkEnd w:id="56"/>
          </w:p>
        </w:tc>
      </w:tr>
      <w:tr w:rsidR="007A5504" w:rsidRPr="00407A9D" w14:paraId="6098AF8F" w14:textId="77777777" w:rsidTr="00743641">
        <w:trPr>
          <w:cantSplit/>
          <w:tblHeader/>
        </w:trPr>
        <w:tc>
          <w:tcPr>
            <w:tcW w:w="2122" w:type="dxa"/>
          </w:tcPr>
          <w:p w14:paraId="3D90A541" w14:textId="0D1863F4" w:rsidR="007A5504" w:rsidRPr="00407A9D" w:rsidRDefault="007A5504" w:rsidP="00D400C9">
            <w:pPr>
              <w:pStyle w:val="Tabletext"/>
              <w:keepNext/>
              <w:rPr>
                <w:b/>
                <w:bCs/>
                <w:snapToGrid/>
              </w:rPr>
            </w:pPr>
            <w:bookmarkStart w:id="57" w:name="_Toc156294746"/>
            <w:r w:rsidRPr="00407A9D">
              <w:rPr>
                <w:bCs/>
                <w:snapToGrid/>
              </w:rPr>
              <w:t>Median follow up</w:t>
            </w:r>
            <w:bookmarkEnd w:id="57"/>
          </w:p>
        </w:tc>
        <w:tc>
          <w:tcPr>
            <w:tcW w:w="2693" w:type="dxa"/>
            <w:gridSpan w:val="2"/>
          </w:tcPr>
          <w:p w14:paraId="05315D92" w14:textId="26A42473" w:rsidR="007A5504" w:rsidRPr="00407A9D" w:rsidRDefault="007A5504" w:rsidP="00D400C9">
            <w:pPr>
              <w:pStyle w:val="Tabletext"/>
              <w:keepNext/>
              <w:rPr>
                <w:b/>
                <w:bCs/>
                <w:snapToGrid/>
              </w:rPr>
            </w:pPr>
            <w:bookmarkStart w:id="58" w:name="_Toc156294747"/>
            <w:r w:rsidRPr="00407A9D">
              <w:rPr>
                <w:bCs/>
                <w:snapToGrid/>
              </w:rPr>
              <w:t>23.5 months</w:t>
            </w:r>
            <w:bookmarkEnd w:id="58"/>
          </w:p>
        </w:tc>
        <w:tc>
          <w:tcPr>
            <w:tcW w:w="2551" w:type="dxa"/>
            <w:gridSpan w:val="2"/>
          </w:tcPr>
          <w:p w14:paraId="013BA0D2" w14:textId="3C8197C2" w:rsidR="007A5504" w:rsidRPr="00407A9D" w:rsidRDefault="007A5504" w:rsidP="00D400C9">
            <w:pPr>
              <w:pStyle w:val="Tabletext"/>
              <w:keepNext/>
              <w:rPr>
                <w:b/>
                <w:bCs/>
                <w:snapToGrid/>
              </w:rPr>
            </w:pPr>
            <w:bookmarkStart w:id="59" w:name="_Toc156294748"/>
            <w:r w:rsidRPr="00407A9D">
              <w:rPr>
                <w:bCs/>
                <w:snapToGrid/>
              </w:rPr>
              <w:t>26.6 months</w:t>
            </w:r>
            <w:bookmarkEnd w:id="59"/>
          </w:p>
        </w:tc>
        <w:tc>
          <w:tcPr>
            <w:tcW w:w="2241" w:type="dxa"/>
            <w:gridSpan w:val="2"/>
          </w:tcPr>
          <w:p w14:paraId="62919204" w14:textId="04AB8147" w:rsidR="007A5504" w:rsidRPr="00407A9D" w:rsidRDefault="007A5504" w:rsidP="00D400C9">
            <w:pPr>
              <w:pStyle w:val="Tabletext"/>
              <w:keepNext/>
              <w:rPr>
                <w:b/>
                <w:bCs/>
                <w:snapToGrid/>
              </w:rPr>
            </w:pPr>
            <w:bookmarkStart w:id="60" w:name="_Toc156294749"/>
            <w:r w:rsidRPr="00407A9D">
              <w:rPr>
                <w:bCs/>
                <w:snapToGrid/>
              </w:rPr>
              <w:t>25.2 months</w:t>
            </w:r>
            <w:bookmarkEnd w:id="60"/>
          </w:p>
        </w:tc>
      </w:tr>
      <w:tr w:rsidR="00B374D3" w:rsidRPr="00407A9D" w14:paraId="52CAD9E2" w14:textId="77777777" w:rsidTr="00574FDC">
        <w:tc>
          <w:tcPr>
            <w:tcW w:w="2122" w:type="dxa"/>
          </w:tcPr>
          <w:p w14:paraId="30B05C67" w14:textId="585E93F2" w:rsidR="00B374D3" w:rsidRPr="00407A9D" w:rsidRDefault="00B374D3" w:rsidP="00D400C9">
            <w:pPr>
              <w:pStyle w:val="Tabletext"/>
              <w:keepNext/>
              <w:rPr>
                <w:b/>
                <w:bCs/>
                <w:snapToGrid/>
              </w:rPr>
            </w:pPr>
            <w:bookmarkStart w:id="61" w:name="_Toc156294750"/>
            <w:r w:rsidRPr="00407A9D">
              <w:rPr>
                <w:bCs/>
                <w:snapToGrid/>
              </w:rPr>
              <w:t>Events, n (%)</w:t>
            </w:r>
            <w:bookmarkEnd w:id="61"/>
          </w:p>
        </w:tc>
        <w:tc>
          <w:tcPr>
            <w:tcW w:w="1275" w:type="dxa"/>
          </w:tcPr>
          <w:p w14:paraId="78D5B328" w14:textId="16B10750" w:rsidR="00B374D3" w:rsidRPr="00407A9D" w:rsidRDefault="00B374D3" w:rsidP="00D400C9">
            <w:pPr>
              <w:pStyle w:val="Tabletext"/>
              <w:keepNext/>
              <w:rPr>
                <w:b/>
                <w:snapToGrid/>
              </w:rPr>
            </w:pPr>
            <w:r w:rsidRPr="00407A9D">
              <w:rPr>
                <w:bCs/>
                <w:snapToGrid/>
              </w:rPr>
              <w:t>Not reported</w:t>
            </w:r>
          </w:p>
        </w:tc>
        <w:tc>
          <w:tcPr>
            <w:tcW w:w="1418" w:type="dxa"/>
          </w:tcPr>
          <w:p w14:paraId="3946FA45" w14:textId="57FFA17A" w:rsidR="00B374D3" w:rsidRPr="00407A9D" w:rsidRDefault="00B374D3" w:rsidP="00D400C9">
            <w:pPr>
              <w:pStyle w:val="Tabletext"/>
              <w:keepNext/>
              <w:rPr>
                <w:b/>
                <w:snapToGrid/>
              </w:rPr>
            </w:pPr>
            <w:r w:rsidRPr="00407A9D">
              <w:rPr>
                <w:snapToGrid/>
              </w:rPr>
              <w:t xml:space="preserve">Not reported </w:t>
            </w:r>
          </w:p>
        </w:tc>
        <w:tc>
          <w:tcPr>
            <w:tcW w:w="1276" w:type="dxa"/>
          </w:tcPr>
          <w:p w14:paraId="72FC02E7" w14:textId="01AEE8AB" w:rsidR="00B374D3" w:rsidRPr="00407A9D" w:rsidRDefault="00B374D3" w:rsidP="00D400C9">
            <w:pPr>
              <w:pStyle w:val="Tabletext"/>
              <w:keepNext/>
              <w:rPr>
                <w:b/>
                <w:snapToGrid/>
              </w:rPr>
            </w:pPr>
            <w:r w:rsidRPr="00407A9D">
              <w:rPr>
                <w:bCs/>
                <w:snapToGrid/>
              </w:rPr>
              <w:t>80 (22.5)</w:t>
            </w:r>
          </w:p>
        </w:tc>
        <w:tc>
          <w:tcPr>
            <w:tcW w:w="1275" w:type="dxa"/>
          </w:tcPr>
          <w:p w14:paraId="49084FF4" w14:textId="439A4CCE" w:rsidR="00B374D3" w:rsidRPr="00407A9D" w:rsidRDefault="00B374D3" w:rsidP="00D400C9">
            <w:pPr>
              <w:pStyle w:val="Tabletext"/>
              <w:keepNext/>
              <w:rPr>
                <w:b/>
                <w:snapToGrid/>
              </w:rPr>
            </w:pPr>
            <w:r w:rsidRPr="00407A9D">
              <w:rPr>
                <w:snapToGrid/>
              </w:rPr>
              <w:t>101 (28.3)</w:t>
            </w:r>
          </w:p>
        </w:tc>
        <w:tc>
          <w:tcPr>
            <w:tcW w:w="1134" w:type="dxa"/>
          </w:tcPr>
          <w:p w14:paraId="5EF01D2E" w14:textId="78A43F3D" w:rsidR="00B374D3" w:rsidRPr="00407A9D" w:rsidRDefault="00D4142E" w:rsidP="00D400C9">
            <w:pPr>
              <w:pStyle w:val="Tabletext"/>
              <w:keepNext/>
              <w:rPr>
                <w:b/>
                <w:snapToGrid/>
              </w:rPr>
            </w:pPr>
            <w:bookmarkStart w:id="62" w:name="_Toc156294754"/>
            <w:r w:rsidRPr="00407A9D">
              <w:rPr>
                <w:bCs/>
                <w:snapToGrid/>
              </w:rPr>
              <w:t>161 (29.3)</w:t>
            </w:r>
            <w:bookmarkEnd w:id="62"/>
            <w:r w:rsidR="00AF2160" w:rsidRPr="00407A9D">
              <w:rPr>
                <w:bCs/>
                <w:snapToGrid/>
                <w:vertAlign w:val="superscript"/>
              </w:rPr>
              <w:t>a</w:t>
            </w:r>
          </w:p>
        </w:tc>
        <w:tc>
          <w:tcPr>
            <w:tcW w:w="1107" w:type="dxa"/>
          </w:tcPr>
          <w:p w14:paraId="3C9C49E0" w14:textId="501AF53B" w:rsidR="00B374D3" w:rsidRPr="00407A9D" w:rsidRDefault="00D4142E" w:rsidP="00D400C9">
            <w:pPr>
              <w:pStyle w:val="Tabletext"/>
              <w:keepNext/>
              <w:rPr>
                <w:b/>
                <w:snapToGrid/>
              </w:rPr>
            </w:pPr>
            <w:r w:rsidRPr="00407A9D">
              <w:rPr>
                <w:snapToGrid/>
              </w:rPr>
              <w:t>204 (37.4)</w:t>
            </w:r>
            <w:r w:rsidR="00AF2160" w:rsidRPr="00407A9D">
              <w:rPr>
                <w:snapToGrid/>
                <w:vertAlign w:val="superscript"/>
              </w:rPr>
              <w:t>a</w:t>
            </w:r>
          </w:p>
        </w:tc>
      </w:tr>
      <w:tr w:rsidR="00B374D3" w:rsidRPr="00407A9D" w14:paraId="3CFFBDA8" w14:textId="77777777" w:rsidTr="00574FDC">
        <w:tc>
          <w:tcPr>
            <w:tcW w:w="2122" w:type="dxa"/>
          </w:tcPr>
          <w:p w14:paraId="7EF2F261" w14:textId="7F74F42F" w:rsidR="00B374D3" w:rsidRPr="00407A9D" w:rsidRDefault="00B374D3" w:rsidP="00D400C9">
            <w:pPr>
              <w:pStyle w:val="Tabletext"/>
              <w:keepNext/>
              <w:rPr>
                <w:b/>
                <w:bCs/>
                <w:snapToGrid/>
              </w:rPr>
            </w:pPr>
            <w:bookmarkStart w:id="63" w:name="_Toc156294756"/>
            <w:r w:rsidRPr="00407A9D">
              <w:rPr>
                <w:bCs/>
                <w:snapToGrid/>
              </w:rPr>
              <w:t>Median, months (</w:t>
            </w:r>
            <w:r w:rsidR="00F77B63" w:rsidRPr="00407A9D">
              <w:rPr>
                <w:bCs/>
                <w:snapToGrid/>
              </w:rPr>
              <w:t>95% CI</w:t>
            </w:r>
            <w:r w:rsidRPr="00407A9D">
              <w:rPr>
                <w:bCs/>
                <w:snapToGrid/>
              </w:rPr>
              <w:t>)</w:t>
            </w:r>
            <w:bookmarkEnd w:id="63"/>
          </w:p>
        </w:tc>
        <w:tc>
          <w:tcPr>
            <w:tcW w:w="1275" w:type="dxa"/>
          </w:tcPr>
          <w:p w14:paraId="49498161" w14:textId="636E8BFB" w:rsidR="00B374D3" w:rsidRPr="00407A9D" w:rsidRDefault="00B374D3" w:rsidP="00D400C9">
            <w:pPr>
              <w:pStyle w:val="Tabletext"/>
              <w:keepNext/>
              <w:rPr>
                <w:b/>
                <w:snapToGrid/>
              </w:rPr>
            </w:pPr>
            <w:bookmarkStart w:id="64" w:name="_Toc156294757"/>
            <w:r w:rsidRPr="00407A9D">
              <w:rPr>
                <w:snapToGrid/>
              </w:rPr>
              <w:t>NR (NE)</w:t>
            </w:r>
            <w:bookmarkEnd w:id="64"/>
          </w:p>
        </w:tc>
        <w:tc>
          <w:tcPr>
            <w:tcW w:w="1418" w:type="dxa"/>
          </w:tcPr>
          <w:p w14:paraId="23F52FBF" w14:textId="4C805214" w:rsidR="00B374D3" w:rsidRPr="00407A9D" w:rsidRDefault="00B374D3" w:rsidP="00D400C9">
            <w:pPr>
              <w:pStyle w:val="Tabletext"/>
              <w:keepNext/>
              <w:rPr>
                <w:b/>
                <w:snapToGrid/>
              </w:rPr>
            </w:pPr>
            <w:bookmarkStart w:id="65" w:name="_Toc156294758"/>
            <w:r w:rsidRPr="00407A9D">
              <w:rPr>
                <w:snapToGrid/>
              </w:rPr>
              <w:t>29.5 (28.4</w:t>
            </w:r>
            <w:r w:rsidRPr="00407A9D">
              <w:rPr>
                <w:bCs/>
                <w:snapToGrid/>
              </w:rPr>
              <w:t>-</w:t>
            </w:r>
            <w:r w:rsidRPr="00407A9D">
              <w:rPr>
                <w:snapToGrid/>
              </w:rPr>
              <w:t>NE)</w:t>
            </w:r>
            <w:bookmarkEnd w:id="65"/>
            <w:r w:rsidRPr="00407A9D">
              <w:rPr>
                <w:snapToGrid/>
              </w:rPr>
              <w:t xml:space="preserve"> </w:t>
            </w:r>
          </w:p>
        </w:tc>
        <w:tc>
          <w:tcPr>
            <w:tcW w:w="1276" w:type="dxa"/>
          </w:tcPr>
          <w:p w14:paraId="10356D22" w14:textId="6D1E9E9B" w:rsidR="00B374D3" w:rsidRPr="00407A9D" w:rsidRDefault="00B374D3" w:rsidP="00D400C9">
            <w:pPr>
              <w:pStyle w:val="Tabletext"/>
              <w:keepNext/>
              <w:rPr>
                <w:b/>
                <w:snapToGrid/>
              </w:rPr>
            </w:pPr>
            <w:bookmarkStart w:id="66" w:name="_Toc156294759"/>
            <w:r w:rsidRPr="00407A9D">
              <w:rPr>
                <w:bCs/>
                <w:snapToGrid/>
              </w:rPr>
              <w:t>NR (33.6-NE)</w:t>
            </w:r>
            <w:bookmarkEnd w:id="66"/>
          </w:p>
        </w:tc>
        <w:tc>
          <w:tcPr>
            <w:tcW w:w="1275" w:type="dxa"/>
          </w:tcPr>
          <w:p w14:paraId="6CA87469" w14:textId="44AA629F" w:rsidR="00B374D3" w:rsidRPr="00407A9D" w:rsidRDefault="00B374D3" w:rsidP="00D400C9">
            <w:pPr>
              <w:pStyle w:val="Tabletext"/>
              <w:keepNext/>
              <w:rPr>
                <w:b/>
                <w:snapToGrid/>
              </w:rPr>
            </w:pPr>
            <w:bookmarkStart w:id="67" w:name="_Toc156294760"/>
            <w:r w:rsidRPr="00407A9D">
              <w:rPr>
                <w:bCs/>
                <w:snapToGrid/>
              </w:rPr>
              <w:t>NR (NE</w:t>
            </w:r>
            <w:bookmarkEnd w:id="67"/>
            <w:r w:rsidRPr="00407A9D">
              <w:rPr>
                <w:bCs/>
                <w:snapToGrid/>
              </w:rPr>
              <w:t>)</w:t>
            </w:r>
          </w:p>
        </w:tc>
        <w:tc>
          <w:tcPr>
            <w:tcW w:w="1134" w:type="dxa"/>
          </w:tcPr>
          <w:p w14:paraId="1586CFCA" w14:textId="2C96AA65" w:rsidR="00B374D3" w:rsidRPr="00407A9D" w:rsidRDefault="00B374D3" w:rsidP="00D400C9">
            <w:pPr>
              <w:pStyle w:val="Tabletext"/>
              <w:keepNext/>
              <w:rPr>
                <w:b/>
                <w:snapToGrid/>
              </w:rPr>
            </w:pPr>
            <w:bookmarkStart w:id="68" w:name="_Toc156294761"/>
            <w:r w:rsidRPr="00407A9D">
              <w:rPr>
                <w:bCs/>
                <w:snapToGrid/>
              </w:rPr>
              <w:t>NR</w:t>
            </w:r>
            <w:bookmarkEnd w:id="68"/>
          </w:p>
        </w:tc>
        <w:tc>
          <w:tcPr>
            <w:tcW w:w="1107" w:type="dxa"/>
          </w:tcPr>
          <w:p w14:paraId="6FDE44BB" w14:textId="01CB3650" w:rsidR="00B374D3" w:rsidRPr="00407A9D" w:rsidRDefault="00B374D3" w:rsidP="00D400C9">
            <w:pPr>
              <w:pStyle w:val="Tabletext"/>
              <w:keepNext/>
              <w:rPr>
                <w:b/>
                <w:snapToGrid/>
              </w:rPr>
            </w:pPr>
            <w:bookmarkStart w:id="69" w:name="_Toc156294762"/>
            <w:r w:rsidRPr="00407A9D">
              <w:rPr>
                <w:bCs/>
                <w:snapToGrid/>
              </w:rPr>
              <w:t xml:space="preserve">32.9 </w:t>
            </w:r>
            <w:bookmarkEnd w:id="69"/>
          </w:p>
        </w:tc>
      </w:tr>
      <w:tr w:rsidR="00B374D3" w:rsidRPr="00407A9D" w14:paraId="23212B2D" w14:textId="77777777" w:rsidTr="00574FDC">
        <w:trPr>
          <w:trHeight w:val="58"/>
        </w:trPr>
        <w:tc>
          <w:tcPr>
            <w:tcW w:w="2122" w:type="dxa"/>
          </w:tcPr>
          <w:p w14:paraId="6EC24F5A" w14:textId="7E5D6FA7" w:rsidR="00B374D3" w:rsidRPr="00407A9D" w:rsidRDefault="00B374D3" w:rsidP="00D400C9">
            <w:pPr>
              <w:pStyle w:val="Tabletext"/>
              <w:keepNext/>
              <w:rPr>
                <w:b/>
                <w:bCs/>
                <w:snapToGrid/>
              </w:rPr>
            </w:pPr>
            <w:bookmarkStart w:id="70" w:name="_Toc156294763"/>
            <w:r w:rsidRPr="00407A9D">
              <w:rPr>
                <w:bCs/>
                <w:snapToGrid/>
              </w:rPr>
              <w:t>HR (95% CI)</w:t>
            </w:r>
            <w:bookmarkEnd w:id="70"/>
          </w:p>
        </w:tc>
        <w:tc>
          <w:tcPr>
            <w:tcW w:w="2693" w:type="dxa"/>
            <w:gridSpan w:val="2"/>
          </w:tcPr>
          <w:p w14:paraId="3A95A4DB" w14:textId="53ADF638" w:rsidR="00B374D3" w:rsidRPr="00407A9D" w:rsidRDefault="00B374D3" w:rsidP="00D400C9">
            <w:pPr>
              <w:pStyle w:val="Tabletext"/>
              <w:keepNext/>
              <w:rPr>
                <w:b/>
                <w:bCs/>
                <w:snapToGrid/>
              </w:rPr>
            </w:pPr>
            <w:bookmarkStart w:id="71" w:name="_Toc156294764"/>
            <w:r w:rsidRPr="00407A9D">
              <w:rPr>
                <w:b/>
                <w:bCs/>
              </w:rPr>
              <w:t>0.66 (0.50-0.87)</w:t>
            </w:r>
            <w:bookmarkEnd w:id="71"/>
          </w:p>
        </w:tc>
        <w:tc>
          <w:tcPr>
            <w:tcW w:w="2551" w:type="dxa"/>
            <w:gridSpan w:val="2"/>
          </w:tcPr>
          <w:p w14:paraId="17819F69" w14:textId="67B2963A" w:rsidR="00B374D3" w:rsidRPr="00407A9D" w:rsidRDefault="00B374D3" w:rsidP="00D400C9">
            <w:pPr>
              <w:pStyle w:val="Tabletext"/>
              <w:keepNext/>
              <w:rPr>
                <w:b/>
                <w:bCs/>
                <w:snapToGrid/>
              </w:rPr>
            </w:pPr>
            <w:bookmarkStart w:id="72" w:name="_Toc156294765"/>
            <w:r w:rsidRPr="00407A9D">
              <w:rPr>
                <w:b/>
                <w:bCs/>
              </w:rPr>
              <w:t>0.66 (0.49-0.88)</w:t>
            </w:r>
            <w:bookmarkEnd w:id="72"/>
          </w:p>
        </w:tc>
        <w:tc>
          <w:tcPr>
            <w:tcW w:w="2241" w:type="dxa"/>
            <w:gridSpan w:val="2"/>
          </w:tcPr>
          <w:p w14:paraId="775215F4" w14:textId="353EABD4" w:rsidR="00B374D3" w:rsidRPr="00407A9D" w:rsidRDefault="00B374D3" w:rsidP="00D400C9">
            <w:pPr>
              <w:pStyle w:val="Tabletext"/>
              <w:keepNext/>
              <w:rPr>
                <w:b/>
                <w:bCs/>
                <w:snapToGrid/>
              </w:rPr>
            </w:pPr>
            <w:bookmarkStart w:id="73" w:name="_Toc156294766"/>
            <w:r w:rsidRPr="00407A9D">
              <w:rPr>
                <w:b/>
                <w:bCs/>
              </w:rPr>
              <w:t>0.68 (0.49-0.95)</w:t>
            </w:r>
            <w:bookmarkEnd w:id="73"/>
            <w:r w:rsidR="00AF2160" w:rsidRPr="00407A9D">
              <w:rPr>
                <w:b/>
                <w:bCs/>
                <w:vertAlign w:val="superscript"/>
              </w:rPr>
              <w:t>b</w:t>
            </w:r>
          </w:p>
        </w:tc>
      </w:tr>
    </w:tbl>
    <w:p w14:paraId="53597460" w14:textId="1A9092F2" w:rsidR="00322EF2" w:rsidRPr="00407A9D" w:rsidRDefault="00322EF2" w:rsidP="00D400C9">
      <w:pPr>
        <w:pStyle w:val="TableFigureFooter"/>
        <w:keepNext/>
      </w:pPr>
      <w:r w:rsidRPr="00407A9D">
        <w:t>Source: Table 2-31, pp102-103, Table 2-36, p111, Table 2-40, p115 of the submission</w:t>
      </w:r>
    </w:p>
    <w:bookmarkEnd w:id="39"/>
    <w:p w14:paraId="570F0373" w14:textId="769F64D1" w:rsidR="009E6CC9" w:rsidRPr="00407A9D" w:rsidRDefault="009E6CC9" w:rsidP="00D400C9">
      <w:pPr>
        <w:pStyle w:val="TableFigureFooter"/>
        <w:keepNext/>
      </w:pPr>
      <w:r w:rsidRPr="00407A9D">
        <w:rPr>
          <w:rFonts w:eastAsia="ヒラギノ角ゴ Pro W3"/>
        </w:rPr>
        <w:t>CBZ+NIVO =</w:t>
      </w:r>
      <w:r w:rsidRPr="00407A9D">
        <w:t xml:space="preserve"> cabozantinib plus nivolumab; SUN = sunitinib; PEM+LEN = pembrolizumab plus lenvatinib; NIVO+IPI = nivolumab plus ipilimumab;</w:t>
      </w:r>
      <w:r w:rsidR="001C5142" w:rsidRPr="00407A9D">
        <w:rPr>
          <w:rFonts w:eastAsia="ヒラギノ角ゴ Pro W3"/>
        </w:rPr>
        <w:t xml:space="preserve"> </w:t>
      </w:r>
      <w:r w:rsidRPr="00407A9D">
        <w:rPr>
          <w:rStyle w:val="CommentReference"/>
          <w:b w:val="0"/>
          <w:sz w:val="18"/>
          <w:szCs w:val="22"/>
        </w:rPr>
        <w:t xml:space="preserve">NE = not estimable; NR = not </w:t>
      </w:r>
      <w:r w:rsidR="003A6F13" w:rsidRPr="00407A9D">
        <w:rPr>
          <w:rStyle w:val="CommentReference"/>
          <w:b w:val="0"/>
          <w:sz w:val="18"/>
          <w:szCs w:val="22"/>
        </w:rPr>
        <w:t>reached</w:t>
      </w:r>
      <w:r w:rsidRPr="00407A9D">
        <w:rPr>
          <w:rStyle w:val="CommentReference"/>
          <w:b w:val="0"/>
          <w:sz w:val="18"/>
          <w:szCs w:val="22"/>
        </w:rPr>
        <w:t>,</w:t>
      </w:r>
      <w:r w:rsidRPr="00407A9D">
        <w:t xml:space="preserve"> HR = hazard ratio; N = participants in group.</w:t>
      </w:r>
    </w:p>
    <w:p w14:paraId="5313C491" w14:textId="5E85AE11" w:rsidR="001C5142" w:rsidRPr="00407A9D" w:rsidRDefault="001C5142" w:rsidP="00D400C9">
      <w:pPr>
        <w:pStyle w:val="TableFigureFooter"/>
        <w:keepNext/>
      </w:pPr>
      <w:r w:rsidRPr="00407A9D">
        <w:t>Bold indicates statistically significant results</w:t>
      </w:r>
    </w:p>
    <w:p w14:paraId="4973A30F" w14:textId="6F09B746" w:rsidR="00AF2160" w:rsidRPr="00407A9D" w:rsidRDefault="00AF2160" w:rsidP="00D400C9">
      <w:pPr>
        <w:pStyle w:val="TableFigureFooter"/>
        <w:keepNext/>
      </w:pPr>
      <w:r w:rsidRPr="00407A9D">
        <w:rPr>
          <w:vertAlign w:val="superscript"/>
        </w:rPr>
        <w:t>a</w:t>
      </w:r>
      <w:r w:rsidRPr="00407A9D">
        <w:t xml:space="preserve"> </w:t>
      </w:r>
      <w:r w:rsidR="00D4142E" w:rsidRPr="00407A9D">
        <w:t>As r</w:t>
      </w:r>
      <w:r w:rsidRPr="00407A9D">
        <w:t xml:space="preserve">eported </w:t>
      </w:r>
      <w:r w:rsidR="000E55BF" w:rsidRPr="00407A9D">
        <w:t>(</w:t>
      </w:r>
      <w:r w:rsidRPr="00407A9D">
        <w:t>%) in PEM+LEN PSD (Table 4, p11, March 2022 PBAC Meeting).</w:t>
      </w:r>
    </w:p>
    <w:p w14:paraId="0C76025A" w14:textId="302A8E61" w:rsidR="00AF2160" w:rsidRPr="00407A9D" w:rsidRDefault="00D9513F" w:rsidP="002002D9">
      <w:pPr>
        <w:pStyle w:val="TableFigureFooter"/>
      </w:pPr>
      <w:r w:rsidRPr="00407A9D">
        <w:rPr>
          <w:vertAlign w:val="superscript"/>
        </w:rPr>
        <w:t>b</w:t>
      </w:r>
      <w:r w:rsidR="00AF2160" w:rsidRPr="00407A9D">
        <w:t xml:space="preserve"> </w:t>
      </w:r>
      <w:r w:rsidRPr="00407A9D">
        <w:t>CheckMate 214 presented the HR 99.8% CI at primary analysis</w:t>
      </w:r>
    </w:p>
    <w:p w14:paraId="156D719F" w14:textId="50359147" w:rsidR="007515D2" w:rsidRPr="00407A9D" w:rsidRDefault="007D0468" w:rsidP="00D400C9">
      <w:pPr>
        <w:pStyle w:val="Caption"/>
        <w:keepLines w:val="0"/>
      </w:pPr>
      <w:bookmarkStart w:id="74" w:name="_Ref156279128"/>
      <w:bookmarkStart w:id="75" w:name="_Hlk156898015"/>
      <w:bookmarkEnd w:id="41"/>
      <w:r w:rsidRPr="00407A9D">
        <w:t xml:space="preserve">Table </w:t>
      </w:r>
      <w:r w:rsidR="00625BE2">
        <w:fldChar w:fldCharType="begin"/>
      </w:r>
      <w:r w:rsidR="00625BE2">
        <w:instrText xml:space="preserve"> SEQ Table \* ARABIC </w:instrText>
      </w:r>
      <w:r w:rsidR="00625BE2">
        <w:fldChar w:fldCharType="separate"/>
      </w:r>
      <w:r w:rsidR="0039282E" w:rsidRPr="001805E1">
        <w:t>5</w:t>
      </w:r>
      <w:r w:rsidR="00625BE2">
        <w:fldChar w:fldCharType="end"/>
      </w:r>
      <w:bookmarkEnd w:id="74"/>
      <w:r w:rsidR="003F1DB7" w:rsidRPr="00407A9D">
        <w:t>.</w:t>
      </w:r>
      <w:r w:rsidR="007515D2" w:rsidRPr="00407A9D">
        <w:t xml:space="preserve"> </w:t>
      </w:r>
      <w:r w:rsidR="007515D2" w:rsidRPr="00407A9D">
        <w:rPr>
          <w:rStyle w:val="CommentReference"/>
          <w:b/>
          <w:szCs w:val="24"/>
        </w:rPr>
        <w:t xml:space="preserve">OS </w:t>
      </w:r>
      <w:r w:rsidR="00644409" w:rsidRPr="00407A9D">
        <w:rPr>
          <w:rStyle w:val="CommentReference"/>
          <w:b/>
          <w:szCs w:val="24"/>
        </w:rPr>
        <w:t xml:space="preserve">results </w:t>
      </w:r>
      <w:r w:rsidR="007515D2" w:rsidRPr="00407A9D">
        <w:rPr>
          <w:rStyle w:val="CommentReference"/>
          <w:b/>
          <w:szCs w:val="24"/>
        </w:rPr>
        <w:t xml:space="preserve">across CheckMate 9ER, CLEAR and CheckMate 214 in intermediate and poor IMDC risk </w:t>
      </w:r>
      <w:r w:rsidR="009C0C25" w:rsidRPr="00407A9D">
        <w:rPr>
          <w:rStyle w:val="CommentReference"/>
          <w:b/>
          <w:szCs w:val="24"/>
        </w:rPr>
        <w:t>subgroups</w:t>
      </w:r>
    </w:p>
    <w:tbl>
      <w:tblPr>
        <w:tblStyle w:val="TableGrid"/>
        <w:tblW w:w="9152" w:type="dxa"/>
        <w:tblLook w:val="04A0" w:firstRow="1" w:lastRow="0" w:firstColumn="1" w:lastColumn="0" w:noHBand="0" w:noVBand="1"/>
        <w:tblCaption w:val="Table 5. OS results across CheckMate 9ER, CLEAR and CheckMate 214 in intermediate and poor IMDC risk subgroups"/>
      </w:tblPr>
      <w:tblGrid>
        <w:gridCol w:w="2122"/>
        <w:gridCol w:w="1134"/>
        <w:gridCol w:w="1559"/>
        <w:gridCol w:w="1134"/>
        <w:gridCol w:w="992"/>
        <w:gridCol w:w="1134"/>
        <w:gridCol w:w="1077"/>
      </w:tblGrid>
      <w:tr w:rsidR="004258B4" w:rsidRPr="00407A9D" w14:paraId="3F3225B4" w14:textId="77777777" w:rsidTr="00D400C9">
        <w:tc>
          <w:tcPr>
            <w:tcW w:w="2122" w:type="dxa"/>
            <w:vMerge w:val="restart"/>
          </w:tcPr>
          <w:p w14:paraId="6192B3E6" w14:textId="77777777" w:rsidR="004258B4" w:rsidRPr="00FF082C" w:rsidRDefault="004258B4" w:rsidP="00D400C9">
            <w:pPr>
              <w:pStyle w:val="Tabletext"/>
              <w:keepNext/>
              <w:rPr>
                <w:b/>
                <w:bCs/>
                <w:snapToGrid/>
                <w:szCs w:val="20"/>
              </w:rPr>
            </w:pPr>
          </w:p>
        </w:tc>
        <w:tc>
          <w:tcPr>
            <w:tcW w:w="2693" w:type="dxa"/>
            <w:gridSpan w:val="2"/>
          </w:tcPr>
          <w:p w14:paraId="540C614F" w14:textId="1DC5D144" w:rsidR="004258B4" w:rsidRPr="00FF082C" w:rsidRDefault="004258B4" w:rsidP="00D400C9">
            <w:pPr>
              <w:pStyle w:val="Tabletext"/>
              <w:keepNext/>
              <w:rPr>
                <w:b/>
                <w:bCs/>
                <w:snapToGrid/>
                <w:szCs w:val="20"/>
              </w:rPr>
            </w:pPr>
            <w:bookmarkStart w:id="76" w:name="_Toc156294767"/>
            <w:r w:rsidRPr="00FF082C">
              <w:rPr>
                <w:b/>
                <w:bCs/>
                <w:snapToGrid/>
                <w:szCs w:val="20"/>
              </w:rPr>
              <w:t>CheckMate 9ER</w:t>
            </w:r>
            <w:bookmarkEnd w:id="76"/>
          </w:p>
        </w:tc>
        <w:tc>
          <w:tcPr>
            <w:tcW w:w="2126" w:type="dxa"/>
            <w:gridSpan w:val="2"/>
          </w:tcPr>
          <w:p w14:paraId="79FDFCF8" w14:textId="77777777" w:rsidR="004258B4" w:rsidRPr="00FF082C" w:rsidRDefault="004258B4" w:rsidP="00D400C9">
            <w:pPr>
              <w:pStyle w:val="Tabletext"/>
              <w:keepNext/>
              <w:rPr>
                <w:b/>
                <w:bCs/>
                <w:snapToGrid/>
                <w:szCs w:val="20"/>
              </w:rPr>
            </w:pPr>
            <w:bookmarkStart w:id="77" w:name="_Toc156294768"/>
            <w:r w:rsidRPr="00FF082C">
              <w:rPr>
                <w:b/>
                <w:bCs/>
                <w:snapToGrid/>
                <w:szCs w:val="20"/>
              </w:rPr>
              <w:t>CLEAR</w:t>
            </w:r>
            <w:bookmarkEnd w:id="77"/>
          </w:p>
        </w:tc>
        <w:tc>
          <w:tcPr>
            <w:tcW w:w="2211" w:type="dxa"/>
            <w:gridSpan w:val="2"/>
          </w:tcPr>
          <w:p w14:paraId="1FDEBE2A" w14:textId="77777777" w:rsidR="004258B4" w:rsidRPr="00FF082C" w:rsidRDefault="004258B4" w:rsidP="00D400C9">
            <w:pPr>
              <w:pStyle w:val="Tabletext"/>
              <w:keepNext/>
              <w:rPr>
                <w:b/>
                <w:bCs/>
                <w:snapToGrid/>
                <w:szCs w:val="20"/>
              </w:rPr>
            </w:pPr>
            <w:bookmarkStart w:id="78" w:name="_Toc156294769"/>
            <w:r w:rsidRPr="00FF082C">
              <w:rPr>
                <w:b/>
                <w:bCs/>
                <w:snapToGrid/>
                <w:szCs w:val="20"/>
              </w:rPr>
              <w:t>CheckMate 214</w:t>
            </w:r>
            <w:bookmarkEnd w:id="78"/>
          </w:p>
        </w:tc>
      </w:tr>
      <w:tr w:rsidR="004258B4" w:rsidRPr="00407A9D" w14:paraId="5EFFB54B" w14:textId="77777777" w:rsidTr="00D400C9">
        <w:tc>
          <w:tcPr>
            <w:tcW w:w="2122" w:type="dxa"/>
            <w:vMerge/>
          </w:tcPr>
          <w:p w14:paraId="01DD3912" w14:textId="77777777" w:rsidR="004258B4" w:rsidRPr="00FF082C" w:rsidRDefault="004258B4" w:rsidP="00D400C9">
            <w:pPr>
              <w:pStyle w:val="Tabletext"/>
              <w:keepNext/>
              <w:rPr>
                <w:b/>
                <w:bCs/>
                <w:snapToGrid/>
                <w:szCs w:val="20"/>
              </w:rPr>
            </w:pPr>
          </w:p>
        </w:tc>
        <w:tc>
          <w:tcPr>
            <w:tcW w:w="1134" w:type="dxa"/>
          </w:tcPr>
          <w:p w14:paraId="07F80C7F" w14:textId="1F1AC603" w:rsidR="004258B4" w:rsidRPr="00FF082C" w:rsidRDefault="004258B4" w:rsidP="00D400C9">
            <w:pPr>
              <w:pStyle w:val="Tabletext"/>
              <w:keepNext/>
              <w:rPr>
                <w:b/>
                <w:bCs/>
                <w:snapToGrid/>
                <w:szCs w:val="20"/>
              </w:rPr>
            </w:pPr>
            <w:bookmarkStart w:id="79" w:name="_Toc156294770"/>
            <w:r w:rsidRPr="00FF082C">
              <w:rPr>
                <w:b/>
                <w:bCs/>
                <w:snapToGrid/>
                <w:szCs w:val="20"/>
              </w:rPr>
              <w:t>CBZ + NIVO</w:t>
            </w:r>
            <w:bookmarkEnd w:id="79"/>
          </w:p>
        </w:tc>
        <w:tc>
          <w:tcPr>
            <w:tcW w:w="1559" w:type="dxa"/>
          </w:tcPr>
          <w:p w14:paraId="0121DE30" w14:textId="55185D94" w:rsidR="004258B4" w:rsidRPr="00FF082C" w:rsidRDefault="004258B4" w:rsidP="00D400C9">
            <w:pPr>
              <w:pStyle w:val="Tabletext"/>
              <w:keepNext/>
              <w:rPr>
                <w:b/>
                <w:bCs/>
                <w:snapToGrid/>
                <w:szCs w:val="20"/>
              </w:rPr>
            </w:pPr>
            <w:bookmarkStart w:id="80" w:name="_Toc156294771"/>
            <w:r w:rsidRPr="00FF082C">
              <w:rPr>
                <w:b/>
                <w:bCs/>
                <w:snapToGrid/>
                <w:szCs w:val="20"/>
              </w:rPr>
              <w:t>SUN</w:t>
            </w:r>
            <w:bookmarkEnd w:id="80"/>
          </w:p>
        </w:tc>
        <w:tc>
          <w:tcPr>
            <w:tcW w:w="1134" w:type="dxa"/>
          </w:tcPr>
          <w:p w14:paraId="69F5F93E" w14:textId="4F6B90B0" w:rsidR="004258B4" w:rsidRPr="00FF082C" w:rsidRDefault="004258B4" w:rsidP="00D400C9">
            <w:pPr>
              <w:pStyle w:val="Tabletext"/>
              <w:keepNext/>
              <w:rPr>
                <w:b/>
                <w:bCs/>
                <w:snapToGrid/>
                <w:szCs w:val="20"/>
              </w:rPr>
            </w:pPr>
            <w:bookmarkStart w:id="81" w:name="_Toc156294772"/>
            <w:r w:rsidRPr="00FF082C">
              <w:rPr>
                <w:b/>
                <w:bCs/>
                <w:snapToGrid/>
                <w:szCs w:val="20"/>
              </w:rPr>
              <w:t>PEM + LEN</w:t>
            </w:r>
            <w:bookmarkEnd w:id="81"/>
          </w:p>
        </w:tc>
        <w:tc>
          <w:tcPr>
            <w:tcW w:w="992" w:type="dxa"/>
          </w:tcPr>
          <w:p w14:paraId="4F912E0A" w14:textId="05F764B3" w:rsidR="004258B4" w:rsidRPr="00FF082C" w:rsidRDefault="004258B4" w:rsidP="00D400C9">
            <w:pPr>
              <w:pStyle w:val="Tabletext"/>
              <w:keepNext/>
              <w:rPr>
                <w:b/>
                <w:bCs/>
                <w:snapToGrid/>
                <w:szCs w:val="20"/>
              </w:rPr>
            </w:pPr>
            <w:bookmarkStart w:id="82" w:name="_Toc156294773"/>
            <w:r w:rsidRPr="00FF082C">
              <w:rPr>
                <w:b/>
                <w:bCs/>
                <w:snapToGrid/>
                <w:szCs w:val="20"/>
              </w:rPr>
              <w:t>SUN</w:t>
            </w:r>
            <w:bookmarkEnd w:id="82"/>
          </w:p>
        </w:tc>
        <w:tc>
          <w:tcPr>
            <w:tcW w:w="1134" w:type="dxa"/>
          </w:tcPr>
          <w:p w14:paraId="0E38BBB2" w14:textId="20D69101" w:rsidR="004258B4" w:rsidRPr="00FF082C" w:rsidRDefault="004258B4" w:rsidP="00D400C9">
            <w:pPr>
              <w:pStyle w:val="Tabletext"/>
              <w:keepNext/>
              <w:rPr>
                <w:b/>
                <w:bCs/>
                <w:snapToGrid/>
                <w:szCs w:val="20"/>
              </w:rPr>
            </w:pPr>
            <w:bookmarkStart w:id="83" w:name="_Toc156294774"/>
            <w:r w:rsidRPr="00FF082C">
              <w:rPr>
                <w:b/>
                <w:bCs/>
                <w:snapToGrid/>
                <w:szCs w:val="20"/>
              </w:rPr>
              <w:t>NIVO + IPI</w:t>
            </w:r>
            <w:bookmarkEnd w:id="83"/>
          </w:p>
        </w:tc>
        <w:tc>
          <w:tcPr>
            <w:tcW w:w="1077" w:type="dxa"/>
          </w:tcPr>
          <w:p w14:paraId="64171448" w14:textId="083DF21A" w:rsidR="004258B4" w:rsidRPr="00407A9D" w:rsidRDefault="004258B4" w:rsidP="00D400C9">
            <w:pPr>
              <w:pStyle w:val="Tabletext"/>
              <w:keepNext/>
              <w:rPr>
                <w:b/>
                <w:bCs/>
                <w:snapToGrid/>
              </w:rPr>
            </w:pPr>
            <w:bookmarkStart w:id="84" w:name="_Toc156294775"/>
            <w:r w:rsidRPr="00407A9D">
              <w:rPr>
                <w:b/>
                <w:bCs/>
                <w:snapToGrid/>
              </w:rPr>
              <w:t>SUN</w:t>
            </w:r>
            <w:bookmarkEnd w:id="84"/>
          </w:p>
        </w:tc>
      </w:tr>
      <w:tr w:rsidR="004258B4" w:rsidRPr="00407A9D" w14:paraId="12E8610B" w14:textId="77777777" w:rsidTr="00D400C9">
        <w:tc>
          <w:tcPr>
            <w:tcW w:w="2122" w:type="dxa"/>
          </w:tcPr>
          <w:p w14:paraId="01C3E8F7" w14:textId="77777777" w:rsidR="004258B4" w:rsidRPr="00FF082C" w:rsidRDefault="004258B4" w:rsidP="00D400C9">
            <w:pPr>
              <w:pStyle w:val="Tabletext"/>
              <w:keepNext/>
              <w:rPr>
                <w:b/>
                <w:bCs/>
                <w:snapToGrid/>
                <w:szCs w:val="20"/>
              </w:rPr>
            </w:pPr>
            <w:bookmarkStart w:id="85" w:name="_Toc156294776"/>
            <w:r w:rsidRPr="00FF082C">
              <w:rPr>
                <w:bCs/>
                <w:snapToGrid/>
                <w:szCs w:val="20"/>
              </w:rPr>
              <w:t>Median follow up</w:t>
            </w:r>
            <w:bookmarkEnd w:id="85"/>
          </w:p>
        </w:tc>
        <w:tc>
          <w:tcPr>
            <w:tcW w:w="2693" w:type="dxa"/>
            <w:gridSpan w:val="2"/>
          </w:tcPr>
          <w:p w14:paraId="53CD0E57" w14:textId="2D385E0C" w:rsidR="004258B4" w:rsidRPr="00FF082C" w:rsidRDefault="004258B4" w:rsidP="00D400C9">
            <w:pPr>
              <w:pStyle w:val="Tabletext"/>
              <w:keepNext/>
              <w:rPr>
                <w:b/>
                <w:bCs/>
                <w:snapToGrid/>
                <w:szCs w:val="20"/>
              </w:rPr>
            </w:pPr>
            <w:bookmarkStart w:id="86" w:name="_Toc156294777"/>
            <w:r w:rsidRPr="00FF082C">
              <w:rPr>
                <w:bCs/>
                <w:snapToGrid/>
                <w:szCs w:val="20"/>
              </w:rPr>
              <w:t>23.5</w:t>
            </w:r>
            <w:bookmarkEnd w:id="86"/>
            <w:r w:rsidR="00516F0F" w:rsidRPr="00FF082C">
              <w:rPr>
                <w:bCs/>
                <w:snapToGrid/>
                <w:szCs w:val="20"/>
              </w:rPr>
              <w:t xml:space="preserve"> months</w:t>
            </w:r>
          </w:p>
        </w:tc>
        <w:tc>
          <w:tcPr>
            <w:tcW w:w="2126" w:type="dxa"/>
            <w:gridSpan w:val="2"/>
          </w:tcPr>
          <w:p w14:paraId="7CAC0BCD" w14:textId="0F81CEFB" w:rsidR="004258B4" w:rsidRPr="00FF082C" w:rsidRDefault="004258B4" w:rsidP="00D400C9">
            <w:pPr>
              <w:pStyle w:val="Tabletext"/>
              <w:keepNext/>
              <w:rPr>
                <w:b/>
                <w:bCs/>
                <w:snapToGrid/>
                <w:szCs w:val="20"/>
              </w:rPr>
            </w:pPr>
            <w:bookmarkStart w:id="87" w:name="_Toc156294778"/>
            <w:r w:rsidRPr="00FF082C">
              <w:rPr>
                <w:bCs/>
                <w:snapToGrid/>
                <w:szCs w:val="20"/>
              </w:rPr>
              <w:t>26.6</w:t>
            </w:r>
            <w:bookmarkEnd w:id="87"/>
            <w:r w:rsidR="00516F0F" w:rsidRPr="00FF082C">
              <w:rPr>
                <w:bCs/>
                <w:snapToGrid/>
                <w:szCs w:val="20"/>
              </w:rPr>
              <w:t xml:space="preserve"> months</w:t>
            </w:r>
          </w:p>
        </w:tc>
        <w:tc>
          <w:tcPr>
            <w:tcW w:w="2211" w:type="dxa"/>
            <w:gridSpan w:val="2"/>
          </w:tcPr>
          <w:p w14:paraId="6F4DB367" w14:textId="2D311CD3" w:rsidR="004258B4" w:rsidRPr="00FF082C" w:rsidRDefault="004258B4" w:rsidP="00D400C9">
            <w:pPr>
              <w:pStyle w:val="Tabletext"/>
              <w:keepNext/>
              <w:rPr>
                <w:b/>
                <w:bCs/>
                <w:snapToGrid/>
                <w:szCs w:val="20"/>
              </w:rPr>
            </w:pPr>
            <w:bookmarkStart w:id="88" w:name="_Toc156294779"/>
            <w:r w:rsidRPr="00FF082C">
              <w:rPr>
                <w:bCs/>
                <w:snapToGrid/>
                <w:szCs w:val="20"/>
              </w:rPr>
              <w:t>25.2</w:t>
            </w:r>
            <w:bookmarkEnd w:id="88"/>
            <w:r w:rsidR="00516F0F" w:rsidRPr="00FF082C">
              <w:rPr>
                <w:bCs/>
                <w:snapToGrid/>
                <w:szCs w:val="20"/>
              </w:rPr>
              <w:t xml:space="preserve"> months</w:t>
            </w:r>
          </w:p>
        </w:tc>
      </w:tr>
      <w:tr w:rsidR="004258B4" w:rsidRPr="00407A9D" w14:paraId="1E1F301A" w14:textId="77777777" w:rsidTr="00D400C9">
        <w:tc>
          <w:tcPr>
            <w:tcW w:w="2122" w:type="dxa"/>
          </w:tcPr>
          <w:p w14:paraId="554F8366" w14:textId="62CD12FB" w:rsidR="004258B4" w:rsidRPr="00FF082C" w:rsidRDefault="004258B4" w:rsidP="00D400C9">
            <w:pPr>
              <w:pStyle w:val="Tabletext"/>
              <w:keepNext/>
              <w:rPr>
                <w:b/>
                <w:bCs/>
                <w:snapToGrid/>
                <w:szCs w:val="20"/>
              </w:rPr>
            </w:pPr>
            <w:bookmarkStart w:id="89" w:name="_Toc156294780"/>
            <w:r w:rsidRPr="00FF082C">
              <w:rPr>
                <w:b/>
                <w:bCs/>
                <w:snapToGrid/>
                <w:szCs w:val="20"/>
              </w:rPr>
              <w:t>Intermediate risk</w:t>
            </w:r>
            <w:bookmarkEnd w:id="89"/>
          </w:p>
        </w:tc>
        <w:tc>
          <w:tcPr>
            <w:tcW w:w="1134" w:type="dxa"/>
          </w:tcPr>
          <w:p w14:paraId="6670B2A0" w14:textId="6053150B" w:rsidR="004258B4" w:rsidRPr="00FF082C" w:rsidRDefault="004258B4" w:rsidP="00D400C9">
            <w:pPr>
              <w:pStyle w:val="Tabletext"/>
              <w:keepNext/>
              <w:rPr>
                <w:b/>
                <w:bCs/>
                <w:snapToGrid/>
                <w:szCs w:val="20"/>
              </w:rPr>
            </w:pPr>
            <w:bookmarkStart w:id="90" w:name="_Toc156294781"/>
            <w:r w:rsidRPr="00FF082C">
              <w:rPr>
                <w:b/>
                <w:bCs/>
                <w:snapToGrid/>
                <w:szCs w:val="20"/>
              </w:rPr>
              <w:t>N=</w:t>
            </w:r>
            <w:r w:rsidR="006342AF" w:rsidRPr="00FF082C">
              <w:rPr>
                <w:b/>
                <w:bCs/>
                <w:snapToGrid/>
                <w:szCs w:val="20"/>
              </w:rPr>
              <w:t>188</w:t>
            </w:r>
            <w:bookmarkEnd w:id="90"/>
          </w:p>
        </w:tc>
        <w:tc>
          <w:tcPr>
            <w:tcW w:w="1559" w:type="dxa"/>
          </w:tcPr>
          <w:p w14:paraId="0C818469" w14:textId="792102F5" w:rsidR="004258B4" w:rsidRPr="00FF082C" w:rsidRDefault="004258B4" w:rsidP="00D400C9">
            <w:pPr>
              <w:pStyle w:val="Tabletext"/>
              <w:keepNext/>
              <w:rPr>
                <w:b/>
                <w:bCs/>
                <w:snapToGrid/>
                <w:szCs w:val="20"/>
              </w:rPr>
            </w:pPr>
            <w:bookmarkStart w:id="91" w:name="_Toc156294782"/>
            <w:r w:rsidRPr="00FF082C">
              <w:rPr>
                <w:b/>
                <w:bCs/>
                <w:snapToGrid/>
                <w:szCs w:val="20"/>
              </w:rPr>
              <w:t>N=</w:t>
            </w:r>
            <w:r w:rsidR="00800AF9" w:rsidRPr="00FF082C">
              <w:rPr>
                <w:b/>
                <w:bCs/>
                <w:snapToGrid/>
                <w:szCs w:val="20"/>
              </w:rPr>
              <w:t>188</w:t>
            </w:r>
            <w:bookmarkEnd w:id="91"/>
          </w:p>
        </w:tc>
        <w:tc>
          <w:tcPr>
            <w:tcW w:w="1134" w:type="dxa"/>
          </w:tcPr>
          <w:p w14:paraId="5FC17347" w14:textId="16725F43" w:rsidR="004258B4" w:rsidRPr="00FF082C" w:rsidRDefault="004258B4" w:rsidP="00D400C9">
            <w:pPr>
              <w:pStyle w:val="Tabletext"/>
              <w:keepNext/>
              <w:rPr>
                <w:b/>
                <w:bCs/>
                <w:snapToGrid/>
                <w:szCs w:val="20"/>
              </w:rPr>
            </w:pPr>
            <w:bookmarkStart w:id="92" w:name="_Toc156294783"/>
            <w:r w:rsidRPr="00FF082C">
              <w:rPr>
                <w:b/>
                <w:bCs/>
                <w:snapToGrid/>
                <w:szCs w:val="20"/>
              </w:rPr>
              <w:t>N=</w:t>
            </w:r>
            <w:r w:rsidR="00DF6E66" w:rsidRPr="00FF082C">
              <w:rPr>
                <w:b/>
                <w:bCs/>
                <w:snapToGrid/>
                <w:szCs w:val="20"/>
              </w:rPr>
              <w:t>210</w:t>
            </w:r>
            <w:bookmarkEnd w:id="92"/>
          </w:p>
        </w:tc>
        <w:tc>
          <w:tcPr>
            <w:tcW w:w="992" w:type="dxa"/>
          </w:tcPr>
          <w:p w14:paraId="1B706168" w14:textId="49C3A555" w:rsidR="004258B4" w:rsidRPr="00FF082C" w:rsidRDefault="004258B4" w:rsidP="00D400C9">
            <w:pPr>
              <w:pStyle w:val="Tabletext"/>
              <w:keepNext/>
              <w:rPr>
                <w:b/>
                <w:bCs/>
                <w:snapToGrid/>
                <w:szCs w:val="20"/>
              </w:rPr>
            </w:pPr>
            <w:bookmarkStart w:id="93" w:name="_Toc156294784"/>
            <w:r w:rsidRPr="00FF082C">
              <w:rPr>
                <w:b/>
                <w:bCs/>
                <w:snapToGrid/>
                <w:szCs w:val="20"/>
              </w:rPr>
              <w:t>N=</w:t>
            </w:r>
            <w:r w:rsidR="0049402B" w:rsidRPr="00FF082C">
              <w:rPr>
                <w:b/>
                <w:bCs/>
                <w:snapToGrid/>
                <w:szCs w:val="20"/>
              </w:rPr>
              <w:t>192</w:t>
            </w:r>
            <w:bookmarkEnd w:id="93"/>
          </w:p>
        </w:tc>
        <w:tc>
          <w:tcPr>
            <w:tcW w:w="1134" w:type="dxa"/>
          </w:tcPr>
          <w:p w14:paraId="41559ADD" w14:textId="1FF4536E" w:rsidR="004258B4" w:rsidRPr="00FF082C" w:rsidRDefault="004258B4" w:rsidP="00D400C9">
            <w:pPr>
              <w:pStyle w:val="Tabletext"/>
              <w:keepNext/>
              <w:rPr>
                <w:b/>
                <w:bCs/>
                <w:snapToGrid/>
                <w:szCs w:val="20"/>
              </w:rPr>
            </w:pPr>
            <w:bookmarkStart w:id="94" w:name="_Toc156294785"/>
            <w:r w:rsidRPr="00FF082C">
              <w:rPr>
                <w:b/>
                <w:bCs/>
                <w:snapToGrid/>
                <w:szCs w:val="20"/>
              </w:rPr>
              <w:t>N=</w:t>
            </w:r>
            <w:r w:rsidR="001057EF" w:rsidRPr="00FF082C">
              <w:rPr>
                <w:b/>
                <w:bCs/>
                <w:snapToGrid/>
                <w:szCs w:val="20"/>
              </w:rPr>
              <w:t>314</w:t>
            </w:r>
            <w:bookmarkEnd w:id="94"/>
          </w:p>
        </w:tc>
        <w:tc>
          <w:tcPr>
            <w:tcW w:w="1077" w:type="dxa"/>
          </w:tcPr>
          <w:p w14:paraId="0C22E016" w14:textId="1A8D7EEB" w:rsidR="004258B4" w:rsidRPr="00407A9D" w:rsidRDefault="004258B4" w:rsidP="00D400C9">
            <w:pPr>
              <w:pStyle w:val="Tabletext"/>
              <w:keepNext/>
              <w:rPr>
                <w:b/>
                <w:bCs/>
                <w:snapToGrid/>
              </w:rPr>
            </w:pPr>
            <w:bookmarkStart w:id="95" w:name="_Toc156294786"/>
            <w:r w:rsidRPr="00407A9D">
              <w:rPr>
                <w:b/>
                <w:bCs/>
                <w:snapToGrid/>
              </w:rPr>
              <w:t>N=</w:t>
            </w:r>
            <w:r w:rsidR="001057EF" w:rsidRPr="00407A9D">
              <w:rPr>
                <w:b/>
                <w:bCs/>
                <w:snapToGrid/>
              </w:rPr>
              <w:t>317</w:t>
            </w:r>
            <w:bookmarkEnd w:id="95"/>
          </w:p>
        </w:tc>
      </w:tr>
      <w:tr w:rsidR="00832AE3" w:rsidRPr="00407A9D" w14:paraId="1C7B1F35" w14:textId="77777777" w:rsidTr="00D400C9">
        <w:tc>
          <w:tcPr>
            <w:tcW w:w="2122" w:type="dxa"/>
          </w:tcPr>
          <w:p w14:paraId="77DFA8C0" w14:textId="73B3654B" w:rsidR="00832AE3" w:rsidRPr="00FF082C" w:rsidRDefault="00832AE3" w:rsidP="00D400C9">
            <w:pPr>
              <w:pStyle w:val="Tabletext"/>
              <w:keepNext/>
              <w:rPr>
                <w:b/>
                <w:bCs/>
                <w:snapToGrid/>
                <w:szCs w:val="20"/>
              </w:rPr>
            </w:pPr>
            <w:bookmarkStart w:id="96" w:name="_Toc156294787"/>
            <w:r w:rsidRPr="00FF082C">
              <w:rPr>
                <w:bCs/>
                <w:snapToGrid/>
                <w:szCs w:val="20"/>
              </w:rPr>
              <w:t>Events, n (%)</w:t>
            </w:r>
            <w:bookmarkEnd w:id="96"/>
          </w:p>
        </w:tc>
        <w:tc>
          <w:tcPr>
            <w:tcW w:w="1134" w:type="dxa"/>
          </w:tcPr>
          <w:p w14:paraId="5A59D212" w14:textId="64B61BCF" w:rsidR="00832AE3" w:rsidRPr="00FF082C" w:rsidRDefault="00832AE3" w:rsidP="00D400C9">
            <w:pPr>
              <w:pStyle w:val="Tabletext"/>
              <w:keepNext/>
              <w:rPr>
                <w:b/>
                <w:snapToGrid/>
                <w:szCs w:val="20"/>
              </w:rPr>
            </w:pPr>
            <w:bookmarkStart w:id="97" w:name="_Toc156294788"/>
            <w:r w:rsidRPr="00FF082C">
              <w:rPr>
                <w:bCs/>
                <w:snapToGrid/>
                <w:szCs w:val="20"/>
              </w:rPr>
              <w:t>Not reported</w:t>
            </w:r>
            <w:bookmarkEnd w:id="97"/>
          </w:p>
        </w:tc>
        <w:tc>
          <w:tcPr>
            <w:tcW w:w="1559" w:type="dxa"/>
          </w:tcPr>
          <w:p w14:paraId="42DCF459" w14:textId="4717B92D" w:rsidR="00832AE3" w:rsidRPr="00FF082C" w:rsidRDefault="00832AE3" w:rsidP="00D400C9">
            <w:pPr>
              <w:pStyle w:val="Tabletext"/>
              <w:keepNext/>
              <w:rPr>
                <w:b/>
                <w:snapToGrid/>
                <w:szCs w:val="20"/>
              </w:rPr>
            </w:pPr>
            <w:bookmarkStart w:id="98" w:name="_Toc156294789"/>
            <w:r w:rsidRPr="00FF082C">
              <w:rPr>
                <w:snapToGrid/>
                <w:szCs w:val="20"/>
              </w:rPr>
              <w:t xml:space="preserve">Not reported </w:t>
            </w:r>
            <w:bookmarkEnd w:id="98"/>
          </w:p>
        </w:tc>
        <w:tc>
          <w:tcPr>
            <w:tcW w:w="1134" w:type="dxa"/>
          </w:tcPr>
          <w:p w14:paraId="3196E52E" w14:textId="30CE56A9" w:rsidR="00832AE3" w:rsidRPr="00FF082C" w:rsidRDefault="00832AE3" w:rsidP="00D400C9">
            <w:pPr>
              <w:pStyle w:val="Tabletext"/>
              <w:keepNext/>
              <w:rPr>
                <w:b/>
                <w:snapToGrid/>
                <w:szCs w:val="20"/>
              </w:rPr>
            </w:pPr>
            <w:bookmarkStart w:id="99" w:name="_Toc156294790"/>
            <w:r w:rsidRPr="00FF082C">
              <w:rPr>
                <w:bCs/>
                <w:snapToGrid/>
                <w:szCs w:val="20"/>
              </w:rPr>
              <w:t>56 (27)</w:t>
            </w:r>
            <w:bookmarkEnd w:id="99"/>
            <w:r w:rsidR="000532A7" w:rsidRPr="00FF082C">
              <w:rPr>
                <w:bCs/>
                <w:snapToGrid/>
                <w:szCs w:val="20"/>
                <w:vertAlign w:val="superscript"/>
              </w:rPr>
              <w:t>a</w:t>
            </w:r>
          </w:p>
        </w:tc>
        <w:tc>
          <w:tcPr>
            <w:tcW w:w="992" w:type="dxa"/>
          </w:tcPr>
          <w:p w14:paraId="04E2F04E" w14:textId="423EA13D" w:rsidR="00832AE3" w:rsidRPr="00FF082C" w:rsidRDefault="00832AE3" w:rsidP="00D400C9">
            <w:pPr>
              <w:pStyle w:val="Tabletext"/>
              <w:keepNext/>
              <w:rPr>
                <w:b/>
                <w:snapToGrid/>
                <w:szCs w:val="20"/>
              </w:rPr>
            </w:pPr>
            <w:bookmarkStart w:id="100" w:name="_Toc156294791"/>
            <w:r w:rsidRPr="00FF082C">
              <w:rPr>
                <w:bCs/>
                <w:snapToGrid/>
                <w:szCs w:val="20"/>
              </w:rPr>
              <w:t>60 (31)</w:t>
            </w:r>
            <w:bookmarkEnd w:id="100"/>
            <w:r w:rsidR="000532A7" w:rsidRPr="00FF082C">
              <w:rPr>
                <w:bCs/>
                <w:snapToGrid/>
                <w:szCs w:val="20"/>
                <w:vertAlign w:val="superscript"/>
              </w:rPr>
              <w:t>a</w:t>
            </w:r>
          </w:p>
        </w:tc>
        <w:tc>
          <w:tcPr>
            <w:tcW w:w="1134" w:type="dxa"/>
          </w:tcPr>
          <w:p w14:paraId="1129849B" w14:textId="55E11757" w:rsidR="00832AE3" w:rsidRPr="00FF082C" w:rsidRDefault="00832AE3" w:rsidP="00D400C9">
            <w:pPr>
              <w:pStyle w:val="Tabletext"/>
              <w:keepNext/>
              <w:rPr>
                <w:b/>
                <w:snapToGrid/>
                <w:szCs w:val="20"/>
              </w:rPr>
            </w:pPr>
            <w:bookmarkStart w:id="101" w:name="_Toc156294792"/>
            <w:r w:rsidRPr="00FF082C">
              <w:rPr>
                <w:bCs/>
                <w:snapToGrid/>
                <w:szCs w:val="20"/>
              </w:rPr>
              <w:t>87 (28)</w:t>
            </w:r>
            <w:bookmarkEnd w:id="101"/>
            <w:r w:rsidR="000532A7" w:rsidRPr="00FF082C">
              <w:rPr>
                <w:bCs/>
                <w:snapToGrid/>
                <w:szCs w:val="20"/>
                <w:vertAlign w:val="superscript"/>
              </w:rPr>
              <w:t>a</w:t>
            </w:r>
          </w:p>
        </w:tc>
        <w:tc>
          <w:tcPr>
            <w:tcW w:w="1077" w:type="dxa"/>
          </w:tcPr>
          <w:p w14:paraId="00D0DE7E" w14:textId="374937ED" w:rsidR="00832AE3" w:rsidRPr="00407A9D" w:rsidRDefault="00832AE3" w:rsidP="00D400C9">
            <w:pPr>
              <w:pStyle w:val="Tabletext"/>
              <w:keepNext/>
              <w:rPr>
                <w:b/>
                <w:snapToGrid/>
              </w:rPr>
            </w:pPr>
            <w:bookmarkStart w:id="102" w:name="_Toc156294793"/>
            <w:r w:rsidRPr="00407A9D">
              <w:rPr>
                <w:bCs/>
                <w:snapToGrid/>
              </w:rPr>
              <w:t>121 (38)</w:t>
            </w:r>
            <w:bookmarkEnd w:id="102"/>
            <w:r w:rsidR="000532A7" w:rsidRPr="00407A9D">
              <w:rPr>
                <w:bCs/>
                <w:snapToGrid/>
                <w:vertAlign w:val="superscript"/>
              </w:rPr>
              <w:t>a</w:t>
            </w:r>
          </w:p>
        </w:tc>
      </w:tr>
      <w:tr w:rsidR="004258B4" w:rsidRPr="00407A9D" w14:paraId="1B937AE8" w14:textId="77777777" w:rsidTr="00D400C9">
        <w:tc>
          <w:tcPr>
            <w:tcW w:w="2122" w:type="dxa"/>
          </w:tcPr>
          <w:p w14:paraId="1E640581" w14:textId="7A972960" w:rsidR="004258B4" w:rsidRPr="00FF082C" w:rsidRDefault="004258B4" w:rsidP="00D400C9">
            <w:pPr>
              <w:pStyle w:val="Tabletext"/>
              <w:keepNext/>
              <w:rPr>
                <w:b/>
                <w:bCs/>
                <w:snapToGrid/>
                <w:szCs w:val="20"/>
              </w:rPr>
            </w:pPr>
            <w:bookmarkStart w:id="103" w:name="_Toc156294794"/>
            <w:r w:rsidRPr="00FF082C">
              <w:rPr>
                <w:bCs/>
                <w:snapToGrid/>
                <w:szCs w:val="20"/>
              </w:rPr>
              <w:t>Median, months (</w:t>
            </w:r>
            <w:r w:rsidR="00F77B63" w:rsidRPr="00FF082C">
              <w:rPr>
                <w:bCs/>
                <w:snapToGrid/>
                <w:szCs w:val="20"/>
              </w:rPr>
              <w:t>95% CI</w:t>
            </w:r>
            <w:r w:rsidRPr="00FF082C">
              <w:rPr>
                <w:bCs/>
                <w:snapToGrid/>
                <w:szCs w:val="20"/>
              </w:rPr>
              <w:t>)</w:t>
            </w:r>
            <w:bookmarkEnd w:id="103"/>
          </w:p>
        </w:tc>
        <w:tc>
          <w:tcPr>
            <w:tcW w:w="1134" w:type="dxa"/>
          </w:tcPr>
          <w:p w14:paraId="7E33EF11" w14:textId="32D4D0C5" w:rsidR="004258B4" w:rsidRPr="00FF082C" w:rsidRDefault="00025B4C" w:rsidP="00D400C9">
            <w:pPr>
              <w:pStyle w:val="Tabletext"/>
              <w:keepNext/>
              <w:rPr>
                <w:b/>
                <w:snapToGrid/>
                <w:szCs w:val="20"/>
              </w:rPr>
            </w:pPr>
            <w:bookmarkStart w:id="104" w:name="_Toc156294795"/>
            <w:r w:rsidRPr="00FF082C">
              <w:rPr>
                <w:bCs/>
                <w:snapToGrid/>
                <w:szCs w:val="20"/>
              </w:rPr>
              <w:t>N</w:t>
            </w:r>
            <w:r w:rsidR="00832AE3" w:rsidRPr="00FF082C">
              <w:rPr>
                <w:bCs/>
                <w:snapToGrid/>
                <w:szCs w:val="20"/>
              </w:rPr>
              <w:t>R</w:t>
            </w:r>
            <w:bookmarkEnd w:id="104"/>
          </w:p>
        </w:tc>
        <w:tc>
          <w:tcPr>
            <w:tcW w:w="1559" w:type="dxa"/>
          </w:tcPr>
          <w:p w14:paraId="29674AC6" w14:textId="52F5A611" w:rsidR="004258B4" w:rsidRPr="00FF082C" w:rsidRDefault="00025B4C" w:rsidP="00D400C9">
            <w:pPr>
              <w:pStyle w:val="Tabletext"/>
              <w:keepNext/>
              <w:rPr>
                <w:b/>
                <w:snapToGrid/>
                <w:szCs w:val="20"/>
              </w:rPr>
            </w:pPr>
            <w:bookmarkStart w:id="105" w:name="_Toc156294796"/>
            <w:r w:rsidRPr="00FF082C">
              <w:rPr>
                <w:bCs/>
                <w:snapToGrid/>
                <w:szCs w:val="20"/>
              </w:rPr>
              <w:t>N</w:t>
            </w:r>
            <w:r w:rsidR="00832AE3" w:rsidRPr="00FF082C">
              <w:rPr>
                <w:bCs/>
                <w:snapToGrid/>
                <w:szCs w:val="20"/>
              </w:rPr>
              <w:t>R</w:t>
            </w:r>
            <w:bookmarkEnd w:id="105"/>
          </w:p>
        </w:tc>
        <w:tc>
          <w:tcPr>
            <w:tcW w:w="1134" w:type="dxa"/>
          </w:tcPr>
          <w:p w14:paraId="7AAC6179" w14:textId="02A96DE1" w:rsidR="004258B4" w:rsidRPr="00FF082C" w:rsidRDefault="00F445BF" w:rsidP="00D400C9">
            <w:pPr>
              <w:pStyle w:val="Tabletext"/>
              <w:keepNext/>
              <w:rPr>
                <w:b/>
                <w:snapToGrid/>
                <w:szCs w:val="20"/>
              </w:rPr>
            </w:pPr>
            <w:bookmarkStart w:id="106" w:name="_Toc156294797"/>
            <w:r w:rsidRPr="00FF082C">
              <w:rPr>
                <w:bCs/>
                <w:snapToGrid/>
                <w:szCs w:val="20"/>
              </w:rPr>
              <w:t>NE</w:t>
            </w:r>
            <w:bookmarkEnd w:id="106"/>
          </w:p>
        </w:tc>
        <w:tc>
          <w:tcPr>
            <w:tcW w:w="992" w:type="dxa"/>
          </w:tcPr>
          <w:p w14:paraId="42244D1A" w14:textId="202C5B64" w:rsidR="004258B4" w:rsidRPr="00FF082C" w:rsidRDefault="00BB304D" w:rsidP="00D400C9">
            <w:pPr>
              <w:pStyle w:val="Tabletext"/>
              <w:keepNext/>
              <w:rPr>
                <w:b/>
                <w:snapToGrid/>
                <w:szCs w:val="20"/>
              </w:rPr>
            </w:pPr>
            <w:bookmarkStart w:id="107" w:name="_Toc156294798"/>
            <w:r w:rsidRPr="00FF082C">
              <w:rPr>
                <w:bCs/>
                <w:snapToGrid/>
                <w:szCs w:val="20"/>
              </w:rPr>
              <w:t>NE</w:t>
            </w:r>
            <w:bookmarkEnd w:id="107"/>
          </w:p>
        </w:tc>
        <w:tc>
          <w:tcPr>
            <w:tcW w:w="1134" w:type="dxa"/>
          </w:tcPr>
          <w:p w14:paraId="05AEB8E3" w14:textId="2B1F9994" w:rsidR="004258B4" w:rsidRPr="00FF082C" w:rsidRDefault="00614E8C" w:rsidP="00D400C9">
            <w:pPr>
              <w:pStyle w:val="Tabletext"/>
              <w:keepNext/>
              <w:rPr>
                <w:b/>
                <w:snapToGrid/>
                <w:szCs w:val="20"/>
              </w:rPr>
            </w:pPr>
            <w:bookmarkStart w:id="108" w:name="_Toc156294799"/>
            <w:r w:rsidRPr="00FF082C">
              <w:rPr>
                <w:bCs/>
                <w:snapToGrid/>
                <w:szCs w:val="20"/>
              </w:rPr>
              <w:t>NE</w:t>
            </w:r>
            <w:bookmarkEnd w:id="108"/>
          </w:p>
        </w:tc>
        <w:tc>
          <w:tcPr>
            <w:tcW w:w="1077" w:type="dxa"/>
          </w:tcPr>
          <w:p w14:paraId="1AF79929" w14:textId="7CB225C2" w:rsidR="004258B4" w:rsidRPr="00407A9D" w:rsidRDefault="00614E8C" w:rsidP="00D400C9">
            <w:pPr>
              <w:pStyle w:val="Tabletext"/>
              <w:keepNext/>
              <w:rPr>
                <w:b/>
                <w:snapToGrid/>
              </w:rPr>
            </w:pPr>
            <w:bookmarkStart w:id="109" w:name="_Toc156294800"/>
            <w:r w:rsidRPr="00407A9D">
              <w:rPr>
                <w:bCs/>
                <w:snapToGrid/>
              </w:rPr>
              <w:t>NE</w:t>
            </w:r>
            <w:bookmarkEnd w:id="109"/>
          </w:p>
        </w:tc>
      </w:tr>
      <w:tr w:rsidR="004258B4" w:rsidRPr="00407A9D" w14:paraId="48845C73" w14:textId="77777777" w:rsidTr="00D400C9">
        <w:tc>
          <w:tcPr>
            <w:tcW w:w="2122" w:type="dxa"/>
          </w:tcPr>
          <w:p w14:paraId="562C9CE1" w14:textId="67A4D87F" w:rsidR="004258B4" w:rsidRPr="00FF082C" w:rsidRDefault="004258B4" w:rsidP="00D400C9">
            <w:pPr>
              <w:pStyle w:val="Tabletext"/>
              <w:keepNext/>
              <w:rPr>
                <w:b/>
                <w:bCs/>
                <w:snapToGrid/>
                <w:szCs w:val="20"/>
              </w:rPr>
            </w:pPr>
            <w:bookmarkStart w:id="110" w:name="_Toc156294801"/>
            <w:r w:rsidRPr="00FF082C">
              <w:rPr>
                <w:bCs/>
                <w:snapToGrid/>
                <w:szCs w:val="20"/>
              </w:rPr>
              <w:t>HR (95% CI)</w:t>
            </w:r>
            <w:bookmarkEnd w:id="110"/>
          </w:p>
        </w:tc>
        <w:tc>
          <w:tcPr>
            <w:tcW w:w="2693" w:type="dxa"/>
            <w:gridSpan w:val="2"/>
          </w:tcPr>
          <w:p w14:paraId="088B3C75" w14:textId="5189CD83" w:rsidR="004258B4" w:rsidRPr="00FF082C" w:rsidRDefault="004258B4" w:rsidP="00D400C9">
            <w:pPr>
              <w:pStyle w:val="Tabletext"/>
              <w:keepNext/>
              <w:rPr>
                <w:b/>
                <w:snapToGrid/>
                <w:szCs w:val="20"/>
              </w:rPr>
            </w:pPr>
            <w:bookmarkStart w:id="111" w:name="_Toc156294802"/>
            <w:r w:rsidRPr="00FF082C">
              <w:rPr>
                <w:szCs w:val="20"/>
              </w:rPr>
              <w:t>0.74 (0.50</w:t>
            </w:r>
            <w:r w:rsidR="001C5142" w:rsidRPr="00FF082C">
              <w:rPr>
                <w:szCs w:val="20"/>
              </w:rPr>
              <w:t>-</w:t>
            </w:r>
            <w:r w:rsidRPr="00FF082C">
              <w:rPr>
                <w:szCs w:val="20"/>
              </w:rPr>
              <w:t>1.08)</w:t>
            </w:r>
            <w:bookmarkEnd w:id="111"/>
          </w:p>
        </w:tc>
        <w:tc>
          <w:tcPr>
            <w:tcW w:w="2126" w:type="dxa"/>
            <w:gridSpan w:val="2"/>
          </w:tcPr>
          <w:p w14:paraId="609B0A60" w14:textId="7FA25001" w:rsidR="004258B4" w:rsidRPr="00FF082C" w:rsidRDefault="004258B4" w:rsidP="00D400C9">
            <w:pPr>
              <w:pStyle w:val="Tabletext"/>
              <w:keepNext/>
              <w:rPr>
                <w:b/>
                <w:snapToGrid/>
                <w:szCs w:val="20"/>
              </w:rPr>
            </w:pPr>
            <w:bookmarkStart w:id="112" w:name="_Toc156294803"/>
            <w:r w:rsidRPr="00FF082C">
              <w:rPr>
                <w:szCs w:val="20"/>
              </w:rPr>
              <w:t>0.72 (0.50</w:t>
            </w:r>
            <w:r w:rsidR="001C5142" w:rsidRPr="00FF082C">
              <w:rPr>
                <w:szCs w:val="20"/>
              </w:rPr>
              <w:t>-</w:t>
            </w:r>
            <w:r w:rsidRPr="00FF082C">
              <w:rPr>
                <w:szCs w:val="20"/>
              </w:rPr>
              <w:t>1.05)</w:t>
            </w:r>
            <w:bookmarkEnd w:id="112"/>
          </w:p>
        </w:tc>
        <w:tc>
          <w:tcPr>
            <w:tcW w:w="2211" w:type="dxa"/>
            <w:gridSpan w:val="2"/>
          </w:tcPr>
          <w:p w14:paraId="36E9F5B8" w14:textId="167ECE37" w:rsidR="004258B4" w:rsidRPr="00FF082C" w:rsidRDefault="004258B4" w:rsidP="00D400C9">
            <w:pPr>
              <w:pStyle w:val="Tabletext"/>
              <w:keepNext/>
              <w:rPr>
                <w:b/>
                <w:bCs/>
                <w:snapToGrid/>
                <w:szCs w:val="20"/>
              </w:rPr>
            </w:pPr>
            <w:bookmarkStart w:id="113" w:name="_Toc156294804"/>
            <w:r w:rsidRPr="00FF082C">
              <w:rPr>
                <w:b/>
                <w:bCs/>
                <w:szCs w:val="20"/>
              </w:rPr>
              <w:t>0.66 (0.50</w:t>
            </w:r>
            <w:r w:rsidR="001C5142" w:rsidRPr="00FF082C">
              <w:rPr>
                <w:b/>
                <w:bCs/>
                <w:szCs w:val="20"/>
              </w:rPr>
              <w:t>-</w:t>
            </w:r>
            <w:r w:rsidRPr="00FF082C">
              <w:rPr>
                <w:b/>
                <w:bCs/>
                <w:szCs w:val="20"/>
              </w:rPr>
              <w:t>0.87)</w:t>
            </w:r>
            <w:bookmarkEnd w:id="113"/>
            <w:r w:rsidR="00D9513F" w:rsidRPr="00FF082C">
              <w:rPr>
                <w:b/>
                <w:bCs/>
                <w:szCs w:val="20"/>
              </w:rPr>
              <w:t xml:space="preserve"> </w:t>
            </w:r>
            <w:r w:rsidR="000532A7" w:rsidRPr="00FF082C">
              <w:rPr>
                <w:b/>
                <w:bCs/>
                <w:szCs w:val="20"/>
                <w:vertAlign w:val="superscript"/>
              </w:rPr>
              <w:t>b</w:t>
            </w:r>
          </w:p>
        </w:tc>
      </w:tr>
      <w:tr w:rsidR="004258B4" w:rsidRPr="00407A9D" w14:paraId="6129767B" w14:textId="77777777" w:rsidTr="00D400C9">
        <w:tc>
          <w:tcPr>
            <w:tcW w:w="2122" w:type="dxa"/>
          </w:tcPr>
          <w:p w14:paraId="25FD605C" w14:textId="02B23C29" w:rsidR="004258B4" w:rsidRPr="00FF082C" w:rsidRDefault="004258B4" w:rsidP="00D400C9">
            <w:pPr>
              <w:pStyle w:val="Tabletext"/>
              <w:keepNext/>
              <w:rPr>
                <w:b/>
                <w:bCs/>
                <w:snapToGrid/>
                <w:szCs w:val="20"/>
              </w:rPr>
            </w:pPr>
            <w:bookmarkStart w:id="114" w:name="_Toc156294805"/>
            <w:r w:rsidRPr="00FF082C">
              <w:rPr>
                <w:b/>
                <w:bCs/>
                <w:snapToGrid/>
                <w:szCs w:val="20"/>
              </w:rPr>
              <w:t>Poor risk</w:t>
            </w:r>
            <w:bookmarkEnd w:id="114"/>
          </w:p>
        </w:tc>
        <w:tc>
          <w:tcPr>
            <w:tcW w:w="1134" w:type="dxa"/>
          </w:tcPr>
          <w:p w14:paraId="046679E6" w14:textId="70D2DF4C" w:rsidR="004258B4" w:rsidRPr="00FF082C" w:rsidRDefault="004258B4" w:rsidP="00D400C9">
            <w:pPr>
              <w:pStyle w:val="Tabletext"/>
              <w:keepNext/>
              <w:rPr>
                <w:b/>
                <w:bCs/>
                <w:snapToGrid/>
                <w:szCs w:val="20"/>
              </w:rPr>
            </w:pPr>
            <w:bookmarkStart w:id="115" w:name="_Toc156294806"/>
            <w:r w:rsidRPr="00FF082C">
              <w:rPr>
                <w:b/>
                <w:bCs/>
                <w:snapToGrid/>
                <w:szCs w:val="20"/>
              </w:rPr>
              <w:t>N=</w:t>
            </w:r>
            <w:r w:rsidR="00800AF9" w:rsidRPr="00FF082C">
              <w:rPr>
                <w:b/>
                <w:bCs/>
                <w:snapToGrid/>
                <w:szCs w:val="20"/>
              </w:rPr>
              <w:t>61</w:t>
            </w:r>
            <w:bookmarkEnd w:id="115"/>
          </w:p>
        </w:tc>
        <w:tc>
          <w:tcPr>
            <w:tcW w:w="1559" w:type="dxa"/>
          </w:tcPr>
          <w:p w14:paraId="6A5F232D" w14:textId="324AE0CC" w:rsidR="004258B4" w:rsidRPr="00FF082C" w:rsidRDefault="004258B4" w:rsidP="00D400C9">
            <w:pPr>
              <w:pStyle w:val="Tabletext"/>
              <w:keepNext/>
              <w:rPr>
                <w:b/>
                <w:bCs/>
                <w:snapToGrid/>
                <w:szCs w:val="20"/>
              </w:rPr>
            </w:pPr>
            <w:bookmarkStart w:id="116" w:name="_Toc156294807"/>
            <w:r w:rsidRPr="00FF082C">
              <w:rPr>
                <w:b/>
                <w:bCs/>
                <w:snapToGrid/>
                <w:szCs w:val="20"/>
              </w:rPr>
              <w:t>N=</w:t>
            </w:r>
            <w:r w:rsidR="00800AF9" w:rsidRPr="00FF082C">
              <w:rPr>
                <w:b/>
                <w:bCs/>
                <w:snapToGrid/>
                <w:szCs w:val="20"/>
              </w:rPr>
              <w:t>68</w:t>
            </w:r>
            <w:bookmarkEnd w:id="116"/>
          </w:p>
        </w:tc>
        <w:tc>
          <w:tcPr>
            <w:tcW w:w="1134" w:type="dxa"/>
          </w:tcPr>
          <w:p w14:paraId="5ED55F25" w14:textId="1A778A9F" w:rsidR="004258B4" w:rsidRPr="00FF082C" w:rsidRDefault="004258B4" w:rsidP="00D400C9">
            <w:pPr>
              <w:pStyle w:val="Tabletext"/>
              <w:keepNext/>
              <w:rPr>
                <w:b/>
                <w:bCs/>
                <w:snapToGrid/>
                <w:szCs w:val="20"/>
              </w:rPr>
            </w:pPr>
            <w:bookmarkStart w:id="117" w:name="_Toc156294808"/>
            <w:r w:rsidRPr="00FF082C">
              <w:rPr>
                <w:b/>
                <w:bCs/>
                <w:snapToGrid/>
                <w:szCs w:val="20"/>
              </w:rPr>
              <w:t>N=</w:t>
            </w:r>
            <w:r w:rsidR="007E6B6D" w:rsidRPr="00FF082C">
              <w:rPr>
                <w:b/>
                <w:bCs/>
                <w:snapToGrid/>
                <w:szCs w:val="20"/>
              </w:rPr>
              <w:t>33</w:t>
            </w:r>
            <w:bookmarkEnd w:id="117"/>
          </w:p>
        </w:tc>
        <w:tc>
          <w:tcPr>
            <w:tcW w:w="992" w:type="dxa"/>
          </w:tcPr>
          <w:p w14:paraId="3AAFFA90" w14:textId="1B74F313" w:rsidR="004258B4" w:rsidRPr="00FF082C" w:rsidRDefault="004258B4" w:rsidP="00D400C9">
            <w:pPr>
              <w:pStyle w:val="Tabletext"/>
              <w:keepNext/>
              <w:rPr>
                <w:b/>
                <w:bCs/>
                <w:snapToGrid/>
                <w:szCs w:val="20"/>
              </w:rPr>
            </w:pPr>
            <w:bookmarkStart w:id="118" w:name="_Toc156294809"/>
            <w:r w:rsidRPr="00FF082C">
              <w:rPr>
                <w:b/>
                <w:bCs/>
                <w:snapToGrid/>
                <w:szCs w:val="20"/>
              </w:rPr>
              <w:t>N=</w:t>
            </w:r>
            <w:r w:rsidR="00761FCA" w:rsidRPr="00FF082C">
              <w:rPr>
                <w:b/>
                <w:bCs/>
                <w:snapToGrid/>
                <w:szCs w:val="20"/>
              </w:rPr>
              <w:t>37</w:t>
            </w:r>
            <w:bookmarkEnd w:id="118"/>
          </w:p>
        </w:tc>
        <w:tc>
          <w:tcPr>
            <w:tcW w:w="1134" w:type="dxa"/>
          </w:tcPr>
          <w:p w14:paraId="0C2C4447" w14:textId="6104647B" w:rsidR="004258B4" w:rsidRPr="00FF082C" w:rsidRDefault="004258B4" w:rsidP="00D400C9">
            <w:pPr>
              <w:pStyle w:val="Tabletext"/>
              <w:keepNext/>
              <w:rPr>
                <w:b/>
                <w:bCs/>
                <w:snapToGrid/>
                <w:szCs w:val="20"/>
              </w:rPr>
            </w:pPr>
            <w:bookmarkStart w:id="119" w:name="_Toc156294810"/>
            <w:r w:rsidRPr="00FF082C">
              <w:rPr>
                <w:b/>
                <w:bCs/>
                <w:snapToGrid/>
                <w:szCs w:val="20"/>
              </w:rPr>
              <w:t>N=102</w:t>
            </w:r>
            <w:bookmarkEnd w:id="119"/>
          </w:p>
        </w:tc>
        <w:tc>
          <w:tcPr>
            <w:tcW w:w="1077" w:type="dxa"/>
          </w:tcPr>
          <w:p w14:paraId="194402BB" w14:textId="023D8DD4" w:rsidR="004258B4" w:rsidRPr="00407A9D" w:rsidRDefault="004258B4" w:rsidP="00D400C9">
            <w:pPr>
              <w:pStyle w:val="Tabletext"/>
              <w:keepNext/>
              <w:rPr>
                <w:b/>
                <w:bCs/>
                <w:snapToGrid/>
              </w:rPr>
            </w:pPr>
            <w:bookmarkStart w:id="120" w:name="_Toc156294811"/>
            <w:r w:rsidRPr="00407A9D">
              <w:rPr>
                <w:b/>
                <w:bCs/>
                <w:snapToGrid/>
              </w:rPr>
              <w:t>N=97</w:t>
            </w:r>
            <w:bookmarkEnd w:id="120"/>
          </w:p>
        </w:tc>
      </w:tr>
      <w:tr w:rsidR="004258B4" w:rsidRPr="00407A9D" w14:paraId="4285FECF" w14:textId="77777777" w:rsidTr="00D400C9">
        <w:tc>
          <w:tcPr>
            <w:tcW w:w="2122" w:type="dxa"/>
          </w:tcPr>
          <w:p w14:paraId="3FE47EE9" w14:textId="06B7A9FC" w:rsidR="004258B4" w:rsidRPr="00FF082C" w:rsidRDefault="004258B4" w:rsidP="00D400C9">
            <w:pPr>
              <w:pStyle w:val="Tabletext"/>
              <w:keepNext/>
              <w:rPr>
                <w:b/>
                <w:bCs/>
                <w:snapToGrid/>
                <w:szCs w:val="20"/>
              </w:rPr>
            </w:pPr>
            <w:bookmarkStart w:id="121" w:name="_Toc156294812"/>
            <w:r w:rsidRPr="00FF082C">
              <w:rPr>
                <w:bCs/>
                <w:snapToGrid/>
                <w:szCs w:val="20"/>
              </w:rPr>
              <w:t>Events, n (%)</w:t>
            </w:r>
            <w:bookmarkEnd w:id="121"/>
          </w:p>
        </w:tc>
        <w:tc>
          <w:tcPr>
            <w:tcW w:w="1134" w:type="dxa"/>
          </w:tcPr>
          <w:p w14:paraId="3BE59A38" w14:textId="4163C3F0" w:rsidR="004258B4" w:rsidRPr="00FF082C" w:rsidRDefault="00832AE3" w:rsidP="00D400C9">
            <w:pPr>
              <w:pStyle w:val="Tabletext"/>
              <w:keepNext/>
              <w:rPr>
                <w:b/>
                <w:snapToGrid/>
                <w:szCs w:val="20"/>
              </w:rPr>
            </w:pPr>
            <w:bookmarkStart w:id="122" w:name="_Toc156294813"/>
            <w:r w:rsidRPr="00FF082C">
              <w:rPr>
                <w:bCs/>
                <w:snapToGrid/>
                <w:szCs w:val="20"/>
              </w:rPr>
              <w:t>Not reported</w:t>
            </w:r>
            <w:bookmarkEnd w:id="122"/>
          </w:p>
        </w:tc>
        <w:tc>
          <w:tcPr>
            <w:tcW w:w="1559" w:type="dxa"/>
          </w:tcPr>
          <w:p w14:paraId="725A2D8F" w14:textId="7E570338" w:rsidR="004258B4" w:rsidRPr="00FF082C" w:rsidRDefault="00832AE3" w:rsidP="00D400C9">
            <w:pPr>
              <w:pStyle w:val="Tabletext"/>
              <w:keepNext/>
              <w:rPr>
                <w:b/>
                <w:snapToGrid/>
                <w:szCs w:val="20"/>
              </w:rPr>
            </w:pPr>
            <w:bookmarkStart w:id="123" w:name="_Toc156294814"/>
            <w:r w:rsidRPr="00FF082C">
              <w:rPr>
                <w:bCs/>
                <w:snapToGrid/>
                <w:szCs w:val="20"/>
              </w:rPr>
              <w:t>Not reported</w:t>
            </w:r>
            <w:bookmarkEnd w:id="123"/>
          </w:p>
        </w:tc>
        <w:tc>
          <w:tcPr>
            <w:tcW w:w="1134" w:type="dxa"/>
          </w:tcPr>
          <w:p w14:paraId="0892B147" w14:textId="4052C439" w:rsidR="004258B4" w:rsidRPr="00FF082C" w:rsidRDefault="00BD7E98" w:rsidP="00D400C9">
            <w:pPr>
              <w:pStyle w:val="Tabletext"/>
              <w:keepNext/>
              <w:rPr>
                <w:b/>
                <w:snapToGrid/>
                <w:szCs w:val="20"/>
              </w:rPr>
            </w:pPr>
            <w:bookmarkStart w:id="124" w:name="_Toc156294815"/>
            <w:r w:rsidRPr="00FF082C">
              <w:rPr>
                <w:bCs/>
                <w:snapToGrid/>
                <w:szCs w:val="20"/>
              </w:rPr>
              <w:t>10 (30)</w:t>
            </w:r>
            <w:bookmarkEnd w:id="124"/>
            <w:r w:rsidR="000532A7" w:rsidRPr="00FF082C">
              <w:rPr>
                <w:bCs/>
                <w:snapToGrid/>
                <w:szCs w:val="20"/>
                <w:vertAlign w:val="superscript"/>
              </w:rPr>
              <w:t>a</w:t>
            </w:r>
          </w:p>
        </w:tc>
        <w:tc>
          <w:tcPr>
            <w:tcW w:w="992" w:type="dxa"/>
          </w:tcPr>
          <w:p w14:paraId="7EA79AAD" w14:textId="77BC7587" w:rsidR="004258B4" w:rsidRPr="00FF082C" w:rsidRDefault="00BB304D" w:rsidP="00D400C9">
            <w:pPr>
              <w:pStyle w:val="Tabletext"/>
              <w:keepNext/>
              <w:rPr>
                <w:b/>
                <w:snapToGrid/>
                <w:szCs w:val="20"/>
              </w:rPr>
            </w:pPr>
            <w:bookmarkStart w:id="125" w:name="_Toc156294816"/>
            <w:r w:rsidRPr="00FF082C">
              <w:rPr>
                <w:bCs/>
                <w:snapToGrid/>
                <w:szCs w:val="20"/>
              </w:rPr>
              <w:t>25 (68)</w:t>
            </w:r>
            <w:bookmarkEnd w:id="125"/>
            <w:r w:rsidR="000532A7" w:rsidRPr="00FF082C">
              <w:rPr>
                <w:bCs/>
                <w:snapToGrid/>
                <w:szCs w:val="20"/>
                <w:vertAlign w:val="superscript"/>
              </w:rPr>
              <w:t>a</w:t>
            </w:r>
          </w:p>
        </w:tc>
        <w:tc>
          <w:tcPr>
            <w:tcW w:w="1134" w:type="dxa"/>
          </w:tcPr>
          <w:p w14:paraId="7EE5CD4A" w14:textId="1951100A" w:rsidR="004258B4" w:rsidRPr="00FF082C" w:rsidRDefault="004258B4" w:rsidP="00D400C9">
            <w:pPr>
              <w:pStyle w:val="Tabletext"/>
              <w:keepNext/>
              <w:rPr>
                <w:b/>
                <w:bCs/>
                <w:snapToGrid/>
                <w:szCs w:val="20"/>
              </w:rPr>
            </w:pPr>
            <w:bookmarkStart w:id="126" w:name="_Toc156294817"/>
            <w:r w:rsidRPr="00FF082C">
              <w:rPr>
                <w:bCs/>
                <w:snapToGrid/>
                <w:szCs w:val="20"/>
              </w:rPr>
              <w:t>52 (51</w:t>
            </w:r>
            <w:bookmarkEnd w:id="126"/>
            <w:r w:rsidR="008203BC" w:rsidRPr="00FF082C">
              <w:rPr>
                <w:bCs/>
                <w:snapToGrid/>
                <w:szCs w:val="20"/>
              </w:rPr>
              <w:t>)</w:t>
            </w:r>
            <w:r w:rsidR="000532A7" w:rsidRPr="00FF082C">
              <w:rPr>
                <w:bCs/>
                <w:snapToGrid/>
                <w:szCs w:val="20"/>
                <w:vertAlign w:val="superscript"/>
              </w:rPr>
              <w:t>a</w:t>
            </w:r>
          </w:p>
        </w:tc>
        <w:tc>
          <w:tcPr>
            <w:tcW w:w="1077" w:type="dxa"/>
          </w:tcPr>
          <w:p w14:paraId="51018632" w14:textId="0EF35857" w:rsidR="004258B4" w:rsidRPr="00407A9D" w:rsidRDefault="00614E8C" w:rsidP="00D400C9">
            <w:pPr>
              <w:pStyle w:val="Tabletext"/>
              <w:keepNext/>
              <w:rPr>
                <w:b/>
                <w:snapToGrid/>
              </w:rPr>
            </w:pPr>
            <w:bookmarkStart w:id="127" w:name="_Toc156294818"/>
            <w:r w:rsidRPr="00407A9D">
              <w:rPr>
                <w:bCs/>
                <w:snapToGrid/>
              </w:rPr>
              <w:t>66 (68)</w:t>
            </w:r>
            <w:bookmarkEnd w:id="127"/>
            <w:r w:rsidR="000532A7" w:rsidRPr="00407A9D">
              <w:rPr>
                <w:bCs/>
                <w:snapToGrid/>
                <w:vertAlign w:val="superscript"/>
              </w:rPr>
              <w:t>a</w:t>
            </w:r>
          </w:p>
        </w:tc>
      </w:tr>
      <w:tr w:rsidR="004258B4" w:rsidRPr="00407A9D" w14:paraId="5EA0EA40" w14:textId="77777777" w:rsidTr="00D400C9">
        <w:tc>
          <w:tcPr>
            <w:tcW w:w="2122" w:type="dxa"/>
          </w:tcPr>
          <w:p w14:paraId="33F8859F" w14:textId="1D7CD1A7" w:rsidR="004258B4" w:rsidRPr="00FF082C" w:rsidRDefault="004258B4" w:rsidP="00D400C9">
            <w:pPr>
              <w:pStyle w:val="Tabletext"/>
              <w:keepNext/>
              <w:rPr>
                <w:b/>
                <w:bCs/>
                <w:snapToGrid/>
                <w:szCs w:val="20"/>
              </w:rPr>
            </w:pPr>
            <w:bookmarkStart w:id="128" w:name="_Toc156294819"/>
            <w:r w:rsidRPr="00FF082C">
              <w:rPr>
                <w:bCs/>
                <w:snapToGrid/>
                <w:szCs w:val="20"/>
              </w:rPr>
              <w:t>Median, months (</w:t>
            </w:r>
            <w:r w:rsidR="00F77B63" w:rsidRPr="00FF082C">
              <w:rPr>
                <w:bCs/>
                <w:snapToGrid/>
                <w:szCs w:val="20"/>
              </w:rPr>
              <w:t>95% CI</w:t>
            </w:r>
            <w:r w:rsidRPr="00FF082C">
              <w:rPr>
                <w:bCs/>
                <w:snapToGrid/>
                <w:szCs w:val="20"/>
              </w:rPr>
              <w:t>)</w:t>
            </w:r>
            <w:bookmarkEnd w:id="128"/>
          </w:p>
        </w:tc>
        <w:tc>
          <w:tcPr>
            <w:tcW w:w="1134" w:type="dxa"/>
          </w:tcPr>
          <w:p w14:paraId="602AF169" w14:textId="659D74AC" w:rsidR="004258B4" w:rsidRPr="00FF082C" w:rsidRDefault="00025B4C" w:rsidP="00D400C9">
            <w:pPr>
              <w:pStyle w:val="Tabletext"/>
              <w:keepNext/>
              <w:rPr>
                <w:b/>
                <w:snapToGrid/>
                <w:szCs w:val="20"/>
              </w:rPr>
            </w:pPr>
            <w:bookmarkStart w:id="129" w:name="_Toc156294820"/>
            <w:r w:rsidRPr="00FF082C">
              <w:rPr>
                <w:bCs/>
                <w:snapToGrid/>
                <w:szCs w:val="20"/>
              </w:rPr>
              <w:t>NE</w:t>
            </w:r>
            <w:bookmarkEnd w:id="129"/>
          </w:p>
        </w:tc>
        <w:tc>
          <w:tcPr>
            <w:tcW w:w="1559" w:type="dxa"/>
          </w:tcPr>
          <w:p w14:paraId="6A7C4260" w14:textId="1EC0584E" w:rsidR="004258B4" w:rsidRPr="00FF082C" w:rsidRDefault="0039282E" w:rsidP="00D400C9">
            <w:pPr>
              <w:pStyle w:val="Tabletext"/>
              <w:keepNext/>
              <w:rPr>
                <w:b/>
                <w:snapToGrid/>
                <w:szCs w:val="20"/>
              </w:rPr>
            </w:pPr>
            <w:r w:rsidRPr="00FF082C">
              <w:rPr>
                <w:bCs/>
                <w:snapToGrid/>
                <w:szCs w:val="20"/>
              </w:rPr>
              <w:t>11.2 (</w:t>
            </w:r>
            <w:r w:rsidR="00A92243" w:rsidRPr="00FF082C">
              <w:rPr>
                <w:bCs/>
                <w:snapToGrid/>
                <w:szCs w:val="20"/>
              </w:rPr>
              <w:t>not reported</w:t>
            </w:r>
            <w:r w:rsidRPr="00FF082C">
              <w:rPr>
                <w:bCs/>
                <w:snapToGrid/>
                <w:szCs w:val="20"/>
              </w:rPr>
              <w:t>)</w:t>
            </w:r>
          </w:p>
        </w:tc>
        <w:tc>
          <w:tcPr>
            <w:tcW w:w="1134" w:type="dxa"/>
          </w:tcPr>
          <w:p w14:paraId="3C0B5908" w14:textId="5A5488FF" w:rsidR="004258B4" w:rsidRPr="00FF082C" w:rsidRDefault="00BD7E98" w:rsidP="00D400C9">
            <w:pPr>
              <w:pStyle w:val="Tabletext"/>
              <w:keepNext/>
              <w:rPr>
                <w:b/>
                <w:snapToGrid/>
                <w:szCs w:val="20"/>
              </w:rPr>
            </w:pPr>
            <w:bookmarkStart w:id="130" w:name="_Toc156294822"/>
            <w:r w:rsidRPr="00FF082C">
              <w:rPr>
                <w:bCs/>
                <w:snapToGrid/>
                <w:szCs w:val="20"/>
              </w:rPr>
              <w:t>NE</w:t>
            </w:r>
            <w:bookmarkEnd w:id="130"/>
          </w:p>
        </w:tc>
        <w:tc>
          <w:tcPr>
            <w:tcW w:w="992" w:type="dxa"/>
          </w:tcPr>
          <w:p w14:paraId="1A6360EC" w14:textId="74ED9D70" w:rsidR="004258B4" w:rsidRPr="00FF082C" w:rsidRDefault="00761FCA" w:rsidP="00D400C9">
            <w:pPr>
              <w:pStyle w:val="Tabletext"/>
              <w:keepNext/>
              <w:rPr>
                <w:b/>
                <w:snapToGrid/>
                <w:szCs w:val="20"/>
              </w:rPr>
            </w:pPr>
            <w:bookmarkStart w:id="131" w:name="_Toc156294823"/>
            <w:r w:rsidRPr="00FF082C">
              <w:rPr>
                <w:bCs/>
                <w:snapToGrid/>
                <w:szCs w:val="20"/>
              </w:rPr>
              <w:t>NE</w:t>
            </w:r>
            <w:bookmarkEnd w:id="131"/>
          </w:p>
        </w:tc>
        <w:tc>
          <w:tcPr>
            <w:tcW w:w="1134" w:type="dxa"/>
          </w:tcPr>
          <w:p w14:paraId="718A0F7A" w14:textId="21AC4029" w:rsidR="004258B4" w:rsidRPr="00FF082C" w:rsidRDefault="00614E8C" w:rsidP="00D400C9">
            <w:pPr>
              <w:pStyle w:val="Tabletext"/>
              <w:keepNext/>
              <w:rPr>
                <w:b/>
                <w:bCs/>
                <w:snapToGrid/>
                <w:szCs w:val="20"/>
              </w:rPr>
            </w:pPr>
            <w:bookmarkStart w:id="132" w:name="_Toc156294824"/>
            <w:r w:rsidRPr="00FF082C">
              <w:rPr>
                <w:bCs/>
                <w:snapToGrid/>
                <w:szCs w:val="20"/>
              </w:rPr>
              <w:t>NE</w:t>
            </w:r>
            <w:bookmarkEnd w:id="132"/>
          </w:p>
        </w:tc>
        <w:tc>
          <w:tcPr>
            <w:tcW w:w="1077" w:type="dxa"/>
          </w:tcPr>
          <w:p w14:paraId="5880C20A" w14:textId="1D950BBB" w:rsidR="004258B4" w:rsidRPr="00407A9D" w:rsidRDefault="00614E8C" w:rsidP="00D400C9">
            <w:pPr>
              <w:pStyle w:val="Tabletext"/>
              <w:keepNext/>
              <w:rPr>
                <w:b/>
                <w:bCs/>
                <w:snapToGrid/>
              </w:rPr>
            </w:pPr>
            <w:bookmarkStart w:id="133" w:name="_Toc156294825"/>
            <w:r w:rsidRPr="00407A9D">
              <w:rPr>
                <w:bCs/>
                <w:snapToGrid/>
              </w:rPr>
              <w:t>NE</w:t>
            </w:r>
            <w:bookmarkEnd w:id="133"/>
          </w:p>
        </w:tc>
      </w:tr>
      <w:tr w:rsidR="004258B4" w:rsidRPr="00407A9D" w14:paraId="34344730" w14:textId="77777777" w:rsidTr="00D400C9">
        <w:tc>
          <w:tcPr>
            <w:tcW w:w="2122" w:type="dxa"/>
          </w:tcPr>
          <w:p w14:paraId="1A8CA8D7" w14:textId="3A6727CB" w:rsidR="004258B4" w:rsidRPr="00FF082C" w:rsidRDefault="004258B4" w:rsidP="00D400C9">
            <w:pPr>
              <w:pStyle w:val="Tabletext"/>
              <w:keepNext/>
              <w:rPr>
                <w:b/>
                <w:bCs/>
                <w:snapToGrid/>
                <w:szCs w:val="20"/>
              </w:rPr>
            </w:pPr>
            <w:bookmarkStart w:id="134" w:name="_Toc156294826"/>
            <w:r w:rsidRPr="00FF082C">
              <w:rPr>
                <w:bCs/>
                <w:snapToGrid/>
                <w:szCs w:val="20"/>
              </w:rPr>
              <w:t>HR (95% CI)</w:t>
            </w:r>
            <w:bookmarkEnd w:id="134"/>
          </w:p>
        </w:tc>
        <w:tc>
          <w:tcPr>
            <w:tcW w:w="2693" w:type="dxa"/>
            <w:gridSpan w:val="2"/>
          </w:tcPr>
          <w:p w14:paraId="2F161E0F" w14:textId="46CE9641" w:rsidR="004258B4" w:rsidRPr="00FF082C" w:rsidRDefault="004258B4" w:rsidP="00D400C9">
            <w:pPr>
              <w:pStyle w:val="Tabletext"/>
              <w:keepNext/>
              <w:rPr>
                <w:b/>
                <w:bCs/>
                <w:snapToGrid/>
                <w:szCs w:val="20"/>
              </w:rPr>
            </w:pPr>
            <w:bookmarkStart w:id="135" w:name="_Toc156294827"/>
            <w:r w:rsidRPr="00FF082C">
              <w:rPr>
                <w:b/>
                <w:bCs/>
                <w:szCs w:val="20"/>
              </w:rPr>
              <w:t>0.45 (0.27</w:t>
            </w:r>
            <w:r w:rsidR="001C5142" w:rsidRPr="00FF082C">
              <w:rPr>
                <w:b/>
                <w:bCs/>
                <w:szCs w:val="20"/>
              </w:rPr>
              <w:t>-</w:t>
            </w:r>
            <w:r w:rsidRPr="00FF082C">
              <w:rPr>
                <w:b/>
                <w:bCs/>
                <w:szCs w:val="20"/>
              </w:rPr>
              <w:t>0.76)</w:t>
            </w:r>
            <w:bookmarkEnd w:id="135"/>
          </w:p>
        </w:tc>
        <w:tc>
          <w:tcPr>
            <w:tcW w:w="2126" w:type="dxa"/>
            <w:gridSpan w:val="2"/>
          </w:tcPr>
          <w:p w14:paraId="5A521CA0" w14:textId="02DFA3CF" w:rsidR="004258B4" w:rsidRPr="00FF082C" w:rsidRDefault="004258B4" w:rsidP="00D400C9">
            <w:pPr>
              <w:pStyle w:val="Tabletext"/>
              <w:keepNext/>
              <w:rPr>
                <w:b/>
                <w:bCs/>
                <w:snapToGrid/>
                <w:szCs w:val="20"/>
              </w:rPr>
            </w:pPr>
            <w:bookmarkStart w:id="136" w:name="_Toc156294828"/>
            <w:r w:rsidRPr="00FF082C">
              <w:rPr>
                <w:b/>
                <w:bCs/>
                <w:szCs w:val="20"/>
              </w:rPr>
              <w:t>0.30 (0.14</w:t>
            </w:r>
            <w:r w:rsidR="001C5142" w:rsidRPr="00FF082C">
              <w:rPr>
                <w:b/>
                <w:bCs/>
                <w:szCs w:val="20"/>
              </w:rPr>
              <w:t>-</w:t>
            </w:r>
            <w:r w:rsidRPr="00FF082C">
              <w:rPr>
                <w:b/>
                <w:bCs/>
                <w:szCs w:val="20"/>
              </w:rPr>
              <w:t>0.64)</w:t>
            </w:r>
            <w:bookmarkEnd w:id="136"/>
          </w:p>
        </w:tc>
        <w:tc>
          <w:tcPr>
            <w:tcW w:w="2211" w:type="dxa"/>
            <w:gridSpan w:val="2"/>
          </w:tcPr>
          <w:p w14:paraId="5D056D05" w14:textId="2890C1E5" w:rsidR="004258B4" w:rsidRPr="00FF082C" w:rsidRDefault="004258B4" w:rsidP="00D400C9">
            <w:pPr>
              <w:pStyle w:val="Tabletext"/>
              <w:keepNext/>
              <w:rPr>
                <w:snapToGrid/>
                <w:szCs w:val="20"/>
              </w:rPr>
            </w:pPr>
            <w:bookmarkStart w:id="137" w:name="_Toc156294829"/>
            <w:r w:rsidRPr="00FF082C">
              <w:rPr>
                <w:b/>
                <w:bCs/>
                <w:szCs w:val="20"/>
              </w:rPr>
              <w:t>0.57 (0.39</w:t>
            </w:r>
            <w:r w:rsidR="001C5142" w:rsidRPr="00FF082C">
              <w:rPr>
                <w:b/>
                <w:bCs/>
                <w:szCs w:val="20"/>
              </w:rPr>
              <w:t>-</w:t>
            </w:r>
            <w:r w:rsidRPr="00FF082C">
              <w:rPr>
                <w:b/>
                <w:bCs/>
                <w:szCs w:val="20"/>
              </w:rPr>
              <w:t>0.82)</w:t>
            </w:r>
            <w:bookmarkEnd w:id="137"/>
            <w:r w:rsidR="000532A7" w:rsidRPr="00FF082C">
              <w:rPr>
                <w:szCs w:val="20"/>
                <w:vertAlign w:val="superscript"/>
              </w:rPr>
              <w:t>b</w:t>
            </w:r>
          </w:p>
        </w:tc>
      </w:tr>
    </w:tbl>
    <w:p w14:paraId="171C2148" w14:textId="37621147" w:rsidR="00322EF2" w:rsidRPr="00407A9D" w:rsidRDefault="00322EF2" w:rsidP="00D400C9">
      <w:pPr>
        <w:pStyle w:val="TableFigureFooter"/>
        <w:keepNext/>
      </w:pPr>
      <w:r w:rsidRPr="00407A9D">
        <w:t>Source: Table 2-56, pp137-138, Table 2-59, pp141-142, Table 2-63, p146 of the submission</w:t>
      </w:r>
    </w:p>
    <w:p w14:paraId="3FE161F9" w14:textId="4CB28971" w:rsidR="001C5142" w:rsidRPr="00407A9D" w:rsidRDefault="001C5142" w:rsidP="00D400C9">
      <w:pPr>
        <w:pStyle w:val="TableFigureFooter"/>
        <w:keepNext/>
      </w:pPr>
      <w:r w:rsidRPr="00407A9D">
        <w:rPr>
          <w:rFonts w:eastAsia="ヒラギノ角ゴ Pro W3"/>
        </w:rPr>
        <w:t>CBZ+NIVO =</w:t>
      </w:r>
      <w:r w:rsidRPr="00407A9D">
        <w:t xml:space="preserve"> cabozantinib plus nivolumab; SUN = sunitinib; PEM+LEN = pembrolizumab plus lenvatinib; NIVO+IPI = nivolumab plus ipilimumab;</w:t>
      </w:r>
      <w:r w:rsidRPr="00407A9D">
        <w:rPr>
          <w:rFonts w:eastAsia="ヒラギノ角ゴ Pro W3"/>
        </w:rPr>
        <w:t xml:space="preserve"> </w:t>
      </w:r>
      <w:r w:rsidRPr="00407A9D">
        <w:rPr>
          <w:rStyle w:val="CommentReference"/>
          <w:b w:val="0"/>
          <w:sz w:val="18"/>
          <w:szCs w:val="22"/>
        </w:rPr>
        <w:t xml:space="preserve">NE = not estimable; NR = not </w:t>
      </w:r>
      <w:r w:rsidR="003A6F13" w:rsidRPr="00407A9D">
        <w:rPr>
          <w:rStyle w:val="CommentReference"/>
          <w:b w:val="0"/>
          <w:sz w:val="18"/>
          <w:szCs w:val="22"/>
        </w:rPr>
        <w:t>reached</w:t>
      </w:r>
      <w:r w:rsidRPr="00407A9D">
        <w:rPr>
          <w:rStyle w:val="CommentReference"/>
          <w:b w:val="0"/>
          <w:sz w:val="18"/>
          <w:szCs w:val="22"/>
        </w:rPr>
        <w:t>,</w:t>
      </w:r>
      <w:r w:rsidRPr="00407A9D">
        <w:t xml:space="preserve"> HR = hazard ratio; N = participants in group.</w:t>
      </w:r>
    </w:p>
    <w:p w14:paraId="44785F81" w14:textId="11D36023" w:rsidR="001C5142" w:rsidRPr="00407A9D" w:rsidRDefault="001C5142" w:rsidP="00D400C9">
      <w:pPr>
        <w:pStyle w:val="TableFigureFooter"/>
        <w:keepNext/>
      </w:pPr>
      <w:r w:rsidRPr="00407A9D">
        <w:t>Bold indicates statistically significant results</w:t>
      </w:r>
    </w:p>
    <w:p w14:paraId="72E2EE4C" w14:textId="5E1313D7" w:rsidR="000532A7" w:rsidRPr="00407A9D" w:rsidRDefault="00D9513F" w:rsidP="00D400C9">
      <w:pPr>
        <w:pStyle w:val="TableFigureFooter"/>
        <w:keepNext/>
      </w:pPr>
      <w:r w:rsidRPr="00407A9D">
        <w:rPr>
          <w:vertAlign w:val="superscript"/>
        </w:rPr>
        <w:t>a</w:t>
      </w:r>
      <w:r w:rsidRPr="00407A9D">
        <w:t xml:space="preserve"> </w:t>
      </w:r>
      <w:r w:rsidR="000532A7" w:rsidRPr="00407A9D">
        <w:t xml:space="preserve">Percentage calculated during evaluation. </w:t>
      </w:r>
    </w:p>
    <w:p w14:paraId="7F474973" w14:textId="09C428F1" w:rsidR="00D9513F" w:rsidRPr="00407A9D" w:rsidRDefault="000532A7" w:rsidP="002002D9">
      <w:pPr>
        <w:pStyle w:val="TableFigureFooter"/>
      </w:pPr>
      <w:r w:rsidRPr="00407A9D">
        <w:rPr>
          <w:vertAlign w:val="superscript"/>
        </w:rPr>
        <w:t>b</w:t>
      </w:r>
      <w:r w:rsidRPr="00407A9D">
        <w:t xml:space="preserve"> </w:t>
      </w:r>
      <w:r w:rsidR="00D9513F" w:rsidRPr="00407A9D">
        <w:t>CheckMate 214 presented the HR 99.8% CI at primary analysis</w:t>
      </w:r>
      <w:r w:rsidRPr="00407A9D">
        <w:t>.</w:t>
      </w:r>
    </w:p>
    <w:p w14:paraId="6306CF77" w14:textId="276EF169" w:rsidR="004B096B" w:rsidRPr="00407A9D" w:rsidRDefault="004B096B" w:rsidP="00E47DB5">
      <w:pPr>
        <w:pStyle w:val="ExecSumBodyText"/>
        <w:numPr>
          <w:ilvl w:val="1"/>
          <w:numId w:val="1"/>
        </w:numPr>
        <w:ind w:left="709" w:hanging="709"/>
      </w:pPr>
      <w:bookmarkStart w:id="138" w:name="_Hlk155348221"/>
      <w:bookmarkEnd w:id="38"/>
      <w:bookmarkEnd w:id="75"/>
      <w:r w:rsidRPr="00407A9D">
        <w:t>The K</w:t>
      </w:r>
      <w:r w:rsidR="00297956" w:rsidRPr="00407A9D">
        <w:t xml:space="preserve">aplan </w:t>
      </w:r>
      <w:r w:rsidRPr="00407A9D">
        <w:t>M</w:t>
      </w:r>
      <w:r w:rsidR="00297956" w:rsidRPr="00407A9D">
        <w:t>eier (KM)</w:t>
      </w:r>
      <w:r w:rsidRPr="00407A9D">
        <w:t xml:space="preserve"> curves for </w:t>
      </w:r>
      <w:r w:rsidR="009C0C25" w:rsidRPr="00407A9D">
        <w:t xml:space="preserve">OS from </w:t>
      </w:r>
      <w:r w:rsidR="00E876BD" w:rsidRPr="00407A9D">
        <w:t xml:space="preserve">the </w:t>
      </w:r>
      <w:r w:rsidRPr="00407A9D">
        <w:t xml:space="preserve">CheckMate 9ER and CLEAR trials are presented </w:t>
      </w:r>
      <w:r w:rsidR="0039282E" w:rsidRPr="00407A9D">
        <w:t xml:space="preserve">in </w:t>
      </w:r>
      <w:r w:rsidR="008E62D3" w:rsidRPr="00407A9D">
        <w:fldChar w:fldCharType="begin"/>
      </w:r>
      <w:r w:rsidR="008E62D3" w:rsidRPr="00407A9D">
        <w:instrText xml:space="preserve"> REF _Ref156252488 \h </w:instrText>
      </w:r>
      <w:r w:rsidR="00E936F0" w:rsidRPr="00407A9D">
        <w:instrText xml:space="preserve"> \* MERGEFORMAT </w:instrText>
      </w:r>
      <w:r w:rsidR="008E62D3" w:rsidRPr="00407A9D">
        <w:fldChar w:fldCharType="separate"/>
      </w:r>
      <w:r w:rsidR="0039282E" w:rsidRPr="00407A9D">
        <w:t>Figure 2</w:t>
      </w:r>
      <w:r w:rsidR="008E62D3" w:rsidRPr="00407A9D">
        <w:fldChar w:fldCharType="end"/>
      </w:r>
      <w:r w:rsidRPr="00407A9D">
        <w:t xml:space="preserve"> and </w:t>
      </w:r>
      <w:r w:rsidR="008E62D3" w:rsidRPr="00407A9D">
        <w:fldChar w:fldCharType="begin"/>
      </w:r>
      <w:r w:rsidR="008E62D3" w:rsidRPr="00407A9D">
        <w:instrText xml:space="preserve"> REF _Ref156252495 \h </w:instrText>
      </w:r>
      <w:r w:rsidR="00E936F0" w:rsidRPr="00407A9D">
        <w:instrText xml:space="preserve"> \* MERGEFORMAT </w:instrText>
      </w:r>
      <w:r w:rsidR="008E62D3" w:rsidRPr="00407A9D">
        <w:fldChar w:fldCharType="separate"/>
      </w:r>
      <w:r w:rsidR="0039282E" w:rsidRPr="00407A9D">
        <w:t>Figure 3</w:t>
      </w:r>
      <w:r w:rsidR="008E62D3" w:rsidRPr="00407A9D">
        <w:fldChar w:fldCharType="end"/>
      </w:r>
      <w:r w:rsidRPr="00407A9D">
        <w:t xml:space="preserve">, respectively. </w:t>
      </w:r>
    </w:p>
    <w:p w14:paraId="44B204C8" w14:textId="04B199F0" w:rsidR="004B096B" w:rsidRPr="00407A9D" w:rsidRDefault="008E62D3" w:rsidP="00D400C9">
      <w:pPr>
        <w:pStyle w:val="Caption"/>
        <w:keepLines w:val="0"/>
        <w:jc w:val="left"/>
      </w:pPr>
      <w:bookmarkStart w:id="139" w:name="_Ref156252488"/>
      <w:bookmarkEnd w:id="138"/>
      <w:r w:rsidRPr="00407A9D">
        <w:lastRenderedPageBreak/>
        <w:t xml:space="preserve">Figure </w:t>
      </w:r>
      <w:r w:rsidR="00625BE2">
        <w:fldChar w:fldCharType="begin"/>
      </w:r>
      <w:r w:rsidR="00625BE2">
        <w:instrText xml:space="preserve"> SEQ Figure \* ARABIC </w:instrText>
      </w:r>
      <w:r w:rsidR="00625BE2">
        <w:fldChar w:fldCharType="separate"/>
      </w:r>
      <w:r w:rsidR="0039282E" w:rsidRPr="001805E1">
        <w:t>2</w:t>
      </w:r>
      <w:r w:rsidR="00625BE2">
        <w:fldChar w:fldCharType="end"/>
      </w:r>
      <w:bookmarkEnd w:id="139"/>
      <w:r w:rsidR="004B096B" w:rsidRPr="00407A9D">
        <w:t xml:space="preserve">. Kaplan Meier Plot </w:t>
      </w:r>
      <w:r w:rsidR="00644409" w:rsidRPr="00407A9D">
        <w:t xml:space="preserve">for </w:t>
      </w:r>
      <w:r w:rsidR="004B096B" w:rsidRPr="00407A9D">
        <w:t>OS</w:t>
      </w:r>
      <w:r w:rsidR="00E876BD" w:rsidRPr="00407A9D">
        <w:t xml:space="preserve"> – </w:t>
      </w:r>
      <w:r w:rsidR="004B096B" w:rsidRPr="00407A9D">
        <w:t>ITT in the CheckMate 9ER trial (median follow up: 23.5 months</w:t>
      </w:r>
      <w:r w:rsidR="004B096B" w:rsidRPr="00407A9D">
        <w:rPr>
          <w:szCs w:val="20"/>
        </w:rPr>
        <w:t>)</w:t>
      </w:r>
      <w:r w:rsidR="004B096B" w:rsidRPr="0054274B">
        <w:rPr>
          <w:noProof/>
          <w:szCs w:val="20"/>
        </w:rPr>
        <w:drawing>
          <wp:inline distT="0" distB="0" distL="0" distR="0" wp14:anchorId="40D9DDF8" wp14:editId="5A69991B">
            <wp:extent cx="5708931" cy="2376000"/>
            <wp:effectExtent l="19050" t="19050" r="25400" b="24765"/>
            <wp:docPr id="152975584" name="Picture 152975584" descr="Figure 2. Kaplan Meier Plot for OS – ITT in the CheckMate 9ER trial (median follow up: 23.5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5584" name="Picture 152975584" descr="Figure 2. Kaplan Meier Plot for OS – ITT in the CheckMate 9ER trial (median follow up: 23.5 months)"/>
                    <pic:cNvPicPr/>
                  </pic:nvPicPr>
                  <pic:blipFill rotWithShape="1">
                    <a:blip r:embed="rId8"/>
                    <a:srcRect l="4869"/>
                    <a:stretch/>
                  </pic:blipFill>
                  <pic:spPr bwMode="auto">
                    <a:xfrm>
                      <a:off x="0" y="0"/>
                      <a:ext cx="5708931" cy="23760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C6E581A" w14:textId="77777777" w:rsidR="004B096B" w:rsidRPr="00407A9D" w:rsidRDefault="004B096B" w:rsidP="00D400C9">
      <w:pPr>
        <w:pStyle w:val="TableFigureFooter"/>
        <w:keepNext/>
        <w:spacing w:after="0"/>
      </w:pPr>
      <w:r w:rsidRPr="00407A9D">
        <w:t xml:space="preserve">Source: Figure 2-17, p104 of the submission </w:t>
      </w:r>
    </w:p>
    <w:p w14:paraId="3036C96B" w14:textId="2D873FA9" w:rsidR="004B096B" w:rsidRPr="00407A9D" w:rsidRDefault="004B096B" w:rsidP="002002D9">
      <w:pPr>
        <w:pStyle w:val="FooterTableFigure"/>
        <w:widowControl w:val="0"/>
        <w:contextualSpacing w:val="0"/>
      </w:pPr>
      <w:r w:rsidRPr="00407A9D">
        <w:t>NIVO+CAB = cabozantinib plus nivolumab; SUN = sunitinib; OS = overall survival; ITT = intent to treat; HR = hazard ratio; CI = confidence interval; NE = Not estima</w:t>
      </w:r>
      <w:r w:rsidR="00C4579B" w:rsidRPr="00407A9D">
        <w:t>ble</w:t>
      </w:r>
      <w:r w:rsidRPr="00407A9D">
        <w:t xml:space="preserve"> </w:t>
      </w:r>
    </w:p>
    <w:p w14:paraId="1BF93B0B" w14:textId="63DFCF49" w:rsidR="00FD0AAC" w:rsidRPr="00407A9D" w:rsidRDefault="008E62D3" w:rsidP="00D400C9">
      <w:pPr>
        <w:pStyle w:val="Caption"/>
        <w:keepNext w:val="0"/>
        <w:widowControl w:val="0"/>
        <w:jc w:val="left"/>
      </w:pPr>
      <w:bookmarkStart w:id="140" w:name="_Ref156252495"/>
      <w:r w:rsidRPr="00407A9D">
        <w:t xml:space="preserve">Figure </w:t>
      </w:r>
      <w:r w:rsidR="00625BE2">
        <w:fldChar w:fldCharType="begin"/>
      </w:r>
      <w:r w:rsidR="00625BE2">
        <w:instrText xml:space="preserve"> SEQ Figure \* ARABIC </w:instrText>
      </w:r>
      <w:r w:rsidR="00625BE2">
        <w:fldChar w:fldCharType="separate"/>
      </w:r>
      <w:r w:rsidR="0039282E" w:rsidRPr="001805E1">
        <w:t>3</w:t>
      </w:r>
      <w:r w:rsidR="00625BE2">
        <w:fldChar w:fldCharType="end"/>
      </w:r>
      <w:bookmarkEnd w:id="140"/>
      <w:r w:rsidR="00FD0AAC" w:rsidRPr="00407A9D">
        <w:t xml:space="preserve">. Kaplan Meier Plot for OS </w:t>
      </w:r>
      <w:r w:rsidR="00E876BD" w:rsidRPr="00407A9D">
        <w:t xml:space="preserve">– </w:t>
      </w:r>
      <w:r w:rsidR="00FD0AAC" w:rsidRPr="00407A9D">
        <w:t>ITT population in the CLEAR trial (median follow-up</w:t>
      </w:r>
      <w:r w:rsidR="00886221" w:rsidRPr="00407A9D">
        <w:t>:</w:t>
      </w:r>
      <w:r w:rsidR="00FD0AAC" w:rsidRPr="00407A9D">
        <w:t xml:space="preserve"> 26.6 months)</w:t>
      </w:r>
      <w:r w:rsidR="00FD0AAC" w:rsidRPr="0054274B">
        <w:rPr>
          <w:noProof/>
          <w:szCs w:val="20"/>
          <w:bdr w:val="none" w:sz="0" w:space="0" w:color="auto" w:frame="1"/>
          <w:shd w:val="clear" w:color="auto" w:fill="FFFFFF"/>
        </w:rPr>
        <w:drawing>
          <wp:inline distT="0" distB="0" distL="0" distR="0" wp14:anchorId="62B02850" wp14:editId="093F5769">
            <wp:extent cx="5790951" cy="2412000"/>
            <wp:effectExtent l="19050" t="19050" r="19685" b="26670"/>
            <wp:docPr id="1796659689" name="Picture 1796659689" descr="Figure 3. Kaplan Meier Plot for OS – ITT population in the CLEAR trial (median follow-up: 26.6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59689" name="Picture 1796659689" descr="Figure 3. Kaplan Meier Plot for OS – ITT population in the CLEAR trial (median follow-up: 26.6 months)"/>
                    <pic:cNvPicPr/>
                  </pic:nvPicPr>
                  <pic:blipFill rotWithShape="1">
                    <a:blip r:embed="rId9"/>
                    <a:srcRect l="808" r="1"/>
                    <a:stretch/>
                  </pic:blipFill>
                  <pic:spPr bwMode="auto">
                    <a:xfrm>
                      <a:off x="0" y="0"/>
                      <a:ext cx="5790951" cy="24120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35AC360" w14:textId="77777777" w:rsidR="00FD0AAC" w:rsidRPr="00407A9D" w:rsidRDefault="00FD0AAC" w:rsidP="00D400C9">
      <w:pPr>
        <w:pStyle w:val="TableFigureFooter"/>
        <w:keepNext/>
      </w:pPr>
      <w:r w:rsidRPr="00407A9D">
        <w:t>Source: Figure 2-24, p112 of the submission</w:t>
      </w:r>
    </w:p>
    <w:p w14:paraId="0C06246D" w14:textId="642EC62A" w:rsidR="00FD0AAC" w:rsidRPr="00407A9D" w:rsidRDefault="00FD0AAC" w:rsidP="002002D9">
      <w:pPr>
        <w:pStyle w:val="TableFigureFooter"/>
      </w:pPr>
      <w:r w:rsidRPr="00407A9D">
        <w:t>ITT = intent to treat; HR = hazard ratio; CI = confidence interval; NR = not re</w:t>
      </w:r>
      <w:r w:rsidR="00ED7F36" w:rsidRPr="00407A9D">
        <w:t>ached</w:t>
      </w:r>
      <w:r w:rsidRPr="00407A9D">
        <w:t>; NE = Not estima</w:t>
      </w:r>
      <w:r w:rsidR="00C4579B" w:rsidRPr="00407A9D">
        <w:t>ble</w:t>
      </w:r>
      <w:r w:rsidRPr="00407A9D">
        <w:t xml:space="preserve">  </w:t>
      </w:r>
    </w:p>
    <w:p w14:paraId="5E37041A" w14:textId="7FCE5A73" w:rsidR="009C2C2A" w:rsidRPr="00407A9D" w:rsidRDefault="003A4AE9" w:rsidP="00E47DB5">
      <w:pPr>
        <w:pStyle w:val="ExecSumBodyText"/>
        <w:numPr>
          <w:ilvl w:val="1"/>
          <w:numId w:val="1"/>
        </w:numPr>
        <w:ind w:left="709" w:hanging="709"/>
      </w:pPr>
      <w:r w:rsidRPr="00407A9D">
        <w:t xml:space="preserve">For CheckMate 9ER </w:t>
      </w:r>
      <w:r w:rsidR="007A1D44" w:rsidRPr="00407A9D">
        <w:t>(</w:t>
      </w:r>
      <w:r w:rsidRPr="00407A9D">
        <w:t>23.5</w:t>
      </w:r>
      <w:r w:rsidR="00846061" w:rsidRPr="00407A9D">
        <w:t xml:space="preserve">-month </w:t>
      </w:r>
      <w:r w:rsidR="003A0A3E" w:rsidRPr="00407A9D">
        <w:t>median FU</w:t>
      </w:r>
      <w:r w:rsidR="007A1D44" w:rsidRPr="00407A9D">
        <w:t>)</w:t>
      </w:r>
      <w:r w:rsidRPr="00407A9D">
        <w:t>, t</w:t>
      </w:r>
      <w:r w:rsidR="009C2C2A" w:rsidRPr="00407A9D">
        <w:t>he median OS in the ITT population was 29.6</w:t>
      </w:r>
      <w:r w:rsidR="002E4500">
        <w:t> </w:t>
      </w:r>
      <w:r w:rsidR="009C2C2A" w:rsidRPr="00407A9D">
        <w:t>months (95% CI: 28.4-NE) in the SUN arm but was not reached in the CBZ+NIVO arm. CBZ+NIVO was associated with a statistically significant improvement in OS compared with SUN: HR 0.66 (95% CI 0.50-0.87).</w:t>
      </w:r>
      <w:r w:rsidRPr="00407A9D">
        <w:t xml:space="preserve"> </w:t>
      </w:r>
      <w:r w:rsidR="00696770" w:rsidRPr="00407A9D">
        <w:t xml:space="preserve">At 44 months </w:t>
      </w:r>
      <w:r w:rsidR="00285F89" w:rsidRPr="00407A9D">
        <w:t xml:space="preserve">median </w:t>
      </w:r>
      <w:r w:rsidR="00266C9B" w:rsidRPr="00407A9D">
        <w:t>FU</w:t>
      </w:r>
      <w:r w:rsidR="00696770" w:rsidRPr="00407A9D">
        <w:t>, the median OS in the CBZ + NIVO arm was 49.5 months vs 35.5 months in the SUN arm</w:t>
      </w:r>
      <w:r w:rsidR="00EC5257">
        <w:t>:</w:t>
      </w:r>
      <w:r w:rsidR="00696770" w:rsidRPr="00407A9D">
        <w:t xml:space="preserve"> HR 0.70</w:t>
      </w:r>
      <w:r w:rsidR="00EC5257">
        <w:t xml:space="preserve"> (</w:t>
      </w:r>
      <w:r w:rsidR="00696770" w:rsidRPr="00407A9D">
        <w:t>95% CI 0.56-0.87)</w:t>
      </w:r>
      <w:r w:rsidR="00407A9D">
        <w:t xml:space="preserve">. </w:t>
      </w:r>
    </w:p>
    <w:p w14:paraId="706B0C41" w14:textId="4B3B12ED" w:rsidR="005B6267" w:rsidRPr="00407A9D" w:rsidRDefault="009C2C2A" w:rsidP="00E47DB5">
      <w:pPr>
        <w:pStyle w:val="ExecSumBodyText"/>
        <w:numPr>
          <w:ilvl w:val="1"/>
          <w:numId w:val="1"/>
        </w:numPr>
        <w:ind w:left="709" w:hanging="709"/>
      </w:pPr>
      <w:r w:rsidRPr="00407A9D">
        <w:t>At</w:t>
      </w:r>
      <w:r w:rsidR="00D4142E" w:rsidRPr="00407A9D">
        <w:t xml:space="preserve"> 23.5 months median FU,</w:t>
      </w:r>
      <w:r w:rsidR="003A4AE9" w:rsidRPr="00407A9D">
        <w:t xml:space="preserve"> </w:t>
      </w:r>
      <w:r w:rsidRPr="00407A9D">
        <w:t xml:space="preserve">CBZ+NIVO did not show a significant difference to SUN for </w:t>
      </w:r>
      <w:r w:rsidR="00EA487D" w:rsidRPr="00407A9D">
        <w:t xml:space="preserve">OS </w:t>
      </w:r>
      <w:r w:rsidRPr="00407A9D">
        <w:t>in the intermediate IMDC risk subgroup: HR 0.74 (</w:t>
      </w:r>
      <w:r w:rsidR="00F77B63" w:rsidRPr="00407A9D">
        <w:t>95% CI</w:t>
      </w:r>
      <w:r w:rsidRPr="00407A9D">
        <w:t xml:space="preserve"> 0.50-1.08)</w:t>
      </w:r>
      <w:r w:rsidR="00BB7C0D" w:rsidRPr="00407A9D">
        <w:t>.</w:t>
      </w:r>
      <w:r w:rsidR="00671AA4" w:rsidRPr="00407A9D">
        <w:t xml:space="preserve"> However, i</w:t>
      </w:r>
      <w:r w:rsidR="0019671B" w:rsidRPr="00407A9D">
        <w:t xml:space="preserve">n the </w:t>
      </w:r>
      <w:r w:rsidR="00257047" w:rsidRPr="00407A9D">
        <w:t xml:space="preserve">poor </w:t>
      </w:r>
      <w:r w:rsidR="0019671B" w:rsidRPr="00407A9D">
        <w:t xml:space="preserve">IMDC risk </w:t>
      </w:r>
      <w:r w:rsidR="00257047" w:rsidRPr="00407A9D">
        <w:t>sub</w:t>
      </w:r>
      <w:r w:rsidR="0019671B" w:rsidRPr="00407A9D">
        <w:t>group, CBZ+NIVO show</w:t>
      </w:r>
      <w:r w:rsidR="00671AA4" w:rsidRPr="00407A9D">
        <w:t>ed</w:t>
      </w:r>
      <w:r w:rsidR="0019671B" w:rsidRPr="00407A9D">
        <w:t xml:space="preserve"> a significant difference to SUN for </w:t>
      </w:r>
      <w:r w:rsidR="00EA487D" w:rsidRPr="00407A9D">
        <w:t>OS</w:t>
      </w:r>
      <w:r w:rsidR="0019671B" w:rsidRPr="00407A9D">
        <w:t>: HR 0.45 (</w:t>
      </w:r>
      <w:r w:rsidR="00F77B63" w:rsidRPr="00407A9D">
        <w:t>95% CI</w:t>
      </w:r>
      <w:r w:rsidR="0019671B" w:rsidRPr="00407A9D">
        <w:t xml:space="preserve"> 0.27-0.76).</w:t>
      </w:r>
      <w:r w:rsidR="00671AA4" w:rsidRPr="00407A9D">
        <w:t xml:space="preserve"> </w:t>
      </w:r>
      <w:r w:rsidR="00696770" w:rsidRPr="00407A9D">
        <w:t xml:space="preserve">At 44 months </w:t>
      </w:r>
      <w:r w:rsidR="00B362BD" w:rsidRPr="00407A9D">
        <w:t xml:space="preserve">median </w:t>
      </w:r>
      <w:r w:rsidR="00266C9B" w:rsidRPr="00407A9D">
        <w:t>FU</w:t>
      </w:r>
      <w:r w:rsidR="00696770" w:rsidRPr="00407A9D">
        <w:t xml:space="preserve">, the median OS in the </w:t>
      </w:r>
      <w:r w:rsidR="00696770" w:rsidRPr="00407A9D">
        <w:lastRenderedPageBreak/>
        <w:t>intermediate risk group was 49.5 months in the CBZ + NIVO arm vs 36.2 months in the SUN arm [HR 0.75 (95% CI 0.56-1.00)]</w:t>
      </w:r>
      <w:r w:rsidR="00407A9D">
        <w:t xml:space="preserve">. </w:t>
      </w:r>
      <w:r w:rsidR="00696770" w:rsidRPr="00407A9D">
        <w:t>The median OS in the poor risk group was 34.8</w:t>
      </w:r>
      <w:r w:rsidR="00F77DDD">
        <w:t> </w:t>
      </w:r>
      <w:r w:rsidR="00696770" w:rsidRPr="00407A9D">
        <w:t>months in the CBZ + NIVO arm vs 10.5</w:t>
      </w:r>
      <w:r w:rsidR="002E4500">
        <w:t> </w:t>
      </w:r>
      <w:r w:rsidR="00696770" w:rsidRPr="00407A9D">
        <w:t>months in the SUN arm</w:t>
      </w:r>
      <w:r w:rsidR="00EC5257">
        <w:t xml:space="preserve">: </w:t>
      </w:r>
      <w:r w:rsidR="00696770" w:rsidRPr="00407A9D">
        <w:t>HR 0.46 (95% CI 0.30-0.72).</w:t>
      </w:r>
    </w:p>
    <w:p w14:paraId="080111E8" w14:textId="1AC72A9D" w:rsidR="0098673A" w:rsidRPr="00407A9D" w:rsidRDefault="00671AA4" w:rsidP="00E47DB5">
      <w:pPr>
        <w:pStyle w:val="ExecSumBodyText"/>
        <w:numPr>
          <w:ilvl w:val="1"/>
          <w:numId w:val="1"/>
        </w:numPr>
        <w:ind w:left="709" w:hanging="709"/>
      </w:pPr>
      <w:r w:rsidRPr="00407A9D">
        <w:t xml:space="preserve">For </w:t>
      </w:r>
      <w:r w:rsidR="003A0A3E" w:rsidRPr="00407A9D">
        <w:t xml:space="preserve">the </w:t>
      </w:r>
      <w:r w:rsidR="00CB256D" w:rsidRPr="00407A9D">
        <w:t xml:space="preserve">CLEAR trial </w:t>
      </w:r>
      <w:r w:rsidR="003A0A3E" w:rsidRPr="00407A9D">
        <w:t xml:space="preserve">at </w:t>
      </w:r>
      <w:r w:rsidR="00CB256D" w:rsidRPr="00407A9D">
        <w:t>26.6</w:t>
      </w:r>
      <w:r w:rsidR="0088511B" w:rsidRPr="00407A9D">
        <w:t>-</w:t>
      </w:r>
      <w:r w:rsidR="00CB256D" w:rsidRPr="00407A9D">
        <w:t xml:space="preserve">month </w:t>
      </w:r>
      <w:r w:rsidRPr="00407A9D">
        <w:t xml:space="preserve">median FU, </w:t>
      </w:r>
      <w:r w:rsidR="00CB256D" w:rsidRPr="00407A9D">
        <w:t>PEM+LEN was associated with a statistically significant improvement in OS compared with SUN: HR 0.66 (95% CI 0.49-0.88)</w:t>
      </w:r>
      <w:r w:rsidR="00696770" w:rsidRPr="00407A9D">
        <w:t xml:space="preserve"> in the ITT population</w:t>
      </w:r>
      <w:r w:rsidR="00CB256D" w:rsidRPr="00407A9D">
        <w:t xml:space="preserve">. </w:t>
      </w:r>
      <w:r w:rsidR="0098673A" w:rsidRPr="00407A9D">
        <w:t xml:space="preserve">PEM+LEN did not show a significant difference </w:t>
      </w:r>
      <w:r w:rsidR="0093238D" w:rsidRPr="00407A9D">
        <w:t xml:space="preserve">in OS compared </w:t>
      </w:r>
      <w:r w:rsidR="0098673A" w:rsidRPr="00407A9D">
        <w:t xml:space="preserve">to SUN in the intermediate IMDC risk </w:t>
      </w:r>
      <w:r w:rsidR="00E07A12" w:rsidRPr="00407A9D">
        <w:t>sub</w:t>
      </w:r>
      <w:r w:rsidR="0098673A" w:rsidRPr="00407A9D">
        <w:t>group: HR 0.72 (</w:t>
      </w:r>
      <w:r w:rsidR="00F77B63" w:rsidRPr="00407A9D">
        <w:t>95% CI</w:t>
      </w:r>
      <w:r w:rsidR="0098673A" w:rsidRPr="00407A9D">
        <w:t xml:space="preserve"> 0.50-1.05). In the poor IMDC risk </w:t>
      </w:r>
      <w:r w:rsidR="00E36FA0" w:rsidRPr="00407A9D">
        <w:t>sub</w:t>
      </w:r>
      <w:r w:rsidR="0098673A" w:rsidRPr="00407A9D">
        <w:t>group</w:t>
      </w:r>
      <w:r w:rsidR="00E36FA0" w:rsidRPr="00407A9D">
        <w:t xml:space="preserve">, </w:t>
      </w:r>
      <w:r w:rsidR="0098673A" w:rsidRPr="00407A9D">
        <w:t>PEM+LEN show</w:t>
      </w:r>
      <w:r w:rsidR="00971B46" w:rsidRPr="00407A9D">
        <w:t>ed</w:t>
      </w:r>
      <w:r w:rsidR="0098673A" w:rsidRPr="00407A9D">
        <w:t xml:space="preserve"> a significant difference for </w:t>
      </w:r>
      <w:r w:rsidR="00EA487D" w:rsidRPr="00407A9D">
        <w:t>OS</w:t>
      </w:r>
      <w:r w:rsidR="0098673A" w:rsidRPr="00407A9D">
        <w:t>: HR 0.30 (</w:t>
      </w:r>
      <w:r w:rsidR="00F77B63" w:rsidRPr="00407A9D">
        <w:t>95% CI</w:t>
      </w:r>
      <w:r w:rsidR="0098673A" w:rsidRPr="00407A9D">
        <w:t xml:space="preserve"> 0.14-0.64). </w:t>
      </w:r>
    </w:p>
    <w:p w14:paraId="14D0E633" w14:textId="6E4D104F" w:rsidR="00402770" w:rsidRPr="00407A9D" w:rsidRDefault="00971B46" w:rsidP="00E47DB5">
      <w:pPr>
        <w:pStyle w:val="ExecSumBodyText"/>
        <w:numPr>
          <w:ilvl w:val="1"/>
          <w:numId w:val="1"/>
        </w:numPr>
        <w:ind w:left="709" w:hanging="709"/>
      </w:pPr>
      <w:r w:rsidRPr="00407A9D">
        <w:t xml:space="preserve">For </w:t>
      </w:r>
      <w:r w:rsidR="00CB256D" w:rsidRPr="00407A9D">
        <w:t xml:space="preserve">CheckMate 214 </w:t>
      </w:r>
      <w:r w:rsidR="00181A8F" w:rsidRPr="00407A9D">
        <w:t xml:space="preserve">at the </w:t>
      </w:r>
      <w:r w:rsidR="00CB256D" w:rsidRPr="00407A9D">
        <w:t>25.2</w:t>
      </w:r>
      <w:r w:rsidR="008F371B" w:rsidRPr="00407A9D">
        <w:t>-</w:t>
      </w:r>
      <w:r w:rsidR="00CB256D" w:rsidRPr="00407A9D">
        <w:t xml:space="preserve">month </w:t>
      </w:r>
      <w:r w:rsidRPr="00407A9D">
        <w:t xml:space="preserve">median FU, </w:t>
      </w:r>
      <w:r w:rsidR="00CB256D" w:rsidRPr="00407A9D">
        <w:t>NIVO+IPI was associated with a statistically significant improvement in OS compared with SUN: HR 0.68 (95% CI 0.49-0.95)</w:t>
      </w:r>
      <w:r w:rsidR="00696770" w:rsidRPr="00407A9D">
        <w:t xml:space="preserve"> in the ITT population</w:t>
      </w:r>
      <w:r w:rsidR="00CB256D" w:rsidRPr="00407A9D">
        <w:t xml:space="preserve">. </w:t>
      </w:r>
      <w:r w:rsidR="008641CF" w:rsidRPr="00407A9D">
        <w:t>In the</w:t>
      </w:r>
      <w:r w:rsidR="00E50C92" w:rsidRPr="00407A9D">
        <w:t xml:space="preserve"> intermediate risk IMDC </w:t>
      </w:r>
      <w:r w:rsidR="00076C7F" w:rsidRPr="00407A9D">
        <w:t>sub</w:t>
      </w:r>
      <w:r w:rsidR="008641CF" w:rsidRPr="00407A9D">
        <w:t>group</w:t>
      </w:r>
      <w:r w:rsidR="00E50C92" w:rsidRPr="00407A9D">
        <w:t xml:space="preserve">, the NIVO+IPI treatment arm showed a significant difference to the SUN </w:t>
      </w:r>
      <w:r w:rsidR="00B65587" w:rsidRPr="00407A9D">
        <w:t>treatment</w:t>
      </w:r>
      <w:r w:rsidR="00DC32AD" w:rsidRPr="00407A9D">
        <w:t xml:space="preserve"> </w:t>
      </w:r>
      <w:r w:rsidR="00E50C92" w:rsidRPr="00407A9D">
        <w:t xml:space="preserve">arm for </w:t>
      </w:r>
      <w:r w:rsidR="00685051" w:rsidRPr="00407A9D">
        <w:t>OS</w:t>
      </w:r>
      <w:r w:rsidR="00E50C92" w:rsidRPr="00407A9D">
        <w:t>: HR 0.66 (95% CI 0.50-0.87</w:t>
      </w:r>
      <w:r w:rsidR="00644409" w:rsidRPr="00407A9D">
        <w:t xml:space="preserve">), </w:t>
      </w:r>
      <w:r w:rsidR="00EA487D" w:rsidRPr="00407A9D">
        <w:t xml:space="preserve">while </w:t>
      </w:r>
      <w:r w:rsidR="00644409" w:rsidRPr="00407A9D">
        <w:t>i</w:t>
      </w:r>
      <w:r w:rsidR="00E50C92" w:rsidRPr="00407A9D">
        <w:t xml:space="preserve">n the poor </w:t>
      </w:r>
      <w:r w:rsidR="00CA21D2" w:rsidRPr="00407A9D">
        <w:t xml:space="preserve">IMDC </w:t>
      </w:r>
      <w:r w:rsidR="00E50C92" w:rsidRPr="00407A9D">
        <w:t xml:space="preserve">risk </w:t>
      </w:r>
      <w:r w:rsidR="00CA21D2" w:rsidRPr="00407A9D">
        <w:t>sub</w:t>
      </w:r>
      <w:r w:rsidR="00E50C92" w:rsidRPr="00407A9D">
        <w:t xml:space="preserve">group, the NIVO+IPI treatment arm showed a significant difference to the SUN </w:t>
      </w:r>
      <w:r w:rsidR="00A80B8D" w:rsidRPr="00407A9D">
        <w:t>treatment</w:t>
      </w:r>
      <w:r w:rsidR="00E50C92" w:rsidRPr="00407A9D">
        <w:t xml:space="preserve"> arm for </w:t>
      </w:r>
      <w:r w:rsidR="00685051" w:rsidRPr="00407A9D">
        <w:t>OS</w:t>
      </w:r>
      <w:r w:rsidR="00E50C92" w:rsidRPr="00407A9D">
        <w:t xml:space="preserve">: HR 0.57 (95% CI 0.39-0.82). </w:t>
      </w:r>
    </w:p>
    <w:p w14:paraId="4FF811B5" w14:textId="6E68C59D" w:rsidR="00FD0AAC" w:rsidRPr="00407A9D" w:rsidRDefault="00FD0AAC" w:rsidP="00D400C9">
      <w:pPr>
        <w:pStyle w:val="5-SubsectionSubheading"/>
        <w:spacing w:before="120"/>
      </w:pPr>
      <w:bookmarkStart w:id="141" w:name="_Toc156294830"/>
      <w:bookmarkStart w:id="142" w:name="_Toc156987251"/>
      <w:r w:rsidRPr="00407A9D">
        <w:t>Progression-Free Survival</w:t>
      </w:r>
      <w:bookmarkEnd w:id="141"/>
      <w:bookmarkEnd w:id="142"/>
      <w:r w:rsidR="00A80B8D" w:rsidRPr="00407A9D">
        <w:t xml:space="preserve"> </w:t>
      </w:r>
    </w:p>
    <w:p w14:paraId="302D8AF2" w14:textId="12A0C806" w:rsidR="00030373" w:rsidRPr="00407A9D" w:rsidRDefault="00030373" w:rsidP="00E47DB5">
      <w:pPr>
        <w:pStyle w:val="ExecSumBodyText"/>
        <w:numPr>
          <w:ilvl w:val="1"/>
          <w:numId w:val="1"/>
        </w:numPr>
        <w:ind w:left="709" w:hanging="709"/>
        <w:rPr>
          <w:i/>
          <w:iCs/>
          <w:snapToGrid/>
          <w:color w:val="0066FF"/>
        </w:rPr>
      </w:pPr>
      <w:r w:rsidRPr="00407A9D">
        <w:t xml:space="preserve">A summary of the PFS results </w:t>
      </w:r>
      <w:r w:rsidR="005062EC" w:rsidRPr="00407A9D">
        <w:t>for</w:t>
      </w:r>
      <w:r w:rsidR="00EA4F85" w:rsidRPr="00407A9D">
        <w:t xml:space="preserve"> the</w:t>
      </w:r>
      <w:r w:rsidR="005062EC" w:rsidRPr="00407A9D">
        <w:t xml:space="preserve"> </w:t>
      </w:r>
      <w:r w:rsidRPr="00407A9D">
        <w:t xml:space="preserve">CheckMate 9ER, CLEAR, and CheckMate 214 trials for the ITT and </w:t>
      </w:r>
      <w:r w:rsidR="000F1C10" w:rsidRPr="00407A9D">
        <w:t xml:space="preserve">intermediate and poor </w:t>
      </w:r>
      <w:r w:rsidRPr="00407A9D">
        <w:t xml:space="preserve">IMDC </w:t>
      </w:r>
      <w:r w:rsidR="000F1C10" w:rsidRPr="00407A9D">
        <w:rPr>
          <w:snapToGrid/>
        </w:rPr>
        <w:t>risk</w:t>
      </w:r>
      <w:r w:rsidRPr="00407A9D">
        <w:rPr>
          <w:snapToGrid/>
        </w:rPr>
        <w:t xml:space="preserve"> </w:t>
      </w:r>
      <w:r w:rsidRPr="00407A9D">
        <w:t xml:space="preserve">subgroups </w:t>
      </w:r>
      <w:r w:rsidR="00574245" w:rsidRPr="00407A9D">
        <w:t>is</w:t>
      </w:r>
      <w:r w:rsidRPr="00407A9D">
        <w:t xml:space="preserve"> presented </w:t>
      </w:r>
      <w:r w:rsidR="00644409" w:rsidRPr="00407A9D">
        <w:t xml:space="preserve">in </w:t>
      </w:r>
      <w:r w:rsidR="00644409" w:rsidRPr="00407A9D">
        <w:fldChar w:fldCharType="begin"/>
      </w:r>
      <w:r w:rsidR="00644409" w:rsidRPr="00407A9D">
        <w:instrText xml:space="preserve"> REF _Ref156465732 \h </w:instrText>
      </w:r>
      <w:r w:rsidR="00644409" w:rsidRPr="00407A9D">
        <w:fldChar w:fldCharType="separate"/>
      </w:r>
      <w:r w:rsidR="00644409" w:rsidRPr="00407A9D">
        <w:t xml:space="preserve">Table </w:t>
      </w:r>
      <w:r w:rsidR="00644409" w:rsidRPr="001805E1">
        <w:t>6</w:t>
      </w:r>
      <w:r w:rsidR="00644409" w:rsidRPr="00407A9D">
        <w:fldChar w:fldCharType="end"/>
      </w:r>
      <w:r w:rsidR="00644409" w:rsidRPr="00407A9D">
        <w:t xml:space="preserve"> and </w:t>
      </w:r>
      <w:r w:rsidR="00644409" w:rsidRPr="00407A9D">
        <w:fldChar w:fldCharType="begin"/>
      </w:r>
      <w:r w:rsidR="00644409" w:rsidRPr="00407A9D">
        <w:instrText xml:space="preserve"> REF _Ref156254269 \h </w:instrText>
      </w:r>
      <w:r w:rsidR="00644409" w:rsidRPr="00407A9D">
        <w:fldChar w:fldCharType="separate"/>
      </w:r>
      <w:r w:rsidR="00644409" w:rsidRPr="00407A9D">
        <w:t xml:space="preserve">Table </w:t>
      </w:r>
      <w:r w:rsidR="00644409" w:rsidRPr="001805E1">
        <w:t>7</w:t>
      </w:r>
      <w:r w:rsidR="00644409" w:rsidRPr="00407A9D">
        <w:fldChar w:fldCharType="end"/>
      </w:r>
      <w:r w:rsidR="00644409" w:rsidRPr="00407A9D">
        <w:t>.</w:t>
      </w:r>
      <w:r w:rsidRPr="00407A9D">
        <w:rPr>
          <w:i/>
          <w:iCs/>
          <w:snapToGrid/>
        </w:rPr>
        <w:t xml:space="preserve"> </w:t>
      </w:r>
      <w:r w:rsidR="00DD0CD8" w:rsidRPr="00407A9D">
        <w:rPr>
          <w:snapToGrid/>
        </w:rPr>
        <w:t>I</w:t>
      </w:r>
      <w:r w:rsidR="00CE073C" w:rsidRPr="00407A9D">
        <w:rPr>
          <w:snapToGrid/>
        </w:rPr>
        <w:t>n the CheckMate 214 trial, the PFS results of the intermediate and poor IMDC risk subgroups were aggregated.</w:t>
      </w:r>
    </w:p>
    <w:p w14:paraId="6F5F10FB" w14:textId="7BB18FC3" w:rsidR="00284197" w:rsidRPr="00407A9D" w:rsidRDefault="000C4B7B" w:rsidP="00E47DB5">
      <w:pPr>
        <w:pStyle w:val="Caption"/>
      </w:pPr>
      <w:bookmarkStart w:id="143" w:name="_Ref156254265"/>
      <w:bookmarkStart w:id="144" w:name="_Ref156465732"/>
      <w:bookmarkStart w:id="145" w:name="_Hlk156465865"/>
      <w:r w:rsidRPr="00407A9D">
        <w:t xml:space="preserve">Table </w:t>
      </w:r>
      <w:r w:rsidR="00625BE2">
        <w:fldChar w:fldCharType="begin"/>
      </w:r>
      <w:r w:rsidR="00625BE2">
        <w:instrText xml:space="preserve"> SEQ Table \* ARABIC </w:instrText>
      </w:r>
      <w:r w:rsidR="00625BE2">
        <w:fldChar w:fldCharType="separate"/>
      </w:r>
      <w:r w:rsidR="0039282E" w:rsidRPr="001805E1">
        <w:t>6</w:t>
      </w:r>
      <w:r w:rsidR="00625BE2">
        <w:fldChar w:fldCharType="end"/>
      </w:r>
      <w:bookmarkEnd w:id="143"/>
      <w:bookmarkEnd w:id="144"/>
      <w:r w:rsidR="00284197" w:rsidRPr="00407A9D">
        <w:t xml:space="preserve">. </w:t>
      </w:r>
      <w:r w:rsidR="00644409" w:rsidRPr="00407A9D">
        <w:t>PFS results</w:t>
      </w:r>
      <w:r w:rsidR="00284197" w:rsidRPr="00407A9D">
        <w:rPr>
          <w:rStyle w:val="CommentReference"/>
          <w:b/>
          <w:szCs w:val="24"/>
        </w:rPr>
        <w:t xml:space="preserve"> </w:t>
      </w:r>
      <w:r w:rsidR="007650A7" w:rsidRPr="00407A9D">
        <w:rPr>
          <w:rStyle w:val="CommentReference"/>
          <w:b/>
          <w:szCs w:val="24"/>
        </w:rPr>
        <w:t>across CheckMate 9ER, CLEAR and CheckMate214 in</w:t>
      </w:r>
      <w:r w:rsidR="00284197" w:rsidRPr="00407A9D">
        <w:rPr>
          <w:rStyle w:val="CommentReference"/>
          <w:b/>
          <w:szCs w:val="24"/>
        </w:rPr>
        <w:t xml:space="preserve"> ITT population </w:t>
      </w:r>
    </w:p>
    <w:tbl>
      <w:tblPr>
        <w:tblStyle w:val="TableGrid"/>
        <w:tblW w:w="0" w:type="auto"/>
        <w:tblLook w:val="04A0" w:firstRow="1" w:lastRow="0" w:firstColumn="1" w:lastColumn="0" w:noHBand="0" w:noVBand="1"/>
        <w:tblCaption w:val="Table 6. PFS results across CheckMate 9ER, CLEAR and CheckMate214 in ITT population "/>
      </w:tblPr>
      <w:tblGrid>
        <w:gridCol w:w="1763"/>
        <w:gridCol w:w="1342"/>
        <w:gridCol w:w="1033"/>
        <w:gridCol w:w="1272"/>
        <w:gridCol w:w="1094"/>
        <w:gridCol w:w="1210"/>
        <w:gridCol w:w="1303"/>
      </w:tblGrid>
      <w:tr w:rsidR="00284197" w:rsidRPr="00407A9D" w14:paraId="14153F9C" w14:textId="77777777" w:rsidTr="0060193E">
        <w:trPr>
          <w:cantSplit/>
        </w:trPr>
        <w:tc>
          <w:tcPr>
            <w:tcW w:w="1980" w:type="dxa"/>
            <w:vMerge w:val="restart"/>
          </w:tcPr>
          <w:p w14:paraId="2D1B6BBD" w14:textId="77777777" w:rsidR="00284197" w:rsidRPr="00407A9D" w:rsidRDefault="00284197" w:rsidP="00E47DB5">
            <w:pPr>
              <w:pStyle w:val="Tabletext"/>
              <w:keepNext/>
              <w:keepLines/>
              <w:rPr>
                <w:b/>
                <w:bCs/>
                <w:snapToGrid/>
              </w:rPr>
            </w:pPr>
          </w:p>
        </w:tc>
        <w:tc>
          <w:tcPr>
            <w:tcW w:w="2496" w:type="dxa"/>
            <w:gridSpan w:val="2"/>
          </w:tcPr>
          <w:p w14:paraId="1001038F" w14:textId="77777777" w:rsidR="00284197" w:rsidRPr="00407A9D" w:rsidRDefault="00284197" w:rsidP="00E47DB5">
            <w:pPr>
              <w:pStyle w:val="Tabletext"/>
              <w:keepNext/>
              <w:keepLines/>
              <w:rPr>
                <w:b/>
                <w:bCs/>
                <w:snapToGrid/>
              </w:rPr>
            </w:pPr>
            <w:bookmarkStart w:id="146" w:name="_Toc156294831"/>
            <w:r w:rsidRPr="00407A9D">
              <w:rPr>
                <w:b/>
                <w:bCs/>
                <w:snapToGrid/>
              </w:rPr>
              <w:t>CheckMate 9ER</w:t>
            </w:r>
            <w:bookmarkEnd w:id="146"/>
          </w:p>
        </w:tc>
        <w:tc>
          <w:tcPr>
            <w:tcW w:w="2465" w:type="dxa"/>
            <w:gridSpan w:val="2"/>
          </w:tcPr>
          <w:p w14:paraId="11F24CE2" w14:textId="77777777" w:rsidR="00284197" w:rsidRPr="00407A9D" w:rsidRDefault="00284197" w:rsidP="00E47DB5">
            <w:pPr>
              <w:pStyle w:val="Tabletext"/>
              <w:keepNext/>
              <w:keepLines/>
              <w:rPr>
                <w:b/>
                <w:bCs/>
                <w:snapToGrid/>
              </w:rPr>
            </w:pPr>
            <w:bookmarkStart w:id="147" w:name="_Toc156294832"/>
            <w:r w:rsidRPr="00407A9D">
              <w:rPr>
                <w:b/>
                <w:bCs/>
                <w:snapToGrid/>
              </w:rPr>
              <w:t>CLEAR</w:t>
            </w:r>
            <w:bookmarkEnd w:id="147"/>
          </w:p>
        </w:tc>
        <w:tc>
          <w:tcPr>
            <w:tcW w:w="2666" w:type="dxa"/>
            <w:gridSpan w:val="2"/>
          </w:tcPr>
          <w:p w14:paraId="177C3BF7" w14:textId="77777777" w:rsidR="00284197" w:rsidRPr="00407A9D" w:rsidRDefault="00284197" w:rsidP="00E47DB5">
            <w:pPr>
              <w:pStyle w:val="Tabletext"/>
              <w:keepNext/>
              <w:keepLines/>
              <w:rPr>
                <w:b/>
                <w:bCs/>
                <w:snapToGrid/>
              </w:rPr>
            </w:pPr>
            <w:bookmarkStart w:id="148" w:name="_Toc156294833"/>
            <w:r w:rsidRPr="00407A9D">
              <w:rPr>
                <w:b/>
                <w:bCs/>
                <w:snapToGrid/>
              </w:rPr>
              <w:t>CheckMate 214</w:t>
            </w:r>
            <w:bookmarkEnd w:id="148"/>
          </w:p>
        </w:tc>
      </w:tr>
      <w:tr w:rsidR="00284197" w:rsidRPr="00407A9D" w14:paraId="1783275E" w14:textId="77777777" w:rsidTr="0060193E">
        <w:trPr>
          <w:cantSplit/>
        </w:trPr>
        <w:tc>
          <w:tcPr>
            <w:tcW w:w="1980" w:type="dxa"/>
            <w:vMerge/>
          </w:tcPr>
          <w:p w14:paraId="0E360516" w14:textId="77777777" w:rsidR="00284197" w:rsidRPr="00407A9D" w:rsidRDefault="00284197" w:rsidP="00E47DB5">
            <w:pPr>
              <w:pStyle w:val="Tabletext"/>
              <w:keepNext/>
              <w:keepLines/>
              <w:rPr>
                <w:b/>
                <w:bCs/>
                <w:snapToGrid/>
              </w:rPr>
            </w:pPr>
          </w:p>
        </w:tc>
        <w:tc>
          <w:tcPr>
            <w:tcW w:w="1417" w:type="dxa"/>
          </w:tcPr>
          <w:p w14:paraId="496DE66C" w14:textId="77777777" w:rsidR="00284197" w:rsidRPr="00407A9D" w:rsidRDefault="00284197" w:rsidP="00E47DB5">
            <w:pPr>
              <w:pStyle w:val="Tabletext"/>
              <w:keepNext/>
              <w:keepLines/>
              <w:rPr>
                <w:b/>
                <w:bCs/>
                <w:snapToGrid/>
              </w:rPr>
            </w:pPr>
            <w:bookmarkStart w:id="149" w:name="_Toc156294834"/>
            <w:r w:rsidRPr="00407A9D">
              <w:rPr>
                <w:b/>
                <w:bCs/>
                <w:snapToGrid/>
              </w:rPr>
              <w:t>CBZ + NIVO</w:t>
            </w:r>
            <w:bookmarkEnd w:id="149"/>
          </w:p>
          <w:p w14:paraId="182D9760" w14:textId="77777777" w:rsidR="00284197" w:rsidRPr="00407A9D" w:rsidRDefault="00284197" w:rsidP="00E47DB5">
            <w:pPr>
              <w:pStyle w:val="Tabletext"/>
              <w:keepNext/>
              <w:keepLines/>
              <w:rPr>
                <w:b/>
                <w:bCs/>
                <w:snapToGrid/>
              </w:rPr>
            </w:pPr>
            <w:bookmarkStart w:id="150" w:name="_Toc156294835"/>
            <w:r w:rsidRPr="00407A9D">
              <w:rPr>
                <w:b/>
                <w:bCs/>
                <w:snapToGrid/>
              </w:rPr>
              <w:t>N=323</w:t>
            </w:r>
            <w:bookmarkEnd w:id="150"/>
          </w:p>
        </w:tc>
        <w:tc>
          <w:tcPr>
            <w:tcW w:w="1079" w:type="dxa"/>
          </w:tcPr>
          <w:p w14:paraId="2815050F" w14:textId="77777777" w:rsidR="00284197" w:rsidRPr="00407A9D" w:rsidRDefault="00284197" w:rsidP="00E47DB5">
            <w:pPr>
              <w:pStyle w:val="Tabletext"/>
              <w:keepNext/>
              <w:keepLines/>
              <w:rPr>
                <w:b/>
                <w:bCs/>
                <w:snapToGrid/>
              </w:rPr>
            </w:pPr>
            <w:bookmarkStart w:id="151" w:name="_Toc156294836"/>
            <w:r w:rsidRPr="00407A9D">
              <w:rPr>
                <w:b/>
                <w:bCs/>
                <w:snapToGrid/>
              </w:rPr>
              <w:t>SUN</w:t>
            </w:r>
            <w:bookmarkEnd w:id="151"/>
          </w:p>
          <w:p w14:paraId="496FD95B" w14:textId="77777777" w:rsidR="00284197" w:rsidRPr="00407A9D" w:rsidRDefault="00284197" w:rsidP="00E47DB5">
            <w:pPr>
              <w:pStyle w:val="Tabletext"/>
              <w:keepNext/>
              <w:keepLines/>
              <w:rPr>
                <w:b/>
                <w:bCs/>
                <w:snapToGrid/>
              </w:rPr>
            </w:pPr>
            <w:bookmarkStart w:id="152" w:name="_Toc156294837"/>
            <w:r w:rsidRPr="00407A9D">
              <w:rPr>
                <w:b/>
                <w:bCs/>
                <w:snapToGrid/>
              </w:rPr>
              <w:t>N=328</w:t>
            </w:r>
            <w:bookmarkEnd w:id="152"/>
          </w:p>
        </w:tc>
        <w:tc>
          <w:tcPr>
            <w:tcW w:w="1331" w:type="dxa"/>
          </w:tcPr>
          <w:p w14:paraId="62F247C8" w14:textId="77777777" w:rsidR="00284197" w:rsidRPr="00407A9D" w:rsidRDefault="00284197" w:rsidP="00E47DB5">
            <w:pPr>
              <w:pStyle w:val="Tabletext"/>
              <w:keepNext/>
              <w:keepLines/>
              <w:rPr>
                <w:b/>
                <w:bCs/>
                <w:snapToGrid/>
              </w:rPr>
            </w:pPr>
            <w:bookmarkStart w:id="153" w:name="_Toc156294838"/>
            <w:r w:rsidRPr="00407A9D">
              <w:rPr>
                <w:b/>
                <w:bCs/>
                <w:snapToGrid/>
              </w:rPr>
              <w:t>PEM + LEN</w:t>
            </w:r>
            <w:bookmarkEnd w:id="153"/>
          </w:p>
          <w:p w14:paraId="03B8A7B1" w14:textId="77777777" w:rsidR="00284197" w:rsidRPr="00407A9D" w:rsidRDefault="00284197" w:rsidP="00E47DB5">
            <w:pPr>
              <w:pStyle w:val="Tabletext"/>
              <w:keepNext/>
              <w:keepLines/>
              <w:rPr>
                <w:b/>
                <w:bCs/>
                <w:snapToGrid/>
              </w:rPr>
            </w:pPr>
            <w:bookmarkStart w:id="154" w:name="_Toc156294839"/>
            <w:r w:rsidRPr="00407A9D">
              <w:rPr>
                <w:b/>
                <w:bCs/>
                <w:snapToGrid/>
              </w:rPr>
              <w:t>N=355</w:t>
            </w:r>
            <w:bookmarkEnd w:id="154"/>
          </w:p>
        </w:tc>
        <w:tc>
          <w:tcPr>
            <w:tcW w:w="1134" w:type="dxa"/>
          </w:tcPr>
          <w:p w14:paraId="5E05D138" w14:textId="77777777" w:rsidR="00284197" w:rsidRPr="00407A9D" w:rsidRDefault="00284197" w:rsidP="00E47DB5">
            <w:pPr>
              <w:pStyle w:val="Tabletext"/>
              <w:keepNext/>
              <w:keepLines/>
              <w:rPr>
                <w:b/>
                <w:bCs/>
                <w:snapToGrid/>
              </w:rPr>
            </w:pPr>
            <w:bookmarkStart w:id="155" w:name="_Toc156294840"/>
            <w:r w:rsidRPr="00407A9D">
              <w:rPr>
                <w:b/>
                <w:bCs/>
                <w:snapToGrid/>
              </w:rPr>
              <w:t>SUN</w:t>
            </w:r>
            <w:bookmarkEnd w:id="155"/>
          </w:p>
          <w:p w14:paraId="203839B9" w14:textId="77777777" w:rsidR="00284197" w:rsidRPr="00407A9D" w:rsidRDefault="00284197" w:rsidP="00E47DB5">
            <w:pPr>
              <w:pStyle w:val="Tabletext"/>
              <w:keepNext/>
              <w:keepLines/>
              <w:rPr>
                <w:b/>
                <w:bCs/>
                <w:snapToGrid/>
              </w:rPr>
            </w:pPr>
            <w:bookmarkStart w:id="156" w:name="_Toc156294841"/>
            <w:r w:rsidRPr="00407A9D">
              <w:rPr>
                <w:b/>
                <w:bCs/>
                <w:snapToGrid/>
              </w:rPr>
              <w:t>N=357</w:t>
            </w:r>
            <w:bookmarkEnd w:id="156"/>
          </w:p>
        </w:tc>
        <w:tc>
          <w:tcPr>
            <w:tcW w:w="1276" w:type="dxa"/>
          </w:tcPr>
          <w:p w14:paraId="280B22A9" w14:textId="77777777" w:rsidR="00284197" w:rsidRPr="00407A9D" w:rsidRDefault="00284197" w:rsidP="00E47DB5">
            <w:pPr>
              <w:pStyle w:val="Tabletext"/>
              <w:keepNext/>
              <w:keepLines/>
              <w:rPr>
                <w:b/>
                <w:bCs/>
                <w:snapToGrid/>
              </w:rPr>
            </w:pPr>
            <w:bookmarkStart w:id="157" w:name="_Toc156294842"/>
            <w:r w:rsidRPr="00407A9D">
              <w:rPr>
                <w:b/>
                <w:bCs/>
                <w:snapToGrid/>
              </w:rPr>
              <w:t>NIVO + IPI</w:t>
            </w:r>
            <w:bookmarkEnd w:id="157"/>
          </w:p>
          <w:p w14:paraId="4E3D6690" w14:textId="77777777" w:rsidR="00284197" w:rsidRPr="00407A9D" w:rsidRDefault="00284197" w:rsidP="00E47DB5">
            <w:pPr>
              <w:pStyle w:val="Tabletext"/>
              <w:keepNext/>
              <w:keepLines/>
              <w:rPr>
                <w:b/>
                <w:bCs/>
                <w:snapToGrid/>
              </w:rPr>
            </w:pPr>
            <w:bookmarkStart w:id="158" w:name="_Toc156294843"/>
            <w:r w:rsidRPr="00407A9D">
              <w:rPr>
                <w:b/>
                <w:bCs/>
                <w:snapToGrid/>
              </w:rPr>
              <w:t>N=550</w:t>
            </w:r>
            <w:bookmarkEnd w:id="158"/>
          </w:p>
        </w:tc>
        <w:tc>
          <w:tcPr>
            <w:tcW w:w="1390" w:type="dxa"/>
          </w:tcPr>
          <w:p w14:paraId="249492DB" w14:textId="77777777" w:rsidR="00284197" w:rsidRPr="00407A9D" w:rsidRDefault="00284197" w:rsidP="00E47DB5">
            <w:pPr>
              <w:pStyle w:val="Tabletext"/>
              <w:keepNext/>
              <w:keepLines/>
              <w:rPr>
                <w:b/>
                <w:bCs/>
                <w:snapToGrid/>
              </w:rPr>
            </w:pPr>
            <w:bookmarkStart w:id="159" w:name="_Toc156294844"/>
            <w:r w:rsidRPr="00407A9D">
              <w:rPr>
                <w:b/>
                <w:bCs/>
                <w:snapToGrid/>
              </w:rPr>
              <w:t>SUN</w:t>
            </w:r>
            <w:bookmarkEnd w:id="159"/>
          </w:p>
          <w:p w14:paraId="72D2AEA7" w14:textId="5A7153CE" w:rsidR="00284197" w:rsidRPr="00407A9D" w:rsidRDefault="00284197" w:rsidP="00E47DB5">
            <w:pPr>
              <w:pStyle w:val="Tabletext"/>
              <w:keepNext/>
              <w:keepLines/>
              <w:rPr>
                <w:b/>
                <w:bCs/>
                <w:snapToGrid/>
              </w:rPr>
            </w:pPr>
            <w:bookmarkStart w:id="160" w:name="_Toc156294845"/>
            <w:r w:rsidRPr="00407A9D">
              <w:rPr>
                <w:b/>
                <w:bCs/>
                <w:snapToGrid/>
              </w:rPr>
              <w:t>N=546</w:t>
            </w:r>
          </w:p>
        </w:tc>
        <w:bookmarkEnd w:id="160"/>
      </w:tr>
      <w:tr w:rsidR="00284197" w:rsidRPr="00407A9D" w14:paraId="567C114E" w14:textId="77777777" w:rsidTr="0060193E">
        <w:trPr>
          <w:cantSplit/>
        </w:trPr>
        <w:tc>
          <w:tcPr>
            <w:tcW w:w="1980" w:type="dxa"/>
          </w:tcPr>
          <w:p w14:paraId="1D8A0DCD" w14:textId="65E5267F" w:rsidR="00284197" w:rsidRPr="00407A9D" w:rsidRDefault="00284197" w:rsidP="00E47DB5">
            <w:pPr>
              <w:pStyle w:val="Tabletext"/>
              <w:keepNext/>
              <w:keepLines/>
              <w:rPr>
                <w:b/>
                <w:bCs/>
                <w:snapToGrid/>
              </w:rPr>
            </w:pPr>
            <w:bookmarkStart w:id="161" w:name="_Toc156294846"/>
            <w:r w:rsidRPr="00407A9D">
              <w:rPr>
                <w:bCs/>
                <w:snapToGrid/>
              </w:rPr>
              <w:t>Median follow up</w:t>
            </w:r>
            <w:bookmarkEnd w:id="161"/>
          </w:p>
        </w:tc>
        <w:tc>
          <w:tcPr>
            <w:tcW w:w="2496" w:type="dxa"/>
            <w:gridSpan w:val="2"/>
          </w:tcPr>
          <w:p w14:paraId="54404458" w14:textId="09584D24" w:rsidR="00284197" w:rsidRPr="00407A9D" w:rsidRDefault="0085568A" w:rsidP="00E47DB5">
            <w:pPr>
              <w:pStyle w:val="Tabletext"/>
              <w:keepNext/>
              <w:keepLines/>
              <w:rPr>
                <w:b/>
                <w:bCs/>
                <w:snapToGrid/>
              </w:rPr>
            </w:pPr>
            <w:bookmarkStart w:id="162" w:name="_Toc156294847"/>
            <w:r w:rsidRPr="00407A9D">
              <w:rPr>
                <w:bCs/>
                <w:snapToGrid/>
              </w:rPr>
              <w:t>23.5</w:t>
            </w:r>
            <w:bookmarkEnd w:id="162"/>
            <w:r w:rsidR="00743641" w:rsidRPr="00407A9D">
              <w:rPr>
                <w:bCs/>
                <w:snapToGrid/>
              </w:rPr>
              <w:t xml:space="preserve"> months </w:t>
            </w:r>
          </w:p>
        </w:tc>
        <w:tc>
          <w:tcPr>
            <w:tcW w:w="2465" w:type="dxa"/>
            <w:gridSpan w:val="2"/>
          </w:tcPr>
          <w:p w14:paraId="408AB9C3" w14:textId="52264F6E" w:rsidR="00284197" w:rsidRPr="00407A9D" w:rsidRDefault="0035764B" w:rsidP="00E47DB5">
            <w:pPr>
              <w:pStyle w:val="Tabletext"/>
              <w:keepNext/>
              <w:keepLines/>
              <w:rPr>
                <w:b/>
                <w:bCs/>
                <w:snapToGrid/>
              </w:rPr>
            </w:pPr>
            <w:bookmarkStart w:id="163" w:name="_Toc156294848"/>
            <w:r w:rsidRPr="00407A9D">
              <w:rPr>
                <w:bCs/>
                <w:snapToGrid/>
              </w:rPr>
              <w:t xml:space="preserve">26.6 </w:t>
            </w:r>
            <w:bookmarkEnd w:id="163"/>
            <w:r w:rsidR="00743641" w:rsidRPr="00407A9D">
              <w:rPr>
                <w:bCs/>
                <w:snapToGrid/>
              </w:rPr>
              <w:t>months</w:t>
            </w:r>
          </w:p>
        </w:tc>
        <w:tc>
          <w:tcPr>
            <w:tcW w:w="2666" w:type="dxa"/>
            <w:gridSpan w:val="2"/>
          </w:tcPr>
          <w:p w14:paraId="250546DB" w14:textId="087BE522" w:rsidR="00284197" w:rsidRPr="00407A9D" w:rsidRDefault="0035764B" w:rsidP="00E47DB5">
            <w:pPr>
              <w:pStyle w:val="Tabletext"/>
              <w:keepNext/>
              <w:keepLines/>
              <w:rPr>
                <w:b/>
                <w:bCs/>
                <w:snapToGrid/>
              </w:rPr>
            </w:pPr>
            <w:bookmarkStart w:id="164" w:name="_Toc156294849"/>
            <w:r w:rsidRPr="00407A9D">
              <w:rPr>
                <w:bCs/>
                <w:snapToGrid/>
              </w:rPr>
              <w:t xml:space="preserve">25.2 </w:t>
            </w:r>
            <w:bookmarkEnd w:id="164"/>
            <w:r w:rsidR="00743641" w:rsidRPr="00407A9D">
              <w:rPr>
                <w:bCs/>
                <w:snapToGrid/>
              </w:rPr>
              <w:t xml:space="preserve">months </w:t>
            </w:r>
          </w:p>
        </w:tc>
      </w:tr>
      <w:tr w:rsidR="00B374D3" w:rsidRPr="00407A9D" w14:paraId="37301E51" w14:textId="77777777" w:rsidTr="0060193E">
        <w:trPr>
          <w:cantSplit/>
        </w:trPr>
        <w:tc>
          <w:tcPr>
            <w:tcW w:w="1980" w:type="dxa"/>
          </w:tcPr>
          <w:p w14:paraId="70B0BDB1" w14:textId="77777777" w:rsidR="00B374D3" w:rsidRPr="00407A9D" w:rsidRDefault="00B374D3" w:rsidP="00E47DB5">
            <w:pPr>
              <w:pStyle w:val="Tabletext"/>
              <w:keepNext/>
              <w:keepLines/>
              <w:rPr>
                <w:b/>
                <w:bCs/>
                <w:snapToGrid/>
              </w:rPr>
            </w:pPr>
            <w:bookmarkStart w:id="165" w:name="_Toc156294850"/>
            <w:r w:rsidRPr="00407A9D">
              <w:rPr>
                <w:bCs/>
                <w:snapToGrid/>
              </w:rPr>
              <w:t>Events, n (%)</w:t>
            </w:r>
            <w:bookmarkEnd w:id="165"/>
          </w:p>
        </w:tc>
        <w:tc>
          <w:tcPr>
            <w:tcW w:w="1417" w:type="dxa"/>
          </w:tcPr>
          <w:p w14:paraId="476A1FC5" w14:textId="6E1F5B65" w:rsidR="00B374D3" w:rsidRPr="00407A9D" w:rsidRDefault="00B374D3" w:rsidP="00E47DB5">
            <w:pPr>
              <w:pStyle w:val="Tabletext"/>
              <w:keepNext/>
              <w:keepLines/>
              <w:rPr>
                <w:b/>
                <w:bCs/>
                <w:snapToGrid/>
              </w:rPr>
            </w:pPr>
            <w:bookmarkStart w:id="166" w:name="_Toc156294851"/>
            <w:r w:rsidRPr="00407A9D">
              <w:rPr>
                <w:bCs/>
                <w:snapToGrid/>
              </w:rPr>
              <w:t>N</w:t>
            </w:r>
            <w:bookmarkEnd w:id="166"/>
            <w:r w:rsidR="00BB3979" w:rsidRPr="00407A9D">
              <w:rPr>
                <w:bCs/>
                <w:snapToGrid/>
              </w:rPr>
              <w:t>R</w:t>
            </w:r>
          </w:p>
        </w:tc>
        <w:tc>
          <w:tcPr>
            <w:tcW w:w="1079" w:type="dxa"/>
          </w:tcPr>
          <w:p w14:paraId="4D5194C5" w14:textId="3D6EABED" w:rsidR="00B374D3" w:rsidRPr="00407A9D" w:rsidRDefault="00B374D3" w:rsidP="00E47DB5">
            <w:pPr>
              <w:pStyle w:val="Tabletext"/>
              <w:keepNext/>
              <w:keepLines/>
              <w:rPr>
                <w:b/>
                <w:bCs/>
                <w:snapToGrid/>
              </w:rPr>
            </w:pPr>
            <w:bookmarkStart w:id="167" w:name="_Toc156294852"/>
            <w:r w:rsidRPr="00407A9D">
              <w:rPr>
                <w:bCs/>
                <w:snapToGrid/>
              </w:rPr>
              <w:t>NR</w:t>
            </w:r>
            <w:bookmarkEnd w:id="167"/>
          </w:p>
        </w:tc>
        <w:tc>
          <w:tcPr>
            <w:tcW w:w="1331" w:type="dxa"/>
          </w:tcPr>
          <w:p w14:paraId="4DC518FD" w14:textId="2302BD51" w:rsidR="00B374D3" w:rsidRPr="00407A9D" w:rsidRDefault="00B374D3" w:rsidP="00E47DB5">
            <w:pPr>
              <w:pStyle w:val="Tabletext"/>
              <w:keepNext/>
              <w:keepLines/>
              <w:rPr>
                <w:b/>
                <w:bCs/>
                <w:snapToGrid/>
              </w:rPr>
            </w:pPr>
            <w:bookmarkStart w:id="168" w:name="_Toc156294853"/>
            <w:r w:rsidRPr="00407A9D">
              <w:rPr>
                <w:bCs/>
                <w:snapToGrid/>
              </w:rPr>
              <w:t>160 (47)</w:t>
            </w:r>
            <w:bookmarkEnd w:id="168"/>
          </w:p>
        </w:tc>
        <w:tc>
          <w:tcPr>
            <w:tcW w:w="1134" w:type="dxa"/>
          </w:tcPr>
          <w:p w14:paraId="1D5C906F" w14:textId="7F60F326" w:rsidR="00B374D3" w:rsidRPr="00407A9D" w:rsidRDefault="00B374D3" w:rsidP="00E47DB5">
            <w:pPr>
              <w:pStyle w:val="Tabletext"/>
              <w:keepNext/>
              <w:keepLines/>
              <w:rPr>
                <w:b/>
                <w:bCs/>
                <w:snapToGrid/>
              </w:rPr>
            </w:pPr>
            <w:bookmarkStart w:id="169" w:name="_Toc156294854"/>
            <w:r w:rsidRPr="00407A9D">
              <w:rPr>
                <w:bCs/>
                <w:snapToGrid/>
              </w:rPr>
              <w:t>205 (57)</w:t>
            </w:r>
            <w:bookmarkEnd w:id="169"/>
          </w:p>
        </w:tc>
        <w:tc>
          <w:tcPr>
            <w:tcW w:w="1276" w:type="dxa"/>
          </w:tcPr>
          <w:p w14:paraId="031DA2BB" w14:textId="2D245DD7" w:rsidR="00B374D3" w:rsidRPr="00407A9D" w:rsidRDefault="00B374D3" w:rsidP="00E47DB5">
            <w:pPr>
              <w:pStyle w:val="Tabletext"/>
              <w:keepNext/>
              <w:keepLines/>
              <w:rPr>
                <w:b/>
                <w:bCs/>
                <w:snapToGrid/>
              </w:rPr>
            </w:pPr>
            <w:bookmarkStart w:id="170" w:name="_Toc156294855"/>
            <w:r w:rsidRPr="00407A9D">
              <w:rPr>
                <w:bCs/>
                <w:snapToGrid/>
              </w:rPr>
              <w:t>NR</w:t>
            </w:r>
            <w:bookmarkEnd w:id="170"/>
          </w:p>
        </w:tc>
        <w:tc>
          <w:tcPr>
            <w:tcW w:w="1390" w:type="dxa"/>
          </w:tcPr>
          <w:p w14:paraId="22F8A073" w14:textId="567A9C89" w:rsidR="00B374D3" w:rsidRPr="00407A9D" w:rsidRDefault="00B374D3" w:rsidP="00E47DB5">
            <w:pPr>
              <w:pStyle w:val="Tabletext"/>
              <w:keepNext/>
              <w:keepLines/>
              <w:rPr>
                <w:b/>
                <w:bCs/>
                <w:snapToGrid/>
              </w:rPr>
            </w:pPr>
            <w:bookmarkStart w:id="171" w:name="_Toc156294856"/>
            <w:r w:rsidRPr="00407A9D">
              <w:rPr>
                <w:bCs/>
                <w:snapToGrid/>
              </w:rPr>
              <w:t>NR</w:t>
            </w:r>
            <w:bookmarkEnd w:id="171"/>
          </w:p>
        </w:tc>
      </w:tr>
      <w:tr w:rsidR="00B374D3" w:rsidRPr="00407A9D" w14:paraId="01790110" w14:textId="77777777" w:rsidTr="0060193E">
        <w:trPr>
          <w:cantSplit/>
        </w:trPr>
        <w:tc>
          <w:tcPr>
            <w:tcW w:w="1980" w:type="dxa"/>
          </w:tcPr>
          <w:p w14:paraId="4C07DF4B" w14:textId="091CD52E" w:rsidR="00B374D3" w:rsidRPr="00407A9D" w:rsidRDefault="00B374D3" w:rsidP="00E47DB5">
            <w:pPr>
              <w:pStyle w:val="Tabletext"/>
              <w:keepNext/>
              <w:keepLines/>
              <w:rPr>
                <w:b/>
                <w:bCs/>
                <w:snapToGrid/>
              </w:rPr>
            </w:pPr>
            <w:bookmarkStart w:id="172" w:name="_Toc156294857"/>
            <w:r w:rsidRPr="00407A9D">
              <w:rPr>
                <w:bCs/>
                <w:snapToGrid/>
              </w:rPr>
              <w:t>Median, months (</w:t>
            </w:r>
            <w:r w:rsidR="00F77B63" w:rsidRPr="00407A9D">
              <w:rPr>
                <w:bCs/>
                <w:snapToGrid/>
              </w:rPr>
              <w:t>95% CI</w:t>
            </w:r>
            <w:r w:rsidRPr="00407A9D">
              <w:rPr>
                <w:bCs/>
                <w:snapToGrid/>
              </w:rPr>
              <w:t>)</w:t>
            </w:r>
            <w:bookmarkEnd w:id="172"/>
          </w:p>
        </w:tc>
        <w:tc>
          <w:tcPr>
            <w:tcW w:w="1417" w:type="dxa"/>
          </w:tcPr>
          <w:p w14:paraId="650E203A" w14:textId="05AA652F" w:rsidR="00B374D3" w:rsidRPr="00407A9D" w:rsidRDefault="00B374D3" w:rsidP="00E47DB5">
            <w:pPr>
              <w:pStyle w:val="Tabletext"/>
              <w:keepNext/>
              <w:keepLines/>
              <w:rPr>
                <w:b/>
                <w:bCs/>
                <w:snapToGrid/>
              </w:rPr>
            </w:pPr>
            <w:bookmarkStart w:id="173" w:name="_Toc156294858"/>
            <w:r w:rsidRPr="00407A9D">
              <w:rPr>
                <w:bCs/>
                <w:snapToGrid/>
              </w:rPr>
              <w:t>17.0 (12.6,19.4)</w:t>
            </w:r>
            <w:bookmarkEnd w:id="173"/>
          </w:p>
        </w:tc>
        <w:tc>
          <w:tcPr>
            <w:tcW w:w="1079" w:type="dxa"/>
          </w:tcPr>
          <w:p w14:paraId="69F7450F" w14:textId="3006CA67" w:rsidR="00B374D3" w:rsidRPr="00407A9D" w:rsidRDefault="00B374D3" w:rsidP="00E47DB5">
            <w:pPr>
              <w:pStyle w:val="Tabletext"/>
              <w:keepNext/>
              <w:keepLines/>
              <w:rPr>
                <w:b/>
                <w:bCs/>
                <w:snapToGrid/>
              </w:rPr>
            </w:pPr>
            <w:bookmarkStart w:id="174" w:name="_Toc156294859"/>
            <w:r w:rsidRPr="00407A9D">
              <w:rPr>
                <w:bCs/>
                <w:snapToGrid/>
              </w:rPr>
              <w:t>8.3 (6.9,9.7)</w:t>
            </w:r>
            <w:bookmarkEnd w:id="174"/>
          </w:p>
        </w:tc>
        <w:tc>
          <w:tcPr>
            <w:tcW w:w="1331" w:type="dxa"/>
          </w:tcPr>
          <w:p w14:paraId="4E21312E" w14:textId="2CA1252A" w:rsidR="00B374D3" w:rsidRPr="00407A9D" w:rsidRDefault="00B374D3" w:rsidP="00E47DB5">
            <w:pPr>
              <w:pStyle w:val="Tabletext"/>
              <w:keepNext/>
              <w:keepLines/>
              <w:rPr>
                <w:b/>
                <w:bCs/>
                <w:snapToGrid/>
              </w:rPr>
            </w:pPr>
            <w:bookmarkStart w:id="175" w:name="_Toc156294860"/>
            <w:r w:rsidRPr="00407A9D">
              <w:rPr>
                <w:bCs/>
                <w:snapToGrid/>
              </w:rPr>
              <w:t>23.9 (20.8,27.7)</w:t>
            </w:r>
            <w:bookmarkEnd w:id="175"/>
          </w:p>
        </w:tc>
        <w:tc>
          <w:tcPr>
            <w:tcW w:w="1134" w:type="dxa"/>
          </w:tcPr>
          <w:p w14:paraId="6A689EA8" w14:textId="508F5885" w:rsidR="00B374D3" w:rsidRPr="00407A9D" w:rsidRDefault="00B374D3" w:rsidP="00E47DB5">
            <w:pPr>
              <w:pStyle w:val="Tabletext"/>
              <w:keepNext/>
              <w:keepLines/>
              <w:rPr>
                <w:b/>
                <w:bCs/>
                <w:snapToGrid/>
              </w:rPr>
            </w:pPr>
            <w:bookmarkStart w:id="176" w:name="_Toc156294861"/>
            <w:r w:rsidRPr="00407A9D">
              <w:rPr>
                <w:bCs/>
                <w:snapToGrid/>
              </w:rPr>
              <w:t>9.2 (6.0,11.0)</w:t>
            </w:r>
            <w:bookmarkEnd w:id="176"/>
          </w:p>
        </w:tc>
        <w:tc>
          <w:tcPr>
            <w:tcW w:w="1276" w:type="dxa"/>
          </w:tcPr>
          <w:p w14:paraId="4A9B70EB" w14:textId="56CAC5D1" w:rsidR="00B374D3" w:rsidRPr="00407A9D" w:rsidRDefault="00B374D3" w:rsidP="00E47DB5">
            <w:pPr>
              <w:pStyle w:val="Tabletext"/>
              <w:keepNext/>
              <w:keepLines/>
              <w:rPr>
                <w:b/>
                <w:bCs/>
                <w:snapToGrid/>
              </w:rPr>
            </w:pPr>
            <w:bookmarkStart w:id="177" w:name="_Toc156294862"/>
            <w:r w:rsidRPr="00407A9D">
              <w:rPr>
                <w:bCs/>
                <w:snapToGrid/>
              </w:rPr>
              <w:t>12.4 (9.9,16.5)</w:t>
            </w:r>
            <w:bookmarkEnd w:id="177"/>
          </w:p>
        </w:tc>
        <w:tc>
          <w:tcPr>
            <w:tcW w:w="1390" w:type="dxa"/>
          </w:tcPr>
          <w:p w14:paraId="4847B1B3" w14:textId="17E8768A" w:rsidR="00B374D3" w:rsidRPr="00407A9D" w:rsidRDefault="00B374D3" w:rsidP="00E47DB5">
            <w:pPr>
              <w:pStyle w:val="Tabletext"/>
              <w:keepNext/>
              <w:keepLines/>
              <w:rPr>
                <w:b/>
                <w:bCs/>
                <w:snapToGrid/>
              </w:rPr>
            </w:pPr>
            <w:bookmarkStart w:id="178" w:name="_Toc156294863"/>
            <w:r w:rsidRPr="00407A9D">
              <w:rPr>
                <w:bCs/>
                <w:snapToGrid/>
              </w:rPr>
              <w:t>12.3 (9.8,15.2)</w:t>
            </w:r>
            <w:bookmarkEnd w:id="178"/>
          </w:p>
        </w:tc>
      </w:tr>
      <w:tr w:rsidR="00B374D3" w:rsidRPr="00407A9D" w14:paraId="0A5154C7" w14:textId="77777777" w:rsidTr="0060193E">
        <w:trPr>
          <w:cantSplit/>
          <w:trHeight w:val="58"/>
        </w:trPr>
        <w:tc>
          <w:tcPr>
            <w:tcW w:w="1980" w:type="dxa"/>
          </w:tcPr>
          <w:p w14:paraId="1A2A7EE8" w14:textId="77777777" w:rsidR="00B374D3" w:rsidRPr="00407A9D" w:rsidRDefault="00B374D3" w:rsidP="00E47DB5">
            <w:pPr>
              <w:pStyle w:val="Tabletext"/>
              <w:keepNext/>
              <w:keepLines/>
              <w:rPr>
                <w:b/>
                <w:bCs/>
                <w:snapToGrid/>
              </w:rPr>
            </w:pPr>
            <w:bookmarkStart w:id="179" w:name="_Toc156294864"/>
            <w:r w:rsidRPr="00407A9D">
              <w:rPr>
                <w:bCs/>
                <w:snapToGrid/>
              </w:rPr>
              <w:t>HR (95% CI)</w:t>
            </w:r>
            <w:bookmarkEnd w:id="179"/>
          </w:p>
        </w:tc>
        <w:tc>
          <w:tcPr>
            <w:tcW w:w="2496" w:type="dxa"/>
            <w:gridSpan w:val="2"/>
          </w:tcPr>
          <w:p w14:paraId="6B5357AE" w14:textId="3666B003" w:rsidR="00B374D3" w:rsidRPr="00407A9D" w:rsidRDefault="00B374D3" w:rsidP="00E47DB5">
            <w:pPr>
              <w:pStyle w:val="Tabletext"/>
              <w:keepNext/>
              <w:keepLines/>
              <w:rPr>
                <w:b/>
                <w:bCs/>
                <w:snapToGrid/>
              </w:rPr>
            </w:pPr>
            <w:bookmarkStart w:id="180" w:name="_Toc156294865"/>
            <w:r w:rsidRPr="00407A9D">
              <w:rPr>
                <w:b/>
                <w:bCs/>
                <w:snapToGrid/>
              </w:rPr>
              <w:t>0.52 (0.43,0.64)</w:t>
            </w:r>
            <w:bookmarkEnd w:id="180"/>
          </w:p>
        </w:tc>
        <w:tc>
          <w:tcPr>
            <w:tcW w:w="2465" w:type="dxa"/>
            <w:gridSpan w:val="2"/>
          </w:tcPr>
          <w:p w14:paraId="7757ABE6" w14:textId="462C87A6" w:rsidR="00B374D3" w:rsidRPr="00407A9D" w:rsidRDefault="00B374D3" w:rsidP="00E47DB5">
            <w:pPr>
              <w:pStyle w:val="Tabletext"/>
              <w:keepNext/>
              <w:keepLines/>
              <w:rPr>
                <w:b/>
                <w:bCs/>
                <w:snapToGrid/>
              </w:rPr>
            </w:pPr>
            <w:bookmarkStart w:id="181" w:name="_Toc156294866"/>
            <w:r w:rsidRPr="00407A9D">
              <w:rPr>
                <w:b/>
                <w:bCs/>
                <w:snapToGrid/>
              </w:rPr>
              <w:t>0.39 (0.32,0.49)</w:t>
            </w:r>
            <w:bookmarkEnd w:id="181"/>
          </w:p>
        </w:tc>
        <w:tc>
          <w:tcPr>
            <w:tcW w:w="2666" w:type="dxa"/>
            <w:gridSpan w:val="2"/>
          </w:tcPr>
          <w:p w14:paraId="796A9E8C" w14:textId="44F2CE84" w:rsidR="00B374D3" w:rsidRPr="00407A9D" w:rsidRDefault="00B374D3" w:rsidP="00E47DB5">
            <w:pPr>
              <w:pStyle w:val="Tabletext"/>
              <w:keepNext/>
              <w:keepLines/>
              <w:rPr>
                <w:b/>
                <w:bCs/>
                <w:snapToGrid/>
              </w:rPr>
            </w:pPr>
            <w:bookmarkStart w:id="182" w:name="_Toc156294867"/>
            <w:r w:rsidRPr="00407A9D">
              <w:rPr>
                <w:bCs/>
                <w:snapToGrid/>
              </w:rPr>
              <w:t>0.98 (0.79, 1.23)</w:t>
            </w:r>
            <w:bookmarkEnd w:id="182"/>
          </w:p>
        </w:tc>
      </w:tr>
    </w:tbl>
    <w:p w14:paraId="18A51451" w14:textId="6E6DC140" w:rsidR="00595DB4" w:rsidRPr="00407A9D" w:rsidRDefault="00595DB4" w:rsidP="00E47DB5">
      <w:pPr>
        <w:pStyle w:val="TableFigureFooter"/>
        <w:keepNext/>
        <w:keepLines/>
      </w:pPr>
      <w:r w:rsidRPr="00407A9D">
        <w:t>Source: Table 2-27, pp 97-98; Table 2-34, p110; Table 2-39, p114 of the submission</w:t>
      </w:r>
    </w:p>
    <w:p w14:paraId="10092A57" w14:textId="23116AD5" w:rsidR="00595DB4" w:rsidRPr="00407A9D" w:rsidRDefault="00595DB4" w:rsidP="00E47DB5">
      <w:pPr>
        <w:pStyle w:val="TableFigureFooter"/>
        <w:keepNext/>
        <w:keepLines/>
        <w:spacing w:after="0"/>
      </w:pPr>
      <w:r w:rsidRPr="00407A9D">
        <w:rPr>
          <w:rFonts w:eastAsia="ヒラギノ角ゴ Pro W3"/>
          <w:iCs/>
          <w:szCs w:val="18"/>
        </w:rPr>
        <w:t>CBZ+NIVO =</w:t>
      </w:r>
      <w:r w:rsidRPr="00407A9D">
        <w:t xml:space="preserve"> cabozantinib plus nivolumab; SUN = sunitinib; PEM+LEN = pembrolizumab plus lenvatinib; NIVO+IPI = nivolumab plus ipilimumab;</w:t>
      </w:r>
      <w:r w:rsidRPr="00407A9D">
        <w:rPr>
          <w:rFonts w:eastAsia="ヒラギノ角ゴ Pro W3"/>
          <w:iCs/>
          <w:szCs w:val="18"/>
        </w:rPr>
        <w:t xml:space="preserve"> IMDC = International Metastatic Renal Cell Carcinoma Database Consortium; ITT = intention-to-treat; </w:t>
      </w:r>
      <w:r w:rsidRPr="00407A9D">
        <w:t xml:space="preserve">PFS = progression free survival; HR = hazard ratio; NR = not </w:t>
      </w:r>
      <w:r w:rsidR="00644409" w:rsidRPr="00407A9D">
        <w:t>reported</w:t>
      </w:r>
      <w:r w:rsidRPr="00407A9D">
        <w:t>; n = number of participants reporting data; N = participants in group; FU = follow-up.</w:t>
      </w:r>
    </w:p>
    <w:p w14:paraId="4AAA1273" w14:textId="77777777" w:rsidR="00595DB4" w:rsidRPr="00407A9D" w:rsidRDefault="00595DB4" w:rsidP="00E47DB5">
      <w:pPr>
        <w:pStyle w:val="TableFigureFooter"/>
        <w:keepNext/>
        <w:keepLines/>
        <w:spacing w:after="0"/>
      </w:pPr>
      <w:r w:rsidRPr="00407A9D">
        <w:rPr>
          <w:vertAlign w:val="superscript"/>
        </w:rPr>
        <w:t>*</w:t>
      </w:r>
      <w:r w:rsidRPr="00407A9D">
        <w:t xml:space="preserve"> CheckMate 214 did not report separate results for intermediate and poor risk, only the pooled results of the intermediate/poor risk.</w:t>
      </w:r>
    </w:p>
    <w:p w14:paraId="7992A8DE" w14:textId="77777777" w:rsidR="00595DB4" w:rsidRPr="00407A9D" w:rsidRDefault="00595DB4" w:rsidP="00E47DB5">
      <w:pPr>
        <w:pStyle w:val="FooterTableFigure"/>
        <w:keepNext/>
        <w:keepLines/>
        <w:spacing w:after="0"/>
      </w:pPr>
      <w:r w:rsidRPr="00407A9D">
        <w:t>HR&lt;1 denotes better outcomes for CBZ+NIVO, PEM+LEN and NIVO+IPI and worse for SUN</w:t>
      </w:r>
    </w:p>
    <w:p w14:paraId="2A79A007" w14:textId="3451E1DE" w:rsidR="00586B6A" w:rsidRPr="00407A9D" w:rsidRDefault="00595DB4" w:rsidP="00F77DDD">
      <w:pPr>
        <w:pStyle w:val="TableFigureFooter"/>
        <w:contextualSpacing w:val="0"/>
      </w:pPr>
      <w:r w:rsidRPr="00407A9D">
        <w:t>Bold indicates statistically significant results</w:t>
      </w:r>
    </w:p>
    <w:p w14:paraId="391A1431" w14:textId="419416E0" w:rsidR="00284197" w:rsidRPr="00407A9D" w:rsidRDefault="00284197" w:rsidP="00D400C9">
      <w:pPr>
        <w:pStyle w:val="Caption"/>
        <w:keepLines w:val="0"/>
      </w:pPr>
      <w:bookmarkStart w:id="183" w:name="_Ref156254269"/>
      <w:r w:rsidRPr="00407A9D">
        <w:lastRenderedPageBreak/>
        <w:t xml:space="preserve">Table </w:t>
      </w:r>
      <w:r w:rsidR="00625BE2">
        <w:fldChar w:fldCharType="begin"/>
      </w:r>
      <w:r w:rsidR="00625BE2">
        <w:instrText xml:space="preserve"> SEQ Table \* ARABIC </w:instrText>
      </w:r>
      <w:r w:rsidR="00625BE2">
        <w:fldChar w:fldCharType="separate"/>
      </w:r>
      <w:r w:rsidR="0039282E" w:rsidRPr="001805E1">
        <w:t>7</w:t>
      </w:r>
      <w:r w:rsidR="00625BE2">
        <w:fldChar w:fldCharType="end"/>
      </w:r>
      <w:bookmarkEnd w:id="183"/>
      <w:r w:rsidRPr="00407A9D">
        <w:t xml:space="preserve">. </w:t>
      </w:r>
      <w:r w:rsidR="00644409" w:rsidRPr="00407A9D">
        <w:t>PFS results</w:t>
      </w:r>
      <w:r w:rsidRPr="00407A9D">
        <w:rPr>
          <w:rStyle w:val="CommentReference"/>
          <w:b/>
          <w:szCs w:val="24"/>
        </w:rPr>
        <w:t xml:space="preserve"> </w:t>
      </w:r>
      <w:r w:rsidR="00417714" w:rsidRPr="00407A9D">
        <w:rPr>
          <w:rStyle w:val="CommentReference"/>
          <w:b/>
          <w:szCs w:val="24"/>
        </w:rPr>
        <w:t xml:space="preserve">across </w:t>
      </w:r>
      <w:r w:rsidR="00AD175D" w:rsidRPr="00407A9D">
        <w:rPr>
          <w:rStyle w:val="CommentReference"/>
          <w:b/>
          <w:szCs w:val="24"/>
        </w:rPr>
        <w:t>CheckMate 9ER, CLEAR and CheckMate 214 in</w:t>
      </w:r>
      <w:r w:rsidRPr="00407A9D">
        <w:rPr>
          <w:rStyle w:val="CommentReference"/>
          <w:b/>
          <w:szCs w:val="24"/>
        </w:rPr>
        <w:t xml:space="preserve"> intermediate and poor </w:t>
      </w:r>
      <w:r w:rsidR="00AD175D" w:rsidRPr="00407A9D">
        <w:rPr>
          <w:rStyle w:val="CommentReference"/>
          <w:b/>
          <w:szCs w:val="24"/>
        </w:rPr>
        <w:t xml:space="preserve">IMDC </w:t>
      </w:r>
      <w:r w:rsidRPr="00407A9D">
        <w:rPr>
          <w:rStyle w:val="CommentReference"/>
          <w:b/>
          <w:szCs w:val="24"/>
        </w:rPr>
        <w:t>risk</w:t>
      </w:r>
      <w:r w:rsidR="005062EC" w:rsidRPr="00407A9D">
        <w:rPr>
          <w:rStyle w:val="CommentReference"/>
          <w:b/>
          <w:szCs w:val="24"/>
        </w:rPr>
        <w:t xml:space="preserve"> subgroups</w:t>
      </w:r>
    </w:p>
    <w:tbl>
      <w:tblPr>
        <w:tblStyle w:val="TableGrid"/>
        <w:tblW w:w="9214" w:type="dxa"/>
        <w:tblInd w:w="-5" w:type="dxa"/>
        <w:tblLook w:val="04A0" w:firstRow="1" w:lastRow="0" w:firstColumn="1" w:lastColumn="0" w:noHBand="0" w:noVBand="1"/>
        <w:tblCaption w:val="Table 7. PFS results across CheckMate 9ER, CLEAR and CheckMate 214 in intermediate and poor IMDC risk subgroups"/>
      </w:tblPr>
      <w:tblGrid>
        <w:gridCol w:w="2098"/>
        <w:gridCol w:w="1417"/>
        <w:gridCol w:w="1134"/>
        <w:gridCol w:w="1134"/>
        <w:gridCol w:w="880"/>
        <w:gridCol w:w="1275"/>
        <w:gridCol w:w="1276"/>
      </w:tblGrid>
      <w:tr w:rsidR="00284197" w:rsidRPr="00407A9D" w14:paraId="26E68180" w14:textId="77777777" w:rsidTr="00D400C9">
        <w:trPr>
          <w:cantSplit/>
          <w:tblHeader/>
        </w:trPr>
        <w:tc>
          <w:tcPr>
            <w:tcW w:w="2098" w:type="dxa"/>
            <w:vMerge w:val="restart"/>
          </w:tcPr>
          <w:p w14:paraId="38855F50" w14:textId="77777777" w:rsidR="00284197" w:rsidRPr="00E04CFB" w:rsidRDefault="00284197" w:rsidP="00D400C9">
            <w:pPr>
              <w:pStyle w:val="Tabletext"/>
              <w:keepNext/>
              <w:rPr>
                <w:b/>
                <w:bCs/>
                <w:snapToGrid/>
                <w:szCs w:val="20"/>
              </w:rPr>
            </w:pPr>
          </w:p>
        </w:tc>
        <w:tc>
          <w:tcPr>
            <w:tcW w:w="2551" w:type="dxa"/>
            <w:gridSpan w:val="2"/>
          </w:tcPr>
          <w:p w14:paraId="6FA64CC9" w14:textId="77777777" w:rsidR="00284197" w:rsidRPr="00E04CFB" w:rsidRDefault="00284197" w:rsidP="00D400C9">
            <w:pPr>
              <w:pStyle w:val="Tabletext"/>
              <w:keepNext/>
              <w:rPr>
                <w:b/>
                <w:bCs/>
                <w:snapToGrid/>
                <w:szCs w:val="20"/>
              </w:rPr>
            </w:pPr>
            <w:bookmarkStart w:id="184" w:name="_Toc156294868"/>
            <w:r w:rsidRPr="00E04CFB">
              <w:rPr>
                <w:b/>
                <w:bCs/>
                <w:snapToGrid/>
                <w:szCs w:val="20"/>
              </w:rPr>
              <w:t>CheckMate 9ER</w:t>
            </w:r>
            <w:bookmarkEnd w:id="184"/>
          </w:p>
        </w:tc>
        <w:tc>
          <w:tcPr>
            <w:tcW w:w="2014" w:type="dxa"/>
            <w:gridSpan w:val="2"/>
          </w:tcPr>
          <w:p w14:paraId="59DCBB38" w14:textId="77777777" w:rsidR="00284197" w:rsidRPr="00E04CFB" w:rsidRDefault="00284197" w:rsidP="00D400C9">
            <w:pPr>
              <w:pStyle w:val="Tabletext"/>
              <w:keepNext/>
              <w:rPr>
                <w:b/>
                <w:bCs/>
                <w:snapToGrid/>
                <w:szCs w:val="20"/>
              </w:rPr>
            </w:pPr>
            <w:bookmarkStart w:id="185" w:name="_Toc156294869"/>
            <w:r w:rsidRPr="00E04CFB">
              <w:rPr>
                <w:b/>
                <w:bCs/>
                <w:snapToGrid/>
                <w:szCs w:val="20"/>
              </w:rPr>
              <w:t>CLEAR</w:t>
            </w:r>
            <w:bookmarkEnd w:id="185"/>
          </w:p>
        </w:tc>
        <w:tc>
          <w:tcPr>
            <w:tcW w:w="2551" w:type="dxa"/>
            <w:gridSpan w:val="2"/>
          </w:tcPr>
          <w:p w14:paraId="04074B75" w14:textId="5A13B089" w:rsidR="00284197" w:rsidRPr="00E04CFB" w:rsidRDefault="00284197" w:rsidP="00D400C9">
            <w:pPr>
              <w:pStyle w:val="Tabletext"/>
              <w:keepNext/>
              <w:rPr>
                <w:b/>
                <w:bCs/>
                <w:snapToGrid/>
                <w:szCs w:val="20"/>
                <w:vertAlign w:val="superscript"/>
              </w:rPr>
            </w:pPr>
            <w:bookmarkStart w:id="186" w:name="_Toc156294870"/>
            <w:r w:rsidRPr="00E04CFB">
              <w:rPr>
                <w:b/>
                <w:bCs/>
                <w:snapToGrid/>
                <w:szCs w:val="20"/>
              </w:rPr>
              <w:t>CheckMate 214</w:t>
            </w:r>
            <w:r w:rsidR="009D3EED" w:rsidRPr="00E04CFB">
              <w:rPr>
                <w:b/>
                <w:bCs/>
                <w:snapToGrid/>
                <w:szCs w:val="20"/>
                <w:vertAlign w:val="superscript"/>
              </w:rPr>
              <w:t>*</w:t>
            </w:r>
            <w:bookmarkEnd w:id="186"/>
          </w:p>
        </w:tc>
      </w:tr>
      <w:tr w:rsidR="00284197" w:rsidRPr="00407A9D" w14:paraId="4A96FCC4" w14:textId="77777777" w:rsidTr="00D400C9">
        <w:trPr>
          <w:cantSplit/>
          <w:tblHeader/>
        </w:trPr>
        <w:tc>
          <w:tcPr>
            <w:tcW w:w="2098" w:type="dxa"/>
            <w:vMerge/>
          </w:tcPr>
          <w:p w14:paraId="7402D59A" w14:textId="77777777" w:rsidR="00284197" w:rsidRPr="00E04CFB" w:rsidRDefault="00284197" w:rsidP="00D400C9">
            <w:pPr>
              <w:pStyle w:val="Tabletext"/>
              <w:keepNext/>
              <w:rPr>
                <w:b/>
                <w:bCs/>
                <w:snapToGrid/>
                <w:szCs w:val="20"/>
              </w:rPr>
            </w:pPr>
          </w:p>
        </w:tc>
        <w:tc>
          <w:tcPr>
            <w:tcW w:w="1417" w:type="dxa"/>
          </w:tcPr>
          <w:p w14:paraId="2BC96770" w14:textId="77777777" w:rsidR="00284197" w:rsidRPr="00E04CFB" w:rsidRDefault="00284197" w:rsidP="00D400C9">
            <w:pPr>
              <w:pStyle w:val="Tabletext"/>
              <w:keepNext/>
              <w:rPr>
                <w:b/>
                <w:bCs/>
                <w:snapToGrid/>
                <w:szCs w:val="20"/>
              </w:rPr>
            </w:pPr>
            <w:bookmarkStart w:id="187" w:name="_Toc156294871"/>
            <w:r w:rsidRPr="00E04CFB">
              <w:rPr>
                <w:b/>
                <w:bCs/>
                <w:snapToGrid/>
                <w:szCs w:val="20"/>
              </w:rPr>
              <w:t>CBZ + NIVO</w:t>
            </w:r>
            <w:bookmarkEnd w:id="187"/>
          </w:p>
        </w:tc>
        <w:tc>
          <w:tcPr>
            <w:tcW w:w="1134" w:type="dxa"/>
          </w:tcPr>
          <w:p w14:paraId="6891FC24" w14:textId="77777777" w:rsidR="00284197" w:rsidRPr="00E04CFB" w:rsidRDefault="00284197" w:rsidP="00D400C9">
            <w:pPr>
              <w:pStyle w:val="Tabletext"/>
              <w:keepNext/>
              <w:rPr>
                <w:b/>
                <w:bCs/>
                <w:snapToGrid/>
                <w:szCs w:val="20"/>
              </w:rPr>
            </w:pPr>
            <w:bookmarkStart w:id="188" w:name="_Toc156294872"/>
            <w:r w:rsidRPr="00E04CFB">
              <w:rPr>
                <w:b/>
                <w:bCs/>
                <w:snapToGrid/>
                <w:szCs w:val="20"/>
              </w:rPr>
              <w:t>SUN</w:t>
            </w:r>
            <w:bookmarkEnd w:id="188"/>
          </w:p>
        </w:tc>
        <w:tc>
          <w:tcPr>
            <w:tcW w:w="1134" w:type="dxa"/>
          </w:tcPr>
          <w:p w14:paraId="4382E3B8" w14:textId="77777777" w:rsidR="00284197" w:rsidRPr="00E04CFB" w:rsidRDefault="00284197" w:rsidP="00D400C9">
            <w:pPr>
              <w:pStyle w:val="Tabletext"/>
              <w:keepNext/>
              <w:rPr>
                <w:b/>
                <w:bCs/>
                <w:snapToGrid/>
                <w:szCs w:val="20"/>
              </w:rPr>
            </w:pPr>
            <w:bookmarkStart w:id="189" w:name="_Toc156294873"/>
            <w:r w:rsidRPr="00E04CFB">
              <w:rPr>
                <w:b/>
                <w:bCs/>
                <w:snapToGrid/>
                <w:szCs w:val="20"/>
              </w:rPr>
              <w:t>PEM + LEN</w:t>
            </w:r>
            <w:bookmarkEnd w:id="189"/>
          </w:p>
        </w:tc>
        <w:tc>
          <w:tcPr>
            <w:tcW w:w="880" w:type="dxa"/>
          </w:tcPr>
          <w:p w14:paraId="0F66E03D" w14:textId="77777777" w:rsidR="00284197" w:rsidRPr="00E04CFB" w:rsidRDefault="00284197" w:rsidP="00D400C9">
            <w:pPr>
              <w:pStyle w:val="Tabletext"/>
              <w:keepNext/>
              <w:rPr>
                <w:b/>
                <w:bCs/>
                <w:snapToGrid/>
                <w:szCs w:val="20"/>
              </w:rPr>
            </w:pPr>
            <w:bookmarkStart w:id="190" w:name="_Toc156294874"/>
            <w:r w:rsidRPr="00E04CFB">
              <w:rPr>
                <w:b/>
                <w:bCs/>
                <w:snapToGrid/>
                <w:szCs w:val="20"/>
              </w:rPr>
              <w:t>SUN</w:t>
            </w:r>
            <w:bookmarkEnd w:id="190"/>
          </w:p>
        </w:tc>
        <w:tc>
          <w:tcPr>
            <w:tcW w:w="1275" w:type="dxa"/>
          </w:tcPr>
          <w:p w14:paraId="78B54831" w14:textId="77777777" w:rsidR="00284197" w:rsidRPr="00E04CFB" w:rsidRDefault="00284197" w:rsidP="00D400C9">
            <w:pPr>
              <w:pStyle w:val="Tabletext"/>
              <w:keepNext/>
              <w:rPr>
                <w:b/>
                <w:bCs/>
                <w:snapToGrid/>
                <w:szCs w:val="20"/>
              </w:rPr>
            </w:pPr>
            <w:bookmarkStart w:id="191" w:name="_Toc156294875"/>
            <w:r w:rsidRPr="00E04CFB">
              <w:rPr>
                <w:b/>
                <w:bCs/>
                <w:snapToGrid/>
                <w:szCs w:val="20"/>
              </w:rPr>
              <w:t>NIVO + IPI</w:t>
            </w:r>
            <w:bookmarkEnd w:id="191"/>
          </w:p>
        </w:tc>
        <w:tc>
          <w:tcPr>
            <w:tcW w:w="1276" w:type="dxa"/>
          </w:tcPr>
          <w:p w14:paraId="5D9F7D4E" w14:textId="77777777" w:rsidR="00284197" w:rsidRPr="00E04CFB" w:rsidRDefault="00284197" w:rsidP="00D400C9">
            <w:pPr>
              <w:pStyle w:val="Tabletext"/>
              <w:keepNext/>
              <w:rPr>
                <w:b/>
                <w:bCs/>
                <w:snapToGrid/>
                <w:szCs w:val="20"/>
              </w:rPr>
            </w:pPr>
            <w:bookmarkStart w:id="192" w:name="_Toc156294876"/>
            <w:r w:rsidRPr="00E04CFB">
              <w:rPr>
                <w:b/>
                <w:bCs/>
                <w:snapToGrid/>
                <w:szCs w:val="20"/>
              </w:rPr>
              <w:t>SUN</w:t>
            </w:r>
            <w:bookmarkEnd w:id="192"/>
          </w:p>
        </w:tc>
      </w:tr>
      <w:tr w:rsidR="00284197" w:rsidRPr="00407A9D" w14:paraId="2E6795B1" w14:textId="77777777" w:rsidTr="00D400C9">
        <w:trPr>
          <w:cantSplit/>
        </w:trPr>
        <w:tc>
          <w:tcPr>
            <w:tcW w:w="2098" w:type="dxa"/>
          </w:tcPr>
          <w:p w14:paraId="1D6BC678" w14:textId="74CAE9E9" w:rsidR="00284197" w:rsidRPr="00E04CFB" w:rsidRDefault="00284197" w:rsidP="00D400C9">
            <w:pPr>
              <w:pStyle w:val="Tabletext"/>
              <w:keepNext/>
              <w:rPr>
                <w:b/>
                <w:bCs/>
                <w:snapToGrid/>
                <w:szCs w:val="20"/>
              </w:rPr>
            </w:pPr>
            <w:bookmarkStart w:id="193" w:name="_Toc156294877"/>
            <w:r w:rsidRPr="00E04CFB">
              <w:rPr>
                <w:bCs/>
                <w:snapToGrid/>
                <w:szCs w:val="20"/>
              </w:rPr>
              <w:t>Median follow up</w:t>
            </w:r>
            <w:bookmarkEnd w:id="193"/>
          </w:p>
        </w:tc>
        <w:tc>
          <w:tcPr>
            <w:tcW w:w="2551" w:type="dxa"/>
            <w:gridSpan w:val="2"/>
          </w:tcPr>
          <w:p w14:paraId="4AA9A636" w14:textId="57995BFA" w:rsidR="00284197" w:rsidRPr="00E04CFB" w:rsidRDefault="00284197" w:rsidP="00D400C9">
            <w:pPr>
              <w:pStyle w:val="Tabletext"/>
              <w:keepNext/>
              <w:rPr>
                <w:b/>
                <w:bCs/>
                <w:snapToGrid/>
                <w:szCs w:val="20"/>
              </w:rPr>
            </w:pPr>
            <w:bookmarkStart w:id="194" w:name="_Toc156294878"/>
            <w:r w:rsidRPr="00E04CFB">
              <w:rPr>
                <w:bCs/>
                <w:snapToGrid/>
                <w:szCs w:val="20"/>
              </w:rPr>
              <w:t>23.5</w:t>
            </w:r>
            <w:bookmarkEnd w:id="194"/>
            <w:r w:rsidR="00EC5257" w:rsidRPr="00E04CFB">
              <w:rPr>
                <w:bCs/>
                <w:snapToGrid/>
                <w:szCs w:val="20"/>
              </w:rPr>
              <w:t xml:space="preserve"> months</w:t>
            </w:r>
          </w:p>
        </w:tc>
        <w:tc>
          <w:tcPr>
            <w:tcW w:w="2014" w:type="dxa"/>
            <w:gridSpan w:val="2"/>
          </w:tcPr>
          <w:p w14:paraId="695A3D6E" w14:textId="500E0F18" w:rsidR="00284197" w:rsidRPr="00E04CFB" w:rsidRDefault="00284197" w:rsidP="00D400C9">
            <w:pPr>
              <w:pStyle w:val="Tabletext"/>
              <w:keepNext/>
              <w:rPr>
                <w:b/>
                <w:bCs/>
                <w:snapToGrid/>
                <w:szCs w:val="20"/>
              </w:rPr>
            </w:pPr>
            <w:bookmarkStart w:id="195" w:name="_Toc156294879"/>
            <w:r w:rsidRPr="00E04CFB">
              <w:rPr>
                <w:bCs/>
                <w:snapToGrid/>
                <w:szCs w:val="20"/>
              </w:rPr>
              <w:t>26.6</w:t>
            </w:r>
            <w:bookmarkEnd w:id="195"/>
            <w:r w:rsidR="00EC5257" w:rsidRPr="00E04CFB">
              <w:rPr>
                <w:bCs/>
                <w:snapToGrid/>
                <w:szCs w:val="20"/>
              </w:rPr>
              <w:t xml:space="preserve"> months</w:t>
            </w:r>
          </w:p>
        </w:tc>
        <w:tc>
          <w:tcPr>
            <w:tcW w:w="2551" w:type="dxa"/>
            <w:gridSpan w:val="2"/>
          </w:tcPr>
          <w:p w14:paraId="45F3A0AB" w14:textId="36162296" w:rsidR="00284197" w:rsidRPr="00E04CFB" w:rsidRDefault="00284197" w:rsidP="00D400C9">
            <w:pPr>
              <w:pStyle w:val="Tabletext"/>
              <w:keepNext/>
              <w:rPr>
                <w:b/>
                <w:bCs/>
                <w:snapToGrid/>
                <w:szCs w:val="20"/>
              </w:rPr>
            </w:pPr>
            <w:bookmarkStart w:id="196" w:name="_Toc156294880"/>
            <w:r w:rsidRPr="00E04CFB">
              <w:rPr>
                <w:bCs/>
                <w:snapToGrid/>
                <w:szCs w:val="20"/>
              </w:rPr>
              <w:t>25.2</w:t>
            </w:r>
            <w:bookmarkEnd w:id="196"/>
            <w:r w:rsidR="00EC5257" w:rsidRPr="00E04CFB">
              <w:rPr>
                <w:bCs/>
                <w:snapToGrid/>
                <w:szCs w:val="20"/>
              </w:rPr>
              <w:t xml:space="preserve"> months</w:t>
            </w:r>
          </w:p>
        </w:tc>
      </w:tr>
      <w:tr w:rsidR="00284197" w:rsidRPr="00407A9D" w14:paraId="6E63761A" w14:textId="77777777" w:rsidTr="00D400C9">
        <w:trPr>
          <w:cantSplit/>
        </w:trPr>
        <w:tc>
          <w:tcPr>
            <w:tcW w:w="2098" w:type="dxa"/>
          </w:tcPr>
          <w:p w14:paraId="56E66B69" w14:textId="77777777" w:rsidR="00284197" w:rsidRPr="00E04CFB" w:rsidRDefault="00284197" w:rsidP="00D400C9">
            <w:pPr>
              <w:pStyle w:val="Tabletext"/>
              <w:keepNext/>
              <w:rPr>
                <w:b/>
                <w:bCs/>
                <w:snapToGrid/>
                <w:szCs w:val="20"/>
              </w:rPr>
            </w:pPr>
            <w:bookmarkStart w:id="197" w:name="_Toc156294881"/>
            <w:r w:rsidRPr="00E04CFB">
              <w:rPr>
                <w:b/>
                <w:bCs/>
                <w:snapToGrid/>
                <w:szCs w:val="20"/>
              </w:rPr>
              <w:t>Intermediate risk</w:t>
            </w:r>
            <w:bookmarkEnd w:id="197"/>
          </w:p>
        </w:tc>
        <w:tc>
          <w:tcPr>
            <w:tcW w:w="1417" w:type="dxa"/>
          </w:tcPr>
          <w:p w14:paraId="60B37941" w14:textId="073B1EC4" w:rsidR="00284197" w:rsidRPr="00E04CFB" w:rsidRDefault="00D60A11" w:rsidP="00D400C9">
            <w:pPr>
              <w:pStyle w:val="Tabletext"/>
              <w:keepNext/>
              <w:rPr>
                <w:b/>
                <w:bCs/>
                <w:snapToGrid/>
                <w:szCs w:val="20"/>
              </w:rPr>
            </w:pPr>
            <w:bookmarkStart w:id="198" w:name="_Toc156294882"/>
            <w:r w:rsidRPr="00E04CFB">
              <w:rPr>
                <w:b/>
                <w:bCs/>
                <w:snapToGrid/>
                <w:szCs w:val="20"/>
              </w:rPr>
              <w:t>N=188</w:t>
            </w:r>
            <w:bookmarkEnd w:id="198"/>
          </w:p>
        </w:tc>
        <w:tc>
          <w:tcPr>
            <w:tcW w:w="1134" w:type="dxa"/>
          </w:tcPr>
          <w:p w14:paraId="603F91D8" w14:textId="0217E74D" w:rsidR="00284197" w:rsidRPr="00E04CFB" w:rsidRDefault="00D60A11" w:rsidP="00D400C9">
            <w:pPr>
              <w:pStyle w:val="Tabletext"/>
              <w:keepNext/>
              <w:rPr>
                <w:b/>
                <w:bCs/>
                <w:snapToGrid/>
                <w:szCs w:val="20"/>
              </w:rPr>
            </w:pPr>
            <w:bookmarkStart w:id="199" w:name="_Toc156294883"/>
            <w:r w:rsidRPr="00E04CFB">
              <w:rPr>
                <w:b/>
                <w:bCs/>
                <w:snapToGrid/>
                <w:szCs w:val="20"/>
              </w:rPr>
              <w:t>N=188</w:t>
            </w:r>
            <w:bookmarkEnd w:id="199"/>
          </w:p>
        </w:tc>
        <w:tc>
          <w:tcPr>
            <w:tcW w:w="1134" w:type="dxa"/>
          </w:tcPr>
          <w:p w14:paraId="01CB0681" w14:textId="21E0B687" w:rsidR="00284197" w:rsidRPr="00E04CFB" w:rsidRDefault="00D60A11" w:rsidP="00D400C9">
            <w:pPr>
              <w:pStyle w:val="Tabletext"/>
              <w:keepNext/>
              <w:rPr>
                <w:b/>
                <w:bCs/>
                <w:snapToGrid/>
                <w:szCs w:val="20"/>
              </w:rPr>
            </w:pPr>
            <w:bookmarkStart w:id="200" w:name="_Toc156294884"/>
            <w:r w:rsidRPr="00E04CFB">
              <w:rPr>
                <w:b/>
                <w:bCs/>
                <w:snapToGrid/>
                <w:szCs w:val="20"/>
              </w:rPr>
              <w:t>N=210</w:t>
            </w:r>
            <w:bookmarkEnd w:id="200"/>
          </w:p>
        </w:tc>
        <w:tc>
          <w:tcPr>
            <w:tcW w:w="880" w:type="dxa"/>
          </w:tcPr>
          <w:p w14:paraId="64C54014" w14:textId="0A37E0B6" w:rsidR="00284197" w:rsidRPr="00E04CFB" w:rsidRDefault="00D60A11" w:rsidP="00D400C9">
            <w:pPr>
              <w:pStyle w:val="Tabletext"/>
              <w:keepNext/>
              <w:rPr>
                <w:b/>
                <w:bCs/>
                <w:snapToGrid/>
                <w:szCs w:val="20"/>
              </w:rPr>
            </w:pPr>
            <w:bookmarkStart w:id="201" w:name="_Toc156294885"/>
            <w:r w:rsidRPr="00E04CFB">
              <w:rPr>
                <w:b/>
                <w:bCs/>
                <w:snapToGrid/>
                <w:szCs w:val="20"/>
              </w:rPr>
              <w:t>N=192</w:t>
            </w:r>
            <w:bookmarkEnd w:id="201"/>
          </w:p>
        </w:tc>
        <w:tc>
          <w:tcPr>
            <w:tcW w:w="1275" w:type="dxa"/>
          </w:tcPr>
          <w:p w14:paraId="7E382877" w14:textId="547DCB99" w:rsidR="00284197" w:rsidRPr="00E04CFB" w:rsidRDefault="00D60A11" w:rsidP="00D400C9">
            <w:pPr>
              <w:pStyle w:val="Tabletext"/>
              <w:keepNext/>
              <w:rPr>
                <w:b/>
                <w:bCs/>
                <w:snapToGrid/>
                <w:szCs w:val="20"/>
              </w:rPr>
            </w:pPr>
            <w:bookmarkStart w:id="202" w:name="_Toc156294886"/>
            <w:r w:rsidRPr="00E04CFB">
              <w:rPr>
                <w:b/>
                <w:bCs/>
                <w:snapToGrid/>
                <w:szCs w:val="20"/>
              </w:rPr>
              <w:t>NR</w:t>
            </w:r>
            <w:bookmarkEnd w:id="202"/>
          </w:p>
        </w:tc>
        <w:tc>
          <w:tcPr>
            <w:tcW w:w="1276" w:type="dxa"/>
          </w:tcPr>
          <w:p w14:paraId="4B754EF9" w14:textId="78F88C90" w:rsidR="00284197" w:rsidRPr="00E04CFB" w:rsidRDefault="00D60A11" w:rsidP="00D400C9">
            <w:pPr>
              <w:pStyle w:val="Tabletext"/>
              <w:keepNext/>
              <w:rPr>
                <w:b/>
                <w:bCs/>
                <w:snapToGrid/>
                <w:szCs w:val="20"/>
              </w:rPr>
            </w:pPr>
            <w:bookmarkStart w:id="203" w:name="_Toc156294887"/>
            <w:r w:rsidRPr="00E04CFB">
              <w:rPr>
                <w:b/>
                <w:bCs/>
                <w:snapToGrid/>
                <w:szCs w:val="20"/>
              </w:rPr>
              <w:t>NR</w:t>
            </w:r>
            <w:bookmarkEnd w:id="203"/>
          </w:p>
        </w:tc>
      </w:tr>
      <w:tr w:rsidR="00284197" w:rsidRPr="00407A9D" w14:paraId="58C6ACD2" w14:textId="77777777" w:rsidTr="00D400C9">
        <w:trPr>
          <w:cantSplit/>
        </w:trPr>
        <w:tc>
          <w:tcPr>
            <w:tcW w:w="2098" w:type="dxa"/>
          </w:tcPr>
          <w:p w14:paraId="78B6C6DE" w14:textId="77777777" w:rsidR="00284197" w:rsidRPr="00E04CFB" w:rsidRDefault="00284197" w:rsidP="00D400C9">
            <w:pPr>
              <w:pStyle w:val="Tabletext"/>
              <w:keepNext/>
              <w:rPr>
                <w:b/>
                <w:bCs/>
                <w:snapToGrid/>
                <w:szCs w:val="20"/>
              </w:rPr>
            </w:pPr>
            <w:bookmarkStart w:id="204" w:name="_Toc156294888"/>
            <w:r w:rsidRPr="00E04CFB">
              <w:rPr>
                <w:bCs/>
                <w:snapToGrid/>
                <w:szCs w:val="20"/>
              </w:rPr>
              <w:t>Events, n (%)</w:t>
            </w:r>
            <w:bookmarkEnd w:id="204"/>
          </w:p>
        </w:tc>
        <w:tc>
          <w:tcPr>
            <w:tcW w:w="1417" w:type="dxa"/>
          </w:tcPr>
          <w:p w14:paraId="16F82391" w14:textId="38AD5BD4" w:rsidR="00284197" w:rsidRPr="00E04CFB" w:rsidRDefault="00D60A11" w:rsidP="00D400C9">
            <w:pPr>
              <w:pStyle w:val="Tabletext"/>
              <w:keepNext/>
              <w:rPr>
                <w:b/>
                <w:bCs/>
                <w:snapToGrid/>
                <w:szCs w:val="20"/>
              </w:rPr>
            </w:pPr>
            <w:bookmarkStart w:id="205" w:name="_Toc156294889"/>
            <w:r w:rsidRPr="00E04CFB">
              <w:rPr>
                <w:bCs/>
                <w:snapToGrid/>
                <w:szCs w:val="20"/>
              </w:rPr>
              <w:t>NR</w:t>
            </w:r>
            <w:bookmarkEnd w:id="205"/>
          </w:p>
        </w:tc>
        <w:tc>
          <w:tcPr>
            <w:tcW w:w="1134" w:type="dxa"/>
          </w:tcPr>
          <w:p w14:paraId="48794153" w14:textId="78C117A5" w:rsidR="00284197" w:rsidRPr="00E04CFB" w:rsidRDefault="00D60A11" w:rsidP="00D400C9">
            <w:pPr>
              <w:pStyle w:val="Tabletext"/>
              <w:keepNext/>
              <w:rPr>
                <w:b/>
                <w:bCs/>
                <w:snapToGrid/>
                <w:szCs w:val="20"/>
              </w:rPr>
            </w:pPr>
            <w:bookmarkStart w:id="206" w:name="_Toc156294890"/>
            <w:r w:rsidRPr="00E04CFB">
              <w:rPr>
                <w:bCs/>
                <w:snapToGrid/>
                <w:szCs w:val="20"/>
              </w:rPr>
              <w:t>NR</w:t>
            </w:r>
            <w:bookmarkEnd w:id="206"/>
          </w:p>
        </w:tc>
        <w:tc>
          <w:tcPr>
            <w:tcW w:w="1134" w:type="dxa"/>
          </w:tcPr>
          <w:p w14:paraId="6ECBEA36" w14:textId="423D603E" w:rsidR="00284197" w:rsidRPr="00E04CFB" w:rsidRDefault="0060135E" w:rsidP="00D400C9">
            <w:pPr>
              <w:pStyle w:val="Tabletext"/>
              <w:keepNext/>
              <w:rPr>
                <w:b/>
                <w:bCs/>
                <w:snapToGrid/>
                <w:szCs w:val="20"/>
              </w:rPr>
            </w:pPr>
            <w:bookmarkStart w:id="207" w:name="_Toc156294891"/>
            <w:r w:rsidRPr="00E04CFB">
              <w:rPr>
                <w:bCs/>
                <w:snapToGrid/>
                <w:szCs w:val="20"/>
              </w:rPr>
              <w:t>97 (46)</w:t>
            </w:r>
            <w:bookmarkEnd w:id="207"/>
            <w:r w:rsidR="00FF1AD3" w:rsidRPr="00E04CFB">
              <w:rPr>
                <w:bCs/>
                <w:snapToGrid/>
                <w:szCs w:val="20"/>
              </w:rPr>
              <w:t xml:space="preserve"> </w:t>
            </w:r>
            <w:r w:rsidR="00FF1AD3" w:rsidRPr="00E04CFB">
              <w:rPr>
                <w:bCs/>
                <w:snapToGrid/>
                <w:szCs w:val="20"/>
                <w:vertAlign w:val="superscript"/>
              </w:rPr>
              <w:t>a</w:t>
            </w:r>
          </w:p>
        </w:tc>
        <w:tc>
          <w:tcPr>
            <w:tcW w:w="880" w:type="dxa"/>
          </w:tcPr>
          <w:p w14:paraId="1FE50A63" w14:textId="3A28572B" w:rsidR="00284197" w:rsidRPr="00E04CFB" w:rsidRDefault="0060135E" w:rsidP="00D400C9">
            <w:pPr>
              <w:pStyle w:val="Tabletext"/>
              <w:keepNext/>
              <w:rPr>
                <w:b/>
                <w:bCs/>
                <w:snapToGrid/>
                <w:szCs w:val="20"/>
              </w:rPr>
            </w:pPr>
            <w:bookmarkStart w:id="208" w:name="_Toc156294892"/>
            <w:r w:rsidRPr="00E04CFB">
              <w:rPr>
                <w:bCs/>
                <w:snapToGrid/>
                <w:szCs w:val="20"/>
              </w:rPr>
              <w:t>110 (57)</w:t>
            </w:r>
            <w:bookmarkEnd w:id="208"/>
            <w:r w:rsidR="00FF1AD3" w:rsidRPr="00E04CFB">
              <w:rPr>
                <w:bCs/>
                <w:snapToGrid/>
                <w:szCs w:val="20"/>
                <w:vertAlign w:val="superscript"/>
              </w:rPr>
              <w:t>a</w:t>
            </w:r>
          </w:p>
        </w:tc>
        <w:tc>
          <w:tcPr>
            <w:tcW w:w="1275" w:type="dxa"/>
          </w:tcPr>
          <w:p w14:paraId="30CC39AE" w14:textId="7235644C" w:rsidR="00284197" w:rsidRPr="00E04CFB" w:rsidRDefault="00D60A11" w:rsidP="00D400C9">
            <w:pPr>
              <w:pStyle w:val="Tabletext"/>
              <w:keepNext/>
              <w:rPr>
                <w:b/>
                <w:bCs/>
                <w:i/>
                <w:snapToGrid/>
                <w:szCs w:val="20"/>
              </w:rPr>
            </w:pPr>
            <w:bookmarkStart w:id="209" w:name="_Toc156294893"/>
            <w:r w:rsidRPr="00E04CFB">
              <w:rPr>
                <w:bCs/>
                <w:snapToGrid/>
                <w:szCs w:val="20"/>
              </w:rPr>
              <w:t>NR</w:t>
            </w:r>
            <w:bookmarkEnd w:id="209"/>
          </w:p>
        </w:tc>
        <w:tc>
          <w:tcPr>
            <w:tcW w:w="1276" w:type="dxa"/>
          </w:tcPr>
          <w:p w14:paraId="25CD8727" w14:textId="0555BEB6" w:rsidR="00284197" w:rsidRPr="00E04CFB" w:rsidRDefault="00D60A11" w:rsidP="00D400C9">
            <w:pPr>
              <w:pStyle w:val="Tabletext"/>
              <w:keepNext/>
              <w:rPr>
                <w:b/>
                <w:bCs/>
                <w:i/>
                <w:snapToGrid/>
                <w:szCs w:val="20"/>
              </w:rPr>
            </w:pPr>
            <w:bookmarkStart w:id="210" w:name="_Toc156294894"/>
            <w:r w:rsidRPr="00E04CFB">
              <w:rPr>
                <w:bCs/>
                <w:snapToGrid/>
                <w:szCs w:val="20"/>
              </w:rPr>
              <w:t>NR</w:t>
            </w:r>
            <w:bookmarkEnd w:id="210"/>
          </w:p>
        </w:tc>
      </w:tr>
      <w:tr w:rsidR="00284197" w:rsidRPr="00407A9D" w14:paraId="5B1DBE8D" w14:textId="77777777" w:rsidTr="00D400C9">
        <w:trPr>
          <w:cantSplit/>
        </w:trPr>
        <w:tc>
          <w:tcPr>
            <w:tcW w:w="2098" w:type="dxa"/>
          </w:tcPr>
          <w:p w14:paraId="58E0E355" w14:textId="79E9E100" w:rsidR="00284197" w:rsidRPr="00E04CFB" w:rsidRDefault="00284197" w:rsidP="00D400C9">
            <w:pPr>
              <w:pStyle w:val="Tabletext"/>
              <w:keepNext/>
              <w:rPr>
                <w:b/>
                <w:bCs/>
                <w:snapToGrid/>
                <w:szCs w:val="20"/>
              </w:rPr>
            </w:pPr>
            <w:bookmarkStart w:id="211" w:name="_Toc156294895"/>
            <w:r w:rsidRPr="00E04CFB">
              <w:rPr>
                <w:bCs/>
                <w:snapToGrid/>
                <w:szCs w:val="20"/>
              </w:rPr>
              <w:t>Median, months (</w:t>
            </w:r>
            <w:r w:rsidR="00F77B63" w:rsidRPr="00E04CFB">
              <w:rPr>
                <w:bCs/>
                <w:snapToGrid/>
                <w:szCs w:val="20"/>
              </w:rPr>
              <w:t>95% CI</w:t>
            </w:r>
            <w:r w:rsidRPr="00E04CFB">
              <w:rPr>
                <w:bCs/>
                <w:snapToGrid/>
                <w:szCs w:val="20"/>
              </w:rPr>
              <w:t>)</w:t>
            </w:r>
            <w:bookmarkEnd w:id="211"/>
          </w:p>
        </w:tc>
        <w:tc>
          <w:tcPr>
            <w:tcW w:w="1417" w:type="dxa"/>
          </w:tcPr>
          <w:p w14:paraId="467E1510" w14:textId="13BD27B5" w:rsidR="00284197" w:rsidRPr="00E04CFB" w:rsidRDefault="00D60A11" w:rsidP="00D400C9">
            <w:pPr>
              <w:pStyle w:val="Tabletext"/>
              <w:keepNext/>
              <w:rPr>
                <w:b/>
                <w:bCs/>
                <w:snapToGrid/>
                <w:szCs w:val="20"/>
              </w:rPr>
            </w:pPr>
            <w:bookmarkStart w:id="212" w:name="_Toc156294896"/>
            <w:r w:rsidRPr="00E04CFB">
              <w:rPr>
                <w:bCs/>
                <w:snapToGrid/>
                <w:szCs w:val="20"/>
              </w:rPr>
              <w:t>17.5 (11.3,19.4)</w:t>
            </w:r>
            <w:bookmarkEnd w:id="212"/>
          </w:p>
        </w:tc>
        <w:tc>
          <w:tcPr>
            <w:tcW w:w="1134" w:type="dxa"/>
          </w:tcPr>
          <w:p w14:paraId="6DFAD0D7" w14:textId="216D17C1" w:rsidR="00284197" w:rsidRPr="00E04CFB" w:rsidRDefault="00D60A11" w:rsidP="00D400C9">
            <w:pPr>
              <w:pStyle w:val="Tabletext"/>
              <w:keepNext/>
              <w:rPr>
                <w:b/>
                <w:bCs/>
                <w:snapToGrid/>
                <w:szCs w:val="20"/>
              </w:rPr>
            </w:pPr>
            <w:bookmarkStart w:id="213" w:name="_Toc156294897"/>
            <w:r w:rsidRPr="00E04CFB">
              <w:rPr>
                <w:bCs/>
                <w:snapToGrid/>
                <w:szCs w:val="20"/>
              </w:rPr>
              <w:t>8.5 (7.0,9.8)</w:t>
            </w:r>
            <w:bookmarkEnd w:id="213"/>
          </w:p>
        </w:tc>
        <w:tc>
          <w:tcPr>
            <w:tcW w:w="1134" w:type="dxa"/>
          </w:tcPr>
          <w:p w14:paraId="4A2AB3A1" w14:textId="09D6AAD2" w:rsidR="00284197" w:rsidRPr="00E04CFB" w:rsidRDefault="0060135E" w:rsidP="00D400C9">
            <w:pPr>
              <w:pStyle w:val="Tabletext"/>
              <w:keepNext/>
              <w:rPr>
                <w:b/>
                <w:bCs/>
                <w:snapToGrid/>
                <w:szCs w:val="20"/>
              </w:rPr>
            </w:pPr>
            <w:bookmarkStart w:id="214" w:name="_Toc156294898"/>
            <w:r w:rsidRPr="00E04CFB">
              <w:rPr>
                <w:bCs/>
                <w:snapToGrid/>
                <w:szCs w:val="20"/>
              </w:rPr>
              <w:t>NR</w:t>
            </w:r>
            <w:bookmarkEnd w:id="214"/>
          </w:p>
        </w:tc>
        <w:tc>
          <w:tcPr>
            <w:tcW w:w="880" w:type="dxa"/>
          </w:tcPr>
          <w:p w14:paraId="6339F423" w14:textId="1188E231" w:rsidR="00284197" w:rsidRPr="00E04CFB" w:rsidRDefault="0060135E" w:rsidP="00D400C9">
            <w:pPr>
              <w:pStyle w:val="Tabletext"/>
              <w:keepNext/>
              <w:rPr>
                <w:b/>
                <w:bCs/>
                <w:snapToGrid/>
                <w:szCs w:val="20"/>
              </w:rPr>
            </w:pPr>
            <w:bookmarkStart w:id="215" w:name="_Toc156294899"/>
            <w:r w:rsidRPr="00E04CFB">
              <w:rPr>
                <w:bCs/>
                <w:snapToGrid/>
                <w:szCs w:val="20"/>
              </w:rPr>
              <w:t>NR</w:t>
            </w:r>
            <w:bookmarkEnd w:id="215"/>
          </w:p>
        </w:tc>
        <w:tc>
          <w:tcPr>
            <w:tcW w:w="1275" w:type="dxa"/>
          </w:tcPr>
          <w:p w14:paraId="4157DBF3" w14:textId="4581EC69" w:rsidR="00284197" w:rsidRPr="00E04CFB" w:rsidRDefault="00D60A11" w:rsidP="00D400C9">
            <w:pPr>
              <w:pStyle w:val="Tabletext"/>
              <w:keepNext/>
              <w:rPr>
                <w:b/>
                <w:bCs/>
                <w:snapToGrid/>
                <w:szCs w:val="20"/>
              </w:rPr>
            </w:pPr>
            <w:bookmarkStart w:id="216" w:name="_Toc156294900"/>
            <w:r w:rsidRPr="00E04CFB">
              <w:rPr>
                <w:bCs/>
                <w:snapToGrid/>
                <w:szCs w:val="20"/>
              </w:rPr>
              <w:t>NR</w:t>
            </w:r>
            <w:bookmarkEnd w:id="216"/>
          </w:p>
        </w:tc>
        <w:tc>
          <w:tcPr>
            <w:tcW w:w="1276" w:type="dxa"/>
          </w:tcPr>
          <w:p w14:paraId="629DCF12" w14:textId="24575D00" w:rsidR="00284197" w:rsidRPr="00E04CFB" w:rsidRDefault="00D60A11" w:rsidP="00D400C9">
            <w:pPr>
              <w:pStyle w:val="Tabletext"/>
              <w:keepNext/>
              <w:rPr>
                <w:b/>
                <w:bCs/>
                <w:snapToGrid/>
                <w:szCs w:val="20"/>
              </w:rPr>
            </w:pPr>
            <w:bookmarkStart w:id="217" w:name="_Toc156294901"/>
            <w:r w:rsidRPr="00E04CFB">
              <w:rPr>
                <w:bCs/>
                <w:snapToGrid/>
                <w:szCs w:val="20"/>
              </w:rPr>
              <w:t>NR</w:t>
            </w:r>
            <w:bookmarkEnd w:id="217"/>
          </w:p>
        </w:tc>
      </w:tr>
      <w:tr w:rsidR="00284197" w:rsidRPr="00407A9D" w14:paraId="28FA7DD6" w14:textId="77777777" w:rsidTr="00D400C9">
        <w:trPr>
          <w:cantSplit/>
        </w:trPr>
        <w:tc>
          <w:tcPr>
            <w:tcW w:w="2098" w:type="dxa"/>
          </w:tcPr>
          <w:p w14:paraId="1F241F56" w14:textId="77777777" w:rsidR="00284197" w:rsidRPr="00E04CFB" w:rsidRDefault="00284197" w:rsidP="00D400C9">
            <w:pPr>
              <w:pStyle w:val="Tabletext"/>
              <w:keepNext/>
              <w:rPr>
                <w:b/>
                <w:bCs/>
                <w:snapToGrid/>
                <w:szCs w:val="20"/>
              </w:rPr>
            </w:pPr>
            <w:bookmarkStart w:id="218" w:name="_Toc156294902"/>
            <w:r w:rsidRPr="00E04CFB">
              <w:rPr>
                <w:bCs/>
                <w:snapToGrid/>
                <w:szCs w:val="20"/>
              </w:rPr>
              <w:t>HR (95% CI)</w:t>
            </w:r>
            <w:bookmarkEnd w:id="218"/>
          </w:p>
        </w:tc>
        <w:tc>
          <w:tcPr>
            <w:tcW w:w="2551" w:type="dxa"/>
            <w:gridSpan w:val="2"/>
          </w:tcPr>
          <w:p w14:paraId="47D2E03D" w14:textId="2962B3E0" w:rsidR="00284197" w:rsidRPr="00E04CFB" w:rsidRDefault="00D60A11" w:rsidP="00D400C9">
            <w:pPr>
              <w:pStyle w:val="Tabletext"/>
              <w:keepNext/>
              <w:rPr>
                <w:b/>
                <w:bCs/>
                <w:snapToGrid/>
                <w:szCs w:val="20"/>
              </w:rPr>
            </w:pPr>
            <w:bookmarkStart w:id="219" w:name="_Toc156294903"/>
            <w:r w:rsidRPr="00E04CFB">
              <w:rPr>
                <w:b/>
                <w:bCs/>
                <w:snapToGrid/>
                <w:szCs w:val="20"/>
              </w:rPr>
              <w:t>0.58 (0.45</w:t>
            </w:r>
            <w:r w:rsidR="00D34A04" w:rsidRPr="00E04CFB">
              <w:rPr>
                <w:b/>
                <w:bCs/>
                <w:snapToGrid/>
                <w:szCs w:val="20"/>
              </w:rPr>
              <w:t xml:space="preserve">, </w:t>
            </w:r>
            <w:r w:rsidRPr="00E04CFB">
              <w:rPr>
                <w:b/>
                <w:bCs/>
                <w:snapToGrid/>
                <w:szCs w:val="20"/>
              </w:rPr>
              <w:t>0.76)</w:t>
            </w:r>
            <w:bookmarkEnd w:id="219"/>
          </w:p>
        </w:tc>
        <w:tc>
          <w:tcPr>
            <w:tcW w:w="2014" w:type="dxa"/>
            <w:gridSpan w:val="2"/>
          </w:tcPr>
          <w:p w14:paraId="7FF14E43" w14:textId="6FA144CD" w:rsidR="00284197" w:rsidRPr="00E04CFB" w:rsidRDefault="00D60A11" w:rsidP="00D400C9">
            <w:pPr>
              <w:pStyle w:val="Tabletext"/>
              <w:keepNext/>
              <w:rPr>
                <w:b/>
                <w:bCs/>
                <w:snapToGrid/>
                <w:szCs w:val="20"/>
              </w:rPr>
            </w:pPr>
            <w:bookmarkStart w:id="220" w:name="_Toc156294904"/>
            <w:r w:rsidRPr="00E04CFB">
              <w:rPr>
                <w:b/>
                <w:bCs/>
                <w:snapToGrid/>
                <w:szCs w:val="20"/>
              </w:rPr>
              <w:t>0.39 (0.29</w:t>
            </w:r>
            <w:r w:rsidR="00D34A04" w:rsidRPr="00E04CFB">
              <w:rPr>
                <w:b/>
                <w:bCs/>
                <w:snapToGrid/>
                <w:szCs w:val="20"/>
              </w:rPr>
              <w:t xml:space="preserve">, </w:t>
            </w:r>
            <w:r w:rsidRPr="00E04CFB">
              <w:rPr>
                <w:b/>
                <w:bCs/>
                <w:snapToGrid/>
                <w:szCs w:val="20"/>
              </w:rPr>
              <w:t>0.52)</w:t>
            </w:r>
            <w:bookmarkEnd w:id="220"/>
          </w:p>
        </w:tc>
        <w:tc>
          <w:tcPr>
            <w:tcW w:w="2551" w:type="dxa"/>
            <w:gridSpan w:val="2"/>
          </w:tcPr>
          <w:p w14:paraId="675452D4" w14:textId="27EEFBD4" w:rsidR="00284197" w:rsidRPr="00E04CFB" w:rsidRDefault="00D60A11" w:rsidP="00D400C9">
            <w:pPr>
              <w:pStyle w:val="Tabletext"/>
              <w:keepNext/>
              <w:rPr>
                <w:b/>
                <w:bCs/>
                <w:snapToGrid/>
                <w:szCs w:val="20"/>
              </w:rPr>
            </w:pPr>
            <w:bookmarkStart w:id="221" w:name="_Toc156294905"/>
            <w:r w:rsidRPr="00E04CFB">
              <w:rPr>
                <w:bCs/>
                <w:snapToGrid/>
                <w:szCs w:val="20"/>
              </w:rPr>
              <w:t>NR</w:t>
            </w:r>
            <w:bookmarkEnd w:id="221"/>
          </w:p>
        </w:tc>
      </w:tr>
      <w:tr w:rsidR="00284197" w:rsidRPr="00407A9D" w14:paraId="55015C9B" w14:textId="77777777" w:rsidTr="00D400C9">
        <w:trPr>
          <w:cantSplit/>
        </w:trPr>
        <w:tc>
          <w:tcPr>
            <w:tcW w:w="2098" w:type="dxa"/>
          </w:tcPr>
          <w:p w14:paraId="2CBA4705" w14:textId="77777777" w:rsidR="00284197" w:rsidRPr="00E04CFB" w:rsidRDefault="00284197" w:rsidP="00D400C9">
            <w:pPr>
              <w:pStyle w:val="Tabletext"/>
              <w:keepNext/>
              <w:rPr>
                <w:b/>
                <w:bCs/>
                <w:snapToGrid/>
                <w:szCs w:val="20"/>
              </w:rPr>
            </w:pPr>
            <w:bookmarkStart w:id="222" w:name="_Toc156294906"/>
            <w:r w:rsidRPr="00E04CFB">
              <w:rPr>
                <w:b/>
                <w:bCs/>
                <w:snapToGrid/>
                <w:szCs w:val="20"/>
              </w:rPr>
              <w:t>Poor risk</w:t>
            </w:r>
            <w:bookmarkEnd w:id="222"/>
          </w:p>
        </w:tc>
        <w:tc>
          <w:tcPr>
            <w:tcW w:w="1417" w:type="dxa"/>
          </w:tcPr>
          <w:p w14:paraId="01436136" w14:textId="7E5D0187" w:rsidR="00284197" w:rsidRPr="00E04CFB" w:rsidRDefault="004A63A4" w:rsidP="00D400C9">
            <w:pPr>
              <w:pStyle w:val="Tabletext"/>
              <w:keepNext/>
              <w:rPr>
                <w:b/>
                <w:bCs/>
                <w:snapToGrid/>
                <w:szCs w:val="20"/>
              </w:rPr>
            </w:pPr>
            <w:bookmarkStart w:id="223" w:name="_Toc156294907"/>
            <w:r w:rsidRPr="00E04CFB">
              <w:rPr>
                <w:b/>
                <w:bCs/>
                <w:snapToGrid/>
                <w:szCs w:val="20"/>
              </w:rPr>
              <w:t>N=61</w:t>
            </w:r>
            <w:bookmarkEnd w:id="223"/>
          </w:p>
        </w:tc>
        <w:tc>
          <w:tcPr>
            <w:tcW w:w="1134" w:type="dxa"/>
          </w:tcPr>
          <w:p w14:paraId="10F518A8" w14:textId="51108297" w:rsidR="00284197" w:rsidRPr="00E04CFB" w:rsidRDefault="004A63A4" w:rsidP="00D400C9">
            <w:pPr>
              <w:pStyle w:val="Tabletext"/>
              <w:keepNext/>
              <w:rPr>
                <w:b/>
                <w:bCs/>
                <w:snapToGrid/>
                <w:szCs w:val="20"/>
              </w:rPr>
            </w:pPr>
            <w:bookmarkStart w:id="224" w:name="_Toc156294908"/>
            <w:r w:rsidRPr="00E04CFB">
              <w:rPr>
                <w:b/>
                <w:bCs/>
                <w:snapToGrid/>
                <w:szCs w:val="20"/>
              </w:rPr>
              <w:t>N=68</w:t>
            </w:r>
            <w:bookmarkEnd w:id="224"/>
          </w:p>
        </w:tc>
        <w:tc>
          <w:tcPr>
            <w:tcW w:w="1134" w:type="dxa"/>
          </w:tcPr>
          <w:p w14:paraId="25BF95D0" w14:textId="10CBCEAE" w:rsidR="00284197" w:rsidRPr="00E04CFB" w:rsidRDefault="004A63A4" w:rsidP="00D400C9">
            <w:pPr>
              <w:pStyle w:val="Tabletext"/>
              <w:keepNext/>
              <w:rPr>
                <w:b/>
                <w:bCs/>
                <w:snapToGrid/>
                <w:szCs w:val="20"/>
              </w:rPr>
            </w:pPr>
            <w:bookmarkStart w:id="225" w:name="_Toc156294909"/>
            <w:r w:rsidRPr="00E04CFB">
              <w:rPr>
                <w:b/>
                <w:bCs/>
                <w:snapToGrid/>
                <w:szCs w:val="20"/>
              </w:rPr>
              <w:t>N=33</w:t>
            </w:r>
            <w:bookmarkEnd w:id="225"/>
          </w:p>
        </w:tc>
        <w:tc>
          <w:tcPr>
            <w:tcW w:w="880" w:type="dxa"/>
          </w:tcPr>
          <w:p w14:paraId="41E3150E" w14:textId="16877D67" w:rsidR="00284197" w:rsidRPr="00E04CFB" w:rsidRDefault="004A63A4" w:rsidP="00D400C9">
            <w:pPr>
              <w:pStyle w:val="Tabletext"/>
              <w:keepNext/>
              <w:rPr>
                <w:b/>
                <w:bCs/>
                <w:snapToGrid/>
                <w:szCs w:val="20"/>
              </w:rPr>
            </w:pPr>
            <w:bookmarkStart w:id="226" w:name="_Toc156294910"/>
            <w:r w:rsidRPr="00E04CFB">
              <w:rPr>
                <w:b/>
                <w:bCs/>
                <w:snapToGrid/>
                <w:szCs w:val="20"/>
              </w:rPr>
              <w:t>N=37</w:t>
            </w:r>
            <w:bookmarkEnd w:id="226"/>
          </w:p>
        </w:tc>
        <w:tc>
          <w:tcPr>
            <w:tcW w:w="1275" w:type="dxa"/>
          </w:tcPr>
          <w:p w14:paraId="3FAB9D07" w14:textId="0A823EDB" w:rsidR="00284197" w:rsidRPr="00E04CFB" w:rsidRDefault="004A63A4" w:rsidP="00D400C9">
            <w:pPr>
              <w:pStyle w:val="Tabletext"/>
              <w:keepNext/>
              <w:rPr>
                <w:b/>
                <w:bCs/>
                <w:snapToGrid/>
                <w:szCs w:val="20"/>
              </w:rPr>
            </w:pPr>
            <w:bookmarkStart w:id="227" w:name="_Toc156294911"/>
            <w:r w:rsidRPr="00E04CFB">
              <w:rPr>
                <w:b/>
                <w:bCs/>
                <w:snapToGrid/>
                <w:szCs w:val="20"/>
              </w:rPr>
              <w:t>NR</w:t>
            </w:r>
            <w:bookmarkEnd w:id="227"/>
          </w:p>
        </w:tc>
        <w:tc>
          <w:tcPr>
            <w:tcW w:w="1276" w:type="dxa"/>
          </w:tcPr>
          <w:p w14:paraId="35B3FD18" w14:textId="41B21347" w:rsidR="00284197" w:rsidRPr="00E04CFB" w:rsidRDefault="004A63A4" w:rsidP="00D400C9">
            <w:pPr>
              <w:pStyle w:val="Tabletext"/>
              <w:keepNext/>
              <w:rPr>
                <w:b/>
                <w:bCs/>
                <w:snapToGrid/>
                <w:szCs w:val="20"/>
              </w:rPr>
            </w:pPr>
            <w:bookmarkStart w:id="228" w:name="_Toc156294912"/>
            <w:r w:rsidRPr="00E04CFB">
              <w:rPr>
                <w:b/>
                <w:bCs/>
                <w:snapToGrid/>
                <w:szCs w:val="20"/>
              </w:rPr>
              <w:t>NR</w:t>
            </w:r>
            <w:bookmarkEnd w:id="228"/>
          </w:p>
        </w:tc>
      </w:tr>
      <w:tr w:rsidR="00284197" w:rsidRPr="00407A9D" w14:paraId="03F19288" w14:textId="77777777" w:rsidTr="00D400C9">
        <w:trPr>
          <w:cantSplit/>
        </w:trPr>
        <w:tc>
          <w:tcPr>
            <w:tcW w:w="2098" w:type="dxa"/>
          </w:tcPr>
          <w:p w14:paraId="304A8CD0" w14:textId="77777777" w:rsidR="00284197" w:rsidRPr="00E04CFB" w:rsidRDefault="00284197" w:rsidP="00D400C9">
            <w:pPr>
              <w:pStyle w:val="Tabletext"/>
              <w:keepNext/>
              <w:rPr>
                <w:b/>
                <w:bCs/>
                <w:snapToGrid/>
                <w:szCs w:val="20"/>
              </w:rPr>
            </w:pPr>
            <w:bookmarkStart w:id="229" w:name="_Toc156294913"/>
            <w:r w:rsidRPr="00E04CFB">
              <w:rPr>
                <w:bCs/>
                <w:snapToGrid/>
                <w:szCs w:val="20"/>
              </w:rPr>
              <w:t>Events, n (%)</w:t>
            </w:r>
            <w:bookmarkEnd w:id="229"/>
          </w:p>
        </w:tc>
        <w:tc>
          <w:tcPr>
            <w:tcW w:w="1417" w:type="dxa"/>
          </w:tcPr>
          <w:p w14:paraId="3708CD9F" w14:textId="16A00DB6" w:rsidR="00284197" w:rsidRPr="00E04CFB" w:rsidRDefault="004A63A4" w:rsidP="00D400C9">
            <w:pPr>
              <w:pStyle w:val="Tabletext"/>
              <w:keepNext/>
              <w:rPr>
                <w:b/>
                <w:snapToGrid/>
                <w:szCs w:val="20"/>
              </w:rPr>
            </w:pPr>
            <w:bookmarkStart w:id="230" w:name="_Toc156294914"/>
            <w:r w:rsidRPr="00E04CFB">
              <w:rPr>
                <w:snapToGrid/>
                <w:szCs w:val="20"/>
              </w:rPr>
              <w:t>NR</w:t>
            </w:r>
            <w:bookmarkEnd w:id="230"/>
          </w:p>
        </w:tc>
        <w:tc>
          <w:tcPr>
            <w:tcW w:w="1134" w:type="dxa"/>
          </w:tcPr>
          <w:p w14:paraId="67C5203B" w14:textId="083B5EE3" w:rsidR="00284197" w:rsidRPr="00E04CFB" w:rsidRDefault="004A63A4" w:rsidP="00D400C9">
            <w:pPr>
              <w:pStyle w:val="Tabletext"/>
              <w:keepNext/>
              <w:rPr>
                <w:b/>
                <w:snapToGrid/>
                <w:szCs w:val="20"/>
              </w:rPr>
            </w:pPr>
            <w:bookmarkStart w:id="231" w:name="_Toc156294915"/>
            <w:r w:rsidRPr="00E04CFB">
              <w:rPr>
                <w:snapToGrid/>
                <w:szCs w:val="20"/>
              </w:rPr>
              <w:t>NR</w:t>
            </w:r>
            <w:bookmarkEnd w:id="231"/>
          </w:p>
        </w:tc>
        <w:tc>
          <w:tcPr>
            <w:tcW w:w="1134" w:type="dxa"/>
          </w:tcPr>
          <w:p w14:paraId="10725E9D" w14:textId="66FD0B7C" w:rsidR="00284197" w:rsidRPr="00E04CFB" w:rsidRDefault="00B731FA" w:rsidP="00D400C9">
            <w:pPr>
              <w:pStyle w:val="Tabletext"/>
              <w:keepNext/>
              <w:rPr>
                <w:b/>
                <w:snapToGrid/>
                <w:szCs w:val="20"/>
              </w:rPr>
            </w:pPr>
            <w:bookmarkStart w:id="232" w:name="_Toc156294916"/>
            <w:r w:rsidRPr="00E04CFB">
              <w:rPr>
                <w:snapToGrid/>
                <w:szCs w:val="20"/>
              </w:rPr>
              <w:t>18 (55)</w:t>
            </w:r>
            <w:bookmarkEnd w:id="232"/>
            <w:r w:rsidR="00FF1AD3" w:rsidRPr="00E04CFB">
              <w:rPr>
                <w:snapToGrid/>
                <w:szCs w:val="20"/>
              </w:rPr>
              <w:t xml:space="preserve"> </w:t>
            </w:r>
            <w:r w:rsidR="00FF1AD3" w:rsidRPr="00E04CFB">
              <w:rPr>
                <w:bCs/>
                <w:snapToGrid/>
                <w:szCs w:val="20"/>
                <w:vertAlign w:val="superscript"/>
              </w:rPr>
              <w:t>a</w:t>
            </w:r>
          </w:p>
        </w:tc>
        <w:tc>
          <w:tcPr>
            <w:tcW w:w="880" w:type="dxa"/>
          </w:tcPr>
          <w:p w14:paraId="0EA46516" w14:textId="072F9BCC" w:rsidR="00284197" w:rsidRPr="00E04CFB" w:rsidRDefault="00D22331" w:rsidP="00D400C9">
            <w:pPr>
              <w:pStyle w:val="Tabletext"/>
              <w:keepNext/>
              <w:rPr>
                <w:b/>
                <w:snapToGrid/>
                <w:szCs w:val="20"/>
              </w:rPr>
            </w:pPr>
            <w:bookmarkStart w:id="233" w:name="_Toc156294917"/>
            <w:r w:rsidRPr="00E04CFB">
              <w:rPr>
                <w:snapToGrid/>
                <w:szCs w:val="20"/>
              </w:rPr>
              <w:t>26 (70)</w:t>
            </w:r>
            <w:bookmarkEnd w:id="233"/>
            <w:r w:rsidR="00FF1AD3" w:rsidRPr="00E04CFB">
              <w:rPr>
                <w:snapToGrid/>
                <w:szCs w:val="20"/>
              </w:rPr>
              <w:t xml:space="preserve"> </w:t>
            </w:r>
            <w:r w:rsidR="00FF1AD3" w:rsidRPr="00E04CFB">
              <w:rPr>
                <w:bCs/>
                <w:snapToGrid/>
                <w:szCs w:val="20"/>
                <w:vertAlign w:val="superscript"/>
              </w:rPr>
              <w:t>a</w:t>
            </w:r>
          </w:p>
        </w:tc>
        <w:tc>
          <w:tcPr>
            <w:tcW w:w="1275" w:type="dxa"/>
          </w:tcPr>
          <w:p w14:paraId="53C6AB5F" w14:textId="59115F4F" w:rsidR="00284197" w:rsidRPr="00E04CFB" w:rsidRDefault="004A63A4" w:rsidP="00D400C9">
            <w:pPr>
              <w:pStyle w:val="Tabletext"/>
              <w:keepNext/>
              <w:rPr>
                <w:b/>
                <w:bCs/>
                <w:snapToGrid/>
                <w:szCs w:val="20"/>
              </w:rPr>
            </w:pPr>
            <w:bookmarkStart w:id="234" w:name="_Toc156294918"/>
            <w:r w:rsidRPr="00E04CFB">
              <w:rPr>
                <w:bCs/>
                <w:snapToGrid/>
                <w:szCs w:val="20"/>
              </w:rPr>
              <w:t>NR</w:t>
            </w:r>
            <w:bookmarkEnd w:id="234"/>
          </w:p>
        </w:tc>
        <w:tc>
          <w:tcPr>
            <w:tcW w:w="1276" w:type="dxa"/>
          </w:tcPr>
          <w:p w14:paraId="07A94610" w14:textId="679A5BB7" w:rsidR="00284197" w:rsidRPr="00E04CFB" w:rsidRDefault="004A63A4" w:rsidP="00D400C9">
            <w:pPr>
              <w:pStyle w:val="Tabletext"/>
              <w:keepNext/>
              <w:rPr>
                <w:b/>
                <w:i/>
                <w:snapToGrid/>
                <w:szCs w:val="20"/>
              </w:rPr>
            </w:pPr>
            <w:bookmarkStart w:id="235" w:name="_Toc156294919"/>
            <w:r w:rsidRPr="00E04CFB">
              <w:rPr>
                <w:bCs/>
                <w:snapToGrid/>
                <w:szCs w:val="20"/>
              </w:rPr>
              <w:t>NR</w:t>
            </w:r>
            <w:bookmarkEnd w:id="235"/>
          </w:p>
        </w:tc>
      </w:tr>
      <w:tr w:rsidR="00284197" w:rsidRPr="00407A9D" w14:paraId="783FEFA2" w14:textId="77777777" w:rsidTr="00D400C9">
        <w:trPr>
          <w:cantSplit/>
        </w:trPr>
        <w:tc>
          <w:tcPr>
            <w:tcW w:w="2098" w:type="dxa"/>
          </w:tcPr>
          <w:p w14:paraId="658F2027" w14:textId="5C4EAB10" w:rsidR="00284197" w:rsidRPr="00E04CFB" w:rsidRDefault="00284197" w:rsidP="00D400C9">
            <w:pPr>
              <w:pStyle w:val="Tabletext"/>
              <w:keepNext/>
              <w:rPr>
                <w:b/>
                <w:bCs/>
                <w:snapToGrid/>
                <w:szCs w:val="20"/>
              </w:rPr>
            </w:pPr>
            <w:bookmarkStart w:id="236" w:name="_Toc156294920"/>
            <w:r w:rsidRPr="00E04CFB">
              <w:rPr>
                <w:bCs/>
                <w:snapToGrid/>
                <w:szCs w:val="20"/>
              </w:rPr>
              <w:t>Median, months (</w:t>
            </w:r>
            <w:r w:rsidR="00F77B63" w:rsidRPr="00E04CFB">
              <w:rPr>
                <w:bCs/>
                <w:snapToGrid/>
                <w:szCs w:val="20"/>
              </w:rPr>
              <w:t>95% CI</w:t>
            </w:r>
            <w:r w:rsidRPr="00E04CFB">
              <w:rPr>
                <w:bCs/>
                <w:snapToGrid/>
                <w:szCs w:val="20"/>
              </w:rPr>
              <w:t>)</w:t>
            </w:r>
            <w:bookmarkEnd w:id="236"/>
          </w:p>
        </w:tc>
        <w:tc>
          <w:tcPr>
            <w:tcW w:w="1417" w:type="dxa"/>
          </w:tcPr>
          <w:p w14:paraId="3ED17393" w14:textId="04DBAE45" w:rsidR="00284197" w:rsidRPr="00E04CFB" w:rsidRDefault="004A63A4" w:rsidP="00D400C9">
            <w:pPr>
              <w:pStyle w:val="Tabletext"/>
              <w:keepNext/>
              <w:rPr>
                <w:b/>
                <w:snapToGrid/>
                <w:szCs w:val="20"/>
              </w:rPr>
            </w:pPr>
            <w:bookmarkStart w:id="237" w:name="_Toc156294921"/>
            <w:r w:rsidRPr="00E04CFB">
              <w:rPr>
                <w:snapToGrid/>
                <w:szCs w:val="20"/>
              </w:rPr>
              <w:t>9.9 (5.9,17.7)</w:t>
            </w:r>
            <w:bookmarkEnd w:id="237"/>
          </w:p>
        </w:tc>
        <w:tc>
          <w:tcPr>
            <w:tcW w:w="1134" w:type="dxa"/>
          </w:tcPr>
          <w:p w14:paraId="044BAE77" w14:textId="1D410DB2" w:rsidR="00284197" w:rsidRPr="00E04CFB" w:rsidRDefault="004A63A4" w:rsidP="00D400C9">
            <w:pPr>
              <w:pStyle w:val="Tabletext"/>
              <w:keepNext/>
              <w:rPr>
                <w:b/>
                <w:snapToGrid/>
                <w:szCs w:val="20"/>
              </w:rPr>
            </w:pPr>
            <w:bookmarkStart w:id="238" w:name="_Toc156294922"/>
            <w:r w:rsidRPr="00E04CFB">
              <w:rPr>
                <w:snapToGrid/>
                <w:szCs w:val="20"/>
              </w:rPr>
              <w:t>4.2 (2.9,5.6)</w:t>
            </w:r>
            <w:bookmarkEnd w:id="238"/>
          </w:p>
        </w:tc>
        <w:tc>
          <w:tcPr>
            <w:tcW w:w="1134" w:type="dxa"/>
          </w:tcPr>
          <w:p w14:paraId="6670B976" w14:textId="6EADFD59" w:rsidR="00284197" w:rsidRPr="00E04CFB" w:rsidRDefault="00D22331" w:rsidP="00D400C9">
            <w:pPr>
              <w:pStyle w:val="Tabletext"/>
              <w:keepNext/>
              <w:rPr>
                <w:b/>
                <w:snapToGrid/>
                <w:szCs w:val="20"/>
              </w:rPr>
            </w:pPr>
            <w:bookmarkStart w:id="239" w:name="_Toc156294923"/>
            <w:r w:rsidRPr="00E04CFB">
              <w:rPr>
                <w:snapToGrid/>
                <w:szCs w:val="20"/>
              </w:rPr>
              <w:t>NR</w:t>
            </w:r>
            <w:bookmarkEnd w:id="239"/>
          </w:p>
        </w:tc>
        <w:tc>
          <w:tcPr>
            <w:tcW w:w="880" w:type="dxa"/>
          </w:tcPr>
          <w:p w14:paraId="0D87C07B" w14:textId="756BCF86" w:rsidR="00284197" w:rsidRPr="00E04CFB" w:rsidRDefault="00D22331" w:rsidP="00D400C9">
            <w:pPr>
              <w:pStyle w:val="Tabletext"/>
              <w:keepNext/>
              <w:rPr>
                <w:b/>
                <w:snapToGrid/>
                <w:szCs w:val="20"/>
              </w:rPr>
            </w:pPr>
            <w:bookmarkStart w:id="240" w:name="_Toc156294924"/>
            <w:r w:rsidRPr="00E04CFB">
              <w:rPr>
                <w:snapToGrid/>
                <w:szCs w:val="20"/>
              </w:rPr>
              <w:t>NR</w:t>
            </w:r>
            <w:bookmarkEnd w:id="240"/>
          </w:p>
        </w:tc>
        <w:tc>
          <w:tcPr>
            <w:tcW w:w="1275" w:type="dxa"/>
          </w:tcPr>
          <w:p w14:paraId="2BEFF5A4" w14:textId="6902E1CB" w:rsidR="00284197" w:rsidRPr="00E04CFB" w:rsidRDefault="004A63A4" w:rsidP="00D400C9">
            <w:pPr>
              <w:pStyle w:val="Tabletext"/>
              <w:keepNext/>
              <w:rPr>
                <w:b/>
                <w:bCs/>
                <w:snapToGrid/>
                <w:szCs w:val="20"/>
              </w:rPr>
            </w:pPr>
            <w:bookmarkStart w:id="241" w:name="_Toc156294925"/>
            <w:r w:rsidRPr="00E04CFB">
              <w:rPr>
                <w:bCs/>
                <w:snapToGrid/>
                <w:szCs w:val="20"/>
              </w:rPr>
              <w:t>NR</w:t>
            </w:r>
            <w:bookmarkEnd w:id="241"/>
          </w:p>
        </w:tc>
        <w:tc>
          <w:tcPr>
            <w:tcW w:w="1276" w:type="dxa"/>
          </w:tcPr>
          <w:p w14:paraId="2FAF6EF1" w14:textId="27BD5BEA" w:rsidR="00284197" w:rsidRPr="00E04CFB" w:rsidRDefault="004A63A4" w:rsidP="00D400C9">
            <w:pPr>
              <w:pStyle w:val="Tabletext"/>
              <w:keepNext/>
              <w:rPr>
                <w:b/>
                <w:bCs/>
                <w:snapToGrid/>
                <w:szCs w:val="20"/>
              </w:rPr>
            </w:pPr>
            <w:bookmarkStart w:id="242" w:name="_Toc156294926"/>
            <w:r w:rsidRPr="00E04CFB">
              <w:rPr>
                <w:bCs/>
                <w:snapToGrid/>
                <w:szCs w:val="20"/>
              </w:rPr>
              <w:t>NR</w:t>
            </w:r>
            <w:bookmarkEnd w:id="242"/>
          </w:p>
        </w:tc>
      </w:tr>
      <w:tr w:rsidR="00284197" w:rsidRPr="00407A9D" w14:paraId="5CD9C184" w14:textId="77777777" w:rsidTr="00D400C9">
        <w:trPr>
          <w:cantSplit/>
        </w:trPr>
        <w:tc>
          <w:tcPr>
            <w:tcW w:w="2098" w:type="dxa"/>
          </w:tcPr>
          <w:p w14:paraId="47D9231F" w14:textId="77777777" w:rsidR="00284197" w:rsidRPr="00E04CFB" w:rsidRDefault="00284197" w:rsidP="00D400C9">
            <w:pPr>
              <w:pStyle w:val="Tabletext"/>
              <w:keepNext/>
              <w:rPr>
                <w:b/>
                <w:bCs/>
                <w:snapToGrid/>
                <w:szCs w:val="20"/>
              </w:rPr>
            </w:pPr>
            <w:bookmarkStart w:id="243" w:name="_Toc156294927"/>
            <w:r w:rsidRPr="00E04CFB">
              <w:rPr>
                <w:bCs/>
                <w:snapToGrid/>
                <w:szCs w:val="20"/>
              </w:rPr>
              <w:t>HR (95% CI)</w:t>
            </w:r>
            <w:bookmarkEnd w:id="243"/>
          </w:p>
        </w:tc>
        <w:tc>
          <w:tcPr>
            <w:tcW w:w="2551" w:type="dxa"/>
            <w:gridSpan w:val="2"/>
          </w:tcPr>
          <w:p w14:paraId="70252D1B" w14:textId="76017364" w:rsidR="00284197" w:rsidRPr="00E04CFB" w:rsidRDefault="004A63A4" w:rsidP="00D400C9">
            <w:pPr>
              <w:pStyle w:val="Tabletext"/>
              <w:keepNext/>
              <w:rPr>
                <w:b/>
                <w:bCs/>
                <w:snapToGrid/>
                <w:szCs w:val="20"/>
              </w:rPr>
            </w:pPr>
            <w:bookmarkStart w:id="244" w:name="_Toc156294928"/>
            <w:r w:rsidRPr="00E04CFB">
              <w:rPr>
                <w:b/>
                <w:bCs/>
                <w:snapToGrid/>
                <w:szCs w:val="20"/>
              </w:rPr>
              <w:t>0.36 (0.23</w:t>
            </w:r>
            <w:r w:rsidR="00D34A04" w:rsidRPr="00E04CFB">
              <w:rPr>
                <w:b/>
                <w:bCs/>
                <w:snapToGrid/>
                <w:szCs w:val="20"/>
              </w:rPr>
              <w:t xml:space="preserve">, </w:t>
            </w:r>
            <w:r w:rsidRPr="00E04CFB">
              <w:rPr>
                <w:b/>
                <w:bCs/>
                <w:snapToGrid/>
                <w:szCs w:val="20"/>
              </w:rPr>
              <w:t>0.56)</w:t>
            </w:r>
            <w:bookmarkEnd w:id="244"/>
          </w:p>
        </w:tc>
        <w:tc>
          <w:tcPr>
            <w:tcW w:w="2014" w:type="dxa"/>
            <w:gridSpan w:val="2"/>
          </w:tcPr>
          <w:p w14:paraId="5D4064A3" w14:textId="2C0C9E00" w:rsidR="00284197" w:rsidRPr="00E04CFB" w:rsidRDefault="004A63A4" w:rsidP="00D400C9">
            <w:pPr>
              <w:pStyle w:val="Tabletext"/>
              <w:keepNext/>
              <w:rPr>
                <w:b/>
                <w:bCs/>
                <w:snapToGrid/>
                <w:szCs w:val="20"/>
              </w:rPr>
            </w:pPr>
            <w:bookmarkStart w:id="245" w:name="_Toc156294929"/>
            <w:r w:rsidRPr="00E04CFB">
              <w:rPr>
                <w:b/>
                <w:bCs/>
                <w:snapToGrid/>
                <w:szCs w:val="20"/>
              </w:rPr>
              <w:t>0.28 (0.13</w:t>
            </w:r>
            <w:r w:rsidR="00D34A04" w:rsidRPr="00E04CFB">
              <w:rPr>
                <w:b/>
                <w:bCs/>
                <w:snapToGrid/>
                <w:szCs w:val="20"/>
              </w:rPr>
              <w:t xml:space="preserve">, </w:t>
            </w:r>
            <w:r w:rsidRPr="00E04CFB">
              <w:rPr>
                <w:b/>
                <w:bCs/>
                <w:snapToGrid/>
                <w:szCs w:val="20"/>
              </w:rPr>
              <w:t>0.60)</w:t>
            </w:r>
            <w:bookmarkEnd w:id="245"/>
          </w:p>
        </w:tc>
        <w:tc>
          <w:tcPr>
            <w:tcW w:w="2551" w:type="dxa"/>
            <w:gridSpan w:val="2"/>
          </w:tcPr>
          <w:p w14:paraId="0A619690" w14:textId="64EFB723" w:rsidR="00284197" w:rsidRPr="00E04CFB" w:rsidRDefault="004A63A4" w:rsidP="00D400C9">
            <w:pPr>
              <w:pStyle w:val="Tabletext"/>
              <w:keepNext/>
              <w:rPr>
                <w:b/>
                <w:bCs/>
                <w:snapToGrid/>
                <w:szCs w:val="20"/>
              </w:rPr>
            </w:pPr>
            <w:bookmarkStart w:id="246" w:name="_Toc156294930"/>
            <w:r w:rsidRPr="00E04CFB">
              <w:rPr>
                <w:bCs/>
                <w:snapToGrid/>
                <w:szCs w:val="20"/>
              </w:rPr>
              <w:t>NR</w:t>
            </w:r>
            <w:bookmarkEnd w:id="246"/>
          </w:p>
        </w:tc>
      </w:tr>
      <w:tr w:rsidR="004A63A4" w:rsidRPr="00407A9D" w14:paraId="251F7AE1" w14:textId="77777777" w:rsidTr="00D400C9">
        <w:trPr>
          <w:cantSplit/>
        </w:trPr>
        <w:tc>
          <w:tcPr>
            <w:tcW w:w="2098" w:type="dxa"/>
          </w:tcPr>
          <w:p w14:paraId="3C3B10DA" w14:textId="3F0F339C" w:rsidR="004A63A4" w:rsidRPr="00E04CFB" w:rsidRDefault="004A63A4" w:rsidP="00D400C9">
            <w:pPr>
              <w:pStyle w:val="Tabletext"/>
              <w:keepNext/>
              <w:rPr>
                <w:b/>
                <w:bCs/>
                <w:snapToGrid/>
                <w:szCs w:val="20"/>
              </w:rPr>
            </w:pPr>
            <w:bookmarkStart w:id="247" w:name="_Toc156294931"/>
            <w:r w:rsidRPr="00E04CFB">
              <w:rPr>
                <w:b/>
                <w:bCs/>
                <w:snapToGrid/>
                <w:szCs w:val="20"/>
              </w:rPr>
              <w:t>Intermediate</w:t>
            </w:r>
            <w:r w:rsidR="005062EC" w:rsidRPr="00E04CFB">
              <w:rPr>
                <w:b/>
                <w:bCs/>
                <w:snapToGrid/>
                <w:szCs w:val="20"/>
              </w:rPr>
              <w:t xml:space="preserve"> and </w:t>
            </w:r>
            <w:r w:rsidRPr="00E04CFB">
              <w:rPr>
                <w:b/>
                <w:bCs/>
                <w:snapToGrid/>
                <w:szCs w:val="20"/>
              </w:rPr>
              <w:t>poor risk</w:t>
            </w:r>
            <w:bookmarkEnd w:id="247"/>
            <w:r w:rsidR="005062EC" w:rsidRPr="00E04CFB">
              <w:rPr>
                <w:b/>
                <w:bCs/>
                <w:snapToGrid/>
                <w:szCs w:val="20"/>
              </w:rPr>
              <w:t xml:space="preserve"> (combined) </w:t>
            </w:r>
          </w:p>
        </w:tc>
        <w:tc>
          <w:tcPr>
            <w:tcW w:w="1417" w:type="dxa"/>
          </w:tcPr>
          <w:p w14:paraId="4102400E" w14:textId="624E2C3B" w:rsidR="004A63A4" w:rsidRPr="00E04CFB" w:rsidRDefault="004A63A4" w:rsidP="00D400C9">
            <w:pPr>
              <w:pStyle w:val="Tabletext"/>
              <w:keepNext/>
              <w:rPr>
                <w:b/>
                <w:bCs/>
                <w:snapToGrid/>
                <w:szCs w:val="20"/>
              </w:rPr>
            </w:pPr>
            <w:bookmarkStart w:id="248" w:name="_Toc156294932"/>
            <w:r w:rsidRPr="00E04CFB">
              <w:rPr>
                <w:b/>
                <w:bCs/>
                <w:snapToGrid/>
                <w:szCs w:val="20"/>
              </w:rPr>
              <w:t>NR</w:t>
            </w:r>
            <w:bookmarkEnd w:id="248"/>
          </w:p>
        </w:tc>
        <w:tc>
          <w:tcPr>
            <w:tcW w:w="1134" w:type="dxa"/>
          </w:tcPr>
          <w:p w14:paraId="0E603028" w14:textId="6C03D043" w:rsidR="004A63A4" w:rsidRPr="00E04CFB" w:rsidRDefault="004A63A4" w:rsidP="00D400C9">
            <w:pPr>
              <w:pStyle w:val="Tabletext"/>
              <w:keepNext/>
              <w:rPr>
                <w:b/>
                <w:bCs/>
                <w:snapToGrid/>
                <w:szCs w:val="20"/>
              </w:rPr>
            </w:pPr>
            <w:bookmarkStart w:id="249" w:name="_Toc156294933"/>
            <w:r w:rsidRPr="00E04CFB">
              <w:rPr>
                <w:b/>
                <w:bCs/>
                <w:snapToGrid/>
                <w:szCs w:val="20"/>
              </w:rPr>
              <w:t>NR</w:t>
            </w:r>
            <w:bookmarkEnd w:id="249"/>
          </w:p>
        </w:tc>
        <w:tc>
          <w:tcPr>
            <w:tcW w:w="1134" w:type="dxa"/>
          </w:tcPr>
          <w:p w14:paraId="1B24248F" w14:textId="0C72AD5E" w:rsidR="004A63A4" w:rsidRPr="00E04CFB" w:rsidRDefault="004A63A4" w:rsidP="00D400C9">
            <w:pPr>
              <w:pStyle w:val="Tabletext"/>
              <w:keepNext/>
              <w:rPr>
                <w:b/>
                <w:bCs/>
                <w:snapToGrid/>
                <w:szCs w:val="20"/>
              </w:rPr>
            </w:pPr>
            <w:bookmarkStart w:id="250" w:name="_Toc156294934"/>
            <w:r w:rsidRPr="00E04CFB">
              <w:rPr>
                <w:b/>
                <w:bCs/>
                <w:snapToGrid/>
                <w:szCs w:val="20"/>
              </w:rPr>
              <w:t>NR</w:t>
            </w:r>
            <w:bookmarkEnd w:id="250"/>
          </w:p>
        </w:tc>
        <w:tc>
          <w:tcPr>
            <w:tcW w:w="880" w:type="dxa"/>
          </w:tcPr>
          <w:p w14:paraId="549B3400" w14:textId="2671AF24" w:rsidR="004A63A4" w:rsidRPr="00E04CFB" w:rsidRDefault="004A63A4" w:rsidP="00D400C9">
            <w:pPr>
              <w:pStyle w:val="Tabletext"/>
              <w:keepNext/>
              <w:rPr>
                <w:b/>
                <w:bCs/>
                <w:snapToGrid/>
                <w:szCs w:val="20"/>
              </w:rPr>
            </w:pPr>
            <w:bookmarkStart w:id="251" w:name="_Toc156294935"/>
            <w:r w:rsidRPr="00E04CFB">
              <w:rPr>
                <w:b/>
                <w:bCs/>
                <w:snapToGrid/>
                <w:szCs w:val="20"/>
              </w:rPr>
              <w:t>NR</w:t>
            </w:r>
            <w:bookmarkEnd w:id="251"/>
          </w:p>
        </w:tc>
        <w:tc>
          <w:tcPr>
            <w:tcW w:w="1275" w:type="dxa"/>
          </w:tcPr>
          <w:p w14:paraId="6126CABA" w14:textId="3511A761" w:rsidR="004A63A4" w:rsidRPr="00E04CFB" w:rsidRDefault="00531FA4" w:rsidP="00D400C9">
            <w:pPr>
              <w:pStyle w:val="Tabletext"/>
              <w:keepNext/>
              <w:rPr>
                <w:b/>
                <w:bCs/>
                <w:snapToGrid/>
                <w:szCs w:val="20"/>
              </w:rPr>
            </w:pPr>
            <w:bookmarkStart w:id="252" w:name="_Toc156294936"/>
            <w:r w:rsidRPr="00E04CFB">
              <w:rPr>
                <w:b/>
                <w:bCs/>
                <w:snapToGrid/>
                <w:szCs w:val="20"/>
              </w:rPr>
              <w:t>N</w:t>
            </w:r>
            <w:r w:rsidRPr="00E04CFB">
              <w:rPr>
                <w:b/>
                <w:bCs/>
                <w:szCs w:val="20"/>
              </w:rPr>
              <w:t>=</w:t>
            </w:r>
            <w:r w:rsidR="00CD6212" w:rsidRPr="00E04CFB">
              <w:rPr>
                <w:b/>
                <w:bCs/>
                <w:szCs w:val="20"/>
              </w:rPr>
              <w:t>425</w:t>
            </w:r>
            <w:bookmarkEnd w:id="252"/>
          </w:p>
        </w:tc>
        <w:tc>
          <w:tcPr>
            <w:tcW w:w="1276" w:type="dxa"/>
          </w:tcPr>
          <w:p w14:paraId="283C1C89" w14:textId="669505F6" w:rsidR="004A63A4" w:rsidRPr="00E04CFB" w:rsidRDefault="00CD6212" w:rsidP="00D400C9">
            <w:pPr>
              <w:pStyle w:val="Tabletext"/>
              <w:keepNext/>
              <w:rPr>
                <w:b/>
                <w:bCs/>
                <w:snapToGrid/>
                <w:szCs w:val="20"/>
              </w:rPr>
            </w:pPr>
            <w:bookmarkStart w:id="253" w:name="_Toc156294937"/>
            <w:r w:rsidRPr="00E04CFB">
              <w:rPr>
                <w:b/>
                <w:bCs/>
                <w:snapToGrid/>
                <w:szCs w:val="20"/>
              </w:rPr>
              <w:t>N</w:t>
            </w:r>
            <w:r w:rsidRPr="00E04CFB">
              <w:rPr>
                <w:b/>
                <w:bCs/>
                <w:szCs w:val="20"/>
              </w:rPr>
              <w:t>=422</w:t>
            </w:r>
            <w:bookmarkEnd w:id="253"/>
          </w:p>
        </w:tc>
      </w:tr>
      <w:tr w:rsidR="004A63A4" w:rsidRPr="00407A9D" w14:paraId="3AE20A14" w14:textId="77777777" w:rsidTr="00D400C9">
        <w:trPr>
          <w:cantSplit/>
        </w:trPr>
        <w:tc>
          <w:tcPr>
            <w:tcW w:w="2098" w:type="dxa"/>
          </w:tcPr>
          <w:p w14:paraId="43B9CBAD" w14:textId="77777777" w:rsidR="004A63A4" w:rsidRPr="00E04CFB" w:rsidRDefault="004A63A4" w:rsidP="00D400C9">
            <w:pPr>
              <w:pStyle w:val="Tabletext"/>
              <w:keepNext/>
              <w:rPr>
                <w:b/>
                <w:bCs/>
                <w:snapToGrid/>
                <w:szCs w:val="20"/>
              </w:rPr>
            </w:pPr>
            <w:bookmarkStart w:id="254" w:name="_Toc156294938"/>
            <w:r w:rsidRPr="00E04CFB">
              <w:rPr>
                <w:bCs/>
                <w:snapToGrid/>
                <w:szCs w:val="20"/>
              </w:rPr>
              <w:t>Events, n (%)</w:t>
            </w:r>
            <w:bookmarkEnd w:id="254"/>
          </w:p>
        </w:tc>
        <w:tc>
          <w:tcPr>
            <w:tcW w:w="1417" w:type="dxa"/>
          </w:tcPr>
          <w:p w14:paraId="49C77FB1" w14:textId="69598BB4" w:rsidR="004A63A4" w:rsidRPr="00E04CFB" w:rsidRDefault="004A63A4" w:rsidP="00D400C9">
            <w:pPr>
              <w:pStyle w:val="Tabletext"/>
              <w:keepNext/>
              <w:rPr>
                <w:b/>
                <w:snapToGrid/>
                <w:szCs w:val="20"/>
              </w:rPr>
            </w:pPr>
            <w:bookmarkStart w:id="255" w:name="_Toc156294939"/>
            <w:r w:rsidRPr="00E04CFB">
              <w:rPr>
                <w:bCs/>
                <w:snapToGrid/>
                <w:szCs w:val="20"/>
              </w:rPr>
              <w:t>NR</w:t>
            </w:r>
            <w:bookmarkEnd w:id="255"/>
          </w:p>
        </w:tc>
        <w:tc>
          <w:tcPr>
            <w:tcW w:w="1134" w:type="dxa"/>
          </w:tcPr>
          <w:p w14:paraId="057A8CF6" w14:textId="2B5171DA" w:rsidR="004A63A4" w:rsidRPr="00E04CFB" w:rsidRDefault="004A63A4" w:rsidP="00D400C9">
            <w:pPr>
              <w:pStyle w:val="Tabletext"/>
              <w:keepNext/>
              <w:rPr>
                <w:b/>
                <w:snapToGrid/>
                <w:szCs w:val="20"/>
              </w:rPr>
            </w:pPr>
            <w:bookmarkStart w:id="256" w:name="_Toc156294940"/>
            <w:r w:rsidRPr="00E04CFB">
              <w:rPr>
                <w:bCs/>
                <w:snapToGrid/>
                <w:szCs w:val="20"/>
              </w:rPr>
              <w:t>NR</w:t>
            </w:r>
            <w:bookmarkEnd w:id="256"/>
          </w:p>
        </w:tc>
        <w:tc>
          <w:tcPr>
            <w:tcW w:w="1134" w:type="dxa"/>
          </w:tcPr>
          <w:p w14:paraId="497E5CCF" w14:textId="7258B032" w:rsidR="004A63A4" w:rsidRPr="00E04CFB" w:rsidRDefault="004A63A4" w:rsidP="00D400C9">
            <w:pPr>
              <w:pStyle w:val="Tabletext"/>
              <w:keepNext/>
              <w:rPr>
                <w:b/>
                <w:i/>
                <w:snapToGrid/>
                <w:szCs w:val="20"/>
              </w:rPr>
            </w:pPr>
            <w:bookmarkStart w:id="257" w:name="_Toc156294941"/>
            <w:r w:rsidRPr="00E04CFB">
              <w:rPr>
                <w:bCs/>
                <w:snapToGrid/>
                <w:szCs w:val="20"/>
              </w:rPr>
              <w:t>NR</w:t>
            </w:r>
            <w:bookmarkEnd w:id="257"/>
          </w:p>
        </w:tc>
        <w:tc>
          <w:tcPr>
            <w:tcW w:w="880" w:type="dxa"/>
          </w:tcPr>
          <w:p w14:paraId="0FBB47D2" w14:textId="4F6C703D" w:rsidR="004A63A4" w:rsidRPr="00E04CFB" w:rsidRDefault="004A63A4" w:rsidP="00D400C9">
            <w:pPr>
              <w:pStyle w:val="Tabletext"/>
              <w:keepNext/>
              <w:rPr>
                <w:b/>
                <w:i/>
                <w:snapToGrid/>
                <w:szCs w:val="20"/>
              </w:rPr>
            </w:pPr>
            <w:bookmarkStart w:id="258" w:name="_Toc156294942"/>
            <w:r w:rsidRPr="00E04CFB">
              <w:rPr>
                <w:bCs/>
                <w:snapToGrid/>
                <w:szCs w:val="20"/>
              </w:rPr>
              <w:t>NR</w:t>
            </w:r>
            <w:bookmarkEnd w:id="258"/>
          </w:p>
        </w:tc>
        <w:tc>
          <w:tcPr>
            <w:tcW w:w="1275" w:type="dxa"/>
          </w:tcPr>
          <w:p w14:paraId="1EBEF5DE" w14:textId="0FDF6287" w:rsidR="004A63A4" w:rsidRPr="00E04CFB" w:rsidRDefault="004A63A4" w:rsidP="00D400C9">
            <w:pPr>
              <w:pStyle w:val="Tabletext"/>
              <w:keepNext/>
              <w:rPr>
                <w:b/>
                <w:bCs/>
                <w:snapToGrid/>
                <w:szCs w:val="20"/>
              </w:rPr>
            </w:pPr>
            <w:bookmarkStart w:id="259" w:name="_Toc156294943"/>
            <w:r w:rsidRPr="00E04CFB">
              <w:rPr>
                <w:bCs/>
                <w:snapToGrid/>
                <w:szCs w:val="20"/>
              </w:rPr>
              <w:t>NR</w:t>
            </w:r>
            <w:bookmarkEnd w:id="259"/>
          </w:p>
        </w:tc>
        <w:tc>
          <w:tcPr>
            <w:tcW w:w="1276" w:type="dxa"/>
          </w:tcPr>
          <w:p w14:paraId="1EEB106E" w14:textId="5C484409" w:rsidR="004A63A4" w:rsidRPr="00E04CFB" w:rsidRDefault="004A63A4" w:rsidP="00D400C9">
            <w:pPr>
              <w:pStyle w:val="Tabletext"/>
              <w:keepNext/>
              <w:rPr>
                <w:b/>
                <w:i/>
                <w:snapToGrid/>
                <w:szCs w:val="20"/>
              </w:rPr>
            </w:pPr>
            <w:bookmarkStart w:id="260" w:name="_Toc156294944"/>
            <w:r w:rsidRPr="00E04CFB">
              <w:rPr>
                <w:i/>
                <w:snapToGrid/>
                <w:szCs w:val="20"/>
              </w:rPr>
              <w:t>NR</w:t>
            </w:r>
            <w:bookmarkEnd w:id="260"/>
          </w:p>
        </w:tc>
      </w:tr>
      <w:tr w:rsidR="004A63A4" w:rsidRPr="00407A9D" w14:paraId="072A6128" w14:textId="77777777" w:rsidTr="00D400C9">
        <w:trPr>
          <w:cantSplit/>
        </w:trPr>
        <w:tc>
          <w:tcPr>
            <w:tcW w:w="2098" w:type="dxa"/>
          </w:tcPr>
          <w:p w14:paraId="0CA96B00" w14:textId="757EE8EB" w:rsidR="004A63A4" w:rsidRPr="00E04CFB" w:rsidRDefault="004A63A4" w:rsidP="00D400C9">
            <w:pPr>
              <w:pStyle w:val="Tabletext"/>
              <w:keepNext/>
              <w:rPr>
                <w:b/>
                <w:bCs/>
                <w:snapToGrid/>
                <w:szCs w:val="20"/>
              </w:rPr>
            </w:pPr>
            <w:bookmarkStart w:id="261" w:name="_Toc156294945"/>
            <w:r w:rsidRPr="00E04CFB">
              <w:rPr>
                <w:bCs/>
                <w:snapToGrid/>
                <w:szCs w:val="20"/>
              </w:rPr>
              <w:t>Median, months (</w:t>
            </w:r>
            <w:r w:rsidR="00F77B63" w:rsidRPr="00E04CFB">
              <w:rPr>
                <w:bCs/>
                <w:snapToGrid/>
                <w:szCs w:val="20"/>
              </w:rPr>
              <w:t>95% CI</w:t>
            </w:r>
            <w:r w:rsidRPr="00E04CFB">
              <w:rPr>
                <w:bCs/>
                <w:snapToGrid/>
                <w:szCs w:val="20"/>
              </w:rPr>
              <w:t>)</w:t>
            </w:r>
            <w:bookmarkEnd w:id="261"/>
          </w:p>
        </w:tc>
        <w:tc>
          <w:tcPr>
            <w:tcW w:w="1417" w:type="dxa"/>
          </w:tcPr>
          <w:p w14:paraId="5A7A8849" w14:textId="6E897C87" w:rsidR="004A63A4" w:rsidRPr="00E04CFB" w:rsidRDefault="004A63A4" w:rsidP="00D400C9">
            <w:pPr>
              <w:pStyle w:val="Tabletext"/>
              <w:keepNext/>
              <w:rPr>
                <w:b/>
                <w:snapToGrid/>
                <w:szCs w:val="20"/>
              </w:rPr>
            </w:pPr>
            <w:bookmarkStart w:id="262" w:name="_Toc156294946"/>
            <w:r w:rsidRPr="00E04CFB">
              <w:rPr>
                <w:bCs/>
                <w:snapToGrid/>
                <w:szCs w:val="20"/>
              </w:rPr>
              <w:t>NR</w:t>
            </w:r>
            <w:bookmarkEnd w:id="262"/>
          </w:p>
        </w:tc>
        <w:tc>
          <w:tcPr>
            <w:tcW w:w="1134" w:type="dxa"/>
          </w:tcPr>
          <w:p w14:paraId="29CB3595" w14:textId="2B7B3A0F" w:rsidR="004A63A4" w:rsidRPr="00E04CFB" w:rsidRDefault="004A63A4" w:rsidP="00D400C9">
            <w:pPr>
              <w:pStyle w:val="Tabletext"/>
              <w:keepNext/>
              <w:rPr>
                <w:b/>
                <w:snapToGrid/>
                <w:szCs w:val="20"/>
              </w:rPr>
            </w:pPr>
            <w:bookmarkStart w:id="263" w:name="_Toc156294947"/>
            <w:r w:rsidRPr="00E04CFB">
              <w:rPr>
                <w:bCs/>
                <w:snapToGrid/>
                <w:szCs w:val="20"/>
              </w:rPr>
              <w:t>NR</w:t>
            </w:r>
            <w:bookmarkEnd w:id="263"/>
          </w:p>
        </w:tc>
        <w:tc>
          <w:tcPr>
            <w:tcW w:w="1134" w:type="dxa"/>
          </w:tcPr>
          <w:p w14:paraId="73D35F88" w14:textId="0E1ABA97" w:rsidR="004A63A4" w:rsidRPr="00E04CFB" w:rsidRDefault="004A63A4" w:rsidP="00D400C9">
            <w:pPr>
              <w:pStyle w:val="Tabletext"/>
              <w:keepNext/>
              <w:rPr>
                <w:b/>
                <w:snapToGrid/>
                <w:szCs w:val="20"/>
              </w:rPr>
            </w:pPr>
            <w:bookmarkStart w:id="264" w:name="_Toc156294948"/>
            <w:r w:rsidRPr="00E04CFB">
              <w:rPr>
                <w:bCs/>
                <w:snapToGrid/>
                <w:szCs w:val="20"/>
              </w:rPr>
              <w:t>NR</w:t>
            </w:r>
            <w:bookmarkEnd w:id="264"/>
          </w:p>
        </w:tc>
        <w:tc>
          <w:tcPr>
            <w:tcW w:w="880" w:type="dxa"/>
          </w:tcPr>
          <w:p w14:paraId="0F04CC69" w14:textId="3274F1F2" w:rsidR="004A63A4" w:rsidRPr="00E04CFB" w:rsidRDefault="004A63A4" w:rsidP="00D400C9">
            <w:pPr>
              <w:pStyle w:val="Tabletext"/>
              <w:keepNext/>
              <w:rPr>
                <w:b/>
                <w:snapToGrid/>
                <w:szCs w:val="20"/>
              </w:rPr>
            </w:pPr>
            <w:bookmarkStart w:id="265" w:name="_Toc156294949"/>
            <w:r w:rsidRPr="00E04CFB">
              <w:rPr>
                <w:bCs/>
                <w:snapToGrid/>
                <w:szCs w:val="20"/>
              </w:rPr>
              <w:t>NR</w:t>
            </w:r>
            <w:bookmarkEnd w:id="265"/>
          </w:p>
        </w:tc>
        <w:tc>
          <w:tcPr>
            <w:tcW w:w="1275" w:type="dxa"/>
          </w:tcPr>
          <w:p w14:paraId="4622901E" w14:textId="2D084789" w:rsidR="004A63A4" w:rsidRPr="00E04CFB" w:rsidRDefault="004A63A4" w:rsidP="00D400C9">
            <w:pPr>
              <w:pStyle w:val="Tabletext"/>
              <w:keepNext/>
              <w:rPr>
                <w:b/>
                <w:bCs/>
                <w:snapToGrid/>
                <w:szCs w:val="20"/>
              </w:rPr>
            </w:pPr>
            <w:bookmarkStart w:id="266" w:name="_Toc156294950"/>
            <w:r w:rsidRPr="00E04CFB">
              <w:rPr>
                <w:bCs/>
                <w:snapToGrid/>
                <w:szCs w:val="20"/>
              </w:rPr>
              <w:t>11.6 (8.7,15.5)</w:t>
            </w:r>
            <w:bookmarkEnd w:id="266"/>
          </w:p>
        </w:tc>
        <w:tc>
          <w:tcPr>
            <w:tcW w:w="1276" w:type="dxa"/>
          </w:tcPr>
          <w:p w14:paraId="36FF9CAD" w14:textId="59E04200" w:rsidR="004A63A4" w:rsidRPr="00E04CFB" w:rsidRDefault="004A63A4" w:rsidP="00D400C9">
            <w:pPr>
              <w:pStyle w:val="Tabletext"/>
              <w:keepNext/>
              <w:rPr>
                <w:b/>
                <w:bCs/>
                <w:snapToGrid/>
                <w:szCs w:val="20"/>
              </w:rPr>
            </w:pPr>
            <w:bookmarkStart w:id="267" w:name="_Toc156294951"/>
            <w:r w:rsidRPr="00E04CFB">
              <w:rPr>
                <w:bCs/>
                <w:snapToGrid/>
                <w:szCs w:val="20"/>
              </w:rPr>
              <w:t>8.4 (7.0,10.8)</w:t>
            </w:r>
            <w:bookmarkEnd w:id="267"/>
          </w:p>
        </w:tc>
      </w:tr>
      <w:tr w:rsidR="004A63A4" w:rsidRPr="00407A9D" w14:paraId="104EBABB" w14:textId="77777777" w:rsidTr="00D400C9">
        <w:trPr>
          <w:cantSplit/>
        </w:trPr>
        <w:tc>
          <w:tcPr>
            <w:tcW w:w="2098" w:type="dxa"/>
          </w:tcPr>
          <w:p w14:paraId="7FDDF9DE" w14:textId="77777777" w:rsidR="004A63A4" w:rsidRPr="00E04CFB" w:rsidRDefault="004A63A4" w:rsidP="00D400C9">
            <w:pPr>
              <w:pStyle w:val="Tabletext"/>
              <w:keepNext/>
              <w:rPr>
                <w:b/>
                <w:bCs/>
                <w:snapToGrid/>
                <w:szCs w:val="20"/>
              </w:rPr>
            </w:pPr>
            <w:bookmarkStart w:id="268" w:name="_Toc156294952"/>
            <w:r w:rsidRPr="00E04CFB">
              <w:rPr>
                <w:bCs/>
                <w:snapToGrid/>
                <w:szCs w:val="20"/>
              </w:rPr>
              <w:t>HR (95% CI)</w:t>
            </w:r>
            <w:bookmarkEnd w:id="268"/>
          </w:p>
        </w:tc>
        <w:tc>
          <w:tcPr>
            <w:tcW w:w="2551" w:type="dxa"/>
            <w:gridSpan w:val="2"/>
          </w:tcPr>
          <w:p w14:paraId="01C7BEA6" w14:textId="355740B6" w:rsidR="004A63A4" w:rsidRPr="00E04CFB" w:rsidRDefault="004A63A4" w:rsidP="00D400C9">
            <w:pPr>
              <w:pStyle w:val="Tabletext"/>
              <w:keepNext/>
              <w:rPr>
                <w:b/>
                <w:bCs/>
                <w:snapToGrid/>
                <w:szCs w:val="20"/>
              </w:rPr>
            </w:pPr>
            <w:bookmarkStart w:id="269" w:name="_Toc156294953"/>
            <w:r w:rsidRPr="00E04CFB">
              <w:rPr>
                <w:bCs/>
                <w:snapToGrid/>
                <w:szCs w:val="20"/>
              </w:rPr>
              <w:t>NR</w:t>
            </w:r>
            <w:bookmarkEnd w:id="269"/>
          </w:p>
        </w:tc>
        <w:tc>
          <w:tcPr>
            <w:tcW w:w="2014" w:type="dxa"/>
            <w:gridSpan w:val="2"/>
          </w:tcPr>
          <w:p w14:paraId="66E9A9AA" w14:textId="752C3932" w:rsidR="004A63A4" w:rsidRPr="00E04CFB" w:rsidRDefault="004A63A4" w:rsidP="00D400C9">
            <w:pPr>
              <w:pStyle w:val="Tabletext"/>
              <w:keepNext/>
              <w:rPr>
                <w:b/>
                <w:bCs/>
                <w:snapToGrid/>
                <w:szCs w:val="20"/>
              </w:rPr>
            </w:pPr>
            <w:bookmarkStart w:id="270" w:name="_Toc156294954"/>
            <w:r w:rsidRPr="00E04CFB">
              <w:rPr>
                <w:bCs/>
                <w:snapToGrid/>
                <w:szCs w:val="20"/>
              </w:rPr>
              <w:t>NR</w:t>
            </w:r>
            <w:bookmarkEnd w:id="270"/>
          </w:p>
        </w:tc>
        <w:tc>
          <w:tcPr>
            <w:tcW w:w="2551" w:type="dxa"/>
            <w:gridSpan w:val="2"/>
          </w:tcPr>
          <w:p w14:paraId="2D1EC3EA" w14:textId="38861422" w:rsidR="004A63A4" w:rsidRPr="00E04CFB" w:rsidRDefault="004A63A4" w:rsidP="00D400C9">
            <w:pPr>
              <w:pStyle w:val="Tabletext"/>
              <w:keepNext/>
              <w:rPr>
                <w:b/>
                <w:bCs/>
                <w:snapToGrid/>
                <w:szCs w:val="20"/>
              </w:rPr>
            </w:pPr>
            <w:bookmarkStart w:id="271" w:name="_Toc156294955"/>
            <w:r w:rsidRPr="00E04CFB">
              <w:rPr>
                <w:bCs/>
                <w:snapToGrid/>
                <w:szCs w:val="20"/>
              </w:rPr>
              <w:t>0.82 (0.64</w:t>
            </w:r>
            <w:r w:rsidR="00D34A04" w:rsidRPr="00E04CFB">
              <w:rPr>
                <w:bCs/>
                <w:snapToGrid/>
                <w:szCs w:val="20"/>
              </w:rPr>
              <w:t xml:space="preserve">, </w:t>
            </w:r>
            <w:r w:rsidRPr="00E04CFB">
              <w:rPr>
                <w:bCs/>
                <w:snapToGrid/>
                <w:szCs w:val="20"/>
              </w:rPr>
              <w:t>1.05)</w:t>
            </w:r>
            <w:bookmarkEnd w:id="271"/>
          </w:p>
        </w:tc>
      </w:tr>
    </w:tbl>
    <w:p w14:paraId="3EB88E1A" w14:textId="6E3D724E" w:rsidR="00077623" w:rsidRPr="00407A9D" w:rsidRDefault="00077623" w:rsidP="00D400C9">
      <w:pPr>
        <w:pStyle w:val="TableFigureFooter"/>
        <w:keepNext/>
      </w:pPr>
      <w:r w:rsidRPr="00407A9D">
        <w:t>Source: Table 2-55, pp136-137; Table 2-58, p141; Table 2-61, p144 of the submission</w:t>
      </w:r>
    </w:p>
    <w:p w14:paraId="49304CE4" w14:textId="185069D2" w:rsidR="00077623" w:rsidRPr="00407A9D" w:rsidRDefault="00077623" w:rsidP="00D400C9">
      <w:pPr>
        <w:pStyle w:val="TableFigureFooter"/>
        <w:keepNext/>
        <w:spacing w:after="0"/>
      </w:pPr>
      <w:r w:rsidRPr="00407A9D">
        <w:rPr>
          <w:rFonts w:eastAsia="ヒラギノ角ゴ Pro W3"/>
          <w:iCs/>
          <w:szCs w:val="18"/>
        </w:rPr>
        <w:t>CBZ+NIVO =</w:t>
      </w:r>
      <w:r w:rsidRPr="00407A9D">
        <w:t xml:space="preserve"> cabozantinib plus nivolumab; SUN = sunitinib; PEM+LEN = pembrolizumab plus lenvatinib; NIVO+IPI = nivolumab plus ipilimumab;</w:t>
      </w:r>
      <w:r w:rsidRPr="00407A9D">
        <w:rPr>
          <w:rFonts w:eastAsia="ヒラギノ角ゴ Pro W3"/>
          <w:iCs/>
          <w:szCs w:val="18"/>
        </w:rPr>
        <w:t xml:space="preserve"> IMDC = International Metastatic Renal Cell Carcinoma Database Consortium; </w:t>
      </w:r>
      <w:r w:rsidRPr="00407A9D">
        <w:t xml:space="preserve">PFS = progression free survival; HR = hazard ratio; NR = not </w:t>
      </w:r>
      <w:r w:rsidR="00CF0E89" w:rsidRPr="00407A9D">
        <w:t>reported</w:t>
      </w:r>
      <w:r w:rsidRPr="00407A9D">
        <w:t>; n = number of participants reporting data; N = participants in group; FU = follow-up.</w:t>
      </w:r>
    </w:p>
    <w:p w14:paraId="5D02B1AD" w14:textId="77777777" w:rsidR="00077623" w:rsidRPr="00407A9D" w:rsidRDefault="00077623" w:rsidP="00D400C9">
      <w:pPr>
        <w:pStyle w:val="TableFigureFooter"/>
        <w:keepNext/>
        <w:spacing w:after="0"/>
      </w:pPr>
      <w:r w:rsidRPr="00407A9D">
        <w:rPr>
          <w:vertAlign w:val="superscript"/>
        </w:rPr>
        <w:t>*</w:t>
      </w:r>
      <w:r w:rsidRPr="00407A9D">
        <w:t xml:space="preserve"> CheckMate 214 did not report separate results for intermediate and poor risk, only the pooled results of the intermediate/poor risk.</w:t>
      </w:r>
    </w:p>
    <w:p w14:paraId="4B671470" w14:textId="77777777" w:rsidR="00077623" w:rsidRPr="00407A9D" w:rsidRDefault="00077623" w:rsidP="00D400C9">
      <w:pPr>
        <w:pStyle w:val="FooterTableFigure"/>
        <w:keepNext/>
        <w:spacing w:after="0"/>
      </w:pPr>
      <w:r w:rsidRPr="00407A9D">
        <w:t>HR&lt;1 denotes better outcomes for CBZ+NIVO, PEM+LEN and NIVO+IPI and worse for SUN</w:t>
      </w:r>
    </w:p>
    <w:p w14:paraId="4C87D751" w14:textId="77777777" w:rsidR="00077623" w:rsidRPr="00407A9D" w:rsidRDefault="00077623" w:rsidP="00D400C9">
      <w:pPr>
        <w:pStyle w:val="TableFigureFooter"/>
        <w:keepNext/>
        <w:spacing w:after="0"/>
      </w:pPr>
      <w:r w:rsidRPr="00407A9D">
        <w:t>Bold indicates statistically significant results</w:t>
      </w:r>
    </w:p>
    <w:bookmarkEnd w:id="145"/>
    <w:p w14:paraId="6B9E6D4D" w14:textId="076F38A8" w:rsidR="00562C6E" w:rsidRPr="00407A9D" w:rsidRDefault="00FF1AD3" w:rsidP="002002D9">
      <w:pPr>
        <w:pStyle w:val="TableFigureFooter"/>
        <w:contextualSpacing w:val="0"/>
      </w:pPr>
      <w:r w:rsidRPr="00407A9D">
        <w:rPr>
          <w:vertAlign w:val="superscript"/>
        </w:rPr>
        <w:t>a</w:t>
      </w:r>
      <w:r w:rsidRPr="00407A9D">
        <w:t xml:space="preserve"> V</w:t>
      </w:r>
      <w:r w:rsidR="00D34A04" w:rsidRPr="00407A9D">
        <w:t>alues calculated during the evaluation</w:t>
      </w:r>
      <w:r w:rsidR="008A2046" w:rsidRPr="00407A9D">
        <w:t xml:space="preserve"> </w:t>
      </w:r>
    </w:p>
    <w:p w14:paraId="562534B8" w14:textId="3FAEBEC1" w:rsidR="00D94FF1" w:rsidRPr="00407A9D" w:rsidRDefault="00C10653" w:rsidP="00E47DB5">
      <w:pPr>
        <w:pStyle w:val="ExecSumBodyText"/>
        <w:numPr>
          <w:ilvl w:val="1"/>
          <w:numId w:val="1"/>
        </w:numPr>
        <w:ind w:left="709" w:hanging="709"/>
      </w:pPr>
      <w:r w:rsidRPr="00407A9D">
        <w:t xml:space="preserve">The </w:t>
      </w:r>
      <w:r w:rsidR="00A16D8A" w:rsidRPr="00407A9D">
        <w:t>KM</w:t>
      </w:r>
      <w:r w:rsidRPr="00407A9D" w:rsidDel="00A16D8A">
        <w:t xml:space="preserve"> </w:t>
      </w:r>
      <w:r w:rsidR="00A16D8A" w:rsidRPr="00407A9D">
        <w:t xml:space="preserve">curves </w:t>
      </w:r>
      <w:r w:rsidRPr="00407A9D">
        <w:t xml:space="preserve">for PFS </w:t>
      </w:r>
      <w:r w:rsidR="00A16D8A" w:rsidRPr="00407A9D">
        <w:t xml:space="preserve">for the </w:t>
      </w:r>
      <w:r w:rsidRPr="00407A9D">
        <w:t xml:space="preserve">CheckMate 9ER </w:t>
      </w:r>
      <w:r w:rsidR="00A16D8A" w:rsidRPr="00407A9D">
        <w:t xml:space="preserve">trial </w:t>
      </w:r>
      <w:r w:rsidRPr="00407A9D">
        <w:t xml:space="preserve">and the CLEAR trial are presented in </w:t>
      </w:r>
      <w:r w:rsidR="00B86683" w:rsidRPr="00407A9D">
        <w:fldChar w:fldCharType="begin"/>
      </w:r>
      <w:r w:rsidR="00B86683" w:rsidRPr="00407A9D">
        <w:instrText xml:space="preserve"> REF _Ref156252602 \h </w:instrText>
      </w:r>
      <w:r w:rsidR="00D74AEF" w:rsidRPr="00407A9D">
        <w:instrText xml:space="preserve"> \* MERGEFORMAT </w:instrText>
      </w:r>
      <w:r w:rsidR="00B86683" w:rsidRPr="00407A9D">
        <w:fldChar w:fldCharType="separate"/>
      </w:r>
      <w:r w:rsidR="0039282E" w:rsidRPr="00407A9D">
        <w:t>Figure 4</w:t>
      </w:r>
      <w:r w:rsidR="00B86683" w:rsidRPr="00407A9D">
        <w:fldChar w:fldCharType="end"/>
      </w:r>
      <w:r w:rsidR="00B86683" w:rsidRPr="00407A9D">
        <w:t xml:space="preserve"> </w:t>
      </w:r>
      <w:r w:rsidRPr="00407A9D">
        <w:t>and</w:t>
      </w:r>
      <w:r w:rsidR="00B86683" w:rsidRPr="00407A9D">
        <w:t xml:space="preserve"> </w:t>
      </w:r>
      <w:r w:rsidR="00B86683" w:rsidRPr="00407A9D">
        <w:fldChar w:fldCharType="begin"/>
      </w:r>
      <w:r w:rsidR="00B86683" w:rsidRPr="00407A9D">
        <w:instrText xml:space="preserve"> REF _Ref156252612 \h </w:instrText>
      </w:r>
      <w:r w:rsidR="00D74AEF" w:rsidRPr="00407A9D">
        <w:instrText xml:space="preserve"> \* MERGEFORMAT </w:instrText>
      </w:r>
      <w:r w:rsidR="00B86683" w:rsidRPr="00407A9D">
        <w:fldChar w:fldCharType="separate"/>
      </w:r>
      <w:r w:rsidR="0039282E" w:rsidRPr="00407A9D">
        <w:t>Figure 5</w:t>
      </w:r>
      <w:r w:rsidR="00B86683" w:rsidRPr="00407A9D">
        <w:fldChar w:fldCharType="end"/>
      </w:r>
      <w:r w:rsidRPr="00407A9D">
        <w:t xml:space="preserve">, respectively. </w:t>
      </w:r>
    </w:p>
    <w:p w14:paraId="3ABDD5E5" w14:textId="1C247B24" w:rsidR="009A7E8A" w:rsidRPr="00407A9D" w:rsidRDefault="00B86683" w:rsidP="00D400C9">
      <w:pPr>
        <w:pStyle w:val="Caption"/>
        <w:keepLines w:val="0"/>
      </w:pPr>
      <w:bookmarkStart w:id="272" w:name="_Ref156252602"/>
      <w:r w:rsidRPr="00407A9D">
        <w:t xml:space="preserve">Figure </w:t>
      </w:r>
      <w:r w:rsidR="00625BE2">
        <w:fldChar w:fldCharType="begin"/>
      </w:r>
      <w:r w:rsidR="00625BE2">
        <w:instrText xml:space="preserve"> SEQ Figure \* ARABIC </w:instrText>
      </w:r>
      <w:r w:rsidR="00625BE2">
        <w:fldChar w:fldCharType="separate"/>
      </w:r>
      <w:r w:rsidR="0039282E" w:rsidRPr="001805E1">
        <w:t>4</w:t>
      </w:r>
      <w:r w:rsidR="00625BE2">
        <w:fldChar w:fldCharType="end"/>
      </w:r>
      <w:bookmarkEnd w:id="272"/>
      <w:r w:rsidR="009A7E8A" w:rsidRPr="00407A9D">
        <w:t>. Kaplan Meier Plot of PFS per BICR</w:t>
      </w:r>
      <w:r w:rsidR="00A16D8A" w:rsidRPr="00407A9D">
        <w:t xml:space="preserve"> – </w:t>
      </w:r>
      <w:r w:rsidR="009A7E8A" w:rsidRPr="00407A9D">
        <w:t xml:space="preserve">ITT in </w:t>
      </w:r>
      <w:r w:rsidR="00A16D8A" w:rsidRPr="00407A9D">
        <w:t xml:space="preserve">the </w:t>
      </w:r>
      <w:r w:rsidR="009A7E8A" w:rsidRPr="00407A9D">
        <w:t xml:space="preserve">CheckMate 9ER </w:t>
      </w:r>
      <w:r w:rsidR="00A16D8A" w:rsidRPr="00407A9D">
        <w:t xml:space="preserve">trial </w:t>
      </w:r>
      <w:r w:rsidR="009A7E8A" w:rsidRPr="00407A9D">
        <w:t>(median follow up: 23.5 months)</w:t>
      </w:r>
    </w:p>
    <w:p w14:paraId="1FC38524" w14:textId="77777777" w:rsidR="009A7E8A" w:rsidRPr="00407A9D" w:rsidRDefault="009A7E8A" w:rsidP="00D400C9">
      <w:pPr>
        <w:pStyle w:val="Caption"/>
        <w:keepLines w:val="0"/>
      </w:pPr>
      <w:r w:rsidRPr="0054274B">
        <w:rPr>
          <w:noProof/>
        </w:rPr>
        <w:drawing>
          <wp:inline distT="0" distB="0" distL="0" distR="0" wp14:anchorId="10EA6D06" wp14:editId="03CF7B19">
            <wp:extent cx="5766030" cy="2448000"/>
            <wp:effectExtent l="19050" t="19050" r="25400" b="9525"/>
            <wp:docPr id="1593114110" name="Picture 1593114110" descr="Figure 4. Kaplan Meier Plot of PFS per BICR – ITT in the CheckMate 9ER trial (median follow up: 23.5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14110" name="Picture 1593114110" descr="Figure 4. Kaplan Meier Plot of PFS per BICR – ITT in the CheckMate 9ER trial (median follow up: 23.5 months)"/>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5766030" cy="24480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AD76C7A" w14:textId="48A8F388" w:rsidR="009A7E8A" w:rsidRPr="00407A9D" w:rsidRDefault="009A7E8A" w:rsidP="00D400C9">
      <w:pPr>
        <w:pStyle w:val="TableFigureFooter"/>
        <w:keepNext/>
      </w:pPr>
      <w:r w:rsidRPr="00407A9D">
        <w:t>Source: Figure 2-10, p98 of the submission</w:t>
      </w:r>
    </w:p>
    <w:p w14:paraId="4F7BB051" w14:textId="58B7D2EC" w:rsidR="00F00141" w:rsidRPr="00407A9D" w:rsidRDefault="009A7E8A" w:rsidP="00D400C9">
      <w:pPr>
        <w:pStyle w:val="TableFigureFooter"/>
        <w:contextualSpacing w:val="0"/>
        <w:rPr>
          <w:szCs w:val="18"/>
        </w:rPr>
      </w:pPr>
      <w:r w:rsidRPr="00407A9D">
        <w:t>BICR = blinded independent committee for review; ITT = intent to treat; NIVO+CABO = cabozantinib plus nivolumab; SUN = sunitinib; HR = hazard ratio; CI = confidence interval; PFS = progression free survival.</w:t>
      </w:r>
    </w:p>
    <w:p w14:paraId="0A6A3735" w14:textId="2BE20E9A" w:rsidR="005A24B0" w:rsidRPr="00407A9D" w:rsidRDefault="00B86683" w:rsidP="00D400C9">
      <w:pPr>
        <w:pStyle w:val="Caption"/>
        <w:keepLines w:val="0"/>
      </w:pPr>
      <w:bookmarkStart w:id="273" w:name="_Ref156252612"/>
      <w:r w:rsidRPr="00407A9D">
        <w:lastRenderedPageBreak/>
        <w:t xml:space="preserve">Figure </w:t>
      </w:r>
      <w:r w:rsidR="00625BE2">
        <w:fldChar w:fldCharType="begin"/>
      </w:r>
      <w:r w:rsidR="00625BE2">
        <w:instrText xml:space="preserve"> SEQ Figure \* ARABIC </w:instrText>
      </w:r>
      <w:r w:rsidR="00625BE2">
        <w:fldChar w:fldCharType="separate"/>
      </w:r>
      <w:r w:rsidR="0039282E" w:rsidRPr="001805E1">
        <w:t>5</w:t>
      </w:r>
      <w:r w:rsidR="00625BE2">
        <w:fldChar w:fldCharType="end"/>
      </w:r>
      <w:bookmarkEnd w:id="273"/>
      <w:r w:rsidR="005A24B0" w:rsidRPr="00407A9D">
        <w:t>. Kaplan Meier plot of PFS</w:t>
      </w:r>
      <w:r w:rsidR="00A16D8A" w:rsidRPr="00407A9D">
        <w:t xml:space="preserve"> per independent committee review – </w:t>
      </w:r>
      <w:r w:rsidR="005A24B0" w:rsidRPr="00407A9D">
        <w:t>ITT in the CLEAR trial (median follow-up: 26.6</w:t>
      </w:r>
      <w:r w:rsidR="00E04CFB">
        <w:t> </w:t>
      </w:r>
      <w:r w:rsidR="005A24B0" w:rsidRPr="00407A9D">
        <w:t>months)</w:t>
      </w:r>
    </w:p>
    <w:p w14:paraId="27D49B50" w14:textId="77777777" w:rsidR="005A24B0" w:rsidRPr="00407A9D" w:rsidRDefault="005A24B0" w:rsidP="00D400C9">
      <w:pPr>
        <w:pStyle w:val="ListBullet"/>
        <w:keepNext/>
        <w:numPr>
          <w:ilvl w:val="0"/>
          <w:numId w:val="0"/>
        </w:numPr>
      </w:pPr>
      <w:r w:rsidRPr="0054274B">
        <w:rPr>
          <w:noProof/>
        </w:rPr>
        <w:drawing>
          <wp:inline distT="0" distB="0" distL="0" distR="0" wp14:anchorId="62A8F64A" wp14:editId="219C18F2">
            <wp:extent cx="5796000" cy="2726873"/>
            <wp:effectExtent l="19050" t="19050" r="14605" b="16510"/>
            <wp:docPr id="2012093710" name="Picture 2012093710" descr="Figure 5. Kaplan Meier plot of PFS per independent committee review – ITT in the CLEAR trial (median follow-up: 26.6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93710" name="Picture 2012093710" descr="Figure 5. Kaplan Meier plot of PFS per independent committee review – ITT in the CLEAR trial (median follow-up: 26.6 months)"/>
                    <pic:cNvPicPr/>
                  </pic:nvPicPr>
                  <pic:blipFill rotWithShape="1">
                    <a:blip r:embed="rId11"/>
                    <a:srcRect l="587" r="928"/>
                    <a:stretch/>
                  </pic:blipFill>
                  <pic:spPr bwMode="auto">
                    <a:xfrm>
                      <a:off x="0" y="0"/>
                      <a:ext cx="5796000" cy="272687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257023D" w14:textId="77777777" w:rsidR="005A24B0" w:rsidRPr="00407A9D" w:rsidRDefault="005A24B0" w:rsidP="00D400C9">
      <w:pPr>
        <w:pStyle w:val="TableFigureFooter"/>
        <w:keepNext/>
      </w:pPr>
      <w:r w:rsidRPr="00407A9D">
        <w:t>Source: Figure 2-23, p110 of the submission</w:t>
      </w:r>
    </w:p>
    <w:p w14:paraId="705B8999" w14:textId="277DE5DF" w:rsidR="00F00141" w:rsidRPr="00407A9D" w:rsidRDefault="005A24B0" w:rsidP="00D400C9">
      <w:pPr>
        <w:pStyle w:val="TableFigureFooter"/>
        <w:rPr>
          <w:szCs w:val="18"/>
        </w:rPr>
      </w:pPr>
      <w:r w:rsidRPr="00407A9D">
        <w:t>ITT = intent to treat; HR = hazard ratio; CI = confidence interval.</w:t>
      </w:r>
    </w:p>
    <w:p w14:paraId="198DF1FB" w14:textId="37B13E8E" w:rsidR="005062EC" w:rsidRPr="00407A9D" w:rsidRDefault="005062EC" w:rsidP="00E47DB5">
      <w:pPr>
        <w:pStyle w:val="ExecSumBodyText"/>
        <w:numPr>
          <w:ilvl w:val="1"/>
          <w:numId w:val="1"/>
        </w:numPr>
        <w:ind w:left="709" w:hanging="709"/>
      </w:pPr>
      <w:r w:rsidRPr="00407A9D">
        <w:t xml:space="preserve">For </w:t>
      </w:r>
      <w:r w:rsidR="00AF4284" w:rsidRPr="00407A9D">
        <w:t xml:space="preserve">the </w:t>
      </w:r>
      <w:r w:rsidRPr="00407A9D">
        <w:t xml:space="preserve">CheckMate 9ER </w:t>
      </w:r>
      <w:r w:rsidR="009E5ED0" w:rsidRPr="00407A9D">
        <w:t xml:space="preserve">trial, with </w:t>
      </w:r>
      <w:r w:rsidRPr="00407A9D">
        <w:t>23.5</w:t>
      </w:r>
      <w:r w:rsidR="00E1014E" w:rsidRPr="00407A9D">
        <w:t>-</w:t>
      </w:r>
      <w:r w:rsidRPr="00407A9D">
        <w:t>month median FU, the median PFS in the ITT group was 17.0 months (</w:t>
      </w:r>
      <w:r w:rsidR="00F77B63" w:rsidRPr="00407A9D">
        <w:t>95% CI</w:t>
      </w:r>
      <w:r w:rsidRPr="00407A9D">
        <w:t xml:space="preserve"> 12.6-19.4) for </w:t>
      </w:r>
      <w:r w:rsidR="00231A80" w:rsidRPr="00407A9D">
        <w:t xml:space="preserve">the </w:t>
      </w:r>
      <w:r w:rsidRPr="00407A9D">
        <w:t xml:space="preserve">CBZ+NIVO </w:t>
      </w:r>
      <w:r w:rsidR="00A50EF2" w:rsidRPr="00407A9D">
        <w:t xml:space="preserve">treatment </w:t>
      </w:r>
      <w:r w:rsidRPr="00407A9D">
        <w:t>arm and 8.3</w:t>
      </w:r>
      <w:r w:rsidR="00E04CFB">
        <w:t> </w:t>
      </w:r>
      <w:r w:rsidRPr="00407A9D">
        <w:t>months (</w:t>
      </w:r>
      <w:r w:rsidR="00F77B63" w:rsidRPr="00407A9D">
        <w:t>95% CI</w:t>
      </w:r>
      <w:r w:rsidRPr="00407A9D">
        <w:t xml:space="preserve"> 6.9-9.7) for </w:t>
      </w:r>
      <w:r w:rsidR="00231A80" w:rsidRPr="00407A9D">
        <w:t xml:space="preserve">the </w:t>
      </w:r>
      <w:r w:rsidRPr="00407A9D">
        <w:t xml:space="preserve">SUN </w:t>
      </w:r>
      <w:r w:rsidR="006225FF" w:rsidRPr="00407A9D">
        <w:t xml:space="preserve">treatment </w:t>
      </w:r>
      <w:r w:rsidRPr="00407A9D">
        <w:t>arm. At this timepoint</w:t>
      </w:r>
      <w:r w:rsidR="006225FF" w:rsidRPr="00407A9D">
        <w:t>,</w:t>
      </w:r>
      <w:r w:rsidRPr="00407A9D">
        <w:t xml:space="preserve"> CBZ+NIVO did show a significant difference to SUN for PFS: HR 0.52 (</w:t>
      </w:r>
      <w:r w:rsidR="00F77B63" w:rsidRPr="00407A9D">
        <w:t>95% CI</w:t>
      </w:r>
      <w:r w:rsidRPr="00407A9D">
        <w:t xml:space="preserve"> 0.43-0.64)</w:t>
      </w:r>
      <w:r w:rsidR="00407A9D">
        <w:t xml:space="preserve">. </w:t>
      </w:r>
      <w:r w:rsidR="00BB3979" w:rsidRPr="00407A9D">
        <w:t>At 44</w:t>
      </w:r>
      <w:r w:rsidR="00E04CFB">
        <w:t> </w:t>
      </w:r>
      <w:r w:rsidR="00BB3979" w:rsidRPr="00407A9D">
        <w:t xml:space="preserve">months </w:t>
      </w:r>
      <w:r w:rsidR="00266C9B" w:rsidRPr="00407A9D">
        <w:t>median FU</w:t>
      </w:r>
      <w:r w:rsidR="00BB3979" w:rsidRPr="00407A9D">
        <w:t>, the median PFS in the CBZ + NIVO arm was 16.6 months vs 8.4</w:t>
      </w:r>
      <w:r w:rsidR="00E04CFB">
        <w:t> </w:t>
      </w:r>
      <w:r w:rsidR="00BB3979" w:rsidRPr="00407A9D">
        <w:t>months in the SUN arm</w:t>
      </w:r>
      <w:r w:rsidR="00F77B63" w:rsidRPr="00407A9D">
        <w:t>:</w:t>
      </w:r>
      <w:r w:rsidR="00BB3979" w:rsidRPr="00407A9D">
        <w:t xml:space="preserve"> HR 0.59 (95% CI 0.49-0.71)</w:t>
      </w:r>
      <w:r w:rsidR="00407A9D">
        <w:t xml:space="preserve">. </w:t>
      </w:r>
    </w:p>
    <w:p w14:paraId="3C5D5A9C" w14:textId="25B99405" w:rsidR="005062EC" w:rsidRPr="00407A9D" w:rsidRDefault="00300B3E" w:rsidP="00E47DB5">
      <w:pPr>
        <w:pStyle w:val="ExecSumBodyText"/>
        <w:numPr>
          <w:ilvl w:val="1"/>
          <w:numId w:val="1"/>
        </w:numPr>
        <w:ind w:left="709" w:hanging="709"/>
      </w:pPr>
      <w:r w:rsidRPr="00407A9D">
        <w:t>For the CheckMate 9ER tria</w:t>
      </w:r>
      <w:r w:rsidR="009E5ED0" w:rsidRPr="00407A9D">
        <w:t xml:space="preserve">l with 23.5-month median FU, </w:t>
      </w:r>
      <w:r w:rsidR="005062EC" w:rsidRPr="00407A9D">
        <w:t xml:space="preserve">the median PFS for </w:t>
      </w:r>
      <w:r w:rsidR="00F75F60" w:rsidRPr="00407A9D">
        <w:t>the intermediate IMDC risk group</w:t>
      </w:r>
      <w:r w:rsidR="009E5ED0" w:rsidRPr="00407A9D" w:rsidDel="009E5ED0">
        <w:t xml:space="preserve"> </w:t>
      </w:r>
      <w:r w:rsidR="005062EC" w:rsidRPr="00407A9D">
        <w:t>was 17.5 months (</w:t>
      </w:r>
      <w:r w:rsidR="00F77B63" w:rsidRPr="00407A9D">
        <w:t>95% CI</w:t>
      </w:r>
      <w:r w:rsidR="005062EC" w:rsidRPr="00407A9D">
        <w:t xml:space="preserve"> 11.3-19.4) in the CBZ+NIVO treatment arm and 8.5 months (</w:t>
      </w:r>
      <w:r w:rsidR="00F77B63" w:rsidRPr="00407A9D">
        <w:t>95% CI</w:t>
      </w:r>
      <w:r w:rsidR="005062EC" w:rsidRPr="00407A9D">
        <w:t xml:space="preserve"> 7.0-9.8) in the SUN treatment arm. In the poor IMDC risk subgroup, the median PFS</w:t>
      </w:r>
      <w:r w:rsidR="009E5ED0" w:rsidRPr="00407A9D" w:rsidDel="009E5ED0">
        <w:t xml:space="preserve"> </w:t>
      </w:r>
      <w:r w:rsidR="005062EC" w:rsidRPr="00407A9D">
        <w:t>was 9.9 months (</w:t>
      </w:r>
      <w:r w:rsidR="00F77B63" w:rsidRPr="00407A9D">
        <w:t>95% CI</w:t>
      </w:r>
      <w:r w:rsidR="005062EC" w:rsidRPr="00407A9D">
        <w:t xml:space="preserve"> 5.9-17.7) in the CBZ+NIVO treatment arm and 4.2 months (</w:t>
      </w:r>
      <w:r w:rsidR="00F77B63" w:rsidRPr="00407A9D">
        <w:t>95% CI</w:t>
      </w:r>
      <w:r w:rsidR="005062EC" w:rsidRPr="00407A9D">
        <w:t xml:space="preserve"> 2.9-5.6) in the SUN treatment arm. CBZ+NIVO showed a PFS benefit in both the intermediate IMDC risk </w:t>
      </w:r>
      <w:r w:rsidR="00D70A40" w:rsidRPr="00407A9D">
        <w:t>sub</w:t>
      </w:r>
      <w:r w:rsidR="005062EC" w:rsidRPr="00407A9D">
        <w:t xml:space="preserve">group (HR 0.58, </w:t>
      </w:r>
      <w:r w:rsidR="00F77B63" w:rsidRPr="00407A9D">
        <w:t>95% CI</w:t>
      </w:r>
      <w:r w:rsidR="005062EC" w:rsidRPr="00407A9D">
        <w:t xml:space="preserve"> 0.45-0.76) and the poor IMDC risk subgroup (HR 0.36, </w:t>
      </w:r>
      <w:r w:rsidR="00F77B63" w:rsidRPr="00407A9D">
        <w:t>95% CI</w:t>
      </w:r>
      <w:r w:rsidR="005062EC" w:rsidRPr="00407A9D">
        <w:t xml:space="preserve"> 0.23-0.56). </w:t>
      </w:r>
      <w:r w:rsidR="00934EC4" w:rsidRPr="00407A9D">
        <w:t xml:space="preserve">At 44 months </w:t>
      </w:r>
      <w:r w:rsidR="00B362BD" w:rsidRPr="00407A9D">
        <w:t xml:space="preserve">median </w:t>
      </w:r>
      <w:r w:rsidR="00266C9B" w:rsidRPr="00407A9D">
        <w:t>FU</w:t>
      </w:r>
      <w:r w:rsidR="00934EC4" w:rsidRPr="00407A9D">
        <w:t>, the median PFS in the intermediate risk group was 16.6</w:t>
      </w:r>
      <w:r w:rsidR="00E04CFB">
        <w:t> </w:t>
      </w:r>
      <w:r w:rsidR="00934EC4" w:rsidRPr="00407A9D">
        <w:t>months in the CBZ + NIVO arm vs 8.7 months in the SUN arm</w:t>
      </w:r>
      <w:r w:rsidR="00F77B63" w:rsidRPr="00407A9D">
        <w:t xml:space="preserve">: </w:t>
      </w:r>
      <w:r w:rsidR="00934EC4" w:rsidRPr="00407A9D">
        <w:t>HR 0.63 (95% CI 0.49-0.80)</w:t>
      </w:r>
      <w:r w:rsidR="00407A9D">
        <w:t xml:space="preserve">. </w:t>
      </w:r>
      <w:r w:rsidR="00934EC4" w:rsidRPr="00407A9D">
        <w:t>The median PFS in the poor risk group was 9.9 months in the CBZ + NIVO arm vs 4.2 months in the SUN arm</w:t>
      </w:r>
      <w:r w:rsidR="00F77B63" w:rsidRPr="00407A9D">
        <w:t>:</w:t>
      </w:r>
      <w:r w:rsidR="00934EC4" w:rsidRPr="00407A9D">
        <w:t xml:space="preserve"> HR 0.37</w:t>
      </w:r>
      <w:r w:rsidR="00F77B63" w:rsidRPr="00407A9D">
        <w:t xml:space="preserve"> </w:t>
      </w:r>
      <w:r w:rsidR="00934EC4" w:rsidRPr="00407A9D">
        <w:t>(95% CI 0.24-0.57).</w:t>
      </w:r>
    </w:p>
    <w:p w14:paraId="4FD14AFD" w14:textId="410F1331" w:rsidR="005062EC" w:rsidRPr="00407A9D" w:rsidRDefault="002F1065" w:rsidP="00E47DB5">
      <w:pPr>
        <w:pStyle w:val="ExecSumBodyText"/>
        <w:numPr>
          <w:ilvl w:val="1"/>
          <w:numId w:val="1"/>
        </w:numPr>
        <w:ind w:left="709" w:hanging="709"/>
      </w:pPr>
      <w:r w:rsidRPr="00407A9D">
        <w:t>For the CLEAR trial</w:t>
      </w:r>
      <w:r w:rsidR="005062EC" w:rsidRPr="00407A9D">
        <w:t xml:space="preserve">, the median PFS for the </w:t>
      </w:r>
      <w:r w:rsidR="00A117C9" w:rsidRPr="00407A9D">
        <w:t>ITT group</w:t>
      </w:r>
      <w:r w:rsidR="005062EC" w:rsidRPr="00407A9D">
        <w:t xml:space="preserve"> at the 26.6-month </w:t>
      </w:r>
      <w:r w:rsidR="00314FD9" w:rsidRPr="00407A9D">
        <w:t>median FU</w:t>
      </w:r>
      <w:r w:rsidR="005062EC" w:rsidRPr="00407A9D">
        <w:t xml:space="preserve"> was 23.9 months (95% CI 20.8-27.7) in the PEM+LEN treatment arm and 9.2 months (95% CI 6.0-11.0) in the SUN treatment arm. At this timepoint</w:t>
      </w:r>
      <w:r w:rsidR="008F33A7" w:rsidRPr="00407A9D">
        <w:t>,</w:t>
      </w:r>
      <w:r w:rsidR="005062EC" w:rsidRPr="00407A9D">
        <w:t xml:space="preserve"> PEM+LEN showed a significant difference to SUN for PFS in the ITT group: HR 0.39 (</w:t>
      </w:r>
      <w:r w:rsidR="00F77B63" w:rsidRPr="00407A9D">
        <w:t>95% CI</w:t>
      </w:r>
      <w:r w:rsidR="005062EC" w:rsidRPr="00407A9D">
        <w:t xml:space="preserve"> 0.32-0.49). </w:t>
      </w:r>
    </w:p>
    <w:p w14:paraId="1AE0E270" w14:textId="408C12A0" w:rsidR="005062EC" w:rsidRPr="00407A9D" w:rsidRDefault="00894034" w:rsidP="00E47DB5">
      <w:pPr>
        <w:pStyle w:val="ExecSumBodyText"/>
        <w:numPr>
          <w:ilvl w:val="1"/>
          <w:numId w:val="1"/>
        </w:numPr>
        <w:ind w:left="709" w:hanging="709"/>
      </w:pPr>
      <w:r w:rsidRPr="00407A9D">
        <w:t xml:space="preserve">For the CLEAR trial, </w:t>
      </w:r>
      <w:r w:rsidR="006610B3" w:rsidRPr="00407A9D">
        <w:t xml:space="preserve">the median PFS for </w:t>
      </w:r>
      <w:r w:rsidR="005062EC" w:rsidRPr="00407A9D">
        <w:t xml:space="preserve">both the intermediate and poor IMDC risk subgroups at the 26.6-month </w:t>
      </w:r>
      <w:r w:rsidR="00314FD9" w:rsidRPr="00407A9D">
        <w:t>median FU</w:t>
      </w:r>
      <w:r w:rsidR="005062EC" w:rsidRPr="00407A9D">
        <w:t xml:space="preserve"> was not reported in either treatment arm. At </w:t>
      </w:r>
      <w:r w:rsidR="005062EC" w:rsidRPr="00407A9D">
        <w:lastRenderedPageBreak/>
        <w:t xml:space="preserve">this timepoint PEM+LEN showed a significant difference to SUN for PFS in the intermediate IMDC risk </w:t>
      </w:r>
      <w:r w:rsidR="003D5F82" w:rsidRPr="00407A9D">
        <w:t>sub</w:t>
      </w:r>
      <w:r w:rsidR="005062EC" w:rsidRPr="00407A9D">
        <w:t>group</w:t>
      </w:r>
      <w:r w:rsidR="006223F3" w:rsidRPr="00407A9D">
        <w:t xml:space="preserve"> (</w:t>
      </w:r>
      <w:r w:rsidR="005062EC" w:rsidRPr="00407A9D">
        <w:t>HR 0.39</w:t>
      </w:r>
      <w:r w:rsidR="006223F3" w:rsidRPr="00407A9D">
        <w:t xml:space="preserve">; </w:t>
      </w:r>
      <w:r w:rsidR="00F77B63" w:rsidRPr="00407A9D">
        <w:t>95% CI</w:t>
      </w:r>
      <w:r w:rsidR="005062EC" w:rsidRPr="00407A9D">
        <w:t xml:space="preserve"> 0.29-0.52)</w:t>
      </w:r>
      <w:r w:rsidR="006223F3" w:rsidRPr="00407A9D">
        <w:t xml:space="preserve"> and </w:t>
      </w:r>
      <w:r w:rsidR="005062EC" w:rsidRPr="00407A9D">
        <w:t xml:space="preserve">the poor IMDC risk </w:t>
      </w:r>
      <w:r w:rsidR="003D5F82" w:rsidRPr="00407A9D">
        <w:t>sub</w:t>
      </w:r>
      <w:r w:rsidR="005062EC" w:rsidRPr="00407A9D">
        <w:t>group</w:t>
      </w:r>
      <w:r w:rsidR="00934EC4" w:rsidRPr="00407A9D">
        <w:t xml:space="preserve"> </w:t>
      </w:r>
      <w:r w:rsidR="006223F3" w:rsidRPr="00407A9D">
        <w:t>(</w:t>
      </w:r>
      <w:r w:rsidR="005062EC" w:rsidRPr="00407A9D">
        <w:t>HR 0.28</w:t>
      </w:r>
      <w:r w:rsidR="006223F3" w:rsidRPr="00407A9D">
        <w:t xml:space="preserve">; </w:t>
      </w:r>
      <w:r w:rsidR="00F77B63" w:rsidRPr="00407A9D">
        <w:t>95% CI</w:t>
      </w:r>
      <w:r w:rsidR="005062EC" w:rsidRPr="00407A9D">
        <w:t xml:space="preserve"> 0.13-0.60). </w:t>
      </w:r>
    </w:p>
    <w:p w14:paraId="5225EB83" w14:textId="5B7053C3" w:rsidR="005062EC" w:rsidRPr="00407A9D" w:rsidRDefault="006C7DC1" w:rsidP="00E47DB5">
      <w:pPr>
        <w:pStyle w:val="ExecSumBodyText"/>
        <w:numPr>
          <w:ilvl w:val="1"/>
          <w:numId w:val="1"/>
        </w:numPr>
        <w:ind w:left="709" w:hanging="709"/>
      </w:pPr>
      <w:r w:rsidRPr="00407A9D">
        <w:t xml:space="preserve">For the CheckMate 214 trial, </w:t>
      </w:r>
      <w:r w:rsidR="005062EC" w:rsidRPr="00407A9D">
        <w:t xml:space="preserve">the median PFS for the </w:t>
      </w:r>
      <w:r w:rsidRPr="00407A9D">
        <w:t xml:space="preserve">ITT group </w:t>
      </w:r>
      <w:r w:rsidR="005062EC" w:rsidRPr="00407A9D">
        <w:t xml:space="preserve">at the 25.2-month </w:t>
      </w:r>
      <w:r w:rsidR="00314FD9" w:rsidRPr="00407A9D">
        <w:t>median FU</w:t>
      </w:r>
      <w:r w:rsidR="005062EC" w:rsidRPr="00407A9D">
        <w:t xml:space="preserve"> was 12.4 months (95% CI 9.9-16.5) in the NIVO+IPI treatment arm and 12.3</w:t>
      </w:r>
      <w:r w:rsidR="00E04CFB">
        <w:t> </w:t>
      </w:r>
      <w:r w:rsidR="005062EC" w:rsidRPr="00407A9D">
        <w:t>months (95% CI 9.8-15.2) in the SUN treatment arm. At this timepoint</w:t>
      </w:r>
      <w:r w:rsidR="00FA52E0" w:rsidRPr="00407A9D">
        <w:t>,</w:t>
      </w:r>
      <w:r w:rsidR="005062EC" w:rsidRPr="00407A9D">
        <w:t xml:space="preserve"> NIVO+IPI did not show a significant difference to SUN for PFS in the ITT group: HR 0.98 (</w:t>
      </w:r>
      <w:r w:rsidR="00F77B63" w:rsidRPr="00407A9D">
        <w:t>95% CI</w:t>
      </w:r>
      <w:r w:rsidR="005062EC" w:rsidRPr="00407A9D">
        <w:t xml:space="preserve"> 0.79-1.23). </w:t>
      </w:r>
    </w:p>
    <w:p w14:paraId="73B62043" w14:textId="107D2FA3" w:rsidR="003B52FA" w:rsidRPr="00407A9D" w:rsidRDefault="005062EC" w:rsidP="00E47DB5">
      <w:pPr>
        <w:pStyle w:val="ExecSumBodyText"/>
        <w:numPr>
          <w:ilvl w:val="1"/>
          <w:numId w:val="1"/>
        </w:numPr>
        <w:ind w:left="709" w:hanging="709"/>
      </w:pPr>
      <w:r w:rsidRPr="00407A9D">
        <w:t xml:space="preserve">In the CheckMate 214 trial, PFS results for the intermediate and poor </w:t>
      </w:r>
      <w:r w:rsidR="00070B64" w:rsidRPr="00407A9D">
        <w:t xml:space="preserve">IMDC </w:t>
      </w:r>
      <w:r w:rsidRPr="00407A9D">
        <w:t xml:space="preserve">risk </w:t>
      </w:r>
      <w:r w:rsidR="00070B64" w:rsidRPr="00407A9D">
        <w:t xml:space="preserve">subgroups </w:t>
      </w:r>
      <w:r w:rsidRPr="00407A9D">
        <w:t xml:space="preserve">were only reported as an aggregated group across all timepoints. </w:t>
      </w:r>
      <w:r w:rsidR="00F43010" w:rsidRPr="00407A9D">
        <w:t>At the 25.2-month median FU, in the aggregated intermediate and poor IMDC risk subgroup, the NIVO+IPI treatment arm did not show a significant difference to the SUN treatment arm for survival: HR 0.82 (</w:t>
      </w:r>
      <w:r w:rsidR="00F77B63" w:rsidRPr="00407A9D">
        <w:t>95% CI</w:t>
      </w:r>
      <w:r w:rsidR="00F43010" w:rsidRPr="00407A9D">
        <w:t xml:space="preserve"> 0.64-1.05)</w:t>
      </w:r>
      <w:r w:rsidR="00407A9D">
        <w:t xml:space="preserve">. </w:t>
      </w:r>
    </w:p>
    <w:p w14:paraId="6072814A" w14:textId="6EC1C8C3" w:rsidR="005A6E4D" w:rsidRPr="00407A9D" w:rsidRDefault="00ED5B9F" w:rsidP="00D400C9">
      <w:pPr>
        <w:pStyle w:val="5-SubsectionSubheading"/>
        <w:spacing w:before="120"/>
      </w:pPr>
      <w:bookmarkStart w:id="274" w:name="_Toc156294956"/>
      <w:bookmarkStart w:id="275" w:name="_Toc156987252"/>
      <w:r w:rsidRPr="00407A9D">
        <w:t>Objective Response Rate</w:t>
      </w:r>
      <w:bookmarkEnd w:id="274"/>
      <w:bookmarkEnd w:id="275"/>
      <w:r w:rsidR="006035F8" w:rsidRPr="00407A9D">
        <w:t xml:space="preserve"> </w:t>
      </w:r>
    </w:p>
    <w:p w14:paraId="48E07FD1" w14:textId="225E2D78" w:rsidR="002D5262" w:rsidRPr="00407A9D" w:rsidRDefault="00AB1267" w:rsidP="00E47DB5">
      <w:pPr>
        <w:pStyle w:val="ExecSumBodyText"/>
        <w:numPr>
          <w:ilvl w:val="1"/>
          <w:numId w:val="1"/>
        </w:numPr>
        <w:ind w:left="709" w:hanging="709"/>
      </w:pPr>
      <w:r w:rsidRPr="00407A9D">
        <w:fldChar w:fldCharType="begin"/>
      </w:r>
      <w:r w:rsidRPr="00407A9D">
        <w:instrText xml:space="preserve"> REF _Ref156367928 \h </w:instrText>
      </w:r>
      <w:r w:rsidR="00F254A1" w:rsidRPr="00407A9D">
        <w:instrText xml:space="preserve"> \* MERGEFORMAT </w:instrText>
      </w:r>
      <w:r w:rsidRPr="00407A9D">
        <w:fldChar w:fldCharType="separate"/>
      </w:r>
      <w:r w:rsidR="0039282E" w:rsidRPr="00407A9D">
        <w:t xml:space="preserve">Table </w:t>
      </w:r>
      <w:r w:rsidR="0039282E" w:rsidRPr="001805E1">
        <w:t>8</w:t>
      </w:r>
      <w:r w:rsidRPr="00407A9D">
        <w:fldChar w:fldCharType="end"/>
      </w:r>
      <w:r w:rsidRPr="00407A9D">
        <w:t xml:space="preserve"> and </w:t>
      </w:r>
      <w:r w:rsidRPr="00407A9D">
        <w:fldChar w:fldCharType="begin"/>
      </w:r>
      <w:r w:rsidRPr="00407A9D">
        <w:instrText xml:space="preserve"> REF _Ref156367930 \h </w:instrText>
      </w:r>
      <w:r w:rsidR="00F254A1" w:rsidRPr="00407A9D">
        <w:instrText xml:space="preserve"> \* MERGEFORMAT </w:instrText>
      </w:r>
      <w:r w:rsidRPr="00407A9D">
        <w:fldChar w:fldCharType="separate"/>
      </w:r>
      <w:r w:rsidR="0039282E" w:rsidRPr="00407A9D">
        <w:t xml:space="preserve">Table </w:t>
      </w:r>
      <w:r w:rsidR="0039282E" w:rsidRPr="001805E1">
        <w:t>9</w:t>
      </w:r>
      <w:r w:rsidRPr="00407A9D">
        <w:fldChar w:fldCharType="end"/>
      </w:r>
      <w:r w:rsidRPr="00407A9D">
        <w:t xml:space="preserve"> </w:t>
      </w:r>
      <w:r w:rsidR="007640AC" w:rsidRPr="00407A9D">
        <w:t xml:space="preserve">summarise the results for </w:t>
      </w:r>
      <w:r w:rsidR="00146671" w:rsidRPr="00407A9D">
        <w:t xml:space="preserve">the </w:t>
      </w:r>
      <w:r w:rsidR="007640AC" w:rsidRPr="00407A9D">
        <w:t>ORR across the CheckMate 9ER, CLEAR, and Checkmate 214 trials</w:t>
      </w:r>
      <w:r w:rsidR="00DB5AF6" w:rsidRPr="00407A9D">
        <w:t xml:space="preserve"> in</w:t>
      </w:r>
      <w:r w:rsidR="008F0505" w:rsidRPr="00407A9D">
        <w:t xml:space="preserve"> </w:t>
      </w:r>
      <w:r w:rsidR="00DB5AF6" w:rsidRPr="00407A9D">
        <w:t>the ITT population and the intermediate and poor IMDC risk subgroups</w:t>
      </w:r>
      <w:r w:rsidR="007640AC" w:rsidRPr="00407A9D">
        <w:t>.</w:t>
      </w:r>
    </w:p>
    <w:p w14:paraId="53B0383D" w14:textId="2D79E0EE" w:rsidR="001F2DF5" w:rsidRPr="00407A9D" w:rsidRDefault="00AB1267" w:rsidP="00D400C9">
      <w:pPr>
        <w:pStyle w:val="Caption"/>
        <w:keepLines w:val="0"/>
      </w:pPr>
      <w:bookmarkStart w:id="276" w:name="_Ref156367928"/>
      <w:bookmarkStart w:id="277" w:name="_Ref156281262"/>
      <w:bookmarkStart w:id="278" w:name="_Hlk156468086"/>
      <w:r w:rsidRPr="00407A9D">
        <w:t xml:space="preserve">Table </w:t>
      </w:r>
      <w:r w:rsidR="00625BE2">
        <w:fldChar w:fldCharType="begin"/>
      </w:r>
      <w:r w:rsidR="00625BE2">
        <w:instrText xml:space="preserve"> SEQ Table \* ARABIC </w:instrText>
      </w:r>
      <w:r w:rsidR="00625BE2">
        <w:fldChar w:fldCharType="separate"/>
      </w:r>
      <w:r w:rsidR="0039282E" w:rsidRPr="001805E1">
        <w:t>8</w:t>
      </w:r>
      <w:r w:rsidR="00625BE2">
        <w:fldChar w:fldCharType="end"/>
      </w:r>
      <w:bookmarkEnd w:id="276"/>
      <w:r w:rsidR="001F2DF5" w:rsidRPr="00407A9D">
        <w:t xml:space="preserve">. </w:t>
      </w:r>
      <w:r w:rsidR="001F2DF5" w:rsidRPr="00407A9D">
        <w:rPr>
          <w:rStyle w:val="CommentReference"/>
          <w:b/>
          <w:szCs w:val="24"/>
        </w:rPr>
        <w:t>ORR results across CheckMate 9ER, CLEAR and CheckMate214 in ITT group</w:t>
      </w:r>
    </w:p>
    <w:tbl>
      <w:tblPr>
        <w:tblStyle w:val="TableGrid"/>
        <w:tblW w:w="8926" w:type="dxa"/>
        <w:tblLook w:val="04A0" w:firstRow="1" w:lastRow="0" w:firstColumn="1" w:lastColumn="0" w:noHBand="0" w:noVBand="1"/>
        <w:tblCaption w:val="Table 8. ORR results across CheckMate 9ER, CLEAR and CheckMate214 in ITT group"/>
      </w:tblPr>
      <w:tblGrid>
        <w:gridCol w:w="1997"/>
        <w:gridCol w:w="1117"/>
        <w:gridCol w:w="992"/>
        <w:gridCol w:w="1134"/>
        <w:gridCol w:w="1134"/>
        <w:gridCol w:w="1276"/>
        <w:gridCol w:w="1276"/>
      </w:tblGrid>
      <w:tr w:rsidR="00151687" w:rsidRPr="00407A9D" w14:paraId="4E92B39B" w14:textId="77777777" w:rsidTr="00D400C9">
        <w:trPr>
          <w:cantSplit/>
        </w:trPr>
        <w:tc>
          <w:tcPr>
            <w:tcW w:w="0" w:type="auto"/>
            <w:vMerge w:val="restart"/>
          </w:tcPr>
          <w:p w14:paraId="79DA96A7" w14:textId="77777777" w:rsidR="00151687" w:rsidRPr="00157DEB" w:rsidRDefault="00151687" w:rsidP="00D400C9">
            <w:pPr>
              <w:keepNext/>
              <w:rPr>
                <w:rFonts w:ascii="Arial Narrow" w:hAnsi="Arial Narrow"/>
                <w:sz w:val="20"/>
                <w:szCs w:val="20"/>
              </w:rPr>
            </w:pPr>
          </w:p>
        </w:tc>
        <w:tc>
          <w:tcPr>
            <w:tcW w:w="2109" w:type="dxa"/>
            <w:gridSpan w:val="2"/>
          </w:tcPr>
          <w:p w14:paraId="51D275F5"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CheckMate 9ER</w:t>
            </w:r>
          </w:p>
        </w:tc>
        <w:tc>
          <w:tcPr>
            <w:tcW w:w="2268" w:type="dxa"/>
            <w:gridSpan w:val="2"/>
          </w:tcPr>
          <w:p w14:paraId="12042A6C"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CLEAR</w:t>
            </w:r>
          </w:p>
        </w:tc>
        <w:tc>
          <w:tcPr>
            <w:tcW w:w="2552" w:type="dxa"/>
            <w:gridSpan w:val="2"/>
          </w:tcPr>
          <w:p w14:paraId="44DC32B9"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CheckMate 214</w:t>
            </w:r>
          </w:p>
        </w:tc>
      </w:tr>
      <w:tr w:rsidR="00151687" w:rsidRPr="00407A9D" w14:paraId="33552597" w14:textId="77777777" w:rsidTr="00D400C9">
        <w:trPr>
          <w:cantSplit/>
        </w:trPr>
        <w:tc>
          <w:tcPr>
            <w:tcW w:w="0" w:type="auto"/>
            <w:vMerge/>
          </w:tcPr>
          <w:p w14:paraId="6D011753" w14:textId="77777777" w:rsidR="00151687" w:rsidRPr="00157DEB" w:rsidRDefault="00151687" w:rsidP="00D400C9">
            <w:pPr>
              <w:keepNext/>
              <w:rPr>
                <w:rFonts w:ascii="Arial Narrow" w:hAnsi="Arial Narrow"/>
                <w:sz w:val="20"/>
                <w:szCs w:val="20"/>
              </w:rPr>
            </w:pPr>
          </w:p>
        </w:tc>
        <w:tc>
          <w:tcPr>
            <w:tcW w:w="1117" w:type="dxa"/>
          </w:tcPr>
          <w:p w14:paraId="5DE8B912" w14:textId="77777777" w:rsidR="00151687" w:rsidRPr="00157DEB" w:rsidRDefault="00151687" w:rsidP="00D400C9">
            <w:pPr>
              <w:keepNext/>
              <w:rPr>
                <w:rFonts w:ascii="Arial Narrow" w:hAnsi="Arial Narrow"/>
                <w:sz w:val="20"/>
                <w:szCs w:val="20"/>
              </w:rPr>
            </w:pPr>
            <w:r w:rsidRPr="00157DEB">
              <w:rPr>
                <w:rFonts w:ascii="Arial Narrow" w:hAnsi="Arial Narrow"/>
                <w:sz w:val="20"/>
                <w:szCs w:val="20"/>
              </w:rPr>
              <w:t>CBZ + NIVO</w:t>
            </w:r>
          </w:p>
          <w:p w14:paraId="4410D35C" w14:textId="77777777" w:rsidR="00151687" w:rsidRPr="00157DEB" w:rsidRDefault="00151687" w:rsidP="00D400C9">
            <w:pPr>
              <w:keepNext/>
              <w:rPr>
                <w:rFonts w:ascii="Arial Narrow" w:hAnsi="Arial Narrow"/>
                <w:sz w:val="20"/>
                <w:szCs w:val="20"/>
              </w:rPr>
            </w:pPr>
            <w:r w:rsidRPr="00157DEB">
              <w:rPr>
                <w:rFonts w:ascii="Arial Narrow" w:hAnsi="Arial Narrow"/>
                <w:sz w:val="20"/>
                <w:szCs w:val="20"/>
              </w:rPr>
              <w:t>N=323</w:t>
            </w:r>
          </w:p>
        </w:tc>
        <w:tc>
          <w:tcPr>
            <w:tcW w:w="992" w:type="dxa"/>
          </w:tcPr>
          <w:p w14:paraId="548958DF"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SUN</w:t>
            </w:r>
          </w:p>
          <w:p w14:paraId="342344CB"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N=328</w:t>
            </w:r>
          </w:p>
        </w:tc>
        <w:tc>
          <w:tcPr>
            <w:tcW w:w="1134" w:type="dxa"/>
          </w:tcPr>
          <w:p w14:paraId="4812FB29"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PEM + LEN</w:t>
            </w:r>
          </w:p>
          <w:p w14:paraId="1B3A1E73"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N=355</w:t>
            </w:r>
          </w:p>
        </w:tc>
        <w:tc>
          <w:tcPr>
            <w:tcW w:w="1134" w:type="dxa"/>
          </w:tcPr>
          <w:p w14:paraId="1FAEF15A"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SUN</w:t>
            </w:r>
          </w:p>
          <w:p w14:paraId="156DDFCA"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N=357</w:t>
            </w:r>
          </w:p>
        </w:tc>
        <w:tc>
          <w:tcPr>
            <w:tcW w:w="1276" w:type="dxa"/>
          </w:tcPr>
          <w:p w14:paraId="332F16E9"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NIVO + IPI</w:t>
            </w:r>
          </w:p>
          <w:p w14:paraId="308EA9E9"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N=550</w:t>
            </w:r>
          </w:p>
        </w:tc>
        <w:tc>
          <w:tcPr>
            <w:tcW w:w="1276" w:type="dxa"/>
          </w:tcPr>
          <w:p w14:paraId="6C190B23"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SUN</w:t>
            </w:r>
          </w:p>
          <w:p w14:paraId="17CD2019"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N=546</w:t>
            </w:r>
          </w:p>
        </w:tc>
      </w:tr>
      <w:tr w:rsidR="00151687" w:rsidRPr="00407A9D" w14:paraId="1E6D495F" w14:textId="77777777" w:rsidTr="00D400C9">
        <w:trPr>
          <w:cantSplit/>
        </w:trPr>
        <w:tc>
          <w:tcPr>
            <w:tcW w:w="0" w:type="auto"/>
          </w:tcPr>
          <w:p w14:paraId="648FE8C5" w14:textId="77777777" w:rsidR="00151687" w:rsidRPr="00157DEB" w:rsidRDefault="00151687" w:rsidP="00D400C9">
            <w:pPr>
              <w:keepNext/>
              <w:rPr>
                <w:rFonts w:ascii="Arial Narrow" w:hAnsi="Arial Narrow"/>
                <w:sz w:val="20"/>
                <w:szCs w:val="20"/>
              </w:rPr>
            </w:pPr>
            <w:r w:rsidRPr="00157DEB">
              <w:rPr>
                <w:rFonts w:ascii="Arial Narrow" w:hAnsi="Arial Narrow"/>
                <w:sz w:val="20"/>
                <w:szCs w:val="20"/>
              </w:rPr>
              <w:t>Median follow up</w:t>
            </w:r>
          </w:p>
        </w:tc>
        <w:tc>
          <w:tcPr>
            <w:tcW w:w="2109" w:type="dxa"/>
            <w:gridSpan w:val="2"/>
          </w:tcPr>
          <w:p w14:paraId="7FE1C260" w14:textId="77777777" w:rsidR="00151687" w:rsidRPr="00157DEB" w:rsidRDefault="00151687" w:rsidP="00D400C9">
            <w:pPr>
              <w:keepNext/>
              <w:rPr>
                <w:rFonts w:ascii="Arial Narrow" w:hAnsi="Arial Narrow"/>
                <w:sz w:val="20"/>
                <w:szCs w:val="20"/>
              </w:rPr>
            </w:pPr>
            <w:r w:rsidRPr="00157DEB">
              <w:rPr>
                <w:rFonts w:ascii="Arial Narrow" w:hAnsi="Arial Narrow"/>
                <w:sz w:val="20"/>
                <w:szCs w:val="20"/>
              </w:rPr>
              <w:t>23.5 months</w:t>
            </w:r>
          </w:p>
        </w:tc>
        <w:tc>
          <w:tcPr>
            <w:tcW w:w="2268" w:type="dxa"/>
            <w:gridSpan w:val="2"/>
          </w:tcPr>
          <w:p w14:paraId="12EAE3E6" w14:textId="77777777" w:rsidR="00151687" w:rsidRPr="00157DEB" w:rsidRDefault="00151687" w:rsidP="00D400C9">
            <w:pPr>
              <w:keepNext/>
              <w:rPr>
                <w:rFonts w:ascii="Arial Narrow" w:hAnsi="Arial Narrow"/>
                <w:sz w:val="20"/>
                <w:szCs w:val="20"/>
              </w:rPr>
            </w:pPr>
            <w:r w:rsidRPr="00157DEB">
              <w:rPr>
                <w:rFonts w:ascii="Arial Narrow" w:hAnsi="Arial Narrow"/>
                <w:sz w:val="20"/>
                <w:szCs w:val="20"/>
              </w:rPr>
              <w:t>26.6 months</w:t>
            </w:r>
          </w:p>
        </w:tc>
        <w:tc>
          <w:tcPr>
            <w:tcW w:w="2552" w:type="dxa"/>
            <w:gridSpan w:val="2"/>
          </w:tcPr>
          <w:p w14:paraId="5835AE51" w14:textId="77777777" w:rsidR="00151687" w:rsidRPr="00157DEB" w:rsidRDefault="00151687" w:rsidP="00D400C9">
            <w:pPr>
              <w:keepNext/>
              <w:rPr>
                <w:rFonts w:ascii="Arial Narrow" w:hAnsi="Arial Narrow"/>
                <w:sz w:val="20"/>
                <w:szCs w:val="20"/>
              </w:rPr>
            </w:pPr>
            <w:r w:rsidRPr="00157DEB">
              <w:rPr>
                <w:rFonts w:ascii="Arial Narrow" w:hAnsi="Arial Narrow"/>
                <w:sz w:val="20"/>
                <w:szCs w:val="20"/>
              </w:rPr>
              <w:t>25.2 months</w:t>
            </w:r>
          </w:p>
        </w:tc>
      </w:tr>
      <w:tr w:rsidR="00151687" w:rsidRPr="00407A9D" w14:paraId="4DDDC229" w14:textId="77777777" w:rsidTr="00D400C9">
        <w:trPr>
          <w:cantSplit/>
        </w:trPr>
        <w:tc>
          <w:tcPr>
            <w:tcW w:w="0" w:type="auto"/>
          </w:tcPr>
          <w:p w14:paraId="61A48339" w14:textId="77777777" w:rsidR="00151687" w:rsidRPr="00157DEB" w:rsidRDefault="00151687" w:rsidP="00D400C9">
            <w:pPr>
              <w:keepNext/>
              <w:rPr>
                <w:rFonts w:ascii="Arial Narrow" w:hAnsi="Arial Narrow"/>
                <w:sz w:val="20"/>
                <w:szCs w:val="20"/>
              </w:rPr>
            </w:pPr>
            <w:r w:rsidRPr="00157DEB">
              <w:rPr>
                <w:rFonts w:ascii="Arial Narrow" w:hAnsi="Arial Narrow"/>
                <w:sz w:val="20"/>
                <w:szCs w:val="20"/>
              </w:rPr>
              <w:t>ORR (%)</w:t>
            </w:r>
          </w:p>
        </w:tc>
        <w:tc>
          <w:tcPr>
            <w:tcW w:w="1117" w:type="dxa"/>
          </w:tcPr>
          <w:p w14:paraId="7F4B0702" w14:textId="7993A144" w:rsidR="00151687" w:rsidRPr="00157DEB" w:rsidRDefault="00151687" w:rsidP="00D400C9">
            <w:pPr>
              <w:keepNext/>
              <w:rPr>
                <w:rFonts w:ascii="Arial Narrow" w:hAnsi="Arial Narrow"/>
                <w:sz w:val="20"/>
                <w:szCs w:val="20"/>
              </w:rPr>
            </w:pPr>
            <w:r w:rsidRPr="00157DEB">
              <w:rPr>
                <w:rFonts w:ascii="Arial Narrow" w:hAnsi="Arial Narrow"/>
                <w:sz w:val="20"/>
                <w:szCs w:val="20"/>
              </w:rPr>
              <w:t>177</w:t>
            </w:r>
            <w:r w:rsidR="00F432BF" w:rsidRPr="00D400C9">
              <w:rPr>
                <w:rFonts w:ascii="Arial Narrow" w:hAnsi="Arial Narrow"/>
                <w:sz w:val="20"/>
                <w:szCs w:val="20"/>
                <w:vertAlign w:val="superscript"/>
              </w:rPr>
              <w:t xml:space="preserve"> a</w:t>
            </w:r>
            <w:r w:rsidRPr="00157DEB">
              <w:rPr>
                <w:rFonts w:ascii="Arial Narrow" w:hAnsi="Arial Narrow"/>
                <w:sz w:val="20"/>
                <w:szCs w:val="20"/>
              </w:rPr>
              <w:t xml:space="preserve"> (54.8)</w:t>
            </w:r>
          </w:p>
        </w:tc>
        <w:tc>
          <w:tcPr>
            <w:tcW w:w="992" w:type="dxa"/>
          </w:tcPr>
          <w:p w14:paraId="7C58C7BE" w14:textId="73A82470" w:rsidR="00151687" w:rsidRPr="00157DEB" w:rsidRDefault="00151687" w:rsidP="00D400C9">
            <w:pPr>
              <w:keepNext/>
              <w:rPr>
                <w:rFonts w:ascii="Arial Narrow" w:hAnsi="Arial Narrow"/>
                <w:sz w:val="20"/>
                <w:szCs w:val="20"/>
              </w:rPr>
            </w:pPr>
            <w:r w:rsidRPr="00157DEB">
              <w:rPr>
                <w:rFonts w:ascii="Arial Narrow" w:hAnsi="Arial Narrow"/>
                <w:sz w:val="20"/>
                <w:szCs w:val="20"/>
              </w:rPr>
              <w:t>93</w:t>
            </w:r>
            <w:r w:rsidR="00F432BF" w:rsidRPr="00D400C9">
              <w:rPr>
                <w:rFonts w:ascii="Arial Narrow" w:hAnsi="Arial Narrow"/>
                <w:sz w:val="20"/>
                <w:szCs w:val="20"/>
                <w:vertAlign w:val="superscript"/>
              </w:rPr>
              <w:t xml:space="preserve"> a</w:t>
            </w:r>
            <w:r w:rsidRPr="00157DEB">
              <w:rPr>
                <w:rFonts w:ascii="Arial Narrow" w:hAnsi="Arial Narrow"/>
                <w:sz w:val="20"/>
                <w:szCs w:val="20"/>
              </w:rPr>
              <w:t xml:space="preserve"> (28.4)</w:t>
            </w:r>
          </w:p>
        </w:tc>
        <w:tc>
          <w:tcPr>
            <w:tcW w:w="1134" w:type="dxa"/>
          </w:tcPr>
          <w:p w14:paraId="74F3B324" w14:textId="2EB9039C" w:rsidR="00151687" w:rsidRPr="00157DEB" w:rsidRDefault="00151687" w:rsidP="00D400C9">
            <w:pPr>
              <w:keepNext/>
              <w:rPr>
                <w:rFonts w:ascii="Arial Narrow" w:hAnsi="Arial Narrow"/>
                <w:sz w:val="20"/>
                <w:szCs w:val="20"/>
              </w:rPr>
            </w:pPr>
            <w:r w:rsidRPr="00157DEB">
              <w:rPr>
                <w:rFonts w:ascii="Arial Narrow" w:hAnsi="Arial Narrow"/>
                <w:sz w:val="20"/>
                <w:szCs w:val="20"/>
              </w:rPr>
              <w:t>252</w:t>
            </w:r>
            <w:r w:rsidR="00F432BF" w:rsidRPr="00D400C9">
              <w:rPr>
                <w:rFonts w:ascii="Arial Narrow" w:hAnsi="Arial Narrow"/>
                <w:sz w:val="20"/>
                <w:szCs w:val="20"/>
                <w:vertAlign w:val="superscript"/>
              </w:rPr>
              <w:t xml:space="preserve"> a</w:t>
            </w:r>
            <w:r w:rsidRPr="00157DEB">
              <w:rPr>
                <w:rFonts w:ascii="Arial Narrow" w:hAnsi="Arial Narrow"/>
                <w:sz w:val="20"/>
                <w:szCs w:val="20"/>
              </w:rPr>
              <w:t xml:space="preserve"> (71.0)</w:t>
            </w:r>
          </w:p>
        </w:tc>
        <w:tc>
          <w:tcPr>
            <w:tcW w:w="1134" w:type="dxa"/>
          </w:tcPr>
          <w:p w14:paraId="442C544E" w14:textId="568EB7BE" w:rsidR="00151687" w:rsidRPr="00157DEB" w:rsidRDefault="00151687" w:rsidP="00D400C9">
            <w:pPr>
              <w:keepNext/>
              <w:rPr>
                <w:rFonts w:ascii="Arial Narrow" w:hAnsi="Arial Narrow"/>
                <w:sz w:val="20"/>
                <w:szCs w:val="20"/>
              </w:rPr>
            </w:pPr>
            <w:r w:rsidRPr="00157DEB">
              <w:rPr>
                <w:rFonts w:ascii="Arial Narrow" w:hAnsi="Arial Narrow"/>
                <w:sz w:val="20"/>
                <w:szCs w:val="20"/>
              </w:rPr>
              <w:t>129</w:t>
            </w:r>
            <w:r w:rsidR="00F432BF" w:rsidRPr="00D400C9">
              <w:rPr>
                <w:rFonts w:ascii="Arial Narrow" w:hAnsi="Arial Narrow"/>
                <w:sz w:val="20"/>
                <w:szCs w:val="20"/>
                <w:vertAlign w:val="superscript"/>
              </w:rPr>
              <w:t xml:space="preserve"> a</w:t>
            </w:r>
            <w:r w:rsidRPr="00157DEB">
              <w:rPr>
                <w:rFonts w:ascii="Arial Narrow" w:hAnsi="Arial Narrow"/>
                <w:sz w:val="20"/>
                <w:szCs w:val="20"/>
              </w:rPr>
              <w:t xml:space="preserve"> (36.1)</w:t>
            </w:r>
          </w:p>
        </w:tc>
        <w:tc>
          <w:tcPr>
            <w:tcW w:w="1276" w:type="dxa"/>
          </w:tcPr>
          <w:p w14:paraId="73AB0149" w14:textId="77EFC42B" w:rsidR="00151687" w:rsidRPr="00157DEB" w:rsidRDefault="00151687" w:rsidP="00D400C9">
            <w:pPr>
              <w:keepNext/>
              <w:rPr>
                <w:rFonts w:ascii="Arial Narrow" w:hAnsi="Arial Narrow"/>
                <w:sz w:val="20"/>
                <w:szCs w:val="20"/>
              </w:rPr>
            </w:pPr>
            <w:r w:rsidRPr="00157DEB">
              <w:rPr>
                <w:rFonts w:ascii="Arial Narrow" w:hAnsi="Arial Narrow"/>
                <w:sz w:val="20"/>
                <w:szCs w:val="20"/>
              </w:rPr>
              <w:t>215</w:t>
            </w:r>
            <w:r w:rsidR="00F432BF" w:rsidRPr="00D400C9">
              <w:rPr>
                <w:rFonts w:ascii="Arial Narrow" w:hAnsi="Arial Narrow"/>
                <w:sz w:val="20"/>
                <w:szCs w:val="20"/>
                <w:vertAlign w:val="superscript"/>
              </w:rPr>
              <w:t xml:space="preserve"> a</w:t>
            </w:r>
            <w:r w:rsidRPr="00157DEB">
              <w:rPr>
                <w:rFonts w:ascii="Arial Narrow" w:hAnsi="Arial Narrow"/>
                <w:sz w:val="20"/>
                <w:szCs w:val="20"/>
              </w:rPr>
              <w:t xml:space="preserve"> (39)</w:t>
            </w:r>
          </w:p>
        </w:tc>
        <w:tc>
          <w:tcPr>
            <w:tcW w:w="1276" w:type="dxa"/>
          </w:tcPr>
          <w:p w14:paraId="025D3C45" w14:textId="29EA1F7D" w:rsidR="00151687" w:rsidRPr="00157DEB" w:rsidRDefault="00151687" w:rsidP="00D400C9">
            <w:pPr>
              <w:keepNext/>
              <w:rPr>
                <w:rFonts w:ascii="Arial Narrow" w:hAnsi="Arial Narrow"/>
                <w:sz w:val="20"/>
                <w:szCs w:val="20"/>
              </w:rPr>
            </w:pPr>
            <w:r w:rsidRPr="00157DEB">
              <w:rPr>
                <w:rFonts w:ascii="Arial Narrow" w:hAnsi="Arial Narrow"/>
                <w:sz w:val="20"/>
                <w:szCs w:val="20"/>
              </w:rPr>
              <w:t>175</w:t>
            </w:r>
            <w:r w:rsidR="00F432BF" w:rsidRPr="00D400C9">
              <w:rPr>
                <w:rFonts w:ascii="Arial Narrow" w:hAnsi="Arial Narrow"/>
                <w:sz w:val="20"/>
                <w:szCs w:val="20"/>
                <w:vertAlign w:val="superscript"/>
              </w:rPr>
              <w:t xml:space="preserve"> a</w:t>
            </w:r>
            <w:r w:rsidRPr="00157DEB">
              <w:rPr>
                <w:rFonts w:ascii="Arial Narrow" w:hAnsi="Arial Narrow"/>
                <w:sz w:val="20"/>
                <w:szCs w:val="20"/>
              </w:rPr>
              <w:t xml:space="preserve"> (32)</w:t>
            </w:r>
          </w:p>
        </w:tc>
      </w:tr>
      <w:tr w:rsidR="00151687" w:rsidRPr="00407A9D" w14:paraId="02A0BF64" w14:textId="77777777" w:rsidTr="00D400C9">
        <w:trPr>
          <w:cantSplit/>
        </w:trPr>
        <w:tc>
          <w:tcPr>
            <w:tcW w:w="0" w:type="auto"/>
          </w:tcPr>
          <w:p w14:paraId="4F6E8759" w14:textId="1C247E29" w:rsidR="00151687" w:rsidRPr="00157DEB" w:rsidRDefault="00151687" w:rsidP="00D400C9">
            <w:pPr>
              <w:keepNext/>
              <w:rPr>
                <w:rFonts w:ascii="Arial Narrow" w:hAnsi="Arial Narrow"/>
                <w:sz w:val="20"/>
                <w:szCs w:val="20"/>
              </w:rPr>
            </w:pPr>
            <w:r w:rsidRPr="00157DEB">
              <w:rPr>
                <w:rFonts w:ascii="Arial Narrow" w:hAnsi="Arial Narrow"/>
                <w:sz w:val="20"/>
                <w:szCs w:val="20"/>
              </w:rPr>
              <w:t>Difference in % (</w:t>
            </w:r>
            <w:r w:rsidR="00F77B63" w:rsidRPr="00157DEB">
              <w:rPr>
                <w:rFonts w:ascii="Arial Narrow" w:hAnsi="Arial Narrow"/>
                <w:sz w:val="20"/>
                <w:szCs w:val="20"/>
              </w:rPr>
              <w:t>95% CI</w:t>
            </w:r>
            <w:r w:rsidRPr="00157DEB">
              <w:rPr>
                <w:rFonts w:ascii="Arial Narrow" w:hAnsi="Arial Narrow"/>
                <w:sz w:val="20"/>
                <w:szCs w:val="20"/>
              </w:rPr>
              <w:t>)</w:t>
            </w:r>
          </w:p>
        </w:tc>
        <w:tc>
          <w:tcPr>
            <w:tcW w:w="2109" w:type="dxa"/>
            <w:gridSpan w:val="2"/>
          </w:tcPr>
          <w:p w14:paraId="5E4B33C0" w14:textId="03A2F7A1" w:rsidR="00151687" w:rsidRPr="00157DEB" w:rsidRDefault="00151687" w:rsidP="00D400C9">
            <w:pPr>
              <w:keepNext/>
              <w:rPr>
                <w:rFonts w:ascii="Arial Narrow" w:hAnsi="Arial Narrow"/>
                <w:sz w:val="20"/>
                <w:szCs w:val="20"/>
              </w:rPr>
            </w:pPr>
            <w:r w:rsidRPr="00157DEB">
              <w:rPr>
                <w:rFonts w:ascii="Arial Narrow" w:hAnsi="Arial Narrow" w:cs="Calibri"/>
                <w:color w:val="000000"/>
                <w:sz w:val="20"/>
                <w:szCs w:val="20"/>
              </w:rPr>
              <w:t>26.4 (NR)</w:t>
            </w:r>
            <w:r w:rsidR="00F432BF" w:rsidRPr="00D400C9">
              <w:rPr>
                <w:rFonts w:ascii="Arial Narrow" w:hAnsi="Arial Narrow"/>
                <w:sz w:val="20"/>
                <w:szCs w:val="20"/>
                <w:vertAlign w:val="superscript"/>
              </w:rPr>
              <w:t xml:space="preserve"> a</w:t>
            </w:r>
          </w:p>
        </w:tc>
        <w:tc>
          <w:tcPr>
            <w:tcW w:w="2268" w:type="dxa"/>
            <w:gridSpan w:val="2"/>
          </w:tcPr>
          <w:p w14:paraId="060D4577" w14:textId="65A8EF14" w:rsidR="00151687" w:rsidRPr="00157DEB" w:rsidRDefault="00151687" w:rsidP="00D400C9">
            <w:pPr>
              <w:keepNext/>
              <w:rPr>
                <w:rFonts w:ascii="Arial Narrow" w:hAnsi="Arial Narrow"/>
                <w:sz w:val="20"/>
                <w:szCs w:val="20"/>
              </w:rPr>
            </w:pPr>
            <w:r w:rsidRPr="00157DEB">
              <w:rPr>
                <w:rFonts w:ascii="Arial Narrow" w:hAnsi="Arial Narrow"/>
                <w:sz w:val="20"/>
                <w:szCs w:val="20"/>
              </w:rPr>
              <w:t>34.9 (NR)</w:t>
            </w:r>
            <w:r w:rsidR="00F432BF" w:rsidRPr="00D400C9">
              <w:rPr>
                <w:rFonts w:ascii="Arial Narrow" w:hAnsi="Arial Narrow"/>
                <w:sz w:val="20"/>
                <w:szCs w:val="20"/>
                <w:vertAlign w:val="superscript"/>
              </w:rPr>
              <w:t xml:space="preserve"> a</w:t>
            </w:r>
          </w:p>
        </w:tc>
        <w:tc>
          <w:tcPr>
            <w:tcW w:w="2552" w:type="dxa"/>
            <w:gridSpan w:val="2"/>
          </w:tcPr>
          <w:p w14:paraId="462E8B3F" w14:textId="27C89AD5" w:rsidR="00151687" w:rsidRPr="00157DEB" w:rsidRDefault="00151687" w:rsidP="00D400C9">
            <w:pPr>
              <w:keepNext/>
              <w:rPr>
                <w:rFonts w:ascii="Arial Narrow" w:hAnsi="Arial Narrow"/>
                <w:sz w:val="20"/>
                <w:szCs w:val="20"/>
              </w:rPr>
            </w:pPr>
            <w:r w:rsidRPr="00157DEB">
              <w:rPr>
                <w:rFonts w:ascii="Arial Narrow" w:hAnsi="Arial Narrow" w:cs="Calibri"/>
                <w:color w:val="000000"/>
                <w:sz w:val="20"/>
                <w:szCs w:val="20"/>
              </w:rPr>
              <w:t>7 (NR)</w:t>
            </w:r>
            <w:r w:rsidR="00F432BF" w:rsidRPr="00D400C9">
              <w:rPr>
                <w:rFonts w:ascii="Arial Narrow" w:hAnsi="Arial Narrow"/>
                <w:sz w:val="20"/>
                <w:szCs w:val="20"/>
                <w:vertAlign w:val="superscript"/>
              </w:rPr>
              <w:t xml:space="preserve"> a</w:t>
            </w:r>
          </w:p>
        </w:tc>
      </w:tr>
      <w:tr w:rsidR="00151687" w:rsidRPr="00407A9D" w14:paraId="6E18398B" w14:textId="77777777" w:rsidTr="00D400C9">
        <w:trPr>
          <w:cantSplit/>
        </w:trPr>
        <w:tc>
          <w:tcPr>
            <w:tcW w:w="0" w:type="auto"/>
          </w:tcPr>
          <w:p w14:paraId="6BDB0816" w14:textId="77777777" w:rsidR="00151687" w:rsidRPr="00157DEB" w:rsidRDefault="00151687" w:rsidP="00D400C9">
            <w:pPr>
              <w:keepNext/>
              <w:rPr>
                <w:rFonts w:ascii="Arial Narrow" w:hAnsi="Arial Narrow"/>
                <w:sz w:val="20"/>
                <w:szCs w:val="20"/>
              </w:rPr>
            </w:pPr>
            <w:r w:rsidRPr="00157DEB">
              <w:rPr>
                <w:rFonts w:ascii="Arial Narrow" w:hAnsi="Arial Narrow"/>
                <w:sz w:val="20"/>
                <w:szCs w:val="20"/>
              </w:rPr>
              <w:t>OR (95% CI)</w:t>
            </w:r>
          </w:p>
        </w:tc>
        <w:tc>
          <w:tcPr>
            <w:tcW w:w="2109" w:type="dxa"/>
            <w:gridSpan w:val="2"/>
          </w:tcPr>
          <w:p w14:paraId="4CD22D01"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3.2 (2.3-4.4)</w:t>
            </w:r>
          </w:p>
        </w:tc>
        <w:tc>
          <w:tcPr>
            <w:tcW w:w="2268" w:type="dxa"/>
            <w:gridSpan w:val="2"/>
          </w:tcPr>
          <w:p w14:paraId="36155741"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4.35 (3.16-5.97)</w:t>
            </w:r>
          </w:p>
        </w:tc>
        <w:tc>
          <w:tcPr>
            <w:tcW w:w="2552" w:type="dxa"/>
            <w:gridSpan w:val="2"/>
          </w:tcPr>
          <w:p w14:paraId="6BC134EC" w14:textId="77777777" w:rsidR="00151687" w:rsidRPr="00157DEB" w:rsidRDefault="00151687" w:rsidP="00D400C9">
            <w:pPr>
              <w:keepNext/>
              <w:rPr>
                <w:rFonts w:ascii="Arial Narrow" w:hAnsi="Arial Narrow"/>
                <w:b/>
                <w:sz w:val="20"/>
                <w:szCs w:val="20"/>
              </w:rPr>
            </w:pPr>
            <w:r w:rsidRPr="00157DEB">
              <w:rPr>
                <w:rFonts w:ascii="Arial Narrow" w:hAnsi="Arial Narrow"/>
                <w:b/>
                <w:sz w:val="20"/>
                <w:szCs w:val="20"/>
              </w:rPr>
              <w:t>1.36 (1.06-1.74)</w:t>
            </w:r>
          </w:p>
        </w:tc>
      </w:tr>
    </w:tbl>
    <w:p w14:paraId="66AADE8D" w14:textId="4A1C51E6" w:rsidR="001F2DF5" w:rsidRPr="00407A9D" w:rsidRDefault="001945AB" w:rsidP="00D400C9">
      <w:pPr>
        <w:pStyle w:val="TableFigureFooter"/>
        <w:keepNext/>
      </w:pPr>
      <w:r w:rsidRPr="00407A9D">
        <w:t>Source: Table 2-</w:t>
      </w:r>
      <w:r w:rsidR="001F2DF5" w:rsidRPr="00407A9D">
        <w:t>57, pp138-140; Table 2-60, p143; Table 2-64, p147 of the submission</w:t>
      </w:r>
    </w:p>
    <w:p w14:paraId="4428A5EF" w14:textId="5AAABD47" w:rsidR="001F2DF5" w:rsidRPr="00407A9D" w:rsidRDefault="001F2DF5" w:rsidP="00D400C9">
      <w:pPr>
        <w:pStyle w:val="TableFigureFooter"/>
        <w:keepNext/>
      </w:pPr>
      <w:r w:rsidRPr="00407A9D">
        <w:rPr>
          <w:rFonts w:eastAsia="ヒラギノ角ゴ Pro W3"/>
          <w:szCs w:val="18"/>
        </w:rPr>
        <w:t>CBZ+NIVO =</w:t>
      </w:r>
      <w:r w:rsidRPr="00407A9D">
        <w:t xml:space="preserve"> cabozantinib plus nivolumab; SUN = sunitinib; PEM+LEN = pembrolizumab plus lenvatinib; NIVO+IPI = nivolumab plus ipilimumab;</w:t>
      </w:r>
      <w:r w:rsidRPr="00407A9D">
        <w:rPr>
          <w:rFonts w:eastAsia="ヒラギノ角ゴ Pro W3"/>
          <w:szCs w:val="18"/>
        </w:rPr>
        <w:t xml:space="preserve"> IMDC = International Metastatic Renal Cell Carcinoma Database Consortium</w:t>
      </w:r>
      <w:r w:rsidRPr="00407A9D">
        <w:t>;</w:t>
      </w:r>
      <w:r w:rsidRPr="00407A9D">
        <w:rPr>
          <w:rFonts w:eastAsia="ヒラギノ角ゴ Pro W3"/>
          <w:szCs w:val="18"/>
        </w:rPr>
        <w:t xml:space="preserve"> ITT = intention-to-treat</w:t>
      </w:r>
      <w:r w:rsidRPr="00407A9D">
        <w:t xml:space="preserve">; ORR= objective response rate, OR= odds ratio; NR= </w:t>
      </w:r>
      <w:r w:rsidR="00DE7109" w:rsidRPr="00407A9D">
        <w:t>reached</w:t>
      </w:r>
      <w:r w:rsidRPr="00407A9D">
        <w:t>; NE = not estimable; n = number of participants reporting data; N = participants in group; DOR= duration of response; FU = follow-up.</w:t>
      </w:r>
    </w:p>
    <w:p w14:paraId="24A11A6D" w14:textId="34E85FC0" w:rsidR="00D400C9" w:rsidRPr="00407A9D" w:rsidRDefault="00F432BF" w:rsidP="00D400C9">
      <w:pPr>
        <w:pStyle w:val="TableFigureFooter"/>
        <w:contextualSpacing w:val="0"/>
      </w:pPr>
      <w:r w:rsidRPr="00407A9D">
        <w:rPr>
          <w:vertAlign w:val="superscript"/>
        </w:rPr>
        <w:t>a</w:t>
      </w:r>
      <w:r w:rsidRPr="00407A9D">
        <w:t xml:space="preserve"> V</w:t>
      </w:r>
      <w:r w:rsidR="001F2DF5" w:rsidRPr="00407A9D">
        <w:t>alues calculated during the evaluation</w:t>
      </w:r>
    </w:p>
    <w:p w14:paraId="0C8F01AA" w14:textId="635D96ED" w:rsidR="002D5262" w:rsidRPr="00407A9D" w:rsidRDefault="00AB1267" w:rsidP="00D400C9">
      <w:pPr>
        <w:pStyle w:val="Caption"/>
        <w:keepLines w:val="0"/>
      </w:pPr>
      <w:bookmarkStart w:id="279" w:name="_Ref156367930"/>
      <w:bookmarkStart w:id="280" w:name="_Hlk156899732"/>
      <w:bookmarkEnd w:id="277"/>
      <w:r w:rsidRPr="00407A9D">
        <w:lastRenderedPageBreak/>
        <w:t xml:space="preserve">Table </w:t>
      </w:r>
      <w:r w:rsidR="00625BE2">
        <w:fldChar w:fldCharType="begin"/>
      </w:r>
      <w:r w:rsidR="00625BE2">
        <w:instrText xml:space="preserve"> SEQ Table \* ARABIC </w:instrText>
      </w:r>
      <w:r w:rsidR="00625BE2">
        <w:fldChar w:fldCharType="separate"/>
      </w:r>
      <w:r w:rsidR="0039282E" w:rsidRPr="001805E1">
        <w:t>9</w:t>
      </w:r>
      <w:r w:rsidR="00625BE2">
        <w:fldChar w:fldCharType="end"/>
      </w:r>
      <w:bookmarkEnd w:id="279"/>
      <w:r w:rsidR="00D813A7" w:rsidRPr="00407A9D">
        <w:t xml:space="preserve">. </w:t>
      </w:r>
      <w:r w:rsidR="00DB5AF6" w:rsidRPr="00407A9D">
        <w:rPr>
          <w:rStyle w:val="CommentReference"/>
          <w:b/>
          <w:szCs w:val="24"/>
        </w:rPr>
        <w:t>ORR</w:t>
      </w:r>
      <w:r w:rsidR="00D813A7" w:rsidRPr="00407A9D">
        <w:rPr>
          <w:rStyle w:val="CommentReference"/>
          <w:b/>
          <w:szCs w:val="24"/>
        </w:rPr>
        <w:t xml:space="preserve"> results across CheckMate 9ER, CLEAR and CheckMate214 in </w:t>
      </w:r>
      <w:r w:rsidR="002603DC" w:rsidRPr="00407A9D">
        <w:rPr>
          <w:rStyle w:val="CommentReference"/>
          <w:b/>
          <w:szCs w:val="24"/>
        </w:rPr>
        <w:t>intermediate and poor IMDC groups</w:t>
      </w:r>
    </w:p>
    <w:tbl>
      <w:tblPr>
        <w:tblStyle w:val="TableGrid"/>
        <w:tblW w:w="0" w:type="auto"/>
        <w:tblLook w:val="04A0" w:firstRow="1" w:lastRow="0" w:firstColumn="1" w:lastColumn="0" w:noHBand="0" w:noVBand="1"/>
        <w:tblCaption w:val="Table 9. ORR results across CheckMate 9ER, CLEAR and CheckMate214 in intermediate and poor IMDC groups"/>
      </w:tblPr>
      <w:tblGrid>
        <w:gridCol w:w="1992"/>
        <w:gridCol w:w="1195"/>
        <w:gridCol w:w="1317"/>
        <w:gridCol w:w="1195"/>
        <w:gridCol w:w="1195"/>
        <w:gridCol w:w="1073"/>
        <w:gridCol w:w="1050"/>
      </w:tblGrid>
      <w:tr w:rsidR="007F2058" w:rsidRPr="00D400C9" w14:paraId="6FB6946A" w14:textId="77777777" w:rsidTr="00937E96">
        <w:tc>
          <w:tcPr>
            <w:tcW w:w="2122" w:type="dxa"/>
            <w:vMerge w:val="restart"/>
          </w:tcPr>
          <w:p w14:paraId="4C8F08CB" w14:textId="77777777" w:rsidR="007F2058" w:rsidRPr="00D400C9" w:rsidRDefault="007F2058" w:rsidP="00D400C9">
            <w:pPr>
              <w:pStyle w:val="Tabletext"/>
              <w:keepNext/>
              <w:rPr>
                <w:b/>
                <w:bCs/>
                <w:snapToGrid/>
                <w:szCs w:val="20"/>
              </w:rPr>
            </w:pPr>
          </w:p>
        </w:tc>
        <w:tc>
          <w:tcPr>
            <w:tcW w:w="2693" w:type="dxa"/>
            <w:gridSpan w:val="2"/>
          </w:tcPr>
          <w:p w14:paraId="2651354E" w14:textId="77777777" w:rsidR="007F2058" w:rsidRPr="00D400C9" w:rsidRDefault="007F2058" w:rsidP="00D400C9">
            <w:pPr>
              <w:pStyle w:val="Tabletext"/>
              <w:keepNext/>
              <w:rPr>
                <w:b/>
                <w:bCs/>
                <w:snapToGrid/>
                <w:szCs w:val="20"/>
              </w:rPr>
            </w:pPr>
            <w:bookmarkStart w:id="281" w:name="_Toc156294957"/>
            <w:r w:rsidRPr="00D400C9">
              <w:rPr>
                <w:b/>
                <w:bCs/>
                <w:snapToGrid/>
                <w:szCs w:val="20"/>
              </w:rPr>
              <w:t>CheckMate 9ER</w:t>
            </w:r>
            <w:bookmarkEnd w:id="281"/>
          </w:p>
        </w:tc>
        <w:tc>
          <w:tcPr>
            <w:tcW w:w="2551" w:type="dxa"/>
            <w:gridSpan w:val="2"/>
          </w:tcPr>
          <w:p w14:paraId="1476B7D9" w14:textId="77777777" w:rsidR="007F2058" w:rsidRPr="00D400C9" w:rsidRDefault="007F2058" w:rsidP="00D400C9">
            <w:pPr>
              <w:pStyle w:val="Tabletext"/>
              <w:keepNext/>
              <w:rPr>
                <w:b/>
                <w:bCs/>
                <w:snapToGrid/>
                <w:szCs w:val="20"/>
              </w:rPr>
            </w:pPr>
            <w:bookmarkStart w:id="282" w:name="_Toc156294958"/>
            <w:r w:rsidRPr="00D400C9">
              <w:rPr>
                <w:b/>
                <w:bCs/>
                <w:snapToGrid/>
                <w:szCs w:val="20"/>
              </w:rPr>
              <w:t>CLEAR</w:t>
            </w:r>
            <w:bookmarkEnd w:id="282"/>
          </w:p>
        </w:tc>
        <w:tc>
          <w:tcPr>
            <w:tcW w:w="2241" w:type="dxa"/>
            <w:gridSpan w:val="2"/>
          </w:tcPr>
          <w:p w14:paraId="2977B063" w14:textId="77777777" w:rsidR="007F2058" w:rsidRPr="00D400C9" w:rsidRDefault="007F2058" w:rsidP="00D400C9">
            <w:pPr>
              <w:pStyle w:val="Tabletext"/>
              <w:keepNext/>
              <w:rPr>
                <w:b/>
                <w:bCs/>
                <w:snapToGrid/>
                <w:szCs w:val="20"/>
              </w:rPr>
            </w:pPr>
            <w:bookmarkStart w:id="283" w:name="_Toc156294959"/>
            <w:r w:rsidRPr="00D400C9">
              <w:rPr>
                <w:b/>
                <w:bCs/>
                <w:snapToGrid/>
                <w:szCs w:val="20"/>
              </w:rPr>
              <w:t>CheckMate 214</w:t>
            </w:r>
            <w:bookmarkEnd w:id="283"/>
          </w:p>
        </w:tc>
      </w:tr>
      <w:tr w:rsidR="007F2058" w:rsidRPr="00D400C9" w14:paraId="21BEF447" w14:textId="77777777" w:rsidTr="00937E96">
        <w:tc>
          <w:tcPr>
            <w:tcW w:w="2122" w:type="dxa"/>
            <w:vMerge/>
          </w:tcPr>
          <w:p w14:paraId="4A68872A" w14:textId="77777777" w:rsidR="007F2058" w:rsidRPr="00D400C9" w:rsidRDefault="007F2058" w:rsidP="00D400C9">
            <w:pPr>
              <w:pStyle w:val="Tabletext"/>
              <w:keepNext/>
              <w:rPr>
                <w:b/>
                <w:bCs/>
                <w:snapToGrid/>
                <w:szCs w:val="20"/>
              </w:rPr>
            </w:pPr>
          </w:p>
        </w:tc>
        <w:tc>
          <w:tcPr>
            <w:tcW w:w="1275" w:type="dxa"/>
          </w:tcPr>
          <w:p w14:paraId="27163C63" w14:textId="77777777" w:rsidR="007F2058" w:rsidRPr="00D400C9" w:rsidRDefault="007F2058" w:rsidP="00D400C9">
            <w:pPr>
              <w:pStyle w:val="Tabletext"/>
              <w:keepNext/>
              <w:rPr>
                <w:b/>
                <w:bCs/>
                <w:snapToGrid/>
                <w:szCs w:val="20"/>
              </w:rPr>
            </w:pPr>
            <w:bookmarkStart w:id="284" w:name="_Toc156294960"/>
            <w:r w:rsidRPr="00D400C9">
              <w:rPr>
                <w:b/>
                <w:bCs/>
                <w:snapToGrid/>
                <w:szCs w:val="20"/>
              </w:rPr>
              <w:t>CBZ + NIVO</w:t>
            </w:r>
            <w:bookmarkEnd w:id="284"/>
          </w:p>
          <w:p w14:paraId="1B176B8C" w14:textId="77777777" w:rsidR="007F2058" w:rsidRPr="00D400C9" w:rsidRDefault="007F2058" w:rsidP="00D400C9">
            <w:pPr>
              <w:pStyle w:val="Tabletext"/>
              <w:keepNext/>
              <w:rPr>
                <w:b/>
                <w:bCs/>
                <w:snapToGrid/>
                <w:szCs w:val="20"/>
              </w:rPr>
            </w:pPr>
            <w:bookmarkStart w:id="285" w:name="_Toc156294961"/>
            <w:r w:rsidRPr="00D400C9">
              <w:rPr>
                <w:b/>
                <w:bCs/>
                <w:snapToGrid/>
                <w:szCs w:val="20"/>
              </w:rPr>
              <w:t>N=323</w:t>
            </w:r>
            <w:bookmarkEnd w:id="285"/>
          </w:p>
        </w:tc>
        <w:tc>
          <w:tcPr>
            <w:tcW w:w="1418" w:type="dxa"/>
          </w:tcPr>
          <w:p w14:paraId="6C859B92" w14:textId="77777777" w:rsidR="007F2058" w:rsidRPr="00D400C9" w:rsidRDefault="007F2058" w:rsidP="00D400C9">
            <w:pPr>
              <w:pStyle w:val="Tabletext"/>
              <w:keepNext/>
              <w:rPr>
                <w:b/>
                <w:bCs/>
                <w:snapToGrid/>
                <w:szCs w:val="20"/>
              </w:rPr>
            </w:pPr>
            <w:bookmarkStart w:id="286" w:name="_Toc156294962"/>
            <w:r w:rsidRPr="00D400C9">
              <w:rPr>
                <w:b/>
                <w:bCs/>
                <w:snapToGrid/>
                <w:szCs w:val="20"/>
              </w:rPr>
              <w:t>SUN</w:t>
            </w:r>
            <w:bookmarkEnd w:id="286"/>
          </w:p>
          <w:p w14:paraId="5CAE1557" w14:textId="77777777" w:rsidR="007F2058" w:rsidRPr="00D400C9" w:rsidRDefault="007F2058" w:rsidP="00D400C9">
            <w:pPr>
              <w:pStyle w:val="Tabletext"/>
              <w:keepNext/>
              <w:rPr>
                <w:b/>
                <w:bCs/>
                <w:snapToGrid/>
                <w:szCs w:val="20"/>
              </w:rPr>
            </w:pPr>
            <w:bookmarkStart w:id="287" w:name="_Toc156294963"/>
            <w:r w:rsidRPr="00D400C9">
              <w:rPr>
                <w:b/>
                <w:bCs/>
                <w:snapToGrid/>
                <w:szCs w:val="20"/>
              </w:rPr>
              <w:t>N=328</w:t>
            </w:r>
            <w:bookmarkEnd w:id="287"/>
          </w:p>
        </w:tc>
        <w:tc>
          <w:tcPr>
            <w:tcW w:w="1276" w:type="dxa"/>
          </w:tcPr>
          <w:p w14:paraId="1D759AA0" w14:textId="77777777" w:rsidR="007F2058" w:rsidRPr="00D400C9" w:rsidRDefault="007F2058" w:rsidP="00D400C9">
            <w:pPr>
              <w:pStyle w:val="Tabletext"/>
              <w:keepNext/>
              <w:rPr>
                <w:b/>
                <w:bCs/>
                <w:snapToGrid/>
                <w:szCs w:val="20"/>
              </w:rPr>
            </w:pPr>
            <w:bookmarkStart w:id="288" w:name="_Toc156294964"/>
            <w:r w:rsidRPr="00D400C9">
              <w:rPr>
                <w:b/>
                <w:bCs/>
                <w:snapToGrid/>
                <w:szCs w:val="20"/>
              </w:rPr>
              <w:t>PEM + LEN</w:t>
            </w:r>
            <w:bookmarkEnd w:id="288"/>
          </w:p>
          <w:p w14:paraId="43B9B4CE" w14:textId="77777777" w:rsidR="007F2058" w:rsidRPr="00D400C9" w:rsidRDefault="007F2058" w:rsidP="00D400C9">
            <w:pPr>
              <w:pStyle w:val="Tabletext"/>
              <w:keepNext/>
              <w:rPr>
                <w:b/>
                <w:bCs/>
                <w:snapToGrid/>
                <w:szCs w:val="20"/>
              </w:rPr>
            </w:pPr>
            <w:bookmarkStart w:id="289" w:name="_Toc156294965"/>
            <w:r w:rsidRPr="00D400C9">
              <w:rPr>
                <w:b/>
                <w:bCs/>
                <w:snapToGrid/>
                <w:szCs w:val="20"/>
              </w:rPr>
              <w:t>N=355</w:t>
            </w:r>
            <w:bookmarkEnd w:id="289"/>
          </w:p>
        </w:tc>
        <w:tc>
          <w:tcPr>
            <w:tcW w:w="1275" w:type="dxa"/>
          </w:tcPr>
          <w:p w14:paraId="465A2405" w14:textId="77777777" w:rsidR="007F2058" w:rsidRPr="00D400C9" w:rsidRDefault="007F2058" w:rsidP="00D400C9">
            <w:pPr>
              <w:pStyle w:val="Tabletext"/>
              <w:keepNext/>
              <w:rPr>
                <w:b/>
                <w:bCs/>
                <w:snapToGrid/>
                <w:szCs w:val="20"/>
              </w:rPr>
            </w:pPr>
            <w:bookmarkStart w:id="290" w:name="_Toc156294966"/>
            <w:r w:rsidRPr="00D400C9">
              <w:rPr>
                <w:b/>
                <w:bCs/>
                <w:snapToGrid/>
                <w:szCs w:val="20"/>
              </w:rPr>
              <w:t>SUN</w:t>
            </w:r>
            <w:bookmarkEnd w:id="290"/>
          </w:p>
          <w:p w14:paraId="0B249DD9" w14:textId="77777777" w:rsidR="007F2058" w:rsidRPr="00D400C9" w:rsidRDefault="007F2058" w:rsidP="00D400C9">
            <w:pPr>
              <w:pStyle w:val="Tabletext"/>
              <w:keepNext/>
              <w:rPr>
                <w:b/>
                <w:bCs/>
                <w:snapToGrid/>
                <w:szCs w:val="20"/>
              </w:rPr>
            </w:pPr>
            <w:bookmarkStart w:id="291" w:name="_Toc156294967"/>
            <w:r w:rsidRPr="00D400C9">
              <w:rPr>
                <w:b/>
                <w:bCs/>
                <w:snapToGrid/>
                <w:szCs w:val="20"/>
              </w:rPr>
              <w:t>N=357</w:t>
            </w:r>
            <w:bookmarkEnd w:id="291"/>
          </w:p>
        </w:tc>
        <w:tc>
          <w:tcPr>
            <w:tcW w:w="1134" w:type="dxa"/>
          </w:tcPr>
          <w:p w14:paraId="16C852FE" w14:textId="77777777" w:rsidR="007F2058" w:rsidRPr="00D400C9" w:rsidRDefault="007F2058" w:rsidP="00D400C9">
            <w:pPr>
              <w:pStyle w:val="Tabletext"/>
              <w:keepNext/>
              <w:rPr>
                <w:b/>
                <w:bCs/>
                <w:snapToGrid/>
                <w:szCs w:val="20"/>
              </w:rPr>
            </w:pPr>
            <w:bookmarkStart w:id="292" w:name="_Toc156294968"/>
            <w:r w:rsidRPr="00D400C9">
              <w:rPr>
                <w:b/>
                <w:bCs/>
                <w:snapToGrid/>
                <w:szCs w:val="20"/>
              </w:rPr>
              <w:t>NIVO + IPI</w:t>
            </w:r>
            <w:bookmarkEnd w:id="292"/>
          </w:p>
          <w:p w14:paraId="1E24A6DA" w14:textId="77777777" w:rsidR="007F2058" w:rsidRPr="00D400C9" w:rsidRDefault="007F2058" w:rsidP="00D400C9">
            <w:pPr>
              <w:pStyle w:val="Tabletext"/>
              <w:keepNext/>
              <w:rPr>
                <w:b/>
                <w:bCs/>
                <w:snapToGrid/>
                <w:szCs w:val="20"/>
              </w:rPr>
            </w:pPr>
            <w:bookmarkStart w:id="293" w:name="_Toc156294969"/>
            <w:r w:rsidRPr="00D400C9">
              <w:rPr>
                <w:b/>
                <w:bCs/>
                <w:snapToGrid/>
                <w:szCs w:val="20"/>
              </w:rPr>
              <w:t>N=550</w:t>
            </w:r>
            <w:bookmarkEnd w:id="293"/>
          </w:p>
        </w:tc>
        <w:tc>
          <w:tcPr>
            <w:tcW w:w="1107" w:type="dxa"/>
          </w:tcPr>
          <w:p w14:paraId="7F21C518" w14:textId="77777777" w:rsidR="007F2058" w:rsidRPr="00D400C9" w:rsidRDefault="007F2058" w:rsidP="00D400C9">
            <w:pPr>
              <w:pStyle w:val="Tabletext"/>
              <w:keepNext/>
              <w:rPr>
                <w:b/>
                <w:bCs/>
                <w:snapToGrid/>
                <w:szCs w:val="20"/>
              </w:rPr>
            </w:pPr>
            <w:bookmarkStart w:id="294" w:name="_Toc156294970"/>
            <w:r w:rsidRPr="00D400C9">
              <w:rPr>
                <w:b/>
                <w:bCs/>
                <w:snapToGrid/>
                <w:szCs w:val="20"/>
              </w:rPr>
              <w:t>SUN</w:t>
            </w:r>
            <w:bookmarkEnd w:id="294"/>
          </w:p>
          <w:p w14:paraId="4D9329FF" w14:textId="77777777" w:rsidR="007F2058" w:rsidRPr="00D400C9" w:rsidRDefault="007F2058" w:rsidP="00D400C9">
            <w:pPr>
              <w:pStyle w:val="Tabletext"/>
              <w:keepNext/>
              <w:rPr>
                <w:b/>
                <w:bCs/>
                <w:snapToGrid/>
                <w:szCs w:val="20"/>
              </w:rPr>
            </w:pPr>
            <w:bookmarkStart w:id="295" w:name="_Toc156294971"/>
            <w:r w:rsidRPr="00D400C9">
              <w:rPr>
                <w:b/>
                <w:bCs/>
                <w:snapToGrid/>
                <w:szCs w:val="20"/>
              </w:rPr>
              <w:t>N=546</w:t>
            </w:r>
            <w:bookmarkEnd w:id="295"/>
          </w:p>
        </w:tc>
      </w:tr>
      <w:tr w:rsidR="007F2058" w:rsidRPr="00D400C9" w14:paraId="23F2A073" w14:textId="77777777" w:rsidTr="00937E96">
        <w:tc>
          <w:tcPr>
            <w:tcW w:w="2122" w:type="dxa"/>
          </w:tcPr>
          <w:p w14:paraId="35AE1D10" w14:textId="77777777" w:rsidR="007F2058" w:rsidRPr="00D400C9" w:rsidRDefault="007F2058" w:rsidP="00D400C9">
            <w:pPr>
              <w:pStyle w:val="Tabletext"/>
              <w:keepNext/>
              <w:rPr>
                <w:b/>
                <w:bCs/>
                <w:snapToGrid/>
                <w:szCs w:val="20"/>
              </w:rPr>
            </w:pPr>
            <w:bookmarkStart w:id="296" w:name="_Toc156294972"/>
            <w:r w:rsidRPr="00D400C9">
              <w:rPr>
                <w:bCs/>
                <w:snapToGrid/>
                <w:szCs w:val="20"/>
              </w:rPr>
              <w:t>Median follow up</w:t>
            </w:r>
            <w:bookmarkEnd w:id="296"/>
          </w:p>
        </w:tc>
        <w:tc>
          <w:tcPr>
            <w:tcW w:w="2693" w:type="dxa"/>
            <w:gridSpan w:val="2"/>
          </w:tcPr>
          <w:p w14:paraId="739DBD69" w14:textId="77777777" w:rsidR="007F2058" w:rsidRPr="00D400C9" w:rsidRDefault="007F2058" w:rsidP="00D400C9">
            <w:pPr>
              <w:pStyle w:val="Tabletext"/>
              <w:keepNext/>
              <w:rPr>
                <w:b/>
                <w:bCs/>
                <w:snapToGrid/>
                <w:szCs w:val="20"/>
              </w:rPr>
            </w:pPr>
            <w:bookmarkStart w:id="297" w:name="_Toc156294973"/>
            <w:r w:rsidRPr="00D400C9">
              <w:rPr>
                <w:bCs/>
                <w:snapToGrid/>
                <w:szCs w:val="20"/>
              </w:rPr>
              <w:t>23.5 months</w:t>
            </w:r>
            <w:bookmarkEnd w:id="297"/>
          </w:p>
        </w:tc>
        <w:tc>
          <w:tcPr>
            <w:tcW w:w="2551" w:type="dxa"/>
            <w:gridSpan w:val="2"/>
          </w:tcPr>
          <w:p w14:paraId="057853BE" w14:textId="77777777" w:rsidR="007F2058" w:rsidRPr="00D400C9" w:rsidRDefault="007F2058" w:rsidP="00D400C9">
            <w:pPr>
              <w:pStyle w:val="Tabletext"/>
              <w:keepNext/>
              <w:rPr>
                <w:b/>
                <w:bCs/>
                <w:snapToGrid/>
                <w:szCs w:val="20"/>
              </w:rPr>
            </w:pPr>
            <w:bookmarkStart w:id="298" w:name="_Toc156294974"/>
            <w:r w:rsidRPr="00D400C9">
              <w:rPr>
                <w:bCs/>
                <w:snapToGrid/>
                <w:szCs w:val="20"/>
              </w:rPr>
              <w:t>26.6 months</w:t>
            </w:r>
            <w:bookmarkEnd w:id="298"/>
          </w:p>
        </w:tc>
        <w:tc>
          <w:tcPr>
            <w:tcW w:w="2241" w:type="dxa"/>
            <w:gridSpan w:val="2"/>
          </w:tcPr>
          <w:p w14:paraId="74315765" w14:textId="77777777" w:rsidR="007F2058" w:rsidRPr="00D400C9" w:rsidRDefault="007F2058" w:rsidP="00D400C9">
            <w:pPr>
              <w:pStyle w:val="Tabletext"/>
              <w:keepNext/>
              <w:rPr>
                <w:b/>
                <w:bCs/>
                <w:snapToGrid/>
                <w:szCs w:val="20"/>
              </w:rPr>
            </w:pPr>
            <w:bookmarkStart w:id="299" w:name="_Toc156294975"/>
            <w:r w:rsidRPr="00D400C9">
              <w:rPr>
                <w:bCs/>
                <w:snapToGrid/>
                <w:szCs w:val="20"/>
              </w:rPr>
              <w:t>25.2 months</w:t>
            </w:r>
            <w:bookmarkEnd w:id="299"/>
          </w:p>
        </w:tc>
      </w:tr>
      <w:tr w:rsidR="002C6C89" w:rsidRPr="00D400C9" w14:paraId="52A47B29" w14:textId="77777777" w:rsidTr="00937E96">
        <w:tc>
          <w:tcPr>
            <w:tcW w:w="2122" w:type="dxa"/>
          </w:tcPr>
          <w:p w14:paraId="577FD73C" w14:textId="050BC3A2" w:rsidR="002C6C89" w:rsidRPr="00D400C9" w:rsidRDefault="00B50050" w:rsidP="00D400C9">
            <w:pPr>
              <w:pStyle w:val="Tabletext"/>
              <w:keepNext/>
              <w:rPr>
                <w:b/>
                <w:bCs/>
                <w:snapToGrid/>
                <w:szCs w:val="20"/>
              </w:rPr>
            </w:pPr>
            <w:bookmarkStart w:id="300" w:name="_Toc156294976"/>
            <w:bookmarkStart w:id="301" w:name="_Hlk156281606"/>
            <w:r w:rsidRPr="00D400C9">
              <w:rPr>
                <w:b/>
                <w:bCs/>
                <w:snapToGrid/>
                <w:szCs w:val="20"/>
              </w:rPr>
              <w:t>Intermediate risk</w:t>
            </w:r>
            <w:bookmarkEnd w:id="300"/>
          </w:p>
        </w:tc>
        <w:tc>
          <w:tcPr>
            <w:tcW w:w="1275" w:type="dxa"/>
          </w:tcPr>
          <w:p w14:paraId="5E7100DF" w14:textId="0110CE7D" w:rsidR="002C6C89" w:rsidRPr="00D400C9" w:rsidRDefault="00A07579" w:rsidP="00D400C9">
            <w:pPr>
              <w:pStyle w:val="Tabletext"/>
              <w:keepNext/>
              <w:rPr>
                <w:b/>
                <w:bCs/>
                <w:snapToGrid/>
                <w:szCs w:val="20"/>
              </w:rPr>
            </w:pPr>
            <w:bookmarkStart w:id="302" w:name="_Toc156294977"/>
            <w:r w:rsidRPr="00D400C9">
              <w:rPr>
                <w:b/>
                <w:bCs/>
                <w:snapToGrid/>
                <w:szCs w:val="20"/>
              </w:rPr>
              <w:t>N=188</w:t>
            </w:r>
            <w:bookmarkEnd w:id="302"/>
          </w:p>
        </w:tc>
        <w:tc>
          <w:tcPr>
            <w:tcW w:w="1418" w:type="dxa"/>
          </w:tcPr>
          <w:p w14:paraId="303B5051" w14:textId="5CB7329D" w:rsidR="002C6C89" w:rsidRPr="00D400C9" w:rsidRDefault="00400CB6" w:rsidP="00D400C9">
            <w:pPr>
              <w:pStyle w:val="Tabletext"/>
              <w:keepNext/>
              <w:rPr>
                <w:b/>
                <w:bCs/>
                <w:snapToGrid/>
                <w:szCs w:val="20"/>
              </w:rPr>
            </w:pPr>
            <w:bookmarkStart w:id="303" w:name="_Toc156294978"/>
            <w:r w:rsidRPr="00D400C9">
              <w:rPr>
                <w:b/>
                <w:bCs/>
                <w:snapToGrid/>
                <w:szCs w:val="20"/>
              </w:rPr>
              <w:t>N=188</w:t>
            </w:r>
            <w:bookmarkEnd w:id="303"/>
          </w:p>
        </w:tc>
        <w:tc>
          <w:tcPr>
            <w:tcW w:w="1276" w:type="dxa"/>
          </w:tcPr>
          <w:p w14:paraId="6E84FD14" w14:textId="7EA8AF50" w:rsidR="002C6C89" w:rsidRPr="00D400C9" w:rsidRDefault="00400CB6" w:rsidP="00D400C9">
            <w:pPr>
              <w:pStyle w:val="Tabletext"/>
              <w:keepNext/>
              <w:rPr>
                <w:b/>
                <w:bCs/>
                <w:snapToGrid/>
                <w:szCs w:val="20"/>
              </w:rPr>
            </w:pPr>
            <w:bookmarkStart w:id="304" w:name="_Toc156294979"/>
            <w:r w:rsidRPr="00D400C9">
              <w:rPr>
                <w:b/>
                <w:bCs/>
                <w:snapToGrid/>
                <w:szCs w:val="20"/>
              </w:rPr>
              <w:t>N=210</w:t>
            </w:r>
            <w:bookmarkEnd w:id="304"/>
          </w:p>
        </w:tc>
        <w:tc>
          <w:tcPr>
            <w:tcW w:w="1275" w:type="dxa"/>
          </w:tcPr>
          <w:p w14:paraId="7EEDD74E" w14:textId="5DDB3EC7" w:rsidR="002C6C89" w:rsidRPr="00D400C9" w:rsidRDefault="00EB632B" w:rsidP="00D400C9">
            <w:pPr>
              <w:pStyle w:val="Tabletext"/>
              <w:keepNext/>
              <w:rPr>
                <w:b/>
                <w:bCs/>
                <w:snapToGrid/>
                <w:szCs w:val="20"/>
              </w:rPr>
            </w:pPr>
            <w:bookmarkStart w:id="305" w:name="_Toc156294980"/>
            <w:r w:rsidRPr="00D400C9">
              <w:rPr>
                <w:b/>
                <w:bCs/>
                <w:snapToGrid/>
                <w:szCs w:val="20"/>
              </w:rPr>
              <w:t>N=192</w:t>
            </w:r>
            <w:bookmarkEnd w:id="305"/>
          </w:p>
        </w:tc>
        <w:tc>
          <w:tcPr>
            <w:tcW w:w="1134" w:type="dxa"/>
          </w:tcPr>
          <w:p w14:paraId="0569D309" w14:textId="3128019E" w:rsidR="002C6C89" w:rsidRPr="00D400C9" w:rsidRDefault="00372E95" w:rsidP="00D400C9">
            <w:pPr>
              <w:pStyle w:val="Tabletext"/>
              <w:keepNext/>
              <w:rPr>
                <w:b/>
                <w:bCs/>
                <w:snapToGrid/>
                <w:szCs w:val="20"/>
              </w:rPr>
            </w:pPr>
            <w:bookmarkStart w:id="306" w:name="_Toc156294981"/>
            <w:r w:rsidRPr="00D400C9">
              <w:rPr>
                <w:b/>
                <w:bCs/>
                <w:snapToGrid/>
                <w:szCs w:val="20"/>
              </w:rPr>
              <w:t>NR</w:t>
            </w:r>
            <w:bookmarkEnd w:id="306"/>
          </w:p>
        </w:tc>
        <w:tc>
          <w:tcPr>
            <w:tcW w:w="1107" w:type="dxa"/>
          </w:tcPr>
          <w:p w14:paraId="47D1B1F2" w14:textId="24DA6931" w:rsidR="002C6C89" w:rsidRPr="00D400C9" w:rsidRDefault="00372E95" w:rsidP="00D400C9">
            <w:pPr>
              <w:pStyle w:val="Tabletext"/>
              <w:keepNext/>
              <w:rPr>
                <w:b/>
                <w:bCs/>
                <w:i/>
                <w:iCs/>
                <w:snapToGrid/>
                <w:szCs w:val="20"/>
              </w:rPr>
            </w:pPr>
            <w:bookmarkStart w:id="307" w:name="_Toc156294982"/>
            <w:r w:rsidRPr="00D400C9">
              <w:rPr>
                <w:b/>
                <w:bCs/>
                <w:snapToGrid/>
                <w:szCs w:val="20"/>
              </w:rPr>
              <w:t>NR</w:t>
            </w:r>
            <w:bookmarkEnd w:id="307"/>
          </w:p>
        </w:tc>
      </w:tr>
      <w:tr w:rsidR="005540DB" w:rsidRPr="00D400C9" w14:paraId="490CFCBE" w14:textId="77777777" w:rsidTr="00937E96">
        <w:tc>
          <w:tcPr>
            <w:tcW w:w="2122" w:type="dxa"/>
          </w:tcPr>
          <w:p w14:paraId="2E021ED7" w14:textId="7F8695E2" w:rsidR="005540DB" w:rsidRPr="00D400C9" w:rsidRDefault="005540DB" w:rsidP="00D400C9">
            <w:pPr>
              <w:pStyle w:val="Tabletext"/>
              <w:keepNext/>
              <w:rPr>
                <w:b/>
                <w:bCs/>
                <w:snapToGrid/>
                <w:szCs w:val="20"/>
              </w:rPr>
            </w:pPr>
            <w:bookmarkStart w:id="308" w:name="_Toc156294983"/>
            <w:r w:rsidRPr="00D400C9">
              <w:rPr>
                <w:bCs/>
                <w:snapToGrid/>
                <w:szCs w:val="20"/>
              </w:rPr>
              <w:t>ORR (%)</w:t>
            </w:r>
            <w:bookmarkEnd w:id="308"/>
          </w:p>
        </w:tc>
        <w:tc>
          <w:tcPr>
            <w:tcW w:w="1275" w:type="dxa"/>
          </w:tcPr>
          <w:p w14:paraId="2265E763" w14:textId="1D6D91AA" w:rsidR="005540DB" w:rsidRPr="00D400C9" w:rsidRDefault="00372E95" w:rsidP="00D400C9">
            <w:pPr>
              <w:pStyle w:val="Tabletext"/>
              <w:keepNext/>
              <w:rPr>
                <w:b/>
                <w:bCs/>
                <w:snapToGrid/>
                <w:szCs w:val="20"/>
                <w:vertAlign w:val="superscript"/>
              </w:rPr>
            </w:pPr>
            <w:bookmarkStart w:id="309" w:name="_Toc156294984"/>
            <w:r w:rsidRPr="00D400C9">
              <w:rPr>
                <w:bCs/>
                <w:snapToGrid/>
                <w:szCs w:val="20"/>
              </w:rPr>
              <w:t>107 (5</w:t>
            </w:r>
            <w:r w:rsidR="00000267" w:rsidRPr="00D400C9">
              <w:rPr>
                <w:bCs/>
                <w:snapToGrid/>
                <w:szCs w:val="20"/>
              </w:rPr>
              <w:t>5</w:t>
            </w:r>
            <w:r w:rsidRPr="00D400C9">
              <w:rPr>
                <w:bCs/>
                <w:snapToGrid/>
                <w:szCs w:val="20"/>
              </w:rPr>
              <w:t>.9)</w:t>
            </w:r>
            <w:bookmarkEnd w:id="309"/>
          </w:p>
        </w:tc>
        <w:tc>
          <w:tcPr>
            <w:tcW w:w="1418" w:type="dxa"/>
          </w:tcPr>
          <w:p w14:paraId="3A6A8D2B" w14:textId="02E7449D" w:rsidR="005540DB" w:rsidRPr="00D400C9" w:rsidRDefault="000C5DE6" w:rsidP="00D400C9">
            <w:pPr>
              <w:pStyle w:val="Tabletext"/>
              <w:keepNext/>
              <w:rPr>
                <w:b/>
                <w:bCs/>
                <w:snapToGrid/>
                <w:szCs w:val="20"/>
              </w:rPr>
            </w:pPr>
            <w:bookmarkStart w:id="310" w:name="_Toc156294985"/>
            <w:r w:rsidRPr="00D400C9">
              <w:rPr>
                <w:bCs/>
                <w:snapToGrid/>
                <w:szCs w:val="20"/>
              </w:rPr>
              <w:t>54 (28.7)</w:t>
            </w:r>
            <w:r w:rsidR="00735A0A" w:rsidRPr="00D400C9">
              <w:rPr>
                <w:bCs/>
                <w:snapToGrid/>
                <w:szCs w:val="20"/>
                <w:vertAlign w:val="superscript"/>
              </w:rPr>
              <w:t xml:space="preserve"> </w:t>
            </w:r>
            <w:bookmarkEnd w:id="310"/>
          </w:p>
        </w:tc>
        <w:tc>
          <w:tcPr>
            <w:tcW w:w="1276" w:type="dxa"/>
          </w:tcPr>
          <w:p w14:paraId="24B67A0C" w14:textId="1C4A67FE" w:rsidR="005540DB" w:rsidRPr="00D400C9" w:rsidRDefault="007E21FD" w:rsidP="00D400C9">
            <w:pPr>
              <w:pStyle w:val="Tabletext"/>
              <w:keepNext/>
              <w:rPr>
                <w:b/>
                <w:bCs/>
                <w:snapToGrid/>
                <w:szCs w:val="20"/>
              </w:rPr>
            </w:pPr>
            <w:bookmarkStart w:id="311" w:name="_Toc156294986"/>
            <w:r w:rsidRPr="00D400C9">
              <w:rPr>
                <w:bCs/>
                <w:snapToGrid/>
                <w:szCs w:val="20"/>
              </w:rPr>
              <w:t>153 (72.9)</w:t>
            </w:r>
            <w:bookmarkEnd w:id="311"/>
          </w:p>
        </w:tc>
        <w:tc>
          <w:tcPr>
            <w:tcW w:w="1275" w:type="dxa"/>
          </w:tcPr>
          <w:p w14:paraId="0774E685" w14:textId="1E4504CD" w:rsidR="005540DB" w:rsidRPr="00D400C9" w:rsidRDefault="00896865" w:rsidP="00D400C9">
            <w:pPr>
              <w:pStyle w:val="Tabletext"/>
              <w:keepNext/>
              <w:rPr>
                <w:b/>
                <w:bCs/>
                <w:snapToGrid/>
                <w:szCs w:val="20"/>
              </w:rPr>
            </w:pPr>
            <w:bookmarkStart w:id="312" w:name="_Toc156294987"/>
            <w:r w:rsidRPr="00D400C9">
              <w:rPr>
                <w:bCs/>
                <w:snapToGrid/>
                <w:szCs w:val="20"/>
              </w:rPr>
              <w:t>61 (31.8)</w:t>
            </w:r>
            <w:bookmarkEnd w:id="312"/>
          </w:p>
        </w:tc>
        <w:tc>
          <w:tcPr>
            <w:tcW w:w="1134" w:type="dxa"/>
          </w:tcPr>
          <w:p w14:paraId="2ABC2CB9" w14:textId="6A024627" w:rsidR="005540DB" w:rsidRPr="00D400C9" w:rsidRDefault="00372E95" w:rsidP="00D400C9">
            <w:pPr>
              <w:pStyle w:val="Tabletext"/>
              <w:keepNext/>
              <w:rPr>
                <w:b/>
                <w:bCs/>
                <w:snapToGrid/>
                <w:szCs w:val="20"/>
              </w:rPr>
            </w:pPr>
            <w:bookmarkStart w:id="313" w:name="_Toc156294988"/>
            <w:r w:rsidRPr="00D400C9">
              <w:rPr>
                <w:bCs/>
                <w:snapToGrid/>
                <w:szCs w:val="20"/>
              </w:rPr>
              <w:t>NR</w:t>
            </w:r>
            <w:bookmarkEnd w:id="313"/>
          </w:p>
        </w:tc>
        <w:tc>
          <w:tcPr>
            <w:tcW w:w="1107" w:type="dxa"/>
          </w:tcPr>
          <w:p w14:paraId="100C75B9" w14:textId="744A3FB3" w:rsidR="005540DB" w:rsidRPr="00D400C9" w:rsidRDefault="00372E95" w:rsidP="00D400C9">
            <w:pPr>
              <w:pStyle w:val="Tabletext"/>
              <w:keepNext/>
              <w:rPr>
                <w:b/>
                <w:bCs/>
                <w:snapToGrid/>
                <w:szCs w:val="20"/>
              </w:rPr>
            </w:pPr>
            <w:bookmarkStart w:id="314" w:name="_Toc156294989"/>
            <w:r w:rsidRPr="00D400C9">
              <w:rPr>
                <w:bCs/>
                <w:snapToGrid/>
                <w:szCs w:val="20"/>
              </w:rPr>
              <w:t>NR</w:t>
            </w:r>
            <w:bookmarkEnd w:id="314"/>
          </w:p>
        </w:tc>
      </w:tr>
      <w:tr w:rsidR="005540DB" w:rsidRPr="00D400C9" w14:paraId="3B7F54D9" w14:textId="77777777" w:rsidTr="00937E96">
        <w:tc>
          <w:tcPr>
            <w:tcW w:w="2122" w:type="dxa"/>
          </w:tcPr>
          <w:p w14:paraId="1248EA41" w14:textId="0630AE2E" w:rsidR="005540DB" w:rsidRPr="00D400C9" w:rsidRDefault="005540DB" w:rsidP="00D400C9">
            <w:pPr>
              <w:pStyle w:val="Tabletext"/>
              <w:keepNext/>
              <w:rPr>
                <w:b/>
                <w:bCs/>
                <w:snapToGrid/>
                <w:szCs w:val="20"/>
              </w:rPr>
            </w:pPr>
            <w:bookmarkStart w:id="315" w:name="_Toc156294990"/>
            <w:r w:rsidRPr="00D400C9">
              <w:rPr>
                <w:bCs/>
                <w:snapToGrid/>
                <w:szCs w:val="20"/>
              </w:rPr>
              <w:t>Difference in % (</w:t>
            </w:r>
            <w:r w:rsidR="00F77B63" w:rsidRPr="00D400C9">
              <w:rPr>
                <w:bCs/>
                <w:snapToGrid/>
                <w:szCs w:val="20"/>
              </w:rPr>
              <w:t>95% CI</w:t>
            </w:r>
            <w:r w:rsidRPr="00D400C9">
              <w:rPr>
                <w:bCs/>
                <w:snapToGrid/>
                <w:szCs w:val="20"/>
              </w:rPr>
              <w:t>)</w:t>
            </w:r>
            <w:bookmarkEnd w:id="315"/>
          </w:p>
        </w:tc>
        <w:tc>
          <w:tcPr>
            <w:tcW w:w="2693" w:type="dxa"/>
            <w:gridSpan w:val="2"/>
          </w:tcPr>
          <w:p w14:paraId="0F4690C7" w14:textId="289D9135" w:rsidR="005540DB" w:rsidRPr="00D400C9" w:rsidRDefault="000C5DE6" w:rsidP="00D400C9">
            <w:pPr>
              <w:pStyle w:val="Tabletext"/>
              <w:keepNext/>
              <w:rPr>
                <w:b/>
                <w:bCs/>
                <w:szCs w:val="20"/>
              </w:rPr>
            </w:pPr>
            <w:r w:rsidRPr="00D400C9">
              <w:rPr>
                <w:bCs/>
                <w:szCs w:val="20"/>
              </w:rPr>
              <w:t>28.2 (NR)</w:t>
            </w:r>
            <w:r w:rsidR="00735A0A" w:rsidRPr="00D400C9">
              <w:rPr>
                <w:bCs/>
                <w:szCs w:val="20"/>
                <w:vertAlign w:val="superscript"/>
              </w:rPr>
              <w:t xml:space="preserve"> </w:t>
            </w:r>
          </w:p>
        </w:tc>
        <w:tc>
          <w:tcPr>
            <w:tcW w:w="2551" w:type="dxa"/>
            <w:gridSpan w:val="2"/>
          </w:tcPr>
          <w:p w14:paraId="511D0C36" w14:textId="15EC8DE3" w:rsidR="005540DB" w:rsidRPr="00D400C9" w:rsidRDefault="007E21FD" w:rsidP="00D400C9">
            <w:pPr>
              <w:pStyle w:val="Tabletext"/>
              <w:keepNext/>
              <w:rPr>
                <w:b/>
                <w:bCs/>
                <w:szCs w:val="20"/>
              </w:rPr>
            </w:pPr>
            <w:r w:rsidRPr="00D400C9">
              <w:rPr>
                <w:b/>
                <w:bCs/>
                <w:szCs w:val="20"/>
              </w:rPr>
              <w:t>41.1 (32.2-50.0)</w:t>
            </w:r>
          </w:p>
        </w:tc>
        <w:tc>
          <w:tcPr>
            <w:tcW w:w="2241" w:type="dxa"/>
            <w:gridSpan w:val="2"/>
          </w:tcPr>
          <w:p w14:paraId="2327734F" w14:textId="5F7AA7B1" w:rsidR="005540DB" w:rsidRPr="00D400C9" w:rsidRDefault="00372E95" w:rsidP="00D400C9">
            <w:pPr>
              <w:pStyle w:val="Tabletext"/>
              <w:keepNext/>
              <w:rPr>
                <w:b/>
                <w:bCs/>
                <w:szCs w:val="20"/>
              </w:rPr>
            </w:pPr>
            <w:r w:rsidRPr="00D400C9">
              <w:rPr>
                <w:bCs/>
                <w:szCs w:val="20"/>
              </w:rPr>
              <w:t>NR</w:t>
            </w:r>
          </w:p>
        </w:tc>
      </w:tr>
      <w:tr w:rsidR="005540DB" w:rsidRPr="00D400C9" w14:paraId="66FFF614" w14:textId="77777777" w:rsidTr="00937E96">
        <w:trPr>
          <w:trHeight w:val="58"/>
        </w:trPr>
        <w:tc>
          <w:tcPr>
            <w:tcW w:w="2122" w:type="dxa"/>
          </w:tcPr>
          <w:p w14:paraId="1EE6D6AF" w14:textId="12A95D0F" w:rsidR="005540DB" w:rsidRPr="00D400C9" w:rsidRDefault="005540DB" w:rsidP="00D400C9">
            <w:pPr>
              <w:pStyle w:val="Tabletext"/>
              <w:keepNext/>
              <w:rPr>
                <w:b/>
                <w:bCs/>
                <w:szCs w:val="20"/>
              </w:rPr>
            </w:pPr>
            <w:r w:rsidRPr="00D400C9">
              <w:rPr>
                <w:bCs/>
                <w:szCs w:val="20"/>
              </w:rPr>
              <w:t>OR (95% CI)</w:t>
            </w:r>
          </w:p>
        </w:tc>
        <w:tc>
          <w:tcPr>
            <w:tcW w:w="2693" w:type="dxa"/>
            <w:gridSpan w:val="2"/>
          </w:tcPr>
          <w:p w14:paraId="18C6C6DA" w14:textId="5ACBE634" w:rsidR="005540DB" w:rsidRPr="00D400C9" w:rsidRDefault="000C5DE6" w:rsidP="00D400C9">
            <w:pPr>
              <w:pStyle w:val="Tabletext"/>
              <w:keepNext/>
              <w:rPr>
                <w:b/>
                <w:bCs/>
                <w:szCs w:val="20"/>
              </w:rPr>
            </w:pPr>
            <w:r w:rsidRPr="00D400C9">
              <w:rPr>
                <w:b/>
                <w:bCs/>
                <w:szCs w:val="20"/>
              </w:rPr>
              <w:t>3.28 (2.14-5.03)</w:t>
            </w:r>
            <w:r w:rsidR="00735A0A" w:rsidRPr="00D400C9">
              <w:rPr>
                <w:b/>
                <w:bCs/>
                <w:szCs w:val="20"/>
                <w:vertAlign w:val="superscript"/>
              </w:rPr>
              <w:t xml:space="preserve"> </w:t>
            </w:r>
          </w:p>
        </w:tc>
        <w:tc>
          <w:tcPr>
            <w:tcW w:w="2551" w:type="dxa"/>
            <w:gridSpan w:val="2"/>
          </w:tcPr>
          <w:p w14:paraId="1CC7536B" w14:textId="39BB290F" w:rsidR="005540DB" w:rsidRPr="00D400C9" w:rsidRDefault="007E21FD" w:rsidP="00D400C9">
            <w:pPr>
              <w:pStyle w:val="Tabletext"/>
              <w:keepNext/>
              <w:rPr>
                <w:b/>
                <w:bCs/>
                <w:szCs w:val="20"/>
              </w:rPr>
            </w:pPr>
            <w:r w:rsidRPr="00D400C9">
              <w:rPr>
                <w:b/>
                <w:bCs/>
                <w:szCs w:val="20"/>
              </w:rPr>
              <w:t>6.01 (3.88-9.32)</w:t>
            </w:r>
          </w:p>
        </w:tc>
        <w:tc>
          <w:tcPr>
            <w:tcW w:w="2241" w:type="dxa"/>
            <w:gridSpan w:val="2"/>
          </w:tcPr>
          <w:p w14:paraId="25D7E885" w14:textId="7F802044" w:rsidR="005540DB" w:rsidRPr="00D400C9" w:rsidRDefault="00372E95" w:rsidP="00D400C9">
            <w:pPr>
              <w:pStyle w:val="Tabletext"/>
              <w:keepNext/>
              <w:rPr>
                <w:b/>
                <w:bCs/>
                <w:szCs w:val="20"/>
              </w:rPr>
            </w:pPr>
            <w:r w:rsidRPr="00D400C9">
              <w:rPr>
                <w:bCs/>
                <w:szCs w:val="20"/>
              </w:rPr>
              <w:t>NR</w:t>
            </w:r>
          </w:p>
        </w:tc>
      </w:tr>
      <w:tr w:rsidR="00B50050" w:rsidRPr="00D400C9" w14:paraId="6EDBD331" w14:textId="77777777" w:rsidTr="00937E96">
        <w:tc>
          <w:tcPr>
            <w:tcW w:w="2122" w:type="dxa"/>
          </w:tcPr>
          <w:p w14:paraId="1719A89F" w14:textId="0A149B5A" w:rsidR="00B50050" w:rsidRPr="00D400C9" w:rsidRDefault="00B50050" w:rsidP="00D400C9">
            <w:pPr>
              <w:pStyle w:val="Tabletext"/>
              <w:keepNext/>
              <w:rPr>
                <w:b/>
                <w:bCs/>
                <w:snapToGrid/>
                <w:szCs w:val="20"/>
              </w:rPr>
            </w:pPr>
            <w:bookmarkStart w:id="316" w:name="_Toc156294991"/>
            <w:bookmarkEnd w:id="301"/>
            <w:r w:rsidRPr="00D400C9">
              <w:rPr>
                <w:b/>
                <w:bCs/>
                <w:snapToGrid/>
                <w:szCs w:val="20"/>
              </w:rPr>
              <w:t>Poor risk</w:t>
            </w:r>
            <w:bookmarkEnd w:id="316"/>
          </w:p>
        </w:tc>
        <w:tc>
          <w:tcPr>
            <w:tcW w:w="1275" w:type="dxa"/>
          </w:tcPr>
          <w:p w14:paraId="4E668E43" w14:textId="25803D5B" w:rsidR="00B50050" w:rsidRPr="00D400C9" w:rsidRDefault="00A07579" w:rsidP="00D400C9">
            <w:pPr>
              <w:pStyle w:val="Tabletext"/>
              <w:keepNext/>
              <w:rPr>
                <w:b/>
                <w:bCs/>
                <w:snapToGrid/>
                <w:szCs w:val="20"/>
              </w:rPr>
            </w:pPr>
            <w:bookmarkStart w:id="317" w:name="_Toc156294992"/>
            <w:r w:rsidRPr="00D400C9">
              <w:rPr>
                <w:b/>
                <w:bCs/>
                <w:snapToGrid/>
                <w:szCs w:val="20"/>
              </w:rPr>
              <w:t>N=61</w:t>
            </w:r>
            <w:bookmarkEnd w:id="317"/>
          </w:p>
        </w:tc>
        <w:tc>
          <w:tcPr>
            <w:tcW w:w="1418" w:type="dxa"/>
          </w:tcPr>
          <w:p w14:paraId="4F6C8A83" w14:textId="640CF6D8" w:rsidR="00B50050" w:rsidRPr="00D400C9" w:rsidRDefault="00A07579" w:rsidP="00D400C9">
            <w:pPr>
              <w:pStyle w:val="Tabletext"/>
              <w:keepNext/>
              <w:rPr>
                <w:b/>
                <w:bCs/>
                <w:snapToGrid/>
                <w:szCs w:val="20"/>
              </w:rPr>
            </w:pPr>
            <w:bookmarkStart w:id="318" w:name="_Toc156294993"/>
            <w:r w:rsidRPr="00D400C9">
              <w:rPr>
                <w:b/>
                <w:bCs/>
                <w:snapToGrid/>
                <w:szCs w:val="20"/>
              </w:rPr>
              <w:t>N=68</w:t>
            </w:r>
            <w:bookmarkEnd w:id="318"/>
          </w:p>
        </w:tc>
        <w:tc>
          <w:tcPr>
            <w:tcW w:w="1276" w:type="dxa"/>
          </w:tcPr>
          <w:p w14:paraId="120AAC31" w14:textId="13E9F491" w:rsidR="00B50050" w:rsidRPr="00D400C9" w:rsidRDefault="00400CB6" w:rsidP="00D400C9">
            <w:pPr>
              <w:pStyle w:val="Tabletext"/>
              <w:keepNext/>
              <w:rPr>
                <w:b/>
                <w:bCs/>
                <w:snapToGrid/>
                <w:szCs w:val="20"/>
              </w:rPr>
            </w:pPr>
            <w:bookmarkStart w:id="319" w:name="_Toc156294994"/>
            <w:r w:rsidRPr="00D400C9">
              <w:rPr>
                <w:b/>
                <w:bCs/>
                <w:snapToGrid/>
                <w:szCs w:val="20"/>
              </w:rPr>
              <w:t>N=33</w:t>
            </w:r>
            <w:bookmarkEnd w:id="319"/>
          </w:p>
        </w:tc>
        <w:tc>
          <w:tcPr>
            <w:tcW w:w="1275" w:type="dxa"/>
          </w:tcPr>
          <w:p w14:paraId="3E7C9D28" w14:textId="56866E10" w:rsidR="00B50050" w:rsidRPr="00D400C9" w:rsidRDefault="00EB632B" w:rsidP="00D400C9">
            <w:pPr>
              <w:pStyle w:val="Tabletext"/>
              <w:keepNext/>
              <w:rPr>
                <w:b/>
                <w:bCs/>
                <w:snapToGrid/>
                <w:szCs w:val="20"/>
              </w:rPr>
            </w:pPr>
            <w:bookmarkStart w:id="320" w:name="_Toc156294995"/>
            <w:r w:rsidRPr="00D400C9">
              <w:rPr>
                <w:b/>
                <w:bCs/>
                <w:snapToGrid/>
                <w:szCs w:val="20"/>
              </w:rPr>
              <w:t>N=37</w:t>
            </w:r>
            <w:bookmarkEnd w:id="320"/>
          </w:p>
        </w:tc>
        <w:tc>
          <w:tcPr>
            <w:tcW w:w="1134" w:type="dxa"/>
          </w:tcPr>
          <w:p w14:paraId="4DA5DAB3" w14:textId="7162D147" w:rsidR="00B50050" w:rsidRPr="00D400C9" w:rsidRDefault="00372E95" w:rsidP="00D400C9">
            <w:pPr>
              <w:pStyle w:val="Tabletext"/>
              <w:keepNext/>
              <w:rPr>
                <w:b/>
                <w:bCs/>
                <w:i/>
                <w:iCs/>
                <w:snapToGrid/>
                <w:szCs w:val="20"/>
              </w:rPr>
            </w:pPr>
            <w:bookmarkStart w:id="321" w:name="_Toc156294996"/>
            <w:r w:rsidRPr="00D400C9">
              <w:rPr>
                <w:b/>
                <w:bCs/>
                <w:snapToGrid/>
                <w:szCs w:val="20"/>
              </w:rPr>
              <w:t>NR</w:t>
            </w:r>
            <w:bookmarkEnd w:id="321"/>
          </w:p>
        </w:tc>
        <w:tc>
          <w:tcPr>
            <w:tcW w:w="1107" w:type="dxa"/>
          </w:tcPr>
          <w:p w14:paraId="6EC3F6B1" w14:textId="7703854E" w:rsidR="00B50050" w:rsidRPr="00D400C9" w:rsidRDefault="00372E95" w:rsidP="00D400C9">
            <w:pPr>
              <w:pStyle w:val="Tabletext"/>
              <w:keepNext/>
              <w:rPr>
                <w:b/>
                <w:bCs/>
                <w:i/>
                <w:iCs/>
                <w:snapToGrid/>
                <w:szCs w:val="20"/>
              </w:rPr>
            </w:pPr>
            <w:bookmarkStart w:id="322" w:name="_Toc156294997"/>
            <w:r w:rsidRPr="00D400C9">
              <w:rPr>
                <w:b/>
                <w:bCs/>
                <w:snapToGrid/>
                <w:szCs w:val="20"/>
              </w:rPr>
              <w:t>NR</w:t>
            </w:r>
            <w:bookmarkEnd w:id="322"/>
          </w:p>
        </w:tc>
      </w:tr>
      <w:tr w:rsidR="00B50050" w:rsidRPr="00D400C9" w14:paraId="1F656695" w14:textId="77777777" w:rsidTr="00937E96">
        <w:tc>
          <w:tcPr>
            <w:tcW w:w="2122" w:type="dxa"/>
          </w:tcPr>
          <w:p w14:paraId="0241F86A" w14:textId="77777777" w:rsidR="00B50050" w:rsidRPr="00D400C9" w:rsidRDefault="00B50050" w:rsidP="00D400C9">
            <w:pPr>
              <w:pStyle w:val="Tabletext"/>
              <w:keepNext/>
              <w:rPr>
                <w:b/>
                <w:bCs/>
                <w:snapToGrid/>
                <w:szCs w:val="20"/>
              </w:rPr>
            </w:pPr>
            <w:bookmarkStart w:id="323" w:name="_Toc156294998"/>
            <w:r w:rsidRPr="00D400C9">
              <w:rPr>
                <w:bCs/>
                <w:snapToGrid/>
                <w:szCs w:val="20"/>
              </w:rPr>
              <w:t>ORR (%)</w:t>
            </w:r>
            <w:bookmarkEnd w:id="323"/>
          </w:p>
        </w:tc>
        <w:tc>
          <w:tcPr>
            <w:tcW w:w="1275" w:type="dxa"/>
          </w:tcPr>
          <w:p w14:paraId="37E3A67E" w14:textId="587A30A3" w:rsidR="00B50050" w:rsidRPr="00D400C9" w:rsidRDefault="000C5DE6" w:rsidP="00D400C9">
            <w:pPr>
              <w:pStyle w:val="Tabletext"/>
              <w:keepNext/>
              <w:rPr>
                <w:b/>
                <w:bCs/>
                <w:snapToGrid/>
                <w:szCs w:val="20"/>
              </w:rPr>
            </w:pPr>
            <w:bookmarkStart w:id="324" w:name="_Toc156294999"/>
            <w:r w:rsidRPr="00D400C9">
              <w:rPr>
                <w:bCs/>
                <w:snapToGrid/>
                <w:szCs w:val="20"/>
              </w:rPr>
              <w:t>23 (37.7)</w:t>
            </w:r>
            <w:r w:rsidR="00735A0A" w:rsidRPr="00D400C9">
              <w:rPr>
                <w:bCs/>
                <w:snapToGrid/>
                <w:szCs w:val="20"/>
                <w:vertAlign w:val="superscript"/>
              </w:rPr>
              <w:t xml:space="preserve"> </w:t>
            </w:r>
            <w:bookmarkEnd w:id="324"/>
          </w:p>
        </w:tc>
        <w:tc>
          <w:tcPr>
            <w:tcW w:w="1418" w:type="dxa"/>
          </w:tcPr>
          <w:p w14:paraId="3376FB28" w14:textId="7C45A932" w:rsidR="00B50050" w:rsidRPr="00D400C9" w:rsidRDefault="00735A0A" w:rsidP="00D400C9">
            <w:pPr>
              <w:pStyle w:val="Tabletext"/>
              <w:keepNext/>
              <w:rPr>
                <w:b/>
                <w:bCs/>
                <w:snapToGrid/>
                <w:szCs w:val="20"/>
              </w:rPr>
            </w:pPr>
            <w:bookmarkStart w:id="325" w:name="_Toc156295000"/>
            <w:r w:rsidRPr="00D400C9">
              <w:rPr>
                <w:bCs/>
                <w:snapToGrid/>
                <w:szCs w:val="20"/>
              </w:rPr>
              <w:t>7 (10.3)</w:t>
            </w:r>
            <w:r w:rsidRPr="00D400C9">
              <w:rPr>
                <w:bCs/>
                <w:snapToGrid/>
                <w:szCs w:val="20"/>
                <w:vertAlign w:val="superscript"/>
              </w:rPr>
              <w:t xml:space="preserve"> </w:t>
            </w:r>
            <w:bookmarkEnd w:id="325"/>
          </w:p>
        </w:tc>
        <w:tc>
          <w:tcPr>
            <w:tcW w:w="1276" w:type="dxa"/>
          </w:tcPr>
          <w:p w14:paraId="768DEDAB" w14:textId="550B29B2" w:rsidR="00B50050" w:rsidRPr="00D400C9" w:rsidRDefault="0064216D" w:rsidP="00D400C9">
            <w:pPr>
              <w:pStyle w:val="Tabletext"/>
              <w:keepNext/>
              <w:rPr>
                <w:b/>
                <w:bCs/>
                <w:snapToGrid/>
                <w:szCs w:val="20"/>
              </w:rPr>
            </w:pPr>
            <w:bookmarkStart w:id="326" w:name="_Toc156295001"/>
            <w:r w:rsidRPr="00D400C9">
              <w:rPr>
                <w:bCs/>
                <w:snapToGrid/>
                <w:szCs w:val="20"/>
              </w:rPr>
              <w:t>23 (69.7)</w:t>
            </w:r>
            <w:bookmarkEnd w:id="326"/>
          </w:p>
        </w:tc>
        <w:tc>
          <w:tcPr>
            <w:tcW w:w="1275" w:type="dxa"/>
          </w:tcPr>
          <w:p w14:paraId="3DE3A58B" w14:textId="15C64F34" w:rsidR="00B50050" w:rsidRPr="00D400C9" w:rsidRDefault="0064216D" w:rsidP="00D400C9">
            <w:pPr>
              <w:pStyle w:val="Tabletext"/>
              <w:keepNext/>
              <w:rPr>
                <w:b/>
                <w:bCs/>
                <w:snapToGrid/>
                <w:szCs w:val="20"/>
              </w:rPr>
            </w:pPr>
            <w:bookmarkStart w:id="327" w:name="_Toc156295002"/>
            <w:r w:rsidRPr="00D400C9">
              <w:rPr>
                <w:bCs/>
                <w:snapToGrid/>
                <w:szCs w:val="20"/>
              </w:rPr>
              <w:t>5 (13.5)</w:t>
            </w:r>
            <w:bookmarkEnd w:id="327"/>
          </w:p>
        </w:tc>
        <w:tc>
          <w:tcPr>
            <w:tcW w:w="1134" w:type="dxa"/>
          </w:tcPr>
          <w:p w14:paraId="6152990A" w14:textId="5D1DEC8F" w:rsidR="00B50050" w:rsidRPr="00D400C9" w:rsidRDefault="00372E95" w:rsidP="00D400C9">
            <w:pPr>
              <w:pStyle w:val="Tabletext"/>
              <w:keepNext/>
              <w:rPr>
                <w:b/>
                <w:bCs/>
                <w:snapToGrid/>
                <w:szCs w:val="20"/>
              </w:rPr>
            </w:pPr>
            <w:bookmarkStart w:id="328" w:name="_Toc156295003"/>
            <w:r w:rsidRPr="00D400C9">
              <w:rPr>
                <w:bCs/>
                <w:snapToGrid/>
                <w:szCs w:val="20"/>
              </w:rPr>
              <w:t>NR</w:t>
            </w:r>
            <w:bookmarkEnd w:id="328"/>
          </w:p>
        </w:tc>
        <w:tc>
          <w:tcPr>
            <w:tcW w:w="1107" w:type="dxa"/>
          </w:tcPr>
          <w:p w14:paraId="38C602C7" w14:textId="60090117" w:rsidR="00B50050" w:rsidRPr="00D400C9" w:rsidRDefault="00372E95" w:rsidP="00D400C9">
            <w:pPr>
              <w:pStyle w:val="Tabletext"/>
              <w:keepNext/>
              <w:rPr>
                <w:b/>
                <w:bCs/>
                <w:snapToGrid/>
                <w:szCs w:val="20"/>
              </w:rPr>
            </w:pPr>
            <w:bookmarkStart w:id="329" w:name="_Toc156295004"/>
            <w:r w:rsidRPr="00D400C9">
              <w:rPr>
                <w:bCs/>
                <w:snapToGrid/>
                <w:szCs w:val="20"/>
              </w:rPr>
              <w:t>NR</w:t>
            </w:r>
            <w:bookmarkEnd w:id="329"/>
          </w:p>
        </w:tc>
      </w:tr>
      <w:tr w:rsidR="00B50050" w:rsidRPr="00D400C9" w14:paraId="24BE0BEC" w14:textId="77777777" w:rsidTr="00937E96">
        <w:tc>
          <w:tcPr>
            <w:tcW w:w="2122" w:type="dxa"/>
          </w:tcPr>
          <w:p w14:paraId="101D3740" w14:textId="737AD7D5" w:rsidR="00B50050" w:rsidRPr="00D400C9" w:rsidRDefault="00B50050" w:rsidP="00D400C9">
            <w:pPr>
              <w:pStyle w:val="Tabletext"/>
              <w:keepNext/>
              <w:rPr>
                <w:b/>
                <w:bCs/>
                <w:snapToGrid/>
                <w:szCs w:val="20"/>
              </w:rPr>
            </w:pPr>
            <w:bookmarkStart w:id="330" w:name="_Toc156295005"/>
            <w:r w:rsidRPr="00D400C9">
              <w:rPr>
                <w:bCs/>
                <w:snapToGrid/>
                <w:szCs w:val="20"/>
              </w:rPr>
              <w:t>Difference in % (</w:t>
            </w:r>
            <w:r w:rsidR="00F77B63" w:rsidRPr="00D400C9">
              <w:rPr>
                <w:bCs/>
                <w:snapToGrid/>
                <w:szCs w:val="20"/>
              </w:rPr>
              <w:t>95% CI</w:t>
            </w:r>
            <w:r w:rsidRPr="00D400C9">
              <w:rPr>
                <w:bCs/>
                <w:snapToGrid/>
                <w:szCs w:val="20"/>
              </w:rPr>
              <w:t>)</w:t>
            </w:r>
            <w:bookmarkEnd w:id="330"/>
          </w:p>
        </w:tc>
        <w:tc>
          <w:tcPr>
            <w:tcW w:w="2693" w:type="dxa"/>
            <w:gridSpan w:val="2"/>
          </w:tcPr>
          <w:p w14:paraId="4BDD52EA" w14:textId="5A828EA4" w:rsidR="00B50050" w:rsidRPr="00D400C9" w:rsidRDefault="00735A0A" w:rsidP="00D400C9">
            <w:pPr>
              <w:pStyle w:val="Tabletext"/>
              <w:keepNext/>
              <w:rPr>
                <w:b/>
                <w:bCs/>
                <w:szCs w:val="20"/>
              </w:rPr>
            </w:pPr>
            <w:r w:rsidRPr="00D400C9">
              <w:rPr>
                <w:bCs/>
                <w:szCs w:val="20"/>
              </w:rPr>
              <w:t>27.4 (NR)</w:t>
            </w:r>
            <w:r w:rsidRPr="00D400C9">
              <w:rPr>
                <w:bCs/>
                <w:szCs w:val="20"/>
                <w:vertAlign w:val="superscript"/>
              </w:rPr>
              <w:t xml:space="preserve"> </w:t>
            </w:r>
          </w:p>
        </w:tc>
        <w:tc>
          <w:tcPr>
            <w:tcW w:w="2551" w:type="dxa"/>
            <w:gridSpan w:val="2"/>
          </w:tcPr>
          <w:p w14:paraId="04C2AB7C" w14:textId="33B0E827" w:rsidR="00B50050" w:rsidRPr="00D400C9" w:rsidRDefault="0064216D" w:rsidP="00D400C9">
            <w:pPr>
              <w:pStyle w:val="Tabletext"/>
              <w:keepNext/>
              <w:rPr>
                <w:b/>
                <w:bCs/>
                <w:szCs w:val="20"/>
              </w:rPr>
            </w:pPr>
            <w:r w:rsidRPr="00D400C9">
              <w:rPr>
                <w:szCs w:val="20"/>
              </w:rPr>
              <w:t>56.2 (37.0-75.3)</w:t>
            </w:r>
          </w:p>
        </w:tc>
        <w:tc>
          <w:tcPr>
            <w:tcW w:w="2241" w:type="dxa"/>
            <w:gridSpan w:val="2"/>
          </w:tcPr>
          <w:p w14:paraId="3B396AAC" w14:textId="547BB2B6" w:rsidR="00B50050" w:rsidRPr="00D400C9" w:rsidRDefault="00372E95" w:rsidP="00D400C9">
            <w:pPr>
              <w:pStyle w:val="Tabletext"/>
              <w:keepNext/>
              <w:rPr>
                <w:b/>
                <w:bCs/>
                <w:szCs w:val="20"/>
              </w:rPr>
            </w:pPr>
            <w:r w:rsidRPr="00D400C9">
              <w:rPr>
                <w:bCs/>
                <w:szCs w:val="20"/>
              </w:rPr>
              <w:t>NR</w:t>
            </w:r>
          </w:p>
        </w:tc>
      </w:tr>
      <w:tr w:rsidR="00B50050" w:rsidRPr="00D400C9" w14:paraId="5A936AC3" w14:textId="77777777" w:rsidTr="00937E96">
        <w:trPr>
          <w:trHeight w:val="58"/>
        </w:trPr>
        <w:tc>
          <w:tcPr>
            <w:tcW w:w="2122" w:type="dxa"/>
          </w:tcPr>
          <w:p w14:paraId="29DC227F" w14:textId="77777777" w:rsidR="00B50050" w:rsidRPr="00D400C9" w:rsidRDefault="00B50050" w:rsidP="00D400C9">
            <w:pPr>
              <w:pStyle w:val="Tabletext"/>
              <w:keepNext/>
              <w:rPr>
                <w:b/>
                <w:bCs/>
                <w:szCs w:val="20"/>
              </w:rPr>
            </w:pPr>
            <w:r w:rsidRPr="00D400C9">
              <w:rPr>
                <w:bCs/>
                <w:szCs w:val="20"/>
              </w:rPr>
              <w:t>OR (95% CI)</w:t>
            </w:r>
          </w:p>
        </w:tc>
        <w:tc>
          <w:tcPr>
            <w:tcW w:w="2693" w:type="dxa"/>
            <w:gridSpan w:val="2"/>
          </w:tcPr>
          <w:p w14:paraId="7D2419BB" w14:textId="169E8B88" w:rsidR="00B50050" w:rsidRPr="00D400C9" w:rsidRDefault="00735A0A" w:rsidP="00D400C9">
            <w:pPr>
              <w:pStyle w:val="Tabletext"/>
              <w:keepNext/>
              <w:rPr>
                <w:b/>
                <w:bCs/>
                <w:szCs w:val="20"/>
              </w:rPr>
            </w:pPr>
            <w:r w:rsidRPr="00D400C9">
              <w:rPr>
                <w:b/>
                <w:bCs/>
                <w:szCs w:val="20"/>
              </w:rPr>
              <w:t>5.27 (2.06-13.48)</w:t>
            </w:r>
            <w:r w:rsidRPr="00D400C9">
              <w:rPr>
                <w:b/>
                <w:bCs/>
                <w:szCs w:val="20"/>
                <w:vertAlign w:val="superscript"/>
              </w:rPr>
              <w:t xml:space="preserve"> </w:t>
            </w:r>
          </w:p>
        </w:tc>
        <w:tc>
          <w:tcPr>
            <w:tcW w:w="2551" w:type="dxa"/>
            <w:gridSpan w:val="2"/>
          </w:tcPr>
          <w:p w14:paraId="6CFC1297" w14:textId="1768A885" w:rsidR="00B50050" w:rsidRPr="00D400C9" w:rsidRDefault="0064216D" w:rsidP="00D400C9">
            <w:pPr>
              <w:pStyle w:val="Tabletext"/>
              <w:keepNext/>
              <w:rPr>
                <w:b/>
                <w:bCs/>
                <w:szCs w:val="20"/>
              </w:rPr>
            </w:pPr>
            <w:r w:rsidRPr="00D400C9">
              <w:rPr>
                <w:b/>
                <w:bCs/>
                <w:szCs w:val="20"/>
              </w:rPr>
              <w:t>11.19 (3.37-37.15)</w:t>
            </w:r>
          </w:p>
        </w:tc>
        <w:tc>
          <w:tcPr>
            <w:tcW w:w="2241" w:type="dxa"/>
            <w:gridSpan w:val="2"/>
          </w:tcPr>
          <w:p w14:paraId="1D622E35" w14:textId="2883C46A" w:rsidR="00B50050" w:rsidRPr="00D400C9" w:rsidRDefault="00372E95" w:rsidP="00D400C9">
            <w:pPr>
              <w:pStyle w:val="Tabletext"/>
              <w:keepNext/>
              <w:rPr>
                <w:b/>
                <w:bCs/>
                <w:szCs w:val="20"/>
              </w:rPr>
            </w:pPr>
            <w:r w:rsidRPr="00D400C9">
              <w:rPr>
                <w:bCs/>
                <w:szCs w:val="20"/>
              </w:rPr>
              <w:t>NR</w:t>
            </w:r>
          </w:p>
        </w:tc>
      </w:tr>
      <w:tr w:rsidR="00077016" w:rsidRPr="00D400C9" w14:paraId="05346592" w14:textId="77777777" w:rsidTr="00937E96">
        <w:tc>
          <w:tcPr>
            <w:tcW w:w="2122" w:type="dxa"/>
          </w:tcPr>
          <w:p w14:paraId="746496F8" w14:textId="76EC349A" w:rsidR="00077016" w:rsidRPr="00D400C9" w:rsidRDefault="00077016" w:rsidP="00D400C9">
            <w:pPr>
              <w:pStyle w:val="Tabletext"/>
              <w:keepNext/>
              <w:rPr>
                <w:b/>
                <w:bCs/>
                <w:snapToGrid/>
                <w:szCs w:val="20"/>
              </w:rPr>
            </w:pPr>
            <w:bookmarkStart w:id="331" w:name="_Toc156295006"/>
            <w:r w:rsidRPr="00D400C9">
              <w:rPr>
                <w:b/>
                <w:bCs/>
                <w:snapToGrid/>
                <w:szCs w:val="20"/>
              </w:rPr>
              <w:t>Intermediate</w:t>
            </w:r>
            <w:r w:rsidR="00400CB6" w:rsidRPr="00D400C9">
              <w:rPr>
                <w:b/>
                <w:bCs/>
                <w:snapToGrid/>
                <w:szCs w:val="20"/>
              </w:rPr>
              <w:t xml:space="preserve"> and poor</w:t>
            </w:r>
            <w:r w:rsidRPr="00D400C9">
              <w:rPr>
                <w:b/>
                <w:bCs/>
                <w:snapToGrid/>
                <w:szCs w:val="20"/>
              </w:rPr>
              <w:t xml:space="preserve"> risk</w:t>
            </w:r>
            <w:bookmarkEnd w:id="331"/>
            <w:r w:rsidR="00A302D6" w:rsidRPr="00D400C9">
              <w:rPr>
                <w:b/>
                <w:bCs/>
                <w:snapToGrid/>
                <w:szCs w:val="20"/>
                <w:vertAlign w:val="superscript"/>
              </w:rPr>
              <w:t>a</w:t>
            </w:r>
          </w:p>
        </w:tc>
        <w:tc>
          <w:tcPr>
            <w:tcW w:w="1275" w:type="dxa"/>
          </w:tcPr>
          <w:p w14:paraId="52008FCB" w14:textId="5B96546D" w:rsidR="00077016" w:rsidRPr="00D400C9" w:rsidRDefault="00EB632B" w:rsidP="00D400C9">
            <w:pPr>
              <w:pStyle w:val="Tabletext"/>
              <w:keepNext/>
              <w:rPr>
                <w:b/>
                <w:bCs/>
                <w:snapToGrid/>
                <w:szCs w:val="20"/>
              </w:rPr>
            </w:pPr>
            <w:bookmarkStart w:id="332" w:name="_Toc156295007"/>
            <w:r w:rsidRPr="00D400C9">
              <w:rPr>
                <w:b/>
                <w:bCs/>
                <w:snapToGrid/>
                <w:szCs w:val="20"/>
              </w:rPr>
              <w:t>NR</w:t>
            </w:r>
            <w:bookmarkEnd w:id="332"/>
          </w:p>
        </w:tc>
        <w:tc>
          <w:tcPr>
            <w:tcW w:w="1418" w:type="dxa"/>
          </w:tcPr>
          <w:p w14:paraId="7A994791" w14:textId="5E94B521" w:rsidR="00077016" w:rsidRPr="00D400C9" w:rsidRDefault="00EB632B" w:rsidP="00D400C9">
            <w:pPr>
              <w:pStyle w:val="Tabletext"/>
              <w:keepNext/>
              <w:rPr>
                <w:b/>
                <w:bCs/>
                <w:snapToGrid/>
                <w:szCs w:val="20"/>
              </w:rPr>
            </w:pPr>
            <w:bookmarkStart w:id="333" w:name="_Toc156295008"/>
            <w:r w:rsidRPr="00D400C9">
              <w:rPr>
                <w:b/>
                <w:bCs/>
                <w:snapToGrid/>
                <w:szCs w:val="20"/>
              </w:rPr>
              <w:t>NR</w:t>
            </w:r>
            <w:bookmarkEnd w:id="333"/>
          </w:p>
        </w:tc>
        <w:tc>
          <w:tcPr>
            <w:tcW w:w="1276" w:type="dxa"/>
          </w:tcPr>
          <w:p w14:paraId="655B8A4C" w14:textId="3B1F4DD4" w:rsidR="00077016" w:rsidRPr="00D400C9" w:rsidRDefault="00400CB6" w:rsidP="00D400C9">
            <w:pPr>
              <w:pStyle w:val="Tabletext"/>
              <w:keepNext/>
              <w:rPr>
                <w:b/>
                <w:bCs/>
                <w:snapToGrid/>
                <w:szCs w:val="20"/>
              </w:rPr>
            </w:pPr>
            <w:bookmarkStart w:id="334" w:name="_Toc156295009"/>
            <w:r w:rsidRPr="00D400C9">
              <w:rPr>
                <w:b/>
                <w:bCs/>
                <w:snapToGrid/>
                <w:szCs w:val="20"/>
              </w:rPr>
              <w:t>N=243</w:t>
            </w:r>
            <w:bookmarkEnd w:id="334"/>
          </w:p>
        </w:tc>
        <w:tc>
          <w:tcPr>
            <w:tcW w:w="1275" w:type="dxa"/>
          </w:tcPr>
          <w:p w14:paraId="03D572EF" w14:textId="2A7B84F5" w:rsidR="00077016" w:rsidRPr="00D400C9" w:rsidRDefault="00EB632B" w:rsidP="00D400C9">
            <w:pPr>
              <w:pStyle w:val="Tabletext"/>
              <w:keepNext/>
              <w:rPr>
                <w:b/>
                <w:bCs/>
                <w:snapToGrid/>
                <w:szCs w:val="20"/>
              </w:rPr>
            </w:pPr>
            <w:bookmarkStart w:id="335" w:name="_Toc156295010"/>
            <w:r w:rsidRPr="00D400C9">
              <w:rPr>
                <w:b/>
                <w:bCs/>
                <w:snapToGrid/>
                <w:szCs w:val="20"/>
              </w:rPr>
              <w:t>N=</w:t>
            </w:r>
            <w:r w:rsidR="00F0529E" w:rsidRPr="00D400C9">
              <w:rPr>
                <w:b/>
                <w:bCs/>
                <w:snapToGrid/>
                <w:szCs w:val="20"/>
              </w:rPr>
              <w:t>229</w:t>
            </w:r>
            <w:bookmarkEnd w:id="335"/>
          </w:p>
        </w:tc>
        <w:tc>
          <w:tcPr>
            <w:tcW w:w="1134" w:type="dxa"/>
          </w:tcPr>
          <w:p w14:paraId="2EA6EED3" w14:textId="6248A950" w:rsidR="00077016" w:rsidRPr="00D400C9" w:rsidRDefault="00F0529E" w:rsidP="00D400C9">
            <w:pPr>
              <w:pStyle w:val="Tabletext"/>
              <w:keepNext/>
              <w:rPr>
                <w:b/>
                <w:bCs/>
                <w:snapToGrid/>
                <w:szCs w:val="20"/>
              </w:rPr>
            </w:pPr>
            <w:bookmarkStart w:id="336" w:name="_Toc156295011"/>
            <w:r w:rsidRPr="00D400C9">
              <w:rPr>
                <w:b/>
                <w:bCs/>
                <w:snapToGrid/>
                <w:szCs w:val="20"/>
              </w:rPr>
              <w:t>N=425</w:t>
            </w:r>
            <w:bookmarkEnd w:id="336"/>
          </w:p>
        </w:tc>
        <w:tc>
          <w:tcPr>
            <w:tcW w:w="1107" w:type="dxa"/>
          </w:tcPr>
          <w:p w14:paraId="5524F0BD" w14:textId="1BEC347E" w:rsidR="00077016" w:rsidRPr="00D400C9" w:rsidRDefault="00F0529E" w:rsidP="00D400C9">
            <w:pPr>
              <w:pStyle w:val="Tabletext"/>
              <w:keepNext/>
              <w:rPr>
                <w:b/>
                <w:bCs/>
                <w:snapToGrid/>
                <w:szCs w:val="20"/>
              </w:rPr>
            </w:pPr>
            <w:bookmarkStart w:id="337" w:name="_Toc156295012"/>
            <w:r w:rsidRPr="00D400C9">
              <w:rPr>
                <w:b/>
                <w:bCs/>
                <w:snapToGrid/>
                <w:szCs w:val="20"/>
              </w:rPr>
              <w:t>N=422</w:t>
            </w:r>
            <w:bookmarkEnd w:id="337"/>
          </w:p>
        </w:tc>
      </w:tr>
      <w:tr w:rsidR="00EB632B" w:rsidRPr="00D400C9" w14:paraId="0E6D8E8A" w14:textId="77777777" w:rsidTr="00937E96">
        <w:tc>
          <w:tcPr>
            <w:tcW w:w="2122" w:type="dxa"/>
          </w:tcPr>
          <w:p w14:paraId="46293C86" w14:textId="77777777" w:rsidR="00EB632B" w:rsidRPr="00D400C9" w:rsidRDefault="00EB632B" w:rsidP="00D400C9">
            <w:pPr>
              <w:pStyle w:val="Tabletext"/>
              <w:keepNext/>
              <w:rPr>
                <w:b/>
                <w:bCs/>
                <w:snapToGrid/>
                <w:szCs w:val="20"/>
              </w:rPr>
            </w:pPr>
            <w:bookmarkStart w:id="338" w:name="_Toc156295013"/>
            <w:r w:rsidRPr="00D400C9">
              <w:rPr>
                <w:bCs/>
                <w:snapToGrid/>
                <w:szCs w:val="20"/>
              </w:rPr>
              <w:t>ORR (%)</w:t>
            </w:r>
            <w:bookmarkEnd w:id="338"/>
          </w:p>
        </w:tc>
        <w:tc>
          <w:tcPr>
            <w:tcW w:w="1275" w:type="dxa"/>
          </w:tcPr>
          <w:p w14:paraId="3703BA25" w14:textId="24A4350C" w:rsidR="00EB632B" w:rsidRPr="00D400C9" w:rsidRDefault="00EB632B" w:rsidP="00D400C9">
            <w:pPr>
              <w:pStyle w:val="Tabletext"/>
              <w:keepNext/>
              <w:rPr>
                <w:b/>
                <w:bCs/>
                <w:snapToGrid/>
                <w:szCs w:val="20"/>
              </w:rPr>
            </w:pPr>
            <w:bookmarkStart w:id="339" w:name="_Toc156295014"/>
            <w:r w:rsidRPr="00D400C9">
              <w:rPr>
                <w:bCs/>
                <w:snapToGrid/>
                <w:szCs w:val="20"/>
              </w:rPr>
              <w:t>NR</w:t>
            </w:r>
            <w:bookmarkEnd w:id="339"/>
          </w:p>
        </w:tc>
        <w:tc>
          <w:tcPr>
            <w:tcW w:w="1418" w:type="dxa"/>
          </w:tcPr>
          <w:p w14:paraId="2508F2A3" w14:textId="4A93CA93" w:rsidR="00EB632B" w:rsidRPr="00D400C9" w:rsidRDefault="00EB632B" w:rsidP="00D400C9">
            <w:pPr>
              <w:pStyle w:val="Tabletext"/>
              <w:keepNext/>
              <w:rPr>
                <w:b/>
                <w:bCs/>
                <w:snapToGrid/>
                <w:szCs w:val="20"/>
              </w:rPr>
            </w:pPr>
            <w:bookmarkStart w:id="340" w:name="_Toc156295015"/>
            <w:r w:rsidRPr="00D400C9">
              <w:rPr>
                <w:bCs/>
                <w:snapToGrid/>
                <w:szCs w:val="20"/>
              </w:rPr>
              <w:t>NR</w:t>
            </w:r>
            <w:bookmarkEnd w:id="340"/>
          </w:p>
        </w:tc>
        <w:tc>
          <w:tcPr>
            <w:tcW w:w="1276" w:type="dxa"/>
          </w:tcPr>
          <w:p w14:paraId="63511ED8" w14:textId="1C341FE2" w:rsidR="00EB632B" w:rsidRPr="00D400C9" w:rsidRDefault="0064216D" w:rsidP="00D400C9">
            <w:pPr>
              <w:pStyle w:val="Tabletext"/>
              <w:keepNext/>
              <w:rPr>
                <w:b/>
                <w:bCs/>
                <w:snapToGrid/>
                <w:szCs w:val="20"/>
              </w:rPr>
            </w:pPr>
            <w:bookmarkStart w:id="341" w:name="_Toc156295016"/>
            <w:r w:rsidRPr="00D400C9">
              <w:rPr>
                <w:bCs/>
                <w:snapToGrid/>
                <w:szCs w:val="20"/>
              </w:rPr>
              <w:t>176 (72.4)</w:t>
            </w:r>
            <w:bookmarkEnd w:id="341"/>
          </w:p>
        </w:tc>
        <w:tc>
          <w:tcPr>
            <w:tcW w:w="1275" w:type="dxa"/>
          </w:tcPr>
          <w:p w14:paraId="3A19372F" w14:textId="281A0D91" w:rsidR="00EB632B" w:rsidRPr="00D400C9" w:rsidRDefault="0064216D" w:rsidP="00D400C9">
            <w:pPr>
              <w:pStyle w:val="Tabletext"/>
              <w:keepNext/>
              <w:rPr>
                <w:b/>
                <w:bCs/>
                <w:snapToGrid/>
                <w:szCs w:val="20"/>
              </w:rPr>
            </w:pPr>
            <w:bookmarkStart w:id="342" w:name="_Toc156295017"/>
            <w:r w:rsidRPr="00D400C9">
              <w:rPr>
                <w:bCs/>
                <w:snapToGrid/>
                <w:szCs w:val="20"/>
              </w:rPr>
              <w:t>66 (28.8)</w:t>
            </w:r>
            <w:bookmarkEnd w:id="342"/>
          </w:p>
        </w:tc>
        <w:tc>
          <w:tcPr>
            <w:tcW w:w="1134" w:type="dxa"/>
          </w:tcPr>
          <w:p w14:paraId="7466E36F" w14:textId="6F7AE49D" w:rsidR="00EB632B" w:rsidRPr="00D400C9" w:rsidRDefault="00F0529E" w:rsidP="00D400C9">
            <w:pPr>
              <w:pStyle w:val="Tabletext"/>
              <w:keepNext/>
              <w:rPr>
                <w:b/>
                <w:bCs/>
                <w:snapToGrid/>
                <w:szCs w:val="20"/>
              </w:rPr>
            </w:pPr>
            <w:bookmarkStart w:id="343" w:name="_Toc156295018"/>
            <w:r w:rsidRPr="00D400C9">
              <w:rPr>
                <w:bCs/>
                <w:snapToGrid/>
                <w:szCs w:val="20"/>
              </w:rPr>
              <w:t>177 (42)</w:t>
            </w:r>
            <w:bookmarkEnd w:id="343"/>
          </w:p>
        </w:tc>
        <w:tc>
          <w:tcPr>
            <w:tcW w:w="1107" w:type="dxa"/>
          </w:tcPr>
          <w:p w14:paraId="2A2FFF9A" w14:textId="34A82A8B" w:rsidR="00EB632B" w:rsidRPr="00D400C9" w:rsidRDefault="00255054" w:rsidP="00D400C9">
            <w:pPr>
              <w:pStyle w:val="Tabletext"/>
              <w:keepNext/>
              <w:rPr>
                <w:b/>
                <w:bCs/>
                <w:snapToGrid/>
                <w:szCs w:val="20"/>
              </w:rPr>
            </w:pPr>
            <w:bookmarkStart w:id="344" w:name="_Toc156295019"/>
            <w:r w:rsidRPr="00D400C9">
              <w:rPr>
                <w:bCs/>
                <w:snapToGrid/>
                <w:szCs w:val="20"/>
              </w:rPr>
              <w:t>112 (27)</w:t>
            </w:r>
            <w:bookmarkEnd w:id="344"/>
          </w:p>
        </w:tc>
      </w:tr>
      <w:tr w:rsidR="00EB632B" w:rsidRPr="00D400C9" w14:paraId="24C0C3E5" w14:textId="77777777" w:rsidTr="00937E96">
        <w:tc>
          <w:tcPr>
            <w:tcW w:w="2122" w:type="dxa"/>
          </w:tcPr>
          <w:p w14:paraId="1C020493" w14:textId="30E2448D" w:rsidR="00EB632B" w:rsidRPr="00D400C9" w:rsidRDefault="00EB632B" w:rsidP="00D400C9">
            <w:pPr>
              <w:pStyle w:val="Tabletext"/>
              <w:keepNext/>
              <w:rPr>
                <w:b/>
                <w:bCs/>
                <w:snapToGrid/>
                <w:szCs w:val="20"/>
              </w:rPr>
            </w:pPr>
            <w:bookmarkStart w:id="345" w:name="_Toc156295020"/>
            <w:r w:rsidRPr="00D400C9">
              <w:rPr>
                <w:bCs/>
                <w:snapToGrid/>
                <w:szCs w:val="20"/>
              </w:rPr>
              <w:t>Difference in % (</w:t>
            </w:r>
            <w:r w:rsidR="00F77B63" w:rsidRPr="00D400C9">
              <w:rPr>
                <w:bCs/>
                <w:snapToGrid/>
                <w:szCs w:val="20"/>
              </w:rPr>
              <w:t>95% CI</w:t>
            </w:r>
            <w:r w:rsidRPr="00D400C9">
              <w:rPr>
                <w:bCs/>
                <w:snapToGrid/>
                <w:szCs w:val="20"/>
              </w:rPr>
              <w:t>)</w:t>
            </w:r>
            <w:bookmarkEnd w:id="345"/>
          </w:p>
        </w:tc>
        <w:tc>
          <w:tcPr>
            <w:tcW w:w="2693" w:type="dxa"/>
            <w:gridSpan w:val="2"/>
          </w:tcPr>
          <w:p w14:paraId="147636F9" w14:textId="121062CB" w:rsidR="00EB632B" w:rsidRPr="00D400C9" w:rsidRDefault="00EB632B" w:rsidP="00D400C9">
            <w:pPr>
              <w:pStyle w:val="Tabletext"/>
              <w:keepNext/>
              <w:rPr>
                <w:b/>
                <w:bCs/>
                <w:szCs w:val="20"/>
              </w:rPr>
            </w:pPr>
            <w:r w:rsidRPr="00D400C9">
              <w:rPr>
                <w:bCs/>
                <w:szCs w:val="20"/>
              </w:rPr>
              <w:t>NR</w:t>
            </w:r>
          </w:p>
        </w:tc>
        <w:tc>
          <w:tcPr>
            <w:tcW w:w="2551" w:type="dxa"/>
            <w:gridSpan w:val="2"/>
          </w:tcPr>
          <w:p w14:paraId="1627B172" w14:textId="74743E70" w:rsidR="00EB632B" w:rsidRPr="00D400C9" w:rsidRDefault="0064216D" w:rsidP="00D400C9">
            <w:pPr>
              <w:pStyle w:val="Tabletext"/>
              <w:keepNext/>
              <w:rPr>
                <w:b/>
                <w:bCs/>
                <w:szCs w:val="20"/>
              </w:rPr>
            </w:pPr>
            <w:r w:rsidRPr="00D400C9">
              <w:rPr>
                <w:b/>
                <w:bCs/>
                <w:szCs w:val="20"/>
              </w:rPr>
              <w:t>43.6 (35.5-51.7)</w:t>
            </w:r>
          </w:p>
        </w:tc>
        <w:tc>
          <w:tcPr>
            <w:tcW w:w="2241" w:type="dxa"/>
            <w:gridSpan w:val="2"/>
          </w:tcPr>
          <w:p w14:paraId="0BCF24BB" w14:textId="44C64AD5" w:rsidR="00EB632B" w:rsidRPr="00D400C9" w:rsidRDefault="00255054" w:rsidP="00D400C9">
            <w:pPr>
              <w:pStyle w:val="Tabletext"/>
              <w:keepNext/>
              <w:rPr>
                <w:b/>
                <w:bCs/>
                <w:szCs w:val="20"/>
                <w:highlight w:val="yellow"/>
              </w:rPr>
            </w:pPr>
            <w:r w:rsidRPr="00D400C9">
              <w:rPr>
                <w:bCs/>
                <w:szCs w:val="20"/>
              </w:rPr>
              <w:t>15 (NR)</w:t>
            </w:r>
            <w:r w:rsidR="00FF1AD3" w:rsidRPr="00D400C9">
              <w:rPr>
                <w:bCs/>
                <w:szCs w:val="20"/>
                <w:vertAlign w:val="superscript"/>
              </w:rPr>
              <w:t>b</w:t>
            </w:r>
          </w:p>
        </w:tc>
      </w:tr>
      <w:tr w:rsidR="00EB632B" w:rsidRPr="00D400C9" w14:paraId="56560A18" w14:textId="77777777" w:rsidTr="00937E96">
        <w:trPr>
          <w:trHeight w:val="58"/>
        </w:trPr>
        <w:tc>
          <w:tcPr>
            <w:tcW w:w="2122" w:type="dxa"/>
          </w:tcPr>
          <w:p w14:paraId="1227F73E" w14:textId="77777777" w:rsidR="00EB632B" w:rsidRPr="00D400C9" w:rsidRDefault="00EB632B" w:rsidP="00D400C9">
            <w:pPr>
              <w:pStyle w:val="Tabletext"/>
              <w:keepNext/>
              <w:rPr>
                <w:b/>
                <w:bCs/>
                <w:szCs w:val="20"/>
              </w:rPr>
            </w:pPr>
            <w:r w:rsidRPr="00D400C9">
              <w:rPr>
                <w:bCs/>
                <w:szCs w:val="20"/>
              </w:rPr>
              <w:t>OR (95% CI)</w:t>
            </w:r>
          </w:p>
        </w:tc>
        <w:tc>
          <w:tcPr>
            <w:tcW w:w="2693" w:type="dxa"/>
            <w:gridSpan w:val="2"/>
          </w:tcPr>
          <w:p w14:paraId="2244D134" w14:textId="483CB299" w:rsidR="00EB632B" w:rsidRPr="00D400C9" w:rsidRDefault="00EB632B" w:rsidP="00D400C9">
            <w:pPr>
              <w:pStyle w:val="Tabletext"/>
              <w:keepNext/>
              <w:rPr>
                <w:b/>
                <w:bCs/>
                <w:szCs w:val="20"/>
              </w:rPr>
            </w:pPr>
            <w:r w:rsidRPr="00D400C9">
              <w:rPr>
                <w:bCs/>
                <w:szCs w:val="20"/>
              </w:rPr>
              <w:t>NR</w:t>
            </w:r>
          </w:p>
        </w:tc>
        <w:tc>
          <w:tcPr>
            <w:tcW w:w="2551" w:type="dxa"/>
            <w:gridSpan w:val="2"/>
          </w:tcPr>
          <w:p w14:paraId="451A7CE6" w14:textId="48A3509E" w:rsidR="00EB632B" w:rsidRPr="00D400C9" w:rsidRDefault="002603DC" w:rsidP="00D400C9">
            <w:pPr>
              <w:pStyle w:val="Tabletext"/>
              <w:keepNext/>
              <w:rPr>
                <w:b/>
                <w:bCs/>
                <w:szCs w:val="20"/>
              </w:rPr>
            </w:pPr>
            <w:r w:rsidRPr="00D400C9">
              <w:rPr>
                <w:b/>
                <w:bCs/>
                <w:szCs w:val="20"/>
              </w:rPr>
              <w:t>6.60 (4.39-9.90)</w:t>
            </w:r>
          </w:p>
        </w:tc>
        <w:tc>
          <w:tcPr>
            <w:tcW w:w="2241" w:type="dxa"/>
            <w:gridSpan w:val="2"/>
          </w:tcPr>
          <w:p w14:paraId="2436688F" w14:textId="3C3EC61E" w:rsidR="00EB632B" w:rsidRPr="00D400C9" w:rsidRDefault="00255054" w:rsidP="00D400C9">
            <w:pPr>
              <w:pStyle w:val="Tabletext"/>
              <w:keepNext/>
              <w:rPr>
                <w:b/>
                <w:bCs/>
                <w:szCs w:val="20"/>
              </w:rPr>
            </w:pPr>
            <w:r w:rsidRPr="00D400C9">
              <w:rPr>
                <w:b/>
                <w:bCs/>
                <w:szCs w:val="20"/>
              </w:rPr>
              <w:t>1.98 (1.31- 3.14)</w:t>
            </w:r>
            <w:r w:rsidR="006B3931" w:rsidRPr="00D400C9">
              <w:rPr>
                <w:b/>
                <w:bCs/>
                <w:szCs w:val="20"/>
                <w:vertAlign w:val="superscript"/>
              </w:rPr>
              <w:t>b</w:t>
            </w:r>
          </w:p>
        </w:tc>
      </w:tr>
    </w:tbl>
    <w:p w14:paraId="2AC5C08E" w14:textId="509E3C4A" w:rsidR="001945AB" w:rsidRPr="00407A9D" w:rsidRDefault="002603DC" w:rsidP="00D400C9">
      <w:pPr>
        <w:pStyle w:val="TableFigureFooter"/>
        <w:keepNext/>
      </w:pPr>
      <w:bookmarkStart w:id="346" w:name="_Ref156281266"/>
      <w:r w:rsidRPr="00407A9D">
        <w:t>Source:</w:t>
      </w:r>
      <w:r w:rsidR="001945AB" w:rsidRPr="00407A9D">
        <w:t xml:space="preserve"> Table 2-57, pp138-140; Table 2-60, p143; Table 2-64, p147; Table 2-75, p156; Table 2-76, p157 of the submission</w:t>
      </w:r>
    </w:p>
    <w:p w14:paraId="7F78CB9E" w14:textId="2D3934A6" w:rsidR="001945AB" w:rsidRPr="00407A9D" w:rsidRDefault="001945AB" w:rsidP="00D400C9">
      <w:pPr>
        <w:pStyle w:val="TableFigureFooter"/>
        <w:keepNext/>
      </w:pPr>
      <w:r w:rsidRPr="00407A9D">
        <w:rPr>
          <w:rFonts w:eastAsia="ヒラギノ角ゴ Pro W3"/>
          <w:iCs/>
          <w:szCs w:val="18"/>
        </w:rPr>
        <w:t>CBZ+NIVO =</w:t>
      </w:r>
      <w:r w:rsidRPr="00407A9D">
        <w:t xml:space="preserve"> cabozantinib plus nivolumab; SUN = sunitinib; PEM+LEN = pembrolizumab plus lenvatinib; NIVO+IPI = nivolumab plus ipilimumab;</w:t>
      </w:r>
      <w:r w:rsidRPr="00407A9D">
        <w:rPr>
          <w:rFonts w:eastAsia="ヒラギノ角ゴ Pro W3"/>
          <w:iCs/>
          <w:szCs w:val="18"/>
        </w:rPr>
        <w:t xml:space="preserve"> IMDC = International Metastatic Renal Cell Carcinoma Database Consortium</w:t>
      </w:r>
      <w:r w:rsidRPr="00407A9D">
        <w:t>;</w:t>
      </w:r>
      <w:r w:rsidRPr="00407A9D">
        <w:rPr>
          <w:rFonts w:eastAsia="ヒラギノ角ゴ Pro W3"/>
          <w:iCs/>
          <w:szCs w:val="18"/>
        </w:rPr>
        <w:t xml:space="preserve"> ITT = intention-to-treat</w:t>
      </w:r>
      <w:r w:rsidRPr="00407A9D">
        <w:t>; ORR= objective response rate, OR= odds ratio</w:t>
      </w:r>
      <w:r w:rsidR="00F006A6" w:rsidRPr="00407A9D">
        <w:t xml:space="preserve">; </w:t>
      </w:r>
      <w:r w:rsidRPr="00407A9D">
        <w:t xml:space="preserve">NR= not </w:t>
      </w:r>
      <w:r w:rsidR="003A6F13" w:rsidRPr="00407A9D">
        <w:t>reached</w:t>
      </w:r>
      <w:r w:rsidRPr="00407A9D">
        <w:t>; NE = not estimable; n = number of participants reporting data; N = participants in group; DOR= duration of response; FU = follow-up.</w:t>
      </w:r>
    </w:p>
    <w:p w14:paraId="2173A65A" w14:textId="05DCC863" w:rsidR="001945AB" w:rsidRPr="00407A9D" w:rsidRDefault="00A302D6" w:rsidP="00D400C9">
      <w:pPr>
        <w:pStyle w:val="TableFigureFooter"/>
        <w:keepNext/>
      </w:pPr>
      <w:r w:rsidRPr="00407A9D">
        <w:rPr>
          <w:vertAlign w:val="superscript"/>
        </w:rPr>
        <w:t>a</w:t>
      </w:r>
      <w:r w:rsidRPr="00407A9D">
        <w:t xml:space="preserve"> </w:t>
      </w:r>
      <w:r w:rsidR="001945AB" w:rsidRPr="00407A9D">
        <w:t>CheckMate 214 did not report separate results for the intermediate and poor risk groups, only pooled results of the intermediate/poor risk group</w:t>
      </w:r>
    </w:p>
    <w:p w14:paraId="77A33C34" w14:textId="0B4278B9" w:rsidR="001945AB" w:rsidRPr="00407A9D" w:rsidRDefault="001945AB" w:rsidP="00D400C9">
      <w:pPr>
        <w:pStyle w:val="TableFigureFooter"/>
        <w:keepNext/>
      </w:pPr>
      <w:r w:rsidRPr="00407A9D">
        <w:t>Bold indicates statistically significant results</w:t>
      </w:r>
      <w:r w:rsidR="004B6819" w:rsidRPr="00407A9D">
        <w:t xml:space="preserve">. </w:t>
      </w:r>
    </w:p>
    <w:p w14:paraId="19A3202E" w14:textId="43474063" w:rsidR="006865F7" w:rsidRPr="00407A9D" w:rsidRDefault="00FF1AD3" w:rsidP="002002D9">
      <w:pPr>
        <w:pStyle w:val="TableFigureFooter"/>
      </w:pPr>
      <w:r w:rsidRPr="00407A9D">
        <w:rPr>
          <w:vertAlign w:val="superscript"/>
        </w:rPr>
        <w:t>b</w:t>
      </w:r>
      <w:r w:rsidRPr="00407A9D">
        <w:t xml:space="preserve"> </w:t>
      </w:r>
      <w:bookmarkEnd w:id="346"/>
      <w:r w:rsidR="006865F7" w:rsidRPr="00407A9D">
        <w:t>Calculated during the evaluation</w:t>
      </w:r>
      <w:r w:rsidR="000532A7" w:rsidRPr="00407A9D">
        <w:t>.</w:t>
      </w:r>
    </w:p>
    <w:bookmarkEnd w:id="278"/>
    <w:bookmarkEnd w:id="280"/>
    <w:p w14:paraId="63C851DD" w14:textId="3AC668A7" w:rsidR="00D84FD6" w:rsidRPr="00407A9D" w:rsidRDefault="00AE7B94" w:rsidP="00E47DB5">
      <w:pPr>
        <w:pStyle w:val="ExecSumBodyText"/>
        <w:numPr>
          <w:ilvl w:val="1"/>
          <w:numId w:val="1"/>
        </w:numPr>
        <w:ind w:left="709" w:hanging="709"/>
        <w:rPr>
          <w:i/>
        </w:rPr>
      </w:pPr>
      <w:r w:rsidRPr="00407A9D">
        <w:t>In the CheckMate 9ER trial</w:t>
      </w:r>
      <w:r w:rsidR="00851576" w:rsidRPr="00407A9D">
        <w:t xml:space="preserve">, </w:t>
      </w:r>
      <w:r w:rsidRPr="00407A9D">
        <w:t xml:space="preserve">the </w:t>
      </w:r>
      <w:r w:rsidR="00D84FD6" w:rsidRPr="00407A9D">
        <w:t xml:space="preserve">ORR was higher in the CBZ+NIVO arm compared with the SUN arm for the </w:t>
      </w:r>
      <w:r w:rsidR="00B457AC" w:rsidRPr="00407A9D">
        <w:t>ITT</w:t>
      </w:r>
      <w:r w:rsidR="00D84FD6" w:rsidRPr="00407A9D">
        <w:t xml:space="preserve">, intermediate and poor risk populations. </w:t>
      </w:r>
    </w:p>
    <w:p w14:paraId="0ECF6062" w14:textId="6C234F03" w:rsidR="00304D53" w:rsidRPr="00407A9D" w:rsidRDefault="00000267" w:rsidP="00E47DB5">
      <w:pPr>
        <w:pStyle w:val="ExecSumBodyText"/>
        <w:numPr>
          <w:ilvl w:val="1"/>
          <w:numId w:val="1"/>
        </w:numPr>
        <w:ind w:left="709" w:hanging="709"/>
        <w:rPr>
          <w:iCs/>
        </w:rPr>
      </w:pPr>
      <w:r w:rsidRPr="00407A9D">
        <w:t xml:space="preserve">In the CLEAR trial, the ORR was </w:t>
      </w:r>
      <w:r w:rsidR="006176FC" w:rsidRPr="00407A9D">
        <w:t xml:space="preserve">higher in the PEM+LEN arm compared with the SUN arm for the ITT, intermediate, poor and intermediate/poor risk populations. </w:t>
      </w:r>
    </w:p>
    <w:p w14:paraId="53E63DAF" w14:textId="0147775D" w:rsidR="00997BE7" w:rsidRPr="00407A9D" w:rsidRDefault="006176FC" w:rsidP="00E47DB5">
      <w:pPr>
        <w:pStyle w:val="ExecSumBodyText"/>
        <w:numPr>
          <w:ilvl w:val="1"/>
          <w:numId w:val="1"/>
        </w:numPr>
        <w:ind w:left="709" w:hanging="709"/>
        <w:rPr>
          <w:i/>
        </w:rPr>
      </w:pPr>
      <w:r w:rsidRPr="00407A9D">
        <w:t xml:space="preserve">In the CheckMate 214 trial, the ORR was higher in the </w:t>
      </w:r>
      <w:r w:rsidR="00366BCD" w:rsidRPr="00407A9D">
        <w:t xml:space="preserve">NIVO+IPI arm compared with the SUN arm in the </w:t>
      </w:r>
      <w:r w:rsidRPr="00407A9D">
        <w:t xml:space="preserve">intermediate/poor risk population. </w:t>
      </w:r>
    </w:p>
    <w:p w14:paraId="26EE46BE" w14:textId="663E75A3" w:rsidR="009C4376" w:rsidRPr="00407A9D" w:rsidRDefault="009C4376" w:rsidP="00D400C9">
      <w:pPr>
        <w:pStyle w:val="5-SubsectionSubheading"/>
        <w:spacing w:before="120"/>
      </w:pPr>
      <w:bookmarkStart w:id="347" w:name="_Toc156987253"/>
      <w:r w:rsidRPr="00407A9D">
        <w:t xml:space="preserve">Indirect </w:t>
      </w:r>
      <w:r w:rsidR="00392066" w:rsidRPr="00407A9D">
        <w:t xml:space="preserve">Treatment </w:t>
      </w:r>
      <w:r w:rsidRPr="00407A9D">
        <w:t>Comparison</w:t>
      </w:r>
      <w:bookmarkEnd w:id="347"/>
    </w:p>
    <w:p w14:paraId="2C10B658" w14:textId="4BD85F1D" w:rsidR="007562F0" w:rsidRPr="00407A9D" w:rsidRDefault="007562F0" w:rsidP="00E47DB5">
      <w:pPr>
        <w:pStyle w:val="ExecSumBodyText"/>
        <w:numPr>
          <w:ilvl w:val="1"/>
          <w:numId w:val="1"/>
        </w:numPr>
        <w:ind w:left="709" w:hanging="709"/>
      </w:pPr>
      <w:r w:rsidRPr="00407A9D">
        <w:t xml:space="preserve">An </w:t>
      </w:r>
      <w:r w:rsidR="00F54744" w:rsidRPr="00407A9D">
        <w:t xml:space="preserve">anchored </w:t>
      </w:r>
      <w:r w:rsidRPr="00407A9D">
        <w:t xml:space="preserve">ITC using the Bucher method </w:t>
      </w:r>
      <w:r w:rsidR="00B84E22" w:rsidRPr="00407A9D">
        <w:t xml:space="preserve">was conducted </w:t>
      </w:r>
      <w:r w:rsidRPr="00407A9D">
        <w:t xml:space="preserve">between CBZ+NIVO </w:t>
      </w:r>
      <w:r w:rsidR="004677B5" w:rsidRPr="00407A9D">
        <w:t>and</w:t>
      </w:r>
      <w:r w:rsidRPr="00407A9D">
        <w:t xml:space="preserve"> PEM+LEN</w:t>
      </w:r>
      <w:r w:rsidR="005B51D1" w:rsidRPr="00407A9D">
        <w:t>,</w:t>
      </w:r>
      <w:r w:rsidRPr="00407A9D">
        <w:t xml:space="preserve"> and between CBZ+NIVO </w:t>
      </w:r>
      <w:r w:rsidR="004677B5" w:rsidRPr="00407A9D">
        <w:t>and</w:t>
      </w:r>
      <w:r w:rsidRPr="00407A9D">
        <w:t xml:space="preserve"> NIVO+IPI</w:t>
      </w:r>
      <w:r w:rsidR="005B51D1" w:rsidRPr="00407A9D">
        <w:t>,</w:t>
      </w:r>
      <w:r w:rsidRPr="00407A9D">
        <w:t xml:space="preserve"> using SUN as a common reference. </w:t>
      </w:r>
    </w:p>
    <w:p w14:paraId="6F0807DD" w14:textId="3BE95679" w:rsidR="007562F0" w:rsidRPr="00407A9D" w:rsidRDefault="007562F0" w:rsidP="00E47DB5">
      <w:pPr>
        <w:pStyle w:val="ExecSumBodyText"/>
        <w:numPr>
          <w:ilvl w:val="1"/>
          <w:numId w:val="1"/>
        </w:numPr>
        <w:ind w:left="709" w:hanging="709"/>
      </w:pPr>
      <w:r w:rsidRPr="00407A9D">
        <w:t xml:space="preserve">The ITC analyses presented by the submission were conducted for the data from CheckMate 9ER </w:t>
      </w:r>
      <w:r w:rsidR="00B24E27" w:rsidRPr="00407A9D">
        <w:t>trial (CB</w:t>
      </w:r>
      <w:r w:rsidR="00726005" w:rsidRPr="00407A9D">
        <w:t>Z</w:t>
      </w:r>
      <w:r w:rsidR="00B24E27" w:rsidRPr="00407A9D">
        <w:t>+NIVO</w:t>
      </w:r>
      <w:r w:rsidR="00726005" w:rsidRPr="00407A9D">
        <w:t xml:space="preserve"> v</w:t>
      </w:r>
      <w:r w:rsidR="00D84ABA" w:rsidRPr="00407A9D">
        <w:t>s</w:t>
      </w:r>
      <w:r w:rsidR="00726005" w:rsidRPr="00407A9D">
        <w:t xml:space="preserve"> SUN) </w:t>
      </w:r>
      <w:r w:rsidR="00B24E27" w:rsidRPr="00407A9D">
        <w:t>at the</w:t>
      </w:r>
      <w:r w:rsidRPr="00407A9D">
        <w:t xml:space="preserve"> 23.5</w:t>
      </w:r>
      <w:r w:rsidR="00D85D59" w:rsidRPr="00407A9D">
        <w:t>-</w:t>
      </w:r>
      <w:r w:rsidRPr="00407A9D">
        <w:t xml:space="preserve">month median FU, </w:t>
      </w:r>
      <w:r w:rsidR="00B24E27" w:rsidRPr="00407A9D">
        <w:t xml:space="preserve">the </w:t>
      </w:r>
      <w:r w:rsidRPr="00407A9D">
        <w:t xml:space="preserve">CLEAR </w:t>
      </w:r>
      <w:r w:rsidR="00B24E27" w:rsidRPr="00407A9D">
        <w:t xml:space="preserve">trial </w:t>
      </w:r>
      <w:r w:rsidR="00726005" w:rsidRPr="00407A9D">
        <w:t>(PEM+LEN v</w:t>
      </w:r>
      <w:r w:rsidR="00F54744" w:rsidRPr="00407A9D">
        <w:t>s</w:t>
      </w:r>
      <w:r w:rsidR="00726005" w:rsidRPr="00407A9D">
        <w:t xml:space="preserve"> SUN) </w:t>
      </w:r>
      <w:r w:rsidR="00B24E27" w:rsidRPr="00407A9D">
        <w:t xml:space="preserve">at the </w:t>
      </w:r>
      <w:r w:rsidRPr="00407A9D">
        <w:t>26.</w:t>
      </w:r>
      <w:r w:rsidR="00965D6C" w:rsidRPr="00407A9D">
        <w:t>6-</w:t>
      </w:r>
      <w:r w:rsidRPr="00407A9D">
        <w:t xml:space="preserve">month </w:t>
      </w:r>
      <w:r w:rsidR="00D85D59" w:rsidRPr="00407A9D">
        <w:t>median FU</w:t>
      </w:r>
      <w:r w:rsidRPr="00407A9D">
        <w:t xml:space="preserve">, and </w:t>
      </w:r>
      <w:r w:rsidR="00B24E27" w:rsidRPr="00407A9D">
        <w:t xml:space="preserve">the </w:t>
      </w:r>
      <w:r w:rsidRPr="00407A9D">
        <w:t xml:space="preserve">CheckMate 214 </w:t>
      </w:r>
      <w:r w:rsidR="00B24E27" w:rsidRPr="00407A9D">
        <w:t xml:space="preserve">trial </w:t>
      </w:r>
      <w:r w:rsidR="00726005" w:rsidRPr="00407A9D">
        <w:t>(NIVO+IPI v</w:t>
      </w:r>
      <w:r w:rsidR="00F54744" w:rsidRPr="00407A9D">
        <w:t>s</w:t>
      </w:r>
      <w:r w:rsidR="00726005" w:rsidRPr="00407A9D">
        <w:t xml:space="preserve"> SUN) </w:t>
      </w:r>
      <w:r w:rsidR="00B24E27" w:rsidRPr="00407A9D">
        <w:t xml:space="preserve">at the </w:t>
      </w:r>
      <w:r w:rsidRPr="00407A9D">
        <w:t>25.2</w:t>
      </w:r>
      <w:r w:rsidR="008F371B" w:rsidRPr="00407A9D">
        <w:t>-month</w:t>
      </w:r>
      <w:r w:rsidRPr="00407A9D">
        <w:t xml:space="preserve"> median FU. </w:t>
      </w:r>
      <w:r w:rsidR="00A610B5" w:rsidRPr="00407A9D">
        <w:t xml:space="preserve">These timepoints were </w:t>
      </w:r>
      <w:r w:rsidR="005D02A9" w:rsidRPr="00407A9D">
        <w:t>deemed</w:t>
      </w:r>
      <w:r w:rsidRPr="00407A9D">
        <w:t xml:space="preserve"> the most comparable</w:t>
      </w:r>
      <w:r w:rsidR="003030A1" w:rsidRPr="00407A9D">
        <w:t>, as they occurred</w:t>
      </w:r>
      <w:r w:rsidRPr="00407A9D">
        <w:t xml:space="preserve"> before crossover was allowed in the CheckMate 214 trial. This approach reduc</w:t>
      </w:r>
      <w:r w:rsidR="00312E3B" w:rsidRPr="00407A9D">
        <w:t>es</w:t>
      </w:r>
      <w:r w:rsidRPr="00407A9D">
        <w:t xml:space="preserve"> transitivity issues that would occur for comparisons of data-cuts subsequent to </w:t>
      </w:r>
      <w:r w:rsidR="0040549E" w:rsidRPr="00407A9D">
        <w:t xml:space="preserve">the </w:t>
      </w:r>
      <w:r w:rsidR="00312E3B" w:rsidRPr="00407A9D">
        <w:t>permitted</w:t>
      </w:r>
      <w:r w:rsidRPr="00407A9D">
        <w:t xml:space="preserve"> crossover for </w:t>
      </w:r>
      <w:r w:rsidR="0040549E" w:rsidRPr="00407A9D">
        <w:t xml:space="preserve">participants in the </w:t>
      </w:r>
      <w:r w:rsidRPr="00407A9D">
        <w:t xml:space="preserve">NIVO+IPI </w:t>
      </w:r>
      <w:r w:rsidR="0040549E" w:rsidRPr="00407A9D">
        <w:t>treatment group of the CheckMate 214 trial</w:t>
      </w:r>
      <w:r w:rsidRPr="00407A9D">
        <w:t>.</w:t>
      </w:r>
      <w:r w:rsidR="003204B4" w:rsidRPr="00407A9D">
        <w:t xml:space="preserve"> These timepoints are consistent with those in the comparative analyses for individual trial data.</w:t>
      </w:r>
    </w:p>
    <w:p w14:paraId="36518B38" w14:textId="0BE5F791" w:rsidR="00E55970" w:rsidRPr="00407A9D" w:rsidRDefault="00E55970" w:rsidP="00E47DB5">
      <w:pPr>
        <w:pStyle w:val="ExecSumBodyText"/>
        <w:numPr>
          <w:ilvl w:val="1"/>
          <w:numId w:val="1"/>
        </w:numPr>
        <w:ind w:left="709" w:hanging="709"/>
      </w:pPr>
      <w:r w:rsidRPr="00407A9D">
        <w:lastRenderedPageBreak/>
        <w:t xml:space="preserve">The submission noted that there was a slightly higher proportion of </w:t>
      </w:r>
      <w:r w:rsidR="005D6CED" w:rsidRPr="00407A9D">
        <w:t xml:space="preserve">participants in the </w:t>
      </w:r>
      <w:r w:rsidRPr="00407A9D">
        <w:t xml:space="preserve">poor IMDC risk </w:t>
      </w:r>
      <w:r w:rsidR="005D6CED" w:rsidRPr="00407A9D">
        <w:t>subgroup</w:t>
      </w:r>
      <w:r w:rsidRPr="00407A9D">
        <w:t xml:space="preserve"> in the CheckMate 9ER trial compared to the other two trials, which may bias efficacy results in the ITT population in favour of CBZ+NIVO. Additional heterogeneity issues were noted during the evaluation that might potentially increase uncertainty in the ITCs. However, the direction of potential impacts differed across the different sources of heterogeneity, so may not systematically bias against or in favour of one treatment option.</w:t>
      </w:r>
      <w:r w:rsidR="003204B4" w:rsidRPr="00407A9D">
        <w:t xml:space="preserve"> </w:t>
      </w:r>
    </w:p>
    <w:p w14:paraId="1BFFF8F1" w14:textId="1619C5E6" w:rsidR="00FB57A5" w:rsidRPr="00407A9D" w:rsidRDefault="00FB4987" w:rsidP="00E47DB5">
      <w:pPr>
        <w:pStyle w:val="ExecSumBodyText"/>
        <w:numPr>
          <w:ilvl w:val="1"/>
          <w:numId w:val="1"/>
        </w:numPr>
        <w:ind w:left="709" w:hanging="709"/>
      </w:pPr>
      <w:r w:rsidRPr="00407A9D">
        <w:fldChar w:fldCharType="begin"/>
      </w:r>
      <w:r w:rsidRPr="00407A9D">
        <w:instrText xml:space="preserve"> REF _Ref156252694 \h </w:instrText>
      </w:r>
      <w:r w:rsidR="003204B4" w:rsidRPr="00407A9D">
        <w:instrText xml:space="preserve"> \* MERGEFORMAT </w:instrText>
      </w:r>
      <w:r w:rsidRPr="00407A9D">
        <w:fldChar w:fldCharType="separate"/>
      </w:r>
      <w:r w:rsidR="0039282E" w:rsidRPr="00407A9D">
        <w:t>Table 10</w:t>
      </w:r>
      <w:r w:rsidRPr="00407A9D">
        <w:fldChar w:fldCharType="end"/>
      </w:r>
      <w:r w:rsidR="00FB57A5" w:rsidRPr="00407A9D">
        <w:t xml:space="preserve"> presents </w:t>
      </w:r>
      <w:r w:rsidR="00E97A51" w:rsidRPr="00407A9D">
        <w:t xml:space="preserve">the </w:t>
      </w:r>
      <w:r w:rsidR="00897C92" w:rsidRPr="00407A9D">
        <w:t xml:space="preserve">results of </w:t>
      </w:r>
      <w:r w:rsidR="002E0A99" w:rsidRPr="00407A9D">
        <w:t>anchored</w:t>
      </w:r>
      <w:r w:rsidR="00EC09A7" w:rsidRPr="00407A9D">
        <w:t xml:space="preserve"> Bucher ITC</w:t>
      </w:r>
      <w:r w:rsidR="002E0A99" w:rsidRPr="00407A9D">
        <w:t>s</w:t>
      </w:r>
      <w:r w:rsidR="00EC09A7" w:rsidRPr="00407A9D">
        <w:t xml:space="preserve"> for </w:t>
      </w:r>
      <w:r w:rsidR="00E97A51" w:rsidRPr="00407A9D">
        <w:t>OS</w:t>
      </w:r>
      <w:r w:rsidR="005B51D1" w:rsidRPr="00407A9D">
        <w:t>,</w:t>
      </w:r>
      <w:r w:rsidR="00E97A51" w:rsidRPr="00407A9D">
        <w:t xml:space="preserve"> PFS</w:t>
      </w:r>
      <w:r w:rsidR="00FB57A5" w:rsidRPr="00407A9D">
        <w:t xml:space="preserve"> </w:t>
      </w:r>
      <w:r w:rsidR="005B51D1" w:rsidRPr="00407A9D">
        <w:t xml:space="preserve">and ORR </w:t>
      </w:r>
      <w:r w:rsidR="00EC09A7" w:rsidRPr="00407A9D">
        <w:t>in the</w:t>
      </w:r>
      <w:r w:rsidR="00FB57A5" w:rsidRPr="00407A9D">
        <w:t xml:space="preserve"> ITT </w:t>
      </w:r>
      <w:r w:rsidR="00E97A51" w:rsidRPr="00407A9D">
        <w:t xml:space="preserve">population and the </w:t>
      </w:r>
      <w:r w:rsidR="00FB57A5" w:rsidRPr="00407A9D">
        <w:t xml:space="preserve">intermediate and poor IMDC risk subgroups. </w:t>
      </w:r>
      <w:r w:rsidR="003204B4" w:rsidRPr="00407A9D">
        <w:t xml:space="preserve">It is noted that the PBAC has previously considered the intermediate and poor IMDC risk </w:t>
      </w:r>
      <w:r w:rsidR="006259B1" w:rsidRPr="00407A9D">
        <w:t>sub</w:t>
      </w:r>
      <w:r w:rsidR="003204B4" w:rsidRPr="00407A9D">
        <w:t xml:space="preserve">groups combined for the ITCs in the AVE+AXI submission and in the PEM+LEN submission. However, this submission presented the ITC analyses separately for the intermediate IMDC risk </w:t>
      </w:r>
      <w:r w:rsidR="00EC48B4" w:rsidRPr="00407A9D">
        <w:t>sub</w:t>
      </w:r>
      <w:r w:rsidR="003204B4" w:rsidRPr="00407A9D">
        <w:t xml:space="preserve">group and the poor IMDC risk </w:t>
      </w:r>
      <w:r w:rsidR="00EC48B4" w:rsidRPr="00407A9D">
        <w:t>sub</w:t>
      </w:r>
      <w:r w:rsidR="003204B4" w:rsidRPr="00407A9D">
        <w:t>group</w:t>
      </w:r>
      <w:r w:rsidR="00842B0A" w:rsidRPr="00407A9D">
        <w:t>.</w:t>
      </w:r>
    </w:p>
    <w:p w14:paraId="6691E0EC" w14:textId="5A20B43F" w:rsidR="00381750" w:rsidRPr="00407A9D" w:rsidRDefault="00381750" w:rsidP="00E47DB5">
      <w:pPr>
        <w:pStyle w:val="ExecSumBodyText"/>
        <w:numPr>
          <w:ilvl w:val="1"/>
          <w:numId w:val="1"/>
        </w:numPr>
        <w:ind w:left="709" w:hanging="709"/>
      </w:pPr>
      <w:r w:rsidRPr="00407A9D">
        <w:t xml:space="preserve">The submission did not provide a non-inferiority margin. </w:t>
      </w:r>
      <w:r w:rsidR="009E5ED0" w:rsidRPr="00407A9D">
        <w:t xml:space="preserve">The submission </w:t>
      </w:r>
      <w:r w:rsidRPr="00407A9D">
        <w:rPr>
          <w:iCs/>
        </w:rPr>
        <w:t xml:space="preserve">noted that in both </w:t>
      </w:r>
      <w:r w:rsidR="00F44B9D" w:rsidRPr="00407A9D">
        <w:rPr>
          <w:iCs/>
        </w:rPr>
        <w:t xml:space="preserve">the </w:t>
      </w:r>
      <w:r w:rsidRPr="00407A9D">
        <w:rPr>
          <w:iCs/>
        </w:rPr>
        <w:t xml:space="preserve">PEM+LEN and </w:t>
      </w:r>
      <w:r w:rsidR="00204EAE" w:rsidRPr="00407A9D">
        <w:rPr>
          <w:iCs/>
        </w:rPr>
        <w:t>AVE+</w:t>
      </w:r>
      <w:r w:rsidRPr="00407A9D">
        <w:rPr>
          <w:iCs/>
        </w:rPr>
        <w:t>AXI</w:t>
      </w:r>
      <w:r w:rsidR="00204EAE" w:rsidRPr="00407A9D">
        <w:rPr>
          <w:iCs/>
        </w:rPr>
        <w:t xml:space="preserve"> submissions, no </w:t>
      </w:r>
      <w:r w:rsidRPr="00407A9D">
        <w:rPr>
          <w:iCs/>
        </w:rPr>
        <w:t>non-inferiority margin</w:t>
      </w:r>
      <w:r w:rsidR="00204EAE" w:rsidRPr="00407A9D">
        <w:rPr>
          <w:iCs/>
        </w:rPr>
        <w:t>s were specified.</w:t>
      </w:r>
      <w:r w:rsidR="00204EAE" w:rsidRPr="00407A9D">
        <w:t xml:space="preserve"> </w:t>
      </w:r>
    </w:p>
    <w:p w14:paraId="18200842" w14:textId="431906C4" w:rsidR="00F0584A" w:rsidRPr="00407A9D" w:rsidRDefault="001E5F58" w:rsidP="00DC399E">
      <w:pPr>
        <w:pStyle w:val="TableFigureHeading"/>
      </w:pPr>
      <w:bookmarkStart w:id="348" w:name="_Ref156252694"/>
      <w:bookmarkStart w:id="349" w:name="_Hlk156473134"/>
      <w:r w:rsidRPr="00407A9D">
        <w:t xml:space="preserve">Table </w:t>
      </w:r>
      <w:r w:rsidR="00625BE2">
        <w:fldChar w:fldCharType="begin"/>
      </w:r>
      <w:r w:rsidR="00625BE2">
        <w:instrText xml:space="preserve"> SEQ Table \* ARABIC </w:instrText>
      </w:r>
      <w:r w:rsidR="00625BE2">
        <w:fldChar w:fldCharType="separate"/>
      </w:r>
      <w:r w:rsidR="0039282E" w:rsidRPr="001805E1">
        <w:t>10</w:t>
      </w:r>
      <w:r w:rsidR="00625BE2">
        <w:fldChar w:fldCharType="end"/>
      </w:r>
      <w:bookmarkEnd w:id="348"/>
      <w:r w:rsidR="008270BA" w:rsidRPr="00407A9D">
        <w:t xml:space="preserve">. Results of </w:t>
      </w:r>
      <w:r w:rsidR="00F0584A" w:rsidRPr="00407A9D">
        <w:rPr>
          <w:rStyle w:val="CommentReference"/>
          <w:b/>
          <w:szCs w:val="24"/>
        </w:rPr>
        <w:t xml:space="preserve">Bucher </w:t>
      </w:r>
      <w:r w:rsidR="00EC09A7" w:rsidRPr="00407A9D">
        <w:rPr>
          <w:rStyle w:val="CommentReference"/>
          <w:b/>
          <w:szCs w:val="24"/>
        </w:rPr>
        <w:t>ITC</w:t>
      </w:r>
      <w:r w:rsidR="00F0584A" w:rsidRPr="00407A9D">
        <w:t xml:space="preserve"> of OS</w:t>
      </w:r>
      <w:r w:rsidR="00842B0A" w:rsidRPr="00407A9D">
        <w:t xml:space="preserve"> and </w:t>
      </w:r>
      <w:r w:rsidR="00F0584A" w:rsidRPr="00407A9D">
        <w:t>PFS</w:t>
      </w:r>
      <w:r w:rsidR="008270BA" w:rsidRPr="00407A9D">
        <w:t xml:space="preserve"> of CBZ+</w:t>
      </w:r>
      <w:r w:rsidR="00A478D9" w:rsidRPr="00407A9D">
        <w:t>NIVO</w:t>
      </w:r>
      <w:r w:rsidR="00EC09A7" w:rsidRPr="00407A9D">
        <w:t xml:space="preserve"> versus </w:t>
      </w:r>
      <w:r w:rsidR="008270BA" w:rsidRPr="00407A9D">
        <w:t xml:space="preserve">PEM+LEN and NIVO+IPI </w:t>
      </w:r>
      <w:r w:rsidR="00EC09A7" w:rsidRPr="00407A9D">
        <w:t xml:space="preserve">in the </w:t>
      </w:r>
      <w:r w:rsidR="008270BA" w:rsidRPr="00407A9D">
        <w:t xml:space="preserve">ITT </w:t>
      </w:r>
      <w:r w:rsidR="00EC09A7" w:rsidRPr="00407A9D">
        <w:t xml:space="preserve">population </w:t>
      </w:r>
      <w:r w:rsidR="008270BA" w:rsidRPr="00407A9D">
        <w:t>and</w:t>
      </w:r>
      <w:r w:rsidR="00EC09A7" w:rsidRPr="00407A9D">
        <w:t xml:space="preserve"> the</w:t>
      </w:r>
      <w:r w:rsidR="008270BA" w:rsidRPr="00407A9D">
        <w:t xml:space="preserve"> intermediate or poor </w:t>
      </w:r>
      <w:r w:rsidR="000C5DF6" w:rsidRPr="00407A9D">
        <w:t xml:space="preserve">IMDC </w:t>
      </w:r>
      <w:r w:rsidR="008270BA" w:rsidRPr="00407A9D">
        <w:t>risk subgroups</w:t>
      </w:r>
    </w:p>
    <w:tbl>
      <w:tblPr>
        <w:tblStyle w:val="TableGrid"/>
        <w:tblW w:w="9072" w:type="dxa"/>
        <w:tblInd w:w="-5" w:type="dxa"/>
        <w:tblLook w:val="04A0" w:firstRow="1" w:lastRow="0" w:firstColumn="1" w:lastColumn="0" w:noHBand="0" w:noVBand="1"/>
        <w:tblCaption w:val="Table 10. Results of Bucher ITC of OS and PFS of CBZ+NIVO versus PEM+LEN and NIVO+IPI in the ITT population and the intermediate or poor IMDC risk subgroups"/>
      </w:tblPr>
      <w:tblGrid>
        <w:gridCol w:w="1040"/>
        <w:gridCol w:w="1888"/>
        <w:gridCol w:w="3026"/>
        <w:gridCol w:w="3118"/>
      </w:tblGrid>
      <w:tr w:rsidR="001522F7" w:rsidRPr="00DC399E" w14:paraId="2967D89B" w14:textId="77777777" w:rsidTr="00D400C9">
        <w:trPr>
          <w:trHeight w:val="70"/>
        </w:trPr>
        <w:tc>
          <w:tcPr>
            <w:tcW w:w="1040" w:type="dxa"/>
          </w:tcPr>
          <w:p w14:paraId="14934893" w14:textId="77777777" w:rsidR="001522F7" w:rsidRPr="00DC399E" w:rsidRDefault="001522F7" w:rsidP="00DC399E">
            <w:pPr>
              <w:keepNext/>
              <w:rPr>
                <w:rFonts w:ascii="Arial Narrow" w:hAnsi="Arial Narrow"/>
                <w:snapToGrid w:val="0"/>
                <w:sz w:val="20"/>
                <w:szCs w:val="20"/>
              </w:rPr>
            </w:pPr>
            <w:r w:rsidRPr="00DC399E">
              <w:rPr>
                <w:rFonts w:ascii="Arial Narrow" w:hAnsi="Arial Narrow"/>
                <w:b/>
                <w:bCs/>
                <w:snapToGrid w:val="0"/>
                <w:sz w:val="20"/>
                <w:szCs w:val="20"/>
              </w:rPr>
              <w:t xml:space="preserve">Outcome </w:t>
            </w:r>
          </w:p>
        </w:tc>
        <w:tc>
          <w:tcPr>
            <w:tcW w:w="1888" w:type="dxa"/>
          </w:tcPr>
          <w:p w14:paraId="7153DD08" w14:textId="77777777" w:rsidR="001522F7" w:rsidRPr="00DC399E" w:rsidRDefault="001522F7" w:rsidP="00DC399E">
            <w:pPr>
              <w:keepNext/>
              <w:rPr>
                <w:rFonts w:ascii="Arial Narrow" w:hAnsi="Arial Narrow"/>
                <w:b/>
                <w:bCs/>
                <w:snapToGrid w:val="0"/>
                <w:sz w:val="20"/>
                <w:szCs w:val="20"/>
              </w:rPr>
            </w:pPr>
            <w:r w:rsidRPr="00DC399E">
              <w:rPr>
                <w:rFonts w:ascii="Arial Narrow" w:hAnsi="Arial Narrow"/>
                <w:b/>
                <w:bCs/>
                <w:snapToGrid w:val="0"/>
                <w:sz w:val="20"/>
                <w:szCs w:val="20"/>
              </w:rPr>
              <w:t>Population</w:t>
            </w:r>
          </w:p>
        </w:tc>
        <w:tc>
          <w:tcPr>
            <w:tcW w:w="3026" w:type="dxa"/>
          </w:tcPr>
          <w:p w14:paraId="39536D80" w14:textId="77777777" w:rsidR="001522F7" w:rsidRPr="00DC399E" w:rsidRDefault="001522F7" w:rsidP="00DC399E">
            <w:pPr>
              <w:keepNext/>
              <w:rPr>
                <w:rFonts w:ascii="Arial Narrow" w:hAnsi="Arial Narrow"/>
                <w:b/>
                <w:bCs/>
                <w:snapToGrid w:val="0"/>
                <w:sz w:val="20"/>
                <w:szCs w:val="20"/>
              </w:rPr>
            </w:pPr>
            <w:r w:rsidRPr="00DC399E">
              <w:rPr>
                <w:rFonts w:ascii="Arial Narrow" w:hAnsi="Arial Narrow"/>
                <w:b/>
                <w:bCs/>
                <w:snapToGrid w:val="0"/>
                <w:sz w:val="20"/>
                <w:szCs w:val="20"/>
              </w:rPr>
              <w:t xml:space="preserve">Indirect estimate </w:t>
            </w:r>
          </w:p>
          <w:p w14:paraId="509C8910" w14:textId="2D84AEE5" w:rsidR="001522F7" w:rsidRPr="00DC399E" w:rsidRDefault="001522F7" w:rsidP="00DC399E">
            <w:pPr>
              <w:keepNext/>
              <w:rPr>
                <w:rFonts w:ascii="Arial Narrow" w:hAnsi="Arial Narrow"/>
                <w:b/>
                <w:bCs/>
                <w:snapToGrid w:val="0"/>
                <w:sz w:val="20"/>
                <w:szCs w:val="20"/>
              </w:rPr>
            </w:pPr>
            <w:r w:rsidRPr="00DC399E">
              <w:rPr>
                <w:rFonts w:ascii="Arial Narrow" w:hAnsi="Arial Narrow"/>
                <w:b/>
                <w:bCs/>
                <w:snapToGrid w:val="0"/>
                <w:sz w:val="20"/>
                <w:szCs w:val="20"/>
              </w:rPr>
              <w:t>CBZ+NIVO vs. PEM+LEN</w:t>
            </w:r>
            <w:r w:rsidR="008D2C80" w:rsidRPr="00DC399E">
              <w:rPr>
                <w:rFonts w:ascii="Arial Narrow" w:hAnsi="Arial Narrow"/>
                <w:b/>
                <w:bCs/>
                <w:snapToGrid w:val="0"/>
                <w:sz w:val="20"/>
                <w:szCs w:val="20"/>
              </w:rPr>
              <w:t xml:space="preserve"> </w:t>
            </w:r>
            <w:r w:rsidR="00EC09A7" w:rsidRPr="00DC399E">
              <w:rPr>
                <w:rFonts w:ascii="Arial Narrow" w:hAnsi="Arial Narrow"/>
                <w:b/>
                <w:bCs/>
                <w:snapToGrid w:val="0"/>
                <w:sz w:val="20"/>
                <w:szCs w:val="20"/>
              </w:rPr>
              <w:t xml:space="preserve">via </w:t>
            </w:r>
            <w:r w:rsidR="008D2C80" w:rsidRPr="00DC399E">
              <w:rPr>
                <w:rFonts w:ascii="Arial Narrow" w:hAnsi="Arial Narrow"/>
                <w:b/>
                <w:bCs/>
                <w:snapToGrid w:val="0"/>
                <w:sz w:val="20"/>
                <w:szCs w:val="20"/>
              </w:rPr>
              <w:t>SUN</w:t>
            </w:r>
            <w:r w:rsidRPr="00DC399E">
              <w:rPr>
                <w:rFonts w:ascii="Arial Narrow" w:hAnsi="Arial Narrow"/>
                <w:b/>
                <w:bCs/>
                <w:snapToGrid w:val="0"/>
                <w:sz w:val="20"/>
                <w:szCs w:val="20"/>
              </w:rPr>
              <w:t xml:space="preserve"> </w:t>
            </w:r>
          </w:p>
        </w:tc>
        <w:tc>
          <w:tcPr>
            <w:tcW w:w="3118" w:type="dxa"/>
          </w:tcPr>
          <w:p w14:paraId="2043022E" w14:textId="77777777" w:rsidR="001522F7" w:rsidRPr="00DC399E" w:rsidRDefault="001522F7" w:rsidP="00DC399E">
            <w:pPr>
              <w:keepNext/>
              <w:rPr>
                <w:rFonts w:ascii="Arial Narrow" w:hAnsi="Arial Narrow"/>
                <w:b/>
                <w:bCs/>
                <w:snapToGrid w:val="0"/>
                <w:sz w:val="20"/>
                <w:szCs w:val="20"/>
              </w:rPr>
            </w:pPr>
            <w:r w:rsidRPr="00DC399E">
              <w:rPr>
                <w:rFonts w:ascii="Arial Narrow" w:hAnsi="Arial Narrow"/>
                <w:b/>
                <w:bCs/>
                <w:snapToGrid w:val="0"/>
                <w:sz w:val="20"/>
                <w:szCs w:val="20"/>
              </w:rPr>
              <w:t xml:space="preserve">Indirect estimate </w:t>
            </w:r>
          </w:p>
          <w:p w14:paraId="45B7709C" w14:textId="5F123A6C" w:rsidR="001522F7" w:rsidRPr="00DC399E" w:rsidRDefault="001522F7" w:rsidP="00DC399E">
            <w:pPr>
              <w:keepNext/>
              <w:rPr>
                <w:rFonts w:ascii="Arial Narrow" w:hAnsi="Arial Narrow"/>
                <w:b/>
                <w:bCs/>
                <w:snapToGrid w:val="0"/>
                <w:sz w:val="20"/>
                <w:szCs w:val="20"/>
              </w:rPr>
            </w:pPr>
            <w:r w:rsidRPr="00DC399E">
              <w:rPr>
                <w:rFonts w:ascii="Arial Narrow" w:hAnsi="Arial Narrow"/>
                <w:b/>
                <w:bCs/>
                <w:snapToGrid w:val="0"/>
                <w:sz w:val="20"/>
                <w:szCs w:val="20"/>
              </w:rPr>
              <w:t xml:space="preserve">CBZ+NIVO vs. NIVO+IPI </w:t>
            </w:r>
            <w:r w:rsidR="00EC09A7" w:rsidRPr="00DC399E">
              <w:rPr>
                <w:rFonts w:ascii="Arial Narrow" w:hAnsi="Arial Narrow"/>
                <w:b/>
                <w:bCs/>
                <w:snapToGrid w:val="0"/>
                <w:sz w:val="20"/>
                <w:szCs w:val="20"/>
              </w:rPr>
              <w:t xml:space="preserve">via </w:t>
            </w:r>
            <w:r w:rsidR="008D2C80" w:rsidRPr="00DC399E">
              <w:rPr>
                <w:rFonts w:ascii="Arial Narrow" w:hAnsi="Arial Narrow"/>
                <w:b/>
                <w:bCs/>
                <w:snapToGrid w:val="0"/>
                <w:sz w:val="20"/>
                <w:szCs w:val="20"/>
              </w:rPr>
              <w:t xml:space="preserve">SUN </w:t>
            </w:r>
          </w:p>
        </w:tc>
      </w:tr>
      <w:tr w:rsidR="001522F7" w:rsidRPr="00DC399E" w14:paraId="1359CDA5" w14:textId="77777777" w:rsidTr="00D400C9">
        <w:trPr>
          <w:trHeight w:val="70"/>
        </w:trPr>
        <w:tc>
          <w:tcPr>
            <w:tcW w:w="1040" w:type="dxa"/>
            <w:vMerge w:val="restart"/>
            <w:vAlign w:val="center"/>
          </w:tcPr>
          <w:p w14:paraId="0FED742C" w14:textId="1A0D7E3A" w:rsidR="001522F7" w:rsidRPr="00DC399E" w:rsidRDefault="001522F7" w:rsidP="00DC399E">
            <w:pPr>
              <w:keepNext/>
              <w:rPr>
                <w:rFonts w:ascii="Arial Narrow" w:hAnsi="Arial Narrow"/>
                <w:b/>
                <w:bCs/>
                <w:snapToGrid w:val="0"/>
                <w:sz w:val="20"/>
                <w:szCs w:val="20"/>
              </w:rPr>
            </w:pPr>
            <w:r w:rsidRPr="00DC399E">
              <w:rPr>
                <w:rFonts w:ascii="Arial Narrow" w:hAnsi="Arial Narrow"/>
                <w:b/>
                <w:bCs/>
                <w:snapToGrid w:val="0"/>
                <w:sz w:val="20"/>
                <w:szCs w:val="20"/>
              </w:rPr>
              <w:t>O</w:t>
            </w:r>
            <w:r w:rsidR="00842B0A" w:rsidRPr="00DC399E">
              <w:rPr>
                <w:rFonts w:ascii="Arial Narrow" w:hAnsi="Arial Narrow"/>
                <w:b/>
                <w:bCs/>
                <w:snapToGrid w:val="0"/>
                <w:sz w:val="20"/>
                <w:szCs w:val="20"/>
              </w:rPr>
              <w:t xml:space="preserve">S, </w:t>
            </w:r>
            <w:r w:rsidR="00C36FEC" w:rsidRPr="00DC399E">
              <w:rPr>
                <w:rFonts w:ascii="Arial Narrow" w:hAnsi="Arial Narrow"/>
                <w:b/>
                <w:bCs/>
                <w:snapToGrid w:val="0"/>
                <w:sz w:val="20"/>
                <w:szCs w:val="20"/>
              </w:rPr>
              <w:t>[</w:t>
            </w:r>
            <w:r w:rsidR="00842B0A" w:rsidRPr="00DC399E">
              <w:rPr>
                <w:rFonts w:ascii="Arial Narrow" w:hAnsi="Arial Narrow"/>
                <w:b/>
                <w:bCs/>
                <w:snapToGrid w:val="0"/>
                <w:sz w:val="20"/>
                <w:szCs w:val="20"/>
              </w:rPr>
              <w:t>HR (</w:t>
            </w:r>
            <w:r w:rsidR="00F77B63" w:rsidRPr="00DC399E">
              <w:rPr>
                <w:rFonts w:ascii="Arial Narrow" w:hAnsi="Arial Narrow"/>
                <w:b/>
                <w:bCs/>
                <w:snapToGrid w:val="0"/>
                <w:sz w:val="20"/>
                <w:szCs w:val="20"/>
              </w:rPr>
              <w:t>95% CI</w:t>
            </w:r>
            <w:r w:rsidR="00842B0A" w:rsidRPr="00DC399E">
              <w:rPr>
                <w:rFonts w:ascii="Arial Narrow" w:hAnsi="Arial Narrow"/>
                <w:b/>
                <w:bCs/>
                <w:snapToGrid w:val="0"/>
                <w:sz w:val="20"/>
                <w:szCs w:val="20"/>
              </w:rPr>
              <w:t>)]</w:t>
            </w:r>
          </w:p>
        </w:tc>
        <w:tc>
          <w:tcPr>
            <w:tcW w:w="1888" w:type="dxa"/>
            <w:vAlign w:val="center"/>
          </w:tcPr>
          <w:p w14:paraId="238E88DD" w14:textId="77777777"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ITT</w:t>
            </w:r>
          </w:p>
        </w:tc>
        <w:tc>
          <w:tcPr>
            <w:tcW w:w="3026" w:type="dxa"/>
          </w:tcPr>
          <w:p w14:paraId="2E2547B3" w14:textId="0C9D5DBC"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1.00 (0.67-1.50)</w:t>
            </w:r>
          </w:p>
        </w:tc>
        <w:tc>
          <w:tcPr>
            <w:tcW w:w="3118" w:type="dxa"/>
          </w:tcPr>
          <w:p w14:paraId="673C6774" w14:textId="11DFCD3A"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0.97 (0.63-1.49)</w:t>
            </w:r>
          </w:p>
        </w:tc>
      </w:tr>
      <w:tr w:rsidR="001522F7" w:rsidRPr="00DC399E" w14:paraId="33FE04DD" w14:textId="77777777" w:rsidTr="00D400C9">
        <w:tc>
          <w:tcPr>
            <w:tcW w:w="1040" w:type="dxa"/>
            <w:vMerge/>
            <w:vAlign w:val="center"/>
          </w:tcPr>
          <w:p w14:paraId="7732FA1F" w14:textId="77777777" w:rsidR="001522F7" w:rsidRPr="00DC399E" w:rsidRDefault="001522F7" w:rsidP="00DC399E">
            <w:pPr>
              <w:keepNext/>
              <w:rPr>
                <w:rFonts w:ascii="Arial Narrow" w:hAnsi="Arial Narrow"/>
                <w:b/>
                <w:bCs/>
                <w:snapToGrid w:val="0"/>
                <w:sz w:val="20"/>
                <w:szCs w:val="20"/>
              </w:rPr>
            </w:pPr>
          </w:p>
        </w:tc>
        <w:tc>
          <w:tcPr>
            <w:tcW w:w="1888" w:type="dxa"/>
            <w:vAlign w:val="center"/>
          </w:tcPr>
          <w:p w14:paraId="79B26687" w14:textId="77777777"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Poor</w:t>
            </w:r>
          </w:p>
        </w:tc>
        <w:tc>
          <w:tcPr>
            <w:tcW w:w="3026" w:type="dxa"/>
          </w:tcPr>
          <w:p w14:paraId="4C143F34" w14:textId="6A50BDDD"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1.50 (0.60-3.76)</w:t>
            </w:r>
          </w:p>
        </w:tc>
        <w:tc>
          <w:tcPr>
            <w:tcW w:w="3118" w:type="dxa"/>
          </w:tcPr>
          <w:p w14:paraId="3FC998F7" w14:textId="51D0DAC6"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0.79 (0.42-1.49)</w:t>
            </w:r>
          </w:p>
        </w:tc>
      </w:tr>
      <w:tr w:rsidR="001522F7" w:rsidRPr="00DC399E" w14:paraId="4194DD08" w14:textId="77777777" w:rsidTr="00D400C9">
        <w:tc>
          <w:tcPr>
            <w:tcW w:w="1040" w:type="dxa"/>
            <w:vMerge/>
            <w:vAlign w:val="center"/>
          </w:tcPr>
          <w:p w14:paraId="330D508D" w14:textId="77777777" w:rsidR="001522F7" w:rsidRPr="00DC399E" w:rsidRDefault="001522F7" w:rsidP="00DC399E">
            <w:pPr>
              <w:keepNext/>
              <w:rPr>
                <w:rFonts w:ascii="Arial Narrow" w:hAnsi="Arial Narrow"/>
                <w:b/>
                <w:bCs/>
                <w:snapToGrid w:val="0"/>
                <w:sz w:val="20"/>
                <w:szCs w:val="20"/>
              </w:rPr>
            </w:pPr>
          </w:p>
        </w:tc>
        <w:tc>
          <w:tcPr>
            <w:tcW w:w="1888" w:type="dxa"/>
            <w:vAlign w:val="center"/>
          </w:tcPr>
          <w:p w14:paraId="20D808E4" w14:textId="77777777"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Intermediate</w:t>
            </w:r>
          </w:p>
        </w:tc>
        <w:tc>
          <w:tcPr>
            <w:tcW w:w="3026" w:type="dxa"/>
          </w:tcPr>
          <w:p w14:paraId="1AD9DA3D" w14:textId="3DCA76B2"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1.03 (0.60-1.75)</w:t>
            </w:r>
          </w:p>
        </w:tc>
        <w:tc>
          <w:tcPr>
            <w:tcW w:w="3118" w:type="dxa"/>
          </w:tcPr>
          <w:p w14:paraId="32960D9C" w14:textId="5465BA51"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1.12 (0.70-1.80)</w:t>
            </w:r>
          </w:p>
        </w:tc>
      </w:tr>
      <w:tr w:rsidR="001522F7" w:rsidRPr="00DC399E" w14:paraId="6549316C" w14:textId="77777777" w:rsidTr="00D400C9">
        <w:tc>
          <w:tcPr>
            <w:tcW w:w="1040" w:type="dxa"/>
            <w:vMerge w:val="restart"/>
            <w:vAlign w:val="center"/>
          </w:tcPr>
          <w:p w14:paraId="06F06110" w14:textId="7E64E01D" w:rsidR="001522F7" w:rsidRPr="00DC399E" w:rsidRDefault="001522F7" w:rsidP="00DC399E">
            <w:pPr>
              <w:keepNext/>
              <w:rPr>
                <w:rFonts w:ascii="Arial Narrow" w:hAnsi="Arial Narrow"/>
                <w:b/>
                <w:bCs/>
                <w:snapToGrid w:val="0"/>
                <w:sz w:val="20"/>
                <w:szCs w:val="20"/>
              </w:rPr>
            </w:pPr>
            <w:r w:rsidRPr="00DC399E">
              <w:rPr>
                <w:rFonts w:ascii="Arial Narrow" w:hAnsi="Arial Narrow"/>
                <w:b/>
                <w:bCs/>
                <w:snapToGrid w:val="0"/>
                <w:sz w:val="20"/>
                <w:szCs w:val="20"/>
              </w:rPr>
              <w:t>PFS</w:t>
            </w:r>
            <w:r w:rsidR="00842B0A" w:rsidRPr="00DC399E">
              <w:rPr>
                <w:rFonts w:ascii="Arial Narrow" w:hAnsi="Arial Narrow"/>
                <w:b/>
                <w:bCs/>
                <w:snapToGrid w:val="0"/>
                <w:sz w:val="20"/>
                <w:szCs w:val="20"/>
              </w:rPr>
              <w:t>, [HR (</w:t>
            </w:r>
            <w:r w:rsidR="00F77B63" w:rsidRPr="00DC399E">
              <w:rPr>
                <w:rFonts w:ascii="Arial Narrow" w:hAnsi="Arial Narrow"/>
                <w:b/>
                <w:bCs/>
                <w:snapToGrid w:val="0"/>
                <w:sz w:val="20"/>
                <w:szCs w:val="20"/>
              </w:rPr>
              <w:t>95% CI</w:t>
            </w:r>
            <w:r w:rsidR="00842B0A" w:rsidRPr="00DC399E">
              <w:rPr>
                <w:rFonts w:ascii="Arial Narrow" w:hAnsi="Arial Narrow"/>
                <w:b/>
                <w:bCs/>
                <w:snapToGrid w:val="0"/>
                <w:sz w:val="20"/>
                <w:szCs w:val="20"/>
              </w:rPr>
              <w:t>)</w:t>
            </w:r>
            <w:r w:rsidR="00406C2F" w:rsidRPr="00DC399E">
              <w:rPr>
                <w:rFonts w:ascii="Arial Narrow" w:hAnsi="Arial Narrow"/>
                <w:b/>
                <w:bCs/>
                <w:snapToGrid w:val="0"/>
                <w:sz w:val="20"/>
                <w:szCs w:val="20"/>
              </w:rPr>
              <w:t>]</w:t>
            </w:r>
            <w:r w:rsidR="00842B0A" w:rsidRPr="00DC399E">
              <w:rPr>
                <w:rFonts w:ascii="Arial Narrow" w:hAnsi="Arial Narrow"/>
                <w:b/>
                <w:bCs/>
                <w:snapToGrid w:val="0"/>
                <w:sz w:val="20"/>
                <w:szCs w:val="20"/>
              </w:rPr>
              <w:t xml:space="preserve"> </w:t>
            </w:r>
          </w:p>
        </w:tc>
        <w:tc>
          <w:tcPr>
            <w:tcW w:w="1888" w:type="dxa"/>
            <w:vAlign w:val="center"/>
          </w:tcPr>
          <w:p w14:paraId="4EC85E88" w14:textId="77777777"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ITT</w:t>
            </w:r>
          </w:p>
        </w:tc>
        <w:tc>
          <w:tcPr>
            <w:tcW w:w="3026" w:type="dxa"/>
          </w:tcPr>
          <w:p w14:paraId="77DF5853" w14:textId="5A8EDBE6" w:rsidR="001522F7" w:rsidRPr="00DC399E" w:rsidRDefault="001522F7" w:rsidP="00DC399E">
            <w:pPr>
              <w:keepNext/>
              <w:rPr>
                <w:rFonts w:ascii="Arial Narrow" w:hAnsi="Arial Narrow"/>
                <w:b/>
                <w:snapToGrid w:val="0"/>
                <w:sz w:val="20"/>
                <w:szCs w:val="20"/>
              </w:rPr>
            </w:pPr>
            <w:r w:rsidRPr="00DC399E">
              <w:rPr>
                <w:rFonts w:ascii="Arial Narrow" w:hAnsi="Arial Narrow"/>
                <w:b/>
                <w:snapToGrid w:val="0"/>
                <w:sz w:val="20"/>
                <w:szCs w:val="20"/>
              </w:rPr>
              <w:t>1.33 (1.00-1.78)</w:t>
            </w:r>
          </w:p>
        </w:tc>
        <w:tc>
          <w:tcPr>
            <w:tcW w:w="3118" w:type="dxa"/>
          </w:tcPr>
          <w:p w14:paraId="4E4C6EF3" w14:textId="5DA98DD7" w:rsidR="001522F7" w:rsidRPr="00DC399E" w:rsidRDefault="001522F7" w:rsidP="00DC399E">
            <w:pPr>
              <w:keepNext/>
              <w:rPr>
                <w:rFonts w:ascii="Arial Narrow" w:hAnsi="Arial Narrow"/>
                <w:b/>
                <w:bCs/>
                <w:snapToGrid w:val="0"/>
                <w:sz w:val="20"/>
                <w:szCs w:val="20"/>
              </w:rPr>
            </w:pPr>
            <w:r w:rsidRPr="00DC399E">
              <w:rPr>
                <w:rFonts w:ascii="Arial Narrow" w:hAnsi="Arial Narrow"/>
                <w:b/>
                <w:bCs/>
                <w:snapToGrid w:val="0"/>
                <w:sz w:val="20"/>
                <w:szCs w:val="20"/>
              </w:rPr>
              <w:t>0.53 (0.39-0.71)</w:t>
            </w:r>
          </w:p>
        </w:tc>
      </w:tr>
      <w:tr w:rsidR="001522F7" w:rsidRPr="00DC399E" w14:paraId="38E279A2" w14:textId="77777777" w:rsidTr="00D400C9">
        <w:tc>
          <w:tcPr>
            <w:tcW w:w="1040" w:type="dxa"/>
            <w:vMerge/>
            <w:vAlign w:val="center"/>
          </w:tcPr>
          <w:p w14:paraId="43F9F192" w14:textId="77777777" w:rsidR="001522F7" w:rsidRPr="00DC399E" w:rsidRDefault="001522F7" w:rsidP="00DC399E">
            <w:pPr>
              <w:keepNext/>
              <w:rPr>
                <w:rFonts w:ascii="Arial Narrow" w:hAnsi="Arial Narrow"/>
                <w:b/>
                <w:bCs/>
                <w:snapToGrid w:val="0"/>
                <w:sz w:val="20"/>
                <w:szCs w:val="20"/>
              </w:rPr>
            </w:pPr>
          </w:p>
        </w:tc>
        <w:tc>
          <w:tcPr>
            <w:tcW w:w="1888" w:type="dxa"/>
            <w:vAlign w:val="center"/>
          </w:tcPr>
          <w:p w14:paraId="66B5591C" w14:textId="77777777"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Poor</w:t>
            </w:r>
          </w:p>
        </w:tc>
        <w:tc>
          <w:tcPr>
            <w:tcW w:w="3026" w:type="dxa"/>
          </w:tcPr>
          <w:p w14:paraId="562876AA" w14:textId="3690AA91"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1.29 (0.53-3.11)</w:t>
            </w:r>
          </w:p>
        </w:tc>
        <w:tc>
          <w:tcPr>
            <w:tcW w:w="3118" w:type="dxa"/>
          </w:tcPr>
          <w:p w14:paraId="695D3C62" w14:textId="77777777"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NR</w:t>
            </w:r>
          </w:p>
        </w:tc>
      </w:tr>
      <w:tr w:rsidR="001522F7" w:rsidRPr="00DC399E" w14:paraId="1A62466E" w14:textId="77777777" w:rsidTr="00D400C9">
        <w:tc>
          <w:tcPr>
            <w:tcW w:w="1040" w:type="dxa"/>
            <w:vMerge/>
            <w:vAlign w:val="center"/>
          </w:tcPr>
          <w:p w14:paraId="63610342" w14:textId="77777777" w:rsidR="001522F7" w:rsidRPr="00DC399E" w:rsidRDefault="001522F7" w:rsidP="00DC399E">
            <w:pPr>
              <w:keepNext/>
              <w:rPr>
                <w:rFonts w:ascii="Arial Narrow" w:hAnsi="Arial Narrow"/>
                <w:b/>
                <w:bCs/>
                <w:snapToGrid w:val="0"/>
                <w:sz w:val="20"/>
                <w:szCs w:val="20"/>
              </w:rPr>
            </w:pPr>
          </w:p>
        </w:tc>
        <w:tc>
          <w:tcPr>
            <w:tcW w:w="1888" w:type="dxa"/>
            <w:vAlign w:val="center"/>
          </w:tcPr>
          <w:p w14:paraId="1BC6D8CA" w14:textId="77777777"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Intermediate</w:t>
            </w:r>
          </w:p>
        </w:tc>
        <w:tc>
          <w:tcPr>
            <w:tcW w:w="3026" w:type="dxa"/>
          </w:tcPr>
          <w:p w14:paraId="367780BF" w14:textId="66EC4A00" w:rsidR="001522F7" w:rsidRPr="00DC399E" w:rsidRDefault="001522F7" w:rsidP="00DC399E">
            <w:pPr>
              <w:keepNext/>
              <w:rPr>
                <w:rFonts w:ascii="Arial Narrow" w:hAnsi="Arial Narrow"/>
                <w:b/>
                <w:bCs/>
                <w:snapToGrid w:val="0"/>
                <w:sz w:val="20"/>
                <w:szCs w:val="20"/>
              </w:rPr>
            </w:pPr>
            <w:r w:rsidRPr="00DC399E">
              <w:rPr>
                <w:rFonts w:ascii="Arial Narrow" w:hAnsi="Arial Narrow"/>
                <w:b/>
                <w:bCs/>
                <w:snapToGrid w:val="0"/>
                <w:sz w:val="20"/>
                <w:szCs w:val="20"/>
              </w:rPr>
              <w:t>1.49 (1.00-2.20)</w:t>
            </w:r>
          </w:p>
        </w:tc>
        <w:tc>
          <w:tcPr>
            <w:tcW w:w="3118" w:type="dxa"/>
          </w:tcPr>
          <w:p w14:paraId="2192DE2E" w14:textId="77777777" w:rsidR="001522F7" w:rsidRPr="00DC399E" w:rsidRDefault="001522F7" w:rsidP="00DC399E">
            <w:pPr>
              <w:keepNext/>
              <w:rPr>
                <w:rFonts w:ascii="Arial Narrow" w:hAnsi="Arial Narrow"/>
                <w:snapToGrid w:val="0"/>
                <w:sz w:val="20"/>
                <w:szCs w:val="20"/>
              </w:rPr>
            </w:pPr>
            <w:r w:rsidRPr="00DC399E">
              <w:rPr>
                <w:rFonts w:ascii="Arial Narrow" w:hAnsi="Arial Narrow"/>
                <w:snapToGrid w:val="0"/>
                <w:sz w:val="20"/>
                <w:szCs w:val="20"/>
              </w:rPr>
              <w:t>NR</w:t>
            </w:r>
          </w:p>
        </w:tc>
      </w:tr>
      <w:tr w:rsidR="00406C2F" w:rsidRPr="00DC399E" w14:paraId="5FC9D462" w14:textId="77777777" w:rsidTr="00D400C9">
        <w:tc>
          <w:tcPr>
            <w:tcW w:w="1040" w:type="dxa"/>
            <w:vMerge w:val="restart"/>
          </w:tcPr>
          <w:p w14:paraId="7C996F11" w14:textId="496B035B" w:rsidR="00406C2F" w:rsidRPr="00DC399E" w:rsidRDefault="00406C2F" w:rsidP="00DC399E">
            <w:pPr>
              <w:keepNext/>
              <w:rPr>
                <w:rFonts w:ascii="Arial Narrow" w:hAnsi="Arial Narrow"/>
                <w:b/>
                <w:bCs/>
                <w:snapToGrid w:val="0"/>
                <w:sz w:val="20"/>
                <w:szCs w:val="20"/>
              </w:rPr>
            </w:pPr>
            <w:r w:rsidRPr="00DC399E">
              <w:rPr>
                <w:rFonts w:ascii="Arial Narrow" w:hAnsi="Arial Narrow"/>
                <w:b/>
                <w:bCs/>
                <w:snapToGrid w:val="0"/>
                <w:sz w:val="20"/>
                <w:szCs w:val="20"/>
              </w:rPr>
              <w:t>ORR, [OR (95% CI)]</w:t>
            </w:r>
          </w:p>
        </w:tc>
        <w:tc>
          <w:tcPr>
            <w:tcW w:w="1888" w:type="dxa"/>
            <w:vAlign w:val="center"/>
          </w:tcPr>
          <w:p w14:paraId="2546ECA4" w14:textId="2916A500" w:rsidR="00406C2F" w:rsidRPr="00DC399E" w:rsidRDefault="00406C2F" w:rsidP="00DC399E">
            <w:pPr>
              <w:keepNext/>
              <w:rPr>
                <w:rFonts w:ascii="Arial Narrow" w:hAnsi="Arial Narrow"/>
                <w:snapToGrid w:val="0"/>
                <w:sz w:val="20"/>
                <w:szCs w:val="20"/>
              </w:rPr>
            </w:pPr>
            <w:r w:rsidRPr="00DC399E">
              <w:rPr>
                <w:rFonts w:ascii="Arial Narrow" w:hAnsi="Arial Narrow"/>
                <w:snapToGrid w:val="0"/>
                <w:sz w:val="20"/>
                <w:szCs w:val="20"/>
              </w:rPr>
              <w:t>ITT</w:t>
            </w:r>
          </w:p>
        </w:tc>
        <w:tc>
          <w:tcPr>
            <w:tcW w:w="3026" w:type="dxa"/>
          </w:tcPr>
          <w:p w14:paraId="2CF12705" w14:textId="1A98931F" w:rsidR="00406C2F" w:rsidRPr="00DC399E" w:rsidRDefault="00406C2F" w:rsidP="00DC399E">
            <w:pPr>
              <w:keepNext/>
              <w:rPr>
                <w:rFonts w:ascii="Arial Narrow" w:hAnsi="Arial Narrow"/>
                <w:snapToGrid w:val="0"/>
                <w:sz w:val="20"/>
                <w:szCs w:val="20"/>
              </w:rPr>
            </w:pPr>
            <w:r w:rsidRPr="00DC399E">
              <w:rPr>
                <w:rFonts w:ascii="Arial Narrow" w:hAnsi="Arial Narrow"/>
                <w:snapToGrid w:val="0"/>
                <w:sz w:val="20"/>
                <w:szCs w:val="20"/>
              </w:rPr>
              <w:t>0.74 (0.47-1.16)</w:t>
            </w:r>
          </w:p>
        </w:tc>
        <w:tc>
          <w:tcPr>
            <w:tcW w:w="3118" w:type="dxa"/>
          </w:tcPr>
          <w:p w14:paraId="3A72C3AF" w14:textId="4AF2EEC0" w:rsidR="00406C2F" w:rsidRPr="00DC399E" w:rsidRDefault="00406C2F" w:rsidP="00DC399E">
            <w:pPr>
              <w:keepNext/>
              <w:rPr>
                <w:rFonts w:ascii="Arial Narrow" w:hAnsi="Arial Narrow"/>
                <w:b/>
                <w:bCs/>
                <w:snapToGrid w:val="0"/>
                <w:sz w:val="20"/>
                <w:szCs w:val="20"/>
              </w:rPr>
            </w:pPr>
            <w:r w:rsidRPr="00DC399E">
              <w:rPr>
                <w:rFonts w:ascii="Arial Narrow" w:hAnsi="Arial Narrow"/>
                <w:b/>
                <w:bCs/>
                <w:snapToGrid w:val="0"/>
                <w:sz w:val="20"/>
                <w:szCs w:val="20"/>
              </w:rPr>
              <w:t>2.35 (1.56</w:t>
            </w:r>
            <w:r w:rsidR="000532A7" w:rsidRPr="00DC399E">
              <w:rPr>
                <w:rFonts w:ascii="Arial Narrow" w:hAnsi="Arial Narrow"/>
                <w:snapToGrid w:val="0"/>
                <w:sz w:val="20"/>
                <w:szCs w:val="20"/>
              </w:rPr>
              <w:t>-</w:t>
            </w:r>
            <w:r w:rsidRPr="00DC399E">
              <w:rPr>
                <w:rFonts w:ascii="Arial Narrow" w:hAnsi="Arial Narrow"/>
                <w:b/>
                <w:bCs/>
                <w:snapToGrid w:val="0"/>
                <w:sz w:val="20"/>
                <w:szCs w:val="20"/>
              </w:rPr>
              <w:t>3.54)</w:t>
            </w:r>
          </w:p>
        </w:tc>
      </w:tr>
      <w:tr w:rsidR="00406C2F" w:rsidRPr="00DC399E" w14:paraId="6C10BA62" w14:textId="77777777" w:rsidTr="00D400C9">
        <w:tc>
          <w:tcPr>
            <w:tcW w:w="1040" w:type="dxa"/>
            <w:vMerge/>
          </w:tcPr>
          <w:p w14:paraId="5CE59C33" w14:textId="77777777" w:rsidR="00406C2F" w:rsidRPr="00DC399E" w:rsidRDefault="00406C2F" w:rsidP="00DC399E">
            <w:pPr>
              <w:keepNext/>
              <w:numPr>
                <w:ilvl w:val="1"/>
                <w:numId w:val="0"/>
              </w:numPr>
              <w:ind w:hanging="720"/>
              <w:rPr>
                <w:rFonts w:ascii="Arial Narrow" w:hAnsi="Arial Narrow"/>
                <w:snapToGrid w:val="0"/>
                <w:sz w:val="20"/>
                <w:szCs w:val="20"/>
              </w:rPr>
            </w:pPr>
          </w:p>
        </w:tc>
        <w:tc>
          <w:tcPr>
            <w:tcW w:w="1888" w:type="dxa"/>
            <w:vAlign w:val="center"/>
          </w:tcPr>
          <w:p w14:paraId="6FA6403E" w14:textId="64C4BF4C" w:rsidR="00406C2F" w:rsidRPr="00DC399E" w:rsidRDefault="00406C2F" w:rsidP="00DC399E">
            <w:pPr>
              <w:keepNext/>
              <w:rPr>
                <w:rFonts w:ascii="Arial Narrow" w:hAnsi="Arial Narrow"/>
                <w:snapToGrid w:val="0"/>
                <w:sz w:val="20"/>
                <w:szCs w:val="20"/>
              </w:rPr>
            </w:pPr>
            <w:r w:rsidRPr="00DC399E">
              <w:rPr>
                <w:rFonts w:ascii="Arial Narrow" w:hAnsi="Arial Narrow"/>
                <w:snapToGrid w:val="0"/>
                <w:sz w:val="20"/>
                <w:szCs w:val="20"/>
              </w:rPr>
              <w:t>Poor</w:t>
            </w:r>
          </w:p>
        </w:tc>
        <w:tc>
          <w:tcPr>
            <w:tcW w:w="3026" w:type="dxa"/>
          </w:tcPr>
          <w:p w14:paraId="57FB840E" w14:textId="64BE2ADE" w:rsidR="00406C2F" w:rsidRPr="00DC399E" w:rsidRDefault="00406C2F" w:rsidP="00DC399E">
            <w:pPr>
              <w:keepNext/>
              <w:rPr>
                <w:rFonts w:ascii="Arial Narrow" w:hAnsi="Arial Narrow"/>
                <w:snapToGrid w:val="0"/>
                <w:sz w:val="20"/>
                <w:szCs w:val="20"/>
                <w:highlight w:val="yellow"/>
              </w:rPr>
            </w:pPr>
            <w:r w:rsidRPr="00DC399E">
              <w:rPr>
                <w:rFonts w:ascii="Arial Narrow" w:hAnsi="Arial Narrow"/>
                <w:snapToGrid w:val="0"/>
                <w:sz w:val="20"/>
                <w:szCs w:val="20"/>
              </w:rPr>
              <w:t>0.47</w:t>
            </w:r>
            <w:r w:rsidR="00FF1AD3" w:rsidRPr="00DC399E">
              <w:rPr>
                <w:rFonts w:ascii="Arial Narrow" w:hAnsi="Arial Narrow"/>
                <w:snapToGrid w:val="0"/>
                <w:sz w:val="20"/>
                <w:szCs w:val="20"/>
                <w:vertAlign w:val="superscript"/>
              </w:rPr>
              <w:t>a</w:t>
            </w:r>
            <w:r w:rsidR="00FF1AD3" w:rsidRPr="00DC399E">
              <w:rPr>
                <w:rFonts w:ascii="Arial Narrow" w:hAnsi="Arial Narrow"/>
                <w:snapToGrid w:val="0"/>
                <w:sz w:val="20"/>
                <w:szCs w:val="20"/>
              </w:rPr>
              <w:t xml:space="preserve"> </w:t>
            </w:r>
            <w:r w:rsidRPr="00DC399E">
              <w:rPr>
                <w:rFonts w:ascii="Arial Narrow" w:hAnsi="Arial Narrow"/>
                <w:snapToGrid w:val="0"/>
                <w:sz w:val="20"/>
                <w:szCs w:val="20"/>
              </w:rPr>
              <w:t>(0.10</w:t>
            </w:r>
            <w:r w:rsidR="000532A7" w:rsidRPr="00DC399E">
              <w:rPr>
                <w:rFonts w:ascii="Arial Narrow" w:hAnsi="Arial Narrow"/>
                <w:snapToGrid w:val="0"/>
                <w:sz w:val="20"/>
                <w:szCs w:val="20"/>
              </w:rPr>
              <w:t>-</w:t>
            </w:r>
            <w:r w:rsidRPr="00DC399E">
              <w:rPr>
                <w:rFonts w:ascii="Arial Narrow" w:hAnsi="Arial Narrow"/>
                <w:snapToGrid w:val="0"/>
                <w:sz w:val="20"/>
                <w:szCs w:val="20"/>
              </w:rPr>
              <w:t>2.16)</w:t>
            </w:r>
          </w:p>
        </w:tc>
        <w:tc>
          <w:tcPr>
            <w:tcW w:w="3118" w:type="dxa"/>
          </w:tcPr>
          <w:p w14:paraId="6705FEE6" w14:textId="090FBADA" w:rsidR="00406C2F" w:rsidRPr="00DC399E" w:rsidRDefault="00406C2F" w:rsidP="00DC399E">
            <w:pPr>
              <w:keepNext/>
              <w:rPr>
                <w:rFonts w:ascii="Arial Narrow" w:hAnsi="Arial Narrow"/>
                <w:snapToGrid w:val="0"/>
                <w:sz w:val="20"/>
                <w:szCs w:val="20"/>
              </w:rPr>
            </w:pPr>
            <w:r w:rsidRPr="00DC399E">
              <w:rPr>
                <w:rFonts w:ascii="Arial Narrow" w:hAnsi="Arial Narrow"/>
                <w:snapToGrid w:val="0"/>
                <w:sz w:val="20"/>
                <w:szCs w:val="20"/>
              </w:rPr>
              <w:t>NR</w:t>
            </w:r>
          </w:p>
        </w:tc>
      </w:tr>
      <w:tr w:rsidR="00406C2F" w:rsidRPr="00DC399E" w14:paraId="3964A718" w14:textId="77777777" w:rsidTr="00D400C9">
        <w:tc>
          <w:tcPr>
            <w:tcW w:w="1040" w:type="dxa"/>
            <w:vMerge/>
          </w:tcPr>
          <w:p w14:paraId="58CB32F8" w14:textId="77777777" w:rsidR="00406C2F" w:rsidRPr="00DC399E" w:rsidRDefault="00406C2F" w:rsidP="00DC399E">
            <w:pPr>
              <w:keepNext/>
              <w:rPr>
                <w:rFonts w:ascii="Arial Narrow" w:hAnsi="Arial Narrow"/>
                <w:snapToGrid w:val="0"/>
                <w:sz w:val="20"/>
                <w:szCs w:val="20"/>
              </w:rPr>
            </w:pPr>
          </w:p>
        </w:tc>
        <w:tc>
          <w:tcPr>
            <w:tcW w:w="1888" w:type="dxa"/>
            <w:vAlign w:val="center"/>
          </w:tcPr>
          <w:p w14:paraId="066F2731" w14:textId="6AEBBFB1" w:rsidR="00406C2F" w:rsidRPr="00DC399E" w:rsidRDefault="00406C2F" w:rsidP="00DC399E">
            <w:pPr>
              <w:keepNext/>
              <w:rPr>
                <w:rFonts w:ascii="Arial Narrow" w:hAnsi="Arial Narrow"/>
                <w:snapToGrid w:val="0"/>
                <w:sz w:val="20"/>
                <w:szCs w:val="20"/>
              </w:rPr>
            </w:pPr>
            <w:r w:rsidRPr="00DC399E">
              <w:rPr>
                <w:rFonts w:ascii="Arial Narrow" w:hAnsi="Arial Narrow"/>
                <w:snapToGrid w:val="0"/>
                <w:sz w:val="20"/>
                <w:szCs w:val="20"/>
              </w:rPr>
              <w:t>Intermediate</w:t>
            </w:r>
          </w:p>
        </w:tc>
        <w:tc>
          <w:tcPr>
            <w:tcW w:w="3026" w:type="dxa"/>
          </w:tcPr>
          <w:p w14:paraId="713F4722" w14:textId="6E7F6ECC" w:rsidR="00406C2F" w:rsidRPr="00DC399E" w:rsidRDefault="00406C2F" w:rsidP="00DC399E">
            <w:pPr>
              <w:keepNext/>
              <w:rPr>
                <w:rFonts w:ascii="Arial Narrow" w:hAnsi="Arial Narrow"/>
                <w:snapToGrid w:val="0"/>
                <w:sz w:val="20"/>
                <w:szCs w:val="20"/>
              </w:rPr>
            </w:pPr>
            <w:r w:rsidRPr="00DC399E">
              <w:rPr>
                <w:rFonts w:ascii="Arial Narrow" w:hAnsi="Arial Narrow"/>
                <w:snapToGrid w:val="0"/>
                <w:sz w:val="20"/>
                <w:szCs w:val="20"/>
              </w:rPr>
              <w:t>0.55 (0.30</w:t>
            </w:r>
            <w:r w:rsidR="000532A7" w:rsidRPr="00DC399E">
              <w:rPr>
                <w:rFonts w:ascii="Arial Narrow" w:hAnsi="Arial Narrow"/>
                <w:snapToGrid w:val="0"/>
                <w:sz w:val="20"/>
                <w:szCs w:val="20"/>
              </w:rPr>
              <w:t>-</w:t>
            </w:r>
            <w:r w:rsidRPr="00DC399E">
              <w:rPr>
                <w:rFonts w:ascii="Arial Narrow" w:hAnsi="Arial Narrow"/>
                <w:snapToGrid w:val="0"/>
                <w:sz w:val="20"/>
                <w:szCs w:val="20"/>
              </w:rPr>
              <w:t>1.01)</w:t>
            </w:r>
          </w:p>
        </w:tc>
        <w:tc>
          <w:tcPr>
            <w:tcW w:w="3118" w:type="dxa"/>
          </w:tcPr>
          <w:p w14:paraId="2398D65E" w14:textId="33F6628A" w:rsidR="00406C2F" w:rsidRPr="00DC399E" w:rsidRDefault="00406C2F" w:rsidP="00DC399E">
            <w:pPr>
              <w:keepNext/>
              <w:rPr>
                <w:rFonts w:ascii="Arial Narrow" w:hAnsi="Arial Narrow"/>
                <w:snapToGrid w:val="0"/>
                <w:sz w:val="20"/>
                <w:szCs w:val="20"/>
              </w:rPr>
            </w:pPr>
            <w:r w:rsidRPr="00DC399E">
              <w:rPr>
                <w:rFonts w:ascii="Arial Narrow" w:hAnsi="Arial Narrow"/>
                <w:snapToGrid w:val="0"/>
                <w:sz w:val="20"/>
                <w:szCs w:val="20"/>
              </w:rPr>
              <w:t>NR</w:t>
            </w:r>
          </w:p>
        </w:tc>
      </w:tr>
    </w:tbl>
    <w:p w14:paraId="7A1D52E5" w14:textId="30997548" w:rsidR="001522F7" w:rsidRPr="00407A9D" w:rsidRDefault="001522F7" w:rsidP="00DC399E">
      <w:pPr>
        <w:pStyle w:val="TableFigureFooter"/>
        <w:keepNext/>
        <w:rPr>
          <w:rFonts w:eastAsia="Calibri"/>
        </w:rPr>
      </w:pPr>
      <w:r w:rsidRPr="00407A9D">
        <w:rPr>
          <w:lang w:eastAsia="en-GB"/>
        </w:rPr>
        <w:t xml:space="preserve">Source: </w:t>
      </w:r>
      <w:r w:rsidR="00E06F1D" w:rsidRPr="00407A9D">
        <w:rPr>
          <w:lang w:eastAsia="en-GB"/>
        </w:rPr>
        <w:t>Table 2-66 p151; Table 2-67, p152; Table 2-68, pp152-153; Table 2-71, p154; Table 2-72, p154-155; Table 2-75, p156-157 of the submission; Attachment 4 – Bucher ITCs Final ‘ORR (ICR)”</w:t>
      </w:r>
    </w:p>
    <w:p w14:paraId="5202244F" w14:textId="3F9AAA10" w:rsidR="001522F7" w:rsidRPr="00407A9D" w:rsidRDefault="001522F7" w:rsidP="00DC399E">
      <w:pPr>
        <w:pStyle w:val="TableFigureFooter"/>
        <w:keepNext/>
        <w:rPr>
          <w:lang w:eastAsia="en-GB"/>
        </w:rPr>
      </w:pPr>
      <w:r w:rsidRPr="00407A9D">
        <w:rPr>
          <w:rFonts w:eastAsia="ヒラギノ角ゴ Pro W3"/>
          <w:iCs/>
          <w:szCs w:val="18"/>
        </w:rPr>
        <w:t>CBZ+NIVO =</w:t>
      </w:r>
      <w:r w:rsidRPr="00407A9D">
        <w:t xml:space="preserve"> cabozantinib plus nivolumab; </w:t>
      </w:r>
      <w:r w:rsidRPr="00407A9D">
        <w:rPr>
          <w:lang w:eastAsia="en-GB"/>
        </w:rPr>
        <w:t xml:space="preserve">NIVO+IPI = nivolumab </w:t>
      </w:r>
      <w:r w:rsidR="004C6025" w:rsidRPr="00407A9D">
        <w:rPr>
          <w:lang w:eastAsia="en-GB"/>
        </w:rPr>
        <w:t xml:space="preserve">plus </w:t>
      </w:r>
      <w:r w:rsidRPr="00407A9D">
        <w:rPr>
          <w:lang w:eastAsia="en-GB"/>
        </w:rPr>
        <w:t xml:space="preserve">ipilimumab; PEM+LEN = pembrolizumab </w:t>
      </w:r>
      <w:r w:rsidR="004C6025" w:rsidRPr="00407A9D">
        <w:rPr>
          <w:lang w:eastAsia="en-GB"/>
        </w:rPr>
        <w:t xml:space="preserve">plus </w:t>
      </w:r>
      <w:r w:rsidRPr="00407A9D">
        <w:rPr>
          <w:lang w:eastAsia="en-GB"/>
        </w:rPr>
        <w:t xml:space="preserve">lenvatinib; PFS = progression free survival; </w:t>
      </w:r>
      <w:r w:rsidR="00F93042" w:rsidRPr="00407A9D">
        <w:rPr>
          <w:lang w:eastAsia="en-GB"/>
        </w:rPr>
        <w:t xml:space="preserve">OR = odds ratio; </w:t>
      </w:r>
      <w:r w:rsidRPr="00407A9D">
        <w:rPr>
          <w:lang w:eastAsia="en-GB"/>
        </w:rPr>
        <w:t xml:space="preserve">OS = overall survival; PFS = progression free survival; ORR = objective response rate; HR = hazard ratio; CI = confidence interval; NR = not </w:t>
      </w:r>
      <w:r w:rsidR="003A6F13" w:rsidRPr="00407A9D">
        <w:rPr>
          <w:lang w:eastAsia="en-GB"/>
        </w:rPr>
        <w:t>reached</w:t>
      </w:r>
      <w:r w:rsidR="00EC09A7" w:rsidRPr="00407A9D">
        <w:rPr>
          <w:lang w:eastAsia="en-GB"/>
        </w:rPr>
        <w:t>; RE = risk estimate</w:t>
      </w:r>
      <w:r w:rsidRPr="00407A9D">
        <w:rPr>
          <w:lang w:eastAsia="en-GB"/>
        </w:rPr>
        <w:t>.</w:t>
      </w:r>
    </w:p>
    <w:p w14:paraId="3737D420" w14:textId="77777777" w:rsidR="001522F7" w:rsidRPr="00407A9D" w:rsidRDefault="001522F7" w:rsidP="00DC399E">
      <w:pPr>
        <w:pStyle w:val="TableFigureFooter"/>
        <w:keepNext/>
        <w:rPr>
          <w:rFonts w:eastAsia="Calibri"/>
        </w:rPr>
      </w:pPr>
      <w:r w:rsidRPr="00407A9D">
        <w:rPr>
          <w:rFonts w:eastAsia="Calibri"/>
        </w:rPr>
        <w:t>Bold indicates statistically significant results.</w:t>
      </w:r>
    </w:p>
    <w:p w14:paraId="73D198E7" w14:textId="77777777" w:rsidR="001522F7" w:rsidRPr="00407A9D" w:rsidRDefault="001522F7" w:rsidP="00DC399E">
      <w:pPr>
        <w:pStyle w:val="TableFigureFooter"/>
        <w:keepNext/>
        <w:rPr>
          <w:rFonts w:eastAsia="Calibri"/>
        </w:rPr>
      </w:pPr>
      <w:r w:rsidRPr="00407A9D">
        <w:rPr>
          <w:rFonts w:eastAsia="Calibri"/>
        </w:rPr>
        <w:t>HR&gt;1 denotes worse outcomes for CBZ+NIVO; HR&lt;1 denotes better outcomes for CBZ+NIVO</w:t>
      </w:r>
    </w:p>
    <w:p w14:paraId="4AE3C87C" w14:textId="7662FBC3" w:rsidR="001522F7" w:rsidRPr="00407A9D" w:rsidRDefault="00FF1AD3" w:rsidP="002002D9">
      <w:pPr>
        <w:pStyle w:val="TableFigureFooter"/>
        <w:rPr>
          <w:rFonts w:eastAsia="Calibri"/>
        </w:rPr>
      </w:pPr>
      <w:r w:rsidRPr="00407A9D">
        <w:rPr>
          <w:rFonts w:eastAsia="Calibri"/>
          <w:vertAlign w:val="superscript"/>
        </w:rPr>
        <w:t xml:space="preserve">a </w:t>
      </w:r>
      <w:r w:rsidRPr="00407A9D">
        <w:rPr>
          <w:rFonts w:eastAsia="Calibri"/>
        </w:rPr>
        <w:t>C</w:t>
      </w:r>
      <w:r w:rsidR="001522F7" w:rsidRPr="00407A9D">
        <w:rPr>
          <w:rFonts w:eastAsia="Calibri"/>
        </w:rPr>
        <w:t>orrect</w:t>
      </w:r>
      <w:r w:rsidR="009E5ED0" w:rsidRPr="00407A9D">
        <w:rPr>
          <w:rFonts w:eastAsia="Calibri"/>
        </w:rPr>
        <w:t>ed</w:t>
      </w:r>
      <w:r w:rsidR="001522F7" w:rsidRPr="00407A9D">
        <w:rPr>
          <w:rFonts w:eastAsia="Calibri"/>
        </w:rPr>
        <w:t xml:space="preserve"> during the evaluation</w:t>
      </w:r>
    </w:p>
    <w:bookmarkEnd w:id="349"/>
    <w:p w14:paraId="21629757" w14:textId="36D74DF2" w:rsidR="00D754C1" w:rsidRPr="00407A9D" w:rsidRDefault="00D754C1" w:rsidP="00E47DB5">
      <w:pPr>
        <w:pStyle w:val="ExecSumBodyText"/>
        <w:numPr>
          <w:ilvl w:val="1"/>
          <w:numId w:val="1"/>
        </w:numPr>
        <w:ind w:left="709" w:hanging="709"/>
        <w:rPr>
          <w:i/>
          <w:iCs/>
        </w:rPr>
      </w:pPr>
      <w:r w:rsidRPr="00407A9D">
        <w:t xml:space="preserve">The </w:t>
      </w:r>
      <w:r w:rsidR="00465533" w:rsidRPr="00407A9D">
        <w:t>ITC</w:t>
      </w:r>
      <w:r w:rsidRPr="00407A9D">
        <w:t xml:space="preserve"> showed no statistically significant difference in OS between </w:t>
      </w:r>
      <w:r w:rsidR="00E928AC" w:rsidRPr="00407A9D">
        <w:t xml:space="preserve">CBZ+NIVO and </w:t>
      </w:r>
      <w:r w:rsidRPr="00407A9D">
        <w:t>PEM+LEN</w:t>
      </w:r>
      <w:r w:rsidR="00E928AC" w:rsidRPr="00407A9D">
        <w:t xml:space="preserve">, </w:t>
      </w:r>
      <w:r w:rsidR="00202904" w:rsidRPr="00407A9D">
        <w:t>or</w:t>
      </w:r>
      <w:r w:rsidR="007E0D71" w:rsidRPr="00407A9D">
        <w:t xml:space="preserve"> between CBZ+NIVO and NIVO+IPI</w:t>
      </w:r>
      <w:r w:rsidR="002D3A5B" w:rsidRPr="00407A9D">
        <w:t xml:space="preserve"> </w:t>
      </w:r>
      <w:r w:rsidR="00465533" w:rsidRPr="00407A9D">
        <w:t xml:space="preserve">for </w:t>
      </w:r>
      <w:r w:rsidR="002D3A5B" w:rsidRPr="00407A9D">
        <w:t>the ITT population</w:t>
      </w:r>
      <w:r w:rsidR="004E041C" w:rsidRPr="00407A9D">
        <w:t xml:space="preserve"> </w:t>
      </w:r>
      <w:r w:rsidR="00465533" w:rsidRPr="00407A9D">
        <w:t xml:space="preserve">and </w:t>
      </w:r>
      <w:r w:rsidR="002D3A5B" w:rsidRPr="00407A9D">
        <w:t xml:space="preserve">the </w:t>
      </w:r>
      <w:r w:rsidR="00465533" w:rsidRPr="00407A9D">
        <w:t xml:space="preserve">intermediate and poor </w:t>
      </w:r>
      <w:r w:rsidR="002D3A5B" w:rsidRPr="00407A9D">
        <w:t xml:space="preserve">IMDC </w:t>
      </w:r>
      <w:r w:rsidR="00465533" w:rsidRPr="00407A9D">
        <w:t xml:space="preserve">risk </w:t>
      </w:r>
      <w:r w:rsidR="002D3A5B" w:rsidRPr="00407A9D">
        <w:t xml:space="preserve">subgroups. </w:t>
      </w:r>
    </w:p>
    <w:p w14:paraId="370A734F" w14:textId="55455B4D" w:rsidR="0024058C" w:rsidRPr="00407A9D" w:rsidRDefault="0024058C" w:rsidP="00E47DB5">
      <w:pPr>
        <w:pStyle w:val="ExecSumBodyText"/>
        <w:numPr>
          <w:ilvl w:val="1"/>
          <w:numId w:val="1"/>
        </w:numPr>
        <w:ind w:left="709" w:hanging="709"/>
        <w:rPr>
          <w:i/>
          <w:iCs/>
        </w:rPr>
      </w:pPr>
      <w:bookmarkStart w:id="350" w:name="_Ref158987599"/>
      <w:r w:rsidRPr="00407A9D">
        <w:t xml:space="preserve">The </w:t>
      </w:r>
      <w:r w:rsidR="00A323A0" w:rsidRPr="00407A9D">
        <w:t>ITC</w:t>
      </w:r>
      <w:r w:rsidRPr="00407A9D">
        <w:t xml:space="preserve"> showed no statistically significant difference in </w:t>
      </w:r>
      <w:r w:rsidR="002D3A5B" w:rsidRPr="00407A9D">
        <w:t>P</w:t>
      </w:r>
      <w:r w:rsidR="00B67A25" w:rsidRPr="00407A9D">
        <w:t>F</w:t>
      </w:r>
      <w:r w:rsidR="0017579A" w:rsidRPr="00407A9D">
        <w:t>S</w:t>
      </w:r>
      <w:r w:rsidR="002D3A5B" w:rsidRPr="00407A9D">
        <w:t xml:space="preserve"> </w:t>
      </w:r>
      <w:r w:rsidRPr="00407A9D">
        <w:t>between CBZ+NIVO and PEM+LEN</w:t>
      </w:r>
      <w:r w:rsidR="00183111" w:rsidRPr="00407A9D">
        <w:t xml:space="preserve"> </w:t>
      </w:r>
      <w:r w:rsidR="00434667" w:rsidRPr="00407A9D">
        <w:t xml:space="preserve">for </w:t>
      </w:r>
      <w:r w:rsidR="00183111" w:rsidRPr="00407A9D">
        <w:t xml:space="preserve">the poor IMDC risk subgroup. However, there was a statistically significant difference in PFS in the </w:t>
      </w:r>
      <w:r w:rsidR="006A4985" w:rsidRPr="00407A9D">
        <w:t xml:space="preserve">ITT population and the </w:t>
      </w:r>
      <w:r w:rsidR="00183111" w:rsidRPr="00407A9D">
        <w:t xml:space="preserve">intermediate IMDC risk </w:t>
      </w:r>
      <w:r w:rsidR="00A65DA5" w:rsidRPr="00407A9D">
        <w:t xml:space="preserve">subgroup </w:t>
      </w:r>
      <w:r w:rsidR="00183111" w:rsidRPr="00407A9D">
        <w:t>in favour of PEM+LEN: HR</w:t>
      </w:r>
      <w:r w:rsidR="002E0A99" w:rsidRPr="00407A9D">
        <w:t>s</w:t>
      </w:r>
      <w:r w:rsidR="00183111" w:rsidRPr="00407A9D">
        <w:t xml:space="preserve"> of 1.</w:t>
      </w:r>
      <w:r w:rsidR="006A4985" w:rsidRPr="00407A9D">
        <w:t xml:space="preserve">33 (1.00-1.78) and </w:t>
      </w:r>
      <w:r w:rsidR="00183111" w:rsidRPr="00407A9D">
        <w:t>1.49 (95% CI 1.00-2.20)</w:t>
      </w:r>
      <w:r w:rsidR="006A4985" w:rsidRPr="00407A9D">
        <w:t>, respectively.</w:t>
      </w:r>
      <w:r w:rsidR="00183111" w:rsidRPr="00407A9D">
        <w:t xml:space="preserve"> </w:t>
      </w:r>
      <w:r w:rsidR="005B51D1" w:rsidRPr="00407A9D">
        <w:t>The PSCR note</w:t>
      </w:r>
      <w:r w:rsidR="00C47ED6" w:rsidRPr="00407A9D">
        <w:t>d</w:t>
      </w:r>
      <w:r w:rsidR="005B51D1" w:rsidRPr="00407A9D">
        <w:t xml:space="preserve"> that the PBAC has previously stated that “PFS may not </w:t>
      </w:r>
      <w:r w:rsidR="005B51D1" w:rsidRPr="00407A9D">
        <w:lastRenderedPageBreak/>
        <w:t>be a reliable measure of the clinical effectiveness of immunotherapies as tumour responses can occur after conventional RECIST-defined progressive disease” (</w:t>
      </w:r>
      <w:r w:rsidR="009D20A9">
        <w:t xml:space="preserve">Para 7.6, </w:t>
      </w:r>
      <w:r w:rsidR="005B51D1" w:rsidRPr="00407A9D">
        <w:t>PEM+LEN PSD</w:t>
      </w:r>
      <w:r w:rsidR="009D20A9">
        <w:t>,</w:t>
      </w:r>
      <w:r w:rsidR="005B51D1" w:rsidRPr="00407A9D">
        <w:t xml:space="preserve"> March 2022</w:t>
      </w:r>
      <w:r w:rsidR="009D20A9">
        <w:t xml:space="preserve"> PBAC Meeting</w:t>
      </w:r>
      <w:r w:rsidR="005B51D1" w:rsidRPr="00407A9D">
        <w:t>,)."</w:t>
      </w:r>
      <w:bookmarkEnd w:id="350"/>
    </w:p>
    <w:p w14:paraId="4E374327" w14:textId="77777777" w:rsidR="0041512B" w:rsidRPr="00407A9D" w:rsidRDefault="0041512B" w:rsidP="00E47DB5">
      <w:pPr>
        <w:pStyle w:val="ExecSumBodyText"/>
        <w:numPr>
          <w:ilvl w:val="1"/>
          <w:numId w:val="1"/>
        </w:numPr>
        <w:ind w:left="709" w:hanging="709"/>
      </w:pPr>
      <w:bookmarkStart w:id="351" w:name="_Hlk156301051"/>
      <w:r w:rsidRPr="00407A9D">
        <w:t>The ITC showed no statistically significant difference in ORR between CBZ+NIVO and PEM+LEN for the ITT population and the intermediate and poor IMDC risk subgroups.</w:t>
      </w:r>
    </w:p>
    <w:p w14:paraId="0C586B25" w14:textId="42BD16AD" w:rsidR="0041512B" w:rsidRPr="00407A9D" w:rsidRDefault="00A65DA5" w:rsidP="00E47DB5">
      <w:pPr>
        <w:pStyle w:val="ExecSumBodyText"/>
        <w:numPr>
          <w:ilvl w:val="1"/>
          <w:numId w:val="1"/>
        </w:numPr>
        <w:ind w:left="709" w:hanging="709"/>
        <w:rPr>
          <w:i/>
          <w:iCs/>
        </w:rPr>
      </w:pPr>
      <w:bookmarkStart w:id="352" w:name="_Ref159310900"/>
      <w:bookmarkStart w:id="353" w:name="_Ref163121719"/>
      <w:r w:rsidRPr="00407A9D">
        <w:t xml:space="preserve">The </w:t>
      </w:r>
      <w:r w:rsidR="00D004B1" w:rsidRPr="00407A9D">
        <w:t>ITC</w:t>
      </w:r>
      <w:r w:rsidR="00B67A25" w:rsidRPr="00407A9D">
        <w:t xml:space="preserve"> </w:t>
      </w:r>
      <w:r w:rsidRPr="00407A9D">
        <w:t xml:space="preserve">showed a statistically significant difference in </w:t>
      </w:r>
      <w:r w:rsidR="00B67A25" w:rsidRPr="00407A9D">
        <w:t>PF</w:t>
      </w:r>
      <w:r w:rsidR="00D87E8C" w:rsidRPr="00407A9D">
        <w:t>S</w:t>
      </w:r>
      <w:r w:rsidR="0041512B" w:rsidRPr="00407A9D">
        <w:t xml:space="preserve"> and ORR</w:t>
      </w:r>
      <w:r w:rsidR="00B67A25" w:rsidRPr="00407A9D">
        <w:t xml:space="preserve"> </w:t>
      </w:r>
      <w:r w:rsidR="00367ABA" w:rsidRPr="00407A9D">
        <w:t xml:space="preserve">between CBZ+NIVO and NIVO+IPI </w:t>
      </w:r>
      <w:r w:rsidR="00B67A25" w:rsidRPr="00407A9D">
        <w:t>in favour of CBZ+NIVO</w:t>
      </w:r>
      <w:r w:rsidR="006865F7" w:rsidRPr="00407A9D">
        <w:t xml:space="preserve"> </w:t>
      </w:r>
      <w:r w:rsidRPr="00407A9D">
        <w:t>for the ITT population</w:t>
      </w:r>
      <w:r w:rsidR="0041512B" w:rsidRPr="00407A9D">
        <w:t xml:space="preserve"> (HR 0.53; 95% CI 0.39-0.71 and OR 2.35; 95% CI 1.56</w:t>
      </w:r>
      <w:r w:rsidR="002E0A99" w:rsidRPr="00407A9D">
        <w:t>-</w:t>
      </w:r>
      <w:r w:rsidR="0041512B" w:rsidRPr="00407A9D">
        <w:t>3.54, respectively)</w:t>
      </w:r>
      <w:r w:rsidR="00B67A25" w:rsidRPr="00407A9D">
        <w:t xml:space="preserve">. </w:t>
      </w:r>
      <w:r w:rsidR="0041512B" w:rsidRPr="00407A9D">
        <w:t>The ESC considered that these differences were expected given the different approach to care for patients treated with NIVO</w:t>
      </w:r>
      <w:r w:rsidR="00806177" w:rsidRPr="00407A9D">
        <w:t>+IPI</w:t>
      </w:r>
      <w:r w:rsidR="00407A9D">
        <w:t xml:space="preserve">. </w:t>
      </w:r>
      <w:r w:rsidR="00806177" w:rsidRPr="00407A9D">
        <w:t xml:space="preserve">The ESC considered </w:t>
      </w:r>
      <w:r w:rsidR="002E0A99" w:rsidRPr="00407A9D">
        <w:t>that an IO+TKI</w:t>
      </w:r>
      <w:r w:rsidR="00806177" w:rsidRPr="00407A9D">
        <w:t xml:space="preserve"> is generally used </w:t>
      </w:r>
      <w:r w:rsidR="00EE27AD" w:rsidRPr="00407A9D">
        <w:t xml:space="preserve">for </w:t>
      </w:r>
      <w:r w:rsidR="00806177" w:rsidRPr="00407A9D">
        <w:t xml:space="preserve">patients </w:t>
      </w:r>
      <w:r w:rsidR="00EE27AD" w:rsidRPr="00407A9D">
        <w:t>in whom rapid tumour response is indicated (</w:t>
      </w:r>
      <w:r w:rsidR="001C39B9" w:rsidRPr="00407A9D">
        <w:t>e.g.</w:t>
      </w:r>
      <w:r w:rsidR="00EE27AD" w:rsidRPr="00407A9D">
        <w:t xml:space="preserve"> bulky, symptomatic disease)</w:t>
      </w:r>
      <w:r w:rsidR="002E0A99" w:rsidRPr="00407A9D">
        <w:t>, while</w:t>
      </w:r>
      <w:r w:rsidR="00806177" w:rsidRPr="00407A9D">
        <w:t xml:space="preserve"> NIVO+IPI is used to control disease</w:t>
      </w:r>
      <w:r w:rsidR="00EE27AD" w:rsidRPr="00407A9D">
        <w:t xml:space="preserve"> long-term</w:t>
      </w:r>
      <w:bookmarkEnd w:id="352"/>
      <w:r w:rsidR="00407A9D">
        <w:t>.</w:t>
      </w:r>
      <w:bookmarkEnd w:id="353"/>
      <w:r w:rsidR="00407A9D">
        <w:t xml:space="preserve"> </w:t>
      </w:r>
    </w:p>
    <w:bookmarkEnd w:id="351"/>
    <w:p w14:paraId="23B3A829" w14:textId="46B0C3E5" w:rsidR="002F7778" w:rsidRPr="00407A9D" w:rsidRDefault="00B67A25" w:rsidP="00E47DB5">
      <w:pPr>
        <w:pStyle w:val="ExecSumBodyText"/>
        <w:numPr>
          <w:ilvl w:val="1"/>
          <w:numId w:val="1"/>
        </w:numPr>
        <w:ind w:left="709" w:hanging="709"/>
        <w:rPr>
          <w:i/>
        </w:rPr>
      </w:pPr>
      <w:r w:rsidRPr="00407A9D">
        <w:t>It was noted that the submission also presented the ITC</w:t>
      </w:r>
      <w:r w:rsidR="00682B1F" w:rsidRPr="00407A9D">
        <w:t xml:space="preserve"> sensitivity analyses </w:t>
      </w:r>
      <w:r w:rsidRPr="00407A9D">
        <w:t xml:space="preserve">using </w:t>
      </w:r>
      <w:r w:rsidR="0026229D" w:rsidRPr="00407A9D">
        <w:t>a second time</w:t>
      </w:r>
      <w:r w:rsidR="008A3666" w:rsidRPr="00407A9D">
        <w:t xml:space="preserve"> point of 32.9</w:t>
      </w:r>
      <w:r w:rsidR="00D85D59" w:rsidRPr="00407A9D">
        <w:t>-</w:t>
      </w:r>
      <w:r w:rsidR="008A3666" w:rsidRPr="00407A9D">
        <w:t xml:space="preserve">month median FU </w:t>
      </w:r>
      <w:r w:rsidR="00E43F61" w:rsidRPr="00407A9D">
        <w:t>for</w:t>
      </w:r>
      <w:r w:rsidR="00361F45" w:rsidRPr="00407A9D">
        <w:t xml:space="preserve"> the</w:t>
      </w:r>
      <w:r w:rsidRPr="00407A9D">
        <w:t xml:space="preserve"> </w:t>
      </w:r>
      <w:r w:rsidR="0015725B" w:rsidRPr="00407A9D">
        <w:t>CheckMate 9ER</w:t>
      </w:r>
      <w:r w:rsidR="001A428E" w:rsidRPr="00407A9D">
        <w:t xml:space="preserve"> trial</w:t>
      </w:r>
      <w:r w:rsidR="00361F45" w:rsidRPr="00407A9D">
        <w:t>, 33.7</w:t>
      </w:r>
      <w:r w:rsidR="00D85D59" w:rsidRPr="00407A9D">
        <w:t>-</w:t>
      </w:r>
      <w:r w:rsidR="00361F45" w:rsidRPr="00407A9D">
        <w:t xml:space="preserve">month </w:t>
      </w:r>
      <w:r w:rsidR="001A428E" w:rsidRPr="00407A9D">
        <w:t xml:space="preserve">median FU </w:t>
      </w:r>
      <w:r w:rsidR="00E43F61" w:rsidRPr="00407A9D">
        <w:t>for</w:t>
      </w:r>
      <w:r w:rsidR="001A428E" w:rsidRPr="00407A9D">
        <w:t xml:space="preserve"> the</w:t>
      </w:r>
      <w:r w:rsidR="0015725B" w:rsidRPr="00407A9D">
        <w:t xml:space="preserve"> CLEAR </w:t>
      </w:r>
      <w:r w:rsidR="0034749F" w:rsidRPr="00407A9D">
        <w:t>trial</w:t>
      </w:r>
      <w:r w:rsidR="0015725B" w:rsidRPr="00407A9D">
        <w:t xml:space="preserve"> and </w:t>
      </w:r>
      <w:r w:rsidR="00AA688B" w:rsidRPr="00407A9D">
        <w:t>32.4</w:t>
      </w:r>
      <w:r w:rsidR="00D85D59" w:rsidRPr="00407A9D">
        <w:t>-</w:t>
      </w:r>
      <w:r w:rsidR="00AA688B" w:rsidRPr="00407A9D">
        <w:t xml:space="preserve">month median FU </w:t>
      </w:r>
      <w:r w:rsidR="00E43F61" w:rsidRPr="00407A9D">
        <w:t>for</w:t>
      </w:r>
      <w:r w:rsidR="00AA688B" w:rsidRPr="00407A9D">
        <w:t xml:space="preserve"> the</w:t>
      </w:r>
      <w:r w:rsidR="0015725B" w:rsidRPr="00407A9D">
        <w:t xml:space="preserve"> Checkmate </w:t>
      </w:r>
      <w:r w:rsidR="00682B1F" w:rsidRPr="00407A9D">
        <w:t>214</w:t>
      </w:r>
      <w:r w:rsidR="0034749F" w:rsidRPr="00407A9D">
        <w:t xml:space="preserve"> trial</w:t>
      </w:r>
      <w:r w:rsidR="00EE27AD" w:rsidRPr="00407A9D">
        <w:t>.</w:t>
      </w:r>
      <w:r w:rsidR="001C3521" w:rsidRPr="00407A9D">
        <w:t xml:space="preserve"> </w:t>
      </w:r>
      <w:r w:rsidR="002E0A99" w:rsidRPr="00407A9D">
        <w:rPr>
          <w:iCs/>
        </w:rPr>
        <w:t xml:space="preserve">The results of </w:t>
      </w:r>
      <w:r w:rsidR="005A132C" w:rsidRPr="00407A9D">
        <w:rPr>
          <w:iCs/>
        </w:rPr>
        <w:t>the</w:t>
      </w:r>
      <w:r w:rsidR="002E0A99" w:rsidRPr="00407A9D">
        <w:rPr>
          <w:iCs/>
        </w:rPr>
        <w:t xml:space="preserve"> </w:t>
      </w:r>
      <w:r w:rsidR="00682B1F" w:rsidRPr="00407A9D">
        <w:rPr>
          <w:iCs/>
        </w:rPr>
        <w:t xml:space="preserve">sensitivity analyses were consistent with </w:t>
      </w:r>
      <w:r w:rsidR="00E43F61" w:rsidRPr="00407A9D">
        <w:rPr>
          <w:iCs/>
        </w:rPr>
        <w:t xml:space="preserve">those </w:t>
      </w:r>
      <w:r w:rsidR="005A132C" w:rsidRPr="00407A9D">
        <w:rPr>
          <w:iCs/>
        </w:rPr>
        <w:t xml:space="preserve">of </w:t>
      </w:r>
      <w:r w:rsidR="00682B1F" w:rsidRPr="00407A9D">
        <w:rPr>
          <w:iCs/>
        </w:rPr>
        <w:t xml:space="preserve">the primary ITC </w:t>
      </w:r>
      <w:r w:rsidR="002E0A99" w:rsidRPr="00407A9D">
        <w:rPr>
          <w:iCs/>
        </w:rPr>
        <w:t>analyses</w:t>
      </w:r>
      <w:r w:rsidR="00682B1F" w:rsidRPr="00407A9D">
        <w:rPr>
          <w:iCs/>
        </w:rPr>
        <w:t>.</w:t>
      </w:r>
      <w:r w:rsidR="002818EB" w:rsidRPr="00407A9D">
        <w:rPr>
          <w:iCs/>
        </w:rPr>
        <w:t xml:space="preserve"> The PBAC noted the OS HR in the intermediate risk subgroup using a longer duration of follow-up was 1.03 (95% CI 0.65-1.62) and for the poor risk subgroup was 1.26 (95% CI 0.55-2.85)</w:t>
      </w:r>
      <w:r w:rsidR="00407A9D">
        <w:rPr>
          <w:iCs/>
        </w:rPr>
        <w:t xml:space="preserve">. </w:t>
      </w:r>
    </w:p>
    <w:p w14:paraId="1452C351" w14:textId="0D19F1B0" w:rsidR="00B60939" w:rsidRPr="00407A9D" w:rsidRDefault="00B60939" w:rsidP="00E47DB5">
      <w:pPr>
        <w:pStyle w:val="4-SubsectionHeading"/>
      </w:pPr>
      <w:bookmarkStart w:id="354" w:name="_Toc22897642"/>
      <w:bookmarkStart w:id="355" w:name="_Toc156987254"/>
      <w:r w:rsidRPr="00407A9D">
        <w:t>Comparative harms</w:t>
      </w:r>
      <w:bookmarkEnd w:id="354"/>
      <w:bookmarkEnd w:id="355"/>
    </w:p>
    <w:p w14:paraId="61F45FB3" w14:textId="3B61565B" w:rsidR="00B37C28" w:rsidRPr="00407A9D" w:rsidRDefault="00A36B08" w:rsidP="00E47DB5">
      <w:pPr>
        <w:pStyle w:val="ExecSumBodyText"/>
        <w:numPr>
          <w:ilvl w:val="1"/>
          <w:numId w:val="1"/>
        </w:numPr>
        <w:ind w:left="709" w:hanging="709"/>
      </w:pPr>
      <w:r w:rsidRPr="00407A9D">
        <w:t xml:space="preserve">A summary of </w:t>
      </w:r>
      <w:r w:rsidR="00AE21E3" w:rsidRPr="00407A9D">
        <w:t xml:space="preserve">treatment-related </w:t>
      </w:r>
      <w:r w:rsidR="00E00C8E" w:rsidRPr="00407A9D">
        <w:t>adverse events (</w:t>
      </w:r>
      <w:r w:rsidR="00DC7FBC" w:rsidRPr="00407A9D">
        <w:t>TR</w:t>
      </w:r>
      <w:r w:rsidRPr="00407A9D">
        <w:t>AEs</w:t>
      </w:r>
      <w:r w:rsidR="00E00C8E" w:rsidRPr="00407A9D">
        <w:t>)</w:t>
      </w:r>
      <w:r w:rsidRPr="00407A9D">
        <w:t xml:space="preserve"> from </w:t>
      </w:r>
      <w:r w:rsidR="00E00C8E" w:rsidRPr="00407A9D">
        <w:t xml:space="preserve">the </w:t>
      </w:r>
      <w:r w:rsidRPr="00407A9D">
        <w:t xml:space="preserve">CheckMate 9ER, CLEAR, and CheckMate 214 </w:t>
      </w:r>
      <w:r w:rsidR="002854DF" w:rsidRPr="00407A9D">
        <w:t xml:space="preserve">trials </w:t>
      </w:r>
      <w:r w:rsidR="007711ED" w:rsidRPr="00407A9D">
        <w:t xml:space="preserve">for the All Subjects as Treated (ASaT) population </w:t>
      </w:r>
      <w:r w:rsidRPr="00407A9D">
        <w:t xml:space="preserve">is presented in </w:t>
      </w:r>
      <w:r w:rsidR="008D5643" w:rsidRPr="00407A9D">
        <w:t xml:space="preserve">Table </w:t>
      </w:r>
      <w:r w:rsidR="007C116F" w:rsidRPr="00407A9D">
        <w:fldChar w:fldCharType="begin"/>
      </w:r>
      <w:r w:rsidR="007C116F" w:rsidRPr="00407A9D">
        <w:instrText xml:space="preserve"> REF _Ref156252736 \h </w:instrText>
      </w:r>
      <w:r w:rsidR="00BF29CF" w:rsidRPr="00407A9D">
        <w:instrText xml:space="preserve"> \* MERGEFORMAT </w:instrText>
      </w:r>
      <w:r w:rsidR="007C116F" w:rsidRPr="00407A9D">
        <w:fldChar w:fldCharType="separate"/>
      </w:r>
      <w:r w:rsidR="0039282E" w:rsidRPr="00407A9D">
        <w:t>11</w:t>
      </w:r>
      <w:r w:rsidR="007C116F" w:rsidRPr="00407A9D">
        <w:fldChar w:fldCharType="end"/>
      </w:r>
      <w:r w:rsidRPr="00407A9D">
        <w:t>.</w:t>
      </w:r>
      <w:r w:rsidR="00BF29CF" w:rsidRPr="00407A9D">
        <w:t xml:space="preserve"> </w:t>
      </w:r>
    </w:p>
    <w:p w14:paraId="4F6386A7" w14:textId="5FD9EA62" w:rsidR="00A36B08" w:rsidRPr="00407A9D" w:rsidRDefault="00A36B08" w:rsidP="00DC399E">
      <w:pPr>
        <w:pStyle w:val="TableFigureHeading"/>
        <w:rPr>
          <w:sz w:val="28"/>
          <w:szCs w:val="28"/>
        </w:rPr>
      </w:pPr>
      <w:bookmarkStart w:id="356" w:name="_Ref156352855"/>
      <w:r w:rsidRPr="00407A9D">
        <w:lastRenderedPageBreak/>
        <w:t>Table</w:t>
      </w:r>
      <w:r w:rsidR="00814E71" w:rsidRPr="00407A9D">
        <w:t xml:space="preserve"> </w:t>
      </w:r>
      <w:bookmarkStart w:id="357" w:name="_Ref156252736"/>
      <w:r w:rsidR="007C116F" w:rsidRPr="00407A9D">
        <w:fldChar w:fldCharType="begin"/>
      </w:r>
      <w:r w:rsidR="007C116F" w:rsidRPr="00407A9D">
        <w:instrText xml:space="preserve"> SEQ Table \* ARABIC </w:instrText>
      </w:r>
      <w:r w:rsidR="007C116F" w:rsidRPr="00407A9D">
        <w:fldChar w:fldCharType="separate"/>
      </w:r>
      <w:r w:rsidR="0039282E" w:rsidRPr="001805E1">
        <w:t>11</w:t>
      </w:r>
      <w:r w:rsidR="007C116F" w:rsidRPr="00407A9D">
        <w:fldChar w:fldCharType="end"/>
      </w:r>
      <w:bookmarkEnd w:id="356"/>
      <w:bookmarkEnd w:id="357"/>
      <w:r w:rsidRPr="00407A9D">
        <w:rPr>
          <w:snapToGrid w:val="0"/>
        </w:rPr>
        <w:t>. Adverse event summary (A</w:t>
      </w:r>
      <w:r w:rsidR="00E1245C" w:rsidRPr="00407A9D">
        <w:rPr>
          <w:snapToGrid w:val="0"/>
        </w:rPr>
        <w:t>SaT</w:t>
      </w:r>
      <w:r w:rsidR="0015506C" w:rsidRPr="00407A9D">
        <w:rPr>
          <w:snapToGrid w:val="0"/>
        </w:rPr>
        <w:t xml:space="preserve"> population</w:t>
      </w:r>
      <w:r w:rsidR="007923EC" w:rsidRPr="00407A9D">
        <w:rPr>
          <w:snapToGrid w:val="0"/>
        </w:rPr>
        <w:t>)</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Adverse event summary (ASaT population)"/>
      </w:tblPr>
      <w:tblGrid>
        <w:gridCol w:w="4060"/>
        <w:gridCol w:w="2604"/>
        <w:gridCol w:w="2346"/>
      </w:tblGrid>
      <w:tr w:rsidR="00423AE9" w:rsidRPr="00DC399E" w14:paraId="54F6E64F" w14:textId="77777777" w:rsidTr="004C7B3B">
        <w:trPr>
          <w:trHeight w:val="64"/>
          <w:tblHeader/>
        </w:trPr>
        <w:tc>
          <w:tcPr>
            <w:tcW w:w="2253" w:type="pct"/>
            <w:tcBorders>
              <w:top w:val="single" w:sz="4" w:space="0" w:color="auto"/>
              <w:left w:val="single" w:sz="4" w:space="0" w:color="auto"/>
              <w:bottom w:val="single" w:sz="4" w:space="0" w:color="auto"/>
              <w:right w:val="single" w:sz="4" w:space="0" w:color="auto"/>
            </w:tcBorders>
            <w:vAlign w:val="center"/>
          </w:tcPr>
          <w:p w14:paraId="5220ECAF" w14:textId="77777777" w:rsidR="00423AE9" w:rsidRPr="00DC399E" w:rsidRDefault="00423AE9" w:rsidP="00DC399E">
            <w:pPr>
              <w:keepNext/>
              <w:rPr>
                <w:rFonts w:ascii="Arial Narrow" w:eastAsia="MS Gothic" w:hAnsi="Arial Narrow" w:cs="Times New Roman"/>
                <w:b/>
                <w:sz w:val="20"/>
                <w:szCs w:val="20"/>
              </w:rPr>
            </w:pPr>
            <w:r w:rsidRPr="00DC399E">
              <w:rPr>
                <w:rFonts w:ascii="Arial Narrow" w:eastAsia="MS Gothic" w:hAnsi="Arial Narrow" w:cs="Times New Roman"/>
                <w:b/>
                <w:sz w:val="20"/>
                <w:szCs w:val="20"/>
              </w:rPr>
              <w:t>CheckMate 9ER</w:t>
            </w:r>
          </w:p>
          <w:p w14:paraId="5424D4E2" w14:textId="77777777" w:rsidR="00423AE9" w:rsidRPr="00DC399E" w:rsidRDefault="00423AE9" w:rsidP="00DC399E">
            <w:pPr>
              <w:pStyle w:val="TableFigureFooter"/>
              <w:keepNext/>
              <w:spacing w:after="0"/>
              <w:rPr>
                <w:sz w:val="20"/>
                <w:szCs w:val="20"/>
              </w:rPr>
            </w:pPr>
            <w:r w:rsidRPr="00DC399E">
              <w:rPr>
                <w:rFonts w:eastAsia="MS Gothic" w:cs="Times New Roman"/>
                <w:bCs/>
                <w:sz w:val="20"/>
                <w:szCs w:val="20"/>
                <w:lang w:eastAsia="en-US"/>
              </w:rPr>
              <w:t>(23.5 months median follow-up)</w:t>
            </w:r>
          </w:p>
        </w:tc>
        <w:tc>
          <w:tcPr>
            <w:tcW w:w="1445" w:type="pct"/>
            <w:tcBorders>
              <w:top w:val="single" w:sz="4" w:space="0" w:color="auto"/>
              <w:left w:val="single" w:sz="4" w:space="0" w:color="auto"/>
              <w:bottom w:val="single" w:sz="4" w:space="0" w:color="auto"/>
              <w:right w:val="single" w:sz="4" w:space="0" w:color="auto"/>
            </w:tcBorders>
            <w:vAlign w:val="center"/>
          </w:tcPr>
          <w:p w14:paraId="2407BDBE" w14:textId="77777777" w:rsidR="00423AE9" w:rsidRPr="00DC399E" w:rsidRDefault="00423AE9" w:rsidP="00DC399E">
            <w:pPr>
              <w:keepNext/>
              <w:rPr>
                <w:rFonts w:ascii="Arial Narrow" w:eastAsia="MS Gothic" w:hAnsi="Arial Narrow" w:cs="Times New Roman"/>
                <w:b/>
                <w:sz w:val="20"/>
                <w:szCs w:val="20"/>
              </w:rPr>
            </w:pPr>
            <w:r w:rsidRPr="00DC399E">
              <w:rPr>
                <w:rFonts w:ascii="Arial Narrow" w:eastAsia="MS Gothic" w:hAnsi="Arial Narrow" w:cs="Times New Roman"/>
                <w:b/>
                <w:sz w:val="20"/>
                <w:szCs w:val="20"/>
              </w:rPr>
              <w:t xml:space="preserve">CBZ+NIVO </w:t>
            </w:r>
          </w:p>
          <w:p w14:paraId="5806DB1E" w14:textId="77777777" w:rsidR="00423AE9" w:rsidRPr="00DC399E" w:rsidRDefault="00423AE9" w:rsidP="00DC399E">
            <w:pPr>
              <w:keepNext/>
              <w:rPr>
                <w:rFonts w:ascii="Arial Narrow" w:eastAsia="MS Gothic" w:hAnsi="Arial Narrow" w:cs="Times New Roman"/>
                <w:b/>
                <w:sz w:val="20"/>
                <w:szCs w:val="20"/>
              </w:rPr>
            </w:pPr>
            <w:r w:rsidRPr="00DC399E">
              <w:rPr>
                <w:rFonts w:ascii="Arial Narrow" w:eastAsia="MS Gothic" w:hAnsi="Arial Narrow" w:cs="Times New Roman"/>
                <w:b/>
                <w:sz w:val="20"/>
                <w:szCs w:val="20"/>
              </w:rPr>
              <w:t>n with event/N (%)</w:t>
            </w:r>
          </w:p>
        </w:tc>
        <w:tc>
          <w:tcPr>
            <w:tcW w:w="1302" w:type="pct"/>
            <w:tcBorders>
              <w:top w:val="single" w:sz="4" w:space="0" w:color="auto"/>
              <w:left w:val="single" w:sz="4" w:space="0" w:color="auto"/>
              <w:bottom w:val="single" w:sz="4" w:space="0" w:color="auto"/>
              <w:right w:val="single" w:sz="4" w:space="0" w:color="auto"/>
            </w:tcBorders>
            <w:vAlign w:val="center"/>
          </w:tcPr>
          <w:p w14:paraId="1A10F77A" w14:textId="77777777" w:rsidR="00423AE9" w:rsidRPr="00DC399E" w:rsidRDefault="00423AE9" w:rsidP="00DC399E">
            <w:pPr>
              <w:keepNext/>
              <w:rPr>
                <w:rFonts w:ascii="Arial Narrow" w:eastAsia="MS Gothic" w:hAnsi="Arial Narrow" w:cs="Times New Roman"/>
                <w:b/>
                <w:sz w:val="20"/>
                <w:szCs w:val="20"/>
              </w:rPr>
            </w:pPr>
            <w:r w:rsidRPr="00DC399E">
              <w:rPr>
                <w:rFonts w:ascii="Arial Narrow" w:eastAsia="MS Gothic" w:hAnsi="Arial Narrow" w:cs="Times New Roman"/>
                <w:b/>
                <w:sz w:val="20"/>
                <w:szCs w:val="20"/>
              </w:rPr>
              <w:t>SUN</w:t>
            </w:r>
          </w:p>
          <w:p w14:paraId="17F2B42D" w14:textId="77777777" w:rsidR="00423AE9" w:rsidRPr="00DC399E" w:rsidRDefault="00423AE9" w:rsidP="00DC399E">
            <w:pPr>
              <w:keepNext/>
              <w:rPr>
                <w:rFonts w:ascii="Arial Narrow" w:eastAsia="MS Gothic" w:hAnsi="Arial Narrow" w:cs="Times New Roman"/>
                <w:b/>
                <w:sz w:val="20"/>
                <w:szCs w:val="20"/>
              </w:rPr>
            </w:pPr>
            <w:r w:rsidRPr="00DC399E">
              <w:rPr>
                <w:rFonts w:ascii="Arial Narrow" w:eastAsia="MS Gothic" w:hAnsi="Arial Narrow" w:cs="Times New Roman"/>
                <w:b/>
                <w:sz w:val="20"/>
                <w:szCs w:val="20"/>
              </w:rPr>
              <w:t>n with event/N (%)</w:t>
            </w:r>
          </w:p>
        </w:tc>
      </w:tr>
      <w:tr w:rsidR="00423AE9" w:rsidRPr="00DC399E" w14:paraId="6BF9DA23" w14:textId="77777777" w:rsidTr="004C7B3B">
        <w:trPr>
          <w:tblHeader/>
        </w:trPr>
        <w:tc>
          <w:tcPr>
            <w:tcW w:w="2253" w:type="pct"/>
            <w:tcBorders>
              <w:top w:val="single" w:sz="4" w:space="0" w:color="auto"/>
              <w:left w:val="single" w:sz="4" w:space="0" w:color="auto"/>
              <w:bottom w:val="single" w:sz="4" w:space="0" w:color="auto"/>
              <w:right w:val="single" w:sz="4" w:space="0" w:color="auto"/>
            </w:tcBorders>
            <w:vAlign w:val="center"/>
          </w:tcPr>
          <w:p w14:paraId="1EEE34E0"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Treatment related (any grade) AE</w:t>
            </w:r>
          </w:p>
        </w:tc>
        <w:tc>
          <w:tcPr>
            <w:tcW w:w="1445" w:type="pct"/>
            <w:tcBorders>
              <w:top w:val="single" w:sz="4" w:space="0" w:color="auto"/>
              <w:left w:val="single" w:sz="4" w:space="0" w:color="auto"/>
              <w:bottom w:val="single" w:sz="4" w:space="0" w:color="auto"/>
              <w:right w:val="single" w:sz="4" w:space="0" w:color="auto"/>
            </w:tcBorders>
            <w:vAlign w:val="bottom"/>
          </w:tcPr>
          <w:p w14:paraId="336F367D" w14:textId="16A30923"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310/320 (96.9%)</w:t>
            </w:r>
            <w:r w:rsidR="003971B7" w:rsidRPr="00DC399E">
              <w:rPr>
                <w:rFonts w:ascii="Arial Narrow" w:hAnsi="Arial Narrow" w:cs="Calibri"/>
                <w:color w:val="000000"/>
                <w:sz w:val="20"/>
                <w:szCs w:val="20"/>
              </w:rPr>
              <w:t>*</w:t>
            </w:r>
          </w:p>
        </w:tc>
        <w:tc>
          <w:tcPr>
            <w:tcW w:w="1302" w:type="pct"/>
            <w:tcBorders>
              <w:top w:val="single" w:sz="4" w:space="0" w:color="auto"/>
              <w:left w:val="single" w:sz="4" w:space="0" w:color="auto"/>
              <w:bottom w:val="single" w:sz="4" w:space="0" w:color="auto"/>
              <w:right w:val="single" w:sz="4" w:space="0" w:color="auto"/>
            </w:tcBorders>
            <w:vAlign w:val="bottom"/>
          </w:tcPr>
          <w:p w14:paraId="4C8A2D54" w14:textId="07A239E4"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298/320 (93.1%)</w:t>
            </w:r>
            <w:r w:rsidR="003971B7" w:rsidRPr="00DC399E">
              <w:rPr>
                <w:rFonts w:ascii="Arial Narrow" w:hAnsi="Arial Narrow" w:cs="Calibri"/>
                <w:color w:val="000000"/>
                <w:sz w:val="20"/>
                <w:szCs w:val="20"/>
              </w:rPr>
              <w:t>*</w:t>
            </w:r>
          </w:p>
        </w:tc>
      </w:tr>
      <w:tr w:rsidR="00423AE9" w:rsidRPr="00DC399E" w14:paraId="5171754C" w14:textId="77777777" w:rsidTr="004C7B3B">
        <w:trPr>
          <w:tblHeader/>
        </w:trPr>
        <w:tc>
          <w:tcPr>
            <w:tcW w:w="2253" w:type="pct"/>
            <w:tcBorders>
              <w:top w:val="single" w:sz="4" w:space="0" w:color="auto"/>
              <w:left w:val="single" w:sz="4" w:space="0" w:color="auto"/>
              <w:bottom w:val="single" w:sz="4" w:space="0" w:color="auto"/>
              <w:right w:val="single" w:sz="4" w:space="0" w:color="auto"/>
            </w:tcBorders>
            <w:vAlign w:val="center"/>
          </w:tcPr>
          <w:p w14:paraId="6B325CC2" w14:textId="3F6D0013"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Treatment related (≥Grade 3) AE</w:t>
            </w:r>
            <w:r w:rsidR="00FF1AD3" w:rsidRPr="00DC399E">
              <w:rPr>
                <w:rFonts w:ascii="Arial Narrow" w:eastAsia="MS Gothic" w:hAnsi="Arial Narrow" w:cs="Times New Roman"/>
                <w:bCs/>
                <w:sz w:val="20"/>
                <w:szCs w:val="20"/>
                <w:vertAlign w:val="superscript"/>
                <w:lang w:eastAsia="en-US"/>
              </w:rPr>
              <w:t>a</w:t>
            </w:r>
          </w:p>
        </w:tc>
        <w:tc>
          <w:tcPr>
            <w:tcW w:w="1445" w:type="pct"/>
            <w:tcBorders>
              <w:top w:val="single" w:sz="4" w:space="0" w:color="auto"/>
              <w:left w:val="single" w:sz="4" w:space="0" w:color="auto"/>
              <w:bottom w:val="single" w:sz="4" w:space="0" w:color="auto"/>
              <w:right w:val="single" w:sz="4" w:space="0" w:color="auto"/>
            </w:tcBorders>
            <w:vAlign w:val="bottom"/>
          </w:tcPr>
          <w:p w14:paraId="061D7BFC"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199/320 (62.2%)</w:t>
            </w:r>
          </w:p>
        </w:tc>
        <w:tc>
          <w:tcPr>
            <w:tcW w:w="1302" w:type="pct"/>
            <w:tcBorders>
              <w:top w:val="single" w:sz="4" w:space="0" w:color="auto"/>
              <w:left w:val="single" w:sz="4" w:space="0" w:color="auto"/>
              <w:bottom w:val="single" w:sz="4" w:space="0" w:color="auto"/>
              <w:right w:val="single" w:sz="4" w:space="0" w:color="auto"/>
            </w:tcBorders>
            <w:vAlign w:val="bottom"/>
          </w:tcPr>
          <w:p w14:paraId="342A2F9D"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168/320 (52.5%)</w:t>
            </w:r>
          </w:p>
        </w:tc>
      </w:tr>
      <w:tr w:rsidR="00423AE9" w:rsidRPr="00DC399E" w14:paraId="2D830496"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08ADC798" w14:textId="1F719C24"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Hypertension</w:t>
            </w:r>
            <w:r w:rsidR="00FF1AD3" w:rsidRPr="00DC399E">
              <w:rPr>
                <w:rFonts w:ascii="Arial Narrow" w:eastAsia="MS Gothic" w:hAnsi="Arial Narrow"/>
                <w:sz w:val="20"/>
                <w:szCs w:val="20"/>
                <w:vertAlign w:val="superscript"/>
                <w:lang w:eastAsia="en-US"/>
              </w:rPr>
              <w:t>a</w:t>
            </w:r>
          </w:p>
        </w:tc>
        <w:tc>
          <w:tcPr>
            <w:tcW w:w="1445" w:type="pct"/>
            <w:tcBorders>
              <w:top w:val="single" w:sz="4" w:space="0" w:color="auto"/>
              <w:left w:val="single" w:sz="4" w:space="0" w:color="auto"/>
              <w:bottom w:val="single" w:sz="4" w:space="0" w:color="auto"/>
              <w:right w:val="single" w:sz="4" w:space="0" w:color="auto"/>
            </w:tcBorders>
            <w:vAlign w:val="bottom"/>
          </w:tcPr>
          <w:p w14:paraId="0DCEC3AD"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37/320 (11.6%)</w:t>
            </w:r>
          </w:p>
        </w:tc>
        <w:tc>
          <w:tcPr>
            <w:tcW w:w="1302" w:type="pct"/>
            <w:tcBorders>
              <w:top w:val="single" w:sz="4" w:space="0" w:color="auto"/>
              <w:left w:val="single" w:sz="4" w:space="0" w:color="auto"/>
              <w:bottom w:val="single" w:sz="4" w:space="0" w:color="auto"/>
              <w:right w:val="single" w:sz="4" w:space="0" w:color="auto"/>
            </w:tcBorders>
            <w:vAlign w:val="bottom"/>
          </w:tcPr>
          <w:p w14:paraId="503572D4"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39/320 (12.2%)</w:t>
            </w:r>
          </w:p>
        </w:tc>
      </w:tr>
      <w:tr w:rsidR="00423AE9" w:rsidRPr="00DC399E" w14:paraId="17EEB276"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1653B29B" w14:textId="647FE05A"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Diarrhoea</w:t>
            </w:r>
            <w:r w:rsidR="00FF1AD3" w:rsidRPr="00DC399E">
              <w:rPr>
                <w:rFonts w:ascii="Arial Narrow" w:eastAsia="MS Gothic" w:hAnsi="Arial Narrow"/>
                <w:sz w:val="20"/>
                <w:szCs w:val="20"/>
                <w:vertAlign w:val="superscript"/>
                <w:lang w:eastAsia="en-US"/>
              </w:rPr>
              <w:t>a</w:t>
            </w:r>
          </w:p>
        </w:tc>
        <w:tc>
          <w:tcPr>
            <w:tcW w:w="1445" w:type="pct"/>
            <w:tcBorders>
              <w:top w:val="single" w:sz="4" w:space="0" w:color="auto"/>
              <w:left w:val="single" w:sz="4" w:space="0" w:color="auto"/>
              <w:bottom w:val="single" w:sz="4" w:space="0" w:color="auto"/>
              <w:right w:val="single" w:sz="4" w:space="0" w:color="auto"/>
            </w:tcBorders>
            <w:vAlign w:val="bottom"/>
          </w:tcPr>
          <w:p w14:paraId="23F79C0F"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21/320 (6.6%)</w:t>
            </w:r>
          </w:p>
        </w:tc>
        <w:tc>
          <w:tcPr>
            <w:tcW w:w="1302" w:type="pct"/>
            <w:tcBorders>
              <w:top w:val="single" w:sz="4" w:space="0" w:color="auto"/>
              <w:left w:val="single" w:sz="4" w:space="0" w:color="auto"/>
              <w:bottom w:val="single" w:sz="4" w:space="0" w:color="auto"/>
              <w:right w:val="single" w:sz="4" w:space="0" w:color="auto"/>
            </w:tcBorders>
            <w:vAlign w:val="bottom"/>
          </w:tcPr>
          <w:p w14:paraId="6D2AA451"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14/320 (4.4%)</w:t>
            </w:r>
          </w:p>
        </w:tc>
      </w:tr>
      <w:tr w:rsidR="00423AE9" w:rsidRPr="00DC399E" w14:paraId="4FF89415"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3B41163C" w14:textId="18CEBD48"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Palmar-plantar erythrodysesthesia syndrome</w:t>
            </w:r>
            <w:r w:rsidR="00FF1AD3" w:rsidRPr="00DC399E">
              <w:rPr>
                <w:rFonts w:ascii="Arial Narrow" w:eastAsia="MS Gothic" w:hAnsi="Arial Narrow"/>
                <w:sz w:val="20"/>
                <w:szCs w:val="20"/>
                <w:vertAlign w:val="superscript"/>
                <w:lang w:eastAsia="en-US"/>
              </w:rPr>
              <w:t>a</w:t>
            </w:r>
          </w:p>
        </w:tc>
        <w:tc>
          <w:tcPr>
            <w:tcW w:w="1445" w:type="pct"/>
            <w:tcBorders>
              <w:top w:val="single" w:sz="4" w:space="0" w:color="auto"/>
              <w:left w:val="single" w:sz="4" w:space="0" w:color="auto"/>
              <w:bottom w:val="single" w:sz="4" w:space="0" w:color="auto"/>
              <w:right w:val="single" w:sz="4" w:space="0" w:color="auto"/>
            </w:tcBorders>
            <w:vAlign w:val="bottom"/>
          </w:tcPr>
          <w:p w14:paraId="4AFECC92"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24/320 (7.5%)</w:t>
            </w:r>
          </w:p>
        </w:tc>
        <w:tc>
          <w:tcPr>
            <w:tcW w:w="1302" w:type="pct"/>
            <w:tcBorders>
              <w:top w:val="single" w:sz="4" w:space="0" w:color="auto"/>
              <w:left w:val="single" w:sz="4" w:space="0" w:color="auto"/>
              <w:bottom w:val="single" w:sz="4" w:space="0" w:color="auto"/>
              <w:right w:val="single" w:sz="4" w:space="0" w:color="auto"/>
            </w:tcBorders>
            <w:vAlign w:val="bottom"/>
          </w:tcPr>
          <w:p w14:paraId="2BFACF89"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26/320 (8.1%)</w:t>
            </w:r>
          </w:p>
        </w:tc>
      </w:tr>
      <w:tr w:rsidR="00423AE9" w:rsidRPr="00DC399E" w14:paraId="412A8279" w14:textId="77777777" w:rsidTr="004C7B3B">
        <w:trPr>
          <w:trHeight w:val="64"/>
          <w:tblHeader/>
        </w:trPr>
        <w:tc>
          <w:tcPr>
            <w:tcW w:w="2253" w:type="pct"/>
            <w:tcBorders>
              <w:top w:val="single" w:sz="4" w:space="0" w:color="auto"/>
              <w:left w:val="single" w:sz="4" w:space="0" w:color="auto"/>
              <w:bottom w:val="single" w:sz="4" w:space="0" w:color="auto"/>
              <w:right w:val="single" w:sz="4" w:space="0" w:color="auto"/>
            </w:tcBorders>
          </w:tcPr>
          <w:p w14:paraId="0E55D741" w14:textId="4EB42AC1"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Decrease appetite</w:t>
            </w:r>
            <w:r w:rsidR="00FF1AD3" w:rsidRPr="00DC399E">
              <w:rPr>
                <w:rFonts w:ascii="Arial Narrow" w:eastAsia="MS Gothic" w:hAnsi="Arial Narrow"/>
                <w:sz w:val="20"/>
                <w:szCs w:val="20"/>
                <w:vertAlign w:val="superscript"/>
                <w:lang w:eastAsia="en-US"/>
              </w:rPr>
              <w:t>a</w:t>
            </w:r>
          </w:p>
        </w:tc>
        <w:tc>
          <w:tcPr>
            <w:tcW w:w="1445" w:type="pct"/>
            <w:tcBorders>
              <w:top w:val="single" w:sz="4" w:space="0" w:color="auto"/>
              <w:left w:val="single" w:sz="4" w:space="0" w:color="auto"/>
              <w:bottom w:val="single" w:sz="4" w:space="0" w:color="auto"/>
              <w:right w:val="single" w:sz="4" w:space="0" w:color="auto"/>
            </w:tcBorders>
            <w:vAlign w:val="bottom"/>
          </w:tcPr>
          <w:p w14:paraId="0E2F8220"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4/320 (1.3%)</w:t>
            </w:r>
          </w:p>
        </w:tc>
        <w:tc>
          <w:tcPr>
            <w:tcW w:w="1302" w:type="pct"/>
            <w:tcBorders>
              <w:top w:val="single" w:sz="4" w:space="0" w:color="auto"/>
              <w:left w:val="single" w:sz="4" w:space="0" w:color="auto"/>
              <w:bottom w:val="single" w:sz="4" w:space="0" w:color="auto"/>
              <w:right w:val="single" w:sz="4" w:space="0" w:color="auto"/>
            </w:tcBorders>
            <w:vAlign w:val="bottom"/>
          </w:tcPr>
          <w:p w14:paraId="4F9FD13A"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2/320 (0.6%)</w:t>
            </w:r>
          </w:p>
        </w:tc>
      </w:tr>
      <w:tr w:rsidR="00423AE9" w:rsidRPr="00DC399E" w14:paraId="5A7591F3" w14:textId="77777777" w:rsidTr="004C7B3B">
        <w:trPr>
          <w:trHeight w:val="70"/>
          <w:tblHeader/>
        </w:trPr>
        <w:tc>
          <w:tcPr>
            <w:tcW w:w="2253" w:type="pct"/>
            <w:tcBorders>
              <w:top w:val="single" w:sz="4" w:space="0" w:color="auto"/>
              <w:left w:val="single" w:sz="4" w:space="0" w:color="auto"/>
              <w:bottom w:val="single" w:sz="4" w:space="0" w:color="auto"/>
              <w:right w:val="single" w:sz="4" w:space="0" w:color="auto"/>
            </w:tcBorders>
          </w:tcPr>
          <w:p w14:paraId="16DC4516" w14:textId="70D9136A"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Fatigue</w:t>
            </w:r>
            <w:r w:rsidR="00FF1AD3" w:rsidRPr="00DC399E">
              <w:rPr>
                <w:rFonts w:ascii="Arial Narrow" w:eastAsia="MS Gothic" w:hAnsi="Arial Narrow"/>
                <w:sz w:val="20"/>
                <w:szCs w:val="20"/>
                <w:vertAlign w:val="superscript"/>
                <w:lang w:eastAsia="en-US"/>
              </w:rPr>
              <w:t>a</w:t>
            </w:r>
          </w:p>
        </w:tc>
        <w:tc>
          <w:tcPr>
            <w:tcW w:w="1445" w:type="pct"/>
            <w:tcBorders>
              <w:top w:val="single" w:sz="4" w:space="0" w:color="auto"/>
              <w:left w:val="single" w:sz="4" w:space="0" w:color="auto"/>
              <w:bottom w:val="single" w:sz="4" w:space="0" w:color="auto"/>
              <w:right w:val="single" w:sz="4" w:space="0" w:color="auto"/>
            </w:tcBorders>
            <w:vAlign w:val="bottom"/>
          </w:tcPr>
          <w:p w14:paraId="1B530A67"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8/320 (2.5%)</w:t>
            </w:r>
          </w:p>
        </w:tc>
        <w:tc>
          <w:tcPr>
            <w:tcW w:w="1302" w:type="pct"/>
            <w:tcBorders>
              <w:top w:val="single" w:sz="4" w:space="0" w:color="auto"/>
              <w:left w:val="single" w:sz="4" w:space="0" w:color="auto"/>
              <w:bottom w:val="single" w:sz="4" w:space="0" w:color="auto"/>
              <w:right w:val="single" w:sz="4" w:space="0" w:color="auto"/>
            </w:tcBorders>
            <w:vAlign w:val="bottom"/>
          </w:tcPr>
          <w:p w14:paraId="5BC2C7BD"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14/320 (4.4%)</w:t>
            </w:r>
          </w:p>
        </w:tc>
      </w:tr>
      <w:tr w:rsidR="00423AE9" w:rsidRPr="00DC399E" w14:paraId="111E1733"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6B6CED84" w14:textId="52CAB986"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Hypothyroidism</w:t>
            </w:r>
            <w:r w:rsidR="00FF1AD3" w:rsidRPr="00DC399E">
              <w:rPr>
                <w:rFonts w:ascii="Arial Narrow" w:eastAsia="MS Gothic" w:hAnsi="Arial Narrow"/>
                <w:sz w:val="20"/>
                <w:szCs w:val="20"/>
                <w:vertAlign w:val="superscript"/>
                <w:lang w:eastAsia="en-US"/>
              </w:rPr>
              <w:t>a</w:t>
            </w:r>
          </w:p>
        </w:tc>
        <w:tc>
          <w:tcPr>
            <w:tcW w:w="1445" w:type="pct"/>
            <w:tcBorders>
              <w:top w:val="single" w:sz="4" w:space="0" w:color="auto"/>
              <w:left w:val="single" w:sz="4" w:space="0" w:color="auto"/>
              <w:bottom w:val="single" w:sz="4" w:space="0" w:color="auto"/>
              <w:right w:val="single" w:sz="4" w:space="0" w:color="auto"/>
            </w:tcBorders>
            <w:vAlign w:val="bottom"/>
          </w:tcPr>
          <w:p w14:paraId="4CE0E3C7"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1/320 (0.3%)</w:t>
            </w:r>
          </w:p>
        </w:tc>
        <w:tc>
          <w:tcPr>
            <w:tcW w:w="1302" w:type="pct"/>
            <w:tcBorders>
              <w:top w:val="single" w:sz="4" w:space="0" w:color="auto"/>
              <w:left w:val="single" w:sz="4" w:space="0" w:color="auto"/>
              <w:bottom w:val="single" w:sz="4" w:space="0" w:color="auto"/>
              <w:right w:val="single" w:sz="4" w:space="0" w:color="auto"/>
            </w:tcBorders>
            <w:vAlign w:val="bottom"/>
          </w:tcPr>
          <w:p w14:paraId="6A8F28D3"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1/320 (0.3%)</w:t>
            </w:r>
          </w:p>
        </w:tc>
      </w:tr>
      <w:tr w:rsidR="00423AE9" w:rsidRPr="00DC399E" w14:paraId="2324505F" w14:textId="77777777" w:rsidTr="004C7B3B">
        <w:trPr>
          <w:tblHeader/>
        </w:trPr>
        <w:tc>
          <w:tcPr>
            <w:tcW w:w="2253" w:type="pct"/>
            <w:tcBorders>
              <w:top w:val="single" w:sz="4" w:space="0" w:color="auto"/>
              <w:left w:val="single" w:sz="4" w:space="0" w:color="auto"/>
              <w:bottom w:val="single" w:sz="4" w:space="0" w:color="auto"/>
              <w:right w:val="single" w:sz="4" w:space="0" w:color="auto"/>
            </w:tcBorders>
            <w:vAlign w:val="center"/>
          </w:tcPr>
          <w:p w14:paraId="4A6CAC42" w14:textId="73E79744"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Study drug related death</w:t>
            </w:r>
            <w:r w:rsidR="003971B7" w:rsidRPr="00DC399E">
              <w:rPr>
                <w:rFonts w:ascii="Arial Narrow" w:eastAsia="MS Gothic" w:hAnsi="Arial Narrow" w:cs="Times New Roman"/>
                <w:bCs/>
                <w:sz w:val="20"/>
                <w:szCs w:val="20"/>
                <w:lang w:eastAsia="en-US"/>
              </w:rPr>
              <w:t>*</w:t>
            </w:r>
          </w:p>
        </w:tc>
        <w:tc>
          <w:tcPr>
            <w:tcW w:w="1445" w:type="pct"/>
            <w:tcBorders>
              <w:top w:val="single" w:sz="4" w:space="0" w:color="auto"/>
              <w:left w:val="single" w:sz="4" w:space="0" w:color="auto"/>
              <w:bottom w:val="single" w:sz="4" w:space="0" w:color="auto"/>
              <w:right w:val="single" w:sz="4" w:space="0" w:color="auto"/>
            </w:tcBorders>
            <w:vAlign w:val="center"/>
          </w:tcPr>
          <w:p w14:paraId="46194AAD" w14:textId="25393DDC"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1/320 (0.3%)</w:t>
            </w:r>
            <w:r w:rsidR="003971B7" w:rsidRPr="00DC399E">
              <w:rPr>
                <w:rFonts w:ascii="Arial Narrow" w:eastAsia="MS Gothic" w:hAnsi="Arial Narrow" w:cs="Times New Roman"/>
                <w:bCs/>
                <w:sz w:val="20"/>
                <w:szCs w:val="20"/>
                <w:lang w:eastAsia="en-US"/>
              </w:rPr>
              <w:t>*</w:t>
            </w:r>
          </w:p>
        </w:tc>
        <w:tc>
          <w:tcPr>
            <w:tcW w:w="1302" w:type="pct"/>
            <w:tcBorders>
              <w:top w:val="single" w:sz="4" w:space="0" w:color="auto"/>
              <w:left w:val="single" w:sz="4" w:space="0" w:color="auto"/>
              <w:bottom w:val="single" w:sz="4" w:space="0" w:color="auto"/>
              <w:right w:val="single" w:sz="4" w:space="0" w:color="auto"/>
            </w:tcBorders>
            <w:vAlign w:val="center"/>
          </w:tcPr>
          <w:p w14:paraId="53529B80" w14:textId="7794DEEE"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2/320 (0.6%)</w:t>
            </w:r>
            <w:r w:rsidR="003A1F45" w:rsidRPr="00DC399E">
              <w:rPr>
                <w:rFonts w:ascii="Arial Narrow" w:eastAsia="MS Gothic" w:hAnsi="Arial Narrow" w:cs="Times New Roman"/>
                <w:bCs/>
                <w:sz w:val="20"/>
                <w:szCs w:val="20"/>
                <w:lang w:eastAsia="en-US"/>
              </w:rPr>
              <w:t>*</w:t>
            </w:r>
          </w:p>
        </w:tc>
      </w:tr>
      <w:tr w:rsidR="00423AE9" w:rsidRPr="00DC399E" w14:paraId="46156069" w14:textId="77777777" w:rsidTr="004C7B3B">
        <w:trPr>
          <w:tblHeader/>
        </w:trPr>
        <w:tc>
          <w:tcPr>
            <w:tcW w:w="2253" w:type="pct"/>
            <w:tcBorders>
              <w:top w:val="single" w:sz="4" w:space="0" w:color="auto"/>
              <w:left w:val="single" w:sz="4" w:space="0" w:color="auto"/>
              <w:bottom w:val="single" w:sz="4" w:space="0" w:color="auto"/>
              <w:right w:val="single" w:sz="4" w:space="0" w:color="auto"/>
            </w:tcBorders>
            <w:vAlign w:val="center"/>
          </w:tcPr>
          <w:p w14:paraId="432C224E" w14:textId="463C38CC"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Discontinuation due to treatment related AE</w:t>
            </w:r>
            <w:r w:rsidR="00FF1AD3" w:rsidRPr="00DC399E">
              <w:rPr>
                <w:rFonts w:ascii="Arial Narrow" w:eastAsia="MS Gothic" w:hAnsi="Arial Narrow" w:cs="Times New Roman"/>
                <w:bCs/>
                <w:sz w:val="20"/>
                <w:szCs w:val="20"/>
                <w:vertAlign w:val="superscript"/>
                <w:lang w:eastAsia="en-US"/>
              </w:rPr>
              <w:t>a</w:t>
            </w:r>
          </w:p>
        </w:tc>
        <w:tc>
          <w:tcPr>
            <w:tcW w:w="1445" w:type="pct"/>
            <w:tcBorders>
              <w:top w:val="single" w:sz="4" w:space="0" w:color="auto"/>
              <w:left w:val="single" w:sz="4" w:space="0" w:color="auto"/>
              <w:bottom w:val="single" w:sz="4" w:space="0" w:color="auto"/>
              <w:right w:val="single" w:sz="4" w:space="0" w:color="auto"/>
            </w:tcBorders>
            <w:vAlign w:val="bottom"/>
          </w:tcPr>
          <w:p w14:paraId="0F2CE35B"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75/320 (23.4%)</w:t>
            </w:r>
          </w:p>
        </w:tc>
        <w:tc>
          <w:tcPr>
            <w:tcW w:w="1302" w:type="pct"/>
            <w:tcBorders>
              <w:top w:val="single" w:sz="4" w:space="0" w:color="auto"/>
              <w:left w:val="single" w:sz="4" w:space="0" w:color="auto"/>
              <w:bottom w:val="single" w:sz="4" w:space="0" w:color="auto"/>
              <w:right w:val="single" w:sz="4" w:space="0" w:color="auto"/>
            </w:tcBorders>
            <w:vAlign w:val="bottom"/>
          </w:tcPr>
          <w:p w14:paraId="481AC571"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hAnsi="Arial Narrow" w:cs="Calibri"/>
                <w:color w:val="000000"/>
                <w:sz w:val="20"/>
                <w:szCs w:val="20"/>
              </w:rPr>
              <w:t>29/320 (9.1%)</w:t>
            </w:r>
          </w:p>
        </w:tc>
      </w:tr>
      <w:tr w:rsidR="00423AE9" w:rsidRPr="00DC399E" w14:paraId="28C1AD6C" w14:textId="77777777" w:rsidTr="004C7B3B">
        <w:trPr>
          <w:tblHeader/>
        </w:trPr>
        <w:tc>
          <w:tcPr>
            <w:tcW w:w="2253" w:type="pct"/>
            <w:tcBorders>
              <w:top w:val="single" w:sz="4" w:space="0" w:color="auto"/>
              <w:left w:val="single" w:sz="4" w:space="0" w:color="auto"/>
              <w:bottom w:val="single" w:sz="4" w:space="0" w:color="auto"/>
              <w:right w:val="single" w:sz="4" w:space="0" w:color="auto"/>
            </w:tcBorders>
            <w:vAlign w:val="center"/>
          </w:tcPr>
          <w:p w14:paraId="3D206640" w14:textId="77777777" w:rsidR="00423AE9" w:rsidRPr="00DC399E" w:rsidRDefault="00423AE9" w:rsidP="00DC399E">
            <w:pPr>
              <w:keepNext/>
              <w:rPr>
                <w:rFonts w:ascii="Arial Narrow" w:eastAsia="MS Gothic" w:hAnsi="Arial Narrow" w:cs="Times New Roman"/>
                <w:b/>
                <w:sz w:val="20"/>
                <w:szCs w:val="20"/>
                <w:lang w:eastAsia="en-US"/>
              </w:rPr>
            </w:pPr>
            <w:r w:rsidRPr="00DC399E">
              <w:rPr>
                <w:rFonts w:ascii="Arial Narrow" w:eastAsia="MS Gothic" w:hAnsi="Arial Narrow" w:cs="Times New Roman"/>
                <w:b/>
                <w:sz w:val="20"/>
                <w:szCs w:val="20"/>
                <w:lang w:eastAsia="en-US"/>
              </w:rPr>
              <w:t>CLEAR</w:t>
            </w:r>
          </w:p>
          <w:p w14:paraId="1EFF7161" w14:textId="77777777" w:rsidR="00423AE9" w:rsidRPr="00DC399E" w:rsidRDefault="00423AE9" w:rsidP="00DC399E">
            <w:pPr>
              <w:pStyle w:val="TableFigureFooter"/>
              <w:keepNext/>
              <w:spacing w:after="0"/>
              <w:rPr>
                <w:rFonts w:eastAsia="MS Gothic" w:cs="Times New Roman"/>
                <w:bCs/>
                <w:sz w:val="20"/>
                <w:szCs w:val="20"/>
                <w:vertAlign w:val="superscript"/>
                <w:lang w:eastAsia="en-US"/>
              </w:rPr>
            </w:pPr>
            <w:r w:rsidRPr="00DC399E">
              <w:rPr>
                <w:rFonts w:eastAsia="MS Gothic" w:cs="Times New Roman"/>
                <w:bCs/>
                <w:sz w:val="20"/>
                <w:szCs w:val="20"/>
                <w:lang w:eastAsia="en-US"/>
              </w:rPr>
              <w:t>(26.6 months median follow-up)</w:t>
            </w:r>
          </w:p>
        </w:tc>
        <w:tc>
          <w:tcPr>
            <w:tcW w:w="1445" w:type="pct"/>
            <w:tcBorders>
              <w:top w:val="single" w:sz="4" w:space="0" w:color="auto"/>
              <w:left w:val="single" w:sz="4" w:space="0" w:color="auto"/>
              <w:bottom w:val="single" w:sz="4" w:space="0" w:color="auto"/>
              <w:right w:val="single" w:sz="4" w:space="0" w:color="auto"/>
            </w:tcBorders>
            <w:vAlign w:val="center"/>
          </w:tcPr>
          <w:p w14:paraId="48AD5EB2" w14:textId="77777777" w:rsidR="00423AE9" w:rsidRPr="00DC399E" w:rsidRDefault="00423AE9" w:rsidP="00DC399E">
            <w:pPr>
              <w:keepNext/>
              <w:rPr>
                <w:rFonts w:ascii="Arial Narrow" w:eastAsia="MS Gothic" w:hAnsi="Arial Narrow" w:cs="Times New Roman"/>
                <w:b/>
                <w:sz w:val="20"/>
                <w:szCs w:val="20"/>
              </w:rPr>
            </w:pPr>
            <w:r w:rsidRPr="00DC399E">
              <w:rPr>
                <w:rFonts w:ascii="Arial Narrow" w:eastAsia="MS Gothic" w:hAnsi="Arial Narrow" w:cs="Times New Roman"/>
                <w:b/>
                <w:sz w:val="20"/>
                <w:szCs w:val="20"/>
              </w:rPr>
              <w:t xml:space="preserve">PEM+LEN </w:t>
            </w:r>
          </w:p>
          <w:p w14:paraId="3E169EF1"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
                <w:sz w:val="20"/>
                <w:szCs w:val="20"/>
              </w:rPr>
              <w:t>n with event/N (%)</w:t>
            </w:r>
          </w:p>
        </w:tc>
        <w:tc>
          <w:tcPr>
            <w:tcW w:w="1302" w:type="pct"/>
            <w:tcBorders>
              <w:top w:val="single" w:sz="4" w:space="0" w:color="auto"/>
              <w:left w:val="single" w:sz="4" w:space="0" w:color="auto"/>
              <w:bottom w:val="single" w:sz="4" w:space="0" w:color="auto"/>
              <w:right w:val="single" w:sz="4" w:space="0" w:color="auto"/>
            </w:tcBorders>
            <w:vAlign w:val="center"/>
          </w:tcPr>
          <w:p w14:paraId="04DC59F2" w14:textId="77777777" w:rsidR="00423AE9" w:rsidRPr="00DC399E" w:rsidRDefault="00423AE9" w:rsidP="00DC399E">
            <w:pPr>
              <w:keepNext/>
              <w:rPr>
                <w:rFonts w:ascii="Arial Narrow" w:eastAsia="MS Gothic" w:hAnsi="Arial Narrow" w:cs="Times New Roman"/>
                <w:b/>
                <w:sz w:val="20"/>
                <w:szCs w:val="20"/>
              </w:rPr>
            </w:pPr>
            <w:r w:rsidRPr="00DC399E">
              <w:rPr>
                <w:rFonts w:ascii="Arial Narrow" w:eastAsia="MS Gothic" w:hAnsi="Arial Narrow" w:cs="Times New Roman"/>
                <w:b/>
                <w:sz w:val="20"/>
                <w:szCs w:val="20"/>
              </w:rPr>
              <w:t>SUN</w:t>
            </w:r>
          </w:p>
          <w:p w14:paraId="14735CF4"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
                <w:sz w:val="20"/>
                <w:szCs w:val="20"/>
              </w:rPr>
              <w:t>n with event/N (%)</w:t>
            </w:r>
          </w:p>
        </w:tc>
      </w:tr>
      <w:tr w:rsidR="00423AE9" w:rsidRPr="00DC399E" w14:paraId="4872DFE8" w14:textId="77777777" w:rsidTr="004C7B3B">
        <w:trPr>
          <w:tblHeader/>
        </w:trPr>
        <w:tc>
          <w:tcPr>
            <w:tcW w:w="2253" w:type="pct"/>
            <w:tcBorders>
              <w:top w:val="single" w:sz="4" w:space="0" w:color="auto"/>
              <w:left w:val="single" w:sz="4" w:space="0" w:color="auto"/>
              <w:bottom w:val="single" w:sz="4" w:space="0" w:color="auto"/>
              <w:right w:val="single" w:sz="4" w:space="0" w:color="auto"/>
            </w:tcBorders>
            <w:vAlign w:val="center"/>
          </w:tcPr>
          <w:p w14:paraId="2926C53A"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Treatment related (any grade) AE</w:t>
            </w:r>
          </w:p>
        </w:tc>
        <w:tc>
          <w:tcPr>
            <w:tcW w:w="1445" w:type="pct"/>
            <w:tcBorders>
              <w:top w:val="single" w:sz="4" w:space="0" w:color="auto"/>
              <w:left w:val="single" w:sz="4" w:space="0" w:color="auto"/>
              <w:bottom w:val="single" w:sz="4" w:space="0" w:color="auto"/>
              <w:right w:val="single" w:sz="4" w:space="0" w:color="auto"/>
            </w:tcBorders>
            <w:vAlign w:val="center"/>
          </w:tcPr>
          <w:p w14:paraId="4F69165D"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341/352 (96.9%)</w:t>
            </w:r>
          </w:p>
        </w:tc>
        <w:tc>
          <w:tcPr>
            <w:tcW w:w="1302" w:type="pct"/>
            <w:tcBorders>
              <w:top w:val="single" w:sz="4" w:space="0" w:color="auto"/>
              <w:left w:val="single" w:sz="4" w:space="0" w:color="auto"/>
              <w:bottom w:val="single" w:sz="4" w:space="0" w:color="auto"/>
              <w:right w:val="single" w:sz="4" w:space="0" w:color="auto"/>
            </w:tcBorders>
            <w:vAlign w:val="center"/>
          </w:tcPr>
          <w:p w14:paraId="0D8BD4E4"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313/340 (92.1%)</w:t>
            </w:r>
          </w:p>
        </w:tc>
      </w:tr>
      <w:tr w:rsidR="00423AE9" w:rsidRPr="00DC399E" w14:paraId="6BD46670" w14:textId="77777777" w:rsidTr="004C7B3B">
        <w:trPr>
          <w:tblHeader/>
        </w:trPr>
        <w:tc>
          <w:tcPr>
            <w:tcW w:w="2253" w:type="pct"/>
            <w:tcBorders>
              <w:top w:val="single" w:sz="4" w:space="0" w:color="auto"/>
              <w:left w:val="single" w:sz="4" w:space="0" w:color="auto"/>
              <w:bottom w:val="single" w:sz="4" w:space="0" w:color="auto"/>
              <w:right w:val="single" w:sz="4" w:space="0" w:color="auto"/>
            </w:tcBorders>
            <w:vAlign w:val="center"/>
            <w:hideMark/>
          </w:tcPr>
          <w:p w14:paraId="7A04A025"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 xml:space="preserve">Treatment related </w:t>
            </w:r>
            <w:bookmarkStart w:id="358" w:name="_Hlk88660759"/>
            <w:r w:rsidRPr="00DC399E">
              <w:rPr>
                <w:rFonts w:ascii="Arial Narrow" w:eastAsia="MS Gothic" w:hAnsi="Arial Narrow" w:cs="Times New Roman"/>
                <w:bCs/>
                <w:sz w:val="20"/>
                <w:szCs w:val="20"/>
                <w:lang w:eastAsia="en-US"/>
              </w:rPr>
              <w:t>(≥Grade 3</w:t>
            </w:r>
            <w:bookmarkEnd w:id="358"/>
            <w:r w:rsidRPr="00DC399E">
              <w:rPr>
                <w:rFonts w:ascii="Arial Narrow" w:eastAsia="MS Gothic" w:hAnsi="Arial Narrow" w:cs="Times New Roman"/>
                <w:bCs/>
                <w:sz w:val="20"/>
                <w:szCs w:val="20"/>
                <w:lang w:eastAsia="en-US"/>
              </w:rPr>
              <w:t>) AE</w:t>
            </w:r>
          </w:p>
        </w:tc>
        <w:tc>
          <w:tcPr>
            <w:tcW w:w="1445" w:type="pct"/>
            <w:tcBorders>
              <w:top w:val="single" w:sz="4" w:space="0" w:color="auto"/>
              <w:left w:val="single" w:sz="4" w:space="0" w:color="auto"/>
              <w:bottom w:val="single" w:sz="4" w:space="0" w:color="auto"/>
              <w:right w:val="single" w:sz="4" w:space="0" w:color="auto"/>
            </w:tcBorders>
            <w:vAlign w:val="center"/>
          </w:tcPr>
          <w:p w14:paraId="1E80959E"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252/352 (71.6%)</w:t>
            </w:r>
          </w:p>
        </w:tc>
        <w:tc>
          <w:tcPr>
            <w:tcW w:w="1302" w:type="pct"/>
            <w:tcBorders>
              <w:top w:val="single" w:sz="4" w:space="0" w:color="auto"/>
              <w:left w:val="single" w:sz="4" w:space="0" w:color="auto"/>
              <w:bottom w:val="single" w:sz="4" w:space="0" w:color="auto"/>
              <w:right w:val="single" w:sz="4" w:space="0" w:color="auto"/>
            </w:tcBorders>
            <w:vAlign w:val="center"/>
          </w:tcPr>
          <w:p w14:paraId="45F890B6"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200/340 (58.8%)</w:t>
            </w:r>
          </w:p>
        </w:tc>
      </w:tr>
      <w:tr w:rsidR="00423AE9" w:rsidRPr="00DC399E" w14:paraId="376ADAE5"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4E6ACC19" w14:textId="7AC32924"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Hypertension</w:t>
            </w:r>
          </w:p>
        </w:tc>
        <w:tc>
          <w:tcPr>
            <w:tcW w:w="1445" w:type="pct"/>
            <w:tcBorders>
              <w:top w:val="single" w:sz="4" w:space="0" w:color="auto"/>
              <w:left w:val="single" w:sz="4" w:space="0" w:color="auto"/>
              <w:bottom w:val="single" w:sz="4" w:space="0" w:color="auto"/>
              <w:right w:val="single" w:sz="4" w:space="0" w:color="auto"/>
            </w:tcBorders>
          </w:tcPr>
          <w:p w14:paraId="7224CD32"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89/352 (25.3%)</w:t>
            </w:r>
          </w:p>
        </w:tc>
        <w:tc>
          <w:tcPr>
            <w:tcW w:w="1302" w:type="pct"/>
            <w:tcBorders>
              <w:top w:val="single" w:sz="4" w:space="0" w:color="auto"/>
              <w:left w:val="single" w:sz="4" w:space="0" w:color="auto"/>
              <w:bottom w:val="single" w:sz="4" w:space="0" w:color="auto"/>
              <w:right w:val="single" w:sz="4" w:space="0" w:color="auto"/>
            </w:tcBorders>
          </w:tcPr>
          <w:p w14:paraId="08E0E982"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61/340 (17.9%)</w:t>
            </w:r>
          </w:p>
        </w:tc>
      </w:tr>
      <w:tr w:rsidR="00423AE9" w:rsidRPr="00DC399E" w14:paraId="06895414"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195C65A6" w14:textId="77777777"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Diarrhoea</w:t>
            </w:r>
          </w:p>
        </w:tc>
        <w:tc>
          <w:tcPr>
            <w:tcW w:w="1445" w:type="pct"/>
            <w:tcBorders>
              <w:top w:val="single" w:sz="4" w:space="0" w:color="auto"/>
              <w:left w:val="single" w:sz="4" w:space="0" w:color="auto"/>
              <w:bottom w:val="single" w:sz="4" w:space="0" w:color="auto"/>
              <w:right w:val="single" w:sz="4" w:space="0" w:color="auto"/>
            </w:tcBorders>
          </w:tcPr>
          <w:p w14:paraId="08B45EB6"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29/352 (8.2%)</w:t>
            </w:r>
          </w:p>
        </w:tc>
        <w:tc>
          <w:tcPr>
            <w:tcW w:w="1302" w:type="pct"/>
            <w:tcBorders>
              <w:top w:val="single" w:sz="4" w:space="0" w:color="auto"/>
              <w:left w:val="single" w:sz="4" w:space="0" w:color="auto"/>
              <w:bottom w:val="single" w:sz="4" w:space="0" w:color="auto"/>
              <w:right w:val="single" w:sz="4" w:space="0" w:color="auto"/>
            </w:tcBorders>
          </w:tcPr>
          <w:p w14:paraId="0AA21196"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15/340 (4.4%)</w:t>
            </w:r>
          </w:p>
        </w:tc>
      </w:tr>
      <w:tr w:rsidR="00423AE9" w:rsidRPr="00DC399E" w14:paraId="7343F537"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5D6B39A9" w14:textId="77777777"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Proteinuria</w:t>
            </w:r>
          </w:p>
        </w:tc>
        <w:tc>
          <w:tcPr>
            <w:tcW w:w="1445" w:type="pct"/>
            <w:tcBorders>
              <w:top w:val="single" w:sz="4" w:space="0" w:color="auto"/>
              <w:left w:val="single" w:sz="4" w:space="0" w:color="auto"/>
              <w:bottom w:val="single" w:sz="4" w:space="0" w:color="auto"/>
              <w:right w:val="single" w:sz="4" w:space="0" w:color="auto"/>
            </w:tcBorders>
          </w:tcPr>
          <w:p w14:paraId="759003A6"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26/352 (7.4%)</w:t>
            </w:r>
          </w:p>
        </w:tc>
        <w:tc>
          <w:tcPr>
            <w:tcW w:w="1302" w:type="pct"/>
            <w:tcBorders>
              <w:top w:val="single" w:sz="4" w:space="0" w:color="auto"/>
              <w:left w:val="single" w:sz="4" w:space="0" w:color="auto"/>
              <w:bottom w:val="single" w:sz="4" w:space="0" w:color="auto"/>
              <w:right w:val="single" w:sz="4" w:space="0" w:color="auto"/>
            </w:tcBorders>
          </w:tcPr>
          <w:p w14:paraId="30E8EFCA"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10/340 (2.9%)</w:t>
            </w:r>
          </w:p>
        </w:tc>
      </w:tr>
      <w:tr w:rsidR="00423AE9" w:rsidRPr="00DC399E" w14:paraId="329078C6"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11234136" w14:textId="77777777"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Palmar-plantar erythrodysesthesia syndrome</w:t>
            </w:r>
          </w:p>
        </w:tc>
        <w:tc>
          <w:tcPr>
            <w:tcW w:w="1445" w:type="pct"/>
            <w:tcBorders>
              <w:top w:val="single" w:sz="4" w:space="0" w:color="auto"/>
              <w:left w:val="single" w:sz="4" w:space="0" w:color="auto"/>
              <w:bottom w:val="single" w:sz="4" w:space="0" w:color="auto"/>
              <w:right w:val="single" w:sz="4" w:space="0" w:color="auto"/>
            </w:tcBorders>
          </w:tcPr>
          <w:p w14:paraId="10895C68"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14/352 (4.0%)</w:t>
            </w:r>
          </w:p>
        </w:tc>
        <w:tc>
          <w:tcPr>
            <w:tcW w:w="1302" w:type="pct"/>
            <w:tcBorders>
              <w:top w:val="single" w:sz="4" w:space="0" w:color="auto"/>
              <w:left w:val="single" w:sz="4" w:space="0" w:color="auto"/>
              <w:bottom w:val="single" w:sz="4" w:space="0" w:color="auto"/>
              <w:right w:val="single" w:sz="4" w:space="0" w:color="auto"/>
            </w:tcBorders>
          </w:tcPr>
          <w:p w14:paraId="00AAC692"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11/340 (3.2%)</w:t>
            </w:r>
          </w:p>
        </w:tc>
      </w:tr>
      <w:tr w:rsidR="00423AE9" w:rsidRPr="00DC399E" w14:paraId="40E16884"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6B762470" w14:textId="77777777"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 xml:space="preserve">Decrease appetite </w:t>
            </w:r>
          </w:p>
        </w:tc>
        <w:tc>
          <w:tcPr>
            <w:tcW w:w="1445" w:type="pct"/>
            <w:tcBorders>
              <w:top w:val="single" w:sz="4" w:space="0" w:color="auto"/>
              <w:left w:val="single" w:sz="4" w:space="0" w:color="auto"/>
              <w:bottom w:val="single" w:sz="4" w:space="0" w:color="auto"/>
              <w:right w:val="single" w:sz="4" w:space="0" w:color="auto"/>
            </w:tcBorders>
          </w:tcPr>
          <w:p w14:paraId="2E60C03B"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12/352 (3.4%)</w:t>
            </w:r>
          </w:p>
        </w:tc>
        <w:tc>
          <w:tcPr>
            <w:tcW w:w="1302" w:type="pct"/>
            <w:tcBorders>
              <w:top w:val="single" w:sz="4" w:space="0" w:color="auto"/>
              <w:left w:val="single" w:sz="4" w:space="0" w:color="auto"/>
              <w:bottom w:val="single" w:sz="4" w:space="0" w:color="auto"/>
              <w:right w:val="single" w:sz="4" w:space="0" w:color="auto"/>
            </w:tcBorders>
          </w:tcPr>
          <w:p w14:paraId="50BB6A14"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5/340 (1.5%)</w:t>
            </w:r>
          </w:p>
        </w:tc>
      </w:tr>
      <w:tr w:rsidR="00423AE9" w:rsidRPr="00DC399E" w14:paraId="5F4E23CA"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22737555" w14:textId="77777777"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Fatigue</w:t>
            </w:r>
          </w:p>
        </w:tc>
        <w:tc>
          <w:tcPr>
            <w:tcW w:w="1445" w:type="pct"/>
            <w:tcBorders>
              <w:top w:val="single" w:sz="4" w:space="0" w:color="auto"/>
              <w:left w:val="single" w:sz="4" w:space="0" w:color="auto"/>
              <w:bottom w:val="single" w:sz="4" w:space="0" w:color="auto"/>
              <w:right w:val="single" w:sz="4" w:space="0" w:color="auto"/>
            </w:tcBorders>
          </w:tcPr>
          <w:p w14:paraId="42690E80"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11/352 (3.1%)</w:t>
            </w:r>
          </w:p>
        </w:tc>
        <w:tc>
          <w:tcPr>
            <w:tcW w:w="1302" w:type="pct"/>
            <w:tcBorders>
              <w:top w:val="single" w:sz="4" w:space="0" w:color="auto"/>
              <w:left w:val="single" w:sz="4" w:space="0" w:color="auto"/>
              <w:bottom w:val="single" w:sz="4" w:space="0" w:color="auto"/>
              <w:right w:val="single" w:sz="4" w:space="0" w:color="auto"/>
            </w:tcBorders>
          </w:tcPr>
          <w:p w14:paraId="535E2F6C"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13/340 (3.8%)</w:t>
            </w:r>
          </w:p>
        </w:tc>
      </w:tr>
      <w:tr w:rsidR="00423AE9" w:rsidRPr="00DC399E" w14:paraId="5AFB8637"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53BFE941" w14:textId="77777777"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Hypothyroidism</w:t>
            </w:r>
          </w:p>
        </w:tc>
        <w:tc>
          <w:tcPr>
            <w:tcW w:w="1445" w:type="pct"/>
            <w:tcBorders>
              <w:top w:val="single" w:sz="4" w:space="0" w:color="auto"/>
              <w:left w:val="single" w:sz="4" w:space="0" w:color="auto"/>
              <w:bottom w:val="single" w:sz="4" w:space="0" w:color="auto"/>
              <w:right w:val="single" w:sz="4" w:space="0" w:color="auto"/>
            </w:tcBorders>
          </w:tcPr>
          <w:p w14:paraId="04643989"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4/352 (1.1%)</w:t>
            </w:r>
          </w:p>
        </w:tc>
        <w:tc>
          <w:tcPr>
            <w:tcW w:w="1302" w:type="pct"/>
            <w:tcBorders>
              <w:top w:val="single" w:sz="4" w:space="0" w:color="auto"/>
              <w:left w:val="single" w:sz="4" w:space="0" w:color="auto"/>
              <w:bottom w:val="single" w:sz="4" w:space="0" w:color="auto"/>
              <w:right w:val="single" w:sz="4" w:space="0" w:color="auto"/>
            </w:tcBorders>
          </w:tcPr>
          <w:p w14:paraId="13FFE4DC"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0/340 (0%)</w:t>
            </w:r>
          </w:p>
        </w:tc>
      </w:tr>
      <w:tr w:rsidR="00423AE9" w:rsidRPr="00DC399E" w14:paraId="22D5E98D" w14:textId="77777777" w:rsidTr="004C7B3B">
        <w:trPr>
          <w:tblHeader/>
        </w:trPr>
        <w:tc>
          <w:tcPr>
            <w:tcW w:w="2253" w:type="pct"/>
            <w:tcBorders>
              <w:top w:val="single" w:sz="4" w:space="0" w:color="auto"/>
              <w:left w:val="single" w:sz="4" w:space="0" w:color="auto"/>
              <w:bottom w:val="single" w:sz="4" w:space="0" w:color="auto"/>
              <w:right w:val="single" w:sz="4" w:space="0" w:color="auto"/>
            </w:tcBorders>
            <w:vAlign w:val="center"/>
            <w:hideMark/>
          </w:tcPr>
          <w:p w14:paraId="7E58D1F4"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Study drug related death</w:t>
            </w:r>
          </w:p>
        </w:tc>
        <w:tc>
          <w:tcPr>
            <w:tcW w:w="1445" w:type="pct"/>
            <w:tcBorders>
              <w:top w:val="single" w:sz="4" w:space="0" w:color="auto"/>
              <w:left w:val="single" w:sz="4" w:space="0" w:color="auto"/>
              <w:bottom w:val="single" w:sz="4" w:space="0" w:color="auto"/>
              <w:right w:val="single" w:sz="4" w:space="0" w:color="auto"/>
            </w:tcBorders>
            <w:vAlign w:val="center"/>
          </w:tcPr>
          <w:p w14:paraId="307B8603"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4/352 (1.1%)</w:t>
            </w:r>
          </w:p>
        </w:tc>
        <w:tc>
          <w:tcPr>
            <w:tcW w:w="1302" w:type="pct"/>
            <w:tcBorders>
              <w:top w:val="single" w:sz="4" w:space="0" w:color="auto"/>
              <w:left w:val="single" w:sz="4" w:space="0" w:color="auto"/>
              <w:bottom w:val="single" w:sz="4" w:space="0" w:color="auto"/>
              <w:right w:val="single" w:sz="4" w:space="0" w:color="auto"/>
            </w:tcBorders>
            <w:vAlign w:val="center"/>
          </w:tcPr>
          <w:p w14:paraId="0DD0EB0C"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1/340 (0.3%)</w:t>
            </w:r>
          </w:p>
        </w:tc>
      </w:tr>
      <w:tr w:rsidR="00423AE9" w:rsidRPr="00DC399E" w14:paraId="272FA32D" w14:textId="77777777" w:rsidTr="004C7B3B">
        <w:trPr>
          <w:tblHeader/>
        </w:trPr>
        <w:tc>
          <w:tcPr>
            <w:tcW w:w="2253" w:type="pct"/>
            <w:tcBorders>
              <w:top w:val="single" w:sz="4" w:space="0" w:color="auto"/>
              <w:left w:val="single" w:sz="4" w:space="0" w:color="auto"/>
              <w:bottom w:val="single" w:sz="4" w:space="0" w:color="auto"/>
              <w:right w:val="single" w:sz="4" w:space="0" w:color="auto"/>
            </w:tcBorders>
            <w:vAlign w:val="center"/>
          </w:tcPr>
          <w:p w14:paraId="036D96ED" w14:textId="0F5BD243"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Discontinuation due to treatment related AE</w:t>
            </w:r>
            <w:r w:rsidR="00FF1AD3" w:rsidRPr="00DC399E">
              <w:rPr>
                <w:rFonts w:ascii="Arial Narrow" w:eastAsia="MS Gothic" w:hAnsi="Arial Narrow" w:cs="Times New Roman"/>
                <w:bCs/>
                <w:sz w:val="20"/>
                <w:szCs w:val="20"/>
                <w:vertAlign w:val="superscript"/>
                <w:lang w:eastAsia="en-US"/>
              </w:rPr>
              <w:t>a</w:t>
            </w:r>
          </w:p>
        </w:tc>
        <w:tc>
          <w:tcPr>
            <w:tcW w:w="1445" w:type="pct"/>
            <w:tcBorders>
              <w:top w:val="single" w:sz="4" w:space="0" w:color="auto"/>
              <w:left w:val="single" w:sz="4" w:space="0" w:color="auto"/>
              <w:bottom w:val="single" w:sz="4" w:space="0" w:color="auto"/>
              <w:right w:val="single" w:sz="4" w:space="0" w:color="auto"/>
            </w:tcBorders>
            <w:vAlign w:val="center"/>
          </w:tcPr>
          <w:p w14:paraId="1E43A744"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115/352</w:t>
            </w:r>
            <w:r w:rsidRPr="00DC399E">
              <w:rPr>
                <w:rFonts w:ascii="Arial Narrow" w:eastAsia="MS Gothic" w:hAnsi="Arial Narrow" w:cs="Times New Roman"/>
                <w:bCs/>
                <w:sz w:val="20"/>
                <w:szCs w:val="20"/>
                <w:vertAlign w:val="superscript"/>
                <w:lang w:eastAsia="en-US"/>
              </w:rPr>
              <w:t xml:space="preserve"> </w:t>
            </w:r>
            <w:r w:rsidRPr="00DC399E">
              <w:rPr>
                <w:rFonts w:ascii="Arial Narrow" w:eastAsia="MS Gothic" w:hAnsi="Arial Narrow" w:cs="Times New Roman"/>
                <w:bCs/>
                <w:sz w:val="20"/>
                <w:szCs w:val="20"/>
                <w:lang w:eastAsia="en-US"/>
              </w:rPr>
              <w:t>(37.2%)</w:t>
            </w:r>
          </w:p>
        </w:tc>
        <w:tc>
          <w:tcPr>
            <w:tcW w:w="1302" w:type="pct"/>
            <w:tcBorders>
              <w:top w:val="single" w:sz="4" w:space="0" w:color="auto"/>
              <w:left w:val="single" w:sz="4" w:space="0" w:color="auto"/>
              <w:bottom w:val="single" w:sz="4" w:space="0" w:color="auto"/>
              <w:right w:val="single" w:sz="4" w:space="0" w:color="auto"/>
            </w:tcBorders>
            <w:vAlign w:val="center"/>
          </w:tcPr>
          <w:p w14:paraId="247492C7"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49/340 (14.4%)</w:t>
            </w:r>
          </w:p>
        </w:tc>
      </w:tr>
      <w:tr w:rsidR="00423AE9" w:rsidRPr="00DC399E" w14:paraId="1E90B6A7" w14:textId="77777777" w:rsidTr="004C7B3B">
        <w:trPr>
          <w:tblHeader/>
        </w:trPr>
        <w:tc>
          <w:tcPr>
            <w:tcW w:w="2253" w:type="pct"/>
            <w:tcBorders>
              <w:top w:val="single" w:sz="4" w:space="0" w:color="auto"/>
              <w:left w:val="single" w:sz="4" w:space="0" w:color="auto"/>
              <w:bottom w:val="single" w:sz="4" w:space="0" w:color="auto"/>
              <w:right w:val="single" w:sz="4" w:space="0" w:color="auto"/>
            </w:tcBorders>
            <w:vAlign w:val="center"/>
            <w:hideMark/>
          </w:tcPr>
          <w:p w14:paraId="6993C8BE" w14:textId="77777777" w:rsidR="00423AE9" w:rsidRPr="00DC399E" w:rsidRDefault="00423AE9" w:rsidP="00DC399E">
            <w:pPr>
              <w:keepNext/>
              <w:rPr>
                <w:rFonts w:ascii="Arial Narrow" w:eastAsia="MS Gothic" w:hAnsi="Arial Narrow" w:cs="Times New Roman"/>
                <w:b/>
                <w:sz w:val="20"/>
                <w:szCs w:val="20"/>
                <w:lang w:eastAsia="en-US"/>
              </w:rPr>
            </w:pPr>
            <w:r w:rsidRPr="00DC399E">
              <w:rPr>
                <w:rFonts w:ascii="Arial Narrow" w:eastAsia="MS Gothic" w:hAnsi="Arial Narrow" w:cs="Times New Roman"/>
                <w:b/>
                <w:sz w:val="20"/>
                <w:szCs w:val="20"/>
                <w:lang w:eastAsia="en-US"/>
              </w:rPr>
              <w:t>CheckMate 214</w:t>
            </w:r>
          </w:p>
          <w:p w14:paraId="6589013B" w14:textId="77777777" w:rsidR="00423AE9" w:rsidRPr="00DC399E" w:rsidRDefault="00423AE9" w:rsidP="00DC399E">
            <w:pPr>
              <w:pStyle w:val="TableFigureFooter"/>
              <w:keepNext/>
              <w:spacing w:after="0"/>
              <w:rPr>
                <w:rFonts w:eastAsia="MS Gothic" w:cs="Times New Roman"/>
                <w:b/>
                <w:sz w:val="20"/>
                <w:szCs w:val="20"/>
                <w:vertAlign w:val="superscript"/>
                <w:lang w:eastAsia="en-US"/>
              </w:rPr>
            </w:pPr>
            <w:r w:rsidRPr="00DC399E">
              <w:rPr>
                <w:rFonts w:eastAsia="MS Gothic" w:cs="Times New Roman"/>
                <w:bCs/>
                <w:sz w:val="20"/>
                <w:szCs w:val="20"/>
                <w:lang w:eastAsia="en-US"/>
              </w:rPr>
              <w:t>(25.2 months median follow-up)</w:t>
            </w:r>
          </w:p>
        </w:tc>
        <w:tc>
          <w:tcPr>
            <w:tcW w:w="1445" w:type="pct"/>
            <w:tcBorders>
              <w:top w:val="single" w:sz="4" w:space="0" w:color="auto"/>
              <w:left w:val="single" w:sz="4" w:space="0" w:color="auto"/>
              <w:bottom w:val="single" w:sz="4" w:space="0" w:color="auto"/>
              <w:right w:val="single" w:sz="4" w:space="0" w:color="auto"/>
            </w:tcBorders>
            <w:vAlign w:val="center"/>
          </w:tcPr>
          <w:p w14:paraId="540116F7" w14:textId="77777777" w:rsidR="00423AE9" w:rsidRPr="00DC399E" w:rsidRDefault="00423AE9" w:rsidP="00DC399E">
            <w:pPr>
              <w:keepNext/>
              <w:rPr>
                <w:rFonts w:ascii="Arial Narrow" w:eastAsia="MS Gothic" w:hAnsi="Arial Narrow" w:cs="Times New Roman"/>
                <w:b/>
                <w:sz w:val="20"/>
                <w:szCs w:val="20"/>
              </w:rPr>
            </w:pPr>
            <w:r w:rsidRPr="00DC399E">
              <w:rPr>
                <w:rFonts w:ascii="Arial Narrow" w:eastAsia="MS Gothic" w:hAnsi="Arial Narrow" w:cs="Times New Roman"/>
                <w:b/>
                <w:sz w:val="20"/>
                <w:szCs w:val="20"/>
              </w:rPr>
              <w:t>NIVO+IPI</w:t>
            </w:r>
          </w:p>
          <w:p w14:paraId="48DAD619" w14:textId="77777777" w:rsidR="00423AE9" w:rsidRPr="00DC399E" w:rsidRDefault="00423AE9" w:rsidP="00DC399E">
            <w:pPr>
              <w:keepNext/>
              <w:rPr>
                <w:rFonts w:ascii="Arial Narrow" w:eastAsia="MS Gothic" w:hAnsi="Arial Narrow" w:cs="Times New Roman"/>
                <w:b/>
                <w:sz w:val="20"/>
                <w:szCs w:val="20"/>
                <w:lang w:eastAsia="en-US"/>
              </w:rPr>
            </w:pPr>
            <w:r w:rsidRPr="00DC399E">
              <w:rPr>
                <w:rFonts w:ascii="Arial Narrow" w:eastAsia="MS Gothic" w:hAnsi="Arial Narrow" w:cs="Times New Roman"/>
                <w:b/>
                <w:sz w:val="20"/>
                <w:szCs w:val="20"/>
              </w:rPr>
              <w:t>n with event/N (%)</w:t>
            </w:r>
          </w:p>
        </w:tc>
        <w:tc>
          <w:tcPr>
            <w:tcW w:w="1302" w:type="pct"/>
            <w:tcBorders>
              <w:top w:val="single" w:sz="4" w:space="0" w:color="auto"/>
              <w:left w:val="single" w:sz="4" w:space="0" w:color="auto"/>
              <w:bottom w:val="single" w:sz="4" w:space="0" w:color="auto"/>
              <w:right w:val="single" w:sz="4" w:space="0" w:color="auto"/>
            </w:tcBorders>
            <w:vAlign w:val="center"/>
          </w:tcPr>
          <w:p w14:paraId="0E546B28" w14:textId="77777777" w:rsidR="00423AE9" w:rsidRPr="00DC399E" w:rsidRDefault="00423AE9" w:rsidP="00DC399E">
            <w:pPr>
              <w:keepNext/>
              <w:rPr>
                <w:rFonts w:ascii="Arial Narrow" w:eastAsia="MS Gothic" w:hAnsi="Arial Narrow" w:cs="Times New Roman"/>
                <w:b/>
                <w:sz w:val="20"/>
                <w:szCs w:val="20"/>
              </w:rPr>
            </w:pPr>
            <w:r w:rsidRPr="00DC399E">
              <w:rPr>
                <w:rFonts w:ascii="Arial Narrow" w:eastAsia="MS Gothic" w:hAnsi="Arial Narrow" w:cs="Times New Roman"/>
                <w:b/>
                <w:sz w:val="20"/>
                <w:szCs w:val="20"/>
              </w:rPr>
              <w:t>SUN</w:t>
            </w:r>
          </w:p>
          <w:p w14:paraId="579F8A7D" w14:textId="77777777" w:rsidR="00423AE9" w:rsidRPr="00DC399E" w:rsidRDefault="00423AE9" w:rsidP="00DC399E">
            <w:pPr>
              <w:keepNext/>
              <w:rPr>
                <w:rFonts w:ascii="Arial Narrow" w:eastAsia="MS Gothic" w:hAnsi="Arial Narrow" w:cs="Times New Roman"/>
                <w:b/>
                <w:sz w:val="20"/>
                <w:szCs w:val="20"/>
                <w:lang w:eastAsia="en-US"/>
              </w:rPr>
            </w:pPr>
            <w:r w:rsidRPr="00DC399E">
              <w:rPr>
                <w:rFonts w:ascii="Arial Narrow" w:eastAsia="MS Gothic" w:hAnsi="Arial Narrow" w:cs="Times New Roman"/>
                <w:b/>
                <w:sz w:val="20"/>
                <w:szCs w:val="20"/>
              </w:rPr>
              <w:t>n with event/N (%)</w:t>
            </w:r>
          </w:p>
        </w:tc>
      </w:tr>
      <w:tr w:rsidR="00423AE9" w:rsidRPr="00DC399E" w14:paraId="212DEF00" w14:textId="77777777" w:rsidTr="004C7B3B">
        <w:trPr>
          <w:tblHeader/>
        </w:trPr>
        <w:tc>
          <w:tcPr>
            <w:tcW w:w="2253" w:type="pct"/>
            <w:tcBorders>
              <w:top w:val="single" w:sz="4" w:space="0" w:color="auto"/>
              <w:left w:val="single" w:sz="4" w:space="0" w:color="auto"/>
              <w:bottom w:val="single" w:sz="4" w:space="0" w:color="auto"/>
              <w:right w:val="single" w:sz="4" w:space="0" w:color="auto"/>
            </w:tcBorders>
            <w:vAlign w:val="center"/>
          </w:tcPr>
          <w:p w14:paraId="30BBE4F5"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Treatment related (any grade) AE</w:t>
            </w:r>
          </w:p>
        </w:tc>
        <w:tc>
          <w:tcPr>
            <w:tcW w:w="1445" w:type="pct"/>
            <w:tcBorders>
              <w:top w:val="single" w:sz="4" w:space="0" w:color="auto"/>
              <w:left w:val="single" w:sz="4" w:space="0" w:color="auto"/>
              <w:bottom w:val="single" w:sz="4" w:space="0" w:color="auto"/>
              <w:right w:val="single" w:sz="4" w:space="0" w:color="auto"/>
            </w:tcBorders>
            <w:vAlign w:val="center"/>
          </w:tcPr>
          <w:p w14:paraId="334B5F00"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509/547 (93%)</w:t>
            </w:r>
          </w:p>
        </w:tc>
        <w:tc>
          <w:tcPr>
            <w:tcW w:w="1302" w:type="pct"/>
            <w:tcBorders>
              <w:top w:val="single" w:sz="4" w:space="0" w:color="auto"/>
              <w:left w:val="single" w:sz="4" w:space="0" w:color="auto"/>
              <w:bottom w:val="single" w:sz="4" w:space="0" w:color="auto"/>
              <w:right w:val="single" w:sz="4" w:space="0" w:color="auto"/>
            </w:tcBorders>
            <w:vAlign w:val="center"/>
          </w:tcPr>
          <w:p w14:paraId="6D884E3A"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521/535 (97%)</w:t>
            </w:r>
          </w:p>
        </w:tc>
      </w:tr>
      <w:tr w:rsidR="00423AE9" w:rsidRPr="00DC399E" w14:paraId="7756E53C" w14:textId="77777777" w:rsidTr="004C7B3B">
        <w:trPr>
          <w:tblHeader/>
        </w:trPr>
        <w:tc>
          <w:tcPr>
            <w:tcW w:w="2253" w:type="pct"/>
            <w:tcBorders>
              <w:top w:val="single" w:sz="4" w:space="0" w:color="auto"/>
              <w:left w:val="single" w:sz="4" w:space="0" w:color="auto"/>
              <w:bottom w:val="single" w:sz="4" w:space="0" w:color="auto"/>
              <w:right w:val="single" w:sz="4" w:space="0" w:color="auto"/>
            </w:tcBorders>
            <w:vAlign w:val="center"/>
            <w:hideMark/>
          </w:tcPr>
          <w:p w14:paraId="7A368413"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Treatment related (≥Grade 3) AE</w:t>
            </w:r>
          </w:p>
        </w:tc>
        <w:tc>
          <w:tcPr>
            <w:tcW w:w="1445" w:type="pct"/>
            <w:tcBorders>
              <w:top w:val="single" w:sz="4" w:space="0" w:color="auto"/>
              <w:left w:val="single" w:sz="4" w:space="0" w:color="auto"/>
              <w:bottom w:val="single" w:sz="4" w:space="0" w:color="auto"/>
              <w:right w:val="single" w:sz="4" w:space="0" w:color="auto"/>
            </w:tcBorders>
            <w:vAlign w:val="center"/>
          </w:tcPr>
          <w:p w14:paraId="1875CC22"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250/547 (46%)</w:t>
            </w:r>
          </w:p>
        </w:tc>
        <w:tc>
          <w:tcPr>
            <w:tcW w:w="1302" w:type="pct"/>
            <w:tcBorders>
              <w:top w:val="single" w:sz="4" w:space="0" w:color="auto"/>
              <w:left w:val="single" w:sz="4" w:space="0" w:color="auto"/>
              <w:bottom w:val="single" w:sz="4" w:space="0" w:color="auto"/>
              <w:right w:val="single" w:sz="4" w:space="0" w:color="auto"/>
            </w:tcBorders>
            <w:vAlign w:val="center"/>
          </w:tcPr>
          <w:p w14:paraId="7A24F84F"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335/535 (63%)</w:t>
            </w:r>
          </w:p>
        </w:tc>
      </w:tr>
      <w:tr w:rsidR="00423AE9" w:rsidRPr="00DC399E" w14:paraId="1E9ECDFC"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5BA5166C" w14:textId="77777777"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Lipase increased</w:t>
            </w:r>
          </w:p>
        </w:tc>
        <w:tc>
          <w:tcPr>
            <w:tcW w:w="1445" w:type="pct"/>
            <w:tcBorders>
              <w:top w:val="single" w:sz="4" w:space="0" w:color="auto"/>
              <w:left w:val="single" w:sz="4" w:space="0" w:color="auto"/>
              <w:bottom w:val="single" w:sz="4" w:space="0" w:color="auto"/>
              <w:right w:val="single" w:sz="4" w:space="0" w:color="auto"/>
            </w:tcBorders>
          </w:tcPr>
          <w:p w14:paraId="675A0F2A"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56/547 (10.2%)</w:t>
            </w:r>
          </w:p>
        </w:tc>
        <w:tc>
          <w:tcPr>
            <w:tcW w:w="1302" w:type="pct"/>
            <w:tcBorders>
              <w:top w:val="single" w:sz="4" w:space="0" w:color="auto"/>
              <w:left w:val="single" w:sz="4" w:space="0" w:color="auto"/>
              <w:bottom w:val="single" w:sz="4" w:space="0" w:color="auto"/>
              <w:right w:val="single" w:sz="4" w:space="0" w:color="auto"/>
            </w:tcBorders>
          </w:tcPr>
          <w:p w14:paraId="0504A79C"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35/535 (6.5%)</w:t>
            </w:r>
          </w:p>
        </w:tc>
      </w:tr>
      <w:tr w:rsidR="00423AE9" w:rsidRPr="00DC399E" w14:paraId="26FD39C9"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4D510CDF" w14:textId="77777777"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 xml:space="preserve">Fatigue </w:t>
            </w:r>
          </w:p>
        </w:tc>
        <w:tc>
          <w:tcPr>
            <w:tcW w:w="1445" w:type="pct"/>
            <w:tcBorders>
              <w:top w:val="single" w:sz="4" w:space="0" w:color="auto"/>
              <w:left w:val="single" w:sz="4" w:space="0" w:color="auto"/>
              <w:bottom w:val="single" w:sz="4" w:space="0" w:color="auto"/>
              <w:right w:val="single" w:sz="4" w:space="0" w:color="auto"/>
            </w:tcBorders>
          </w:tcPr>
          <w:p w14:paraId="39679610"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23/547 (4.2%)</w:t>
            </w:r>
          </w:p>
        </w:tc>
        <w:tc>
          <w:tcPr>
            <w:tcW w:w="1302" w:type="pct"/>
            <w:tcBorders>
              <w:top w:val="single" w:sz="4" w:space="0" w:color="auto"/>
              <w:left w:val="single" w:sz="4" w:space="0" w:color="auto"/>
              <w:bottom w:val="single" w:sz="4" w:space="0" w:color="auto"/>
              <w:right w:val="single" w:sz="4" w:space="0" w:color="auto"/>
            </w:tcBorders>
          </w:tcPr>
          <w:p w14:paraId="55F4AF7D"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49/535 (9.2%)</w:t>
            </w:r>
          </w:p>
        </w:tc>
      </w:tr>
      <w:tr w:rsidR="00423AE9" w:rsidRPr="00DC399E" w14:paraId="0738C772"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5B9E92A9" w14:textId="77777777"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Diarrhoea</w:t>
            </w:r>
          </w:p>
        </w:tc>
        <w:tc>
          <w:tcPr>
            <w:tcW w:w="1445" w:type="pct"/>
            <w:tcBorders>
              <w:top w:val="single" w:sz="4" w:space="0" w:color="auto"/>
              <w:left w:val="single" w:sz="4" w:space="0" w:color="auto"/>
              <w:bottom w:val="single" w:sz="4" w:space="0" w:color="auto"/>
              <w:right w:val="single" w:sz="4" w:space="0" w:color="auto"/>
            </w:tcBorders>
          </w:tcPr>
          <w:p w14:paraId="6D6D3189"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21/547 (3.8%)</w:t>
            </w:r>
          </w:p>
        </w:tc>
        <w:tc>
          <w:tcPr>
            <w:tcW w:w="1302" w:type="pct"/>
            <w:tcBorders>
              <w:top w:val="single" w:sz="4" w:space="0" w:color="auto"/>
              <w:left w:val="single" w:sz="4" w:space="0" w:color="auto"/>
              <w:bottom w:val="single" w:sz="4" w:space="0" w:color="auto"/>
              <w:right w:val="single" w:sz="4" w:space="0" w:color="auto"/>
            </w:tcBorders>
          </w:tcPr>
          <w:p w14:paraId="1112544D"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28/535 (5.2%)</w:t>
            </w:r>
          </w:p>
        </w:tc>
      </w:tr>
      <w:tr w:rsidR="00423AE9" w:rsidRPr="00DC399E" w14:paraId="1DA2D01B" w14:textId="77777777" w:rsidTr="004C7B3B">
        <w:trPr>
          <w:tblHeader/>
        </w:trPr>
        <w:tc>
          <w:tcPr>
            <w:tcW w:w="2253" w:type="pct"/>
            <w:tcBorders>
              <w:top w:val="single" w:sz="4" w:space="0" w:color="auto"/>
              <w:left w:val="single" w:sz="4" w:space="0" w:color="auto"/>
              <w:bottom w:val="single" w:sz="4" w:space="0" w:color="auto"/>
              <w:right w:val="single" w:sz="4" w:space="0" w:color="auto"/>
            </w:tcBorders>
          </w:tcPr>
          <w:p w14:paraId="2848201B" w14:textId="77777777" w:rsidR="00423AE9" w:rsidRPr="00DC399E" w:rsidRDefault="00423AE9" w:rsidP="00DC399E">
            <w:pPr>
              <w:pStyle w:val="ListParagraph"/>
              <w:keepNext/>
              <w:numPr>
                <w:ilvl w:val="0"/>
                <w:numId w:val="8"/>
              </w:numPr>
              <w:spacing w:after="0"/>
              <w:ind w:left="164" w:hanging="164"/>
              <w:jc w:val="left"/>
              <w:rPr>
                <w:rFonts w:ascii="Arial Narrow" w:eastAsia="MS Gothic" w:hAnsi="Arial Narrow"/>
                <w:sz w:val="20"/>
                <w:szCs w:val="20"/>
                <w:lang w:eastAsia="en-US"/>
              </w:rPr>
            </w:pPr>
            <w:r w:rsidRPr="00DC399E">
              <w:rPr>
                <w:rFonts w:ascii="Arial Narrow" w:eastAsia="MS Gothic" w:hAnsi="Arial Narrow"/>
                <w:sz w:val="20"/>
                <w:szCs w:val="20"/>
                <w:lang w:eastAsia="en-US"/>
              </w:rPr>
              <w:t>Hypertension</w:t>
            </w:r>
          </w:p>
        </w:tc>
        <w:tc>
          <w:tcPr>
            <w:tcW w:w="1445" w:type="pct"/>
            <w:tcBorders>
              <w:top w:val="single" w:sz="4" w:space="0" w:color="auto"/>
              <w:left w:val="single" w:sz="4" w:space="0" w:color="auto"/>
              <w:bottom w:val="single" w:sz="4" w:space="0" w:color="auto"/>
              <w:right w:val="single" w:sz="4" w:space="0" w:color="auto"/>
            </w:tcBorders>
          </w:tcPr>
          <w:p w14:paraId="72046E6B"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4/547 (0.7%)</w:t>
            </w:r>
          </w:p>
        </w:tc>
        <w:tc>
          <w:tcPr>
            <w:tcW w:w="1302" w:type="pct"/>
            <w:tcBorders>
              <w:top w:val="single" w:sz="4" w:space="0" w:color="auto"/>
              <w:left w:val="single" w:sz="4" w:space="0" w:color="auto"/>
              <w:bottom w:val="single" w:sz="4" w:space="0" w:color="auto"/>
              <w:right w:val="single" w:sz="4" w:space="0" w:color="auto"/>
            </w:tcBorders>
          </w:tcPr>
          <w:p w14:paraId="2F0CEB12"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85/535 (15.8%)</w:t>
            </w:r>
          </w:p>
        </w:tc>
      </w:tr>
      <w:tr w:rsidR="00423AE9" w:rsidRPr="00DC399E" w14:paraId="26F84594" w14:textId="77777777" w:rsidTr="004C7B3B">
        <w:trPr>
          <w:tblHeader/>
        </w:trPr>
        <w:tc>
          <w:tcPr>
            <w:tcW w:w="2253" w:type="pct"/>
            <w:tcBorders>
              <w:top w:val="single" w:sz="4" w:space="0" w:color="auto"/>
              <w:left w:val="single" w:sz="4" w:space="0" w:color="auto"/>
              <w:bottom w:val="single" w:sz="4" w:space="0" w:color="auto"/>
              <w:right w:val="single" w:sz="4" w:space="0" w:color="auto"/>
            </w:tcBorders>
            <w:vAlign w:val="center"/>
          </w:tcPr>
          <w:p w14:paraId="0A1668FD"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Study drug related death</w:t>
            </w:r>
          </w:p>
        </w:tc>
        <w:tc>
          <w:tcPr>
            <w:tcW w:w="1445" w:type="pct"/>
            <w:tcBorders>
              <w:top w:val="single" w:sz="4" w:space="0" w:color="auto"/>
              <w:left w:val="single" w:sz="4" w:space="0" w:color="auto"/>
              <w:bottom w:val="single" w:sz="4" w:space="0" w:color="auto"/>
              <w:right w:val="single" w:sz="4" w:space="0" w:color="auto"/>
            </w:tcBorders>
            <w:vAlign w:val="center"/>
          </w:tcPr>
          <w:p w14:paraId="18C668D6"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8/547 (1.5%)</w:t>
            </w:r>
          </w:p>
        </w:tc>
        <w:tc>
          <w:tcPr>
            <w:tcW w:w="1302" w:type="pct"/>
            <w:tcBorders>
              <w:top w:val="single" w:sz="4" w:space="0" w:color="auto"/>
              <w:left w:val="single" w:sz="4" w:space="0" w:color="auto"/>
              <w:bottom w:val="single" w:sz="4" w:space="0" w:color="auto"/>
              <w:right w:val="single" w:sz="4" w:space="0" w:color="auto"/>
            </w:tcBorders>
            <w:vAlign w:val="center"/>
          </w:tcPr>
          <w:p w14:paraId="0EB092B1"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4/535 (0.75%)</w:t>
            </w:r>
          </w:p>
        </w:tc>
      </w:tr>
      <w:tr w:rsidR="00423AE9" w:rsidRPr="00DC399E" w14:paraId="77BCE604" w14:textId="77777777" w:rsidTr="004C7B3B">
        <w:trPr>
          <w:tblHeader/>
        </w:trPr>
        <w:tc>
          <w:tcPr>
            <w:tcW w:w="2253" w:type="pct"/>
            <w:tcBorders>
              <w:top w:val="single" w:sz="4" w:space="0" w:color="auto"/>
              <w:left w:val="single" w:sz="4" w:space="0" w:color="auto"/>
              <w:bottom w:val="single" w:sz="4" w:space="0" w:color="auto"/>
              <w:right w:val="single" w:sz="4" w:space="0" w:color="auto"/>
            </w:tcBorders>
            <w:vAlign w:val="center"/>
          </w:tcPr>
          <w:p w14:paraId="1D91F7DD"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Discontinuation due to treatment related AE</w:t>
            </w:r>
          </w:p>
        </w:tc>
        <w:tc>
          <w:tcPr>
            <w:tcW w:w="1445" w:type="pct"/>
            <w:tcBorders>
              <w:top w:val="single" w:sz="4" w:space="0" w:color="auto"/>
              <w:left w:val="single" w:sz="4" w:space="0" w:color="auto"/>
              <w:bottom w:val="single" w:sz="4" w:space="0" w:color="auto"/>
              <w:right w:val="single" w:sz="4" w:space="0" w:color="auto"/>
            </w:tcBorders>
            <w:vAlign w:val="center"/>
          </w:tcPr>
          <w:p w14:paraId="03DE9C80"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118/547 (22%)</w:t>
            </w:r>
          </w:p>
        </w:tc>
        <w:tc>
          <w:tcPr>
            <w:tcW w:w="1302" w:type="pct"/>
            <w:tcBorders>
              <w:top w:val="single" w:sz="4" w:space="0" w:color="auto"/>
              <w:left w:val="single" w:sz="4" w:space="0" w:color="auto"/>
              <w:bottom w:val="single" w:sz="4" w:space="0" w:color="auto"/>
              <w:right w:val="single" w:sz="4" w:space="0" w:color="auto"/>
            </w:tcBorders>
            <w:vAlign w:val="center"/>
          </w:tcPr>
          <w:p w14:paraId="0E268B5B" w14:textId="77777777" w:rsidR="00423AE9" w:rsidRPr="00DC399E" w:rsidRDefault="00423AE9" w:rsidP="00DC399E">
            <w:pPr>
              <w:keepNext/>
              <w:rPr>
                <w:rFonts w:ascii="Arial Narrow" w:eastAsia="MS Gothic" w:hAnsi="Arial Narrow" w:cs="Times New Roman"/>
                <w:bCs/>
                <w:sz w:val="20"/>
                <w:szCs w:val="20"/>
                <w:lang w:eastAsia="en-US"/>
              </w:rPr>
            </w:pPr>
            <w:r w:rsidRPr="00DC399E">
              <w:rPr>
                <w:rFonts w:ascii="Arial Narrow" w:eastAsia="MS Gothic" w:hAnsi="Arial Narrow" w:cs="Times New Roman"/>
                <w:bCs/>
                <w:sz w:val="20"/>
                <w:szCs w:val="20"/>
                <w:lang w:eastAsia="en-US"/>
              </w:rPr>
              <w:t>63/535 (12%)</w:t>
            </w:r>
          </w:p>
        </w:tc>
      </w:tr>
    </w:tbl>
    <w:p w14:paraId="24D11DFE" w14:textId="77777777" w:rsidR="00423AE9" w:rsidRPr="00407A9D" w:rsidRDefault="00423AE9" w:rsidP="00DC399E">
      <w:pPr>
        <w:pStyle w:val="TableFigureFooter"/>
        <w:keepNext/>
        <w:rPr>
          <w:rFonts w:eastAsia="Calibri"/>
          <w:lang w:eastAsia="en-US"/>
        </w:rPr>
      </w:pPr>
      <w:r w:rsidRPr="00407A9D">
        <w:rPr>
          <w:rFonts w:eastAsia="Calibri"/>
          <w:lang w:eastAsia="en-US"/>
        </w:rPr>
        <w:t xml:space="preserve">Source: Table 2-50, p127; Table 2-51, pp128-129; Figure 2-25, p123 of the submission. </w:t>
      </w:r>
    </w:p>
    <w:p w14:paraId="05785A8A" w14:textId="67CC5340" w:rsidR="00423AE9" w:rsidRPr="00407A9D" w:rsidRDefault="00B65CE8" w:rsidP="00DC399E">
      <w:pPr>
        <w:pStyle w:val="TableFigureFooter"/>
        <w:keepNext/>
        <w:rPr>
          <w:rFonts w:eastAsia="Calibri"/>
          <w:lang w:eastAsia="en-US"/>
        </w:rPr>
      </w:pPr>
      <w:r w:rsidRPr="00407A9D">
        <w:rPr>
          <w:rFonts w:eastAsia="Calibri"/>
          <w:lang w:eastAsia="en-US"/>
        </w:rPr>
        <w:t>AS</w:t>
      </w:r>
      <w:r w:rsidR="007711ED" w:rsidRPr="00407A9D">
        <w:rPr>
          <w:rFonts w:eastAsia="Calibri"/>
          <w:lang w:eastAsia="en-US"/>
        </w:rPr>
        <w:t>a</w:t>
      </w:r>
      <w:r w:rsidRPr="00407A9D">
        <w:rPr>
          <w:rFonts w:eastAsia="Calibri"/>
          <w:lang w:eastAsia="en-US"/>
        </w:rPr>
        <w:t xml:space="preserve">T = </w:t>
      </w:r>
      <w:r w:rsidR="000363A9" w:rsidRPr="00407A9D">
        <w:rPr>
          <w:rFonts w:eastAsia="Calibri"/>
          <w:lang w:eastAsia="en-US"/>
        </w:rPr>
        <w:t>all subjects as treated</w:t>
      </w:r>
      <w:r w:rsidRPr="00407A9D">
        <w:rPr>
          <w:rFonts w:eastAsia="Calibri"/>
          <w:lang w:eastAsia="en-US"/>
        </w:rPr>
        <w:t xml:space="preserve">; </w:t>
      </w:r>
      <w:r w:rsidR="00423AE9" w:rsidRPr="00407A9D">
        <w:rPr>
          <w:rFonts w:eastAsia="Calibri"/>
          <w:lang w:eastAsia="en-US"/>
        </w:rPr>
        <w:t>CBZ+NIVO</w:t>
      </w:r>
      <w:r w:rsidR="007A31E0" w:rsidRPr="00407A9D">
        <w:rPr>
          <w:rFonts w:eastAsia="Calibri"/>
          <w:lang w:eastAsia="en-US"/>
        </w:rPr>
        <w:t xml:space="preserve"> </w:t>
      </w:r>
      <w:r w:rsidR="00423AE9" w:rsidRPr="00407A9D">
        <w:rPr>
          <w:rFonts w:eastAsia="Calibri"/>
          <w:lang w:eastAsia="en-US"/>
        </w:rPr>
        <w:t>= cabozantinib plus nivolumab</w:t>
      </w:r>
      <w:r w:rsidR="007A31E0" w:rsidRPr="00407A9D">
        <w:rPr>
          <w:rFonts w:eastAsia="Calibri"/>
          <w:lang w:eastAsia="en-US"/>
        </w:rPr>
        <w:t>;</w:t>
      </w:r>
      <w:r w:rsidR="00423AE9" w:rsidRPr="00407A9D">
        <w:rPr>
          <w:rFonts w:eastAsia="Calibri"/>
          <w:lang w:eastAsia="en-US"/>
        </w:rPr>
        <w:t xml:space="preserve"> SUN</w:t>
      </w:r>
      <w:r w:rsidR="007A31E0" w:rsidRPr="00407A9D">
        <w:rPr>
          <w:rFonts w:eastAsia="Calibri"/>
          <w:lang w:eastAsia="en-US"/>
        </w:rPr>
        <w:t xml:space="preserve"> </w:t>
      </w:r>
      <w:r w:rsidR="00423AE9" w:rsidRPr="00407A9D">
        <w:rPr>
          <w:rFonts w:eastAsia="Calibri"/>
          <w:lang w:eastAsia="en-US"/>
        </w:rPr>
        <w:t>= sunitinib</w:t>
      </w:r>
      <w:r w:rsidR="007A31E0" w:rsidRPr="00407A9D">
        <w:rPr>
          <w:rFonts w:eastAsia="Calibri"/>
          <w:lang w:eastAsia="en-US"/>
        </w:rPr>
        <w:t>;</w:t>
      </w:r>
      <w:r w:rsidR="00423AE9" w:rsidRPr="00407A9D">
        <w:rPr>
          <w:rFonts w:eastAsia="Calibri"/>
          <w:lang w:eastAsia="en-US"/>
        </w:rPr>
        <w:t xml:space="preserve"> PEM+LEN</w:t>
      </w:r>
      <w:r w:rsidR="007A31E0" w:rsidRPr="00407A9D">
        <w:rPr>
          <w:rFonts w:eastAsia="Calibri"/>
          <w:lang w:eastAsia="en-US"/>
        </w:rPr>
        <w:t xml:space="preserve"> </w:t>
      </w:r>
      <w:r w:rsidR="00423AE9" w:rsidRPr="00407A9D">
        <w:rPr>
          <w:rFonts w:eastAsia="Calibri"/>
          <w:lang w:eastAsia="en-US"/>
        </w:rPr>
        <w:t>= pembrolizumab plus lenvatinib</w:t>
      </w:r>
      <w:r w:rsidR="007A31E0" w:rsidRPr="00407A9D">
        <w:rPr>
          <w:rFonts w:eastAsia="Calibri"/>
          <w:lang w:eastAsia="en-US"/>
        </w:rPr>
        <w:t>;</w:t>
      </w:r>
      <w:r w:rsidR="00423AE9" w:rsidRPr="00407A9D">
        <w:rPr>
          <w:rFonts w:eastAsia="Calibri"/>
          <w:lang w:eastAsia="en-US"/>
        </w:rPr>
        <w:t xml:space="preserve"> NIVO+IPI</w:t>
      </w:r>
      <w:r w:rsidR="007A31E0" w:rsidRPr="00407A9D">
        <w:rPr>
          <w:rFonts w:eastAsia="Calibri"/>
          <w:lang w:eastAsia="en-US"/>
        </w:rPr>
        <w:t xml:space="preserve"> </w:t>
      </w:r>
      <w:r w:rsidR="00423AE9" w:rsidRPr="00407A9D">
        <w:rPr>
          <w:rFonts w:eastAsia="Calibri"/>
          <w:lang w:eastAsia="en-US"/>
        </w:rPr>
        <w:t>= nivolumab plus ipilimumab</w:t>
      </w:r>
      <w:r w:rsidR="007A31E0" w:rsidRPr="00407A9D">
        <w:rPr>
          <w:rFonts w:eastAsia="Calibri"/>
          <w:lang w:eastAsia="en-US"/>
        </w:rPr>
        <w:t>;</w:t>
      </w:r>
      <w:r w:rsidR="00423AE9" w:rsidRPr="00407A9D">
        <w:rPr>
          <w:rFonts w:eastAsia="Calibri"/>
          <w:lang w:eastAsia="en-US"/>
        </w:rPr>
        <w:t xml:space="preserve"> AE</w:t>
      </w:r>
      <w:r w:rsidR="007A31E0" w:rsidRPr="00407A9D">
        <w:rPr>
          <w:rFonts w:eastAsia="Calibri"/>
          <w:lang w:eastAsia="en-US"/>
        </w:rPr>
        <w:t xml:space="preserve"> </w:t>
      </w:r>
      <w:r w:rsidR="00423AE9" w:rsidRPr="00407A9D">
        <w:rPr>
          <w:rFonts w:eastAsia="Calibri"/>
          <w:lang w:eastAsia="en-US"/>
        </w:rPr>
        <w:t>= adverse event</w:t>
      </w:r>
      <w:r w:rsidR="007A31E0" w:rsidRPr="00407A9D">
        <w:rPr>
          <w:rFonts w:eastAsia="Calibri"/>
          <w:lang w:eastAsia="en-US"/>
        </w:rPr>
        <w:t>;</w:t>
      </w:r>
      <w:r w:rsidR="00423AE9" w:rsidRPr="00407A9D">
        <w:rPr>
          <w:rFonts w:eastAsia="Calibri"/>
          <w:lang w:eastAsia="en-US"/>
        </w:rPr>
        <w:t xml:space="preserve"> n</w:t>
      </w:r>
      <w:r w:rsidR="007A31E0" w:rsidRPr="00407A9D">
        <w:rPr>
          <w:rFonts w:eastAsia="Calibri"/>
          <w:lang w:eastAsia="en-US"/>
        </w:rPr>
        <w:t xml:space="preserve"> </w:t>
      </w:r>
      <w:r w:rsidR="00423AE9" w:rsidRPr="00407A9D">
        <w:rPr>
          <w:rFonts w:eastAsia="Calibri"/>
          <w:lang w:eastAsia="en-US"/>
        </w:rPr>
        <w:t>= number of participants reporting data</w:t>
      </w:r>
      <w:r w:rsidR="007A31E0" w:rsidRPr="00407A9D">
        <w:rPr>
          <w:rFonts w:eastAsia="Calibri"/>
          <w:lang w:eastAsia="en-US"/>
        </w:rPr>
        <w:t>;</w:t>
      </w:r>
      <w:r w:rsidR="00423AE9" w:rsidRPr="00407A9D">
        <w:rPr>
          <w:rFonts w:eastAsia="Calibri"/>
          <w:lang w:eastAsia="en-US"/>
        </w:rPr>
        <w:t xml:space="preserve"> N</w:t>
      </w:r>
      <w:r w:rsidR="007A31E0" w:rsidRPr="00407A9D">
        <w:rPr>
          <w:rFonts w:eastAsia="Calibri"/>
          <w:lang w:eastAsia="en-US"/>
        </w:rPr>
        <w:t xml:space="preserve"> </w:t>
      </w:r>
      <w:r w:rsidR="00423AE9" w:rsidRPr="00407A9D">
        <w:rPr>
          <w:rFonts w:eastAsia="Calibri"/>
          <w:lang w:eastAsia="en-US"/>
        </w:rPr>
        <w:t>= total participants in group</w:t>
      </w:r>
      <w:r w:rsidR="003C5DA5" w:rsidRPr="00407A9D">
        <w:rPr>
          <w:rFonts w:eastAsia="Calibri"/>
          <w:lang w:eastAsia="en-US"/>
        </w:rPr>
        <w:t>.</w:t>
      </w:r>
      <w:r w:rsidR="00423AE9" w:rsidRPr="00407A9D">
        <w:rPr>
          <w:rFonts w:eastAsia="Calibri"/>
          <w:lang w:eastAsia="en-US"/>
        </w:rPr>
        <w:t xml:space="preserve"> </w:t>
      </w:r>
    </w:p>
    <w:p w14:paraId="49EBB60A" w14:textId="2006DBE5" w:rsidR="003971B7" w:rsidRPr="00407A9D" w:rsidRDefault="003971B7" w:rsidP="00DC399E">
      <w:pPr>
        <w:pStyle w:val="TableFigureFooter"/>
        <w:keepNext/>
        <w:rPr>
          <w:rFonts w:eastAsia="Calibri"/>
          <w:lang w:eastAsia="en-US"/>
        </w:rPr>
      </w:pPr>
      <w:r w:rsidRPr="00407A9D">
        <w:rPr>
          <w:rFonts w:eastAsia="Calibri"/>
          <w:lang w:eastAsia="en-US"/>
        </w:rPr>
        <w:t>* Unable to be locate or verity these data from the submission</w:t>
      </w:r>
      <w:r w:rsidR="003A1F45" w:rsidRPr="00407A9D">
        <w:rPr>
          <w:rFonts w:eastAsia="Calibri"/>
          <w:lang w:eastAsia="en-US"/>
        </w:rPr>
        <w:t>.</w:t>
      </w:r>
    </w:p>
    <w:p w14:paraId="7405253D" w14:textId="4D95A73F" w:rsidR="00141571" w:rsidRPr="00407A9D" w:rsidRDefault="00FF1AD3" w:rsidP="002002D9">
      <w:pPr>
        <w:pStyle w:val="TableFigureFooter"/>
        <w:rPr>
          <w:rFonts w:eastAsia="Calibri"/>
          <w:lang w:eastAsia="en-US"/>
        </w:rPr>
      </w:pPr>
      <w:r w:rsidRPr="00407A9D">
        <w:rPr>
          <w:rFonts w:eastAsia="Calibri"/>
          <w:vertAlign w:val="superscript"/>
          <w:lang w:eastAsia="en-US"/>
        </w:rPr>
        <w:t>a</w:t>
      </w:r>
      <w:r w:rsidRPr="00407A9D">
        <w:rPr>
          <w:rFonts w:eastAsia="Calibri"/>
          <w:lang w:eastAsia="en-US"/>
        </w:rPr>
        <w:t xml:space="preserve"> C</w:t>
      </w:r>
      <w:r w:rsidR="00141571" w:rsidRPr="00407A9D">
        <w:rPr>
          <w:rFonts w:eastAsia="Calibri"/>
          <w:lang w:eastAsia="en-US"/>
        </w:rPr>
        <w:t xml:space="preserve">alculations </w:t>
      </w:r>
      <w:r w:rsidRPr="00407A9D">
        <w:rPr>
          <w:rFonts w:eastAsia="Calibri"/>
          <w:lang w:eastAsia="en-US"/>
        </w:rPr>
        <w:t xml:space="preserve">undertaken </w:t>
      </w:r>
      <w:r w:rsidR="00141571" w:rsidRPr="00407A9D">
        <w:rPr>
          <w:rFonts w:eastAsia="Calibri"/>
          <w:lang w:eastAsia="en-US"/>
        </w:rPr>
        <w:t>during the evaluation.</w:t>
      </w:r>
    </w:p>
    <w:p w14:paraId="22203ABE" w14:textId="6DEAADA4" w:rsidR="00423AE9" w:rsidRPr="00407A9D" w:rsidRDefault="00A36B08" w:rsidP="00E47DB5">
      <w:pPr>
        <w:pStyle w:val="ExecSumBodyText"/>
        <w:numPr>
          <w:ilvl w:val="1"/>
          <w:numId w:val="1"/>
        </w:numPr>
        <w:ind w:left="709" w:hanging="709"/>
      </w:pPr>
      <w:r w:rsidRPr="00407A9D">
        <w:t>The safety profiles of CBZ+NIVO and PEM+LEN appear similar; however, they are different from those of NIVO+IPI</w:t>
      </w:r>
      <w:r w:rsidR="00A86144" w:rsidRPr="00407A9D">
        <w:t xml:space="preserve">. </w:t>
      </w:r>
      <w:r w:rsidR="00590B2E" w:rsidRPr="00407A9D">
        <w:t>T</w:t>
      </w:r>
      <w:r w:rsidRPr="00407A9D">
        <w:t xml:space="preserve">he frequency of </w:t>
      </w:r>
      <w:r w:rsidR="0018767D" w:rsidRPr="00407A9D">
        <w:t>≥</w:t>
      </w:r>
      <w:r w:rsidR="00141571" w:rsidRPr="00407A9D">
        <w:t xml:space="preserve">Grade </w:t>
      </w:r>
      <w:r w:rsidRPr="00407A9D">
        <w:t>3 TRAEs</w:t>
      </w:r>
      <w:r w:rsidR="00B24C81" w:rsidRPr="00407A9D">
        <w:t xml:space="preserve"> </w:t>
      </w:r>
      <w:r w:rsidR="00224FDD" w:rsidRPr="00407A9D">
        <w:t xml:space="preserve">were </w:t>
      </w:r>
      <w:r w:rsidRPr="00407A9D">
        <w:t>62.2%</w:t>
      </w:r>
      <w:r w:rsidR="00224FDD" w:rsidRPr="00407A9D">
        <w:t xml:space="preserve"> and </w:t>
      </w:r>
      <w:r w:rsidRPr="00407A9D">
        <w:t>71.6%</w:t>
      </w:r>
      <w:r w:rsidR="00224FDD" w:rsidRPr="00407A9D">
        <w:t xml:space="preserve"> for CBZ+NIVO and PEM+LEN, respectively, which </w:t>
      </w:r>
      <w:r w:rsidR="009D0AA0" w:rsidRPr="00407A9D">
        <w:t>are</w:t>
      </w:r>
      <w:r w:rsidR="00224FDD" w:rsidRPr="00407A9D">
        <w:t xml:space="preserve"> higher than that of NIVO+IPI</w:t>
      </w:r>
      <w:r w:rsidR="005A132C" w:rsidRPr="00407A9D">
        <w:t xml:space="preserve"> (</w:t>
      </w:r>
      <w:r w:rsidR="00224FDD" w:rsidRPr="00407A9D">
        <w:t>4</w:t>
      </w:r>
      <w:r w:rsidR="0072299B" w:rsidRPr="00407A9D">
        <w:t>6</w:t>
      </w:r>
      <w:r w:rsidR="00224FDD" w:rsidRPr="00407A9D">
        <w:t>%</w:t>
      </w:r>
      <w:r w:rsidR="005A132C" w:rsidRPr="00407A9D">
        <w:t>)</w:t>
      </w:r>
      <w:r w:rsidR="00224FDD" w:rsidRPr="00407A9D">
        <w:t xml:space="preserve">. </w:t>
      </w:r>
    </w:p>
    <w:p w14:paraId="637373D2" w14:textId="59996B49" w:rsidR="006C4234" w:rsidRPr="00407A9D" w:rsidRDefault="002225BE" w:rsidP="00E47DB5">
      <w:pPr>
        <w:pStyle w:val="ExecSumBodyText"/>
        <w:numPr>
          <w:ilvl w:val="1"/>
          <w:numId w:val="1"/>
        </w:numPr>
        <w:ind w:left="709" w:hanging="709"/>
      </w:pPr>
      <w:r w:rsidRPr="00407A9D">
        <w:t>The submission noted that d</w:t>
      </w:r>
      <w:r w:rsidR="00D21FE8" w:rsidRPr="00407A9D">
        <w:t>ue to the different safety profile of NIVO+IPI</w:t>
      </w:r>
      <w:r w:rsidR="00B63018" w:rsidRPr="00407A9D">
        <w:t xml:space="preserve">, </w:t>
      </w:r>
      <w:r w:rsidR="00F60F50" w:rsidRPr="00407A9D">
        <w:t xml:space="preserve">for specific </w:t>
      </w:r>
      <w:r w:rsidR="00DC7FBC" w:rsidRPr="00407A9D">
        <w:t>TR</w:t>
      </w:r>
      <w:r w:rsidR="00F60F50" w:rsidRPr="00407A9D">
        <w:t xml:space="preserve">AEs, the ITCs were conducted </w:t>
      </w:r>
      <w:r w:rsidR="009539FD" w:rsidRPr="00407A9D">
        <w:t>between</w:t>
      </w:r>
      <w:r w:rsidR="00F60F50" w:rsidRPr="00407A9D">
        <w:t xml:space="preserve"> </w:t>
      </w:r>
      <w:r w:rsidR="00D21FE8" w:rsidRPr="00407A9D">
        <w:t xml:space="preserve">CBZ+NIVO </w:t>
      </w:r>
      <w:r w:rsidR="009539FD" w:rsidRPr="00407A9D">
        <w:t>and</w:t>
      </w:r>
      <w:r w:rsidR="00F60F50" w:rsidRPr="00407A9D">
        <w:t xml:space="preserve"> </w:t>
      </w:r>
      <w:r w:rsidR="00D21FE8" w:rsidRPr="00407A9D">
        <w:t>PEM+LEN</w:t>
      </w:r>
      <w:r w:rsidR="00F60F50" w:rsidRPr="00407A9D">
        <w:t xml:space="preserve"> only</w:t>
      </w:r>
      <w:r w:rsidR="00D21FE8" w:rsidRPr="00407A9D">
        <w:t xml:space="preserve">. </w:t>
      </w:r>
      <w:bookmarkStart w:id="359" w:name="_Hlk152236705"/>
      <w:r w:rsidR="00F60F50" w:rsidRPr="00407A9D">
        <w:t xml:space="preserve">These include </w:t>
      </w:r>
      <w:r w:rsidR="006C4234" w:rsidRPr="00407A9D">
        <w:t>hypothyroidism, hypertension, diarrhoea, fatigue, and palmar-plantar erythrodysesthesia</w:t>
      </w:r>
      <w:r w:rsidR="005C0736" w:rsidRPr="00407A9D">
        <w:t xml:space="preserve">. </w:t>
      </w:r>
      <w:r w:rsidR="006C4234" w:rsidRPr="00407A9D">
        <w:t xml:space="preserve">The selection of these </w:t>
      </w:r>
      <w:r w:rsidR="00DC7FBC" w:rsidRPr="00407A9D">
        <w:t>TR</w:t>
      </w:r>
      <w:r w:rsidR="006C4234" w:rsidRPr="00407A9D">
        <w:t xml:space="preserve">AEs was based on </w:t>
      </w:r>
      <w:r w:rsidR="00A84655" w:rsidRPr="00407A9D">
        <w:t>(</w:t>
      </w:r>
      <w:r w:rsidR="006C4234" w:rsidRPr="00407A9D">
        <w:t xml:space="preserve">i) the highest rates of </w:t>
      </w:r>
      <w:r w:rsidR="001C6662" w:rsidRPr="00407A9D">
        <w:lastRenderedPageBreak/>
        <w:t>≥</w:t>
      </w:r>
      <w:r w:rsidR="00157DEB">
        <w:t> </w:t>
      </w:r>
      <w:r w:rsidR="001C6662" w:rsidRPr="00407A9D">
        <w:t xml:space="preserve">Grade 3 </w:t>
      </w:r>
      <w:r w:rsidR="00DC7FBC" w:rsidRPr="00407A9D">
        <w:t>TR</w:t>
      </w:r>
      <w:r w:rsidR="006C4234" w:rsidRPr="00407A9D">
        <w:t>AEs and/or all</w:t>
      </w:r>
      <w:r w:rsidR="001C6662" w:rsidRPr="00407A9D">
        <w:t>-</w:t>
      </w:r>
      <w:r w:rsidR="006C4234" w:rsidRPr="00407A9D">
        <w:t xml:space="preserve">grade </w:t>
      </w:r>
      <w:r w:rsidR="00DC7FBC" w:rsidRPr="00407A9D">
        <w:t>TR</w:t>
      </w:r>
      <w:r w:rsidR="006C4234" w:rsidRPr="00407A9D">
        <w:t>AEs</w:t>
      </w:r>
      <w:r w:rsidR="001C6662" w:rsidRPr="00407A9D">
        <w:t>;</w:t>
      </w:r>
      <w:r w:rsidR="006C4234" w:rsidRPr="00407A9D">
        <w:t xml:space="preserve"> and </w:t>
      </w:r>
      <w:r w:rsidR="001C6662" w:rsidRPr="00407A9D">
        <w:t>(</w:t>
      </w:r>
      <w:r w:rsidR="006C4234" w:rsidRPr="00407A9D">
        <w:t xml:space="preserve">ii) </w:t>
      </w:r>
      <w:r w:rsidR="005A406D" w:rsidRPr="00407A9D">
        <w:t xml:space="preserve">those that </w:t>
      </w:r>
      <w:r w:rsidR="006C4234" w:rsidRPr="00407A9D">
        <w:t xml:space="preserve">are considered on-target or common </w:t>
      </w:r>
      <w:r w:rsidR="00DC7FBC" w:rsidRPr="00407A9D">
        <w:t>TR</w:t>
      </w:r>
      <w:r w:rsidR="006C4234" w:rsidRPr="00407A9D">
        <w:t xml:space="preserve">AEs for </w:t>
      </w:r>
      <w:r w:rsidR="00C940F6" w:rsidRPr="00407A9D">
        <w:t xml:space="preserve">vascular endothelial growth factor </w:t>
      </w:r>
      <w:r w:rsidR="00C830B3" w:rsidRPr="00407A9D">
        <w:t xml:space="preserve">(VEGF) </w:t>
      </w:r>
      <w:r w:rsidR="006C4234" w:rsidRPr="00407A9D">
        <w:t xml:space="preserve">inhibitors. </w:t>
      </w:r>
    </w:p>
    <w:bookmarkEnd w:id="359"/>
    <w:p w14:paraId="0558F0DB" w14:textId="03D111DD" w:rsidR="00D21FE8" w:rsidRPr="00407A9D" w:rsidRDefault="006C4234" w:rsidP="00E47DB5">
      <w:pPr>
        <w:pStyle w:val="ExecSumBodyText"/>
        <w:numPr>
          <w:ilvl w:val="1"/>
          <w:numId w:val="1"/>
        </w:numPr>
        <w:ind w:left="709" w:hanging="709"/>
      </w:pPr>
      <w:r w:rsidRPr="00407A9D">
        <w:t xml:space="preserve">The safety results </w:t>
      </w:r>
      <w:r w:rsidR="002B71EE" w:rsidRPr="00407A9D">
        <w:t xml:space="preserve">of </w:t>
      </w:r>
      <w:r w:rsidR="005A406D" w:rsidRPr="00407A9D">
        <w:t>TRAEs</w:t>
      </w:r>
      <w:r w:rsidR="002B71EE" w:rsidRPr="00407A9D">
        <w:t xml:space="preserve"> in the</w:t>
      </w:r>
      <w:r w:rsidR="00E52A74" w:rsidRPr="00407A9D">
        <w:t xml:space="preserve"> ITC in the</w:t>
      </w:r>
      <w:r w:rsidR="002B71EE" w:rsidRPr="00407A9D">
        <w:t xml:space="preserve"> </w:t>
      </w:r>
      <w:r w:rsidR="00E17309" w:rsidRPr="00407A9D">
        <w:t>ASa</w:t>
      </w:r>
      <w:r w:rsidR="002B71EE" w:rsidRPr="00407A9D">
        <w:t>T population</w:t>
      </w:r>
      <w:r w:rsidR="00E52A74" w:rsidRPr="00407A9D">
        <w:t xml:space="preserve">s for the CheckMate 9ER trial </w:t>
      </w:r>
      <w:r w:rsidR="00114DA0" w:rsidRPr="00407A9D">
        <w:t>23.5</w:t>
      </w:r>
      <w:r w:rsidR="00647AEE" w:rsidRPr="00407A9D">
        <w:t>-</w:t>
      </w:r>
      <w:r w:rsidR="00114DA0" w:rsidRPr="00407A9D">
        <w:t xml:space="preserve">month </w:t>
      </w:r>
      <w:r w:rsidR="00647AEE" w:rsidRPr="00407A9D">
        <w:t xml:space="preserve">median </w:t>
      </w:r>
      <w:r w:rsidR="00114DA0" w:rsidRPr="00407A9D">
        <w:t xml:space="preserve">FU </w:t>
      </w:r>
      <w:r w:rsidR="00E52A74" w:rsidRPr="00407A9D">
        <w:t>(</w:t>
      </w:r>
      <w:r w:rsidR="002B71EE" w:rsidRPr="00407A9D">
        <w:t>CBZ+LEN</w:t>
      </w:r>
      <w:r w:rsidR="00E52A74" w:rsidRPr="00407A9D">
        <w:t xml:space="preserve"> v</w:t>
      </w:r>
      <w:r w:rsidR="00500D68" w:rsidRPr="00407A9D">
        <w:t>s</w:t>
      </w:r>
      <w:r w:rsidR="00E52A74" w:rsidRPr="00407A9D">
        <w:t xml:space="preserve"> SUN)</w:t>
      </w:r>
      <w:r w:rsidR="002B71EE" w:rsidRPr="00407A9D">
        <w:t xml:space="preserve">, </w:t>
      </w:r>
      <w:r w:rsidR="00250B42" w:rsidRPr="00407A9D">
        <w:t xml:space="preserve">the </w:t>
      </w:r>
      <w:r w:rsidR="003F3364" w:rsidRPr="00407A9D">
        <w:t xml:space="preserve">CLEAR </w:t>
      </w:r>
      <w:r w:rsidR="00114DA0" w:rsidRPr="00407A9D">
        <w:t>26.6 months median FU</w:t>
      </w:r>
      <w:r w:rsidR="003F3364" w:rsidRPr="00407A9D">
        <w:t xml:space="preserve"> (</w:t>
      </w:r>
      <w:r w:rsidR="002B71EE" w:rsidRPr="00407A9D">
        <w:t xml:space="preserve">PEM+LEN </w:t>
      </w:r>
      <w:r w:rsidR="003F3364" w:rsidRPr="00407A9D">
        <w:t>v</w:t>
      </w:r>
      <w:r w:rsidR="00500D68" w:rsidRPr="00407A9D">
        <w:t>s</w:t>
      </w:r>
      <w:r w:rsidR="003F3364" w:rsidRPr="00407A9D">
        <w:t xml:space="preserve"> SUN) </w:t>
      </w:r>
      <w:r w:rsidR="002B71EE" w:rsidRPr="00407A9D">
        <w:t xml:space="preserve">and </w:t>
      </w:r>
      <w:r w:rsidR="00250B42" w:rsidRPr="00407A9D">
        <w:t xml:space="preserve">the </w:t>
      </w:r>
      <w:r w:rsidR="003F3364" w:rsidRPr="00407A9D">
        <w:t xml:space="preserve">CheckMate 214 </w:t>
      </w:r>
      <w:r w:rsidR="00114DA0" w:rsidRPr="00407A9D">
        <w:t>25.2</w:t>
      </w:r>
      <w:r w:rsidR="008F371B" w:rsidRPr="00407A9D">
        <w:t>-month</w:t>
      </w:r>
      <w:r w:rsidR="00114DA0" w:rsidRPr="00407A9D">
        <w:t xml:space="preserve"> median FU</w:t>
      </w:r>
      <w:r w:rsidR="003F3364" w:rsidRPr="00407A9D">
        <w:t xml:space="preserve"> (</w:t>
      </w:r>
      <w:r w:rsidR="002B71EE" w:rsidRPr="00407A9D">
        <w:t>NIVO+IPI</w:t>
      </w:r>
      <w:r w:rsidRPr="00407A9D">
        <w:t xml:space="preserve"> </w:t>
      </w:r>
      <w:r w:rsidR="003F3364" w:rsidRPr="00407A9D">
        <w:t>v</w:t>
      </w:r>
      <w:r w:rsidR="00500D68" w:rsidRPr="00407A9D">
        <w:t>s</w:t>
      </w:r>
      <w:r w:rsidR="003F3364" w:rsidRPr="00407A9D">
        <w:t xml:space="preserve"> SUN) are</w:t>
      </w:r>
      <w:r w:rsidR="002B71EE" w:rsidRPr="00407A9D">
        <w:t xml:space="preserve"> presented in </w:t>
      </w:r>
      <w:r w:rsidR="007C116F" w:rsidRPr="00407A9D">
        <w:fldChar w:fldCharType="begin"/>
      </w:r>
      <w:r w:rsidR="007C116F" w:rsidRPr="00407A9D">
        <w:instrText xml:space="preserve"> REF _Ref156252760 \h </w:instrText>
      </w:r>
      <w:r w:rsidR="00990712" w:rsidRPr="00407A9D">
        <w:instrText xml:space="preserve"> \* MERGEFORMAT </w:instrText>
      </w:r>
      <w:r w:rsidR="007C116F" w:rsidRPr="00407A9D">
        <w:fldChar w:fldCharType="separate"/>
      </w:r>
      <w:r w:rsidR="0039282E" w:rsidRPr="00407A9D">
        <w:t>Table 12</w:t>
      </w:r>
      <w:r w:rsidR="007C116F" w:rsidRPr="00407A9D">
        <w:fldChar w:fldCharType="end"/>
      </w:r>
      <w:r w:rsidR="002B71EE" w:rsidRPr="00407A9D">
        <w:t>.</w:t>
      </w:r>
    </w:p>
    <w:p w14:paraId="401CAD64" w14:textId="7955638E" w:rsidR="00D21FE8" w:rsidRPr="00407A9D" w:rsidRDefault="007C116F" w:rsidP="00DC399E">
      <w:pPr>
        <w:pStyle w:val="Caption"/>
        <w:keepLines w:val="0"/>
        <w:rPr>
          <w:rStyle w:val="CommentReference"/>
          <w:b/>
        </w:rPr>
      </w:pPr>
      <w:bookmarkStart w:id="360" w:name="_Ref156252760"/>
      <w:r w:rsidRPr="00407A9D">
        <w:lastRenderedPageBreak/>
        <w:t xml:space="preserve">Table </w:t>
      </w:r>
      <w:r w:rsidR="00625BE2">
        <w:fldChar w:fldCharType="begin"/>
      </w:r>
      <w:r w:rsidR="00625BE2">
        <w:instrText xml:space="preserve"> SEQ Table \* ARABIC </w:instrText>
      </w:r>
      <w:r w:rsidR="00625BE2">
        <w:fldChar w:fldCharType="separate"/>
      </w:r>
      <w:r w:rsidR="0039282E" w:rsidRPr="001805E1">
        <w:t>12</w:t>
      </w:r>
      <w:r w:rsidR="00625BE2">
        <w:fldChar w:fldCharType="end"/>
      </w:r>
      <w:bookmarkEnd w:id="360"/>
      <w:r w:rsidR="006C4234" w:rsidRPr="00407A9D">
        <w:rPr>
          <w:rStyle w:val="CommentReference"/>
          <w:b/>
        </w:rPr>
        <w:t>.</w:t>
      </w:r>
      <w:r w:rsidR="00D21FE8" w:rsidRPr="00407A9D">
        <w:rPr>
          <w:rStyle w:val="CommentReference"/>
          <w:b/>
        </w:rPr>
        <w:t xml:space="preserve"> Results of </w:t>
      </w:r>
      <w:r w:rsidR="006C4234" w:rsidRPr="00407A9D">
        <w:rPr>
          <w:rStyle w:val="CommentReference"/>
          <w:b/>
        </w:rPr>
        <w:t xml:space="preserve">TRAEs </w:t>
      </w:r>
      <w:r w:rsidR="00D049C9" w:rsidRPr="00407A9D">
        <w:rPr>
          <w:rStyle w:val="CommentReference"/>
          <w:b/>
        </w:rPr>
        <w:t xml:space="preserve">indirect </w:t>
      </w:r>
      <w:r w:rsidR="00742240" w:rsidRPr="00407A9D">
        <w:rPr>
          <w:rStyle w:val="CommentReference"/>
          <w:b/>
        </w:rPr>
        <w:t xml:space="preserve">treatment </w:t>
      </w:r>
      <w:r w:rsidR="00D049C9" w:rsidRPr="00407A9D">
        <w:rPr>
          <w:rStyle w:val="CommentReference"/>
          <w:b/>
        </w:rPr>
        <w:t xml:space="preserve">comparison </w:t>
      </w:r>
      <w:r w:rsidR="00D21FE8" w:rsidRPr="00407A9D">
        <w:rPr>
          <w:rStyle w:val="CommentReference"/>
          <w:b/>
        </w:rPr>
        <w:t xml:space="preserve">in the </w:t>
      </w:r>
      <w:r w:rsidR="00CC2412" w:rsidRPr="00407A9D">
        <w:rPr>
          <w:rStyle w:val="CommentReference"/>
          <w:b/>
        </w:rPr>
        <w:t>A</w:t>
      </w:r>
      <w:r w:rsidR="00CE0DC6" w:rsidRPr="00407A9D">
        <w:rPr>
          <w:rStyle w:val="CommentReference"/>
          <w:b/>
        </w:rPr>
        <w:t>SaT</w:t>
      </w:r>
      <w:r w:rsidR="00D21FE8" w:rsidRPr="00407A9D">
        <w:rPr>
          <w:rStyle w:val="CommentReference"/>
          <w:b/>
        </w:rPr>
        <w:t xml:space="preserve"> population of CBZ+LEN, PEM+LEN and NIVO+IPI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2. Results of TRAEs indirect treatment comparison in the ASaT population of CBZ+LEN, PEM+LEN and NIVO+IPI"/>
      </w:tblPr>
      <w:tblGrid>
        <w:gridCol w:w="1004"/>
        <w:gridCol w:w="1966"/>
        <w:gridCol w:w="1308"/>
        <w:gridCol w:w="1310"/>
        <w:gridCol w:w="1829"/>
        <w:gridCol w:w="1605"/>
      </w:tblGrid>
      <w:tr w:rsidR="001E5217" w:rsidRPr="00DC399E" w14:paraId="53F91EF6" w14:textId="77777777" w:rsidTr="00A62245">
        <w:tc>
          <w:tcPr>
            <w:tcW w:w="1065" w:type="dxa"/>
            <w:tcBorders>
              <w:top w:val="single" w:sz="4" w:space="0" w:color="auto"/>
              <w:left w:val="single" w:sz="4" w:space="0" w:color="auto"/>
              <w:bottom w:val="single" w:sz="4" w:space="0" w:color="auto"/>
              <w:right w:val="single" w:sz="4" w:space="0" w:color="auto"/>
            </w:tcBorders>
          </w:tcPr>
          <w:p w14:paraId="27D88F30" w14:textId="77777777" w:rsidR="001E5217" w:rsidRPr="00DC399E" w:rsidRDefault="001E5217" w:rsidP="00DC399E">
            <w:pPr>
              <w:pStyle w:val="TableText0"/>
              <w:rPr>
                <w:b/>
                <w:bCs w:val="0"/>
                <w:szCs w:val="20"/>
              </w:rPr>
            </w:pPr>
            <w:bookmarkStart w:id="361" w:name="_Hlk151214586"/>
            <w:bookmarkStart w:id="362" w:name="_Hlk152237241"/>
            <w:r w:rsidRPr="00DC399E">
              <w:rPr>
                <w:b/>
                <w:bCs w:val="0"/>
                <w:szCs w:val="20"/>
              </w:rPr>
              <w:t>Trial</w:t>
            </w:r>
          </w:p>
        </w:tc>
        <w:tc>
          <w:tcPr>
            <w:tcW w:w="2100" w:type="dxa"/>
            <w:tcBorders>
              <w:top w:val="single" w:sz="4" w:space="0" w:color="auto"/>
              <w:left w:val="single" w:sz="4" w:space="0" w:color="auto"/>
              <w:bottom w:val="single" w:sz="4" w:space="0" w:color="auto"/>
              <w:right w:val="single" w:sz="4" w:space="0" w:color="auto"/>
            </w:tcBorders>
          </w:tcPr>
          <w:p w14:paraId="39F9E121" w14:textId="77777777" w:rsidR="001E5217" w:rsidRPr="00DC399E" w:rsidRDefault="001E5217" w:rsidP="00DC399E">
            <w:pPr>
              <w:pStyle w:val="TableText0"/>
              <w:rPr>
                <w:b/>
                <w:bCs w:val="0"/>
                <w:szCs w:val="20"/>
              </w:rPr>
            </w:pPr>
            <w:r w:rsidRPr="00DC399E">
              <w:rPr>
                <w:b/>
                <w:bCs w:val="0"/>
                <w:szCs w:val="20"/>
              </w:rPr>
              <w:t>Outcome</w:t>
            </w:r>
          </w:p>
        </w:tc>
        <w:tc>
          <w:tcPr>
            <w:tcW w:w="1391" w:type="dxa"/>
            <w:tcBorders>
              <w:top w:val="single" w:sz="4" w:space="0" w:color="auto"/>
              <w:left w:val="single" w:sz="4" w:space="0" w:color="auto"/>
              <w:bottom w:val="single" w:sz="4" w:space="0" w:color="auto"/>
              <w:right w:val="single" w:sz="4" w:space="0" w:color="auto"/>
            </w:tcBorders>
          </w:tcPr>
          <w:p w14:paraId="423E8DC6" w14:textId="77777777" w:rsidR="001E5217" w:rsidRPr="00DC399E" w:rsidRDefault="001E5217" w:rsidP="00DC399E">
            <w:pPr>
              <w:pStyle w:val="Default"/>
              <w:keepNext/>
              <w:rPr>
                <w:rStyle w:val="CommentReference"/>
                <w:szCs w:val="20"/>
              </w:rPr>
            </w:pPr>
            <w:r w:rsidRPr="00DC399E">
              <w:rPr>
                <w:rStyle w:val="CommentReference"/>
                <w:szCs w:val="20"/>
              </w:rPr>
              <w:t>CBZ+NIVO</w:t>
            </w:r>
          </w:p>
          <w:p w14:paraId="74D1B626" w14:textId="77777777" w:rsidR="001E5217" w:rsidRPr="00DC399E" w:rsidRDefault="001E5217" w:rsidP="00DC399E">
            <w:pPr>
              <w:pStyle w:val="Default"/>
              <w:keepNext/>
              <w:rPr>
                <w:rFonts w:ascii="Arial Narrow" w:hAnsi="Arial Narrow"/>
                <w:sz w:val="20"/>
                <w:szCs w:val="20"/>
              </w:rPr>
            </w:pPr>
            <w:r w:rsidRPr="00DC399E">
              <w:rPr>
                <w:rStyle w:val="CommentReference"/>
                <w:szCs w:val="20"/>
              </w:rPr>
              <w:t>n with event/N (%)</w:t>
            </w:r>
          </w:p>
        </w:tc>
        <w:tc>
          <w:tcPr>
            <w:tcW w:w="1393" w:type="dxa"/>
            <w:tcBorders>
              <w:top w:val="single" w:sz="4" w:space="0" w:color="auto"/>
              <w:left w:val="single" w:sz="4" w:space="0" w:color="auto"/>
              <w:bottom w:val="single" w:sz="4" w:space="0" w:color="auto"/>
              <w:right w:val="single" w:sz="4" w:space="0" w:color="auto"/>
            </w:tcBorders>
          </w:tcPr>
          <w:p w14:paraId="2C45CC1D" w14:textId="77777777" w:rsidR="001E5217" w:rsidRPr="00DC399E" w:rsidRDefault="001E5217" w:rsidP="00DC399E">
            <w:pPr>
              <w:pStyle w:val="TableText0"/>
              <w:rPr>
                <w:b/>
                <w:bCs w:val="0"/>
                <w:szCs w:val="20"/>
              </w:rPr>
            </w:pPr>
            <w:r w:rsidRPr="00DC399E">
              <w:rPr>
                <w:b/>
                <w:bCs w:val="0"/>
                <w:szCs w:val="20"/>
              </w:rPr>
              <w:t>SUN</w:t>
            </w:r>
          </w:p>
          <w:p w14:paraId="0CB43534" w14:textId="77777777" w:rsidR="001E5217" w:rsidRPr="00DC399E" w:rsidRDefault="001E5217" w:rsidP="00DC399E">
            <w:pPr>
              <w:pStyle w:val="TableText0"/>
              <w:rPr>
                <w:b/>
                <w:bCs w:val="0"/>
                <w:szCs w:val="20"/>
              </w:rPr>
            </w:pPr>
            <w:r w:rsidRPr="00DC399E">
              <w:rPr>
                <w:rStyle w:val="CommentReference"/>
                <w:szCs w:val="20"/>
              </w:rPr>
              <w:t>n with event/N (%)</w:t>
            </w:r>
          </w:p>
        </w:tc>
        <w:tc>
          <w:tcPr>
            <w:tcW w:w="1953" w:type="dxa"/>
            <w:tcBorders>
              <w:top w:val="single" w:sz="4" w:space="0" w:color="auto"/>
              <w:left w:val="single" w:sz="4" w:space="0" w:color="auto"/>
              <w:bottom w:val="single" w:sz="4" w:space="0" w:color="auto"/>
              <w:right w:val="single" w:sz="4" w:space="0" w:color="auto"/>
            </w:tcBorders>
          </w:tcPr>
          <w:p w14:paraId="7869B5FF" w14:textId="327E8A35" w:rsidR="001E5217" w:rsidRPr="00DC399E" w:rsidRDefault="001E5217" w:rsidP="00DC399E">
            <w:pPr>
              <w:pStyle w:val="TableText0"/>
              <w:rPr>
                <w:szCs w:val="20"/>
              </w:rPr>
            </w:pPr>
            <w:r w:rsidRPr="00DC399E">
              <w:rPr>
                <w:b/>
                <w:szCs w:val="20"/>
              </w:rPr>
              <w:t>Adjusted Difference (%)</w:t>
            </w:r>
            <w:r w:rsidR="002738EE" w:rsidRPr="00DC399E">
              <w:rPr>
                <w:szCs w:val="20"/>
                <w:vertAlign w:val="superscript"/>
              </w:rPr>
              <w:t>a</w:t>
            </w:r>
            <w:r w:rsidRPr="00DC399E">
              <w:rPr>
                <w:b/>
                <w:szCs w:val="20"/>
              </w:rPr>
              <w:t xml:space="preserve"> </w:t>
            </w:r>
          </w:p>
        </w:tc>
        <w:tc>
          <w:tcPr>
            <w:tcW w:w="1711" w:type="dxa"/>
            <w:tcBorders>
              <w:top w:val="single" w:sz="4" w:space="0" w:color="auto"/>
              <w:left w:val="single" w:sz="4" w:space="0" w:color="auto"/>
              <w:bottom w:val="single" w:sz="4" w:space="0" w:color="auto"/>
              <w:right w:val="single" w:sz="4" w:space="0" w:color="auto"/>
            </w:tcBorders>
          </w:tcPr>
          <w:p w14:paraId="0A77FAFD" w14:textId="77777777" w:rsidR="001E5217" w:rsidRPr="00DC399E" w:rsidRDefault="001E5217"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OR</w:t>
            </w:r>
          </w:p>
          <w:p w14:paraId="37E47F6C" w14:textId="77777777" w:rsidR="001E5217" w:rsidRPr="00DC399E" w:rsidRDefault="001E5217" w:rsidP="00DC399E">
            <w:pPr>
              <w:pStyle w:val="Default"/>
              <w:keepNext/>
              <w:rPr>
                <w:rFonts w:ascii="Arial Narrow" w:eastAsiaTheme="majorEastAsia" w:hAnsi="Arial Narrow" w:cstheme="majorBidi"/>
                <w:bCs/>
                <w:color w:val="auto"/>
                <w:sz w:val="20"/>
                <w:szCs w:val="20"/>
              </w:rPr>
            </w:pPr>
            <w:r w:rsidRPr="00DC399E">
              <w:rPr>
                <w:rFonts w:ascii="Arial Narrow" w:hAnsi="Arial Narrow"/>
                <w:b/>
                <w:bCs/>
                <w:sz w:val="20"/>
                <w:szCs w:val="20"/>
              </w:rPr>
              <w:t>(95%-CI)</w:t>
            </w:r>
          </w:p>
        </w:tc>
      </w:tr>
      <w:bookmarkEnd w:id="361"/>
      <w:tr w:rsidR="001E5217" w:rsidRPr="00DC399E" w14:paraId="4BC45AC2" w14:textId="77777777" w:rsidTr="00A62245">
        <w:tc>
          <w:tcPr>
            <w:tcW w:w="1065" w:type="dxa"/>
            <w:vMerge w:val="restart"/>
            <w:tcBorders>
              <w:top w:val="single" w:sz="4" w:space="0" w:color="auto"/>
              <w:left w:val="single" w:sz="4" w:space="0" w:color="auto"/>
              <w:right w:val="single" w:sz="4" w:space="0" w:color="auto"/>
            </w:tcBorders>
          </w:tcPr>
          <w:p w14:paraId="17259D36" w14:textId="77777777" w:rsidR="001E5217" w:rsidRPr="00DC399E" w:rsidRDefault="001E5217" w:rsidP="00DC399E">
            <w:pPr>
              <w:pStyle w:val="TableText0"/>
              <w:rPr>
                <w:szCs w:val="20"/>
              </w:rPr>
            </w:pPr>
            <w:r w:rsidRPr="00DC399E">
              <w:rPr>
                <w:szCs w:val="20"/>
              </w:rPr>
              <w:t>CheckMate 9ER</w:t>
            </w:r>
          </w:p>
          <w:p w14:paraId="1AF81C7D" w14:textId="025C2543" w:rsidR="001E5217" w:rsidRPr="00DC399E" w:rsidRDefault="001E5217" w:rsidP="00DC399E">
            <w:pPr>
              <w:pStyle w:val="TableText0"/>
              <w:rPr>
                <w:szCs w:val="20"/>
              </w:rPr>
            </w:pPr>
            <w:r w:rsidRPr="00DC399E">
              <w:rPr>
                <w:szCs w:val="20"/>
              </w:rPr>
              <w:t>(23.5 months median F</w:t>
            </w:r>
            <w:r w:rsidR="00FC74BE" w:rsidRPr="00DC399E">
              <w:rPr>
                <w:szCs w:val="20"/>
              </w:rPr>
              <w:t>U</w:t>
            </w:r>
            <w:r w:rsidRPr="00DC399E">
              <w:rPr>
                <w:szCs w:val="20"/>
              </w:rPr>
              <w:t>)</w:t>
            </w:r>
          </w:p>
        </w:tc>
        <w:tc>
          <w:tcPr>
            <w:tcW w:w="2100" w:type="dxa"/>
            <w:tcBorders>
              <w:top w:val="single" w:sz="4" w:space="0" w:color="auto"/>
              <w:left w:val="single" w:sz="4" w:space="0" w:color="auto"/>
              <w:bottom w:val="single" w:sz="4" w:space="0" w:color="auto"/>
              <w:right w:val="single" w:sz="4" w:space="0" w:color="auto"/>
            </w:tcBorders>
          </w:tcPr>
          <w:p w14:paraId="3B69B5A3" w14:textId="77777777" w:rsidR="001E5217" w:rsidRPr="00DC399E" w:rsidRDefault="001E5217" w:rsidP="00DC399E">
            <w:pPr>
              <w:pStyle w:val="TableText0"/>
              <w:rPr>
                <w:szCs w:val="20"/>
              </w:rPr>
            </w:pPr>
            <w:r w:rsidRPr="00DC399E">
              <w:rPr>
                <w:szCs w:val="20"/>
              </w:rPr>
              <w:t>T-R deaths</w:t>
            </w:r>
          </w:p>
        </w:tc>
        <w:tc>
          <w:tcPr>
            <w:tcW w:w="1391" w:type="dxa"/>
            <w:tcBorders>
              <w:top w:val="single" w:sz="4" w:space="0" w:color="auto"/>
              <w:left w:val="single" w:sz="4" w:space="0" w:color="auto"/>
              <w:bottom w:val="single" w:sz="4" w:space="0" w:color="auto"/>
              <w:right w:val="single" w:sz="4" w:space="0" w:color="auto"/>
            </w:tcBorders>
          </w:tcPr>
          <w:p w14:paraId="6169F9F7" w14:textId="77777777" w:rsidR="001E5217" w:rsidRPr="00DC399E" w:rsidRDefault="001E5217" w:rsidP="00DC399E">
            <w:pPr>
              <w:pStyle w:val="Default"/>
              <w:keepNext/>
              <w:rPr>
                <w:rFonts w:ascii="Arial Narrow" w:hAnsi="Arial Narrow"/>
                <w:sz w:val="20"/>
                <w:szCs w:val="20"/>
              </w:rPr>
            </w:pPr>
            <w:r w:rsidRPr="00DC399E">
              <w:rPr>
                <w:rFonts w:ascii="Arial Narrow" w:hAnsi="Arial Narrow"/>
                <w:sz w:val="20"/>
                <w:szCs w:val="20"/>
              </w:rPr>
              <w:t>1/320 (0.3%)</w:t>
            </w:r>
          </w:p>
        </w:tc>
        <w:tc>
          <w:tcPr>
            <w:tcW w:w="1393" w:type="dxa"/>
            <w:tcBorders>
              <w:top w:val="single" w:sz="4" w:space="0" w:color="auto"/>
              <w:left w:val="single" w:sz="4" w:space="0" w:color="auto"/>
              <w:bottom w:val="single" w:sz="4" w:space="0" w:color="auto"/>
              <w:right w:val="single" w:sz="4" w:space="0" w:color="auto"/>
            </w:tcBorders>
          </w:tcPr>
          <w:p w14:paraId="39A76B12" w14:textId="77777777" w:rsidR="001E5217" w:rsidRPr="00DC399E" w:rsidRDefault="001E5217" w:rsidP="00DC399E">
            <w:pPr>
              <w:pStyle w:val="TableText0"/>
              <w:rPr>
                <w:bCs w:val="0"/>
                <w:szCs w:val="20"/>
              </w:rPr>
            </w:pPr>
            <w:r w:rsidRPr="00DC399E">
              <w:rPr>
                <w:szCs w:val="20"/>
              </w:rPr>
              <w:t>2/320 (0.6%)</w:t>
            </w:r>
          </w:p>
        </w:tc>
        <w:tc>
          <w:tcPr>
            <w:tcW w:w="1953" w:type="dxa"/>
            <w:tcBorders>
              <w:top w:val="single" w:sz="4" w:space="0" w:color="auto"/>
              <w:left w:val="single" w:sz="4" w:space="0" w:color="auto"/>
              <w:bottom w:val="single" w:sz="4" w:space="0" w:color="auto"/>
              <w:right w:val="single" w:sz="4" w:space="0" w:color="auto"/>
            </w:tcBorders>
          </w:tcPr>
          <w:p w14:paraId="66C3726B" w14:textId="2344CF4D" w:rsidR="001E5217" w:rsidRPr="00DC399E" w:rsidRDefault="00177D29" w:rsidP="00DC399E">
            <w:pPr>
              <w:pStyle w:val="TableText0"/>
              <w:rPr>
                <w:bCs w:val="0"/>
                <w:szCs w:val="20"/>
              </w:rPr>
            </w:pPr>
            <w:r w:rsidRPr="00DC399E">
              <w:rPr>
                <w:bCs w:val="0"/>
                <w:szCs w:val="20"/>
              </w:rPr>
              <w:t>-</w:t>
            </w:r>
            <w:r w:rsidR="001E5217" w:rsidRPr="00DC399E">
              <w:rPr>
                <w:bCs w:val="0"/>
                <w:szCs w:val="20"/>
              </w:rPr>
              <w:t>0.3%</w:t>
            </w:r>
            <w:r w:rsidR="002738EE" w:rsidRPr="00DC399E">
              <w:rPr>
                <w:szCs w:val="20"/>
                <w:vertAlign w:val="superscript"/>
              </w:rPr>
              <w:t xml:space="preserve"> </w:t>
            </w:r>
          </w:p>
        </w:tc>
        <w:tc>
          <w:tcPr>
            <w:tcW w:w="1711" w:type="dxa"/>
            <w:tcBorders>
              <w:top w:val="single" w:sz="4" w:space="0" w:color="auto"/>
              <w:left w:val="single" w:sz="4" w:space="0" w:color="auto"/>
              <w:bottom w:val="single" w:sz="4" w:space="0" w:color="auto"/>
              <w:right w:val="single" w:sz="4" w:space="0" w:color="auto"/>
            </w:tcBorders>
          </w:tcPr>
          <w:p w14:paraId="73096DC0" w14:textId="77777777" w:rsidR="001E5217" w:rsidRPr="00DC399E" w:rsidRDefault="001E5217" w:rsidP="00DC399E">
            <w:pPr>
              <w:pStyle w:val="Default"/>
              <w:keepNext/>
              <w:rPr>
                <w:rFonts w:ascii="Arial Narrow" w:eastAsiaTheme="majorEastAsia" w:hAnsi="Arial Narrow" w:cstheme="majorBidi"/>
                <w:color w:val="auto"/>
                <w:sz w:val="20"/>
                <w:szCs w:val="20"/>
              </w:rPr>
            </w:pPr>
            <w:r w:rsidRPr="00DC399E">
              <w:rPr>
                <w:rFonts w:ascii="Arial Narrow" w:hAnsi="Arial Narrow"/>
                <w:sz w:val="20"/>
                <w:szCs w:val="20"/>
              </w:rPr>
              <w:t>0.50 (0.04-5.52)</w:t>
            </w:r>
          </w:p>
        </w:tc>
      </w:tr>
      <w:tr w:rsidR="001E5217" w:rsidRPr="00DC399E" w14:paraId="48002FE2" w14:textId="77777777" w:rsidTr="00A62245">
        <w:tc>
          <w:tcPr>
            <w:tcW w:w="1065" w:type="dxa"/>
            <w:vMerge/>
            <w:tcBorders>
              <w:left w:val="single" w:sz="4" w:space="0" w:color="auto"/>
              <w:right w:val="single" w:sz="4" w:space="0" w:color="auto"/>
            </w:tcBorders>
          </w:tcPr>
          <w:p w14:paraId="46DA8FA1" w14:textId="77777777" w:rsidR="001E5217" w:rsidRPr="00DC399E" w:rsidRDefault="001E5217" w:rsidP="00DC399E">
            <w:pPr>
              <w:pStyle w:val="TableText0"/>
              <w:rPr>
                <w:szCs w:val="20"/>
              </w:rPr>
            </w:pPr>
          </w:p>
        </w:tc>
        <w:tc>
          <w:tcPr>
            <w:tcW w:w="2100" w:type="dxa"/>
            <w:tcBorders>
              <w:top w:val="single" w:sz="4" w:space="0" w:color="auto"/>
              <w:left w:val="single" w:sz="4" w:space="0" w:color="auto"/>
              <w:bottom w:val="single" w:sz="4" w:space="0" w:color="auto"/>
              <w:right w:val="single" w:sz="4" w:space="0" w:color="auto"/>
            </w:tcBorders>
          </w:tcPr>
          <w:p w14:paraId="49C4F472" w14:textId="09A552E1" w:rsidR="001E5217" w:rsidRPr="00DC399E" w:rsidRDefault="001E5217" w:rsidP="00DC399E">
            <w:pPr>
              <w:pStyle w:val="TableText0"/>
              <w:rPr>
                <w:szCs w:val="20"/>
              </w:rPr>
            </w:pPr>
            <w:r w:rsidRPr="00DC399E">
              <w:rPr>
                <w:szCs w:val="20"/>
              </w:rPr>
              <w:t>T-R AEs (</w:t>
            </w:r>
            <w:r w:rsidR="008D5EEE" w:rsidRPr="00DC399E">
              <w:rPr>
                <w:szCs w:val="20"/>
              </w:rPr>
              <w:t>a</w:t>
            </w:r>
            <w:r w:rsidRPr="00DC399E">
              <w:rPr>
                <w:szCs w:val="20"/>
              </w:rPr>
              <w:t>ny grade)</w:t>
            </w:r>
          </w:p>
        </w:tc>
        <w:tc>
          <w:tcPr>
            <w:tcW w:w="1391" w:type="dxa"/>
            <w:tcBorders>
              <w:top w:val="single" w:sz="4" w:space="0" w:color="auto"/>
              <w:left w:val="single" w:sz="4" w:space="0" w:color="auto"/>
              <w:bottom w:val="single" w:sz="4" w:space="0" w:color="auto"/>
              <w:right w:val="single" w:sz="4" w:space="0" w:color="auto"/>
            </w:tcBorders>
          </w:tcPr>
          <w:p w14:paraId="23E294E7" w14:textId="77777777" w:rsidR="001E5217" w:rsidRPr="00DC399E" w:rsidRDefault="001E5217" w:rsidP="00DC399E">
            <w:pPr>
              <w:pStyle w:val="Default"/>
              <w:keepNext/>
              <w:rPr>
                <w:rFonts w:ascii="Arial Narrow" w:hAnsi="Arial Narrow"/>
                <w:sz w:val="20"/>
                <w:szCs w:val="20"/>
              </w:rPr>
            </w:pPr>
            <w:r w:rsidRPr="00DC399E">
              <w:rPr>
                <w:rFonts w:ascii="Arial Narrow" w:hAnsi="Arial Narrow"/>
                <w:sz w:val="20"/>
                <w:szCs w:val="20"/>
              </w:rPr>
              <w:t>310/320 (96.9%)</w:t>
            </w:r>
          </w:p>
        </w:tc>
        <w:tc>
          <w:tcPr>
            <w:tcW w:w="1393" w:type="dxa"/>
            <w:tcBorders>
              <w:top w:val="single" w:sz="4" w:space="0" w:color="auto"/>
              <w:left w:val="single" w:sz="4" w:space="0" w:color="auto"/>
              <w:bottom w:val="single" w:sz="4" w:space="0" w:color="auto"/>
              <w:right w:val="single" w:sz="4" w:space="0" w:color="auto"/>
            </w:tcBorders>
          </w:tcPr>
          <w:p w14:paraId="46773371" w14:textId="77777777" w:rsidR="001E5217" w:rsidRPr="00DC399E" w:rsidRDefault="001E5217" w:rsidP="00DC399E">
            <w:pPr>
              <w:pStyle w:val="TableText0"/>
              <w:rPr>
                <w:bCs w:val="0"/>
                <w:szCs w:val="20"/>
              </w:rPr>
            </w:pPr>
            <w:r w:rsidRPr="00DC399E">
              <w:rPr>
                <w:szCs w:val="20"/>
              </w:rPr>
              <w:t>298/320 (93.1%)</w:t>
            </w:r>
          </w:p>
        </w:tc>
        <w:tc>
          <w:tcPr>
            <w:tcW w:w="1953" w:type="dxa"/>
            <w:tcBorders>
              <w:top w:val="single" w:sz="4" w:space="0" w:color="auto"/>
              <w:left w:val="single" w:sz="4" w:space="0" w:color="auto"/>
              <w:bottom w:val="single" w:sz="4" w:space="0" w:color="auto"/>
              <w:right w:val="single" w:sz="4" w:space="0" w:color="auto"/>
            </w:tcBorders>
          </w:tcPr>
          <w:p w14:paraId="65FD4180" w14:textId="12CC1F92" w:rsidR="001E5217" w:rsidRPr="00DC399E" w:rsidRDefault="00D045C3" w:rsidP="00DC399E">
            <w:pPr>
              <w:pStyle w:val="TableText0"/>
              <w:rPr>
                <w:bCs w:val="0"/>
                <w:szCs w:val="20"/>
              </w:rPr>
            </w:pPr>
            <w:r w:rsidRPr="00DC399E">
              <w:rPr>
                <w:szCs w:val="20"/>
              </w:rPr>
              <w:t>3.8%</w:t>
            </w:r>
            <w:r w:rsidR="002738EE" w:rsidRPr="00DC399E">
              <w:rPr>
                <w:szCs w:val="20"/>
                <w:vertAlign w:val="superscript"/>
              </w:rPr>
              <w:t xml:space="preserve"> </w:t>
            </w:r>
          </w:p>
        </w:tc>
        <w:tc>
          <w:tcPr>
            <w:tcW w:w="1711" w:type="dxa"/>
            <w:tcBorders>
              <w:top w:val="single" w:sz="4" w:space="0" w:color="auto"/>
              <w:left w:val="single" w:sz="4" w:space="0" w:color="auto"/>
              <w:bottom w:val="single" w:sz="4" w:space="0" w:color="auto"/>
              <w:right w:val="single" w:sz="4" w:space="0" w:color="auto"/>
            </w:tcBorders>
          </w:tcPr>
          <w:p w14:paraId="3FC6C855" w14:textId="77777777" w:rsidR="001E5217" w:rsidRPr="00DC399E" w:rsidRDefault="001E5217" w:rsidP="00DC399E">
            <w:pPr>
              <w:pStyle w:val="Default"/>
              <w:keepNext/>
              <w:rPr>
                <w:rFonts w:ascii="Arial Narrow" w:eastAsiaTheme="majorEastAsia" w:hAnsi="Arial Narrow" w:cstheme="majorBidi"/>
                <w:b/>
                <w:bCs/>
                <w:color w:val="auto"/>
                <w:sz w:val="20"/>
                <w:szCs w:val="20"/>
              </w:rPr>
            </w:pPr>
            <w:r w:rsidRPr="00DC399E">
              <w:rPr>
                <w:rFonts w:ascii="Arial Narrow" w:hAnsi="Arial Narrow"/>
                <w:b/>
                <w:bCs/>
                <w:sz w:val="20"/>
                <w:szCs w:val="20"/>
              </w:rPr>
              <w:t>2.29 (1.07-4.91)</w:t>
            </w:r>
          </w:p>
        </w:tc>
      </w:tr>
      <w:tr w:rsidR="001E5217" w:rsidRPr="00DC399E" w14:paraId="1B305BBA" w14:textId="77777777" w:rsidTr="00A62245">
        <w:tc>
          <w:tcPr>
            <w:tcW w:w="1065" w:type="dxa"/>
            <w:vMerge/>
            <w:tcBorders>
              <w:left w:val="single" w:sz="4" w:space="0" w:color="auto"/>
              <w:right w:val="single" w:sz="4" w:space="0" w:color="auto"/>
            </w:tcBorders>
            <w:hideMark/>
          </w:tcPr>
          <w:p w14:paraId="4A39C41F" w14:textId="77777777" w:rsidR="001E5217" w:rsidRPr="00DC399E" w:rsidRDefault="001E5217" w:rsidP="00DC399E">
            <w:pPr>
              <w:pStyle w:val="TableText0"/>
              <w:rPr>
                <w:szCs w:val="20"/>
                <w:vertAlign w:val="superscript"/>
              </w:rPr>
            </w:pPr>
          </w:p>
        </w:tc>
        <w:tc>
          <w:tcPr>
            <w:tcW w:w="2100" w:type="dxa"/>
            <w:tcBorders>
              <w:top w:val="single" w:sz="4" w:space="0" w:color="auto"/>
              <w:left w:val="single" w:sz="4" w:space="0" w:color="auto"/>
              <w:bottom w:val="single" w:sz="4" w:space="0" w:color="auto"/>
              <w:right w:val="single" w:sz="4" w:space="0" w:color="auto"/>
            </w:tcBorders>
            <w:hideMark/>
          </w:tcPr>
          <w:p w14:paraId="2525BCFE" w14:textId="6206F749" w:rsidR="001E5217" w:rsidRPr="00DC399E" w:rsidRDefault="001E5217" w:rsidP="00DC399E">
            <w:pPr>
              <w:pStyle w:val="TableText0"/>
              <w:rPr>
                <w:szCs w:val="20"/>
              </w:rPr>
            </w:pPr>
            <w:r w:rsidRPr="00DC399E">
              <w:rPr>
                <w:szCs w:val="20"/>
              </w:rPr>
              <w:t>T-R AEs (</w:t>
            </w:r>
            <w:r w:rsidR="001F7A3A" w:rsidRPr="00DC399E">
              <w:rPr>
                <w:szCs w:val="20"/>
              </w:rPr>
              <w:t>≥</w:t>
            </w:r>
            <w:r w:rsidR="00BC1D74" w:rsidRPr="00DC399E" w:rsidDel="00BC1D74">
              <w:rPr>
                <w:szCs w:val="20"/>
              </w:rPr>
              <w:t>Grade 3</w:t>
            </w:r>
            <w:r w:rsidRPr="00DC399E">
              <w:rPr>
                <w:szCs w:val="20"/>
              </w:rPr>
              <w:t>)</w:t>
            </w:r>
          </w:p>
        </w:tc>
        <w:tc>
          <w:tcPr>
            <w:tcW w:w="1391" w:type="dxa"/>
            <w:tcBorders>
              <w:top w:val="single" w:sz="4" w:space="0" w:color="auto"/>
              <w:left w:val="single" w:sz="4" w:space="0" w:color="auto"/>
              <w:bottom w:val="single" w:sz="4" w:space="0" w:color="auto"/>
              <w:right w:val="single" w:sz="4" w:space="0" w:color="auto"/>
            </w:tcBorders>
          </w:tcPr>
          <w:p w14:paraId="33D02D0C" w14:textId="77777777" w:rsidR="001E5217" w:rsidRPr="00DC399E" w:rsidRDefault="001E5217" w:rsidP="00DC399E">
            <w:pPr>
              <w:pStyle w:val="Default"/>
              <w:keepNext/>
              <w:rPr>
                <w:rFonts w:ascii="Arial Narrow" w:hAnsi="Arial Narrow"/>
                <w:sz w:val="20"/>
                <w:szCs w:val="20"/>
              </w:rPr>
            </w:pPr>
            <w:r w:rsidRPr="00DC399E">
              <w:rPr>
                <w:rFonts w:ascii="Arial Narrow" w:hAnsi="Arial Narrow"/>
                <w:sz w:val="20"/>
                <w:szCs w:val="20"/>
              </w:rPr>
              <w:t>199/320 (62.2%)</w:t>
            </w:r>
          </w:p>
        </w:tc>
        <w:tc>
          <w:tcPr>
            <w:tcW w:w="1393" w:type="dxa"/>
            <w:tcBorders>
              <w:top w:val="single" w:sz="4" w:space="0" w:color="auto"/>
              <w:left w:val="single" w:sz="4" w:space="0" w:color="auto"/>
              <w:bottom w:val="single" w:sz="4" w:space="0" w:color="auto"/>
              <w:right w:val="single" w:sz="4" w:space="0" w:color="auto"/>
            </w:tcBorders>
          </w:tcPr>
          <w:p w14:paraId="545CF7DB" w14:textId="77777777" w:rsidR="001E5217" w:rsidRPr="00DC399E" w:rsidRDefault="001E5217" w:rsidP="00DC399E">
            <w:pPr>
              <w:pStyle w:val="TableText0"/>
              <w:rPr>
                <w:bCs w:val="0"/>
                <w:szCs w:val="20"/>
              </w:rPr>
            </w:pPr>
            <w:r w:rsidRPr="00DC399E">
              <w:rPr>
                <w:szCs w:val="20"/>
              </w:rPr>
              <w:t>168/320 (52.5%)</w:t>
            </w:r>
          </w:p>
        </w:tc>
        <w:tc>
          <w:tcPr>
            <w:tcW w:w="1953" w:type="dxa"/>
            <w:tcBorders>
              <w:top w:val="single" w:sz="4" w:space="0" w:color="auto"/>
              <w:left w:val="single" w:sz="4" w:space="0" w:color="auto"/>
              <w:bottom w:val="single" w:sz="4" w:space="0" w:color="auto"/>
              <w:right w:val="single" w:sz="4" w:space="0" w:color="auto"/>
            </w:tcBorders>
          </w:tcPr>
          <w:p w14:paraId="0D9D65E0" w14:textId="1F88145C" w:rsidR="001E5217" w:rsidRPr="00DC399E" w:rsidRDefault="00E92375" w:rsidP="00DC399E">
            <w:pPr>
              <w:pStyle w:val="TableText0"/>
              <w:rPr>
                <w:bCs w:val="0"/>
                <w:szCs w:val="20"/>
              </w:rPr>
            </w:pPr>
            <w:r w:rsidRPr="00DC399E">
              <w:rPr>
                <w:szCs w:val="20"/>
              </w:rPr>
              <w:t>9.7%</w:t>
            </w:r>
          </w:p>
        </w:tc>
        <w:tc>
          <w:tcPr>
            <w:tcW w:w="1711" w:type="dxa"/>
            <w:tcBorders>
              <w:top w:val="single" w:sz="4" w:space="0" w:color="auto"/>
              <w:left w:val="single" w:sz="4" w:space="0" w:color="auto"/>
              <w:bottom w:val="single" w:sz="4" w:space="0" w:color="auto"/>
              <w:right w:val="single" w:sz="4" w:space="0" w:color="auto"/>
            </w:tcBorders>
          </w:tcPr>
          <w:p w14:paraId="6A5A09A1" w14:textId="24E17C80" w:rsidR="001E5217" w:rsidRPr="00DC399E" w:rsidRDefault="001E5217" w:rsidP="00DC399E">
            <w:pPr>
              <w:pStyle w:val="Default"/>
              <w:keepNext/>
              <w:rPr>
                <w:rFonts w:ascii="Arial Narrow" w:eastAsiaTheme="majorEastAsia" w:hAnsi="Arial Narrow" w:cstheme="majorBidi"/>
                <w:b/>
                <w:bCs/>
                <w:color w:val="auto"/>
                <w:sz w:val="20"/>
                <w:szCs w:val="20"/>
              </w:rPr>
            </w:pPr>
            <w:r w:rsidRPr="00DC399E">
              <w:rPr>
                <w:rFonts w:ascii="Arial Narrow" w:hAnsi="Arial Narrow"/>
                <w:b/>
                <w:bCs/>
                <w:sz w:val="20"/>
                <w:szCs w:val="20"/>
              </w:rPr>
              <w:t>1.49 (1.09-2.04)</w:t>
            </w:r>
          </w:p>
        </w:tc>
      </w:tr>
      <w:tr w:rsidR="001E5217" w:rsidRPr="00DC399E" w14:paraId="39F1A8DA" w14:textId="77777777" w:rsidTr="00A62245">
        <w:tc>
          <w:tcPr>
            <w:tcW w:w="1065" w:type="dxa"/>
            <w:vMerge/>
            <w:tcBorders>
              <w:left w:val="single" w:sz="4" w:space="0" w:color="auto"/>
              <w:bottom w:val="single" w:sz="4" w:space="0" w:color="auto"/>
              <w:right w:val="single" w:sz="4" w:space="0" w:color="auto"/>
            </w:tcBorders>
            <w:hideMark/>
          </w:tcPr>
          <w:p w14:paraId="293BBA2D" w14:textId="77777777" w:rsidR="001E5217" w:rsidRPr="00DC399E" w:rsidRDefault="001E5217" w:rsidP="00DC399E">
            <w:pPr>
              <w:keepNext/>
              <w:rPr>
                <w:rFonts w:ascii="Arial Narrow" w:eastAsiaTheme="majorEastAsia" w:hAnsi="Arial Narrow" w:cstheme="majorBidi"/>
                <w:bCs/>
                <w:sz w:val="20"/>
                <w:szCs w:val="20"/>
              </w:rPr>
            </w:pPr>
          </w:p>
        </w:tc>
        <w:tc>
          <w:tcPr>
            <w:tcW w:w="2100" w:type="dxa"/>
            <w:tcBorders>
              <w:top w:val="single" w:sz="4" w:space="0" w:color="auto"/>
              <w:left w:val="single" w:sz="4" w:space="0" w:color="auto"/>
              <w:bottom w:val="single" w:sz="4" w:space="0" w:color="auto"/>
              <w:right w:val="single" w:sz="4" w:space="0" w:color="auto"/>
            </w:tcBorders>
            <w:hideMark/>
          </w:tcPr>
          <w:p w14:paraId="73620E63" w14:textId="77777777" w:rsidR="001E5217" w:rsidRPr="00DC399E" w:rsidRDefault="001E5217" w:rsidP="00DC399E">
            <w:pPr>
              <w:pStyle w:val="Default"/>
              <w:keepNext/>
              <w:rPr>
                <w:rFonts w:ascii="Arial Narrow" w:eastAsiaTheme="majorEastAsia" w:hAnsi="Arial Narrow" w:cstheme="majorBidi"/>
                <w:bCs/>
                <w:color w:val="auto"/>
                <w:sz w:val="20"/>
                <w:szCs w:val="20"/>
              </w:rPr>
            </w:pPr>
            <w:r w:rsidRPr="00DC399E">
              <w:rPr>
                <w:rFonts w:ascii="Arial Narrow" w:hAnsi="Arial Narrow"/>
                <w:sz w:val="20"/>
                <w:szCs w:val="20"/>
              </w:rPr>
              <w:t>Discontinuation due to T-R AE</w:t>
            </w:r>
          </w:p>
        </w:tc>
        <w:tc>
          <w:tcPr>
            <w:tcW w:w="1391" w:type="dxa"/>
            <w:tcBorders>
              <w:top w:val="single" w:sz="4" w:space="0" w:color="auto"/>
              <w:left w:val="single" w:sz="4" w:space="0" w:color="auto"/>
              <w:bottom w:val="single" w:sz="4" w:space="0" w:color="auto"/>
              <w:right w:val="single" w:sz="4" w:space="0" w:color="auto"/>
            </w:tcBorders>
          </w:tcPr>
          <w:p w14:paraId="13CED518" w14:textId="77777777" w:rsidR="001E5217" w:rsidRPr="00DC399E" w:rsidRDefault="001E5217" w:rsidP="00DC399E">
            <w:pPr>
              <w:pStyle w:val="TableText0"/>
              <w:rPr>
                <w:bCs w:val="0"/>
                <w:szCs w:val="20"/>
              </w:rPr>
            </w:pPr>
            <w:r w:rsidRPr="00DC399E">
              <w:rPr>
                <w:szCs w:val="20"/>
              </w:rPr>
              <w:t>75/320 (23.4%)</w:t>
            </w:r>
          </w:p>
        </w:tc>
        <w:tc>
          <w:tcPr>
            <w:tcW w:w="1393" w:type="dxa"/>
            <w:tcBorders>
              <w:top w:val="single" w:sz="4" w:space="0" w:color="auto"/>
              <w:left w:val="single" w:sz="4" w:space="0" w:color="auto"/>
              <w:bottom w:val="single" w:sz="4" w:space="0" w:color="auto"/>
              <w:right w:val="single" w:sz="4" w:space="0" w:color="auto"/>
            </w:tcBorders>
          </w:tcPr>
          <w:p w14:paraId="00D1A734" w14:textId="3F3FE306" w:rsidR="001E5217" w:rsidRPr="00DC399E" w:rsidRDefault="001E5217" w:rsidP="00DC399E">
            <w:pPr>
              <w:pStyle w:val="TableText0"/>
              <w:rPr>
                <w:bCs w:val="0"/>
                <w:szCs w:val="20"/>
              </w:rPr>
            </w:pPr>
            <w:r w:rsidRPr="00DC399E">
              <w:rPr>
                <w:szCs w:val="20"/>
              </w:rPr>
              <w:t>29/320 (9.1%)</w:t>
            </w:r>
            <w:r w:rsidR="00CA2DC0" w:rsidRPr="00DC399E">
              <w:rPr>
                <w:szCs w:val="20"/>
              </w:rPr>
              <w:t xml:space="preserve"> </w:t>
            </w:r>
            <w:r w:rsidRPr="00DC399E">
              <w:rPr>
                <w:szCs w:val="20"/>
                <w:vertAlign w:val="superscript"/>
              </w:rPr>
              <w:t>d</w:t>
            </w:r>
          </w:p>
        </w:tc>
        <w:tc>
          <w:tcPr>
            <w:tcW w:w="1953" w:type="dxa"/>
            <w:tcBorders>
              <w:top w:val="single" w:sz="4" w:space="0" w:color="auto"/>
              <w:left w:val="single" w:sz="4" w:space="0" w:color="auto"/>
              <w:bottom w:val="single" w:sz="4" w:space="0" w:color="auto"/>
              <w:right w:val="single" w:sz="4" w:space="0" w:color="auto"/>
            </w:tcBorders>
          </w:tcPr>
          <w:p w14:paraId="06083330" w14:textId="77777777" w:rsidR="001E5217" w:rsidRPr="00DC399E" w:rsidRDefault="001E5217" w:rsidP="00DC399E">
            <w:pPr>
              <w:pStyle w:val="TableText0"/>
              <w:rPr>
                <w:bCs w:val="0"/>
                <w:szCs w:val="20"/>
              </w:rPr>
            </w:pPr>
            <w:r w:rsidRPr="00DC399E">
              <w:rPr>
                <w:bCs w:val="0"/>
                <w:szCs w:val="20"/>
              </w:rPr>
              <w:t>14.3%</w:t>
            </w:r>
          </w:p>
        </w:tc>
        <w:tc>
          <w:tcPr>
            <w:tcW w:w="1711" w:type="dxa"/>
            <w:tcBorders>
              <w:top w:val="single" w:sz="4" w:space="0" w:color="auto"/>
              <w:left w:val="single" w:sz="4" w:space="0" w:color="auto"/>
              <w:bottom w:val="single" w:sz="4" w:space="0" w:color="auto"/>
              <w:right w:val="single" w:sz="4" w:space="0" w:color="auto"/>
            </w:tcBorders>
          </w:tcPr>
          <w:p w14:paraId="03A05BE2" w14:textId="77777777" w:rsidR="001E5217" w:rsidRPr="00DC399E" w:rsidRDefault="001E5217" w:rsidP="00DC399E">
            <w:pPr>
              <w:pStyle w:val="Default"/>
              <w:keepNext/>
              <w:rPr>
                <w:rFonts w:ascii="Arial Narrow" w:eastAsiaTheme="majorEastAsia" w:hAnsi="Arial Narrow" w:cstheme="majorBidi"/>
                <w:b/>
                <w:bCs/>
                <w:color w:val="auto"/>
                <w:sz w:val="20"/>
                <w:szCs w:val="20"/>
              </w:rPr>
            </w:pPr>
            <w:r w:rsidRPr="00DC399E">
              <w:rPr>
                <w:rFonts w:ascii="Arial Narrow" w:hAnsi="Arial Narrow"/>
                <w:b/>
                <w:bCs/>
                <w:sz w:val="20"/>
                <w:szCs w:val="20"/>
              </w:rPr>
              <w:t>3.07 (1.94-4.87)</w:t>
            </w:r>
          </w:p>
        </w:tc>
      </w:tr>
      <w:tr w:rsidR="001E5217" w:rsidRPr="00DC399E" w14:paraId="175F3BDD" w14:textId="77777777" w:rsidTr="00A62245">
        <w:tc>
          <w:tcPr>
            <w:tcW w:w="1065" w:type="dxa"/>
            <w:vMerge w:val="restart"/>
            <w:tcBorders>
              <w:top w:val="single" w:sz="4" w:space="0" w:color="auto"/>
              <w:left w:val="single" w:sz="4" w:space="0" w:color="auto"/>
              <w:right w:val="single" w:sz="4" w:space="0" w:color="auto"/>
            </w:tcBorders>
          </w:tcPr>
          <w:p w14:paraId="06E79329" w14:textId="77777777" w:rsidR="001E5217" w:rsidRPr="00DC399E" w:rsidRDefault="001E5217" w:rsidP="00DC399E">
            <w:pPr>
              <w:pStyle w:val="TableText0"/>
              <w:rPr>
                <w:szCs w:val="20"/>
              </w:rPr>
            </w:pPr>
            <w:r w:rsidRPr="00DC399E">
              <w:rPr>
                <w:szCs w:val="20"/>
              </w:rPr>
              <w:t>CLEAR</w:t>
            </w:r>
          </w:p>
          <w:p w14:paraId="4B9105E0" w14:textId="2F244110" w:rsidR="001E5217" w:rsidRPr="00DC399E" w:rsidRDefault="001E5217" w:rsidP="00DC399E">
            <w:pPr>
              <w:pStyle w:val="TableText0"/>
              <w:rPr>
                <w:szCs w:val="20"/>
              </w:rPr>
            </w:pPr>
            <w:r w:rsidRPr="00DC399E">
              <w:rPr>
                <w:szCs w:val="20"/>
              </w:rPr>
              <w:t>(26.6 months median F</w:t>
            </w:r>
            <w:r w:rsidR="002A6643" w:rsidRPr="00DC399E">
              <w:rPr>
                <w:szCs w:val="20"/>
              </w:rPr>
              <w:t>U</w:t>
            </w:r>
            <w:r w:rsidRPr="00DC399E">
              <w:rPr>
                <w:szCs w:val="20"/>
              </w:rPr>
              <w:t>)</w:t>
            </w:r>
            <w:r w:rsidR="002738EE" w:rsidRPr="00DC399E">
              <w:rPr>
                <w:szCs w:val="20"/>
                <w:vertAlign w:val="superscript"/>
              </w:rPr>
              <w:t>a</w:t>
            </w:r>
          </w:p>
        </w:tc>
        <w:tc>
          <w:tcPr>
            <w:tcW w:w="2100" w:type="dxa"/>
            <w:tcBorders>
              <w:top w:val="single" w:sz="4" w:space="0" w:color="auto"/>
              <w:left w:val="single" w:sz="4" w:space="0" w:color="auto"/>
              <w:bottom w:val="single" w:sz="4" w:space="0" w:color="auto"/>
              <w:right w:val="single" w:sz="4" w:space="0" w:color="auto"/>
            </w:tcBorders>
          </w:tcPr>
          <w:p w14:paraId="159B431C" w14:textId="77777777" w:rsidR="001E5217" w:rsidRPr="00DC399E" w:rsidRDefault="001E5217" w:rsidP="00DC399E">
            <w:pPr>
              <w:pStyle w:val="TableText0"/>
              <w:rPr>
                <w:b/>
                <w:bCs w:val="0"/>
                <w:szCs w:val="20"/>
              </w:rPr>
            </w:pPr>
            <w:r w:rsidRPr="00DC399E">
              <w:rPr>
                <w:b/>
                <w:bCs w:val="0"/>
                <w:szCs w:val="20"/>
              </w:rPr>
              <w:t>Outcome</w:t>
            </w:r>
          </w:p>
        </w:tc>
        <w:tc>
          <w:tcPr>
            <w:tcW w:w="1391" w:type="dxa"/>
            <w:tcBorders>
              <w:top w:val="single" w:sz="4" w:space="0" w:color="auto"/>
              <w:left w:val="single" w:sz="4" w:space="0" w:color="auto"/>
              <w:bottom w:val="single" w:sz="4" w:space="0" w:color="auto"/>
              <w:right w:val="single" w:sz="4" w:space="0" w:color="auto"/>
            </w:tcBorders>
          </w:tcPr>
          <w:p w14:paraId="006A4FC2" w14:textId="77777777" w:rsidR="001E5217" w:rsidRPr="00DC399E" w:rsidRDefault="001E5217" w:rsidP="00DC399E">
            <w:pPr>
              <w:pStyle w:val="Default"/>
              <w:keepNext/>
              <w:rPr>
                <w:rStyle w:val="CommentReference"/>
                <w:szCs w:val="20"/>
              </w:rPr>
            </w:pPr>
            <w:r w:rsidRPr="00DC399E">
              <w:rPr>
                <w:rStyle w:val="CommentReference"/>
                <w:szCs w:val="20"/>
              </w:rPr>
              <w:t>PEM+LEN</w:t>
            </w:r>
          </w:p>
          <w:p w14:paraId="09827D01" w14:textId="77777777" w:rsidR="001E5217" w:rsidRPr="00DC399E" w:rsidRDefault="001E5217" w:rsidP="00DC399E">
            <w:pPr>
              <w:pStyle w:val="Default"/>
              <w:keepNext/>
              <w:rPr>
                <w:rStyle w:val="CommentReference"/>
                <w:szCs w:val="20"/>
              </w:rPr>
            </w:pPr>
            <w:r w:rsidRPr="00DC399E">
              <w:rPr>
                <w:rStyle w:val="CommentReference"/>
                <w:szCs w:val="20"/>
              </w:rPr>
              <w:t>n with event/N (%)</w:t>
            </w:r>
          </w:p>
        </w:tc>
        <w:tc>
          <w:tcPr>
            <w:tcW w:w="1393" w:type="dxa"/>
            <w:tcBorders>
              <w:top w:val="single" w:sz="4" w:space="0" w:color="auto"/>
              <w:left w:val="single" w:sz="4" w:space="0" w:color="auto"/>
              <w:bottom w:val="single" w:sz="4" w:space="0" w:color="auto"/>
              <w:right w:val="single" w:sz="4" w:space="0" w:color="auto"/>
            </w:tcBorders>
          </w:tcPr>
          <w:p w14:paraId="6E023354" w14:textId="77777777" w:rsidR="001E5217" w:rsidRPr="00DC399E" w:rsidRDefault="001E5217" w:rsidP="00DC399E">
            <w:pPr>
              <w:pStyle w:val="TableText0"/>
              <w:rPr>
                <w:b/>
                <w:bCs w:val="0"/>
                <w:szCs w:val="20"/>
              </w:rPr>
            </w:pPr>
            <w:r w:rsidRPr="00DC399E">
              <w:rPr>
                <w:b/>
                <w:bCs w:val="0"/>
                <w:szCs w:val="20"/>
              </w:rPr>
              <w:t>SUN</w:t>
            </w:r>
          </w:p>
          <w:p w14:paraId="65780A0C" w14:textId="77777777" w:rsidR="001E5217" w:rsidRPr="00DC399E" w:rsidRDefault="001E5217" w:rsidP="00DC399E">
            <w:pPr>
              <w:pStyle w:val="TableText0"/>
              <w:rPr>
                <w:b/>
                <w:bCs w:val="0"/>
                <w:szCs w:val="20"/>
              </w:rPr>
            </w:pPr>
            <w:r w:rsidRPr="00DC399E">
              <w:rPr>
                <w:rStyle w:val="CommentReference"/>
                <w:szCs w:val="20"/>
              </w:rPr>
              <w:t>n with event/N (%)</w:t>
            </w:r>
          </w:p>
        </w:tc>
        <w:tc>
          <w:tcPr>
            <w:tcW w:w="1953" w:type="dxa"/>
            <w:tcBorders>
              <w:top w:val="single" w:sz="4" w:space="0" w:color="auto"/>
              <w:left w:val="single" w:sz="4" w:space="0" w:color="auto"/>
              <w:bottom w:val="single" w:sz="4" w:space="0" w:color="auto"/>
              <w:right w:val="single" w:sz="4" w:space="0" w:color="auto"/>
            </w:tcBorders>
          </w:tcPr>
          <w:p w14:paraId="49265F93" w14:textId="3B88E3A7" w:rsidR="001E5217" w:rsidRPr="00DC399E" w:rsidRDefault="001E5217" w:rsidP="00DC399E">
            <w:pPr>
              <w:pStyle w:val="TableText0"/>
              <w:rPr>
                <w:b/>
                <w:szCs w:val="20"/>
              </w:rPr>
            </w:pPr>
            <w:r w:rsidRPr="00DC399E">
              <w:rPr>
                <w:b/>
                <w:szCs w:val="20"/>
              </w:rPr>
              <w:t>Adjusted Difference (%)</w:t>
            </w:r>
            <w:r w:rsidR="002738EE" w:rsidRPr="00DC399E">
              <w:rPr>
                <w:szCs w:val="20"/>
                <w:vertAlign w:val="superscript"/>
              </w:rPr>
              <w:t>a</w:t>
            </w:r>
          </w:p>
        </w:tc>
        <w:tc>
          <w:tcPr>
            <w:tcW w:w="1711" w:type="dxa"/>
            <w:tcBorders>
              <w:top w:val="single" w:sz="4" w:space="0" w:color="auto"/>
              <w:left w:val="single" w:sz="4" w:space="0" w:color="auto"/>
              <w:bottom w:val="single" w:sz="4" w:space="0" w:color="auto"/>
              <w:right w:val="single" w:sz="4" w:space="0" w:color="auto"/>
            </w:tcBorders>
          </w:tcPr>
          <w:p w14:paraId="602D75D9" w14:textId="77777777" w:rsidR="001E5217" w:rsidRPr="00DC399E" w:rsidRDefault="001E5217"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OR</w:t>
            </w:r>
          </w:p>
          <w:p w14:paraId="4B0EF1CE" w14:textId="41A14E7F" w:rsidR="001E5217" w:rsidRPr="00DC399E" w:rsidRDefault="001E5217"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(95%-CI)</w:t>
            </w:r>
            <w:r w:rsidR="002738EE" w:rsidRPr="00DC399E">
              <w:rPr>
                <w:rFonts w:ascii="Arial Narrow" w:hAnsi="Arial Narrow"/>
                <w:sz w:val="20"/>
                <w:szCs w:val="20"/>
                <w:vertAlign w:val="superscript"/>
                <w:lang w:val="en-AU"/>
              </w:rPr>
              <w:t xml:space="preserve"> a</w:t>
            </w:r>
          </w:p>
        </w:tc>
      </w:tr>
      <w:tr w:rsidR="001E5217" w:rsidRPr="00DC399E" w14:paraId="51081ADF" w14:textId="77777777" w:rsidTr="00A62245">
        <w:tc>
          <w:tcPr>
            <w:tcW w:w="1065" w:type="dxa"/>
            <w:vMerge/>
            <w:tcBorders>
              <w:left w:val="single" w:sz="4" w:space="0" w:color="auto"/>
              <w:right w:val="single" w:sz="4" w:space="0" w:color="auto"/>
            </w:tcBorders>
          </w:tcPr>
          <w:p w14:paraId="3B884076" w14:textId="77777777" w:rsidR="001E5217" w:rsidRPr="00DC399E" w:rsidRDefault="001E5217" w:rsidP="00DC399E">
            <w:pPr>
              <w:pStyle w:val="TableText0"/>
              <w:rPr>
                <w:szCs w:val="20"/>
              </w:rPr>
            </w:pPr>
          </w:p>
        </w:tc>
        <w:tc>
          <w:tcPr>
            <w:tcW w:w="2100" w:type="dxa"/>
            <w:tcBorders>
              <w:top w:val="single" w:sz="4" w:space="0" w:color="auto"/>
              <w:left w:val="single" w:sz="4" w:space="0" w:color="auto"/>
              <w:bottom w:val="single" w:sz="4" w:space="0" w:color="auto"/>
              <w:right w:val="single" w:sz="4" w:space="0" w:color="auto"/>
            </w:tcBorders>
          </w:tcPr>
          <w:p w14:paraId="751DCB07" w14:textId="77777777" w:rsidR="001E5217" w:rsidRPr="00DC399E" w:rsidRDefault="001E5217" w:rsidP="00DC399E">
            <w:pPr>
              <w:pStyle w:val="TableText0"/>
              <w:rPr>
                <w:b/>
                <w:bCs w:val="0"/>
                <w:szCs w:val="20"/>
              </w:rPr>
            </w:pPr>
            <w:r w:rsidRPr="00DC399E">
              <w:rPr>
                <w:szCs w:val="20"/>
              </w:rPr>
              <w:t>T-R deaths</w:t>
            </w:r>
          </w:p>
        </w:tc>
        <w:tc>
          <w:tcPr>
            <w:tcW w:w="1391" w:type="dxa"/>
            <w:tcBorders>
              <w:top w:val="single" w:sz="4" w:space="0" w:color="auto"/>
              <w:left w:val="single" w:sz="4" w:space="0" w:color="auto"/>
              <w:bottom w:val="single" w:sz="4" w:space="0" w:color="auto"/>
              <w:right w:val="single" w:sz="4" w:space="0" w:color="auto"/>
            </w:tcBorders>
          </w:tcPr>
          <w:p w14:paraId="1302B56B" w14:textId="5692EBD1" w:rsidR="001E5217" w:rsidRPr="00DC399E" w:rsidRDefault="001E5217" w:rsidP="00DC399E">
            <w:pPr>
              <w:pStyle w:val="Default"/>
              <w:keepNext/>
              <w:rPr>
                <w:rStyle w:val="CommentReference"/>
                <w:bCs/>
                <w:szCs w:val="20"/>
              </w:rPr>
            </w:pPr>
            <w:r w:rsidRPr="00DC399E">
              <w:rPr>
                <w:rFonts w:ascii="Arial Narrow" w:eastAsia="MS Gothic" w:hAnsi="Arial Narrow" w:cs="Times New Roman"/>
                <w:bCs/>
                <w:sz w:val="20"/>
                <w:szCs w:val="20"/>
                <w:lang w:eastAsia="en-US"/>
              </w:rPr>
              <w:t>4/352 (1.1</w:t>
            </w:r>
            <w:r w:rsidR="00806177" w:rsidRPr="00DC399E">
              <w:rPr>
                <w:rFonts w:ascii="Arial Narrow" w:eastAsia="MS Gothic" w:hAnsi="Arial Narrow" w:cs="Times New Roman"/>
                <w:bCs/>
                <w:sz w:val="20"/>
                <w:szCs w:val="20"/>
                <w:lang w:eastAsia="en-US"/>
              </w:rPr>
              <w:t>%</w:t>
            </w:r>
            <w:r w:rsidRPr="00DC399E">
              <w:rPr>
                <w:rFonts w:ascii="Arial Narrow" w:eastAsia="MS Gothic" w:hAnsi="Arial Narrow" w:cs="Times New Roman"/>
                <w:bCs/>
                <w:sz w:val="20"/>
                <w:szCs w:val="20"/>
                <w:lang w:eastAsia="en-US"/>
              </w:rPr>
              <w:t>)</w:t>
            </w:r>
          </w:p>
        </w:tc>
        <w:tc>
          <w:tcPr>
            <w:tcW w:w="1393" w:type="dxa"/>
            <w:tcBorders>
              <w:top w:val="single" w:sz="4" w:space="0" w:color="auto"/>
              <w:left w:val="single" w:sz="4" w:space="0" w:color="auto"/>
              <w:bottom w:val="single" w:sz="4" w:space="0" w:color="auto"/>
              <w:right w:val="single" w:sz="4" w:space="0" w:color="auto"/>
            </w:tcBorders>
          </w:tcPr>
          <w:p w14:paraId="69F696AC" w14:textId="57374E52" w:rsidR="001E5217" w:rsidRPr="00DC399E" w:rsidRDefault="001E5217" w:rsidP="00DC399E">
            <w:pPr>
              <w:pStyle w:val="TableText0"/>
              <w:rPr>
                <w:szCs w:val="20"/>
              </w:rPr>
            </w:pPr>
            <w:r w:rsidRPr="00DC399E">
              <w:rPr>
                <w:rFonts w:eastAsia="MS Gothic" w:cs="Times New Roman"/>
                <w:szCs w:val="20"/>
                <w:lang w:eastAsia="en-US"/>
              </w:rPr>
              <w:t>1/340 (0.3</w:t>
            </w:r>
            <w:r w:rsidR="00806177" w:rsidRPr="00DC399E">
              <w:rPr>
                <w:rFonts w:eastAsia="MS Gothic" w:cs="Times New Roman"/>
                <w:szCs w:val="20"/>
                <w:lang w:eastAsia="en-US"/>
              </w:rPr>
              <w:t>%</w:t>
            </w:r>
            <w:r w:rsidRPr="00DC399E">
              <w:rPr>
                <w:rFonts w:eastAsia="MS Gothic" w:cs="Times New Roman"/>
                <w:szCs w:val="20"/>
                <w:lang w:eastAsia="en-US"/>
              </w:rPr>
              <w:t>)</w:t>
            </w:r>
          </w:p>
        </w:tc>
        <w:tc>
          <w:tcPr>
            <w:tcW w:w="1953" w:type="dxa"/>
            <w:tcBorders>
              <w:top w:val="single" w:sz="4" w:space="0" w:color="auto"/>
              <w:left w:val="single" w:sz="4" w:space="0" w:color="auto"/>
              <w:bottom w:val="single" w:sz="4" w:space="0" w:color="auto"/>
              <w:right w:val="single" w:sz="4" w:space="0" w:color="auto"/>
            </w:tcBorders>
          </w:tcPr>
          <w:p w14:paraId="33FF254B" w14:textId="77777777" w:rsidR="001E5217" w:rsidRPr="00DC399E" w:rsidRDefault="001E5217" w:rsidP="00DC399E">
            <w:pPr>
              <w:pStyle w:val="TableText0"/>
              <w:rPr>
                <w:szCs w:val="20"/>
              </w:rPr>
            </w:pPr>
            <w:r w:rsidRPr="00DC399E">
              <w:rPr>
                <w:szCs w:val="20"/>
              </w:rPr>
              <w:t>0.8%</w:t>
            </w:r>
          </w:p>
        </w:tc>
        <w:tc>
          <w:tcPr>
            <w:tcW w:w="1711" w:type="dxa"/>
            <w:tcBorders>
              <w:top w:val="single" w:sz="4" w:space="0" w:color="auto"/>
              <w:left w:val="single" w:sz="4" w:space="0" w:color="auto"/>
              <w:bottom w:val="single" w:sz="4" w:space="0" w:color="auto"/>
              <w:right w:val="single" w:sz="4" w:space="0" w:color="auto"/>
            </w:tcBorders>
          </w:tcPr>
          <w:p w14:paraId="5E467BCC" w14:textId="77777777" w:rsidR="001E5217" w:rsidRPr="00DC399E" w:rsidRDefault="001E5217" w:rsidP="00DC399E">
            <w:pPr>
              <w:pStyle w:val="NormalWeb"/>
              <w:keepNext/>
              <w:spacing w:before="0" w:after="0"/>
              <w:rPr>
                <w:rFonts w:ascii="Arial Narrow" w:hAnsi="Arial Narrow"/>
                <w:sz w:val="20"/>
                <w:szCs w:val="20"/>
                <w:lang w:val="en-AU"/>
              </w:rPr>
            </w:pPr>
            <w:r w:rsidRPr="00DC399E">
              <w:rPr>
                <w:rFonts w:ascii="Arial Narrow" w:hAnsi="Arial Narrow"/>
                <w:sz w:val="20"/>
                <w:szCs w:val="20"/>
                <w:lang w:val="en-AU"/>
              </w:rPr>
              <w:t>3.90 (0.43-35.04)</w:t>
            </w:r>
          </w:p>
        </w:tc>
      </w:tr>
      <w:tr w:rsidR="001E5217" w:rsidRPr="00DC399E" w14:paraId="195BB36B" w14:textId="77777777" w:rsidTr="00A62245">
        <w:tc>
          <w:tcPr>
            <w:tcW w:w="1065" w:type="dxa"/>
            <w:vMerge/>
            <w:tcBorders>
              <w:left w:val="single" w:sz="4" w:space="0" w:color="auto"/>
              <w:right w:val="single" w:sz="4" w:space="0" w:color="auto"/>
            </w:tcBorders>
          </w:tcPr>
          <w:p w14:paraId="3EFBCE14" w14:textId="77777777" w:rsidR="001E5217" w:rsidRPr="00DC399E" w:rsidRDefault="001E5217" w:rsidP="00DC399E">
            <w:pPr>
              <w:pStyle w:val="TableText0"/>
              <w:rPr>
                <w:szCs w:val="20"/>
              </w:rPr>
            </w:pPr>
          </w:p>
        </w:tc>
        <w:tc>
          <w:tcPr>
            <w:tcW w:w="2100" w:type="dxa"/>
            <w:tcBorders>
              <w:top w:val="single" w:sz="4" w:space="0" w:color="auto"/>
              <w:left w:val="single" w:sz="4" w:space="0" w:color="auto"/>
              <w:bottom w:val="single" w:sz="4" w:space="0" w:color="auto"/>
              <w:right w:val="single" w:sz="4" w:space="0" w:color="auto"/>
            </w:tcBorders>
          </w:tcPr>
          <w:p w14:paraId="5D1DB2C6" w14:textId="40498E33" w:rsidR="001E5217" w:rsidRPr="00DC399E" w:rsidRDefault="001E5217" w:rsidP="00DC399E">
            <w:pPr>
              <w:pStyle w:val="TableText0"/>
              <w:rPr>
                <w:b/>
                <w:bCs w:val="0"/>
                <w:szCs w:val="20"/>
              </w:rPr>
            </w:pPr>
            <w:r w:rsidRPr="00DC399E">
              <w:rPr>
                <w:szCs w:val="20"/>
              </w:rPr>
              <w:t>T-R AEs (</w:t>
            </w:r>
            <w:r w:rsidR="009C4276" w:rsidRPr="00DC399E">
              <w:rPr>
                <w:szCs w:val="20"/>
              </w:rPr>
              <w:t>all-</w:t>
            </w:r>
            <w:r w:rsidRPr="00DC399E">
              <w:rPr>
                <w:szCs w:val="20"/>
              </w:rPr>
              <w:t>grade)</w:t>
            </w:r>
          </w:p>
        </w:tc>
        <w:tc>
          <w:tcPr>
            <w:tcW w:w="1391" w:type="dxa"/>
            <w:tcBorders>
              <w:top w:val="single" w:sz="4" w:space="0" w:color="auto"/>
              <w:left w:val="single" w:sz="4" w:space="0" w:color="auto"/>
              <w:bottom w:val="single" w:sz="4" w:space="0" w:color="auto"/>
              <w:right w:val="single" w:sz="4" w:space="0" w:color="auto"/>
            </w:tcBorders>
          </w:tcPr>
          <w:p w14:paraId="57604A24" w14:textId="77777777" w:rsidR="001E5217" w:rsidRPr="00DC399E" w:rsidRDefault="001E5217" w:rsidP="00DC399E">
            <w:pPr>
              <w:pStyle w:val="Default"/>
              <w:keepNext/>
              <w:rPr>
                <w:rStyle w:val="CommentReference"/>
                <w:bCs/>
                <w:szCs w:val="20"/>
              </w:rPr>
            </w:pPr>
            <w:r w:rsidRPr="00DC399E">
              <w:rPr>
                <w:rFonts w:ascii="Arial Narrow" w:eastAsia="MS Gothic" w:hAnsi="Arial Narrow" w:cs="Times New Roman"/>
                <w:bCs/>
                <w:sz w:val="20"/>
                <w:szCs w:val="20"/>
                <w:lang w:eastAsia="en-US"/>
              </w:rPr>
              <w:t>341/352 (96.9%)</w:t>
            </w:r>
          </w:p>
        </w:tc>
        <w:tc>
          <w:tcPr>
            <w:tcW w:w="1393" w:type="dxa"/>
            <w:tcBorders>
              <w:top w:val="single" w:sz="4" w:space="0" w:color="auto"/>
              <w:left w:val="single" w:sz="4" w:space="0" w:color="auto"/>
              <w:bottom w:val="single" w:sz="4" w:space="0" w:color="auto"/>
              <w:right w:val="single" w:sz="4" w:space="0" w:color="auto"/>
            </w:tcBorders>
          </w:tcPr>
          <w:p w14:paraId="24093CB8" w14:textId="77777777" w:rsidR="001E5217" w:rsidRPr="00DC399E" w:rsidRDefault="001E5217" w:rsidP="00DC399E">
            <w:pPr>
              <w:pStyle w:val="TableText0"/>
              <w:rPr>
                <w:szCs w:val="20"/>
              </w:rPr>
            </w:pPr>
            <w:r w:rsidRPr="00DC399E">
              <w:rPr>
                <w:rFonts w:eastAsia="MS Gothic" w:cs="Times New Roman"/>
                <w:szCs w:val="20"/>
                <w:lang w:eastAsia="en-US"/>
              </w:rPr>
              <w:t>313/352 (92.1%)</w:t>
            </w:r>
          </w:p>
        </w:tc>
        <w:tc>
          <w:tcPr>
            <w:tcW w:w="1953" w:type="dxa"/>
            <w:tcBorders>
              <w:top w:val="single" w:sz="4" w:space="0" w:color="auto"/>
              <w:left w:val="single" w:sz="4" w:space="0" w:color="auto"/>
              <w:bottom w:val="single" w:sz="4" w:space="0" w:color="auto"/>
              <w:right w:val="single" w:sz="4" w:space="0" w:color="auto"/>
            </w:tcBorders>
          </w:tcPr>
          <w:p w14:paraId="116B1911" w14:textId="77777777" w:rsidR="001E5217" w:rsidRPr="00DC399E" w:rsidRDefault="001E5217" w:rsidP="00DC399E">
            <w:pPr>
              <w:pStyle w:val="TableText0"/>
              <w:rPr>
                <w:szCs w:val="20"/>
              </w:rPr>
            </w:pPr>
            <w:r w:rsidRPr="00DC399E">
              <w:rPr>
                <w:szCs w:val="20"/>
              </w:rPr>
              <w:t>4.8%</w:t>
            </w:r>
          </w:p>
        </w:tc>
        <w:tc>
          <w:tcPr>
            <w:tcW w:w="1711" w:type="dxa"/>
            <w:tcBorders>
              <w:top w:val="single" w:sz="4" w:space="0" w:color="auto"/>
              <w:left w:val="single" w:sz="4" w:space="0" w:color="auto"/>
              <w:bottom w:val="single" w:sz="4" w:space="0" w:color="auto"/>
              <w:right w:val="single" w:sz="4" w:space="0" w:color="auto"/>
            </w:tcBorders>
          </w:tcPr>
          <w:p w14:paraId="54AD59D2" w14:textId="77777777" w:rsidR="001E5217" w:rsidRPr="00DC399E" w:rsidRDefault="001E5217"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2.67 (1.30-5.48)</w:t>
            </w:r>
          </w:p>
        </w:tc>
      </w:tr>
      <w:tr w:rsidR="001E5217" w:rsidRPr="00DC399E" w14:paraId="2D33BEA9" w14:textId="77777777" w:rsidTr="00A62245">
        <w:tc>
          <w:tcPr>
            <w:tcW w:w="1065" w:type="dxa"/>
            <w:vMerge/>
            <w:tcBorders>
              <w:left w:val="single" w:sz="4" w:space="0" w:color="auto"/>
              <w:right w:val="single" w:sz="4" w:space="0" w:color="auto"/>
            </w:tcBorders>
          </w:tcPr>
          <w:p w14:paraId="6DFED973" w14:textId="77777777" w:rsidR="001E5217" w:rsidRPr="00DC399E" w:rsidRDefault="001E5217" w:rsidP="00DC399E">
            <w:pPr>
              <w:pStyle w:val="TableText0"/>
              <w:rPr>
                <w:szCs w:val="20"/>
              </w:rPr>
            </w:pPr>
          </w:p>
        </w:tc>
        <w:tc>
          <w:tcPr>
            <w:tcW w:w="2100" w:type="dxa"/>
            <w:tcBorders>
              <w:top w:val="single" w:sz="4" w:space="0" w:color="auto"/>
              <w:left w:val="single" w:sz="4" w:space="0" w:color="auto"/>
              <w:bottom w:val="single" w:sz="4" w:space="0" w:color="auto"/>
              <w:right w:val="single" w:sz="4" w:space="0" w:color="auto"/>
            </w:tcBorders>
          </w:tcPr>
          <w:p w14:paraId="64E8F8DA" w14:textId="60E11CD5" w:rsidR="001E5217" w:rsidRPr="00DC399E" w:rsidRDefault="001E5217" w:rsidP="00DC399E">
            <w:pPr>
              <w:pStyle w:val="TableText0"/>
              <w:rPr>
                <w:b/>
                <w:bCs w:val="0"/>
                <w:szCs w:val="20"/>
              </w:rPr>
            </w:pPr>
            <w:r w:rsidRPr="00DC399E">
              <w:rPr>
                <w:szCs w:val="20"/>
              </w:rPr>
              <w:t>T-R AEs (</w:t>
            </w:r>
            <w:r w:rsidR="00BC1D74" w:rsidRPr="00DC399E">
              <w:rPr>
                <w:szCs w:val="20"/>
              </w:rPr>
              <w:t xml:space="preserve">≥Grade </w:t>
            </w:r>
            <w:r w:rsidRPr="00DC399E" w:rsidDel="00BC1D74">
              <w:rPr>
                <w:szCs w:val="20"/>
              </w:rPr>
              <w:t>3</w:t>
            </w:r>
            <w:r w:rsidRPr="00DC399E">
              <w:rPr>
                <w:szCs w:val="20"/>
              </w:rPr>
              <w:t>)</w:t>
            </w:r>
          </w:p>
        </w:tc>
        <w:tc>
          <w:tcPr>
            <w:tcW w:w="1391" w:type="dxa"/>
            <w:tcBorders>
              <w:top w:val="single" w:sz="4" w:space="0" w:color="auto"/>
              <w:left w:val="single" w:sz="4" w:space="0" w:color="auto"/>
              <w:bottom w:val="single" w:sz="4" w:space="0" w:color="auto"/>
              <w:right w:val="single" w:sz="4" w:space="0" w:color="auto"/>
            </w:tcBorders>
          </w:tcPr>
          <w:p w14:paraId="589FA892" w14:textId="0FDCF105" w:rsidR="001E5217" w:rsidRPr="00DC399E" w:rsidRDefault="001E5217" w:rsidP="00DC399E">
            <w:pPr>
              <w:pStyle w:val="Default"/>
              <w:keepNext/>
              <w:rPr>
                <w:rStyle w:val="CommentReference"/>
                <w:bCs/>
                <w:szCs w:val="20"/>
              </w:rPr>
            </w:pPr>
            <w:r w:rsidRPr="00DC399E">
              <w:rPr>
                <w:rFonts w:ascii="Arial Narrow" w:eastAsia="MS Gothic" w:hAnsi="Arial Narrow" w:cs="Times New Roman"/>
                <w:bCs/>
                <w:sz w:val="20"/>
                <w:szCs w:val="20"/>
                <w:lang w:eastAsia="en-US"/>
              </w:rPr>
              <w:t>252/352 (71.6</w:t>
            </w:r>
            <w:r w:rsidR="00F035A5" w:rsidRPr="00DC399E">
              <w:rPr>
                <w:rFonts w:ascii="Arial Narrow" w:eastAsia="MS Gothic" w:hAnsi="Arial Narrow" w:cs="Times New Roman"/>
                <w:bCs/>
                <w:sz w:val="20"/>
                <w:szCs w:val="20"/>
                <w:lang w:eastAsia="en-US"/>
              </w:rPr>
              <w:t>%</w:t>
            </w:r>
            <w:r w:rsidRPr="00DC399E">
              <w:rPr>
                <w:rFonts w:ascii="Arial Narrow" w:eastAsia="MS Gothic" w:hAnsi="Arial Narrow" w:cs="Times New Roman"/>
                <w:bCs/>
                <w:sz w:val="20"/>
                <w:szCs w:val="20"/>
                <w:lang w:eastAsia="en-US"/>
              </w:rPr>
              <w:t>)</w:t>
            </w:r>
          </w:p>
        </w:tc>
        <w:tc>
          <w:tcPr>
            <w:tcW w:w="1393" w:type="dxa"/>
            <w:tcBorders>
              <w:top w:val="single" w:sz="4" w:space="0" w:color="auto"/>
              <w:left w:val="single" w:sz="4" w:space="0" w:color="auto"/>
              <w:bottom w:val="single" w:sz="4" w:space="0" w:color="auto"/>
              <w:right w:val="single" w:sz="4" w:space="0" w:color="auto"/>
            </w:tcBorders>
          </w:tcPr>
          <w:p w14:paraId="0012E008" w14:textId="4F9FD73A" w:rsidR="001E5217" w:rsidRPr="00DC399E" w:rsidRDefault="001E5217" w:rsidP="00DC399E">
            <w:pPr>
              <w:pStyle w:val="TableText0"/>
              <w:rPr>
                <w:szCs w:val="20"/>
              </w:rPr>
            </w:pPr>
            <w:r w:rsidRPr="00DC399E">
              <w:rPr>
                <w:rFonts w:eastAsia="MS Gothic" w:cs="Times New Roman"/>
                <w:szCs w:val="20"/>
                <w:lang w:eastAsia="en-US"/>
              </w:rPr>
              <w:t>200/340 (58.8</w:t>
            </w:r>
            <w:r w:rsidR="00F035A5" w:rsidRPr="00DC399E">
              <w:rPr>
                <w:rFonts w:eastAsia="MS Gothic" w:cs="Times New Roman"/>
                <w:szCs w:val="20"/>
                <w:lang w:eastAsia="en-US"/>
              </w:rPr>
              <w:t>%</w:t>
            </w:r>
            <w:r w:rsidRPr="00DC399E">
              <w:rPr>
                <w:rFonts w:eastAsia="MS Gothic" w:cs="Times New Roman"/>
                <w:szCs w:val="20"/>
                <w:lang w:eastAsia="en-US"/>
              </w:rPr>
              <w:t>)</w:t>
            </w:r>
          </w:p>
        </w:tc>
        <w:tc>
          <w:tcPr>
            <w:tcW w:w="1953" w:type="dxa"/>
            <w:tcBorders>
              <w:top w:val="single" w:sz="4" w:space="0" w:color="auto"/>
              <w:left w:val="single" w:sz="4" w:space="0" w:color="auto"/>
              <w:bottom w:val="single" w:sz="4" w:space="0" w:color="auto"/>
              <w:right w:val="single" w:sz="4" w:space="0" w:color="auto"/>
            </w:tcBorders>
          </w:tcPr>
          <w:p w14:paraId="6F29311A" w14:textId="77777777" w:rsidR="001E5217" w:rsidRPr="00DC399E" w:rsidRDefault="001E5217" w:rsidP="00DC399E">
            <w:pPr>
              <w:pStyle w:val="TableText0"/>
              <w:rPr>
                <w:szCs w:val="20"/>
              </w:rPr>
            </w:pPr>
            <w:r w:rsidRPr="00DC399E">
              <w:rPr>
                <w:szCs w:val="20"/>
              </w:rPr>
              <w:t>12.8%</w:t>
            </w:r>
          </w:p>
        </w:tc>
        <w:tc>
          <w:tcPr>
            <w:tcW w:w="1711" w:type="dxa"/>
            <w:tcBorders>
              <w:top w:val="single" w:sz="4" w:space="0" w:color="auto"/>
              <w:left w:val="single" w:sz="4" w:space="0" w:color="auto"/>
              <w:bottom w:val="single" w:sz="4" w:space="0" w:color="auto"/>
              <w:right w:val="single" w:sz="4" w:space="0" w:color="auto"/>
            </w:tcBorders>
          </w:tcPr>
          <w:p w14:paraId="1A4D9402" w14:textId="77777777" w:rsidR="001E5217" w:rsidRPr="00DC399E" w:rsidRDefault="001E5217"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1.76 (1.29-2.42)</w:t>
            </w:r>
          </w:p>
        </w:tc>
      </w:tr>
      <w:tr w:rsidR="001E5217" w:rsidRPr="00DC399E" w14:paraId="4433555D" w14:textId="77777777" w:rsidTr="00A62245">
        <w:tc>
          <w:tcPr>
            <w:tcW w:w="1065" w:type="dxa"/>
            <w:vMerge/>
            <w:tcBorders>
              <w:left w:val="single" w:sz="4" w:space="0" w:color="auto"/>
              <w:right w:val="single" w:sz="4" w:space="0" w:color="auto"/>
            </w:tcBorders>
          </w:tcPr>
          <w:p w14:paraId="35261A22" w14:textId="77777777" w:rsidR="001E5217" w:rsidRPr="00DC399E" w:rsidRDefault="001E5217" w:rsidP="00DC399E">
            <w:pPr>
              <w:pStyle w:val="TableText0"/>
              <w:rPr>
                <w:szCs w:val="20"/>
              </w:rPr>
            </w:pPr>
          </w:p>
        </w:tc>
        <w:tc>
          <w:tcPr>
            <w:tcW w:w="2100" w:type="dxa"/>
            <w:tcBorders>
              <w:top w:val="single" w:sz="4" w:space="0" w:color="auto"/>
              <w:left w:val="single" w:sz="4" w:space="0" w:color="auto"/>
              <w:bottom w:val="single" w:sz="4" w:space="0" w:color="auto"/>
              <w:right w:val="single" w:sz="4" w:space="0" w:color="auto"/>
            </w:tcBorders>
          </w:tcPr>
          <w:p w14:paraId="11C561CC" w14:textId="77777777" w:rsidR="001E5217" w:rsidRPr="00DC399E" w:rsidRDefault="001E5217" w:rsidP="00DC399E">
            <w:pPr>
              <w:pStyle w:val="TableText0"/>
              <w:rPr>
                <w:b/>
                <w:bCs w:val="0"/>
                <w:szCs w:val="20"/>
              </w:rPr>
            </w:pPr>
            <w:r w:rsidRPr="00DC399E">
              <w:rPr>
                <w:szCs w:val="20"/>
              </w:rPr>
              <w:t>Discontinuation due to T-R AE</w:t>
            </w:r>
          </w:p>
        </w:tc>
        <w:tc>
          <w:tcPr>
            <w:tcW w:w="1391" w:type="dxa"/>
            <w:tcBorders>
              <w:top w:val="single" w:sz="4" w:space="0" w:color="auto"/>
              <w:left w:val="single" w:sz="4" w:space="0" w:color="auto"/>
              <w:bottom w:val="single" w:sz="4" w:space="0" w:color="auto"/>
              <w:right w:val="single" w:sz="4" w:space="0" w:color="auto"/>
            </w:tcBorders>
          </w:tcPr>
          <w:p w14:paraId="5C45819C" w14:textId="7495D8B4" w:rsidR="001E5217" w:rsidRPr="00DC399E" w:rsidRDefault="001E5217" w:rsidP="00DC399E">
            <w:pPr>
              <w:pStyle w:val="Default"/>
              <w:keepNext/>
              <w:rPr>
                <w:rStyle w:val="CommentReference"/>
                <w:bCs/>
                <w:szCs w:val="20"/>
              </w:rPr>
            </w:pPr>
            <w:r w:rsidRPr="00DC399E">
              <w:rPr>
                <w:rFonts w:ascii="Arial Narrow" w:eastAsia="MS Gothic" w:hAnsi="Arial Narrow" w:cs="Times New Roman"/>
                <w:bCs/>
                <w:sz w:val="20"/>
                <w:szCs w:val="20"/>
                <w:lang w:eastAsia="en-US"/>
              </w:rPr>
              <w:t>115/352</w:t>
            </w:r>
            <w:r w:rsidR="00CA2DC0" w:rsidRPr="00DC399E">
              <w:rPr>
                <w:rFonts w:ascii="Arial Narrow" w:eastAsia="MS Gothic" w:hAnsi="Arial Narrow" w:cs="Times New Roman"/>
                <w:bCs/>
                <w:sz w:val="20"/>
                <w:szCs w:val="20"/>
                <w:lang w:eastAsia="en-US"/>
              </w:rPr>
              <w:t xml:space="preserve"> </w:t>
            </w:r>
            <w:r w:rsidRPr="00DC399E">
              <w:rPr>
                <w:rFonts w:ascii="Arial Narrow" w:eastAsia="MS Gothic" w:hAnsi="Arial Narrow" w:cs="Times New Roman"/>
                <w:bCs/>
                <w:sz w:val="20"/>
                <w:szCs w:val="20"/>
                <w:lang w:eastAsia="en-US"/>
              </w:rPr>
              <w:t>(37.2%)</w:t>
            </w:r>
          </w:p>
        </w:tc>
        <w:tc>
          <w:tcPr>
            <w:tcW w:w="1393" w:type="dxa"/>
            <w:tcBorders>
              <w:top w:val="single" w:sz="4" w:space="0" w:color="auto"/>
              <w:left w:val="single" w:sz="4" w:space="0" w:color="auto"/>
              <w:bottom w:val="single" w:sz="4" w:space="0" w:color="auto"/>
              <w:right w:val="single" w:sz="4" w:space="0" w:color="auto"/>
            </w:tcBorders>
          </w:tcPr>
          <w:p w14:paraId="718A27D8" w14:textId="39088E0A" w:rsidR="001E5217" w:rsidRPr="00DC399E" w:rsidRDefault="001E5217" w:rsidP="00DC399E">
            <w:pPr>
              <w:pStyle w:val="TableText0"/>
              <w:rPr>
                <w:szCs w:val="20"/>
              </w:rPr>
            </w:pPr>
            <w:r w:rsidRPr="00DC399E">
              <w:rPr>
                <w:rFonts w:eastAsia="MS Gothic" w:cs="Times New Roman"/>
                <w:szCs w:val="20"/>
                <w:lang w:eastAsia="en-US"/>
              </w:rPr>
              <w:t>49/340</w:t>
            </w:r>
            <w:r w:rsidR="00CA2DC0" w:rsidRPr="00DC399E">
              <w:rPr>
                <w:rFonts w:eastAsia="MS Gothic" w:cs="Times New Roman"/>
                <w:szCs w:val="20"/>
                <w:lang w:eastAsia="en-US"/>
              </w:rPr>
              <w:t xml:space="preserve"> </w:t>
            </w:r>
            <w:r w:rsidRPr="00DC399E">
              <w:rPr>
                <w:rFonts w:eastAsia="MS Gothic" w:cs="Times New Roman"/>
                <w:szCs w:val="20"/>
                <w:lang w:eastAsia="en-US"/>
              </w:rPr>
              <w:t>(14.4%)</w:t>
            </w:r>
          </w:p>
        </w:tc>
        <w:tc>
          <w:tcPr>
            <w:tcW w:w="1953" w:type="dxa"/>
            <w:tcBorders>
              <w:top w:val="single" w:sz="4" w:space="0" w:color="auto"/>
              <w:left w:val="single" w:sz="4" w:space="0" w:color="auto"/>
              <w:bottom w:val="single" w:sz="4" w:space="0" w:color="auto"/>
              <w:right w:val="single" w:sz="4" w:space="0" w:color="auto"/>
            </w:tcBorders>
          </w:tcPr>
          <w:p w14:paraId="5C277211" w14:textId="77777777" w:rsidR="001E5217" w:rsidRPr="00DC399E" w:rsidRDefault="001E5217" w:rsidP="00DC399E">
            <w:pPr>
              <w:pStyle w:val="TableText0"/>
              <w:rPr>
                <w:szCs w:val="20"/>
              </w:rPr>
            </w:pPr>
            <w:r w:rsidRPr="00DC399E">
              <w:rPr>
                <w:szCs w:val="20"/>
              </w:rPr>
              <w:t>22.8%</w:t>
            </w:r>
          </w:p>
        </w:tc>
        <w:tc>
          <w:tcPr>
            <w:tcW w:w="1711" w:type="dxa"/>
            <w:tcBorders>
              <w:top w:val="single" w:sz="4" w:space="0" w:color="auto"/>
              <w:left w:val="single" w:sz="4" w:space="0" w:color="auto"/>
              <w:bottom w:val="single" w:sz="4" w:space="0" w:color="auto"/>
              <w:right w:val="single" w:sz="4" w:space="0" w:color="auto"/>
            </w:tcBorders>
          </w:tcPr>
          <w:p w14:paraId="704FE5E4" w14:textId="77777777" w:rsidR="001E5217" w:rsidRPr="00DC399E" w:rsidRDefault="001E5217"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2.88 (1.98-4.20)</w:t>
            </w:r>
          </w:p>
        </w:tc>
      </w:tr>
      <w:tr w:rsidR="001E5217" w:rsidRPr="00DC399E" w14:paraId="3CB1397E" w14:textId="77777777" w:rsidTr="00A62245">
        <w:tc>
          <w:tcPr>
            <w:tcW w:w="7902" w:type="dxa"/>
            <w:gridSpan w:val="5"/>
            <w:tcBorders>
              <w:top w:val="single" w:sz="4" w:space="0" w:color="auto"/>
              <w:left w:val="single" w:sz="4" w:space="0" w:color="auto"/>
              <w:right w:val="single" w:sz="4" w:space="0" w:color="auto"/>
            </w:tcBorders>
          </w:tcPr>
          <w:p w14:paraId="005E9C3E" w14:textId="036C8A63" w:rsidR="001E5217" w:rsidRPr="00DC399E" w:rsidRDefault="001E5217" w:rsidP="00DC399E">
            <w:pPr>
              <w:pStyle w:val="TableText0"/>
              <w:rPr>
                <w:b/>
                <w:szCs w:val="20"/>
              </w:rPr>
            </w:pPr>
            <w:r w:rsidRPr="00DC399E">
              <w:rPr>
                <w:bCs w:val="0"/>
                <w:szCs w:val="20"/>
              </w:rPr>
              <w:t xml:space="preserve">ITC </w:t>
            </w:r>
            <w:r w:rsidR="00653E82" w:rsidRPr="00DC399E">
              <w:rPr>
                <w:bCs w:val="0"/>
                <w:szCs w:val="20"/>
              </w:rPr>
              <w:t>odds ratio:</w:t>
            </w:r>
            <w:r w:rsidRPr="00DC399E">
              <w:rPr>
                <w:bCs w:val="0"/>
                <w:szCs w:val="20"/>
              </w:rPr>
              <w:t xml:space="preserve"> C</w:t>
            </w:r>
            <w:r w:rsidRPr="00DC399E">
              <w:rPr>
                <w:szCs w:val="20"/>
              </w:rPr>
              <w:t xml:space="preserve">BZ+NIVO vs. </w:t>
            </w:r>
            <w:r w:rsidRPr="00DC399E">
              <w:rPr>
                <w:bCs w:val="0"/>
                <w:szCs w:val="20"/>
              </w:rPr>
              <w:t>PEM+LEN f</w:t>
            </w:r>
            <w:r w:rsidRPr="00DC399E">
              <w:rPr>
                <w:szCs w:val="20"/>
              </w:rPr>
              <w:t>or T-R deaths</w:t>
            </w:r>
            <w:r w:rsidRPr="00DC399E">
              <w:rPr>
                <w:bCs w:val="0"/>
                <w:szCs w:val="20"/>
              </w:rPr>
              <w:t xml:space="preserve"> (95% CI)</w:t>
            </w:r>
          </w:p>
        </w:tc>
        <w:tc>
          <w:tcPr>
            <w:tcW w:w="1711" w:type="dxa"/>
            <w:tcBorders>
              <w:top w:val="single" w:sz="4" w:space="0" w:color="auto"/>
              <w:left w:val="single" w:sz="4" w:space="0" w:color="auto"/>
              <w:bottom w:val="single" w:sz="4" w:space="0" w:color="auto"/>
              <w:right w:val="single" w:sz="4" w:space="0" w:color="auto"/>
            </w:tcBorders>
          </w:tcPr>
          <w:p w14:paraId="489CA6A1" w14:textId="77777777" w:rsidR="001E5217" w:rsidRPr="00DC399E" w:rsidRDefault="001E5217" w:rsidP="00DC399E">
            <w:pPr>
              <w:pStyle w:val="NormalWeb"/>
              <w:keepNext/>
              <w:spacing w:before="0" w:after="0"/>
              <w:rPr>
                <w:rFonts w:ascii="Arial Narrow" w:hAnsi="Arial Narrow"/>
                <w:sz w:val="20"/>
                <w:szCs w:val="20"/>
                <w:lang w:val="en-AU"/>
              </w:rPr>
            </w:pPr>
            <w:r w:rsidRPr="00DC399E">
              <w:rPr>
                <w:rFonts w:ascii="Arial Narrow" w:hAnsi="Arial Narrow"/>
                <w:sz w:val="20"/>
                <w:szCs w:val="20"/>
                <w:lang w:val="en-AU"/>
              </w:rPr>
              <w:t>0.13 (0.00-3.32)</w:t>
            </w:r>
          </w:p>
        </w:tc>
      </w:tr>
      <w:tr w:rsidR="001E5217" w:rsidRPr="00DC399E" w14:paraId="3B2AA82D" w14:textId="77777777" w:rsidTr="00A62245">
        <w:tc>
          <w:tcPr>
            <w:tcW w:w="7902" w:type="dxa"/>
            <w:gridSpan w:val="5"/>
            <w:tcBorders>
              <w:top w:val="single" w:sz="4" w:space="0" w:color="auto"/>
              <w:left w:val="single" w:sz="4" w:space="0" w:color="auto"/>
              <w:right w:val="single" w:sz="4" w:space="0" w:color="auto"/>
            </w:tcBorders>
          </w:tcPr>
          <w:p w14:paraId="75F7782D" w14:textId="6E27E832" w:rsidR="001E5217" w:rsidRPr="00DC399E" w:rsidRDefault="001E5217" w:rsidP="00DC399E">
            <w:pPr>
              <w:pStyle w:val="TableText0"/>
              <w:rPr>
                <w:b/>
                <w:szCs w:val="20"/>
              </w:rPr>
            </w:pPr>
            <w:r w:rsidRPr="00DC399E">
              <w:rPr>
                <w:bCs w:val="0"/>
                <w:szCs w:val="20"/>
              </w:rPr>
              <w:t xml:space="preserve">ITC </w:t>
            </w:r>
            <w:r w:rsidR="00653E82" w:rsidRPr="00DC399E">
              <w:rPr>
                <w:bCs w:val="0"/>
                <w:szCs w:val="20"/>
              </w:rPr>
              <w:t>odds ratio:</w:t>
            </w:r>
            <w:r w:rsidRPr="00DC399E">
              <w:rPr>
                <w:bCs w:val="0"/>
                <w:szCs w:val="20"/>
              </w:rPr>
              <w:t xml:space="preserve"> C</w:t>
            </w:r>
            <w:r w:rsidRPr="00DC399E">
              <w:rPr>
                <w:szCs w:val="20"/>
              </w:rPr>
              <w:t xml:space="preserve">BZ+NIVO vs. </w:t>
            </w:r>
            <w:r w:rsidRPr="00DC399E">
              <w:rPr>
                <w:bCs w:val="0"/>
                <w:szCs w:val="20"/>
              </w:rPr>
              <w:t>PEM+LEN f</w:t>
            </w:r>
            <w:r w:rsidRPr="00DC399E">
              <w:rPr>
                <w:szCs w:val="20"/>
              </w:rPr>
              <w:t>or T-R AEs (</w:t>
            </w:r>
            <w:r w:rsidR="009C4276" w:rsidRPr="00DC399E">
              <w:rPr>
                <w:szCs w:val="20"/>
              </w:rPr>
              <w:t>all-</w:t>
            </w:r>
            <w:r w:rsidRPr="00DC399E">
              <w:rPr>
                <w:szCs w:val="20"/>
              </w:rPr>
              <w:t>grade)</w:t>
            </w:r>
            <w:r w:rsidRPr="00DC399E">
              <w:rPr>
                <w:bCs w:val="0"/>
                <w:szCs w:val="20"/>
              </w:rPr>
              <w:t xml:space="preserve"> (95% CI)</w:t>
            </w:r>
          </w:p>
        </w:tc>
        <w:tc>
          <w:tcPr>
            <w:tcW w:w="1711" w:type="dxa"/>
            <w:tcBorders>
              <w:top w:val="single" w:sz="4" w:space="0" w:color="auto"/>
              <w:left w:val="single" w:sz="4" w:space="0" w:color="auto"/>
              <w:bottom w:val="single" w:sz="4" w:space="0" w:color="auto"/>
              <w:right w:val="single" w:sz="4" w:space="0" w:color="auto"/>
            </w:tcBorders>
          </w:tcPr>
          <w:p w14:paraId="31CA5BA5" w14:textId="77777777" w:rsidR="001E5217" w:rsidRPr="00DC399E" w:rsidRDefault="001E5217" w:rsidP="00DC399E">
            <w:pPr>
              <w:pStyle w:val="NormalWeb"/>
              <w:keepNext/>
              <w:spacing w:before="0" w:after="0"/>
              <w:rPr>
                <w:rFonts w:ascii="Arial Narrow" w:hAnsi="Arial Narrow"/>
                <w:sz w:val="20"/>
                <w:szCs w:val="20"/>
                <w:lang w:val="en-AU"/>
              </w:rPr>
            </w:pPr>
            <w:r w:rsidRPr="00DC399E">
              <w:rPr>
                <w:rFonts w:ascii="Arial Narrow" w:hAnsi="Arial Narrow"/>
                <w:sz w:val="20"/>
                <w:szCs w:val="20"/>
                <w:lang w:val="en-AU"/>
              </w:rPr>
              <w:t>0.86 (0.30-2.44)</w:t>
            </w:r>
          </w:p>
        </w:tc>
      </w:tr>
      <w:tr w:rsidR="001E5217" w:rsidRPr="00DC399E" w14:paraId="457D382E" w14:textId="77777777" w:rsidTr="00A62245">
        <w:tc>
          <w:tcPr>
            <w:tcW w:w="7902" w:type="dxa"/>
            <w:gridSpan w:val="5"/>
            <w:tcBorders>
              <w:top w:val="single" w:sz="4" w:space="0" w:color="auto"/>
              <w:left w:val="single" w:sz="4" w:space="0" w:color="auto"/>
              <w:right w:val="single" w:sz="4" w:space="0" w:color="auto"/>
            </w:tcBorders>
          </w:tcPr>
          <w:p w14:paraId="6E829B04" w14:textId="2B49EAFD" w:rsidR="001E5217" w:rsidRPr="00DC399E" w:rsidRDefault="001E5217" w:rsidP="00DC399E">
            <w:pPr>
              <w:pStyle w:val="TableText0"/>
              <w:rPr>
                <w:b/>
                <w:szCs w:val="20"/>
              </w:rPr>
            </w:pPr>
            <w:r w:rsidRPr="00DC399E">
              <w:rPr>
                <w:bCs w:val="0"/>
                <w:szCs w:val="20"/>
              </w:rPr>
              <w:t xml:space="preserve">ITC </w:t>
            </w:r>
            <w:r w:rsidR="00653E82" w:rsidRPr="00DC399E">
              <w:rPr>
                <w:bCs w:val="0"/>
                <w:szCs w:val="20"/>
              </w:rPr>
              <w:t>odds ratio:</w:t>
            </w:r>
            <w:r w:rsidRPr="00DC399E">
              <w:rPr>
                <w:bCs w:val="0"/>
                <w:szCs w:val="20"/>
              </w:rPr>
              <w:t xml:space="preserve"> C</w:t>
            </w:r>
            <w:r w:rsidRPr="00DC399E">
              <w:rPr>
                <w:szCs w:val="20"/>
              </w:rPr>
              <w:t xml:space="preserve">BZ+NIVO vs. </w:t>
            </w:r>
            <w:r w:rsidRPr="00DC399E">
              <w:rPr>
                <w:bCs w:val="0"/>
                <w:szCs w:val="20"/>
              </w:rPr>
              <w:t>PEM+LEN f</w:t>
            </w:r>
            <w:r w:rsidRPr="00DC399E">
              <w:rPr>
                <w:szCs w:val="20"/>
              </w:rPr>
              <w:t>or T-R AEs (</w:t>
            </w:r>
            <w:r w:rsidR="009C4276" w:rsidRPr="00DC399E">
              <w:rPr>
                <w:szCs w:val="20"/>
              </w:rPr>
              <w:t xml:space="preserve">≥Grade </w:t>
            </w:r>
            <w:r w:rsidRPr="00DC399E" w:rsidDel="009C4276">
              <w:rPr>
                <w:szCs w:val="20"/>
              </w:rPr>
              <w:t>3</w:t>
            </w:r>
            <w:r w:rsidRPr="00DC399E">
              <w:rPr>
                <w:szCs w:val="20"/>
              </w:rPr>
              <w:t>)</w:t>
            </w:r>
            <w:r w:rsidRPr="00DC399E">
              <w:rPr>
                <w:bCs w:val="0"/>
                <w:szCs w:val="20"/>
              </w:rPr>
              <w:t xml:space="preserve"> (95% CI)</w:t>
            </w:r>
          </w:p>
        </w:tc>
        <w:tc>
          <w:tcPr>
            <w:tcW w:w="1711" w:type="dxa"/>
            <w:tcBorders>
              <w:top w:val="single" w:sz="4" w:space="0" w:color="auto"/>
              <w:left w:val="single" w:sz="4" w:space="0" w:color="auto"/>
              <w:bottom w:val="single" w:sz="4" w:space="0" w:color="auto"/>
              <w:right w:val="single" w:sz="4" w:space="0" w:color="auto"/>
            </w:tcBorders>
          </w:tcPr>
          <w:p w14:paraId="2381CC09" w14:textId="77777777" w:rsidR="001E5217" w:rsidRPr="00DC399E" w:rsidRDefault="001E5217" w:rsidP="00DC399E">
            <w:pPr>
              <w:pStyle w:val="NormalWeb"/>
              <w:keepNext/>
              <w:spacing w:before="0" w:after="0"/>
              <w:rPr>
                <w:rFonts w:ascii="Arial Narrow" w:hAnsi="Arial Narrow"/>
                <w:sz w:val="20"/>
                <w:szCs w:val="20"/>
                <w:lang w:val="en-AU"/>
              </w:rPr>
            </w:pPr>
            <w:r w:rsidRPr="00DC399E">
              <w:rPr>
                <w:rFonts w:ascii="Arial Narrow" w:hAnsi="Arial Narrow"/>
                <w:sz w:val="20"/>
                <w:szCs w:val="20"/>
                <w:lang w:val="en-AU"/>
              </w:rPr>
              <w:t>0.84 (0.54-1.32)</w:t>
            </w:r>
          </w:p>
        </w:tc>
      </w:tr>
      <w:tr w:rsidR="001E5217" w:rsidRPr="00DC399E" w14:paraId="2A49C92D" w14:textId="77777777" w:rsidTr="00A62245">
        <w:tc>
          <w:tcPr>
            <w:tcW w:w="7902" w:type="dxa"/>
            <w:gridSpan w:val="5"/>
            <w:tcBorders>
              <w:top w:val="single" w:sz="4" w:space="0" w:color="auto"/>
              <w:left w:val="single" w:sz="4" w:space="0" w:color="auto"/>
              <w:right w:val="single" w:sz="4" w:space="0" w:color="auto"/>
            </w:tcBorders>
          </w:tcPr>
          <w:p w14:paraId="6FE11E6A" w14:textId="59736DC5" w:rsidR="001E5217" w:rsidRPr="00DC399E" w:rsidRDefault="001E5217" w:rsidP="00DC399E">
            <w:pPr>
              <w:pStyle w:val="TableText0"/>
              <w:rPr>
                <w:b/>
                <w:szCs w:val="20"/>
              </w:rPr>
            </w:pPr>
            <w:r w:rsidRPr="00DC399E">
              <w:rPr>
                <w:bCs w:val="0"/>
                <w:szCs w:val="20"/>
              </w:rPr>
              <w:t xml:space="preserve">ITC </w:t>
            </w:r>
            <w:r w:rsidR="00653E82" w:rsidRPr="00DC399E">
              <w:rPr>
                <w:bCs w:val="0"/>
                <w:szCs w:val="20"/>
              </w:rPr>
              <w:t>odds ratio:</w:t>
            </w:r>
            <w:r w:rsidRPr="00DC399E">
              <w:rPr>
                <w:bCs w:val="0"/>
                <w:szCs w:val="20"/>
              </w:rPr>
              <w:t xml:space="preserve"> C</w:t>
            </w:r>
            <w:r w:rsidRPr="00DC399E">
              <w:rPr>
                <w:szCs w:val="20"/>
              </w:rPr>
              <w:t xml:space="preserve">BZ+NIVO vs. </w:t>
            </w:r>
            <w:r w:rsidRPr="00DC399E">
              <w:rPr>
                <w:bCs w:val="0"/>
                <w:szCs w:val="20"/>
              </w:rPr>
              <w:t>PEM+LEN f</w:t>
            </w:r>
            <w:r w:rsidRPr="00DC399E">
              <w:rPr>
                <w:szCs w:val="20"/>
              </w:rPr>
              <w:t>or T-R AEs Discontinuation due to T-R AE</w:t>
            </w:r>
            <w:r w:rsidRPr="00DC399E">
              <w:rPr>
                <w:bCs w:val="0"/>
                <w:szCs w:val="20"/>
              </w:rPr>
              <w:t xml:space="preserve"> (95% CI)</w:t>
            </w:r>
          </w:p>
        </w:tc>
        <w:tc>
          <w:tcPr>
            <w:tcW w:w="1711" w:type="dxa"/>
            <w:tcBorders>
              <w:top w:val="single" w:sz="4" w:space="0" w:color="auto"/>
              <w:left w:val="single" w:sz="4" w:space="0" w:color="auto"/>
              <w:bottom w:val="single" w:sz="4" w:space="0" w:color="auto"/>
              <w:right w:val="single" w:sz="4" w:space="0" w:color="auto"/>
            </w:tcBorders>
          </w:tcPr>
          <w:p w14:paraId="2A58C351" w14:textId="77777777" w:rsidR="001E5217" w:rsidRPr="00DC399E" w:rsidRDefault="001E5217" w:rsidP="00DC399E">
            <w:pPr>
              <w:pStyle w:val="NormalWeb"/>
              <w:keepNext/>
              <w:spacing w:before="0" w:after="0"/>
              <w:rPr>
                <w:rFonts w:ascii="Arial Narrow" w:hAnsi="Arial Narrow"/>
                <w:sz w:val="20"/>
                <w:szCs w:val="20"/>
                <w:lang w:val="en-AU"/>
              </w:rPr>
            </w:pPr>
            <w:r w:rsidRPr="00DC399E">
              <w:rPr>
                <w:rFonts w:ascii="Arial Narrow" w:hAnsi="Arial Narrow"/>
                <w:sz w:val="20"/>
                <w:szCs w:val="20"/>
                <w:lang w:val="en-AU"/>
              </w:rPr>
              <w:t>1.07 (0.59-1.932</w:t>
            </w:r>
          </w:p>
        </w:tc>
      </w:tr>
      <w:tr w:rsidR="001E5217" w:rsidRPr="00DC399E" w14:paraId="190BFD05" w14:textId="77777777" w:rsidTr="00A62245">
        <w:tc>
          <w:tcPr>
            <w:tcW w:w="1065" w:type="dxa"/>
            <w:vMerge w:val="restart"/>
            <w:tcBorders>
              <w:top w:val="single" w:sz="4" w:space="0" w:color="auto"/>
              <w:left w:val="single" w:sz="4" w:space="0" w:color="auto"/>
              <w:right w:val="single" w:sz="4" w:space="0" w:color="auto"/>
            </w:tcBorders>
          </w:tcPr>
          <w:p w14:paraId="6BB79983" w14:textId="77777777" w:rsidR="001E5217" w:rsidRPr="00DC399E" w:rsidRDefault="001E5217" w:rsidP="00DC399E">
            <w:pPr>
              <w:pStyle w:val="TableText0"/>
              <w:rPr>
                <w:szCs w:val="20"/>
              </w:rPr>
            </w:pPr>
            <w:r w:rsidRPr="00DC399E">
              <w:rPr>
                <w:szCs w:val="20"/>
              </w:rPr>
              <w:t>CheckMate 214</w:t>
            </w:r>
          </w:p>
          <w:p w14:paraId="136122FF" w14:textId="1C88309B" w:rsidR="001E5217" w:rsidRPr="00DC399E" w:rsidRDefault="001E5217" w:rsidP="00DC399E">
            <w:pPr>
              <w:pStyle w:val="TableText0"/>
              <w:rPr>
                <w:b/>
                <w:bCs w:val="0"/>
                <w:szCs w:val="20"/>
                <w:vertAlign w:val="superscript"/>
              </w:rPr>
            </w:pPr>
            <w:r w:rsidRPr="00DC399E">
              <w:rPr>
                <w:szCs w:val="20"/>
              </w:rPr>
              <w:t>(25.2</w:t>
            </w:r>
            <w:r w:rsidR="008F371B" w:rsidRPr="00DC399E">
              <w:rPr>
                <w:szCs w:val="20"/>
              </w:rPr>
              <w:t>-month</w:t>
            </w:r>
            <w:r w:rsidRPr="00DC399E">
              <w:rPr>
                <w:szCs w:val="20"/>
              </w:rPr>
              <w:t xml:space="preserve"> median F</w:t>
            </w:r>
            <w:r w:rsidR="002A6643" w:rsidRPr="00DC399E">
              <w:rPr>
                <w:szCs w:val="20"/>
              </w:rPr>
              <w:t>U</w:t>
            </w:r>
            <w:r w:rsidRPr="00DC399E">
              <w:rPr>
                <w:szCs w:val="20"/>
              </w:rPr>
              <w:t>)</w:t>
            </w:r>
          </w:p>
        </w:tc>
        <w:tc>
          <w:tcPr>
            <w:tcW w:w="2100" w:type="dxa"/>
            <w:tcBorders>
              <w:top w:val="single" w:sz="4" w:space="0" w:color="auto"/>
              <w:left w:val="single" w:sz="4" w:space="0" w:color="auto"/>
              <w:bottom w:val="single" w:sz="4" w:space="0" w:color="auto"/>
              <w:right w:val="single" w:sz="4" w:space="0" w:color="auto"/>
            </w:tcBorders>
          </w:tcPr>
          <w:p w14:paraId="1088538D" w14:textId="77777777" w:rsidR="001E5217" w:rsidRPr="00DC399E" w:rsidRDefault="001E5217" w:rsidP="00DC399E">
            <w:pPr>
              <w:pStyle w:val="TableText0"/>
              <w:rPr>
                <w:b/>
                <w:bCs w:val="0"/>
                <w:szCs w:val="20"/>
              </w:rPr>
            </w:pPr>
            <w:r w:rsidRPr="00DC399E">
              <w:rPr>
                <w:b/>
                <w:bCs w:val="0"/>
                <w:szCs w:val="20"/>
              </w:rPr>
              <w:t>Outcome</w:t>
            </w:r>
          </w:p>
        </w:tc>
        <w:tc>
          <w:tcPr>
            <w:tcW w:w="1391" w:type="dxa"/>
            <w:tcBorders>
              <w:top w:val="single" w:sz="4" w:space="0" w:color="auto"/>
              <w:left w:val="single" w:sz="4" w:space="0" w:color="auto"/>
              <w:bottom w:val="single" w:sz="4" w:space="0" w:color="auto"/>
              <w:right w:val="single" w:sz="4" w:space="0" w:color="auto"/>
            </w:tcBorders>
          </w:tcPr>
          <w:p w14:paraId="58FA0391" w14:textId="77777777" w:rsidR="001E5217" w:rsidRPr="00DC399E" w:rsidRDefault="001E5217" w:rsidP="00DC399E">
            <w:pPr>
              <w:pStyle w:val="Default"/>
              <w:keepNext/>
              <w:rPr>
                <w:rStyle w:val="CommentReference"/>
                <w:szCs w:val="20"/>
              </w:rPr>
            </w:pPr>
            <w:r w:rsidRPr="00DC399E">
              <w:rPr>
                <w:rStyle w:val="CommentReference"/>
                <w:szCs w:val="20"/>
              </w:rPr>
              <w:t>NIVO+IPI</w:t>
            </w:r>
          </w:p>
          <w:p w14:paraId="0A67A620" w14:textId="77777777" w:rsidR="001E5217" w:rsidRPr="00DC399E" w:rsidRDefault="001E5217" w:rsidP="00DC399E">
            <w:pPr>
              <w:pStyle w:val="Default"/>
              <w:keepNext/>
              <w:rPr>
                <w:rFonts w:ascii="Arial Narrow" w:hAnsi="Arial Narrow"/>
                <w:sz w:val="20"/>
                <w:szCs w:val="20"/>
              </w:rPr>
            </w:pPr>
            <w:r w:rsidRPr="00DC399E">
              <w:rPr>
                <w:rStyle w:val="CommentReference"/>
                <w:szCs w:val="20"/>
              </w:rPr>
              <w:t>n with event/N (%)</w:t>
            </w:r>
          </w:p>
        </w:tc>
        <w:tc>
          <w:tcPr>
            <w:tcW w:w="1393" w:type="dxa"/>
            <w:tcBorders>
              <w:top w:val="single" w:sz="4" w:space="0" w:color="auto"/>
              <w:left w:val="single" w:sz="4" w:space="0" w:color="auto"/>
              <w:bottom w:val="single" w:sz="4" w:space="0" w:color="auto"/>
              <w:right w:val="single" w:sz="4" w:space="0" w:color="auto"/>
            </w:tcBorders>
          </w:tcPr>
          <w:p w14:paraId="455CC1F0" w14:textId="77777777" w:rsidR="001E5217" w:rsidRPr="00DC399E" w:rsidRDefault="001E5217" w:rsidP="00DC399E">
            <w:pPr>
              <w:pStyle w:val="TableText0"/>
              <w:rPr>
                <w:b/>
                <w:bCs w:val="0"/>
                <w:szCs w:val="20"/>
              </w:rPr>
            </w:pPr>
            <w:r w:rsidRPr="00DC399E">
              <w:rPr>
                <w:b/>
                <w:bCs w:val="0"/>
                <w:szCs w:val="20"/>
              </w:rPr>
              <w:t>SUN</w:t>
            </w:r>
          </w:p>
          <w:p w14:paraId="1288E364" w14:textId="77777777" w:rsidR="001E5217" w:rsidRPr="00DC399E" w:rsidRDefault="001E5217" w:rsidP="00DC399E">
            <w:pPr>
              <w:pStyle w:val="TableText0"/>
              <w:rPr>
                <w:b/>
                <w:bCs w:val="0"/>
                <w:szCs w:val="20"/>
              </w:rPr>
            </w:pPr>
            <w:r w:rsidRPr="00DC399E">
              <w:rPr>
                <w:rStyle w:val="CommentReference"/>
                <w:szCs w:val="20"/>
              </w:rPr>
              <w:t>n with event/N (%)</w:t>
            </w:r>
          </w:p>
        </w:tc>
        <w:tc>
          <w:tcPr>
            <w:tcW w:w="1953" w:type="dxa"/>
            <w:tcBorders>
              <w:top w:val="single" w:sz="4" w:space="0" w:color="auto"/>
              <w:left w:val="single" w:sz="4" w:space="0" w:color="auto"/>
              <w:bottom w:val="single" w:sz="4" w:space="0" w:color="auto"/>
              <w:right w:val="single" w:sz="4" w:space="0" w:color="auto"/>
            </w:tcBorders>
          </w:tcPr>
          <w:p w14:paraId="28882695" w14:textId="77777777" w:rsidR="001E5217" w:rsidRPr="00DC399E" w:rsidRDefault="001E5217" w:rsidP="00DC399E">
            <w:pPr>
              <w:pStyle w:val="TableText0"/>
              <w:rPr>
                <w:szCs w:val="20"/>
              </w:rPr>
            </w:pPr>
            <w:r w:rsidRPr="00DC399E">
              <w:rPr>
                <w:b/>
                <w:szCs w:val="20"/>
              </w:rPr>
              <w:t xml:space="preserve">Adjusted Difference (%) </w:t>
            </w:r>
          </w:p>
        </w:tc>
        <w:tc>
          <w:tcPr>
            <w:tcW w:w="1711" w:type="dxa"/>
            <w:tcBorders>
              <w:top w:val="single" w:sz="4" w:space="0" w:color="auto"/>
              <w:left w:val="single" w:sz="4" w:space="0" w:color="auto"/>
              <w:bottom w:val="single" w:sz="4" w:space="0" w:color="auto"/>
              <w:right w:val="single" w:sz="4" w:space="0" w:color="auto"/>
            </w:tcBorders>
          </w:tcPr>
          <w:p w14:paraId="0A3CDEE6" w14:textId="77777777" w:rsidR="001E5217" w:rsidRPr="00DC399E" w:rsidRDefault="001E5217"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OR</w:t>
            </w:r>
          </w:p>
          <w:p w14:paraId="5C3FDCF1" w14:textId="77777777" w:rsidR="001E5217" w:rsidRPr="00DC399E" w:rsidRDefault="001E5217" w:rsidP="00DC399E">
            <w:pPr>
              <w:pStyle w:val="Default"/>
              <w:keepNext/>
              <w:rPr>
                <w:rFonts w:ascii="Arial Narrow" w:eastAsiaTheme="majorEastAsia" w:hAnsi="Arial Narrow" w:cstheme="majorBidi"/>
                <w:bCs/>
                <w:color w:val="auto"/>
                <w:sz w:val="20"/>
                <w:szCs w:val="20"/>
              </w:rPr>
            </w:pPr>
            <w:r w:rsidRPr="00DC399E">
              <w:rPr>
                <w:rFonts w:ascii="Arial Narrow" w:hAnsi="Arial Narrow"/>
                <w:b/>
                <w:bCs/>
                <w:sz w:val="20"/>
                <w:szCs w:val="20"/>
              </w:rPr>
              <w:t>(95%-CI)</w:t>
            </w:r>
          </w:p>
        </w:tc>
      </w:tr>
      <w:tr w:rsidR="001E5217" w:rsidRPr="00DC399E" w14:paraId="16A78BAF" w14:textId="77777777" w:rsidTr="00A62245">
        <w:tc>
          <w:tcPr>
            <w:tcW w:w="1065" w:type="dxa"/>
            <w:vMerge/>
            <w:tcBorders>
              <w:left w:val="single" w:sz="4" w:space="0" w:color="auto"/>
              <w:right w:val="single" w:sz="4" w:space="0" w:color="auto"/>
            </w:tcBorders>
          </w:tcPr>
          <w:p w14:paraId="7BF658C4" w14:textId="77777777" w:rsidR="001E5217" w:rsidRPr="00DC399E" w:rsidRDefault="001E5217" w:rsidP="00DC399E">
            <w:pPr>
              <w:pStyle w:val="TableText0"/>
              <w:rPr>
                <w:szCs w:val="20"/>
              </w:rPr>
            </w:pPr>
          </w:p>
        </w:tc>
        <w:tc>
          <w:tcPr>
            <w:tcW w:w="2100" w:type="dxa"/>
            <w:tcBorders>
              <w:top w:val="single" w:sz="4" w:space="0" w:color="auto"/>
              <w:left w:val="single" w:sz="4" w:space="0" w:color="auto"/>
              <w:bottom w:val="single" w:sz="4" w:space="0" w:color="auto"/>
              <w:right w:val="single" w:sz="4" w:space="0" w:color="auto"/>
            </w:tcBorders>
          </w:tcPr>
          <w:p w14:paraId="34B860FF" w14:textId="77777777" w:rsidR="001E5217" w:rsidRPr="00DC399E" w:rsidRDefault="001E5217" w:rsidP="00DC399E">
            <w:pPr>
              <w:pStyle w:val="TableText0"/>
              <w:rPr>
                <w:szCs w:val="20"/>
              </w:rPr>
            </w:pPr>
            <w:r w:rsidRPr="00DC399E">
              <w:rPr>
                <w:szCs w:val="20"/>
              </w:rPr>
              <w:t>T-R deaths</w:t>
            </w:r>
          </w:p>
        </w:tc>
        <w:tc>
          <w:tcPr>
            <w:tcW w:w="1391" w:type="dxa"/>
            <w:tcBorders>
              <w:top w:val="single" w:sz="4" w:space="0" w:color="auto"/>
              <w:left w:val="single" w:sz="4" w:space="0" w:color="auto"/>
              <w:bottom w:val="single" w:sz="4" w:space="0" w:color="auto"/>
              <w:right w:val="single" w:sz="4" w:space="0" w:color="auto"/>
            </w:tcBorders>
          </w:tcPr>
          <w:p w14:paraId="206DF1FA" w14:textId="77777777" w:rsidR="001E5217" w:rsidRPr="00DC399E" w:rsidRDefault="001E5217" w:rsidP="00DC399E">
            <w:pPr>
              <w:pStyle w:val="Default"/>
              <w:keepNext/>
              <w:rPr>
                <w:rFonts w:ascii="Arial Narrow" w:hAnsi="Arial Narrow"/>
                <w:sz w:val="20"/>
                <w:szCs w:val="20"/>
              </w:rPr>
            </w:pPr>
            <w:r w:rsidRPr="00DC399E">
              <w:rPr>
                <w:rFonts w:ascii="Arial Narrow" w:hAnsi="Arial Narrow"/>
                <w:sz w:val="20"/>
                <w:szCs w:val="20"/>
              </w:rPr>
              <w:t>8/547 (1.5%)</w:t>
            </w:r>
          </w:p>
        </w:tc>
        <w:tc>
          <w:tcPr>
            <w:tcW w:w="1393" w:type="dxa"/>
            <w:tcBorders>
              <w:top w:val="single" w:sz="4" w:space="0" w:color="auto"/>
              <w:left w:val="single" w:sz="4" w:space="0" w:color="auto"/>
              <w:bottom w:val="single" w:sz="4" w:space="0" w:color="auto"/>
              <w:right w:val="single" w:sz="4" w:space="0" w:color="auto"/>
            </w:tcBorders>
          </w:tcPr>
          <w:p w14:paraId="34E8C768" w14:textId="77777777" w:rsidR="001E5217" w:rsidRPr="00DC399E" w:rsidRDefault="001E5217" w:rsidP="00DC399E">
            <w:pPr>
              <w:pStyle w:val="TableText0"/>
              <w:rPr>
                <w:bCs w:val="0"/>
                <w:szCs w:val="20"/>
              </w:rPr>
            </w:pPr>
            <w:r w:rsidRPr="00DC399E">
              <w:rPr>
                <w:szCs w:val="20"/>
              </w:rPr>
              <w:t>4/535 (0.7%)</w:t>
            </w:r>
          </w:p>
        </w:tc>
        <w:tc>
          <w:tcPr>
            <w:tcW w:w="1953" w:type="dxa"/>
            <w:tcBorders>
              <w:top w:val="single" w:sz="4" w:space="0" w:color="auto"/>
              <w:left w:val="single" w:sz="4" w:space="0" w:color="auto"/>
              <w:bottom w:val="single" w:sz="4" w:space="0" w:color="auto"/>
              <w:right w:val="single" w:sz="4" w:space="0" w:color="auto"/>
            </w:tcBorders>
          </w:tcPr>
          <w:p w14:paraId="6136B479" w14:textId="77777777" w:rsidR="001E5217" w:rsidRPr="00DC399E" w:rsidRDefault="001E5217" w:rsidP="00DC399E">
            <w:pPr>
              <w:pStyle w:val="TableText0"/>
              <w:rPr>
                <w:bCs w:val="0"/>
                <w:szCs w:val="20"/>
              </w:rPr>
            </w:pPr>
            <w:r w:rsidRPr="00DC399E">
              <w:rPr>
                <w:bCs w:val="0"/>
                <w:szCs w:val="20"/>
              </w:rPr>
              <w:t>0.8%</w:t>
            </w:r>
          </w:p>
        </w:tc>
        <w:tc>
          <w:tcPr>
            <w:tcW w:w="1711" w:type="dxa"/>
            <w:tcBorders>
              <w:top w:val="single" w:sz="4" w:space="0" w:color="auto"/>
              <w:left w:val="single" w:sz="4" w:space="0" w:color="auto"/>
              <w:bottom w:val="single" w:sz="4" w:space="0" w:color="auto"/>
              <w:right w:val="single" w:sz="4" w:space="0" w:color="auto"/>
            </w:tcBorders>
          </w:tcPr>
          <w:p w14:paraId="0AB6820B" w14:textId="77777777" w:rsidR="001E5217" w:rsidRPr="00DC399E" w:rsidRDefault="001E5217" w:rsidP="00DC399E">
            <w:pPr>
              <w:pStyle w:val="Default"/>
              <w:keepNext/>
              <w:rPr>
                <w:rFonts w:ascii="Arial Narrow" w:eastAsiaTheme="majorEastAsia" w:hAnsi="Arial Narrow" w:cstheme="majorBidi"/>
                <w:color w:val="auto"/>
                <w:sz w:val="20"/>
                <w:szCs w:val="20"/>
              </w:rPr>
            </w:pPr>
            <w:r w:rsidRPr="00DC399E">
              <w:rPr>
                <w:rFonts w:ascii="Arial Narrow" w:hAnsi="Arial Narrow"/>
                <w:sz w:val="20"/>
                <w:szCs w:val="20"/>
              </w:rPr>
              <w:t>1.97 (0.59-6.58)</w:t>
            </w:r>
          </w:p>
        </w:tc>
      </w:tr>
      <w:tr w:rsidR="001E5217" w:rsidRPr="00DC399E" w14:paraId="0B535D68" w14:textId="77777777" w:rsidTr="00A62245">
        <w:tc>
          <w:tcPr>
            <w:tcW w:w="1065" w:type="dxa"/>
            <w:vMerge/>
            <w:tcBorders>
              <w:left w:val="single" w:sz="4" w:space="0" w:color="auto"/>
              <w:right w:val="single" w:sz="4" w:space="0" w:color="auto"/>
            </w:tcBorders>
          </w:tcPr>
          <w:p w14:paraId="34A66814" w14:textId="77777777" w:rsidR="001E5217" w:rsidRPr="00DC399E" w:rsidRDefault="001E5217" w:rsidP="00DC399E">
            <w:pPr>
              <w:pStyle w:val="TableText0"/>
              <w:rPr>
                <w:szCs w:val="20"/>
              </w:rPr>
            </w:pPr>
          </w:p>
        </w:tc>
        <w:tc>
          <w:tcPr>
            <w:tcW w:w="2100" w:type="dxa"/>
            <w:tcBorders>
              <w:top w:val="single" w:sz="4" w:space="0" w:color="auto"/>
              <w:left w:val="single" w:sz="4" w:space="0" w:color="auto"/>
              <w:bottom w:val="single" w:sz="4" w:space="0" w:color="auto"/>
              <w:right w:val="single" w:sz="4" w:space="0" w:color="auto"/>
            </w:tcBorders>
          </w:tcPr>
          <w:p w14:paraId="6EF3A73F" w14:textId="38A57859" w:rsidR="001E5217" w:rsidRPr="00DC399E" w:rsidRDefault="001E5217" w:rsidP="00DC399E">
            <w:pPr>
              <w:pStyle w:val="TableText0"/>
              <w:rPr>
                <w:szCs w:val="20"/>
              </w:rPr>
            </w:pPr>
            <w:r w:rsidRPr="00DC399E">
              <w:rPr>
                <w:szCs w:val="20"/>
              </w:rPr>
              <w:t>T-R AEs (</w:t>
            </w:r>
            <w:r w:rsidR="009C4276" w:rsidRPr="00DC399E">
              <w:rPr>
                <w:szCs w:val="20"/>
              </w:rPr>
              <w:t>all-</w:t>
            </w:r>
            <w:r w:rsidRPr="00DC399E">
              <w:rPr>
                <w:szCs w:val="20"/>
              </w:rPr>
              <w:t>grade)</w:t>
            </w:r>
          </w:p>
        </w:tc>
        <w:tc>
          <w:tcPr>
            <w:tcW w:w="1391" w:type="dxa"/>
            <w:tcBorders>
              <w:top w:val="single" w:sz="4" w:space="0" w:color="auto"/>
              <w:left w:val="single" w:sz="4" w:space="0" w:color="auto"/>
              <w:bottom w:val="single" w:sz="4" w:space="0" w:color="auto"/>
              <w:right w:val="single" w:sz="4" w:space="0" w:color="auto"/>
            </w:tcBorders>
          </w:tcPr>
          <w:p w14:paraId="14640FE1" w14:textId="77777777" w:rsidR="001E5217" w:rsidRPr="00DC399E" w:rsidRDefault="001E5217" w:rsidP="00DC399E">
            <w:pPr>
              <w:pStyle w:val="Default"/>
              <w:keepNext/>
              <w:rPr>
                <w:rFonts w:ascii="Arial Narrow" w:hAnsi="Arial Narrow"/>
                <w:sz w:val="20"/>
                <w:szCs w:val="20"/>
              </w:rPr>
            </w:pPr>
            <w:r w:rsidRPr="00DC399E">
              <w:rPr>
                <w:rFonts w:ascii="Arial Narrow" w:hAnsi="Arial Narrow"/>
                <w:sz w:val="20"/>
                <w:szCs w:val="20"/>
              </w:rPr>
              <w:t>509/547 (93.1%)</w:t>
            </w:r>
          </w:p>
        </w:tc>
        <w:tc>
          <w:tcPr>
            <w:tcW w:w="1393" w:type="dxa"/>
            <w:tcBorders>
              <w:top w:val="single" w:sz="4" w:space="0" w:color="auto"/>
              <w:left w:val="single" w:sz="4" w:space="0" w:color="auto"/>
              <w:bottom w:val="single" w:sz="4" w:space="0" w:color="auto"/>
              <w:right w:val="single" w:sz="4" w:space="0" w:color="auto"/>
            </w:tcBorders>
          </w:tcPr>
          <w:p w14:paraId="5DC1E51B" w14:textId="77777777" w:rsidR="001E5217" w:rsidRPr="00DC399E" w:rsidRDefault="001E5217" w:rsidP="00DC399E">
            <w:pPr>
              <w:pStyle w:val="TableText0"/>
              <w:rPr>
                <w:bCs w:val="0"/>
                <w:szCs w:val="20"/>
              </w:rPr>
            </w:pPr>
            <w:r w:rsidRPr="00DC399E">
              <w:rPr>
                <w:szCs w:val="20"/>
              </w:rPr>
              <w:t>521/535 (97.4%)</w:t>
            </w:r>
          </w:p>
        </w:tc>
        <w:tc>
          <w:tcPr>
            <w:tcW w:w="1953" w:type="dxa"/>
            <w:tcBorders>
              <w:top w:val="single" w:sz="4" w:space="0" w:color="auto"/>
              <w:left w:val="single" w:sz="4" w:space="0" w:color="auto"/>
              <w:bottom w:val="single" w:sz="4" w:space="0" w:color="auto"/>
              <w:right w:val="single" w:sz="4" w:space="0" w:color="auto"/>
            </w:tcBorders>
          </w:tcPr>
          <w:p w14:paraId="727F29C0" w14:textId="5610FE5F" w:rsidR="001E5217" w:rsidRPr="00DC399E" w:rsidRDefault="00177D29" w:rsidP="00DC399E">
            <w:pPr>
              <w:pStyle w:val="TableText0"/>
              <w:rPr>
                <w:bCs w:val="0"/>
                <w:szCs w:val="20"/>
              </w:rPr>
            </w:pPr>
            <w:r w:rsidRPr="00DC399E">
              <w:rPr>
                <w:bCs w:val="0"/>
                <w:szCs w:val="20"/>
              </w:rPr>
              <w:t>-</w:t>
            </w:r>
            <w:r w:rsidR="001E5217" w:rsidRPr="00DC399E">
              <w:rPr>
                <w:bCs w:val="0"/>
                <w:szCs w:val="20"/>
              </w:rPr>
              <w:t>4.3%</w:t>
            </w:r>
          </w:p>
        </w:tc>
        <w:tc>
          <w:tcPr>
            <w:tcW w:w="1711" w:type="dxa"/>
            <w:tcBorders>
              <w:top w:val="single" w:sz="4" w:space="0" w:color="auto"/>
              <w:left w:val="single" w:sz="4" w:space="0" w:color="auto"/>
              <w:bottom w:val="single" w:sz="4" w:space="0" w:color="auto"/>
              <w:right w:val="single" w:sz="4" w:space="0" w:color="auto"/>
            </w:tcBorders>
          </w:tcPr>
          <w:p w14:paraId="1371AF00" w14:textId="77777777" w:rsidR="001E5217" w:rsidRPr="00DC399E" w:rsidRDefault="001E5217" w:rsidP="00DC399E">
            <w:pPr>
              <w:pStyle w:val="Default"/>
              <w:keepNext/>
              <w:rPr>
                <w:rFonts w:ascii="Arial Narrow" w:eastAsiaTheme="majorEastAsia" w:hAnsi="Arial Narrow" w:cstheme="majorBidi"/>
                <w:b/>
                <w:bCs/>
                <w:color w:val="auto"/>
                <w:sz w:val="20"/>
                <w:szCs w:val="20"/>
              </w:rPr>
            </w:pPr>
            <w:r w:rsidRPr="00DC399E">
              <w:rPr>
                <w:rFonts w:ascii="Arial Narrow" w:hAnsi="Arial Narrow"/>
                <w:b/>
                <w:bCs/>
                <w:sz w:val="20"/>
                <w:szCs w:val="20"/>
              </w:rPr>
              <w:t>0.36 (0.19-0.67)</w:t>
            </w:r>
          </w:p>
        </w:tc>
      </w:tr>
      <w:tr w:rsidR="001E5217" w:rsidRPr="00DC399E" w14:paraId="00D9EE5E" w14:textId="77777777" w:rsidTr="00A62245">
        <w:tc>
          <w:tcPr>
            <w:tcW w:w="1065" w:type="dxa"/>
            <w:vMerge/>
            <w:tcBorders>
              <w:left w:val="single" w:sz="4" w:space="0" w:color="auto"/>
              <w:right w:val="single" w:sz="4" w:space="0" w:color="auto"/>
            </w:tcBorders>
            <w:hideMark/>
          </w:tcPr>
          <w:p w14:paraId="1833206C" w14:textId="77777777" w:rsidR="001E5217" w:rsidRPr="00DC399E" w:rsidRDefault="001E5217" w:rsidP="00DC399E">
            <w:pPr>
              <w:pStyle w:val="TableText0"/>
              <w:rPr>
                <w:szCs w:val="20"/>
                <w:vertAlign w:val="superscript"/>
              </w:rPr>
            </w:pPr>
          </w:p>
        </w:tc>
        <w:tc>
          <w:tcPr>
            <w:tcW w:w="2100" w:type="dxa"/>
            <w:tcBorders>
              <w:top w:val="single" w:sz="4" w:space="0" w:color="auto"/>
              <w:left w:val="single" w:sz="4" w:space="0" w:color="auto"/>
              <w:bottom w:val="single" w:sz="4" w:space="0" w:color="auto"/>
              <w:right w:val="single" w:sz="4" w:space="0" w:color="auto"/>
            </w:tcBorders>
            <w:hideMark/>
          </w:tcPr>
          <w:p w14:paraId="7C6F8734" w14:textId="3F06D223" w:rsidR="001E5217" w:rsidRPr="00DC399E" w:rsidRDefault="001E5217" w:rsidP="00DC399E">
            <w:pPr>
              <w:pStyle w:val="TableText0"/>
              <w:rPr>
                <w:szCs w:val="20"/>
              </w:rPr>
            </w:pPr>
            <w:r w:rsidRPr="00DC399E">
              <w:rPr>
                <w:szCs w:val="20"/>
              </w:rPr>
              <w:t>T-R AEs (</w:t>
            </w:r>
            <w:r w:rsidR="009C4276" w:rsidRPr="00DC399E">
              <w:rPr>
                <w:szCs w:val="20"/>
              </w:rPr>
              <w:t xml:space="preserve">≥Grade </w:t>
            </w:r>
            <w:r w:rsidRPr="00DC399E" w:rsidDel="009C4276">
              <w:rPr>
                <w:szCs w:val="20"/>
              </w:rPr>
              <w:t>3</w:t>
            </w:r>
            <w:r w:rsidRPr="00DC399E">
              <w:rPr>
                <w:szCs w:val="20"/>
              </w:rPr>
              <w:t>)</w:t>
            </w:r>
          </w:p>
        </w:tc>
        <w:tc>
          <w:tcPr>
            <w:tcW w:w="1391" w:type="dxa"/>
            <w:tcBorders>
              <w:top w:val="single" w:sz="4" w:space="0" w:color="auto"/>
              <w:left w:val="single" w:sz="4" w:space="0" w:color="auto"/>
              <w:bottom w:val="single" w:sz="4" w:space="0" w:color="auto"/>
              <w:right w:val="single" w:sz="4" w:space="0" w:color="auto"/>
            </w:tcBorders>
          </w:tcPr>
          <w:p w14:paraId="5DA2CA07" w14:textId="77777777" w:rsidR="001E5217" w:rsidRPr="00DC399E" w:rsidRDefault="001E5217" w:rsidP="00DC399E">
            <w:pPr>
              <w:pStyle w:val="Default"/>
              <w:keepNext/>
              <w:rPr>
                <w:rFonts w:ascii="Arial Narrow" w:hAnsi="Arial Narrow"/>
                <w:sz w:val="20"/>
                <w:szCs w:val="20"/>
              </w:rPr>
            </w:pPr>
            <w:r w:rsidRPr="00DC399E">
              <w:rPr>
                <w:rFonts w:ascii="Arial Narrow" w:hAnsi="Arial Narrow"/>
                <w:sz w:val="20"/>
                <w:szCs w:val="20"/>
              </w:rPr>
              <w:t>250/547 (45.7%)</w:t>
            </w:r>
          </w:p>
        </w:tc>
        <w:tc>
          <w:tcPr>
            <w:tcW w:w="1393" w:type="dxa"/>
            <w:tcBorders>
              <w:top w:val="single" w:sz="4" w:space="0" w:color="auto"/>
              <w:left w:val="single" w:sz="4" w:space="0" w:color="auto"/>
              <w:bottom w:val="single" w:sz="4" w:space="0" w:color="auto"/>
              <w:right w:val="single" w:sz="4" w:space="0" w:color="auto"/>
            </w:tcBorders>
          </w:tcPr>
          <w:p w14:paraId="492D5D5D" w14:textId="77777777" w:rsidR="001E5217" w:rsidRPr="00DC399E" w:rsidRDefault="001E5217" w:rsidP="00DC399E">
            <w:pPr>
              <w:pStyle w:val="TableText0"/>
              <w:rPr>
                <w:bCs w:val="0"/>
                <w:szCs w:val="20"/>
              </w:rPr>
            </w:pPr>
            <w:r w:rsidRPr="00DC399E">
              <w:rPr>
                <w:szCs w:val="20"/>
              </w:rPr>
              <w:t>335/535 (62.6%)</w:t>
            </w:r>
          </w:p>
        </w:tc>
        <w:tc>
          <w:tcPr>
            <w:tcW w:w="1953" w:type="dxa"/>
            <w:tcBorders>
              <w:top w:val="single" w:sz="4" w:space="0" w:color="auto"/>
              <w:left w:val="single" w:sz="4" w:space="0" w:color="auto"/>
              <w:bottom w:val="single" w:sz="4" w:space="0" w:color="auto"/>
              <w:right w:val="single" w:sz="4" w:space="0" w:color="auto"/>
            </w:tcBorders>
          </w:tcPr>
          <w:p w14:paraId="6C63850F" w14:textId="4D63CDCB" w:rsidR="001E5217" w:rsidRPr="00DC399E" w:rsidRDefault="00177D29" w:rsidP="00DC399E">
            <w:pPr>
              <w:pStyle w:val="TableText0"/>
              <w:rPr>
                <w:bCs w:val="0"/>
                <w:szCs w:val="20"/>
              </w:rPr>
            </w:pPr>
            <w:r w:rsidRPr="00DC399E">
              <w:rPr>
                <w:bCs w:val="0"/>
                <w:szCs w:val="20"/>
              </w:rPr>
              <w:t>-</w:t>
            </w:r>
            <w:r w:rsidR="001E5217" w:rsidRPr="00DC399E">
              <w:rPr>
                <w:bCs w:val="0"/>
                <w:szCs w:val="20"/>
              </w:rPr>
              <w:t>16.9%</w:t>
            </w:r>
          </w:p>
        </w:tc>
        <w:tc>
          <w:tcPr>
            <w:tcW w:w="1711" w:type="dxa"/>
            <w:tcBorders>
              <w:top w:val="single" w:sz="4" w:space="0" w:color="auto"/>
              <w:left w:val="single" w:sz="4" w:space="0" w:color="auto"/>
              <w:bottom w:val="single" w:sz="4" w:space="0" w:color="auto"/>
              <w:right w:val="single" w:sz="4" w:space="0" w:color="auto"/>
            </w:tcBorders>
          </w:tcPr>
          <w:p w14:paraId="40F48D35" w14:textId="77777777" w:rsidR="001E5217" w:rsidRPr="00DC399E" w:rsidRDefault="001E5217" w:rsidP="00DC399E">
            <w:pPr>
              <w:pStyle w:val="Default"/>
              <w:keepNext/>
              <w:rPr>
                <w:rFonts w:ascii="Arial Narrow" w:eastAsiaTheme="majorEastAsia" w:hAnsi="Arial Narrow" w:cstheme="majorBidi"/>
                <w:b/>
                <w:bCs/>
                <w:color w:val="auto"/>
                <w:sz w:val="20"/>
                <w:szCs w:val="20"/>
              </w:rPr>
            </w:pPr>
            <w:r w:rsidRPr="00DC399E">
              <w:rPr>
                <w:rFonts w:ascii="Arial Narrow" w:hAnsi="Arial Narrow"/>
                <w:b/>
                <w:bCs/>
                <w:sz w:val="20"/>
                <w:szCs w:val="20"/>
              </w:rPr>
              <w:t>0.50 (0.39-0.64)</w:t>
            </w:r>
          </w:p>
        </w:tc>
      </w:tr>
      <w:tr w:rsidR="001E5217" w:rsidRPr="00DC399E" w14:paraId="620192E9" w14:textId="77777777" w:rsidTr="00A62245">
        <w:tc>
          <w:tcPr>
            <w:tcW w:w="1065" w:type="dxa"/>
            <w:vMerge/>
            <w:tcBorders>
              <w:left w:val="single" w:sz="4" w:space="0" w:color="auto"/>
              <w:bottom w:val="single" w:sz="4" w:space="0" w:color="auto"/>
              <w:right w:val="single" w:sz="4" w:space="0" w:color="auto"/>
            </w:tcBorders>
            <w:hideMark/>
          </w:tcPr>
          <w:p w14:paraId="439A43E5" w14:textId="77777777" w:rsidR="001E5217" w:rsidRPr="00DC399E" w:rsidRDefault="001E5217" w:rsidP="00DC399E">
            <w:pPr>
              <w:keepNext/>
              <w:rPr>
                <w:rFonts w:ascii="Arial Narrow" w:eastAsiaTheme="majorEastAsia" w:hAnsi="Arial Narrow" w:cstheme="majorBidi"/>
                <w:bCs/>
                <w:sz w:val="20"/>
                <w:szCs w:val="20"/>
              </w:rPr>
            </w:pPr>
          </w:p>
        </w:tc>
        <w:tc>
          <w:tcPr>
            <w:tcW w:w="2100" w:type="dxa"/>
            <w:tcBorders>
              <w:top w:val="single" w:sz="4" w:space="0" w:color="auto"/>
              <w:left w:val="single" w:sz="4" w:space="0" w:color="auto"/>
              <w:bottom w:val="single" w:sz="4" w:space="0" w:color="auto"/>
              <w:right w:val="single" w:sz="4" w:space="0" w:color="auto"/>
            </w:tcBorders>
            <w:hideMark/>
          </w:tcPr>
          <w:p w14:paraId="102B876E" w14:textId="77777777" w:rsidR="001E5217" w:rsidRPr="00DC399E" w:rsidRDefault="001E5217" w:rsidP="00DC399E">
            <w:pPr>
              <w:pStyle w:val="Default"/>
              <w:keepNext/>
              <w:rPr>
                <w:rFonts w:ascii="Arial Narrow" w:eastAsiaTheme="majorEastAsia" w:hAnsi="Arial Narrow" w:cstheme="majorBidi"/>
                <w:bCs/>
                <w:color w:val="auto"/>
                <w:sz w:val="20"/>
                <w:szCs w:val="20"/>
              </w:rPr>
            </w:pPr>
            <w:r w:rsidRPr="00DC399E">
              <w:rPr>
                <w:rFonts w:ascii="Arial Narrow" w:hAnsi="Arial Narrow"/>
                <w:sz w:val="20"/>
                <w:szCs w:val="20"/>
              </w:rPr>
              <w:t>Discontinuation due to T-R AE</w:t>
            </w:r>
          </w:p>
        </w:tc>
        <w:tc>
          <w:tcPr>
            <w:tcW w:w="1391" w:type="dxa"/>
            <w:tcBorders>
              <w:top w:val="single" w:sz="4" w:space="0" w:color="auto"/>
              <w:left w:val="single" w:sz="4" w:space="0" w:color="auto"/>
              <w:bottom w:val="single" w:sz="4" w:space="0" w:color="auto"/>
              <w:right w:val="single" w:sz="4" w:space="0" w:color="auto"/>
            </w:tcBorders>
          </w:tcPr>
          <w:p w14:paraId="70F740BA" w14:textId="77777777" w:rsidR="001E5217" w:rsidRPr="00DC399E" w:rsidRDefault="001E5217" w:rsidP="00DC399E">
            <w:pPr>
              <w:pStyle w:val="TableText0"/>
              <w:rPr>
                <w:bCs w:val="0"/>
                <w:szCs w:val="20"/>
              </w:rPr>
            </w:pPr>
            <w:r w:rsidRPr="00DC399E">
              <w:rPr>
                <w:szCs w:val="20"/>
              </w:rPr>
              <w:t>118/547 (21.6%)</w:t>
            </w:r>
          </w:p>
        </w:tc>
        <w:tc>
          <w:tcPr>
            <w:tcW w:w="1393" w:type="dxa"/>
            <w:tcBorders>
              <w:top w:val="single" w:sz="4" w:space="0" w:color="auto"/>
              <w:left w:val="single" w:sz="4" w:space="0" w:color="auto"/>
              <w:bottom w:val="single" w:sz="4" w:space="0" w:color="auto"/>
              <w:right w:val="single" w:sz="4" w:space="0" w:color="auto"/>
            </w:tcBorders>
          </w:tcPr>
          <w:p w14:paraId="587B217F" w14:textId="77777777" w:rsidR="001E5217" w:rsidRPr="00DC399E" w:rsidRDefault="001E5217" w:rsidP="00DC399E">
            <w:pPr>
              <w:pStyle w:val="TableText0"/>
              <w:rPr>
                <w:bCs w:val="0"/>
                <w:szCs w:val="20"/>
              </w:rPr>
            </w:pPr>
            <w:r w:rsidRPr="00DC399E">
              <w:rPr>
                <w:szCs w:val="20"/>
              </w:rPr>
              <w:t>63/535 (11.8%)</w:t>
            </w:r>
          </w:p>
        </w:tc>
        <w:tc>
          <w:tcPr>
            <w:tcW w:w="1953" w:type="dxa"/>
            <w:tcBorders>
              <w:top w:val="single" w:sz="4" w:space="0" w:color="auto"/>
              <w:left w:val="single" w:sz="4" w:space="0" w:color="auto"/>
              <w:bottom w:val="single" w:sz="4" w:space="0" w:color="auto"/>
              <w:right w:val="single" w:sz="4" w:space="0" w:color="auto"/>
            </w:tcBorders>
          </w:tcPr>
          <w:p w14:paraId="06C0DDC8" w14:textId="32DFDDC5" w:rsidR="001E5217" w:rsidRPr="00DC399E" w:rsidRDefault="00A0478E" w:rsidP="00DC399E">
            <w:pPr>
              <w:pStyle w:val="TableText0"/>
              <w:rPr>
                <w:bCs w:val="0"/>
                <w:szCs w:val="20"/>
              </w:rPr>
            </w:pPr>
            <w:r w:rsidRPr="00DC399E">
              <w:rPr>
                <w:szCs w:val="20"/>
              </w:rPr>
              <w:t>9.8%</w:t>
            </w:r>
          </w:p>
        </w:tc>
        <w:tc>
          <w:tcPr>
            <w:tcW w:w="1711" w:type="dxa"/>
            <w:tcBorders>
              <w:top w:val="single" w:sz="4" w:space="0" w:color="auto"/>
              <w:left w:val="single" w:sz="4" w:space="0" w:color="auto"/>
              <w:bottom w:val="single" w:sz="4" w:space="0" w:color="auto"/>
              <w:right w:val="single" w:sz="4" w:space="0" w:color="auto"/>
            </w:tcBorders>
          </w:tcPr>
          <w:p w14:paraId="3008F090" w14:textId="77777777" w:rsidR="001E5217" w:rsidRPr="00DC399E" w:rsidRDefault="001E5217" w:rsidP="00DC399E">
            <w:pPr>
              <w:pStyle w:val="Default"/>
              <w:keepNext/>
              <w:rPr>
                <w:rFonts w:ascii="Arial Narrow" w:eastAsiaTheme="majorEastAsia" w:hAnsi="Arial Narrow" w:cstheme="majorBidi"/>
                <w:b/>
                <w:bCs/>
                <w:color w:val="auto"/>
                <w:sz w:val="20"/>
                <w:szCs w:val="20"/>
              </w:rPr>
            </w:pPr>
            <w:r w:rsidRPr="00DC399E">
              <w:rPr>
                <w:rFonts w:ascii="Arial Narrow" w:hAnsi="Arial Narrow"/>
                <w:b/>
                <w:bCs/>
                <w:sz w:val="20"/>
                <w:szCs w:val="20"/>
              </w:rPr>
              <w:t>2.06 (1.48-2.87)</w:t>
            </w:r>
          </w:p>
        </w:tc>
      </w:tr>
      <w:tr w:rsidR="001E5217" w:rsidRPr="00DC399E" w14:paraId="4331CC06" w14:textId="77777777" w:rsidTr="00A62245">
        <w:tc>
          <w:tcPr>
            <w:tcW w:w="7902" w:type="dxa"/>
            <w:gridSpan w:val="5"/>
            <w:tcBorders>
              <w:left w:val="single" w:sz="4" w:space="0" w:color="auto"/>
              <w:bottom w:val="single" w:sz="4" w:space="0" w:color="auto"/>
              <w:right w:val="single" w:sz="4" w:space="0" w:color="auto"/>
            </w:tcBorders>
          </w:tcPr>
          <w:p w14:paraId="716DE33C" w14:textId="0C4C8195" w:rsidR="001E5217" w:rsidRPr="00DC399E" w:rsidRDefault="001E5217" w:rsidP="00DC399E">
            <w:pPr>
              <w:pStyle w:val="TableText0"/>
              <w:rPr>
                <w:bCs w:val="0"/>
                <w:szCs w:val="20"/>
              </w:rPr>
            </w:pPr>
            <w:r w:rsidRPr="00DC399E">
              <w:rPr>
                <w:bCs w:val="0"/>
                <w:szCs w:val="20"/>
              </w:rPr>
              <w:t xml:space="preserve">ITC </w:t>
            </w:r>
            <w:r w:rsidR="00653E82" w:rsidRPr="00DC399E">
              <w:rPr>
                <w:bCs w:val="0"/>
                <w:szCs w:val="20"/>
              </w:rPr>
              <w:t>odds ratio:</w:t>
            </w:r>
            <w:r w:rsidRPr="00DC399E">
              <w:rPr>
                <w:bCs w:val="0"/>
                <w:szCs w:val="20"/>
              </w:rPr>
              <w:t xml:space="preserve"> CBZ+NIVO vs. </w:t>
            </w:r>
            <w:r w:rsidRPr="00DC399E">
              <w:rPr>
                <w:rStyle w:val="CommentReference"/>
                <w:b w:val="0"/>
                <w:szCs w:val="20"/>
              </w:rPr>
              <w:t>NIVO+IPI</w:t>
            </w:r>
            <w:r w:rsidRPr="00DC399E">
              <w:rPr>
                <w:bCs w:val="0"/>
                <w:szCs w:val="20"/>
              </w:rPr>
              <w:t xml:space="preserve"> f</w:t>
            </w:r>
            <w:r w:rsidRPr="00DC399E">
              <w:rPr>
                <w:szCs w:val="20"/>
              </w:rPr>
              <w:t>or T-R deaths</w:t>
            </w:r>
            <w:r w:rsidRPr="00DC399E">
              <w:rPr>
                <w:bCs w:val="0"/>
                <w:szCs w:val="20"/>
              </w:rPr>
              <w:t xml:space="preserve"> (95% CI)</w:t>
            </w:r>
          </w:p>
        </w:tc>
        <w:tc>
          <w:tcPr>
            <w:tcW w:w="1711" w:type="dxa"/>
            <w:tcBorders>
              <w:top w:val="single" w:sz="4" w:space="0" w:color="auto"/>
              <w:left w:val="single" w:sz="4" w:space="0" w:color="auto"/>
              <w:bottom w:val="single" w:sz="4" w:space="0" w:color="auto"/>
              <w:right w:val="single" w:sz="4" w:space="0" w:color="auto"/>
            </w:tcBorders>
          </w:tcPr>
          <w:p w14:paraId="1FB378E6" w14:textId="77777777" w:rsidR="001E5217" w:rsidRPr="00DC399E" w:rsidRDefault="001E5217" w:rsidP="00DC399E">
            <w:pPr>
              <w:pStyle w:val="Default"/>
              <w:keepNext/>
              <w:rPr>
                <w:rFonts w:ascii="Arial Narrow" w:eastAsiaTheme="majorEastAsia" w:hAnsi="Arial Narrow" w:cstheme="majorBidi"/>
                <w:color w:val="auto"/>
                <w:sz w:val="20"/>
                <w:szCs w:val="20"/>
              </w:rPr>
            </w:pPr>
            <w:r w:rsidRPr="00DC399E">
              <w:rPr>
                <w:rFonts w:ascii="Arial Narrow" w:hAnsi="Arial Narrow"/>
                <w:sz w:val="20"/>
                <w:szCs w:val="20"/>
              </w:rPr>
              <w:t>0.25 (0.02-3.73)</w:t>
            </w:r>
          </w:p>
        </w:tc>
      </w:tr>
      <w:tr w:rsidR="001E5217" w:rsidRPr="00DC399E" w14:paraId="31E1E317" w14:textId="77777777" w:rsidTr="00A62245">
        <w:tc>
          <w:tcPr>
            <w:tcW w:w="7902" w:type="dxa"/>
            <w:gridSpan w:val="5"/>
            <w:tcBorders>
              <w:left w:val="single" w:sz="4" w:space="0" w:color="auto"/>
              <w:bottom w:val="single" w:sz="4" w:space="0" w:color="auto"/>
              <w:right w:val="single" w:sz="4" w:space="0" w:color="auto"/>
            </w:tcBorders>
          </w:tcPr>
          <w:p w14:paraId="686CCC0F" w14:textId="605949EA" w:rsidR="001E5217" w:rsidRPr="00DC399E" w:rsidRDefault="001E5217" w:rsidP="00DC399E">
            <w:pPr>
              <w:pStyle w:val="TableText0"/>
              <w:rPr>
                <w:bCs w:val="0"/>
                <w:szCs w:val="20"/>
              </w:rPr>
            </w:pPr>
            <w:r w:rsidRPr="00DC399E">
              <w:rPr>
                <w:bCs w:val="0"/>
                <w:szCs w:val="20"/>
              </w:rPr>
              <w:t xml:space="preserve">ITC </w:t>
            </w:r>
            <w:r w:rsidR="00653E82" w:rsidRPr="00DC399E">
              <w:rPr>
                <w:bCs w:val="0"/>
                <w:szCs w:val="20"/>
              </w:rPr>
              <w:t>odds ratio:</w:t>
            </w:r>
            <w:r w:rsidRPr="00DC399E">
              <w:rPr>
                <w:bCs w:val="0"/>
                <w:szCs w:val="20"/>
              </w:rPr>
              <w:t xml:space="preserve"> C</w:t>
            </w:r>
            <w:r w:rsidRPr="00DC399E">
              <w:rPr>
                <w:szCs w:val="20"/>
              </w:rPr>
              <w:t xml:space="preserve">BZ+NIVO vs. </w:t>
            </w:r>
            <w:r w:rsidRPr="00DC399E">
              <w:rPr>
                <w:rStyle w:val="CommentReference"/>
                <w:b w:val="0"/>
                <w:szCs w:val="20"/>
              </w:rPr>
              <w:t>NIVO+IPI</w:t>
            </w:r>
            <w:r w:rsidRPr="00DC399E">
              <w:rPr>
                <w:bCs w:val="0"/>
                <w:szCs w:val="20"/>
              </w:rPr>
              <w:t xml:space="preserve"> f</w:t>
            </w:r>
            <w:r w:rsidRPr="00DC399E">
              <w:rPr>
                <w:szCs w:val="20"/>
              </w:rPr>
              <w:t>or T-R AEs (</w:t>
            </w:r>
            <w:r w:rsidR="009C4276" w:rsidRPr="00DC399E">
              <w:rPr>
                <w:szCs w:val="20"/>
              </w:rPr>
              <w:t>all-</w:t>
            </w:r>
            <w:r w:rsidRPr="00DC399E">
              <w:rPr>
                <w:szCs w:val="20"/>
              </w:rPr>
              <w:t>grade)</w:t>
            </w:r>
            <w:r w:rsidRPr="00DC399E">
              <w:rPr>
                <w:bCs w:val="0"/>
                <w:szCs w:val="20"/>
              </w:rPr>
              <w:t xml:space="preserve"> (95% CI)</w:t>
            </w:r>
          </w:p>
        </w:tc>
        <w:tc>
          <w:tcPr>
            <w:tcW w:w="1711" w:type="dxa"/>
            <w:tcBorders>
              <w:top w:val="single" w:sz="4" w:space="0" w:color="auto"/>
              <w:left w:val="single" w:sz="4" w:space="0" w:color="auto"/>
              <w:bottom w:val="single" w:sz="4" w:space="0" w:color="auto"/>
              <w:right w:val="single" w:sz="4" w:space="0" w:color="auto"/>
            </w:tcBorders>
          </w:tcPr>
          <w:p w14:paraId="30DD3909" w14:textId="77777777" w:rsidR="001E5217" w:rsidRPr="00DC399E" w:rsidRDefault="001E5217" w:rsidP="00DC399E">
            <w:pPr>
              <w:pStyle w:val="Default"/>
              <w:keepNext/>
              <w:rPr>
                <w:rFonts w:ascii="Arial Narrow" w:eastAsiaTheme="majorEastAsia" w:hAnsi="Arial Narrow" w:cstheme="majorBidi"/>
                <w:color w:val="auto"/>
                <w:sz w:val="20"/>
                <w:szCs w:val="20"/>
              </w:rPr>
            </w:pPr>
            <w:r w:rsidRPr="00DC399E">
              <w:rPr>
                <w:rFonts w:ascii="Arial Narrow" w:hAnsi="Arial Narrow"/>
                <w:b/>
                <w:bCs/>
                <w:sz w:val="20"/>
                <w:szCs w:val="20"/>
              </w:rPr>
              <w:t>6.36 (2.37-17.06)</w:t>
            </w:r>
          </w:p>
        </w:tc>
      </w:tr>
      <w:tr w:rsidR="001E5217" w:rsidRPr="00DC399E" w14:paraId="0F07A691" w14:textId="77777777" w:rsidTr="00A62245">
        <w:tc>
          <w:tcPr>
            <w:tcW w:w="7902" w:type="dxa"/>
            <w:gridSpan w:val="5"/>
            <w:tcBorders>
              <w:left w:val="single" w:sz="4" w:space="0" w:color="auto"/>
              <w:bottom w:val="single" w:sz="4" w:space="0" w:color="auto"/>
              <w:right w:val="single" w:sz="4" w:space="0" w:color="auto"/>
            </w:tcBorders>
          </w:tcPr>
          <w:p w14:paraId="41D1B482" w14:textId="4CDBFF60" w:rsidR="001E5217" w:rsidRPr="00DC399E" w:rsidRDefault="001E5217" w:rsidP="00DC399E">
            <w:pPr>
              <w:pStyle w:val="TableText0"/>
              <w:rPr>
                <w:bCs w:val="0"/>
                <w:szCs w:val="20"/>
              </w:rPr>
            </w:pPr>
            <w:r w:rsidRPr="00DC399E">
              <w:rPr>
                <w:bCs w:val="0"/>
                <w:szCs w:val="20"/>
              </w:rPr>
              <w:t xml:space="preserve">ITC </w:t>
            </w:r>
            <w:r w:rsidR="00653E82" w:rsidRPr="00DC399E">
              <w:rPr>
                <w:bCs w:val="0"/>
                <w:szCs w:val="20"/>
              </w:rPr>
              <w:t>odds ratio:</w:t>
            </w:r>
            <w:r w:rsidRPr="00DC399E">
              <w:rPr>
                <w:bCs w:val="0"/>
                <w:szCs w:val="20"/>
              </w:rPr>
              <w:t xml:space="preserve"> C</w:t>
            </w:r>
            <w:r w:rsidRPr="00DC399E">
              <w:rPr>
                <w:szCs w:val="20"/>
              </w:rPr>
              <w:t xml:space="preserve">BZ+NIVO vs. </w:t>
            </w:r>
            <w:r w:rsidRPr="00DC399E">
              <w:rPr>
                <w:rStyle w:val="CommentReference"/>
                <w:b w:val="0"/>
                <w:szCs w:val="20"/>
              </w:rPr>
              <w:t>NIVO+IPI</w:t>
            </w:r>
            <w:r w:rsidRPr="00DC399E">
              <w:rPr>
                <w:bCs w:val="0"/>
                <w:szCs w:val="20"/>
              </w:rPr>
              <w:t xml:space="preserve"> f</w:t>
            </w:r>
            <w:r w:rsidRPr="00DC399E">
              <w:rPr>
                <w:szCs w:val="20"/>
              </w:rPr>
              <w:t>or T-R AEs (</w:t>
            </w:r>
            <w:r w:rsidR="009C4276" w:rsidRPr="00DC399E">
              <w:rPr>
                <w:szCs w:val="20"/>
              </w:rPr>
              <w:t xml:space="preserve">≥Grade </w:t>
            </w:r>
            <w:r w:rsidRPr="00DC399E" w:rsidDel="009C4276">
              <w:rPr>
                <w:szCs w:val="20"/>
              </w:rPr>
              <w:t>3</w:t>
            </w:r>
            <w:r w:rsidRPr="00DC399E">
              <w:rPr>
                <w:szCs w:val="20"/>
              </w:rPr>
              <w:t>)</w:t>
            </w:r>
            <w:r w:rsidRPr="00DC399E">
              <w:rPr>
                <w:bCs w:val="0"/>
                <w:szCs w:val="20"/>
              </w:rPr>
              <w:t xml:space="preserve"> (95% CI)</w:t>
            </w:r>
          </w:p>
        </w:tc>
        <w:tc>
          <w:tcPr>
            <w:tcW w:w="1711" w:type="dxa"/>
            <w:tcBorders>
              <w:top w:val="single" w:sz="4" w:space="0" w:color="auto"/>
              <w:left w:val="single" w:sz="4" w:space="0" w:color="auto"/>
              <w:bottom w:val="single" w:sz="4" w:space="0" w:color="auto"/>
              <w:right w:val="single" w:sz="4" w:space="0" w:color="auto"/>
            </w:tcBorders>
          </w:tcPr>
          <w:p w14:paraId="2506C030" w14:textId="77777777" w:rsidR="001E5217" w:rsidRPr="00DC399E" w:rsidRDefault="001E5217" w:rsidP="00DC399E">
            <w:pPr>
              <w:pStyle w:val="Default"/>
              <w:keepNext/>
              <w:rPr>
                <w:rFonts w:ascii="Arial Narrow" w:eastAsiaTheme="majorEastAsia" w:hAnsi="Arial Narrow" w:cstheme="majorBidi"/>
                <w:color w:val="auto"/>
                <w:sz w:val="20"/>
                <w:szCs w:val="20"/>
              </w:rPr>
            </w:pPr>
            <w:r w:rsidRPr="00DC399E">
              <w:rPr>
                <w:rFonts w:ascii="Arial Narrow" w:hAnsi="Arial Narrow"/>
                <w:b/>
                <w:bCs/>
                <w:sz w:val="20"/>
                <w:szCs w:val="20"/>
              </w:rPr>
              <w:t>2.96 (1.99-4.41)</w:t>
            </w:r>
          </w:p>
        </w:tc>
      </w:tr>
      <w:tr w:rsidR="001E5217" w:rsidRPr="00DC399E" w14:paraId="479728A2" w14:textId="77777777" w:rsidTr="00A62245">
        <w:trPr>
          <w:trHeight w:val="64"/>
        </w:trPr>
        <w:tc>
          <w:tcPr>
            <w:tcW w:w="7902" w:type="dxa"/>
            <w:gridSpan w:val="5"/>
            <w:tcBorders>
              <w:left w:val="single" w:sz="4" w:space="0" w:color="auto"/>
              <w:bottom w:val="single" w:sz="4" w:space="0" w:color="auto"/>
              <w:right w:val="single" w:sz="4" w:space="0" w:color="auto"/>
            </w:tcBorders>
          </w:tcPr>
          <w:p w14:paraId="338DB3D6" w14:textId="14C7CF2F" w:rsidR="001E5217" w:rsidRPr="00DC399E" w:rsidRDefault="001E5217" w:rsidP="00DC399E">
            <w:pPr>
              <w:pStyle w:val="TableText0"/>
              <w:rPr>
                <w:bCs w:val="0"/>
                <w:szCs w:val="20"/>
              </w:rPr>
            </w:pPr>
            <w:r w:rsidRPr="00DC399E">
              <w:rPr>
                <w:bCs w:val="0"/>
                <w:szCs w:val="20"/>
              </w:rPr>
              <w:t xml:space="preserve">ITC </w:t>
            </w:r>
            <w:r w:rsidR="00653E82" w:rsidRPr="00DC399E">
              <w:rPr>
                <w:bCs w:val="0"/>
                <w:szCs w:val="20"/>
              </w:rPr>
              <w:t>odds ratio:</w:t>
            </w:r>
            <w:r w:rsidRPr="00DC399E">
              <w:rPr>
                <w:bCs w:val="0"/>
                <w:szCs w:val="20"/>
              </w:rPr>
              <w:t xml:space="preserve"> C</w:t>
            </w:r>
            <w:r w:rsidRPr="00DC399E">
              <w:rPr>
                <w:szCs w:val="20"/>
              </w:rPr>
              <w:t xml:space="preserve">BZ+NIVO vs. </w:t>
            </w:r>
            <w:r w:rsidRPr="00DC399E">
              <w:rPr>
                <w:rStyle w:val="CommentReference"/>
                <w:b w:val="0"/>
                <w:szCs w:val="20"/>
              </w:rPr>
              <w:t>NIVO+IPI</w:t>
            </w:r>
            <w:r w:rsidRPr="00DC399E">
              <w:rPr>
                <w:bCs w:val="0"/>
                <w:szCs w:val="20"/>
              </w:rPr>
              <w:t xml:space="preserve"> f</w:t>
            </w:r>
            <w:r w:rsidRPr="00DC399E">
              <w:rPr>
                <w:szCs w:val="20"/>
              </w:rPr>
              <w:t>or T-R AEs Discontinuation due to T-R AE</w:t>
            </w:r>
            <w:r w:rsidRPr="00DC399E">
              <w:rPr>
                <w:bCs w:val="0"/>
                <w:szCs w:val="20"/>
              </w:rPr>
              <w:t xml:space="preserve"> (95% CI)</w:t>
            </w:r>
          </w:p>
        </w:tc>
        <w:tc>
          <w:tcPr>
            <w:tcW w:w="1711" w:type="dxa"/>
            <w:tcBorders>
              <w:top w:val="single" w:sz="4" w:space="0" w:color="auto"/>
              <w:left w:val="single" w:sz="4" w:space="0" w:color="auto"/>
              <w:bottom w:val="single" w:sz="4" w:space="0" w:color="auto"/>
              <w:right w:val="single" w:sz="4" w:space="0" w:color="auto"/>
            </w:tcBorders>
          </w:tcPr>
          <w:p w14:paraId="5E38E432" w14:textId="77777777" w:rsidR="001E5217" w:rsidRPr="00DC399E" w:rsidRDefault="001E5217" w:rsidP="00DC399E">
            <w:pPr>
              <w:pStyle w:val="Default"/>
              <w:keepNext/>
              <w:rPr>
                <w:rFonts w:ascii="Arial Narrow" w:eastAsiaTheme="majorEastAsia" w:hAnsi="Arial Narrow" w:cstheme="majorBidi"/>
                <w:color w:val="auto"/>
                <w:sz w:val="20"/>
                <w:szCs w:val="20"/>
              </w:rPr>
            </w:pPr>
            <w:r w:rsidRPr="00DC399E">
              <w:rPr>
                <w:rFonts w:ascii="Arial Narrow" w:hAnsi="Arial Narrow"/>
                <w:sz w:val="20"/>
                <w:szCs w:val="20"/>
              </w:rPr>
              <w:t>1.49 (0.84-2.63)</w:t>
            </w:r>
          </w:p>
        </w:tc>
      </w:tr>
    </w:tbl>
    <w:bookmarkEnd w:id="362"/>
    <w:p w14:paraId="5322092B" w14:textId="77777777" w:rsidR="00E06F1D" w:rsidRPr="00407A9D" w:rsidRDefault="00E06F1D" w:rsidP="00DC399E">
      <w:pPr>
        <w:pStyle w:val="TableFigureFooter"/>
        <w:keepNext/>
        <w:spacing w:after="0"/>
        <w:contextualSpacing w:val="0"/>
        <w:rPr>
          <w:rFonts w:eastAsia="Calibri"/>
        </w:rPr>
      </w:pPr>
      <w:r w:rsidRPr="00407A9D">
        <w:rPr>
          <w:lang w:eastAsia="en-GB"/>
        </w:rPr>
        <w:t>Source: Table 2-77, p157; Table 2-79, p158-159; Table 2-81, p159-160; Table 2-83, p160 of the submission; Table S4, Motzer et al (2021)</w:t>
      </w:r>
    </w:p>
    <w:p w14:paraId="1E613995" w14:textId="33DE1548" w:rsidR="001E5217" w:rsidRPr="00407A9D" w:rsidRDefault="001E5217" w:rsidP="00DC399E">
      <w:pPr>
        <w:pStyle w:val="TableFigureFooter"/>
        <w:keepNext/>
        <w:rPr>
          <w:lang w:eastAsia="en-GB"/>
        </w:rPr>
      </w:pPr>
      <w:r w:rsidRPr="00407A9D">
        <w:rPr>
          <w:rFonts w:eastAsia="ヒラギノ角ゴ Pro W3"/>
          <w:iCs/>
          <w:szCs w:val="18"/>
        </w:rPr>
        <w:t>CBZ+NIVO</w:t>
      </w:r>
      <w:r w:rsidR="002A6643" w:rsidRPr="00407A9D">
        <w:rPr>
          <w:rFonts w:eastAsia="ヒラギノ角ゴ Pro W3"/>
          <w:iCs/>
          <w:szCs w:val="18"/>
        </w:rPr>
        <w:t xml:space="preserve"> </w:t>
      </w:r>
      <w:r w:rsidRPr="00407A9D">
        <w:rPr>
          <w:rFonts w:eastAsia="ヒラギノ角ゴ Pro W3"/>
          <w:iCs/>
          <w:szCs w:val="18"/>
        </w:rPr>
        <w:t>=</w:t>
      </w:r>
      <w:r w:rsidRPr="00407A9D">
        <w:t xml:space="preserve"> cabozantinib plus nivolumab</w:t>
      </w:r>
      <w:r w:rsidR="002A6643" w:rsidRPr="00407A9D">
        <w:t>;</w:t>
      </w:r>
      <w:r w:rsidRPr="00407A9D">
        <w:t xml:space="preserve"> </w:t>
      </w:r>
      <w:r w:rsidRPr="00407A9D">
        <w:rPr>
          <w:lang w:eastAsia="en-GB"/>
        </w:rPr>
        <w:t>NIVO+IPI</w:t>
      </w:r>
      <w:r w:rsidR="002A6643" w:rsidRPr="00407A9D">
        <w:rPr>
          <w:lang w:eastAsia="en-GB"/>
        </w:rPr>
        <w:t xml:space="preserve"> </w:t>
      </w:r>
      <w:r w:rsidRPr="00407A9D">
        <w:rPr>
          <w:lang w:eastAsia="en-GB"/>
        </w:rPr>
        <w:t xml:space="preserve">= nivolumab </w:t>
      </w:r>
      <w:r w:rsidR="004C6025" w:rsidRPr="00407A9D">
        <w:rPr>
          <w:lang w:eastAsia="en-GB"/>
        </w:rPr>
        <w:t xml:space="preserve">plus </w:t>
      </w:r>
      <w:r w:rsidRPr="00407A9D">
        <w:rPr>
          <w:lang w:eastAsia="en-GB"/>
        </w:rPr>
        <w:t>ipilimumab</w:t>
      </w:r>
      <w:r w:rsidR="002A6643" w:rsidRPr="00407A9D">
        <w:rPr>
          <w:lang w:eastAsia="en-GB"/>
        </w:rPr>
        <w:t>;</w:t>
      </w:r>
      <w:r w:rsidRPr="00407A9D">
        <w:rPr>
          <w:lang w:eastAsia="en-GB"/>
        </w:rPr>
        <w:t xml:space="preserve"> PEM+LEN</w:t>
      </w:r>
      <w:r w:rsidR="002A6643" w:rsidRPr="00407A9D">
        <w:rPr>
          <w:lang w:eastAsia="en-GB"/>
        </w:rPr>
        <w:t xml:space="preserve"> </w:t>
      </w:r>
      <w:r w:rsidRPr="00407A9D">
        <w:rPr>
          <w:lang w:eastAsia="en-GB"/>
        </w:rPr>
        <w:t xml:space="preserve">= pembrolizumab </w:t>
      </w:r>
      <w:r w:rsidR="004C6025" w:rsidRPr="00407A9D">
        <w:rPr>
          <w:lang w:eastAsia="en-GB"/>
        </w:rPr>
        <w:t xml:space="preserve">plus </w:t>
      </w:r>
      <w:r w:rsidRPr="00407A9D">
        <w:rPr>
          <w:lang w:eastAsia="en-GB"/>
        </w:rPr>
        <w:t>lenvatinib</w:t>
      </w:r>
      <w:r w:rsidR="008D57DC" w:rsidRPr="00407A9D">
        <w:rPr>
          <w:lang w:eastAsia="en-GB"/>
        </w:rPr>
        <w:t>;</w:t>
      </w:r>
      <w:r w:rsidRPr="00407A9D">
        <w:rPr>
          <w:lang w:eastAsia="en-GB"/>
        </w:rPr>
        <w:t xml:space="preserve"> </w:t>
      </w:r>
      <w:r w:rsidRPr="00407A9D">
        <w:t>SUN</w:t>
      </w:r>
      <w:r w:rsidR="008D57DC" w:rsidRPr="00407A9D">
        <w:t xml:space="preserve"> </w:t>
      </w:r>
      <w:r w:rsidRPr="00407A9D">
        <w:t>= sunitinib</w:t>
      </w:r>
      <w:r w:rsidR="008D57DC" w:rsidRPr="00407A9D">
        <w:t>;</w:t>
      </w:r>
      <w:r w:rsidRPr="00407A9D">
        <w:rPr>
          <w:lang w:eastAsia="en-GB"/>
        </w:rPr>
        <w:t xml:space="preserve"> CI</w:t>
      </w:r>
      <w:r w:rsidR="008D57DC" w:rsidRPr="00407A9D">
        <w:rPr>
          <w:lang w:eastAsia="en-GB"/>
        </w:rPr>
        <w:t xml:space="preserve"> </w:t>
      </w:r>
      <w:r w:rsidRPr="00407A9D">
        <w:rPr>
          <w:lang w:eastAsia="en-GB"/>
        </w:rPr>
        <w:t>= confidence interval</w:t>
      </w:r>
      <w:r w:rsidR="008D57DC" w:rsidRPr="00407A9D">
        <w:rPr>
          <w:lang w:eastAsia="en-GB"/>
        </w:rPr>
        <w:t>;</w:t>
      </w:r>
      <w:r w:rsidRPr="00407A9D">
        <w:t xml:space="preserve"> HR</w:t>
      </w:r>
      <w:r w:rsidR="008D57DC" w:rsidRPr="00407A9D">
        <w:t xml:space="preserve"> </w:t>
      </w:r>
      <w:r w:rsidRPr="00407A9D">
        <w:t>= hazard ratio</w:t>
      </w:r>
      <w:r w:rsidR="008D57DC" w:rsidRPr="00407A9D">
        <w:t>;</w:t>
      </w:r>
      <w:r w:rsidRPr="00407A9D">
        <w:t xml:space="preserve"> OR</w:t>
      </w:r>
      <w:r w:rsidR="008D57DC" w:rsidRPr="00407A9D">
        <w:t xml:space="preserve"> </w:t>
      </w:r>
      <w:r w:rsidRPr="00407A9D">
        <w:t>= odds ratio</w:t>
      </w:r>
      <w:r w:rsidR="008D57DC" w:rsidRPr="00407A9D">
        <w:t>;</w:t>
      </w:r>
      <w:r w:rsidRPr="00407A9D">
        <w:t xml:space="preserve"> </w:t>
      </w:r>
      <w:r w:rsidRPr="00407A9D">
        <w:rPr>
          <w:rFonts w:eastAsia="Calibri"/>
        </w:rPr>
        <w:t>n= number of participants reporting data</w:t>
      </w:r>
      <w:r w:rsidR="008D57DC" w:rsidRPr="00407A9D">
        <w:rPr>
          <w:rFonts w:eastAsia="Calibri"/>
        </w:rPr>
        <w:t>;</w:t>
      </w:r>
      <w:r w:rsidRPr="00407A9D">
        <w:rPr>
          <w:rFonts w:eastAsia="Calibri"/>
        </w:rPr>
        <w:t xml:space="preserve"> N</w:t>
      </w:r>
      <w:r w:rsidR="008D57DC" w:rsidRPr="00407A9D">
        <w:rPr>
          <w:rFonts w:eastAsia="Calibri"/>
        </w:rPr>
        <w:t xml:space="preserve"> </w:t>
      </w:r>
      <w:r w:rsidRPr="00407A9D">
        <w:rPr>
          <w:rFonts w:eastAsia="Calibri"/>
        </w:rPr>
        <w:t>= total participants in group</w:t>
      </w:r>
      <w:r w:rsidR="008D57DC" w:rsidRPr="00407A9D">
        <w:rPr>
          <w:rFonts w:eastAsia="Calibri"/>
        </w:rPr>
        <w:t>;</w:t>
      </w:r>
      <w:r w:rsidRPr="00407A9D">
        <w:rPr>
          <w:rFonts w:eastAsia="Calibri"/>
        </w:rPr>
        <w:t xml:space="preserve"> T-R</w:t>
      </w:r>
      <w:r w:rsidR="008D57DC" w:rsidRPr="00407A9D">
        <w:rPr>
          <w:rFonts w:eastAsia="Calibri"/>
        </w:rPr>
        <w:t xml:space="preserve"> </w:t>
      </w:r>
      <w:r w:rsidRPr="00407A9D">
        <w:rPr>
          <w:rFonts w:eastAsia="Calibri"/>
        </w:rPr>
        <w:t>= treatment</w:t>
      </w:r>
      <w:r w:rsidR="005907DA" w:rsidRPr="00407A9D">
        <w:rPr>
          <w:rFonts w:eastAsia="Calibri"/>
        </w:rPr>
        <w:t>-</w:t>
      </w:r>
      <w:r w:rsidRPr="00407A9D">
        <w:rPr>
          <w:rFonts w:eastAsia="Calibri"/>
        </w:rPr>
        <w:t>related</w:t>
      </w:r>
      <w:r w:rsidR="008D57DC" w:rsidRPr="00407A9D">
        <w:rPr>
          <w:rFonts w:eastAsia="Calibri"/>
        </w:rPr>
        <w:t>;</w:t>
      </w:r>
      <w:r w:rsidRPr="00407A9D">
        <w:rPr>
          <w:rFonts w:eastAsia="Calibri"/>
        </w:rPr>
        <w:t xml:space="preserve"> AE</w:t>
      </w:r>
      <w:r w:rsidR="008D57DC" w:rsidRPr="00407A9D">
        <w:rPr>
          <w:rFonts w:eastAsia="Calibri"/>
        </w:rPr>
        <w:t xml:space="preserve"> </w:t>
      </w:r>
      <w:r w:rsidRPr="00407A9D">
        <w:rPr>
          <w:rFonts w:eastAsia="Calibri"/>
        </w:rPr>
        <w:t>= adverse event, F</w:t>
      </w:r>
      <w:r w:rsidR="002A6643" w:rsidRPr="00407A9D">
        <w:rPr>
          <w:rFonts w:eastAsia="Calibri"/>
        </w:rPr>
        <w:t xml:space="preserve">U </w:t>
      </w:r>
      <w:r w:rsidRPr="00407A9D">
        <w:rPr>
          <w:rFonts w:eastAsia="Calibri"/>
        </w:rPr>
        <w:t>= follow-up</w:t>
      </w:r>
      <w:r w:rsidR="001F7A3A" w:rsidRPr="00407A9D">
        <w:rPr>
          <w:rFonts w:eastAsia="Calibri"/>
        </w:rPr>
        <w:t xml:space="preserve">; TRAE = </w:t>
      </w:r>
      <w:r w:rsidR="00CA2DC0" w:rsidRPr="00407A9D">
        <w:rPr>
          <w:rFonts w:eastAsia="Calibri"/>
        </w:rPr>
        <w:t>treatment related adverse event</w:t>
      </w:r>
      <w:r w:rsidR="008D57DC" w:rsidRPr="00407A9D">
        <w:rPr>
          <w:rFonts w:eastAsia="Calibri"/>
        </w:rPr>
        <w:t>.</w:t>
      </w:r>
    </w:p>
    <w:p w14:paraId="12EAC680" w14:textId="77777777" w:rsidR="001E5217" w:rsidRPr="00407A9D" w:rsidRDefault="001E5217" w:rsidP="00DC399E">
      <w:pPr>
        <w:pStyle w:val="TableFigureFooter"/>
        <w:keepNext/>
        <w:rPr>
          <w:rFonts w:eastAsia="Calibri"/>
        </w:rPr>
      </w:pPr>
      <w:r w:rsidRPr="00407A9D">
        <w:rPr>
          <w:rFonts w:eastAsia="Calibri"/>
        </w:rPr>
        <w:t>Bold</w:t>
      </w:r>
      <w:r w:rsidRPr="00407A9D">
        <w:rPr>
          <w:rFonts w:eastAsia="Calibri"/>
          <w:b/>
          <w:bCs/>
        </w:rPr>
        <w:t xml:space="preserve"> </w:t>
      </w:r>
      <w:r w:rsidRPr="00407A9D">
        <w:rPr>
          <w:rFonts w:eastAsia="Calibri"/>
        </w:rPr>
        <w:t>font indicates statistically significant results.</w:t>
      </w:r>
    </w:p>
    <w:p w14:paraId="39771528" w14:textId="1A941A22" w:rsidR="000D43A7" w:rsidRPr="00407A9D" w:rsidRDefault="002738EE" w:rsidP="002002D9">
      <w:pPr>
        <w:pStyle w:val="TableFigureFooter"/>
        <w:rPr>
          <w:rFonts w:eastAsia="Calibri"/>
          <w:i/>
          <w:iCs/>
        </w:rPr>
      </w:pPr>
      <w:r w:rsidRPr="00407A9D">
        <w:rPr>
          <w:vertAlign w:val="superscript"/>
        </w:rPr>
        <w:t>a</w:t>
      </w:r>
      <w:r w:rsidRPr="00407A9D">
        <w:rPr>
          <w:rFonts w:eastAsia="Calibri"/>
        </w:rPr>
        <w:t xml:space="preserve"> C</w:t>
      </w:r>
      <w:r w:rsidR="001E5217" w:rsidRPr="00407A9D">
        <w:rPr>
          <w:rFonts w:eastAsia="Calibri"/>
        </w:rPr>
        <w:t>alculated during the evaluation</w:t>
      </w:r>
      <w:r w:rsidR="00CA2DC0" w:rsidRPr="00407A9D">
        <w:rPr>
          <w:rFonts w:eastAsia="Calibri"/>
        </w:rPr>
        <w:t>.</w:t>
      </w:r>
    </w:p>
    <w:p w14:paraId="06772430" w14:textId="081BC8E2" w:rsidR="00653E82" w:rsidRPr="00407A9D" w:rsidRDefault="00653E82" w:rsidP="00E47DB5">
      <w:pPr>
        <w:pStyle w:val="ExecSumBodyText"/>
        <w:numPr>
          <w:ilvl w:val="1"/>
          <w:numId w:val="1"/>
        </w:numPr>
        <w:ind w:left="709" w:hanging="709"/>
      </w:pPr>
      <w:r w:rsidRPr="00407A9D">
        <w:t xml:space="preserve">For all-grade TRAEs and </w:t>
      </w:r>
      <w:r w:rsidR="008D5EEE" w:rsidRPr="00407A9D">
        <w:t>Grade</w:t>
      </w:r>
      <w:r w:rsidRPr="00407A9D">
        <w:t xml:space="preserve"> 3-4 TRAEs, respectively, the ITC results showed a statistically significant difference between CBZ+NIVO and NIVO+IPI, in favour of NIVO+IPI: OR</w:t>
      </w:r>
      <w:r w:rsidR="00373353" w:rsidRPr="00407A9D">
        <w:t>s</w:t>
      </w:r>
      <w:r w:rsidRPr="00407A9D">
        <w:t xml:space="preserve"> 6.36 (95% CI 2.37-17.06) for all </w:t>
      </w:r>
      <w:r w:rsidR="00250B42" w:rsidRPr="00407A9D">
        <w:t xml:space="preserve">grade </w:t>
      </w:r>
      <w:r w:rsidRPr="00407A9D">
        <w:t xml:space="preserve">TRAEs and 2.96 (95% CI 1.99-4.41) for </w:t>
      </w:r>
      <w:r w:rsidR="008D5EEE" w:rsidRPr="00407A9D">
        <w:t>Grade</w:t>
      </w:r>
      <w:r w:rsidRPr="00407A9D">
        <w:t xml:space="preserve"> 3-4 TRAEs.</w:t>
      </w:r>
      <w:r w:rsidR="00806177" w:rsidRPr="00407A9D">
        <w:t xml:space="preserve"> </w:t>
      </w:r>
    </w:p>
    <w:p w14:paraId="4388FB40" w14:textId="7ECD9115" w:rsidR="00593568" w:rsidRPr="00407A9D" w:rsidRDefault="002B71EE" w:rsidP="00E47DB5">
      <w:pPr>
        <w:pStyle w:val="ExecSumBodyText"/>
        <w:numPr>
          <w:ilvl w:val="1"/>
          <w:numId w:val="1"/>
        </w:numPr>
        <w:ind w:left="709" w:hanging="709"/>
      </w:pPr>
      <w:r w:rsidRPr="00407A9D">
        <w:lastRenderedPageBreak/>
        <w:t xml:space="preserve">The </w:t>
      </w:r>
      <w:r w:rsidR="007A2D07" w:rsidRPr="00407A9D">
        <w:t xml:space="preserve">ITC </w:t>
      </w:r>
      <w:r w:rsidRPr="00407A9D">
        <w:t xml:space="preserve">safety results of </w:t>
      </w:r>
      <w:r w:rsidR="00775AED" w:rsidRPr="00407A9D">
        <w:t xml:space="preserve">the </w:t>
      </w:r>
      <w:r w:rsidRPr="00407A9D">
        <w:t xml:space="preserve">specific </w:t>
      </w:r>
      <w:r w:rsidR="00AE3E3E" w:rsidRPr="00407A9D">
        <w:t>TR</w:t>
      </w:r>
      <w:r w:rsidRPr="00407A9D">
        <w:t xml:space="preserve">AEs in the </w:t>
      </w:r>
      <w:r w:rsidR="00AE2FF8" w:rsidRPr="00407A9D">
        <w:t>ASa</w:t>
      </w:r>
      <w:r w:rsidRPr="00407A9D">
        <w:t>T population</w:t>
      </w:r>
      <w:r w:rsidR="000145CD" w:rsidRPr="00407A9D">
        <w:t xml:space="preserve"> </w:t>
      </w:r>
      <w:r w:rsidR="004C676D" w:rsidRPr="00407A9D">
        <w:t xml:space="preserve">for </w:t>
      </w:r>
      <w:r w:rsidRPr="00407A9D">
        <w:t>CBZ+</w:t>
      </w:r>
      <w:r w:rsidR="00467565" w:rsidRPr="00407A9D">
        <w:t>NIVO</w:t>
      </w:r>
      <w:r w:rsidR="00E55D66" w:rsidRPr="00407A9D">
        <w:t xml:space="preserve"> </w:t>
      </w:r>
      <w:r w:rsidR="00653E82" w:rsidRPr="00407A9D">
        <w:t>(data from CheckMate 9ER 23.5</w:t>
      </w:r>
      <w:r w:rsidR="00647AEE" w:rsidRPr="00407A9D">
        <w:t>-</w:t>
      </w:r>
      <w:r w:rsidR="00653E82" w:rsidRPr="00407A9D">
        <w:t xml:space="preserve">month </w:t>
      </w:r>
      <w:r w:rsidR="00647AEE" w:rsidRPr="00407A9D">
        <w:t xml:space="preserve">median </w:t>
      </w:r>
      <w:r w:rsidR="00653E82" w:rsidRPr="00407A9D">
        <w:t>FU)</w:t>
      </w:r>
      <w:r w:rsidR="00901600" w:rsidRPr="00407A9D">
        <w:t xml:space="preserve"> and for</w:t>
      </w:r>
      <w:r w:rsidR="00653E82" w:rsidRPr="00407A9D">
        <w:t xml:space="preserve"> </w:t>
      </w:r>
      <w:r w:rsidRPr="00407A9D">
        <w:t xml:space="preserve">PEM+LEN </w:t>
      </w:r>
      <w:r w:rsidR="00653E82" w:rsidRPr="00407A9D">
        <w:t>(data from CLEAR 26.6</w:t>
      </w:r>
      <w:r w:rsidR="00647AEE" w:rsidRPr="00407A9D">
        <w:t>-</w:t>
      </w:r>
      <w:r w:rsidR="00653E82" w:rsidRPr="00407A9D">
        <w:t xml:space="preserve">month median FU) </w:t>
      </w:r>
      <w:r w:rsidR="009715B5" w:rsidRPr="00407A9D">
        <w:t xml:space="preserve">are </w:t>
      </w:r>
      <w:r w:rsidRPr="00407A9D">
        <w:t xml:space="preserve">presented in </w:t>
      </w:r>
      <w:r w:rsidR="007C116F" w:rsidRPr="00407A9D">
        <w:fldChar w:fldCharType="begin"/>
      </w:r>
      <w:r w:rsidR="007C116F" w:rsidRPr="00407A9D">
        <w:instrText xml:space="preserve"> REF _Ref156252783 \h </w:instrText>
      </w:r>
      <w:r w:rsidR="00593568" w:rsidRPr="00407A9D">
        <w:instrText xml:space="preserve"> \* MERGEFORMAT </w:instrText>
      </w:r>
      <w:r w:rsidR="007C116F" w:rsidRPr="00407A9D">
        <w:fldChar w:fldCharType="separate"/>
      </w:r>
      <w:r w:rsidR="0039282E" w:rsidRPr="00407A9D">
        <w:t>Table 13</w:t>
      </w:r>
      <w:r w:rsidR="007C116F" w:rsidRPr="00407A9D">
        <w:fldChar w:fldCharType="end"/>
      </w:r>
      <w:r w:rsidRPr="00407A9D">
        <w:t>.</w:t>
      </w:r>
    </w:p>
    <w:p w14:paraId="42348388" w14:textId="068FFCE1" w:rsidR="00D21FE8" w:rsidRPr="00407A9D" w:rsidRDefault="007C116F" w:rsidP="00DC399E">
      <w:pPr>
        <w:pStyle w:val="Caption"/>
        <w:keepLines w:val="0"/>
        <w:rPr>
          <w:szCs w:val="16"/>
        </w:rPr>
      </w:pPr>
      <w:bookmarkStart w:id="363" w:name="_Ref156252783"/>
      <w:r w:rsidRPr="00407A9D">
        <w:t xml:space="preserve">Table </w:t>
      </w:r>
      <w:r w:rsidR="00625BE2">
        <w:fldChar w:fldCharType="begin"/>
      </w:r>
      <w:r w:rsidR="00625BE2">
        <w:instrText xml:space="preserve"> SEQ Table \* ARABIC </w:instrText>
      </w:r>
      <w:r w:rsidR="00625BE2">
        <w:fldChar w:fldCharType="separate"/>
      </w:r>
      <w:r w:rsidR="0039282E" w:rsidRPr="001805E1">
        <w:t>13</w:t>
      </w:r>
      <w:r w:rsidR="00625BE2">
        <w:fldChar w:fldCharType="end"/>
      </w:r>
      <w:bookmarkEnd w:id="363"/>
      <w:r w:rsidR="00D21FE8" w:rsidRPr="00407A9D">
        <w:rPr>
          <w:rStyle w:val="CommentReference"/>
          <w:b/>
        </w:rPr>
        <w:t xml:space="preserve">. Results of specific </w:t>
      </w:r>
      <w:r w:rsidR="00DA4F2E" w:rsidRPr="00407A9D">
        <w:rPr>
          <w:rStyle w:val="CommentReference"/>
          <w:b/>
        </w:rPr>
        <w:t>TRAEs</w:t>
      </w:r>
      <w:r w:rsidR="00D21FE8" w:rsidRPr="00407A9D">
        <w:rPr>
          <w:rStyle w:val="CommentReference"/>
          <w:b/>
        </w:rPr>
        <w:t xml:space="preserve"> </w:t>
      </w:r>
      <w:r w:rsidR="001F2CC5" w:rsidRPr="00407A9D">
        <w:rPr>
          <w:rStyle w:val="CommentReference"/>
          <w:b/>
        </w:rPr>
        <w:t xml:space="preserve">indirect treatment comparison </w:t>
      </w:r>
      <w:r w:rsidR="00D21FE8" w:rsidRPr="00407A9D">
        <w:rPr>
          <w:rStyle w:val="CommentReference"/>
          <w:b/>
        </w:rPr>
        <w:t xml:space="preserve">in the </w:t>
      </w:r>
      <w:r w:rsidR="001F2CC5" w:rsidRPr="00407A9D">
        <w:rPr>
          <w:rStyle w:val="CommentReference"/>
          <w:b/>
        </w:rPr>
        <w:t>ASa</w:t>
      </w:r>
      <w:r w:rsidR="00D21FE8" w:rsidRPr="00407A9D">
        <w:rPr>
          <w:rStyle w:val="CommentReference"/>
          <w:b/>
        </w:rPr>
        <w:t>T population of CBZ+</w:t>
      </w:r>
      <w:r w:rsidR="00467565" w:rsidRPr="00407A9D">
        <w:rPr>
          <w:rStyle w:val="CommentReference"/>
          <w:b/>
        </w:rPr>
        <w:t>NIVO</w:t>
      </w:r>
      <w:r w:rsidR="00D21FE8" w:rsidRPr="00407A9D">
        <w:rPr>
          <w:rStyle w:val="CommentReference"/>
          <w:b/>
        </w:rPr>
        <w:t xml:space="preserve"> and PEM+LEN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Results of specific TRAEs indirect treatment comparison in the ASaT population of CBZ+NIVO and PEM+LEN"/>
      </w:tblPr>
      <w:tblGrid>
        <w:gridCol w:w="1327"/>
        <w:gridCol w:w="1580"/>
        <w:gridCol w:w="1702"/>
        <w:gridCol w:w="1637"/>
        <w:gridCol w:w="1346"/>
        <w:gridCol w:w="1425"/>
      </w:tblGrid>
      <w:tr w:rsidR="00D21FE8" w:rsidRPr="00DC399E" w14:paraId="71E24B17" w14:textId="77777777" w:rsidTr="00E06F1D">
        <w:tc>
          <w:tcPr>
            <w:tcW w:w="1381" w:type="dxa"/>
            <w:tcBorders>
              <w:top w:val="single" w:sz="4" w:space="0" w:color="auto"/>
              <w:left w:val="single" w:sz="4" w:space="0" w:color="auto"/>
              <w:bottom w:val="single" w:sz="4" w:space="0" w:color="auto"/>
              <w:right w:val="single" w:sz="4" w:space="0" w:color="auto"/>
            </w:tcBorders>
          </w:tcPr>
          <w:p w14:paraId="73A6DE3B" w14:textId="77777777" w:rsidR="00D21FE8" w:rsidRPr="00DC399E" w:rsidRDefault="00D21FE8" w:rsidP="00DC399E">
            <w:pPr>
              <w:pStyle w:val="TableText0"/>
              <w:rPr>
                <w:b/>
                <w:bCs w:val="0"/>
                <w:szCs w:val="20"/>
              </w:rPr>
            </w:pPr>
            <w:r w:rsidRPr="00DC399E">
              <w:rPr>
                <w:b/>
                <w:bCs w:val="0"/>
                <w:szCs w:val="20"/>
              </w:rPr>
              <w:t>Trial</w:t>
            </w:r>
          </w:p>
        </w:tc>
        <w:tc>
          <w:tcPr>
            <w:tcW w:w="1624" w:type="dxa"/>
            <w:tcBorders>
              <w:top w:val="single" w:sz="4" w:space="0" w:color="auto"/>
              <w:left w:val="single" w:sz="4" w:space="0" w:color="auto"/>
              <w:bottom w:val="single" w:sz="4" w:space="0" w:color="auto"/>
              <w:right w:val="single" w:sz="4" w:space="0" w:color="auto"/>
            </w:tcBorders>
          </w:tcPr>
          <w:p w14:paraId="63A877DD" w14:textId="77777777" w:rsidR="00D21FE8" w:rsidRPr="00DC399E" w:rsidRDefault="00D21FE8" w:rsidP="00DC399E">
            <w:pPr>
              <w:pStyle w:val="TableText0"/>
              <w:rPr>
                <w:b/>
                <w:bCs w:val="0"/>
                <w:szCs w:val="20"/>
              </w:rPr>
            </w:pPr>
            <w:r w:rsidRPr="00DC399E">
              <w:rPr>
                <w:b/>
                <w:bCs w:val="0"/>
                <w:szCs w:val="20"/>
              </w:rPr>
              <w:t>Outcome</w:t>
            </w:r>
          </w:p>
        </w:tc>
        <w:tc>
          <w:tcPr>
            <w:tcW w:w="1826" w:type="dxa"/>
            <w:tcBorders>
              <w:top w:val="single" w:sz="4" w:space="0" w:color="auto"/>
              <w:left w:val="single" w:sz="4" w:space="0" w:color="auto"/>
              <w:bottom w:val="single" w:sz="4" w:space="0" w:color="auto"/>
              <w:right w:val="single" w:sz="4" w:space="0" w:color="auto"/>
            </w:tcBorders>
          </w:tcPr>
          <w:p w14:paraId="510B51FE" w14:textId="77777777" w:rsidR="00D21FE8" w:rsidRPr="00DC399E" w:rsidRDefault="00D21FE8" w:rsidP="00DC399E">
            <w:pPr>
              <w:pStyle w:val="Default"/>
              <w:keepNext/>
              <w:rPr>
                <w:rStyle w:val="CommentReference"/>
                <w:szCs w:val="20"/>
              </w:rPr>
            </w:pPr>
            <w:r w:rsidRPr="00DC399E">
              <w:rPr>
                <w:rStyle w:val="CommentReference"/>
                <w:szCs w:val="20"/>
              </w:rPr>
              <w:t>CBZ+NIVO</w:t>
            </w:r>
          </w:p>
          <w:p w14:paraId="3A556F04" w14:textId="77777777" w:rsidR="00D21FE8" w:rsidRPr="00DC399E" w:rsidRDefault="00D21FE8" w:rsidP="00DC399E">
            <w:pPr>
              <w:pStyle w:val="Default"/>
              <w:keepNext/>
              <w:rPr>
                <w:rFonts w:ascii="Arial Narrow" w:hAnsi="Arial Narrow"/>
                <w:sz w:val="20"/>
                <w:szCs w:val="20"/>
              </w:rPr>
            </w:pPr>
            <w:r w:rsidRPr="00DC399E">
              <w:rPr>
                <w:rStyle w:val="CommentReference"/>
                <w:szCs w:val="20"/>
              </w:rPr>
              <w:t>n with event/N (%)</w:t>
            </w:r>
          </w:p>
        </w:tc>
        <w:tc>
          <w:tcPr>
            <w:tcW w:w="1795" w:type="dxa"/>
            <w:tcBorders>
              <w:top w:val="single" w:sz="4" w:space="0" w:color="auto"/>
              <w:left w:val="single" w:sz="4" w:space="0" w:color="auto"/>
              <w:bottom w:val="single" w:sz="4" w:space="0" w:color="auto"/>
              <w:right w:val="single" w:sz="4" w:space="0" w:color="auto"/>
            </w:tcBorders>
          </w:tcPr>
          <w:p w14:paraId="7A90BBF3" w14:textId="77777777" w:rsidR="00D21FE8" w:rsidRPr="00DC399E" w:rsidRDefault="00D21FE8" w:rsidP="00DC399E">
            <w:pPr>
              <w:pStyle w:val="TableText0"/>
              <w:rPr>
                <w:b/>
                <w:bCs w:val="0"/>
                <w:szCs w:val="20"/>
              </w:rPr>
            </w:pPr>
            <w:r w:rsidRPr="00DC399E">
              <w:rPr>
                <w:b/>
                <w:bCs w:val="0"/>
                <w:szCs w:val="20"/>
              </w:rPr>
              <w:t>SUN</w:t>
            </w:r>
          </w:p>
          <w:p w14:paraId="1D874EC4" w14:textId="77777777" w:rsidR="00D21FE8" w:rsidRPr="00DC399E" w:rsidRDefault="00D21FE8" w:rsidP="00DC399E">
            <w:pPr>
              <w:pStyle w:val="TableText0"/>
              <w:rPr>
                <w:b/>
                <w:bCs w:val="0"/>
                <w:szCs w:val="20"/>
              </w:rPr>
            </w:pPr>
            <w:r w:rsidRPr="00DC399E">
              <w:rPr>
                <w:rStyle w:val="CommentReference"/>
                <w:szCs w:val="20"/>
              </w:rPr>
              <w:t>n with event/N (%)</w:t>
            </w:r>
          </w:p>
        </w:tc>
        <w:tc>
          <w:tcPr>
            <w:tcW w:w="1409" w:type="dxa"/>
            <w:tcBorders>
              <w:top w:val="single" w:sz="4" w:space="0" w:color="auto"/>
              <w:left w:val="single" w:sz="4" w:space="0" w:color="auto"/>
              <w:bottom w:val="single" w:sz="4" w:space="0" w:color="auto"/>
              <w:right w:val="single" w:sz="4" w:space="0" w:color="auto"/>
            </w:tcBorders>
          </w:tcPr>
          <w:p w14:paraId="6AE587D9" w14:textId="088D00E2" w:rsidR="00D21FE8" w:rsidRPr="00DC399E" w:rsidRDefault="00D21FE8" w:rsidP="00DC399E">
            <w:pPr>
              <w:pStyle w:val="TableText0"/>
              <w:rPr>
                <w:szCs w:val="20"/>
              </w:rPr>
            </w:pPr>
            <w:r w:rsidRPr="00DC399E">
              <w:rPr>
                <w:b/>
                <w:szCs w:val="20"/>
              </w:rPr>
              <w:t>Adjusted Difference (%)</w:t>
            </w:r>
            <w:r w:rsidR="002738EE" w:rsidRPr="00DC399E">
              <w:rPr>
                <w:szCs w:val="20"/>
                <w:vertAlign w:val="superscript"/>
              </w:rPr>
              <w:t>a</w:t>
            </w:r>
            <w:r w:rsidRPr="00DC399E">
              <w:rPr>
                <w:b/>
                <w:szCs w:val="20"/>
              </w:rPr>
              <w:t xml:space="preserve"> </w:t>
            </w:r>
          </w:p>
        </w:tc>
        <w:tc>
          <w:tcPr>
            <w:tcW w:w="1572" w:type="dxa"/>
            <w:tcBorders>
              <w:top w:val="single" w:sz="4" w:space="0" w:color="auto"/>
              <w:left w:val="single" w:sz="4" w:space="0" w:color="auto"/>
              <w:bottom w:val="single" w:sz="4" w:space="0" w:color="auto"/>
              <w:right w:val="single" w:sz="4" w:space="0" w:color="auto"/>
            </w:tcBorders>
          </w:tcPr>
          <w:p w14:paraId="02997716" w14:textId="77777777" w:rsidR="00D21FE8" w:rsidRPr="00DC399E" w:rsidRDefault="00D21FE8"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OR</w:t>
            </w:r>
          </w:p>
          <w:p w14:paraId="547A4628" w14:textId="462480AB" w:rsidR="00D21FE8" w:rsidRPr="00DC399E" w:rsidRDefault="00D21FE8" w:rsidP="00DC399E">
            <w:pPr>
              <w:pStyle w:val="Default"/>
              <w:keepNext/>
              <w:rPr>
                <w:rFonts w:ascii="Arial Narrow" w:eastAsiaTheme="majorEastAsia" w:hAnsi="Arial Narrow" w:cstheme="majorBidi"/>
                <w:bCs/>
                <w:color w:val="auto"/>
                <w:sz w:val="20"/>
                <w:szCs w:val="20"/>
              </w:rPr>
            </w:pPr>
            <w:r w:rsidRPr="00DC399E">
              <w:rPr>
                <w:rFonts w:ascii="Arial Narrow" w:hAnsi="Arial Narrow"/>
                <w:b/>
                <w:bCs/>
                <w:sz w:val="20"/>
                <w:szCs w:val="20"/>
              </w:rPr>
              <w:t>(95%-CI)</w:t>
            </w:r>
            <w:r w:rsidR="002738EE" w:rsidRPr="00DC399E">
              <w:rPr>
                <w:rFonts w:ascii="Arial Narrow" w:hAnsi="Arial Narrow"/>
                <w:sz w:val="20"/>
                <w:szCs w:val="20"/>
                <w:vertAlign w:val="superscript"/>
              </w:rPr>
              <w:t xml:space="preserve"> </w:t>
            </w:r>
          </w:p>
        </w:tc>
      </w:tr>
      <w:tr w:rsidR="00D21FE8" w:rsidRPr="00DC399E" w14:paraId="7E7541C5" w14:textId="77777777" w:rsidTr="00E06F1D">
        <w:tc>
          <w:tcPr>
            <w:tcW w:w="1381" w:type="dxa"/>
            <w:vMerge w:val="restart"/>
            <w:tcBorders>
              <w:top w:val="single" w:sz="4" w:space="0" w:color="auto"/>
              <w:left w:val="single" w:sz="4" w:space="0" w:color="auto"/>
              <w:right w:val="single" w:sz="4" w:space="0" w:color="auto"/>
            </w:tcBorders>
          </w:tcPr>
          <w:p w14:paraId="437996DE" w14:textId="3FBC9A43" w:rsidR="00D21FE8" w:rsidRPr="00DC399E" w:rsidRDefault="00D21FE8" w:rsidP="00DC399E">
            <w:pPr>
              <w:pStyle w:val="TableText0"/>
              <w:rPr>
                <w:szCs w:val="20"/>
                <w:vertAlign w:val="superscript"/>
              </w:rPr>
            </w:pPr>
            <w:bookmarkStart w:id="364" w:name="_Hlk151216468"/>
            <w:r w:rsidRPr="00DC399E">
              <w:rPr>
                <w:szCs w:val="20"/>
              </w:rPr>
              <w:t>CheckMate 9ER</w:t>
            </w:r>
          </w:p>
          <w:p w14:paraId="1167AB0B" w14:textId="1E5B170E" w:rsidR="00775AED" w:rsidRPr="00DC399E" w:rsidRDefault="00775AED" w:rsidP="00DC399E">
            <w:pPr>
              <w:pStyle w:val="TableText0"/>
              <w:rPr>
                <w:szCs w:val="20"/>
              </w:rPr>
            </w:pPr>
            <w:r w:rsidRPr="00DC399E">
              <w:rPr>
                <w:szCs w:val="20"/>
              </w:rPr>
              <w:t>(23.5 months median F</w:t>
            </w:r>
            <w:r w:rsidR="002874D0" w:rsidRPr="00DC399E">
              <w:rPr>
                <w:szCs w:val="20"/>
              </w:rPr>
              <w:t>U</w:t>
            </w:r>
            <w:r w:rsidRPr="00DC399E">
              <w:rPr>
                <w:szCs w:val="20"/>
              </w:rPr>
              <w:t>)</w:t>
            </w:r>
          </w:p>
        </w:tc>
        <w:tc>
          <w:tcPr>
            <w:tcW w:w="1624" w:type="dxa"/>
            <w:tcBorders>
              <w:top w:val="single" w:sz="4" w:space="0" w:color="auto"/>
              <w:left w:val="single" w:sz="4" w:space="0" w:color="auto"/>
              <w:bottom w:val="single" w:sz="4" w:space="0" w:color="auto"/>
              <w:right w:val="single" w:sz="4" w:space="0" w:color="auto"/>
            </w:tcBorders>
          </w:tcPr>
          <w:p w14:paraId="511977DF" w14:textId="77777777" w:rsidR="00D21FE8" w:rsidRPr="00DC399E" w:rsidRDefault="00D21FE8" w:rsidP="00DC399E">
            <w:pPr>
              <w:pStyle w:val="TableText0"/>
              <w:rPr>
                <w:szCs w:val="20"/>
              </w:rPr>
            </w:pPr>
            <w:r w:rsidRPr="00DC399E">
              <w:rPr>
                <w:szCs w:val="20"/>
              </w:rPr>
              <w:t>Hypertension</w:t>
            </w:r>
          </w:p>
        </w:tc>
        <w:tc>
          <w:tcPr>
            <w:tcW w:w="1826" w:type="dxa"/>
            <w:tcBorders>
              <w:top w:val="single" w:sz="4" w:space="0" w:color="auto"/>
              <w:left w:val="single" w:sz="4" w:space="0" w:color="auto"/>
              <w:bottom w:val="single" w:sz="4" w:space="0" w:color="auto"/>
              <w:right w:val="single" w:sz="4" w:space="0" w:color="auto"/>
            </w:tcBorders>
          </w:tcPr>
          <w:p w14:paraId="59188CAA" w14:textId="3F4D356B" w:rsidR="00D21FE8" w:rsidRPr="00DC399E" w:rsidRDefault="00D21FE8" w:rsidP="00DC399E">
            <w:pPr>
              <w:pStyle w:val="Default"/>
              <w:keepNext/>
              <w:rPr>
                <w:rFonts w:ascii="Arial Narrow" w:hAnsi="Arial Narrow"/>
                <w:sz w:val="20"/>
                <w:szCs w:val="20"/>
              </w:rPr>
            </w:pPr>
            <w:r w:rsidRPr="00DC399E">
              <w:rPr>
                <w:rFonts w:ascii="Arial Narrow" w:hAnsi="Arial Narrow"/>
                <w:sz w:val="20"/>
                <w:szCs w:val="20"/>
              </w:rPr>
              <w:t>100/320 (31.3%)</w:t>
            </w:r>
          </w:p>
        </w:tc>
        <w:tc>
          <w:tcPr>
            <w:tcW w:w="1795" w:type="dxa"/>
            <w:tcBorders>
              <w:top w:val="single" w:sz="4" w:space="0" w:color="auto"/>
              <w:left w:val="single" w:sz="4" w:space="0" w:color="auto"/>
              <w:bottom w:val="single" w:sz="4" w:space="0" w:color="auto"/>
              <w:right w:val="single" w:sz="4" w:space="0" w:color="auto"/>
            </w:tcBorders>
          </w:tcPr>
          <w:p w14:paraId="1DD929C1" w14:textId="11C8C03C" w:rsidR="00D21FE8" w:rsidRPr="00DC399E" w:rsidRDefault="00D21FE8" w:rsidP="00DC399E">
            <w:pPr>
              <w:pStyle w:val="TableText0"/>
              <w:rPr>
                <w:bCs w:val="0"/>
                <w:szCs w:val="20"/>
              </w:rPr>
            </w:pPr>
            <w:r w:rsidRPr="00DC399E">
              <w:rPr>
                <w:szCs w:val="20"/>
              </w:rPr>
              <w:t>107/320 (33.4%)</w:t>
            </w:r>
          </w:p>
        </w:tc>
        <w:tc>
          <w:tcPr>
            <w:tcW w:w="1409" w:type="dxa"/>
            <w:tcBorders>
              <w:top w:val="single" w:sz="4" w:space="0" w:color="auto"/>
              <w:left w:val="single" w:sz="4" w:space="0" w:color="auto"/>
              <w:bottom w:val="single" w:sz="4" w:space="0" w:color="auto"/>
              <w:right w:val="single" w:sz="4" w:space="0" w:color="auto"/>
            </w:tcBorders>
          </w:tcPr>
          <w:p w14:paraId="2F239C58" w14:textId="77777777" w:rsidR="00D21FE8" w:rsidRPr="00DC399E" w:rsidRDefault="00D21FE8" w:rsidP="00DC399E">
            <w:pPr>
              <w:pStyle w:val="TableText0"/>
              <w:rPr>
                <w:bCs w:val="0"/>
                <w:szCs w:val="20"/>
              </w:rPr>
            </w:pPr>
            <w:r w:rsidRPr="00DC399E">
              <w:rPr>
                <w:bCs w:val="0"/>
                <w:szCs w:val="20"/>
              </w:rPr>
              <w:t>2.1%</w:t>
            </w:r>
          </w:p>
        </w:tc>
        <w:tc>
          <w:tcPr>
            <w:tcW w:w="1572" w:type="dxa"/>
            <w:tcBorders>
              <w:top w:val="single" w:sz="4" w:space="0" w:color="auto"/>
              <w:left w:val="single" w:sz="4" w:space="0" w:color="auto"/>
              <w:bottom w:val="single" w:sz="4" w:space="0" w:color="auto"/>
              <w:right w:val="single" w:sz="4" w:space="0" w:color="auto"/>
            </w:tcBorders>
          </w:tcPr>
          <w:p w14:paraId="04319D89" w14:textId="77777777" w:rsidR="00D21FE8" w:rsidRPr="00DC399E" w:rsidRDefault="00D21FE8" w:rsidP="00DC399E">
            <w:pPr>
              <w:pStyle w:val="Default"/>
              <w:keepNext/>
              <w:rPr>
                <w:rFonts w:ascii="Arial Narrow" w:eastAsiaTheme="majorEastAsia" w:hAnsi="Arial Narrow" w:cstheme="majorBidi"/>
                <w:color w:val="auto"/>
                <w:sz w:val="20"/>
                <w:szCs w:val="20"/>
              </w:rPr>
            </w:pPr>
            <w:r w:rsidRPr="00DC399E">
              <w:rPr>
                <w:rFonts w:ascii="Arial Narrow" w:hAnsi="Arial Narrow"/>
                <w:sz w:val="20"/>
                <w:szCs w:val="20"/>
              </w:rPr>
              <w:t>0.90 (0.65-1.26)</w:t>
            </w:r>
          </w:p>
        </w:tc>
      </w:tr>
      <w:bookmarkEnd w:id="364"/>
      <w:tr w:rsidR="00D21FE8" w:rsidRPr="00DC399E" w14:paraId="42200763" w14:textId="77777777" w:rsidTr="00E06F1D">
        <w:tc>
          <w:tcPr>
            <w:tcW w:w="1381" w:type="dxa"/>
            <w:vMerge/>
            <w:tcBorders>
              <w:left w:val="single" w:sz="4" w:space="0" w:color="auto"/>
              <w:right w:val="single" w:sz="4" w:space="0" w:color="auto"/>
            </w:tcBorders>
          </w:tcPr>
          <w:p w14:paraId="73691AD3" w14:textId="77777777" w:rsidR="00D21FE8" w:rsidRPr="00DC399E" w:rsidRDefault="00D21FE8" w:rsidP="00DC399E">
            <w:pPr>
              <w:pStyle w:val="TableText0"/>
              <w:rPr>
                <w:szCs w:val="20"/>
              </w:rPr>
            </w:pPr>
          </w:p>
        </w:tc>
        <w:tc>
          <w:tcPr>
            <w:tcW w:w="1624" w:type="dxa"/>
            <w:tcBorders>
              <w:top w:val="single" w:sz="4" w:space="0" w:color="auto"/>
              <w:left w:val="single" w:sz="4" w:space="0" w:color="auto"/>
              <w:bottom w:val="single" w:sz="4" w:space="0" w:color="auto"/>
              <w:right w:val="single" w:sz="4" w:space="0" w:color="auto"/>
            </w:tcBorders>
          </w:tcPr>
          <w:p w14:paraId="2236FF06" w14:textId="77777777" w:rsidR="00D21FE8" w:rsidRPr="00DC399E" w:rsidRDefault="00D21FE8" w:rsidP="00DC399E">
            <w:pPr>
              <w:pStyle w:val="TableText0"/>
              <w:rPr>
                <w:szCs w:val="20"/>
              </w:rPr>
            </w:pPr>
            <w:r w:rsidRPr="00DC399E">
              <w:rPr>
                <w:szCs w:val="20"/>
              </w:rPr>
              <w:t>Hypothyroidism</w:t>
            </w:r>
          </w:p>
        </w:tc>
        <w:tc>
          <w:tcPr>
            <w:tcW w:w="1826" w:type="dxa"/>
            <w:tcBorders>
              <w:top w:val="single" w:sz="4" w:space="0" w:color="auto"/>
              <w:left w:val="single" w:sz="4" w:space="0" w:color="auto"/>
              <w:bottom w:val="single" w:sz="4" w:space="0" w:color="auto"/>
              <w:right w:val="single" w:sz="4" w:space="0" w:color="auto"/>
            </w:tcBorders>
          </w:tcPr>
          <w:p w14:paraId="32E25216" w14:textId="100713E7" w:rsidR="00D21FE8" w:rsidRPr="00DC399E" w:rsidRDefault="00D21FE8" w:rsidP="00DC399E">
            <w:pPr>
              <w:pStyle w:val="Default"/>
              <w:keepNext/>
              <w:rPr>
                <w:rFonts w:ascii="Arial Narrow" w:hAnsi="Arial Narrow"/>
                <w:sz w:val="20"/>
                <w:szCs w:val="20"/>
              </w:rPr>
            </w:pPr>
            <w:r w:rsidRPr="00DC399E">
              <w:rPr>
                <w:rFonts w:ascii="Arial Narrow" w:hAnsi="Arial Narrow"/>
                <w:sz w:val="20"/>
                <w:szCs w:val="20"/>
              </w:rPr>
              <w:t>112/320 (35.0%)</w:t>
            </w:r>
          </w:p>
        </w:tc>
        <w:tc>
          <w:tcPr>
            <w:tcW w:w="1795" w:type="dxa"/>
            <w:tcBorders>
              <w:top w:val="single" w:sz="4" w:space="0" w:color="auto"/>
              <w:left w:val="single" w:sz="4" w:space="0" w:color="auto"/>
              <w:bottom w:val="single" w:sz="4" w:space="0" w:color="auto"/>
              <w:right w:val="single" w:sz="4" w:space="0" w:color="auto"/>
            </w:tcBorders>
          </w:tcPr>
          <w:p w14:paraId="2F73E5B8" w14:textId="20F929E3" w:rsidR="00D21FE8" w:rsidRPr="00DC399E" w:rsidRDefault="00D21FE8" w:rsidP="00DC399E">
            <w:pPr>
              <w:pStyle w:val="TableText0"/>
              <w:rPr>
                <w:bCs w:val="0"/>
                <w:szCs w:val="20"/>
              </w:rPr>
            </w:pPr>
            <w:r w:rsidRPr="00DC399E">
              <w:rPr>
                <w:szCs w:val="20"/>
              </w:rPr>
              <w:t>94/320 (29.4%)</w:t>
            </w:r>
          </w:p>
        </w:tc>
        <w:tc>
          <w:tcPr>
            <w:tcW w:w="1409" w:type="dxa"/>
            <w:tcBorders>
              <w:top w:val="single" w:sz="4" w:space="0" w:color="auto"/>
              <w:left w:val="single" w:sz="4" w:space="0" w:color="auto"/>
              <w:bottom w:val="single" w:sz="4" w:space="0" w:color="auto"/>
              <w:right w:val="single" w:sz="4" w:space="0" w:color="auto"/>
            </w:tcBorders>
          </w:tcPr>
          <w:p w14:paraId="0C408183" w14:textId="77777777" w:rsidR="00D21FE8" w:rsidRPr="00DC399E" w:rsidRDefault="00D21FE8" w:rsidP="00DC399E">
            <w:pPr>
              <w:pStyle w:val="TableText0"/>
              <w:rPr>
                <w:bCs w:val="0"/>
                <w:szCs w:val="20"/>
              </w:rPr>
            </w:pPr>
            <w:r w:rsidRPr="00DC399E">
              <w:rPr>
                <w:bCs w:val="0"/>
                <w:szCs w:val="20"/>
              </w:rPr>
              <w:t>5.6%</w:t>
            </w:r>
          </w:p>
        </w:tc>
        <w:tc>
          <w:tcPr>
            <w:tcW w:w="1572" w:type="dxa"/>
            <w:tcBorders>
              <w:top w:val="single" w:sz="4" w:space="0" w:color="auto"/>
              <w:left w:val="single" w:sz="4" w:space="0" w:color="auto"/>
              <w:bottom w:val="single" w:sz="4" w:space="0" w:color="auto"/>
              <w:right w:val="single" w:sz="4" w:space="0" w:color="auto"/>
            </w:tcBorders>
          </w:tcPr>
          <w:p w14:paraId="21B544E0" w14:textId="77777777" w:rsidR="00D21FE8" w:rsidRPr="00DC399E" w:rsidRDefault="00D21FE8" w:rsidP="00DC399E">
            <w:pPr>
              <w:pStyle w:val="Default"/>
              <w:keepNext/>
              <w:rPr>
                <w:rFonts w:ascii="Arial Narrow" w:eastAsiaTheme="majorEastAsia" w:hAnsi="Arial Narrow" w:cstheme="majorBidi"/>
                <w:b/>
                <w:bCs/>
                <w:color w:val="auto"/>
                <w:sz w:val="20"/>
                <w:szCs w:val="20"/>
              </w:rPr>
            </w:pPr>
            <w:r w:rsidRPr="00DC399E">
              <w:rPr>
                <w:rFonts w:ascii="Arial Narrow" w:hAnsi="Arial Narrow"/>
                <w:sz w:val="20"/>
                <w:szCs w:val="20"/>
              </w:rPr>
              <w:t>1.29 (0.93-1.81)</w:t>
            </w:r>
          </w:p>
        </w:tc>
      </w:tr>
      <w:tr w:rsidR="00D21FE8" w:rsidRPr="00DC399E" w14:paraId="4B853235" w14:textId="77777777" w:rsidTr="00E06F1D">
        <w:tc>
          <w:tcPr>
            <w:tcW w:w="1381" w:type="dxa"/>
            <w:vMerge/>
            <w:tcBorders>
              <w:left w:val="single" w:sz="4" w:space="0" w:color="auto"/>
              <w:right w:val="single" w:sz="4" w:space="0" w:color="auto"/>
            </w:tcBorders>
            <w:hideMark/>
          </w:tcPr>
          <w:p w14:paraId="61C83BC7" w14:textId="77777777" w:rsidR="00D21FE8" w:rsidRPr="00DC399E" w:rsidRDefault="00D21FE8" w:rsidP="00DC399E">
            <w:pPr>
              <w:pStyle w:val="TableText0"/>
              <w:rPr>
                <w:szCs w:val="20"/>
                <w:vertAlign w:val="superscript"/>
              </w:rPr>
            </w:pPr>
          </w:p>
        </w:tc>
        <w:tc>
          <w:tcPr>
            <w:tcW w:w="1624" w:type="dxa"/>
            <w:tcBorders>
              <w:top w:val="single" w:sz="4" w:space="0" w:color="auto"/>
              <w:left w:val="single" w:sz="4" w:space="0" w:color="auto"/>
              <w:bottom w:val="single" w:sz="4" w:space="0" w:color="auto"/>
              <w:right w:val="single" w:sz="4" w:space="0" w:color="auto"/>
            </w:tcBorders>
            <w:hideMark/>
          </w:tcPr>
          <w:p w14:paraId="59AA20D3" w14:textId="77777777" w:rsidR="00D21FE8" w:rsidRPr="00DC399E" w:rsidRDefault="00D21FE8" w:rsidP="00DC399E">
            <w:pPr>
              <w:pStyle w:val="TableText0"/>
              <w:rPr>
                <w:szCs w:val="20"/>
              </w:rPr>
            </w:pPr>
            <w:r w:rsidRPr="00DC399E">
              <w:rPr>
                <w:szCs w:val="20"/>
              </w:rPr>
              <w:t>Diarrhoea</w:t>
            </w:r>
          </w:p>
        </w:tc>
        <w:tc>
          <w:tcPr>
            <w:tcW w:w="1826" w:type="dxa"/>
            <w:tcBorders>
              <w:top w:val="single" w:sz="4" w:space="0" w:color="auto"/>
              <w:left w:val="single" w:sz="4" w:space="0" w:color="auto"/>
              <w:bottom w:val="single" w:sz="4" w:space="0" w:color="auto"/>
              <w:right w:val="single" w:sz="4" w:space="0" w:color="auto"/>
            </w:tcBorders>
          </w:tcPr>
          <w:p w14:paraId="6EBA2F31" w14:textId="7A934A13" w:rsidR="00D21FE8" w:rsidRPr="00DC399E" w:rsidRDefault="00D21FE8" w:rsidP="00DC399E">
            <w:pPr>
              <w:pStyle w:val="Default"/>
              <w:keepNext/>
              <w:rPr>
                <w:rFonts w:ascii="Arial Narrow" w:hAnsi="Arial Narrow"/>
                <w:sz w:val="20"/>
                <w:szCs w:val="20"/>
              </w:rPr>
            </w:pPr>
            <w:r w:rsidRPr="00DC399E">
              <w:rPr>
                <w:rFonts w:ascii="Arial Narrow" w:hAnsi="Arial Narrow"/>
                <w:sz w:val="20"/>
                <w:szCs w:val="20"/>
              </w:rPr>
              <w:t>187/320 (58.4%)</w:t>
            </w:r>
          </w:p>
        </w:tc>
        <w:tc>
          <w:tcPr>
            <w:tcW w:w="1795" w:type="dxa"/>
            <w:tcBorders>
              <w:top w:val="single" w:sz="4" w:space="0" w:color="auto"/>
              <w:left w:val="single" w:sz="4" w:space="0" w:color="auto"/>
              <w:bottom w:val="single" w:sz="4" w:space="0" w:color="auto"/>
              <w:right w:val="single" w:sz="4" w:space="0" w:color="auto"/>
            </w:tcBorders>
          </w:tcPr>
          <w:p w14:paraId="77B16442" w14:textId="41F2F6F7" w:rsidR="00D21FE8" w:rsidRPr="00DC399E" w:rsidRDefault="00D21FE8" w:rsidP="00DC399E">
            <w:pPr>
              <w:pStyle w:val="TableText0"/>
              <w:rPr>
                <w:bCs w:val="0"/>
                <w:szCs w:val="20"/>
              </w:rPr>
            </w:pPr>
            <w:r w:rsidRPr="00DC399E">
              <w:rPr>
                <w:szCs w:val="20"/>
              </w:rPr>
              <w:t>143/320 (44.7%)</w:t>
            </w:r>
          </w:p>
        </w:tc>
        <w:tc>
          <w:tcPr>
            <w:tcW w:w="1409" w:type="dxa"/>
            <w:tcBorders>
              <w:top w:val="single" w:sz="4" w:space="0" w:color="auto"/>
              <w:left w:val="single" w:sz="4" w:space="0" w:color="auto"/>
              <w:bottom w:val="single" w:sz="4" w:space="0" w:color="auto"/>
              <w:right w:val="single" w:sz="4" w:space="0" w:color="auto"/>
            </w:tcBorders>
          </w:tcPr>
          <w:p w14:paraId="6B6022BF" w14:textId="77777777" w:rsidR="00D21FE8" w:rsidRPr="00DC399E" w:rsidRDefault="00D21FE8" w:rsidP="00DC399E">
            <w:pPr>
              <w:pStyle w:val="TableText0"/>
              <w:rPr>
                <w:bCs w:val="0"/>
                <w:szCs w:val="20"/>
              </w:rPr>
            </w:pPr>
            <w:r w:rsidRPr="00DC399E">
              <w:rPr>
                <w:bCs w:val="0"/>
                <w:szCs w:val="20"/>
              </w:rPr>
              <w:t>13.7%</w:t>
            </w:r>
          </w:p>
        </w:tc>
        <w:tc>
          <w:tcPr>
            <w:tcW w:w="1572" w:type="dxa"/>
            <w:tcBorders>
              <w:top w:val="single" w:sz="4" w:space="0" w:color="auto"/>
              <w:left w:val="single" w:sz="4" w:space="0" w:color="auto"/>
              <w:bottom w:val="single" w:sz="4" w:space="0" w:color="auto"/>
              <w:right w:val="single" w:sz="4" w:space="0" w:color="auto"/>
            </w:tcBorders>
          </w:tcPr>
          <w:p w14:paraId="6221F371" w14:textId="77777777" w:rsidR="00D21FE8" w:rsidRPr="00DC399E" w:rsidRDefault="00D21FE8" w:rsidP="00DC399E">
            <w:pPr>
              <w:pStyle w:val="Default"/>
              <w:keepNext/>
              <w:rPr>
                <w:rFonts w:ascii="Arial Narrow" w:eastAsiaTheme="majorEastAsia" w:hAnsi="Arial Narrow" w:cstheme="majorBidi"/>
                <w:b/>
                <w:bCs/>
                <w:color w:val="auto"/>
                <w:sz w:val="20"/>
                <w:szCs w:val="20"/>
              </w:rPr>
            </w:pPr>
            <w:r w:rsidRPr="00DC399E">
              <w:rPr>
                <w:rFonts w:ascii="Arial Narrow" w:hAnsi="Arial Narrow"/>
                <w:b/>
                <w:bCs/>
                <w:sz w:val="20"/>
                <w:szCs w:val="20"/>
              </w:rPr>
              <w:t>1.74 (1.27-2.38)</w:t>
            </w:r>
          </w:p>
        </w:tc>
      </w:tr>
      <w:tr w:rsidR="00D21FE8" w:rsidRPr="00DC399E" w14:paraId="50AF200E" w14:textId="77777777" w:rsidTr="00E06F1D">
        <w:tc>
          <w:tcPr>
            <w:tcW w:w="1381" w:type="dxa"/>
            <w:vMerge/>
            <w:tcBorders>
              <w:left w:val="single" w:sz="4" w:space="0" w:color="auto"/>
              <w:right w:val="single" w:sz="4" w:space="0" w:color="auto"/>
            </w:tcBorders>
            <w:hideMark/>
          </w:tcPr>
          <w:p w14:paraId="4FE3F445" w14:textId="77777777" w:rsidR="00D21FE8" w:rsidRPr="00DC399E" w:rsidRDefault="00D21FE8" w:rsidP="00DC399E">
            <w:pPr>
              <w:keepNext/>
              <w:rPr>
                <w:rFonts w:ascii="Arial Narrow" w:eastAsiaTheme="majorEastAsia" w:hAnsi="Arial Narrow" w:cstheme="majorBidi"/>
                <w:bCs/>
                <w:sz w:val="20"/>
                <w:szCs w:val="20"/>
              </w:rPr>
            </w:pPr>
          </w:p>
        </w:tc>
        <w:tc>
          <w:tcPr>
            <w:tcW w:w="1624" w:type="dxa"/>
            <w:tcBorders>
              <w:top w:val="single" w:sz="4" w:space="0" w:color="auto"/>
              <w:left w:val="single" w:sz="4" w:space="0" w:color="auto"/>
              <w:bottom w:val="single" w:sz="4" w:space="0" w:color="auto"/>
              <w:right w:val="single" w:sz="4" w:space="0" w:color="auto"/>
            </w:tcBorders>
            <w:hideMark/>
          </w:tcPr>
          <w:p w14:paraId="771ECCCF" w14:textId="77777777" w:rsidR="00D21FE8" w:rsidRPr="00DC399E" w:rsidRDefault="00D21FE8" w:rsidP="00DC399E">
            <w:pPr>
              <w:pStyle w:val="Default"/>
              <w:keepNext/>
              <w:rPr>
                <w:rFonts w:ascii="Arial Narrow" w:eastAsiaTheme="majorEastAsia" w:hAnsi="Arial Narrow" w:cstheme="majorBidi"/>
                <w:bCs/>
                <w:color w:val="auto"/>
                <w:sz w:val="20"/>
                <w:szCs w:val="20"/>
              </w:rPr>
            </w:pPr>
            <w:r w:rsidRPr="00DC399E">
              <w:rPr>
                <w:rFonts w:ascii="Arial Narrow" w:hAnsi="Arial Narrow"/>
                <w:sz w:val="20"/>
                <w:szCs w:val="20"/>
              </w:rPr>
              <w:t>Fatigue</w:t>
            </w:r>
          </w:p>
        </w:tc>
        <w:tc>
          <w:tcPr>
            <w:tcW w:w="1826" w:type="dxa"/>
            <w:tcBorders>
              <w:top w:val="single" w:sz="4" w:space="0" w:color="auto"/>
              <w:left w:val="single" w:sz="4" w:space="0" w:color="auto"/>
              <w:bottom w:val="single" w:sz="4" w:space="0" w:color="auto"/>
              <w:right w:val="single" w:sz="4" w:space="0" w:color="auto"/>
            </w:tcBorders>
          </w:tcPr>
          <w:p w14:paraId="73A427EB" w14:textId="7F8DADD7" w:rsidR="00D21FE8" w:rsidRPr="00DC399E" w:rsidRDefault="00D21FE8" w:rsidP="00DC399E">
            <w:pPr>
              <w:pStyle w:val="TableText0"/>
              <w:rPr>
                <w:bCs w:val="0"/>
                <w:szCs w:val="20"/>
              </w:rPr>
            </w:pPr>
            <w:r w:rsidRPr="00DC399E">
              <w:rPr>
                <w:szCs w:val="20"/>
              </w:rPr>
              <w:t>86/320 (26.9%)</w:t>
            </w:r>
          </w:p>
        </w:tc>
        <w:tc>
          <w:tcPr>
            <w:tcW w:w="1795" w:type="dxa"/>
            <w:tcBorders>
              <w:top w:val="single" w:sz="4" w:space="0" w:color="auto"/>
              <w:left w:val="single" w:sz="4" w:space="0" w:color="auto"/>
              <w:bottom w:val="single" w:sz="4" w:space="0" w:color="auto"/>
              <w:right w:val="single" w:sz="4" w:space="0" w:color="auto"/>
            </w:tcBorders>
          </w:tcPr>
          <w:p w14:paraId="7B9C52FC" w14:textId="68AFF911" w:rsidR="00D21FE8" w:rsidRPr="00DC399E" w:rsidRDefault="00D21FE8" w:rsidP="00DC399E">
            <w:pPr>
              <w:pStyle w:val="TableText0"/>
              <w:rPr>
                <w:bCs w:val="0"/>
                <w:szCs w:val="20"/>
              </w:rPr>
            </w:pPr>
            <w:r w:rsidRPr="00DC399E">
              <w:rPr>
                <w:szCs w:val="20"/>
              </w:rPr>
              <w:t>101/320 (31.6%)</w:t>
            </w:r>
          </w:p>
        </w:tc>
        <w:tc>
          <w:tcPr>
            <w:tcW w:w="1409" w:type="dxa"/>
            <w:tcBorders>
              <w:top w:val="single" w:sz="4" w:space="0" w:color="auto"/>
              <w:left w:val="single" w:sz="4" w:space="0" w:color="auto"/>
              <w:bottom w:val="single" w:sz="4" w:space="0" w:color="auto"/>
              <w:right w:val="single" w:sz="4" w:space="0" w:color="auto"/>
            </w:tcBorders>
          </w:tcPr>
          <w:p w14:paraId="37288E0D" w14:textId="77777777" w:rsidR="00D21FE8" w:rsidRPr="00DC399E" w:rsidRDefault="00D21FE8" w:rsidP="00DC399E">
            <w:pPr>
              <w:pStyle w:val="TableText0"/>
              <w:rPr>
                <w:bCs w:val="0"/>
                <w:szCs w:val="20"/>
              </w:rPr>
            </w:pPr>
            <w:r w:rsidRPr="00DC399E">
              <w:rPr>
                <w:bCs w:val="0"/>
                <w:szCs w:val="20"/>
              </w:rPr>
              <w:t>4.7%</w:t>
            </w:r>
          </w:p>
        </w:tc>
        <w:tc>
          <w:tcPr>
            <w:tcW w:w="1572" w:type="dxa"/>
            <w:tcBorders>
              <w:top w:val="single" w:sz="4" w:space="0" w:color="auto"/>
              <w:left w:val="single" w:sz="4" w:space="0" w:color="auto"/>
              <w:bottom w:val="single" w:sz="4" w:space="0" w:color="auto"/>
              <w:right w:val="single" w:sz="4" w:space="0" w:color="auto"/>
            </w:tcBorders>
          </w:tcPr>
          <w:p w14:paraId="29DE4FFB" w14:textId="77777777" w:rsidR="00D21FE8" w:rsidRPr="00DC399E" w:rsidRDefault="00D21FE8" w:rsidP="00DC399E">
            <w:pPr>
              <w:pStyle w:val="Default"/>
              <w:keepNext/>
              <w:rPr>
                <w:rFonts w:ascii="Arial Narrow" w:eastAsiaTheme="majorEastAsia" w:hAnsi="Arial Narrow" w:cstheme="majorBidi"/>
                <w:b/>
                <w:bCs/>
                <w:color w:val="auto"/>
                <w:sz w:val="20"/>
                <w:szCs w:val="20"/>
              </w:rPr>
            </w:pPr>
            <w:r w:rsidRPr="00DC399E">
              <w:rPr>
                <w:rFonts w:ascii="Arial Narrow" w:hAnsi="Arial Narrow"/>
                <w:sz w:val="20"/>
                <w:szCs w:val="20"/>
              </w:rPr>
              <w:t>0.80 (0.57-1.12)</w:t>
            </w:r>
          </w:p>
        </w:tc>
      </w:tr>
      <w:tr w:rsidR="00D21FE8" w:rsidRPr="00DC399E" w14:paraId="5CAE76E8" w14:textId="77777777" w:rsidTr="00E06F1D">
        <w:tc>
          <w:tcPr>
            <w:tcW w:w="1381" w:type="dxa"/>
            <w:vMerge/>
            <w:tcBorders>
              <w:left w:val="single" w:sz="4" w:space="0" w:color="auto"/>
              <w:bottom w:val="single" w:sz="4" w:space="0" w:color="auto"/>
              <w:right w:val="single" w:sz="4" w:space="0" w:color="auto"/>
            </w:tcBorders>
          </w:tcPr>
          <w:p w14:paraId="696DAB0D" w14:textId="77777777" w:rsidR="00D21FE8" w:rsidRPr="00DC399E" w:rsidRDefault="00D21FE8" w:rsidP="00DC399E">
            <w:pPr>
              <w:keepNext/>
              <w:rPr>
                <w:rFonts w:ascii="Arial Narrow" w:eastAsiaTheme="majorEastAsia" w:hAnsi="Arial Narrow" w:cstheme="majorBidi"/>
                <w:bCs/>
                <w:sz w:val="20"/>
                <w:szCs w:val="20"/>
              </w:rPr>
            </w:pPr>
          </w:p>
        </w:tc>
        <w:tc>
          <w:tcPr>
            <w:tcW w:w="1624" w:type="dxa"/>
            <w:tcBorders>
              <w:top w:val="single" w:sz="4" w:space="0" w:color="auto"/>
              <w:left w:val="single" w:sz="4" w:space="0" w:color="auto"/>
              <w:bottom w:val="single" w:sz="4" w:space="0" w:color="auto"/>
              <w:right w:val="single" w:sz="4" w:space="0" w:color="auto"/>
            </w:tcBorders>
          </w:tcPr>
          <w:p w14:paraId="2F47F621" w14:textId="41125934" w:rsidR="00D21FE8" w:rsidRPr="00DC399E" w:rsidRDefault="00EF2511" w:rsidP="00DC399E">
            <w:pPr>
              <w:pStyle w:val="Default"/>
              <w:keepNext/>
              <w:rPr>
                <w:rFonts w:ascii="Arial Narrow" w:hAnsi="Arial Narrow"/>
                <w:sz w:val="20"/>
                <w:szCs w:val="20"/>
              </w:rPr>
            </w:pPr>
            <w:r w:rsidRPr="00DC399E">
              <w:rPr>
                <w:rFonts w:ascii="Arial Narrow" w:hAnsi="Arial Narrow"/>
                <w:sz w:val="20"/>
                <w:szCs w:val="20"/>
              </w:rPr>
              <w:t>PPE</w:t>
            </w:r>
            <w:r w:rsidR="00D21FE8" w:rsidRPr="00DC399E">
              <w:rPr>
                <w:rFonts w:ascii="Arial Narrow" w:hAnsi="Arial Narrow"/>
                <w:sz w:val="20"/>
                <w:szCs w:val="20"/>
              </w:rPr>
              <w:t xml:space="preserve"> </w:t>
            </w:r>
          </w:p>
        </w:tc>
        <w:tc>
          <w:tcPr>
            <w:tcW w:w="1826" w:type="dxa"/>
            <w:tcBorders>
              <w:top w:val="single" w:sz="4" w:space="0" w:color="auto"/>
              <w:left w:val="single" w:sz="4" w:space="0" w:color="auto"/>
              <w:bottom w:val="single" w:sz="4" w:space="0" w:color="auto"/>
              <w:right w:val="single" w:sz="4" w:space="0" w:color="auto"/>
            </w:tcBorders>
          </w:tcPr>
          <w:p w14:paraId="76BA12BF" w14:textId="79530385" w:rsidR="00D21FE8" w:rsidRPr="00DC399E" w:rsidRDefault="00D21FE8" w:rsidP="00DC399E">
            <w:pPr>
              <w:pStyle w:val="TableText0"/>
              <w:rPr>
                <w:szCs w:val="20"/>
              </w:rPr>
            </w:pPr>
            <w:r w:rsidRPr="00DC399E">
              <w:rPr>
                <w:szCs w:val="20"/>
              </w:rPr>
              <w:t>122/320 (38.1%)</w:t>
            </w:r>
          </w:p>
        </w:tc>
        <w:tc>
          <w:tcPr>
            <w:tcW w:w="1795" w:type="dxa"/>
            <w:tcBorders>
              <w:top w:val="single" w:sz="4" w:space="0" w:color="auto"/>
              <w:left w:val="single" w:sz="4" w:space="0" w:color="auto"/>
              <w:bottom w:val="single" w:sz="4" w:space="0" w:color="auto"/>
              <w:right w:val="single" w:sz="4" w:space="0" w:color="auto"/>
            </w:tcBorders>
          </w:tcPr>
          <w:p w14:paraId="5B6E2385" w14:textId="14039676" w:rsidR="00D21FE8" w:rsidRPr="00DC399E" w:rsidRDefault="00D21FE8" w:rsidP="00DC399E">
            <w:pPr>
              <w:pStyle w:val="TableText0"/>
              <w:rPr>
                <w:szCs w:val="20"/>
              </w:rPr>
            </w:pPr>
            <w:r w:rsidRPr="00DC399E">
              <w:rPr>
                <w:szCs w:val="20"/>
              </w:rPr>
              <w:t>132/320 (41.3%)</w:t>
            </w:r>
          </w:p>
        </w:tc>
        <w:tc>
          <w:tcPr>
            <w:tcW w:w="1409" w:type="dxa"/>
            <w:tcBorders>
              <w:top w:val="single" w:sz="4" w:space="0" w:color="auto"/>
              <w:left w:val="single" w:sz="4" w:space="0" w:color="auto"/>
              <w:bottom w:val="single" w:sz="4" w:space="0" w:color="auto"/>
              <w:right w:val="single" w:sz="4" w:space="0" w:color="auto"/>
            </w:tcBorders>
          </w:tcPr>
          <w:p w14:paraId="2B558227" w14:textId="77777777" w:rsidR="00D21FE8" w:rsidRPr="00DC399E" w:rsidRDefault="00D21FE8" w:rsidP="00DC399E">
            <w:pPr>
              <w:pStyle w:val="TableText0"/>
              <w:rPr>
                <w:bCs w:val="0"/>
                <w:szCs w:val="20"/>
              </w:rPr>
            </w:pPr>
            <w:r w:rsidRPr="00DC399E">
              <w:rPr>
                <w:bCs w:val="0"/>
                <w:szCs w:val="20"/>
              </w:rPr>
              <w:t>3.2%</w:t>
            </w:r>
          </w:p>
        </w:tc>
        <w:tc>
          <w:tcPr>
            <w:tcW w:w="1572" w:type="dxa"/>
            <w:tcBorders>
              <w:top w:val="single" w:sz="4" w:space="0" w:color="auto"/>
              <w:left w:val="single" w:sz="4" w:space="0" w:color="auto"/>
              <w:bottom w:val="single" w:sz="4" w:space="0" w:color="auto"/>
              <w:right w:val="single" w:sz="4" w:space="0" w:color="auto"/>
            </w:tcBorders>
          </w:tcPr>
          <w:p w14:paraId="0A6EEE09" w14:textId="77777777" w:rsidR="00D21FE8" w:rsidRPr="00DC399E" w:rsidRDefault="00D21FE8" w:rsidP="00DC399E">
            <w:pPr>
              <w:pStyle w:val="Default"/>
              <w:keepNext/>
              <w:rPr>
                <w:rFonts w:ascii="Arial Narrow" w:hAnsi="Arial Narrow"/>
                <w:b/>
                <w:bCs/>
                <w:sz w:val="20"/>
                <w:szCs w:val="20"/>
              </w:rPr>
            </w:pPr>
            <w:r w:rsidRPr="00DC399E">
              <w:rPr>
                <w:rFonts w:ascii="Arial Narrow" w:hAnsi="Arial Narrow"/>
                <w:sz w:val="20"/>
                <w:szCs w:val="20"/>
              </w:rPr>
              <w:t>0.88 (0.64-1.20)</w:t>
            </w:r>
          </w:p>
        </w:tc>
      </w:tr>
      <w:tr w:rsidR="00775AED" w:rsidRPr="00DC399E" w14:paraId="1E46173C" w14:textId="77777777" w:rsidTr="00E06F1D">
        <w:tc>
          <w:tcPr>
            <w:tcW w:w="1381" w:type="dxa"/>
            <w:vMerge w:val="restart"/>
            <w:tcBorders>
              <w:top w:val="single" w:sz="4" w:space="0" w:color="auto"/>
              <w:left w:val="single" w:sz="4" w:space="0" w:color="auto"/>
              <w:right w:val="single" w:sz="4" w:space="0" w:color="auto"/>
            </w:tcBorders>
          </w:tcPr>
          <w:p w14:paraId="2F0CABCF" w14:textId="77777777" w:rsidR="00775AED" w:rsidRPr="00DC399E" w:rsidRDefault="00775AED" w:rsidP="00DC399E">
            <w:pPr>
              <w:pStyle w:val="TableText0"/>
              <w:rPr>
                <w:szCs w:val="20"/>
              </w:rPr>
            </w:pPr>
            <w:r w:rsidRPr="00DC399E">
              <w:rPr>
                <w:szCs w:val="20"/>
              </w:rPr>
              <w:t>CLEAR</w:t>
            </w:r>
          </w:p>
          <w:p w14:paraId="2C147F7E" w14:textId="3ED30624" w:rsidR="00775AED" w:rsidRPr="00DC399E" w:rsidRDefault="00775AED" w:rsidP="00DC399E">
            <w:pPr>
              <w:pStyle w:val="TableText0"/>
              <w:rPr>
                <w:b/>
                <w:bCs w:val="0"/>
                <w:szCs w:val="20"/>
              </w:rPr>
            </w:pPr>
            <w:r w:rsidRPr="00DC399E">
              <w:rPr>
                <w:szCs w:val="20"/>
              </w:rPr>
              <w:t>(26.6 months median F</w:t>
            </w:r>
            <w:r w:rsidR="002874D0" w:rsidRPr="00DC399E">
              <w:rPr>
                <w:szCs w:val="20"/>
              </w:rPr>
              <w:t>U</w:t>
            </w:r>
            <w:r w:rsidRPr="00DC399E">
              <w:rPr>
                <w:szCs w:val="20"/>
              </w:rPr>
              <w:t>)</w:t>
            </w:r>
            <w:r w:rsidR="002738EE" w:rsidRPr="00DC399E">
              <w:rPr>
                <w:szCs w:val="20"/>
                <w:vertAlign w:val="superscript"/>
              </w:rPr>
              <w:t xml:space="preserve"> a</w:t>
            </w:r>
          </w:p>
        </w:tc>
        <w:tc>
          <w:tcPr>
            <w:tcW w:w="1624" w:type="dxa"/>
            <w:tcBorders>
              <w:top w:val="single" w:sz="4" w:space="0" w:color="auto"/>
              <w:left w:val="single" w:sz="4" w:space="0" w:color="auto"/>
              <w:bottom w:val="single" w:sz="4" w:space="0" w:color="auto"/>
              <w:right w:val="single" w:sz="4" w:space="0" w:color="auto"/>
            </w:tcBorders>
          </w:tcPr>
          <w:p w14:paraId="296BDD1E" w14:textId="77777777" w:rsidR="00775AED" w:rsidRPr="00DC399E" w:rsidRDefault="00775AED" w:rsidP="00DC399E">
            <w:pPr>
              <w:pStyle w:val="TableText0"/>
              <w:rPr>
                <w:b/>
                <w:bCs w:val="0"/>
                <w:szCs w:val="20"/>
              </w:rPr>
            </w:pPr>
            <w:r w:rsidRPr="00DC399E">
              <w:rPr>
                <w:b/>
                <w:bCs w:val="0"/>
                <w:szCs w:val="20"/>
              </w:rPr>
              <w:t>Outcome</w:t>
            </w:r>
          </w:p>
        </w:tc>
        <w:tc>
          <w:tcPr>
            <w:tcW w:w="1826" w:type="dxa"/>
            <w:tcBorders>
              <w:top w:val="single" w:sz="4" w:space="0" w:color="auto"/>
              <w:left w:val="single" w:sz="4" w:space="0" w:color="auto"/>
              <w:bottom w:val="single" w:sz="4" w:space="0" w:color="auto"/>
              <w:right w:val="single" w:sz="4" w:space="0" w:color="auto"/>
            </w:tcBorders>
          </w:tcPr>
          <w:p w14:paraId="2A0E814C" w14:textId="77777777" w:rsidR="00775AED" w:rsidRPr="00DC399E" w:rsidRDefault="00775AED" w:rsidP="00DC399E">
            <w:pPr>
              <w:pStyle w:val="Default"/>
              <w:keepNext/>
              <w:rPr>
                <w:rStyle w:val="CommentReference"/>
                <w:szCs w:val="20"/>
              </w:rPr>
            </w:pPr>
            <w:r w:rsidRPr="00DC399E">
              <w:rPr>
                <w:rStyle w:val="CommentReference"/>
                <w:szCs w:val="20"/>
              </w:rPr>
              <w:t>PEM+LEN</w:t>
            </w:r>
          </w:p>
          <w:p w14:paraId="0982F955" w14:textId="77777777" w:rsidR="00775AED" w:rsidRPr="00DC399E" w:rsidRDefault="00775AED" w:rsidP="00DC399E">
            <w:pPr>
              <w:pStyle w:val="Default"/>
              <w:keepNext/>
              <w:rPr>
                <w:rStyle w:val="CommentReference"/>
                <w:szCs w:val="20"/>
              </w:rPr>
            </w:pPr>
            <w:r w:rsidRPr="00DC399E">
              <w:rPr>
                <w:rStyle w:val="CommentReference"/>
                <w:szCs w:val="20"/>
              </w:rPr>
              <w:t>n with event/N (%)</w:t>
            </w:r>
          </w:p>
        </w:tc>
        <w:tc>
          <w:tcPr>
            <w:tcW w:w="1795" w:type="dxa"/>
            <w:tcBorders>
              <w:top w:val="single" w:sz="4" w:space="0" w:color="auto"/>
              <w:left w:val="single" w:sz="4" w:space="0" w:color="auto"/>
              <w:bottom w:val="single" w:sz="4" w:space="0" w:color="auto"/>
              <w:right w:val="single" w:sz="4" w:space="0" w:color="auto"/>
            </w:tcBorders>
          </w:tcPr>
          <w:p w14:paraId="00A3F89E" w14:textId="77777777" w:rsidR="00775AED" w:rsidRPr="00DC399E" w:rsidRDefault="00775AED" w:rsidP="00DC399E">
            <w:pPr>
              <w:pStyle w:val="TableText0"/>
              <w:rPr>
                <w:b/>
                <w:bCs w:val="0"/>
                <w:szCs w:val="20"/>
              </w:rPr>
            </w:pPr>
            <w:r w:rsidRPr="00DC399E">
              <w:rPr>
                <w:b/>
                <w:bCs w:val="0"/>
                <w:szCs w:val="20"/>
              </w:rPr>
              <w:t>SUN</w:t>
            </w:r>
          </w:p>
          <w:p w14:paraId="2D85647F" w14:textId="77777777" w:rsidR="00775AED" w:rsidRPr="00DC399E" w:rsidRDefault="00775AED" w:rsidP="00DC399E">
            <w:pPr>
              <w:pStyle w:val="TableText0"/>
              <w:rPr>
                <w:b/>
                <w:bCs w:val="0"/>
                <w:szCs w:val="20"/>
              </w:rPr>
            </w:pPr>
            <w:r w:rsidRPr="00DC399E">
              <w:rPr>
                <w:rStyle w:val="CommentReference"/>
                <w:szCs w:val="20"/>
              </w:rPr>
              <w:t>n with event/N (%)</w:t>
            </w:r>
          </w:p>
        </w:tc>
        <w:tc>
          <w:tcPr>
            <w:tcW w:w="1409" w:type="dxa"/>
            <w:tcBorders>
              <w:top w:val="single" w:sz="4" w:space="0" w:color="auto"/>
              <w:left w:val="single" w:sz="4" w:space="0" w:color="auto"/>
              <w:bottom w:val="single" w:sz="4" w:space="0" w:color="auto"/>
              <w:right w:val="single" w:sz="4" w:space="0" w:color="auto"/>
            </w:tcBorders>
          </w:tcPr>
          <w:p w14:paraId="716D1E39" w14:textId="77777777" w:rsidR="00775AED" w:rsidRPr="00DC399E" w:rsidRDefault="00775AED" w:rsidP="00DC399E">
            <w:pPr>
              <w:pStyle w:val="TableText0"/>
              <w:rPr>
                <w:b/>
                <w:szCs w:val="20"/>
              </w:rPr>
            </w:pPr>
            <w:r w:rsidRPr="00DC399E">
              <w:rPr>
                <w:b/>
                <w:szCs w:val="20"/>
              </w:rPr>
              <w:t>Adjusted Difference (%)</w:t>
            </w:r>
          </w:p>
        </w:tc>
        <w:tc>
          <w:tcPr>
            <w:tcW w:w="1572" w:type="dxa"/>
            <w:tcBorders>
              <w:top w:val="single" w:sz="4" w:space="0" w:color="auto"/>
              <w:left w:val="single" w:sz="4" w:space="0" w:color="auto"/>
              <w:bottom w:val="single" w:sz="4" w:space="0" w:color="auto"/>
              <w:right w:val="single" w:sz="4" w:space="0" w:color="auto"/>
            </w:tcBorders>
          </w:tcPr>
          <w:p w14:paraId="022D5DFE" w14:textId="77777777" w:rsidR="00775AED" w:rsidRPr="00DC399E" w:rsidRDefault="00775AED"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OR</w:t>
            </w:r>
          </w:p>
          <w:p w14:paraId="217B9D16" w14:textId="0168F8EA" w:rsidR="00775AED" w:rsidRPr="00DC399E" w:rsidRDefault="00775AED"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(95%-CI)</w:t>
            </w:r>
            <w:r w:rsidR="002738EE" w:rsidRPr="00DC399E">
              <w:rPr>
                <w:rFonts w:ascii="Arial Narrow" w:hAnsi="Arial Narrow"/>
                <w:sz w:val="20"/>
                <w:szCs w:val="20"/>
                <w:vertAlign w:val="superscript"/>
                <w:lang w:val="en-AU"/>
              </w:rPr>
              <w:t xml:space="preserve"> </w:t>
            </w:r>
          </w:p>
        </w:tc>
      </w:tr>
      <w:tr w:rsidR="00775AED" w:rsidRPr="00DC399E" w14:paraId="37C296C5" w14:textId="77777777" w:rsidTr="00E06F1D">
        <w:tc>
          <w:tcPr>
            <w:tcW w:w="1381" w:type="dxa"/>
            <w:vMerge/>
            <w:tcBorders>
              <w:left w:val="single" w:sz="4" w:space="0" w:color="auto"/>
              <w:right w:val="single" w:sz="4" w:space="0" w:color="auto"/>
            </w:tcBorders>
          </w:tcPr>
          <w:p w14:paraId="01F612CC" w14:textId="64F5CAC2" w:rsidR="00775AED" w:rsidRPr="00DC399E" w:rsidRDefault="00775AED" w:rsidP="00DC399E">
            <w:pPr>
              <w:pStyle w:val="TableText0"/>
              <w:rPr>
                <w:b/>
                <w:bCs w:val="0"/>
                <w:szCs w:val="20"/>
              </w:rPr>
            </w:pPr>
          </w:p>
        </w:tc>
        <w:tc>
          <w:tcPr>
            <w:tcW w:w="1624" w:type="dxa"/>
            <w:tcBorders>
              <w:top w:val="single" w:sz="4" w:space="0" w:color="auto"/>
              <w:left w:val="single" w:sz="4" w:space="0" w:color="auto"/>
              <w:bottom w:val="single" w:sz="4" w:space="0" w:color="auto"/>
              <w:right w:val="single" w:sz="4" w:space="0" w:color="auto"/>
            </w:tcBorders>
          </w:tcPr>
          <w:p w14:paraId="583BBFD9" w14:textId="77777777" w:rsidR="00775AED" w:rsidRPr="00DC399E" w:rsidRDefault="00775AED" w:rsidP="00DC399E">
            <w:pPr>
              <w:pStyle w:val="TableText0"/>
              <w:rPr>
                <w:b/>
                <w:bCs w:val="0"/>
                <w:szCs w:val="20"/>
              </w:rPr>
            </w:pPr>
            <w:r w:rsidRPr="00DC399E">
              <w:rPr>
                <w:szCs w:val="20"/>
              </w:rPr>
              <w:t>Hypertension</w:t>
            </w:r>
          </w:p>
        </w:tc>
        <w:tc>
          <w:tcPr>
            <w:tcW w:w="1826" w:type="dxa"/>
            <w:tcBorders>
              <w:top w:val="single" w:sz="4" w:space="0" w:color="auto"/>
              <w:left w:val="single" w:sz="4" w:space="0" w:color="auto"/>
              <w:bottom w:val="single" w:sz="4" w:space="0" w:color="auto"/>
              <w:right w:val="single" w:sz="4" w:space="0" w:color="auto"/>
            </w:tcBorders>
          </w:tcPr>
          <w:p w14:paraId="073BDA54" w14:textId="77777777" w:rsidR="00775AED" w:rsidRPr="00DC399E" w:rsidRDefault="00775AED" w:rsidP="00DC399E">
            <w:pPr>
              <w:pStyle w:val="Default"/>
              <w:keepNext/>
              <w:rPr>
                <w:rStyle w:val="CommentReference"/>
                <w:b w:val="0"/>
                <w:bCs/>
                <w:szCs w:val="20"/>
              </w:rPr>
            </w:pPr>
            <w:r w:rsidRPr="00DC399E">
              <w:rPr>
                <w:rStyle w:val="CommentReference"/>
                <w:b w:val="0"/>
                <w:bCs/>
                <w:szCs w:val="20"/>
              </w:rPr>
              <w:t>184/352 (52.3%)</w:t>
            </w:r>
          </w:p>
        </w:tc>
        <w:tc>
          <w:tcPr>
            <w:tcW w:w="1795" w:type="dxa"/>
            <w:tcBorders>
              <w:top w:val="single" w:sz="4" w:space="0" w:color="auto"/>
              <w:left w:val="single" w:sz="4" w:space="0" w:color="auto"/>
              <w:bottom w:val="single" w:sz="4" w:space="0" w:color="auto"/>
              <w:right w:val="single" w:sz="4" w:space="0" w:color="auto"/>
            </w:tcBorders>
          </w:tcPr>
          <w:p w14:paraId="1E33819D" w14:textId="77777777" w:rsidR="00775AED" w:rsidRPr="00DC399E" w:rsidRDefault="00775AED" w:rsidP="00DC399E">
            <w:pPr>
              <w:pStyle w:val="TableText0"/>
              <w:rPr>
                <w:szCs w:val="20"/>
              </w:rPr>
            </w:pPr>
            <w:r w:rsidRPr="00DC399E">
              <w:rPr>
                <w:szCs w:val="20"/>
              </w:rPr>
              <w:t>133/340 (39.1%)</w:t>
            </w:r>
          </w:p>
        </w:tc>
        <w:tc>
          <w:tcPr>
            <w:tcW w:w="1409" w:type="dxa"/>
            <w:tcBorders>
              <w:top w:val="single" w:sz="4" w:space="0" w:color="auto"/>
              <w:left w:val="single" w:sz="4" w:space="0" w:color="auto"/>
              <w:bottom w:val="single" w:sz="4" w:space="0" w:color="auto"/>
              <w:right w:val="single" w:sz="4" w:space="0" w:color="auto"/>
            </w:tcBorders>
          </w:tcPr>
          <w:p w14:paraId="3900273F" w14:textId="77777777" w:rsidR="00775AED" w:rsidRPr="00DC399E" w:rsidRDefault="00775AED" w:rsidP="00DC399E">
            <w:pPr>
              <w:pStyle w:val="TableText0"/>
              <w:rPr>
                <w:bCs w:val="0"/>
                <w:szCs w:val="20"/>
              </w:rPr>
            </w:pPr>
            <w:r w:rsidRPr="00DC399E">
              <w:rPr>
                <w:bCs w:val="0"/>
                <w:szCs w:val="20"/>
              </w:rPr>
              <w:t>13.2%</w:t>
            </w:r>
          </w:p>
        </w:tc>
        <w:tc>
          <w:tcPr>
            <w:tcW w:w="1572" w:type="dxa"/>
            <w:tcBorders>
              <w:top w:val="single" w:sz="4" w:space="0" w:color="auto"/>
              <w:left w:val="single" w:sz="4" w:space="0" w:color="auto"/>
              <w:bottom w:val="single" w:sz="4" w:space="0" w:color="auto"/>
              <w:right w:val="single" w:sz="4" w:space="0" w:color="auto"/>
            </w:tcBorders>
          </w:tcPr>
          <w:p w14:paraId="55EE731A" w14:textId="77777777" w:rsidR="00775AED" w:rsidRPr="00DC399E" w:rsidRDefault="00775AED"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1.70 (1.26-2.31)</w:t>
            </w:r>
          </w:p>
        </w:tc>
      </w:tr>
      <w:tr w:rsidR="00775AED" w:rsidRPr="00DC399E" w14:paraId="4B4E537A" w14:textId="77777777" w:rsidTr="00E06F1D">
        <w:tc>
          <w:tcPr>
            <w:tcW w:w="1381" w:type="dxa"/>
            <w:vMerge/>
            <w:tcBorders>
              <w:left w:val="single" w:sz="4" w:space="0" w:color="auto"/>
              <w:right w:val="single" w:sz="4" w:space="0" w:color="auto"/>
            </w:tcBorders>
          </w:tcPr>
          <w:p w14:paraId="3F1ED3BD" w14:textId="77777777" w:rsidR="00775AED" w:rsidRPr="00DC399E" w:rsidRDefault="00775AED" w:rsidP="00DC399E">
            <w:pPr>
              <w:pStyle w:val="TableText0"/>
              <w:rPr>
                <w:b/>
                <w:bCs w:val="0"/>
                <w:szCs w:val="20"/>
              </w:rPr>
            </w:pPr>
          </w:p>
        </w:tc>
        <w:tc>
          <w:tcPr>
            <w:tcW w:w="1624" w:type="dxa"/>
            <w:tcBorders>
              <w:top w:val="single" w:sz="4" w:space="0" w:color="auto"/>
              <w:left w:val="single" w:sz="4" w:space="0" w:color="auto"/>
              <w:bottom w:val="single" w:sz="4" w:space="0" w:color="auto"/>
              <w:right w:val="single" w:sz="4" w:space="0" w:color="auto"/>
            </w:tcBorders>
          </w:tcPr>
          <w:p w14:paraId="1CADE123" w14:textId="77777777" w:rsidR="00775AED" w:rsidRPr="00DC399E" w:rsidRDefault="00775AED" w:rsidP="00DC399E">
            <w:pPr>
              <w:pStyle w:val="TableText0"/>
              <w:rPr>
                <w:b/>
                <w:bCs w:val="0"/>
                <w:szCs w:val="20"/>
              </w:rPr>
            </w:pPr>
            <w:r w:rsidRPr="00DC399E">
              <w:rPr>
                <w:szCs w:val="20"/>
              </w:rPr>
              <w:t>Hypothyroidism</w:t>
            </w:r>
          </w:p>
        </w:tc>
        <w:tc>
          <w:tcPr>
            <w:tcW w:w="1826" w:type="dxa"/>
            <w:tcBorders>
              <w:top w:val="single" w:sz="4" w:space="0" w:color="auto"/>
              <w:left w:val="single" w:sz="4" w:space="0" w:color="auto"/>
              <w:bottom w:val="single" w:sz="4" w:space="0" w:color="auto"/>
              <w:right w:val="single" w:sz="4" w:space="0" w:color="auto"/>
            </w:tcBorders>
          </w:tcPr>
          <w:p w14:paraId="55A2CFA2" w14:textId="77777777" w:rsidR="00775AED" w:rsidRPr="00DC399E" w:rsidRDefault="00775AED" w:rsidP="00DC399E">
            <w:pPr>
              <w:pStyle w:val="Default"/>
              <w:keepNext/>
              <w:rPr>
                <w:rStyle w:val="CommentReference"/>
                <w:b w:val="0"/>
                <w:bCs/>
                <w:szCs w:val="20"/>
              </w:rPr>
            </w:pPr>
            <w:r w:rsidRPr="00DC399E">
              <w:rPr>
                <w:rStyle w:val="CommentReference"/>
                <w:b w:val="0"/>
                <w:bCs/>
                <w:szCs w:val="20"/>
              </w:rPr>
              <w:t>150 (42.6%)</w:t>
            </w:r>
          </w:p>
        </w:tc>
        <w:tc>
          <w:tcPr>
            <w:tcW w:w="1795" w:type="dxa"/>
            <w:tcBorders>
              <w:top w:val="single" w:sz="4" w:space="0" w:color="auto"/>
              <w:left w:val="single" w:sz="4" w:space="0" w:color="auto"/>
              <w:bottom w:val="single" w:sz="4" w:space="0" w:color="auto"/>
              <w:right w:val="single" w:sz="4" w:space="0" w:color="auto"/>
            </w:tcBorders>
          </w:tcPr>
          <w:p w14:paraId="62046479" w14:textId="77777777" w:rsidR="00775AED" w:rsidRPr="00DC399E" w:rsidRDefault="00775AED" w:rsidP="00DC399E">
            <w:pPr>
              <w:pStyle w:val="TableText0"/>
              <w:rPr>
                <w:szCs w:val="20"/>
              </w:rPr>
            </w:pPr>
            <w:r w:rsidRPr="00DC399E">
              <w:rPr>
                <w:szCs w:val="20"/>
              </w:rPr>
              <w:t>79/340 (23.2%)</w:t>
            </w:r>
          </w:p>
        </w:tc>
        <w:tc>
          <w:tcPr>
            <w:tcW w:w="1409" w:type="dxa"/>
            <w:tcBorders>
              <w:top w:val="single" w:sz="4" w:space="0" w:color="auto"/>
              <w:left w:val="single" w:sz="4" w:space="0" w:color="auto"/>
              <w:bottom w:val="single" w:sz="4" w:space="0" w:color="auto"/>
              <w:right w:val="single" w:sz="4" w:space="0" w:color="auto"/>
            </w:tcBorders>
          </w:tcPr>
          <w:p w14:paraId="5D8F6201" w14:textId="77777777" w:rsidR="00775AED" w:rsidRPr="00DC399E" w:rsidRDefault="00775AED" w:rsidP="00DC399E">
            <w:pPr>
              <w:pStyle w:val="TableText0"/>
              <w:rPr>
                <w:bCs w:val="0"/>
                <w:szCs w:val="20"/>
              </w:rPr>
            </w:pPr>
            <w:r w:rsidRPr="00DC399E">
              <w:rPr>
                <w:bCs w:val="0"/>
                <w:szCs w:val="20"/>
              </w:rPr>
              <w:t>19.4%</w:t>
            </w:r>
          </w:p>
        </w:tc>
        <w:tc>
          <w:tcPr>
            <w:tcW w:w="1572" w:type="dxa"/>
            <w:tcBorders>
              <w:top w:val="single" w:sz="4" w:space="0" w:color="auto"/>
              <w:left w:val="single" w:sz="4" w:space="0" w:color="auto"/>
              <w:bottom w:val="single" w:sz="4" w:space="0" w:color="auto"/>
              <w:right w:val="single" w:sz="4" w:space="0" w:color="auto"/>
            </w:tcBorders>
          </w:tcPr>
          <w:p w14:paraId="60AF975A" w14:textId="77777777" w:rsidR="00775AED" w:rsidRPr="00DC399E" w:rsidRDefault="00775AED"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2.45 (1.77-3.41)</w:t>
            </w:r>
          </w:p>
        </w:tc>
      </w:tr>
      <w:tr w:rsidR="00775AED" w:rsidRPr="00DC399E" w14:paraId="22733CE8" w14:textId="77777777" w:rsidTr="00E06F1D">
        <w:tc>
          <w:tcPr>
            <w:tcW w:w="1381" w:type="dxa"/>
            <w:vMerge/>
            <w:tcBorders>
              <w:left w:val="single" w:sz="4" w:space="0" w:color="auto"/>
              <w:right w:val="single" w:sz="4" w:space="0" w:color="auto"/>
            </w:tcBorders>
          </w:tcPr>
          <w:p w14:paraId="16E54BDC" w14:textId="77777777" w:rsidR="00775AED" w:rsidRPr="00DC399E" w:rsidRDefault="00775AED" w:rsidP="00DC399E">
            <w:pPr>
              <w:pStyle w:val="TableText0"/>
              <w:rPr>
                <w:b/>
                <w:bCs w:val="0"/>
                <w:szCs w:val="20"/>
              </w:rPr>
            </w:pPr>
          </w:p>
        </w:tc>
        <w:tc>
          <w:tcPr>
            <w:tcW w:w="1624" w:type="dxa"/>
            <w:tcBorders>
              <w:top w:val="single" w:sz="4" w:space="0" w:color="auto"/>
              <w:left w:val="single" w:sz="4" w:space="0" w:color="auto"/>
              <w:bottom w:val="single" w:sz="4" w:space="0" w:color="auto"/>
              <w:right w:val="single" w:sz="4" w:space="0" w:color="auto"/>
            </w:tcBorders>
          </w:tcPr>
          <w:p w14:paraId="759BF6E8" w14:textId="77777777" w:rsidR="00775AED" w:rsidRPr="00DC399E" w:rsidRDefault="00775AED" w:rsidP="00DC399E">
            <w:pPr>
              <w:pStyle w:val="TableText0"/>
              <w:rPr>
                <w:b/>
                <w:bCs w:val="0"/>
                <w:szCs w:val="20"/>
              </w:rPr>
            </w:pPr>
            <w:r w:rsidRPr="00DC399E">
              <w:rPr>
                <w:szCs w:val="20"/>
              </w:rPr>
              <w:t>Diarrhoea</w:t>
            </w:r>
          </w:p>
        </w:tc>
        <w:tc>
          <w:tcPr>
            <w:tcW w:w="1826" w:type="dxa"/>
            <w:tcBorders>
              <w:top w:val="single" w:sz="4" w:space="0" w:color="auto"/>
              <w:left w:val="single" w:sz="4" w:space="0" w:color="auto"/>
              <w:bottom w:val="single" w:sz="4" w:space="0" w:color="auto"/>
              <w:right w:val="single" w:sz="4" w:space="0" w:color="auto"/>
            </w:tcBorders>
          </w:tcPr>
          <w:p w14:paraId="7B5C2720" w14:textId="77777777" w:rsidR="00775AED" w:rsidRPr="00DC399E" w:rsidRDefault="00775AED" w:rsidP="00DC399E">
            <w:pPr>
              <w:pStyle w:val="Default"/>
              <w:keepNext/>
              <w:rPr>
                <w:rStyle w:val="CommentReference"/>
                <w:b w:val="0"/>
                <w:bCs/>
                <w:szCs w:val="20"/>
              </w:rPr>
            </w:pPr>
            <w:r w:rsidRPr="00DC399E">
              <w:rPr>
                <w:rStyle w:val="CommentReference"/>
                <w:b w:val="0"/>
                <w:bCs/>
                <w:szCs w:val="20"/>
              </w:rPr>
              <w:t>192 (54.5%)</w:t>
            </w:r>
          </w:p>
        </w:tc>
        <w:tc>
          <w:tcPr>
            <w:tcW w:w="1795" w:type="dxa"/>
            <w:tcBorders>
              <w:top w:val="single" w:sz="4" w:space="0" w:color="auto"/>
              <w:left w:val="single" w:sz="4" w:space="0" w:color="auto"/>
              <w:bottom w:val="single" w:sz="4" w:space="0" w:color="auto"/>
              <w:right w:val="single" w:sz="4" w:space="0" w:color="auto"/>
            </w:tcBorders>
          </w:tcPr>
          <w:p w14:paraId="1955F8C7" w14:textId="77777777" w:rsidR="00775AED" w:rsidRPr="00DC399E" w:rsidRDefault="00775AED" w:rsidP="00DC399E">
            <w:pPr>
              <w:pStyle w:val="TableText0"/>
              <w:rPr>
                <w:szCs w:val="20"/>
              </w:rPr>
            </w:pPr>
            <w:r w:rsidRPr="00DC399E">
              <w:rPr>
                <w:szCs w:val="20"/>
              </w:rPr>
              <w:t>151/340 (44.4%)</w:t>
            </w:r>
          </w:p>
        </w:tc>
        <w:tc>
          <w:tcPr>
            <w:tcW w:w="1409" w:type="dxa"/>
            <w:tcBorders>
              <w:top w:val="single" w:sz="4" w:space="0" w:color="auto"/>
              <w:left w:val="single" w:sz="4" w:space="0" w:color="auto"/>
              <w:bottom w:val="single" w:sz="4" w:space="0" w:color="auto"/>
              <w:right w:val="single" w:sz="4" w:space="0" w:color="auto"/>
            </w:tcBorders>
          </w:tcPr>
          <w:p w14:paraId="1235B167" w14:textId="3FA4DDDB" w:rsidR="00775AED" w:rsidRPr="00DC399E" w:rsidRDefault="003D7557" w:rsidP="00DC399E">
            <w:pPr>
              <w:pStyle w:val="TableText0"/>
              <w:rPr>
                <w:bCs w:val="0"/>
                <w:szCs w:val="20"/>
              </w:rPr>
            </w:pPr>
            <w:r w:rsidRPr="00DC399E">
              <w:rPr>
                <w:szCs w:val="20"/>
              </w:rPr>
              <w:t>10.1%</w:t>
            </w:r>
          </w:p>
        </w:tc>
        <w:tc>
          <w:tcPr>
            <w:tcW w:w="1572" w:type="dxa"/>
            <w:tcBorders>
              <w:top w:val="single" w:sz="4" w:space="0" w:color="auto"/>
              <w:left w:val="single" w:sz="4" w:space="0" w:color="auto"/>
              <w:bottom w:val="single" w:sz="4" w:space="0" w:color="auto"/>
              <w:right w:val="single" w:sz="4" w:space="0" w:color="auto"/>
            </w:tcBorders>
          </w:tcPr>
          <w:p w14:paraId="30E37E5B" w14:textId="77777777" w:rsidR="00775AED" w:rsidRPr="00DC399E" w:rsidRDefault="00775AED"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1.50 (1.11-2.03)</w:t>
            </w:r>
          </w:p>
        </w:tc>
      </w:tr>
      <w:tr w:rsidR="00775AED" w:rsidRPr="00DC399E" w14:paraId="016CE431" w14:textId="77777777" w:rsidTr="00E06F1D">
        <w:tc>
          <w:tcPr>
            <w:tcW w:w="1381" w:type="dxa"/>
            <w:vMerge/>
            <w:tcBorders>
              <w:left w:val="single" w:sz="4" w:space="0" w:color="auto"/>
              <w:right w:val="single" w:sz="4" w:space="0" w:color="auto"/>
            </w:tcBorders>
          </w:tcPr>
          <w:p w14:paraId="39F44D93" w14:textId="77777777" w:rsidR="00775AED" w:rsidRPr="00DC399E" w:rsidRDefault="00775AED" w:rsidP="00DC399E">
            <w:pPr>
              <w:pStyle w:val="TableText0"/>
              <w:rPr>
                <w:b/>
                <w:bCs w:val="0"/>
                <w:szCs w:val="20"/>
              </w:rPr>
            </w:pPr>
          </w:p>
        </w:tc>
        <w:tc>
          <w:tcPr>
            <w:tcW w:w="1624" w:type="dxa"/>
            <w:tcBorders>
              <w:top w:val="single" w:sz="4" w:space="0" w:color="auto"/>
              <w:left w:val="single" w:sz="4" w:space="0" w:color="auto"/>
              <w:bottom w:val="single" w:sz="4" w:space="0" w:color="auto"/>
              <w:right w:val="single" w:sz="4" w:space="0" w:color="auto"/>
            </w:tcBorders>
          </w:tcPr>
          <w:p w14:paraId="6C50CA34" w14:textId="77777777" w:rsidR="00775AED" w:rsidRPr="00DC399E" w:rsidRDefault="00775AED" w:rsidP="00DC399E">
            <w:pPr>
              <w:pStyle w:val="TableText0"/>
              <w:rPr>
                <w:b/>
                <w:bCs w:val="0"/>
                <w:szCs w:val="20"/>
              </w:rPr>
            </w:pPr>
            <w:r w:rsidRPr="00DC399E">
              <w:rPr>
                <w:szCs w:val="20"/>
              </w:rPr>
              <w:t>Fatigue</w:t>
            </w:r>
          </w:p>
        </w:tc>
        <w:tc>
          <w:tcPr>
            <w:tcW w:w="1826" w:type="dxa"/>
            <w:tcBorders>
              <w:top w:val="single" w:sz="4" w:space="0" w:color="auto"/>
              <w:left w:val="single" w:sz="4" w:space="0" w:color="auto"/>
              <w:bottom w:val="single" w:sz="4" w:space="0" w:color="auto"/>
              <w:right w:val="single" w:sz="4" w:space="0" w:color="auto"/>
            </w:tcBorders>
          </w:tcPr>
          <w:p w14:paraId="726A29DE" w14:textId="77777777" w:rsidR="00775AED" w:rsidRPr="00DC399E" w:rsidRDefault="00775AED" w:rsidP="00DC399E">
            <w:pPr>
              <w:pStyle w:val="Default"/>
              <w:keepNext/>
              <w:rPr>
                <w:rStyle w:val="CommentReference"/>
                <w:b w:val="0"/>
                <w:bCs/>
                <w:szCs w:val="20"/>
              </w:rPr>
            </w:pPr>
            <w:r w:rsidRPr="00DC399E">
              <w:rPr>
                <w:rStyle w:val="CommentReference"/>
                <w:b w:val="0"/>
                <w:bCs/>
                <w:szCs w:val="20"/>
              </w:rPr>
              <w:t>113 (32.1%)</w:t>
            </w:r>
          </w:p>
        </w:tc>
        <w:tc>
          <w:tcPr>
            <w:tcW w:w="1795" w:type="dxa"/>
            <w:tcBorders>
              <w:top w:val="single" w:sz="4" w:space="0" w:color="auto"/>
              <w:left w:val="single" w:sz="4" w:space="0" w:color="auto"/>
              <w:bottom w:val="single" w:sz="4" w:space="0" w:color="auto"/>
              <w:right w:val="single" w:sz="4" w:space="0" w:color="auto"/>
            </w:tcBorders>
          </w:tcPr>
          <w:p w14:paraId="6DD528F3" w14:textId="77777777" w:rsidR="00775AED" w:rsidRPr="00DC399E" w:rsidRDefault="00775AED" w:rsidP="00DC399E">
            <w:pPr>
              <w:pStyle w:val="TableText0"/>
              <w:rPr>
                <w:szCs w:val="20"/>
              </w:rPr>
            </w:pPr>
            <w:r w:rsidRPr="00DC399E">
              <w:rPr>
                <w:szCs w:val="20"/>
              </w:rPr>
              <w:t>109/340 (32.1%)</w:t>
            </w:r>
          </w:p>
        </w:tc>
        <w:tc>
          <w:tcPr>
            <w:tcW w:w="1409" w:type="dxa"/>
            <w:tcBorders>
              <w:top w:val="single" w:sz="4" w:space="0" w:color="auto"/>
              <w:left w:val="single" w:sz="4" w:space="0" w:color="auto"/>
              <w:bottom w:val="single" w:sz="4" w:space="0" w:color="auto"/>
              <w:right w:val="single" w:sz="4" w:space="0" w:color="auto"/>
            </w:tcBorders>
          </w:tcPr>
          <w:p w14:paraId="2590E37F" w14:textId="77777777" w:rsidR="00775AED" w:rsidRPr="00DC399E" w:rsidRDefault="00775AED" w:rsidP="00DC399E">
            <w:pPr>
              <w:pStyle w:val="TableText0"/>
              <w:rPr>
                <w:bCs w:val="0"/>
                <w:szCs w:val="20"/>
              </w:rPr>
            </w:pPr>
            <w:r w:rsidRPr="00DC399E">
              <w:rPr>
                <w:bCs w:val="0"/>
                <w:szCs w:val="20"/>
              </w:rPr>
              <w:t>0%</w:t>
            </w:r>
          </w:p>
        </w:tc>
        <w:tc>
          <w:tcPr>
            <w:tcW w:w="1572" w:type="dxa"/>
            <w:tcBorders>
              <w:top w:val="single" w:sz="4" w:space="0" w:color="auto"/>
              <w:left w:val="single" w:sz="4" w:space="0" w:color="auto"/>
              <w:bottom w:val="single" w:sz="4" w:space="0" w:color="auto"/>
              <w:right w:val="single" w:sz="4" w:space="0" w:color="auto"/>
            </w:tcBorders>
          </w:tcPr>
          <w:p w14:paraId="4274444C" w14:textId="77777777" w:rsidR="00775AED" w:rsidRPr="00DC399E" w:rsidRDefault="00775AED" w:rsidP="00DC399E">
            <w:pPr>
              <w:pStyle w:val="NormalWeb"/>
              <w:keepNext/>
              <w:spacing w:before="0" w:after="0"/>
              <w:rPr>
                <w:rFonts w:ascii="Arial Narrow" w:hAnsi="Arial Narrow"/>
                <w:sz w:val="20"/>
                <w:szCs w:val="20"/>
                <w:lang w:val="en-AU"/>
              </w:rPr>
            </w:pPr>
            <w:r w:rsidRPr="00DC399E">
              <w:rPr>
                <w:rFonts w:ascii="Arial Narrow" w:hAnsi="Arial Narrow"/>
                <w:sz w:val="20"/>
                <w:szCs w:val="20"/>
                <w:lang w:val="en-AU"/>
              </w:rPr>
              <w:t>1.00 (0.73-1.38)</w:t>
            </w:r>
          </w:p>
        </w:tc>
      </w:tr>
      <w:tr w:rsidR="00775AED" w:rsidRPr="00DC399E" w14:paraId="4B2CA0E8" w14:textId="77777777" w:rsidTr="00E06F1D">
        <w:tc>
          <w:tcPr>
            <w:tcW w:w="1381" w:type="dxa"/>
            <w:vMerge/>
            <w:tcBorders>
              <w:left w:val="single" w:sz="4" w:space="0" w:color="auto"/>
              <w:bottom w:val="single" w:sz="4" w:space="0" w:color="auto"/>
              <w:right w:val="single" w:sz="4" w:space="0" w:color="auto"/>
            </w:tcBorders>
          </w:tcPr>
          <w:p w14:paraId="497AD157" w14:textId="77777777" w:rsidR="00775AED" w:rsidRPr="00DC399E" w:rsidRDefault="00775AED" w:rsidP="00DC399E">
            <w:pPr>
              <w:pStyle w:val="TableText0"/>
              <w:rPr>
                <w:b/>
                <w:bCs w:val="0"/>
                <w:szCs w:val="20"/>
              </w:rPr>
            </w:pPr>
          </w:p>
        </w:tc>
        <w:tc>
          <w:tcPr>
            <w:tcW w:w="1624" w:type="dxa"/>
            <w:tcBorders>
              <w:top w:val="single" w:sz="4" w:space="0" w:color="auto"/>
              <w:left w:val="single" w:sz="4" w:space="0" w:color="auto"/>
              <w:bottom w:val="single" w:sz="4" w:space="0" w:color="auto"/>
              <w:right w:val="single" w:sz="4" w:space="0" w:color="auto"/>
            </w:tcBorders>
          </w:tcPr>
          <w:p w14:paraId="07BDD086" w14:textId="30BA8965" w:rsidR="00775AED" w:rsidRPr="00DC399E" w:rsidRDefault="00EF2511" w:rsidP="00DC399E">
            <w:pPr>
              <w:pStyle w:val="TableText0"/>
              <w:rPr>
                <w:b/>
                <w:bCs w:val="0"/>
                <w:szCs w:val="20"/>
              </w:rPr>
            </w:pPr>
            <w:r w:rsidRPr="00DC399E">
              <w:rPr>
                <w:szCs w:val="20"/>
              </w:rPr>
              <w:t>PPE</w:t>
            </w:r>
            <w:r w:rsidR="00775AED" w:rsidRPr="00DC399E">
              <w:rPr>
                <w:szCs w:val="20"/>
              </w:rPr>
              <w:t xml:space="preserve"> </w:t>
            </w:r>
          </w:p>
        </w:tc>
        <w:tc>
          <w:tcPr>
            <w:tcW w:w="1826" w:type="dxa"/>
            <w:tcBorders>
              <w:top w:val="single" w:sz="4" w:space="0" w:color="auto"/>
              <w:left w:val="single" w:sz="4" w:space="0" w:color="auto"/>
              <w:bottom w:val="single" w:sz="4" w:space="0" w:color="auto"/>
              <w:right w:val="single" w:sz="4" w:space="0" w:color="auto"/>
            </w:tcBorders>
          </w:tcPr>
          <w:p w14:paraId="17F5626C" w14:textId="77777777" w:rsidR="00775AED" w:rsidRPr="00DC399E" w:rsidRDefault="00775AED" w:rsidP="00DC399E">
            <w:pPr>
              <w:pStyle w:val="Default"/>
              <w:keepNext/>
              <w:rPr>
                <w:rStyle w:val="CommentReference"/>
                <w:b w:val="0"/>
                <w:bCs/>
                <w:szCs w:val="20"/>
              </w:rPr>
            </w:pPr>
            <w:r w:rsidRPr="00DC399E">
              <w:rPr>
                <w:rStyle w:val="CommentReference"/>
                <w:b w:val="0"/>
                <w:bCs/>
                <w:szCs w:val="20"/>
              </w:rPr>
              <w:t>99/352 (28.1%)</w:t>
            </w:r>
          </w:p>
        </w:tc>
        <w:tc>
          <w:tcPr>
            <w:tcW w:w="1795" w:type="dxa"/>
            <w:tcBorders>
              <w:top w:val="single" w:sz="4" w:space="0" w:color="auto"/>
              <w:left w:val="single" w:sz="4" w:space="0" w:color="auto"/>
              <w:bottom w:val="single" w:sz="4" w:space="0" w:color="auto"/>
              <w:right w:val="single" w:sz="4" w:space="0" w:color="auto"/>
            </w:tcBorders>
          </w:tcPr>
          <w:p w14:paraId="3BCD967C" w14:textId="77777777" w:rsidR="00775AED" w:rsidRPr="00DC399E" w:rsidRDefault="00775AED" w:rsidP="00DC399E">
            <w:pPr>
              <w:pStyle w:val="TableText0"/>
              <w:rPr>
                <w:szCs w:val="20"/>
              </w:rPr>
            </w:pPr>
            <w:r w:rsidRPr="00DC399E">
              <w:rPr>
                <w:szCs w:val="20"/>
              </w:rPr>
              <w:t>122/340 (35.9%)</w:t>
            </w:r>
          </w:p>
        </w:tc>
        <w:tc>
          <w:tcPr>
            <w:tcW w:w="1409" w:type="dxa"/>
            <w:tcBorders>
              <w:top w:val="single" w:sz="4" w:space="0" w:color="auto"/>
              <w:left w:val="single" w:sz="4" w:space="0" w:color="auto"/>
              <w:bottom w:val="single" w:sz="4" w:space="0" w:color="auto"/>
              <w:right w:val="single" w:sz="4" w:space="0" w:color="auto"/>
            </w:tcBorders>
          </w:tcPr>
          <w:p w14:paraId="5912F74D" w14:textId="77777777" w:rsidR="00775AED" w:rsidRPr="00DC399E" w:rsidRDefault="00775AED" w:rsidP="00DC399E">
            <w:pPr>
              <w:pStyle w:val="TableText0"/>
              <w:rPr>
                <w:bCs w:val="0"/>
                <w:szCs w:val="20"/>
              </w:rPr>
            </w:pPr>
            <w:r w:rsidRPr="00DC399E">
              <w:rPr>
                <w:bCs w:val="0"/>
                <w:szCs w:val="20"/>
              </w:rPr>
              <w:t>7.8%</w:t>
            </w:r>
          </w:p>
        </w:tc>
        <w:tc>
          <w:tcPr>
            <w:tcW w:w="1572" w:type="dxa"/>
            <w:tcBorders>
              <w:top w:val="single" w:sz="4" w:space="0" w:color="auto"/>
              <w:left w:val="single" w:sz="4" w:space="0" w:color="auto"/>
              <w:bottom w:val="single" w:sz="4" w:space="0" w:color="auto"/>
              <w:right w:val="single" w:sz="4" w:space="0" w:color="auto"/>
            </w:tcBorders>
          </w:tcPr>
          <w:p w14:paraId="47A62029" w14:textId="77777777" w:rsidR="00775AED" w:rsidRPr="00DC399E" w:rsidRDefault="00775AED"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0.70 (0.51-0.96)</w:t>
            </w:r>
          </w:p>
        </w:tc>
      </w:tr>
      <w:tr w:rsidR="00D21FE8" w:rsidRPr="00DC399E" w14:paraId="2EA84B27" w14:textId="77777777" w:rsidTr="00E06F1D">
        <w:tc>
          <w:tcPr>
            <w:tcW w:w="8035" w:type="dxa"/>
            <w:gridSpan w:val="5"/>
            <w:tcBorders>
              <w:top w:val="single" w:sz="4" w:space="0" w:color="auto"/>
              <w:left w:val="single" w:sz="4" w:space="0" w:color="auto"/>
              <w:bottom w:val="single" w:sz="4" w:space="0" w:color="auto"/>
              <w:right w:val="single" w:sz="4" w:space="0" w:color="auto"/>
            </w:tcBorders>
          </w:tcPr>
          <w:p w14:paraId="0A25C039" w14:textId="34BE82C6" w:rsidR="00D21FE8" w:rsidRPr="00DC399E" w:rsidRDefault="00D21FE8" w:rsidP="00DC399E">
            <w:pPr>
              <w:pStyle w:val="TableText0"/>
              <w:rPr>
                <w:b/>
                <w:szCs w:val="20"/>
              </w:rPr>
            </w:pPr>
            <w:r w:rsidRPr="00DC399E">
              <w:rPr>
                <w:bCs w:val="0"/>
                <w:szCs w:val="20"/>
              </w:rPr>
              <w:t xml:space="preserve">ITC </w:t>
            </w:r>
            <w:r w:rsidR="00653E82" w:rsidRPr="00DC399E">
              <w:rPr>
                <w:bCs w:val="0"/>
                <w:szCs w:val="20"/>
              </w:rPr>
              <w:t>odds ratio:</w:t>
            </w:r>
            <w:r w:rsidRPr="00DC399E">
              <w:rPr>
                <w:bCs w:val="0"/>
                <w:szCs w:val="20"/>
              </w:rPr>
              <w:t xml:space="preserve"> C</w:t>
            </w:r>
            <w:r w:rsidRPr="00DC399E">
              <w:rPr>
                <w:szCs w:val="20"/>
              </w:rPr>
              <w:t xml:space="preserve">BZ+NIVO vs </w:t>
            </w:r>
            <w:r w:rsidRPr="00DC399E">
              <w:rPr>
                <w:bCs w:val="0"/>
                <w:szCs w:val="20"/>
              </w:rPr>
              <w:t>PEM+LEN f</w:t>
            </w:r>
            <w:r w:rsidRPr="00DC399E">
              <w:rPr>
                <w:szCs w:val="20"/>
              </w:rPr>
              <w:t>or hypertension</w:t>
            </w:r>
            <w:r w:rsidRPr="00DC399E">
              <w:rPr>
                <w:bCs w:val="0"/>
                <w:szCs w:val="20"/>
              </w:rPr>
              <w:t xml:space="preserve"> (95% CI)</w:t>
            </w:r>
          </w:p>
        </w:tc>
        <w:tc>
          <w:tcPr>
            <w:tcW w:w="1572" w:type="dxa"/>
            <w:tcBorders>
              <w:top w:val="single" w:sz="4" w:space="0" w:color="auto"/>
              <w:left w:val="single" w:sz="4" w:space="0" w:color="auto"/>
              <w:bottom w:val="single" w:sz="4" w:space="0" w:color="auto"/>
              <w:right w:val="single" w:sz="4" w:space="0" w:color="auto"/>
            </w:tcBorders>
          </w:tcPr>
          <w:p w14:paraId="654BF94F" w14:textId="77777777" w:rsidR="00D21FE8" w:rsidRPr="00DC399E" w:rsidRDefault="00D21FE8"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0.53 (0.34-0.83)</w:t>
            </w:r>
          </w:p>
        </w:tc>
      </w:tr>
      <w:tr w:rsidR="00D21FE8" w:rsidRPr="00DC399E" w14:paraId="7D2D0D15" w14:textId="77777777" w:rsidTr="00E06F1D">
        <w:tc>
          <w:tcPr>
            <w:tcW w:w="8035" w:type="dxa"/>
            <w:gridSpan w:val="5"/>
            <w:tcBorders>
              <w:top w:val="single" w:sz="4" w:space="0" w:color="auto"/>
              <w:left w:val="single" w:sz="4" w:space="0" w:color="auto"/>
              <w:bottom w:val="single" w:sz="4" w:space="0" w:color="auto"/>
              <w:right w:val="single" w:sz="4" w:space="0" w:color="auto"/>
            </w:tcBorders>
          </w:tcPr>
          <w:p w14:paraId="0957EFE3" w14:textId="7F9F394A" w:rsidR="00D21FE8" w:rsidRPr="00DC399E" w:rsidRDefault="00D21FE8" w:rsidP="00DC399E">
            <w:pPr>
              <w:pStyle w:val="TableText0"/>
              <w:rPr>
                <w:b/>
                <w:szCs w:val="20"/>
              </w:rPr>
            </w:pPr>
            <w:r w:rsidRPr="00DC399E">
              <w:rPr>
                <w:bCs w:val="0"/>
                <w:szCs w:val="20"/>
              </w:rPr>
              <w:t xml:space="preserve">ITC </w:t>
            </w:r>
            <w:r w:rsidR="00653E82" w:rsidRPr="00DC399E">
              <w:rPr>
                <w:bCs w:val="0"/>
                <w:szCs w:val="20"/>
              </w:rPr>
              <w:t>odds ratio:</w:t>
            </w:r>
            <w:r w:rsidRPr="00DC399E">
              <w:rPr>
                <w:bCs w:val="0"/>
                <w:szCs w:val="20"/>
              </w:rPr>
              <w:t xml:space="preserve"> C</w:t>
            </w:r>
            <w:r w:rsidRPr="00DC399E">
              <w:rPr>
                <w:szCs w:val="20"/>
              </w:rPr>
              <w:t xml:space="preserve">BZ+NIVO vs </w:t>
            </w:r>
            <w:r w:rsidRPr="00DC399E">
              <w:rPr>
                <w:bCs w:val="0"/>
                <w:szCs w:val="20"/>
              </w:rPr>
              <w:t>PEM+LEN f</w:t>
            </w:r>
            <w:r w:rsidRPr="00DC399E">
              <w:rPr>
                <w:szCs w:val="20"/>
              </w:rPr>
              <w:t>or hypothyroidism</w:t>
            </w:r>
            <w:r w:rsidRPr="00DC399E">
              <w:rPr>
                <w:bCs w:val="0"/>
                <w:szCs w:val="20"/>
              </w:rPr>
              <w:t xml:space="preserve"> (95% CI)</w:t>
            </w:r>
          </w:p>
        </w:tc>
        <w:tc>
          <w:tcPr>
            <w:tcW w:w="1572" w:type="dxa"/>
            <w:tcBorders>
              <w:top w:val="single" w:sz="4" w:space="0" w:color="auto"/>
              <w:left w:val="single" w:sz="4" w:space="0" w:color="auto"/>
              <w:bottom w:val="single" w:sz="4" w:space="0" w:color="auto"/>
              <w:right w:val="single" w:sz="4" w:space="0" w:color="auto"/>
            </w:tcBorders>
          </w:tcPr>
          <w:p w14:paraId="0D9A8D57" w14:textId="77777777" w:rsidR="00D21FE8" w:rsidRPr="00DC399E" w:rsidRDefault="00D21FE8" w:rsidP="00DC399E">
            <w:pPr>
              <w:pStyle w:val="NormalWeb"/>
              <w:keepNext/>
              <w:spacing w:before="0" w:after="0"/>
              <w:rPr>
                <w:rFonts w:ascii="Arial Narrow" w:hAnsi="Arial Narrow"/>
                <w:b/>
                <w:bCs/>
                <w:sz w:val="20"/>
                <w:szCs w:val="20"/>
                <w:lang w:val="en-AU"/>
              </w:rPr>
            </w:pPr>
            <w:r w:rsidRPr="00DC399E">
              <w:rPr>
                <w:rFonts w:ascii="Arial Narrow" w:hAnsi="Arial Narrow"/>
                <w:b/>
                <w:bCs/>
                <w:sz w:val="20"/>
                <w:szCs w:val="20"/>
                <w:lang w:val="en-AU"/>
              </w:rPr>
              <w:t>0.53 (0.33-0.84)</w:t>
            </w:r>
          </w:p>
        </w:tc>
      </w:tr>
      <w:tr w:rsidR="00D21FE8" w:rsidRPr="00DC399E" w14:paraId="2C248022" w14:textId="77777777" w:rsidTr="00E06F1D">
        <w:tc>
          <w:tcPr>
            <w:tcW w:w="8035" w:type="dxa"/>
            <w:gridSpan w:val="5"/>
            <w:tcBorders>
              <w:top w:val="single" w:sz="4" w:space="0" w:color="auto"/>
              <w:left w:val="single" w:sz="4" w:space="0" w:color="auto"/>
              <w:bottom w:val="single" w:sz="4" w:space="0" w:color="auto"/>
              <w:right w:val="single" w:sz="4" w:space="0" w:color="auto"/>
            </w:tcBorders>
          </w:tcPr>
          <w:p w14:paraId="445BCD99" w14:textId="4DAF612F" w:rsidR="00D21FE8" w:rsidRPr="00DC399E" w:rsidRDefault="00D21FE8" w:rsidP="00DC399E">
            <w:pPr>
              <w:pStyle w:val="TableText0"/>
              <w:rPr>
                <w:b/>
                <w:szCs w:val="20"/>
              </w:rPr>
            </w:pPr>
            <w:r w:rsidRPr="00DC399E">
              <w:rPr>
                <w:bCs w:val="0"/>
                <w:szCs w:val="20"/>
              </w:rPr>
              <w:t xml:space="preserve">ITC </w:t>
            </w:r>
            <w:r w:rsidR="00653E82" w:rsidRPr="00DC399E">
              <w:rPr>
                <w:bCs w:val="0"/>
                <w:szCs w:val="20"/>
              </w:rPr>
              <w:t>odds ratio:</w:t>
            </w:r>
            <w:r w:rsidRPr="00DC399E">
              <w:rPr>
                <w:bCs w:val="0"/>
                <w:szCs w:val="20"/>
              </w:rPr>
              <w:t xml:space="preserve"> C</w:t>
            </w:r>
            <w:r w:rsidRPr="00DC399E">
              <w:rPr>
                <w:szCs w:val="20"/>
              </w:rPr>
              <w:t xml:space="preserve">BZ+NIVO vs </w:t>
            </w:r>
            <w:r w:rsidRPr="00DC399E">
              <w:rPr>
                <w:bCs w:val="0"/>
                <w:szCs w:val="20"/>
              </w:rPr>
              <w:t>PEM+LEN f</w:t>
            </w:r>
            <w:r w:rsidRPr="00DC399E">
              <w:rPr>
                <w:szCs w:val="20"/>
              </w:rPr>
              <w:t>or diarrhoea</w:t>
            </w:r>
            <w:r w:rsidR="009F6C73" w:rsidRPr="00DC399E">
              <w:rPr>
                <w:szCs w:val="20"/>
              </w:rPr>
              <w:t xml:space="preserve"> </w:t>
            </w:r>
            <w:r w:rsidRPr="00DC399E">
              <w:rPr>
                <w:bCs w:val="0"/>
                <w:szCs w:val="20"/>
              </w:rPr>
              <w:t>(95% CI)</w:t>
            </w:r>
          </w:p>
        </w:tc>
        <w:tc>
          <w:tcPr>
            <w:tcW w:w="1572" w:type="dxa"/>
            <w:tcBorders>
              <w:top w:val="single" w:sz="4" w:space="0" w:color="auto"/>
              <w:left w:val="single" w:sz="4" w:space="0" w:color="auto"/>
              <w:bottom w:val="single" w:sz="4" w:space="0" w:color="auto"/>
              <w:right w:val="single" w:sz="4" w:space="0" w:color="auto"/>
            </w:tcBorders>
          </w:tcPr>
          <w:p w14:paraId="10EB40E0" w14:textId="77777777" w:rsidR="00D21FE8" w:rsidRPr="00DC399E" w:rsidRDefault="00D21FE8" w:rsidP="00DC399E">
            <w:pPr>
              <w:pStyle w:val="NormalWeb"/>
              <w:keepNext/>
              <w:spacing w:before="0" w:after="0"/>
              <w:rPr>
                <w:rFonts w:ascii="Arial Narrow" w:hAnsi="Arial Narrow"/>
                <w:sz w:val="20"/>
                <w:szCs w:val="20"/>
                <w:lang w:val="en-AU"/>
              </w:rPr>
            </w:pPr>
            <w:r w:rsidRPr="00DC399E">
              <w:rPr>
                <w:rFonts w:ascii="Arial Narrow" w:hAnsi="Arial Narrow"/>
                <w:sz w:val="20"/>
                <w:szCs w:val="20"/>
                <w:lang w:val="en-AU"/>
              </w:rPr>
              <w:t>1.16 (0.75-1.79)</w:t>
            </w:r>
          </w:p>
        </w:tc>
      </w:tr>
      <w:tr w:rsidR="00D21FE8" w:rsidRPr="00DC399E" w14:paraId="22946716" w14:textId="77777777" w:rsidTr="00E06F1D">
        <w:tc>
          <w:tcPr>
            <w:tcW w:w="8035" w:type="dxa"/>
            <w:gridSpan w:val="5"/>
            <w:tcBorders>
              <w:top w:val="single" w:sz="4" w:space="0" w:color="auto"/>
              <w:left w:val="single" w:sz="4" w:space="0" w:color="auto"/>
              <w:bottom w:val="single" w:sz="4" w:space="0" w:color="auto"/>
              <w:right w:val="single" w:sz="4" w:space="0" w:color="auto"/>
            </w:tcBorders>
          </w:tcPr>
          <w:p w14:paraId="0F545905" w14:textId="63256A38" w:rsidR="00D21FE8" w:rsidRPr="00DC399E" w:rsidRDefault="00D21FE8" w:rsidP="00DC399E">
            <w:pPr>
              <w:pStyle w:val="TableText0"/>
              <w:rPr>
                <w:b/>
                <w:szCs w:val="20"/>
              </w:rPr>
            </w:pPr>
            <w:r w:rsidRPr="00DC399E">
              <w:rPr>
                <w:bCs w:val="0"/>
                <w:szCs w:val="20"/>
              </w:rPr>
              <w:t xml:space="preserve">ITC </w:t>
            </w:r>
            <w:r w:rsidR="00653E82" w:rsidRPr="00DC399E">
              <w:rPr>
                <w:bCs w:val="0"/>
                <w:szCs w:val="20"/>
              </w:rPr>
              <w:t>odds ratio:</w:t>
            </w:r>
            <w:r w:rsidRPr="00DC399E">
              <w:rPr>
                <w:bCs w:val="0"/>
                <w:szCs w:val="20"/>
              </w:rPr>
              <w:t xml:space="preserve"> C</w:t>
            </w:r>
            <w:r w:rsidRPr="00DC399E">
              <w:rPr>
                <w:szCs w:val="20"/>
              </w:rPr>
              <w:t xml:space="preserve">BZ+NIVO vs </w:t>
            </w:r>
            <w:r w:rsidRPr="00DC399E">
              <w:rPr>
                <w:bCs w:val="0"/>
                <w:szCs w:val="20"/>
              </w:rPr>
              <w:t>PEM+LEN f</w:t>
            </w:r>
            <w:r w:rsidRPr="00DC399E">
              <w:rPr>
                <w:szCs w:val="20"/>
              </w:rPr>
              <w:t>or fatigue</w:t>
            </w:r>
            <w:r w:rsidRPr="00DC399E">
              <w:rPr>
                <w:bCs w:val="0"/>
                <w:szCs w:val="20"/>
              </w:rPr>
              <w:t xml:space="preserve"> (95% CI)</w:t>
            </w:r>
          </w:p>
        </w:tc>
        <w:tc>
          <w:tcPr>
            <w:tcW w:w="1572" w:type="dxa"/>
            <w:tcBorders>
              <w:top w:val="single" w:sz="4" w:space="0" w:color="auto"/>
              <w:left w:val="single" w:sz="4" w:space="0" w:color="auto"/>
              <w:bottom w:val="single" w:sz="4" w:space="0" w:color="auto"/>
              <w:right w:val="single" w:sz="4" w:space="0" w:color="auto"/>
            </w:tcBorders>
          </w:tcPr>
          <w:p w14:paraId="31E7BEED" w14:textId="77777777" w:rsidR="00D21FE8" w:rsidRPr="00DC399E" w:rsidRDefault="00D21FE8" w:rsidP="00DC399E">
            <w:pPr>
              <w:pStyle w:val="NormalWeb"/>
              <w:keepNext/>
              <w:spacing w:before="0" w:after="0"/>
              <w:rPr>
                <w:rFonts w:ascii="Arial Narrow" w:hAnsi="Arial Narrow"/>
                <w:sz w:val="20"/>
                <w:szCs w:val="20"/>
                <w:lang w:val="en-AU"/>
              </w:rPr>
            </w:pPr>
            <w:r w:rsidRPr="00DC399E">
              <w:rPr>
                <w:rFonts w:ascii="Arial Narrow" w:hAnsi="Arial Narrow"/>
                <w:sz w:val="20"/>
                <w:szCs w:val="20"/>
                <w:lang w:val="en-AU"/>
              </w:rPr>
              <w:t>0.80 (0.50-1.27)</w:t>
            </w:r>
          </w:p>
        </w:tc>
      </w:tr>
      <w:tr w:rsidR="00D21FE8" w:rsidRPr="00DC399E" w14:paraId="1A7BD7CE" w14:textId="77777777" w:rsidTr="00E06F1D">
        <w:tc>
          <w:tcPr>
            <w:tcW w:w="8035" w:type="dxa"/>
            <w:gridSpan w:val="5"/>
            <w:tcBorders>
              <w:top w:val="single" w:sz="4" w:space="0" w:color="auto"/>
              <w:left w:val="single" w:sz="4" w:space="0" w:color="auto"/>
              <w:bottom w:val="single" w:sz="4" w:space="0" w:color="auto"/>
              <w:right w:val="single" w:sz="4" w:space="0" w:color="auto"/>
            </w:tcBorders>
          </w:tcPr>
          <w:p w14:paraId="32437A6E" w14:textId="00198883" w:rsidR="00D21FE8" w:rsidRPr="00DC399E" w:rsidRDefault="00D21FE8" w:rsidP="00DC399E">
            <w:pPr>
              <w:pStyle w:val="TableText0"/>
              <w:rPr>
                <w:b/>
                <w:szCs w:val="20"/>
              </w:rPr>
            </w:pPr>
            <w:r w:rsidRPr="00DC399E">
              <w:rPr>
                <w:bCs w:val="0"/>
                <w:szCs w:val="20"/>
              </w:rPr>
              <w:t xml:space="preserve">ITC </w:t>
            </w:r>
            <w:r w:rsidR="00653E82" w:rsidRPr="00DC399E">
              <w:rPr>
                <w:bCs w:val="0"/>
                <w:szCs w:val="20"/>
              </w:rPr>
              <w:t>odds ratio:</w:t>
            </w:r>
            <w:r w:rsidRPr="00DC399E">
              <w:rPr>
                <w:bCs w:val="0"/>
                <w:szCs w:val="20"/>
              </w:rPr>
              <w:t xml:space="preserve"> C</w:t>
            </w:r>
            <w:r w:rsidRPr="00DC399E">
              <w:rPr>
                <w:szCs w:val="20"/>
              </w:rPr>
              <w:t xml:space="preserve">BZ+NIVO vs </w:t>
            </w:r>
            <w:r w:rsidRPr="00DC399E">
              <w:rPr>
                <w:bCs w:val="0"/>
                <w:szCs w:val="20"/>
              </w:rPr>
              <w:t>PEM+LEN f</w:t>
            </w:r>
            <w:r w:rsidRPr="00DC399E">
              <w:rPr>
                <w:szCs w:val="20"/>
              </w:rPr>
              <w:t xml:space="preserve">or </w:t>
            </w:r>
            <w:r w:rsidR="003944EE" w:rsidRPr="00DC399E">
              <w:rPr>
                <w:szCs w:val="20"/>
              </w:rPr>
              <w:t>p</w:t>
            </w:r>
            <w:r w:rsidRPr="00DC399E">
              <w:rPr>
                <w:szCs w:val="20"/>
              </w:rPr>
              <w:t>almar</w:t>
            </w:r>
            <w:r w:rsidR="003944EE" w:rsidRPr="00DC399E">
              <w:rPr>
                <w:szCs w:val="20"/>
              </w:rPr>
              <w:t>-</w:t>
            </w:r>
            <w:r w:rsidRPr="00DC399E">
              <w:rPr>
                <w:szCs w:val="20"/>
              </w:rPr>
              <w:t xml:space="preserve">plantar erythrodysesthesia </w:t>
            </w:r>
            <w:r w:rsidRPr="00DC399E">
              <w:rPr>
                <w:bCs w:val="0"/>
                <w:szCs w:val="20"/>
              </w:rPr>
              <w:t>(95% CI)</w:t>
            </w:r>
          </w:p>
        </w:tc>
        <w:tc>
          <w:tcPr>
            <w:tcW w:w="1572" w:type="dxa"/>
            <w:tcBorders>
              <w:top w:val="single" w:sz="4" w:space="0" w:color="auto"/>
              <w:left w:val="single" w:sz="4" w:space="0" w:color="auto"/>
              <w:bottom w:val="single" w:sz="4" w:space="0" w:color="auto"/>
              <w:right w:val="single" w:sz="4" w:space="0" w:color="auto"/>
            </w:tcBorders>
          </w:tcPr>
          <w:p w14:paraId="61BC93B8" w14:textId="77777777" w:rsidR="00D21FE8" w:rsidRPr="00DC399E" w:rsidRDefault="00D21FE8" w:rsidP="00DC399E">
            <w:pPr>
              <w:pStyle w:val="NormalWeb"/>
              <w:keepNext/>
              <w:spacing w:before="0" w:after="0"/>
              <w:rPr>
                <w:rFonts w:ascii="Arial Narrow" w:hAnsi="Arial Narrow"/>
                <w:sz w:val="20"/>
                <w:szCs w:val="20"/>
                <w:lang w:val="en-AU"/>
              </w:rPr>
            </w:pPr>
            <w:r w:rsidRPr="00DC399E">
              <w:rPr>
                <w:rFonts w:ascii="Arial Narrow" w:hAnsi="Arial Narrow"/>
                <w:sz w:val="20"/>
                <w:szCs w:val="20"/>
                <w:lang w:val="en-AU"/>
              </w:rPr>
              <w:t>1.26 (0.80-1.97)</w:t>
            </w:r>
          </w:p>
        </w:tc>
      </w:tr>
    </w:tbl>
    <w:p w14:paraId="5F59141B" w14:textId="77777777" w:rsidR="00E06F1D" w:rsidRPr="00407A9D" w:rsidRDefault="00E06F1D" w:rsidP="00DC399E">
      <w:pPr>
        <w:pStyle w:val="TableFigureFooter"/>
        <w:keepNext/>
        <w:spacing w:after="0"/>
        <w:rPr>
          <w:rFonts w:eastAsia="Calibri"/>
        </w:rPr>
      </w:pPr>
      <w:bookmarkStart w:id="365" w:name="_Hlk152237947"/>
      <w:r w:rsidRPr="00407A9D">
        <w:rPr>
          <w:lang w:eastAsia="en-GB"/>
        </w:rPr>
        <w:t>Source: Table 2-84, p161; Table 2-85, p161-162; Table 2-86, p162; Table 2-87, p162; Table 2-88, p163; of the submission; Table S4, Motzer et al (2021)</w:t>
      </w:r>
    </w:p>
    <w:p w14:paraId="1807B444" w14:textId="24795BE7" w:rsidR="00D21FE8" w:rsidRPr="00407A9D" w:rsidRDefault="00D21FE8" w:rsidP="00DC399E">
      <w:pPr>
        <w:pStyle w:val="TableFigureFooter"/>
        <w:keepNext/>
        <w:rPr>
          <w:lang w:eastAsia="en-GB"/>
        </w:rPr>
      </w:pPr>
      <w:r w:rsidRPr="00407A9D">
        <w:rPr>
          <w:rFonts w:eastAsia="ヒラギノ角ゴ Pro W3"/>
          <w:iCs/>
          <w:szCs w:val="18"/>
        </w:rPr>
        <w:t>CBZ+NIVO</w:t>
      </w:r>
      <w:r w:rsidR="002874D0" w:rsidRPr="00407A9D">
        <w:rPr>
          <w:rFonts w:eastAsia="ヒラギノ角ゴ Pro W3"/>
          <w:iCs/>
          <w:szCs w:val="18"/>
        </w:rPr>
        <w:t xml:space="preserve"> </w:t>
      </w:r>
      <w:r w:rsidRPr="00407A9D">
        <w:rPr>
          <w:rFonts w:eastAsia="ヒラギノ角ゴ Pro W3"/>
          <w:iCs/>
          <w:szCs w:val="18"/>
        </w:rPr>
        <w:t>=</w:t>
      </w:r>
      <w:r w:rsidRPr="00407A9D">
        <w:t xml:space="preserve"> cabozantinib plus nivoluma</w:t>
      </w:r>
      <w:r w:rsidR="00F43492" w:rsidRPr="00407A9D">
        <w:t>b;</w:t>
      </w:r>
      <w:r w:rsidRPr="00407A9D">
        <w:rPr>
          <w:lang w:eastAsia="en-GB"/>
        </w:rPr>
        <w:t xml:space="preserve"> PEM+LEN</w:t>
      </w:r>
      <w:r w:rsidR="00F43492" w:rsidRPr="00407A9D">
        <w:rPr>
          <w:lang w:eastAsia="en-GB"/>
        </w:rPr>
        <w:t xml:space="preserve"> </w:t>
      </w:r>
      <w:r w:rsidRPr="00407A9D">
        <w:rPr>
          <w:lang w:eastAsia="en-GB"/>
        </w:rPr>
        <w:t>= pembrolizumab plus lenvatinib</w:t>
      </w:r>
      <w:r w:rsidR="00F43492" w:rsidRPr="00407A9D">
        <w:rPr>
          <w:lang w:eastAsia="en-GB"/>
        </w:rPr>
        <w:t>;</w:t>
      </w:r>
      <w:r w:rsidRPr="00407A9D">
        <w:rPr>
          <w:lang w:eastAsia="en-GB"/>
        </w:rPr>
        <w:t xml:space="preserve"> </w:t>
      </w:r>
      <w:r w:rsidRPr="00407A9D">
        <w:t>SUN</w:t>
      </w:r>
      <w:r w:rsidR="00F43492" w:rsidRPr="00407A9D">
        <w:t xml:space="preserve"> </w:t>
      </w:r>
      <w:r w:rsidRPr="00407A9D">
        <w:t>= sunitinib</w:t>
      </w:r>
      <w:r w:rsidR="00F43492" w:rsidRPr="00407A9D">
        <w:t>;</w:t>
      </w:r>
      <w:r w:rsidR="00EF2511" w:rsidRPr="00407A9D">
        <w:t xml:space="preserve"> </w:t>
      </w:r>
      <w:r w:rsidR="00EF2511" w:rsidRPr="00407A9D">
        <w:rPr>
          <w:szCs w:val="20"/>
        </w:rPr>
        <w:t>PPE</w:t>
      </w:r>
      <w:r w:rsidR="00F43492" w:rsidRPr="00407A9D">
        <w:rPr>
          <w:szCs w:val="20"/>
        </w:rPr>
        <w:t xml:space="preserve"> </w:t>
      </w:r>
      <w:r w:rsidR="00EF2511" w:rsidRPr="00407A9D">
        <w:rPr>
          <w:szCs w:val="20"/>
        </w:rPr>
        <w:t>= palmar</w:t>
      </w:r>
      <w:r w:rsidR="00E80CB7" w:rsidRPr="00407A9D">
        <w:rPr>
          <w:szCs w:val="20"/>
        </w:rPr>
        <w:t>-</w:t>
      </w:r>
      <w:r w:rsidR="00EF2511" w:rsidRPr="00407A9D">
        <w:rPr>
          <w:szCs w:val="20"/>
        </w:rPr>
        <w:t>plantar erythrodysesthesia</w:t>
      </w:r>
      <w:r w:rsidR="00F43492" w:rsidRPr="00407A9D">
        <w:rPr>
          <w:szCs w:val="20"/>
        </w:rPr>
        <w:t>;</w:t>
      </w:r>
      <w:r w:rsidRPr="00407A9D">
        <w:t xml:space="preserve"> OR</w:t>
      </w:r>
      <w:r w:rsidR="00451E5B" w:rsidRPr="00407A9D">
        <w:t xml:space="preserve"> </w:t>
      </w:r>
      <w:r w:rsidRPr="00407A9D">
        <w:t>= odds ratio</w:t>
      </w:r>
      <w:r w:rsidR="00451E5B" w:rsidRPr="00407A9D">
        <w:t>;</w:t>
      </w:r>
      <w:r w:rsidRPr="00407A9D">
        <w:t xml:space="preserve"> </w:t>
      </w:r>
      <w:r w:rsidRPr="00407A9D">
        <w:rPr>
          <w:rFonts w:eastAsia="Calibri"/>
        </w:rPr>
        <w:t>n</w:t>
      </w:r>
      <w:r w:rsidR="00451E5B" w:rsidRPr="00407A9D">
        <w:rPr>
          <w:rFonts w:eastAsia="Calibri"/>
        </w:rPr>
        <w:t xml:space="preserve"> </w:t>
      </w:r>
      <w:r w:rsidRPr="00407A9D">
        <w:rPr>
          <w:rFonts w:eastAsia="Calibri"/>
        </w:rPr>
        <w:t>= number of participants reporting data</w:t>
      </w:r>
      <w:r w:rsidR="00451E5B" w:rsidRPr="00407A9D">
        <w:rPr>
          <w:rFonts w:eastAsia="Calibri"/>
        </w:rPr>
        <w:t>;</w:t>
      </w:r>
      <w:r w:rsidRPr="00407A9D">
        <w:rPr>
          <w:rFonts w:eastAsia="Calibri"/>
        </w:rPr>
        <w:t xml:space="preserve"> N</w:t>
      </w:r>
      <w:r w:rsidR="00451E5B" w:rsidRPr="00407A9D">
        <w:rPr>
          <w:rFonts w:eastAsia="Calibri"/>
        </w:rPr>
        <w:t xml:space="preserve"> </w:t>
      </w:r>
      <w:r w:rsidRPr="00407A9D">
        <w:rPr>
          <w:rFonts w:eastAsia="Calibri"/>
        </w:rPr>
        <w:t>= total participants in group</w:t>
      </w:r>
      <w:bookmarkStart w:id="366" w:name="_Hlk152238111"/>
      <w:r w:rsidR="00451E5B" w:rsidRPr="00407A9D">
        <w:rPr>
          <w:rFonts w:eastAsia="Calibri"/>
        </w:rPr>
        <w:t>;</w:t>
      </w:r>
      <w:r w:rsidR="00775AED" w:rsidRPr="00407A9D">
        <w:rPr>
          <w:rFonts w:eastAsia="Calibri"/>
        </w:rPr>
        <w:t xml:space="preserve"> F</w:t>
      </w:r>
      <w:r w:rsidR="00451E5B" w:rsidRPr="00407A9D">
        <w:rPr>
          <w:rFonts w:eastAsia="Calibri"/>
        </w:rPr>
        <w:t xml:space="preserve">U </w:t>
      </w:r>
      <w:r w:rsidR="00775AED" w:rsidRPr="00407A9D">
        <w:rPr>
          <w:rFonts w:eastAsia="Calibri"/>
        </w:rPr>
        <w:t>= follow-up</w:t>
      </w:r>
      <w:r w:rsidR="00344502" w:rsidRPr="00407A9D">
        <w:rPr>
          <w:rFonts w:eastAsia="Calibri"/>
        </w:rPr>
        <w:t>; CI = confidence interval; ITC = indirect treatment comparison</w:t>
      </w:r>
      <w:r w:rsidR="00C00927" w:rsidRPr="00407A9D">
        <w:rPr>
          <w:rFonts w:eastAsia="Calibri"/>
        </w:rPr>
        <w:t>; TRAE = treatment-related adverse event</w:t>
      </w:r>
      <w:r w:rsidR="00451E5B" w:rsidRPr="00407A9D">
        <w:rPr>
          <w:rFonts w:eastAsia="Calibri"/>
        </w:rPr>
        <w:t>.</w:t>
      </w:r>
    </w:p>
    <w:bookmarkEnd w:id="365"/>
    <w:bookmarkEnd w:id="366"/>
    <w:p w14:paraId="17D68651" w14:textId="77777777" w:rsidR="00D21FE8" w:rsidRPr="00407A9D" w:rsidRDefault="00D21FE8" w:rsidP="00DC399E">
      <w:pPr>
        <w:pStyle w:val="TableFigureFooter"/>
        <w:keepNext/>
        <w:rPr>
          <w:rFonts w:eastAsia="Calibri"/>
        </w:rPr>
      </w:pPr>
      <w:r w:rsidRPr="00407A9D">
        <w:rPr>
          <w:rFonts w:eastAsia="Calibri"/>
        </w:rPr>
        <w:t>Bold</w:t>
      </w:r>
      <w:r w:rsidRPr="00407A9D">
        <w:rPr>
          <w:rFonts w:eastAsia="Calibri"/>
          <w:b/>
          <w:bCs/>
        </w:rPr>
        <w:t xml:space="preserve"> </w:t>
      </w:r>
      <w:r w:rsidRPr="00407A9D">
        <w:rPr>
          <w:rFonts w:eastAsia="Calibri"/>
        </w:rPr>
        <w:t>font indicates statistically significant results.</w:t>
      </w:r>
    </w:p>
    <w:p w14:paraId="1BEB8CC6" w14:textId="61760AE6" w:rsidR="00D21FE8" w:rsidRPr="00407A9D" w:rsidRDefault="002738EE" w:rsidP="002002D9">
      <w:pPr>
        <w:pStyle w:val="TableFigureFooter"/>
        <w:contextualSpacing w:val="0"/>
        <w:rPr>
          <w:rFonts w:eastAsia="Calibri"/>
        </w:rPr>
      </w:pPr>
      <w:r w:rsidRPr="00407A9D">
        <w:rPr>
          <w:vertAlign w:val="superscript"/>
        </w:rPr>
        <w:t>a</w:t>
      </w:r>
      <w:r w:rsidRPr="00407A9D">
        <w:rPr>
          <w:rFonts w:eastAsia="Calibri"/>
        </w:rPr>
        <w:t xml:space="preserve"> C</w:t>
      </w:r>
      <w:r w:rsidR="00D21FE8" w:rsidRPr="00407A9D">
        <w:rPr>
          <w:rFonts w:eastAsia="Calibri"/>
        </w:rPr>
        <w:t>alculated during the evaluation</w:t>
      </w:r>
    </w:p>
    <w:p w14:paraId="736F8937" w14:textId="5C82A576" w:rsidR="00D21FE8" w:rsidRPr="00407A9D" w:rsidRDefault="00FE3896" w:rsidP="00E47DB5">
      <w:pPr>
        <w:pStyle w:val="ExecSumBodyText"/>
        <w:numPr>
          <w:ilvl w:val="1"/>
          <w:numId w:val="1"/>
        </w:numPr>
        <w:ind w:left="709" w:hanging="709"/>
        <w:rPr>
          <w:i/>
        </w:rPr>
      </w:pPr>
      <w:r w:rsidRPr="00407A9D">
        <w:t xml:space="preserve">For specific </w:t>
      </w:r>
      <w:r w:rsidR="00373353" w:rsidRPr="00407A9D">
        <w:t>TRAEs</w:t>
      </w:r>
      <w:r w:rsidRPr="00407A9D">
        <w:t xml:space="preserve">, </w:t>
      </w:r>
      <w:r w:rsidRPr="00407A9D">
        <w:rPr>
          <w:iCs/>
        </w:rPr>
        <w:t xml:space="preserve">the </w:t>
      </w:r>
      <w:r w:rsidR="00653E82" w:rsidRPr="00407A9D">
        <w:rPr>
          <w:iCs/>
        </w:rPr>
        <w:t xml:space="preserve">ITC </w:t>
      </w:r>
      <w:r w:rsidR="00A87BB7" w:rsidRPr="00407A9D">
        <w:rPr>
          <w:iCs/>
        </w:rPr>
        <w:t xml:space="preserve">showed statistically significant ORs in favour of CBZ+NIVO for hypertension </w:t>
      </w:r>
      <w:r w:rsidR="002E272F" w:rsidRPr="00407A9D">
        <w:rPr>
          <w:iCs/>
        </w:rPr>
        <w:t xml:space="preserve">and </w:t>
      </w:r>
      <w:r w:rsidR="00A87BB7" w:rsidRPr="00407A9D">
        <w:rPr>
          <w:iCs/>
        </w:rPr>
        <w:t xml:space="preserve">hypothyroidism: </w:t>
      </w:r>
      <w:r w:rsidR="00A87BB7" w:rsidRPr="00407A9D">
        <w:t>0.53 (95% CI: 0.34-0.83) and 0.53 (95% CI: 0.33-0.84)</w:t>
      </w:r>
      <w:r w:rsidR="002E272F" w:rsidRPr="00407A9D">
        <w:t>, respectively</w:t>
      </w:r>
      <w:r w:rsidR="00A87BB7" w:rsidRPr="00407A9D">
        <w:t xml:space="preserve">. However, it is noted that </w:t>
      </w:r>
      <w:r w:rsidR="00A40267" w:rsidRPr="00407A9D">
        <w:t xml:space="preserve">most </w:t>
      </w:r>
      <w:r w:rsidR="00A87BB7" w:rsidRPr="00407A9D">
        <w:t xml:space="preserve">hypothyroidism TRAEs were </w:t>
      </w:r>
      <w:r w:rsidR="008D5EEE" w:rsidRPr="00407A9D">
        <w:t>Grade</w:t>
      </w:r>
      <w:r w:rsidR="00A87BB7" w:rsidRPr="00407A9D">
        <w:t xml:space="preserve"> 1</w:t>
      </w:r>
      <w:r w:rsidR="00A40267" w:rsidRPr="00407A9D">
        <w:t>-</w:t>
      </w:r>
      <w:r w:rsidR="00A87BB7" w:rsidRPr="00407A9D">
        <w:t>2</w:t>
      </w:r>
      <w:r w:rsidR="00A40267" w:rsidRPr="00407A9D">
        <w:t xml:space="preserve">. </w:t>
      </w:r>
      <w:r w:rsidR="00A87BB7" w:rsidRPr="00407A9D">
        <w:t>The</w:t>
      </w:r>
      <w:r w:rsidR="002E272F" w:rsidRPr="00407A9D">
        <w:t xml:space="preserve">re were no statistically significant differences in </w:t>
      </w:r>
      <w:r w:rsidRPr="00407A9D">
        <w:t xml:space="preserve">diarrhoea, fatigue, or palmar-plantar erythrodysesthesia </w:t>
      </w:r>
      <w:r w:rsidR="002E272F" w:rsidRPr="00407A9D">
        <w:t>between CBZ+NIVO and</w:t>
      </w:r>
      <w:r w:rsidRPr="00407A9D">
        <w:t xml:space="preserve"> PEM+LEN</w:t>
      </w:r>
      <w:r w:rsidR="00682DFD" w:rsidRPr="00407A9D">
        <w:t>.</w:t>
      </w:r>
      <w:r w:rsidR="00682DFD" w:rsidRPr="00407A9D">
        <w:rPr>
          <w:i/>
          <w:iCs/>
        </w:rPr>
        <w:t xml:space="preserve"> </w:t>
      </w:r>
    </w:p>
    <w:p w14:paraId="04908C7F" w14:textId="415B9B7D" w:rsidR="007F1017" w:rsidRPr="00407A9D" w:rsidRDefault="007F1017" w:rsidP="00E47DB5">
      <w:pPr>
        <w:pStyle w:val="4-SubsectionHeading"/>
      </w:pPr>
      <w:bookmarkStart w:id="367" w:name="_Toc22897643"/>
      <w:bookmarkStart w:id="368" w:name="_Toc156987255"/>
      <w:r w:rsidRPr="00407A9D">
        <w:t>Benefits/harms</w:t>
      </w:r>
      <w:bookmarkEnd w:id="367"/>
      <w:bookmarkEnd w:id="368"/>
    </w:p>
    <w:p w14:paraId="02B9BDE3" w14:textId="1741EF36" w:rsidR="007A1345" w:rsidRPr="00407A9D" w:rsidRDefault="00311D9B" w:rsidP="00E47DB5">
      <w:pPr>
        <w:pStyle w:val="ExecSumBodyText"/>
        <w:numPr>
          <w:ilvl w:val="1"/>
          <w:numId w:val="1"/>
        </w:numPr>
        <w:ind w:left="709" w:hanging="709"/>
      </w:pPr>
      <w:r w:rsidRPr="00407A9D">
        <w:t xml:space="preserve">A benefits and harms table </w:t>
      </w:r>
      <w:r w:rsidR="006B60FA" w:rsidRPr="00407A9D">
        <w:t xml:space="preserve">was </w:t>
      </w:r>
      <w:r w:rsidRPr="00407A9D">
        <w:t>not presented as the submission made a claim of non-inferiority.</w:t>
      </w:r>
      <w:r w:rsidR="00E926A5" w:rsidRPr="00407A9D">
        <w:t xml:space="preserve"> </w:t>
      </w:r>
    </w:p>
    <w:p w14:paraId="7A1772B6" w14:textId="23BB3145" w:rsidR="00B60939" w:rsidRPr="00407A9D" w:rsidRDefault="00B60939" w:rsidP="00E47DB5">
      <w:pPr>
        <w:pStyle w:val="4-SubsectionHeading"/>
      </w:pPr>
      <w:bookmarkStart w:id="369" w:name="_Toc22897644"/>
      <w:bookmarkStart w:id="370" w:name="_Toc156987256"/>
      <w:r w:rsidRPr="00407A9D">
        <w:t>Clinical claim</w:t>
      </w:r>
      <w:bookmarkEnd w:id="369"/>
      <w:bookmarkEnd w:id="370"/>
    </w:p>
    <w:p w14:paraId="1C5FFBC2" w14:textId="364F99C7" w:rsidR="00104219" w:rsidRPr="00407A9D" w:rsidRDefault="0020729C" w:rsidP="00E47DB5">
      <w:pPr>
        <w:pStyle w:val="ExecSumBodyText"/>
        <w:numPr>
          <w:ilvl w:val="1"/>
          <w:numId w:val="1"/>
        </w:numPr>
        <w:ind w:left="709" w:hanging="709"/>
      </w:pPr>
      <w:r w:rsidRPr="00407A9D">
        <w:t>The submission described CBZ+NIVO as non-inferior in terms of effectiveness and safety compared to PEM+LEN</w:t>
      </w:r>
      <w:r w:rsidR="000C1D8E" w:rsidRPr="00407A9D">
        <w:t xml:space="preserve"> in </w:t>
      </w:r>
      <w:r w:rsidR="006E5437" w:rsidRPr="00407A9D">
        <w:t>patients with</w:t>
      </w:r>
      <w:r w:rsidR="000C1D8E" w:rsidRPr="00407A9D">
        <w:t xml:space="preserve"> </w:t>
      </w:r>
      <w:r w:rsidR="008B3891" w:rsidRPr="00407A9D">
        <w:t xml:space="preserve">clear cell </w:t>
      </w:r>
      <w:r w:rsidR="000C1D8E" w:rsidRPr="00407A9D">
        <w:t>aRCC classified as intermediate or poor risk according to the IMDC prognostic criteria</w:t>
      </w:r>
      <w:r w:rsidR="00407A9D">
        <w:t xml:space="preserve">. </w:t>
      </w:r>
    </w:p>
    <w:p w14:paraId="647053CF" w14:textId="128562BF" w:rsidR="0020729C" w:rsidRPr="00407A9D" w:rsidRDefault="0020729C" w:rsidP="00E47DB5">
      <w:pPr>
        <w:pStyle w:val="ExecSumBodyText"/>
        <w:numPr>
          <w:ilvl w:val="1"/>
          <w:numId w:val="1"/>
        </w:numPr>
        <w:ind w:left="709" w:hanging="709"/>
      </w:pPr>
      <w:r w:rsidRPr="00407A9D">
        <w:lastRenderedPageBreak/>
        <w:t xml:space="preserve">The </w:t>
      </w:r>
      <w:r w:rsidR="00EB32BA" w:rsidRPr="00407A9D">
        <w:t xml:space="preserve">evaluation considered the </w:t>
      </w:r>
      <w:r w:rsidRPr="00407A9D">
        <w:t xml:space="preserve">clinical claim that CBZ+NIVO is non-inferior to PEM+LEN in </w:t>
      </w:r>
      <w:r w:rsidR="00A93FC0" w:rsidRPr="00407A9D">
        <w:t>terms of effectiveness</w:t>
      </w:r>
      <w:r w:rsidRPr="00407A9D">
        <w:t xml:space="preserve"> </w:t>
      </w:r>
      <w:r w:rsidR="004E43EB" w:rsidRPr="00407A9D">
        <w:t>was</w:t>
      </w:r>
      <w:r w:rsidR="00EB32BA" w:rsidRPr="00407A9D">
        <w:t xml:space="preserve"> </w:t>
      </w:r>
      <w:r w:rsidRPr="00407A9D">
        <w:t xml:space="preserve">uncertain because: </w:t>
      </w:r>
    </w:p>
    <w:p w14:paraId="6BA66693" w14:textId="77777777" w:rsidR="00CB05D4" w:rsidRPr="00DC399E" w:rsidRDefault="00602A67" w:rsidP="00170B9B">
      <w:pPr>
        <w:pStyle w:val="ListParagraph"/>
      </w:pPr>
      <w:r w:rsidRPr="00DC399E">
        <w:t xml:space="preserve">The ITC analyses comparing CBZ+NIVO vs PEM+LEN resulted in estimates with wide confidence intervals. </w:t>
      </w:r>
      <w:r w:rsidR="00373353" w:rsidRPr="00DC399E">
        <w:t xml:space="preserve">A </w:t>
      </w:r>
      <w:r w:rsidRPr="00DC399E">
        <w:t xml:space="preserve">claim of non-inferiority </w:t>
      </w:r>
      <w:r w:rsidR="00827894" w:rsidRPr="00DC399E">
        <w:t xml:space="preserve">may be </w:t>
      </w:r>
      <w:r w:rsidRPr="00DC399E">
        <w:t>uncertain in the absence of a nominated</w:t>
      </w:r>
      <w:r w:rsidR="00A478D9" w:rsidRPr="00DC399E">
        <w:t xml:space="preserve"> non-inferiority margin</w:t>
      </w:r>
      <w:r w:rsidR="00373353" w:rsidRPr="00DC399E">
        <w:t>; however</w:t>
      </w:r>
      <w:r w:rsidR="00827894" w:rsidRPr="00DC399E">
        <w:t xml:space="preserve">, the </w:t>
      </w:r>
      <w:r w:rsidR="00A478D9" w:rsidRPr="00DC399E">
        <w:t xml:space="preserve">submission noted that the PBAC previously accepted non-inferiority </w:t>
      </w:r>
      <w:r w:rsidR="008B3891" w:rsidRPr="00DC399E">
        <w:t xml:space="preserve">for PEM+LEN </w:t>
      </w:r>
      <w:r w:rsidR="00A478D9" w:rsidRPr="00DC399E">
        <w:t>for this indication without a margin</w:t>
      </w:r>
      <w:r w:rsidR="008B3891" w:rsidRPr="00DC399E">
        <w:t xml:space="preserve"> (</w:t>
      </w:r>
      <w:r w:rsidR="00AD5C40" w:rsidRPr="00DC399E">
        <w:t>PEM+LEN, March 2022 PBAC Meeting</w:t>
      </w:r>
      <w:r w:rsidR="008B3891" w:rsidRPr="00DC399E">
        <w:t>)</w:t>
      </w:r>
      <w:r w:rsidR="00A478D9" w:rsidRPr="00DC399E">
        <w:t>.</w:t>
      </w:r>
      <w:bookmarkStart w:id="371" w:name="_Hlk154532837"/>
      <w:r w:rsidR="000679D3" w:rsidRPr="00DC399E">
        <w:t xml:space="preserve"> </w:t>
      </w:r>
    </w:p>
    <w:p w14:paraId="69711F30" w14:textId="4DB9CAD0" w:rsidR="002E2BA4" w:rsidRPr="00170B9B" w:rsidRDefault="00236243" w:rsidP="00170B9B">
      <w:pPr>
        <w:pStyle w:val="ListParagraph"/>
      </w:pPr>
      <w:r w:rsidRPr="00DC399E">
        <w:t>For OS, the point estimates were approximately 1 for the ITT population and the intermediate risk subgroup (HR 1.00; 95% CI 0.67</w:t>
      </w:r>
      <w:r w:rsidR="001F714D" w:rsidRPr="00DC399E">
        <w:t>-</w:t>
      </w:r>
      <w:r w:rsidRPr="00DC399E">
        <w:t>1.50 and HR 1.03; 95% CI 0.60</w:t>
      </w:r>
      <w:r w:rsidR="001F714D" w:rsidRPr="00DC399E">
        <w:t>-</w:t>
      </w:r>
      <w:r w:rsidRPr="00DC399E">
        <w:t>1.75, respectively). For the poor risk subgroup, the point estimate favoured PEM+LEN, however the 95% CI was wide (HR 1.50; 95% CI 0.60</w:t>
      </w:r>
      <w:r w:rsidR="001F714D" w:rsidRPr="00DC399E">
        <w:t>-</w:t>
      </w:r>
      <w:r w:rsidRPr="00DC399E">
        <w:t>3.76)</w:t>
      </w:r>
      <w:r w:rsidR="00407A9D" w:rsidRPr="00DC399E">
        <w:t xml:space="preserve">. </w:t>
      </w:r>
      <w:r w:rsidRPr="00DC399E">
        <w:t xml:space="preserve">For PFS, the </w:t>
      </w:r>
      <w:r w:rsidR="00373353" w:rsidRPr="00DC399E">
        <w:t>HRs</w:t>
      </w:r>
      <w:r w:rsidRPr="00DC399E">
        <w:t xml:space="preserve"> for the ITC favoured PEM+LEN for the three comparisons, and the difference was nominally statistically significant for the ITT population and poor risk subgroup.</w:t>
      </w:r>
      <w:r w:rsidR="001B3395" w:rsidRPr="00DC399E">
        <w:t xml:space="preserve"> However, </w:t>
      </w:r>
      <w:r w:rsidR="004E43EB" w:rsidRPr="00DC399E">
        <w:t xml:space="preserve">the ESC noted the </w:t>
      </w:r>
      <w:r w:rsidR="001B3395" w:rsidRPr="00157DEB">
        <w:t>PBAC has previously stated that PFS may not be a reliable measure of the clinical effectiveness of immunotherapies</w:t>
      </w:r>
      <w:r w:rsidR="004E43EB" w:rsidRPr="00157DEB">
        <w:t xml:space="preserve"> (as discussed in paragraph 6.37)</w:t>
      </w:r>
      <w:r w:rsidR="00407A9D" w:rsidRPr="00157DEB">
        <w:t xml:space="preserve">. </w:t>
      </w:r>
    </w:p>
    <w:bookmarkEnd w:id="371"/>
    <w:p w14:paraId="4A89ECA6" w14:textId="713C57C2" w:rsidR="00D22C1F" w:rsidRPr="00407A9D" w:rsidRDefault="004E43EB" w:rsidP="00E47DB5">
      <w:pPr>
        <w:pStyle w:val="ExecSumBodyText"/>
        <w:numPr>
          <w:ilvl w:val="1"/>
          <w:numId w:val="1"/>
        </w:numPr>
        <w:ind w:left="709" w:hanging="709"/>
      </w:pPr>
      <w:r w:rsidRPr="00407A9D">
        <w:t xml:space="preserve">The ESC agreed with the evaluation that there were some uncertainties regarding the clinical claim that CBZ+NIVO is non-inferior to PEM+LEN in terms of effectiveness but considered that, overall, it was reasonable. </w:t>
      </w:r>
      <w:r w:rsidR="00C72AA2" w:rsidRPr="00407A9D">
        <w:t xml:space="preserve">The </w:t>
      </w:r>
      <w:r w:rsidR="00EB32BA" w:rsidRPr="00407A9D">
        <w:t xml:space="preserve">ESC considered the </w:t>
      </w:r>
      <w:r w:rsidR="00C72AA2" w:rsidRPr="00407A9D">
        <w:t>clinical claim that CBZ+NIVO is non</w:t>
      </w:r>
      <w:r w:rsidR="000679D3" w:rsidRPr="00407A9D">
        <w:t>-</w:t>
      </w:r>
      <w:r w:rsidR="00C72AA2" w:rsidRPr="00407A9D">
        <w:t xml:space="preserve">inferior to PEM+LEN in terms of safety </w:t>
      </w:r>
      <w:r w:rsidR="00EB32BA" w:rsidRPr="00407A9D">
        <w:t>was</w:t>
      </w:r>
      <w:r w:rsidR="00C72AA2" w:rsidRPr="00407A9D">
        <w:t xml:space="preserve"> reasonable and </w:t>
      </w:r>
      <w:r w:rsidR="00D22C1F" w:rsidRPr="00407A9D">
        <w:t xml:space="preserve">adequately </w:t>
      </w:r>
      <w:r w:rsidR="00C72AA2" w:rsidRPr="00407A9D">
        <w:t xml:space="preserve">supported by the ITC results. </w:t>
      </w:r>
    </w:p>
    <w:p w14:paraId="674C62FE" w14:textId="07A7A5FF" w:rsidR="00F11790" w:rsidRPr="00407A9D" w:rsidRDefault="00D22C1F" w:rsidP="00E47DB5">
      <w:pPr>
        <w:pStyle w:val="ExecSumBodyText"/>
        <w:numPr>
          <w:ilvl w:val="1"/>
          <w:numId w:val="1"/>
        </w:numPr>
        <w:ind w:left="709" w:hanging="709"/>
      </w:pPr>
      <w:r w:rsidRPr="00407A9D">
        <w:t>For the secondary comparator, the submission described CBZ+NIVO as non-inferior in terms of effectiveness and having a different but non-inferior safety profile compared to NIVO+IPI</w:t>
      </w:r>
      <w:r w:rsidR="00EB32BA" w:rsidRPr="00407A9D">
        <w:t>.</w:t>
      </w:r>
      <w:r w:rsidR="00F11790" w:rsidRPr="00407A9D">
        <w:t xml:space="preserve"> </w:t>
      </w:r>
    </w:p>
    <w:p w14:paraId="3FB9D7F3" w14:textId="6FA7FEB5" w:rsidR="00C72AA2" w:rsidRPr="00407A9D" w:rsidRDefault="00F11790" w:rsidP="00E47DB5">
      <w:pPr>
        <w:pStyle w:val="ExecSumBodyText"/>
        <w:numPr>
          <w:ilvl w:val="1"/>
          <w:numId w:val="1"/>
        </w:numPr>
        <w:ind w:left="709" w:hanging="709"/>
      </w:pPr>
      <w:r w:rsidRPr="00407A9D">
        <w:t xml:space="preserve">The </w:t>
      </w:r>
      <w:r w:rsidR="004E43EB" w:rsidRPr="00407A9D">
        <w:t xml:space="preserve">ESC considered the </w:t>
      </w:r>
      <w:r w:rsidRPr="00407A9D">
        <w:t xml:space="preserve">clinical claim that CBZ+NIVO is non-inferior to NIVO+IPI in terms of effectiveness </w:t>
      </w:r>
      <w:r w:rsidR="004E43EB" w:rsidRPr="00407A9D">
        <w:t>was reasonable.</w:t>
      </w:r>
      <w:r w:rsidRPr="00407A9D">
        <w:t xml:space="preserve"> </w:t>
      </w:r>
    </w:p>
    <w:p w14:paraId="0A5E523B" w14:textId="60C1A982" w:rsidR="0020729C" w:rsidRPr="00407A9D" w:rsidRDefault="0020729C" w:rsidP="00E47DB5">
      <w:pPr>
        <w:pStyle w:val="ExecSumBodyText"/>
        <w:numPr>
          <w:ilvl w:val="1"/>
          <w:numId w:val="1"/>
        </w:numPr>
        <w:ind w:left="709" w:hanging="709"/>
      </w:pPr>
      <w:r w:rsidRPr="00407A9D">
        <w:t xml:space="preserve">The </w:t>
      </w:r>
      <w:r w:rsidR="000679D3" w:rsidRPr="00407A9D">
        <w:t xml:space="preserve">ESC considered the </w:t>
      </w:r>
      <w:r w:rsidRPr="00407A9D">
        <w:t xml:space="preserve">clinical claim that CBZ+NIVO </w:t>
      </w:r>
      <w:r w:rsidR="00793F1D" w:rsidRPr="00407A9D">
        <w:t xml:space="preserve">has a different safety profile from NIVO+IPI </w:t>
      </w:r>
      <w:r w:rsidR="00373353" w:rsidRPr="00407A9D">
        <w:t xml:space="preserve">was </w:t>
      </w:r>
      <w:r w:rsidR="00793F1D" w:rsidRPr="00407A9D">
        <w:t>reasonable</w:t>
      </w:r>
      <w:r w:rsidR="000679D3" w:rsidRPr="00407A9D">
        <w:t xml:space="preserve">; </w:t>
      </w:r>
      <w:r w:rsidR="004E43EB" w:rsidRPr="00407A9D">
        <w:t xml:space="preserve">the </w:t>
      </w:r>
      <w:r w:rsidR="00793F1D" w:rsidRPr="00407A9D">
        <w:t xml:space="preserve">claim that CBZ+NIVO </w:t>
      </w:r>
      <w:r w:rsidRPr="00407A9D">
        <w:t xml:space="preserve">is non-inferior to </w:t>
      </w:r>
      <w:r w:rsidR="005B1838" w:rsidRPr="00407A9D">
        <w:t>NIVO</w:t>
      </w:r>
      <w:r w:rsidRPr="00407A9D">
        <w:t xml:space="preserve">+IPI in </w:t>
      </w:r>
      <w:r w:rsidR="00793F1D" w:rsidRPr="00407A9D">
        <w:t xml:space="preserve">terms of </w:t>
      </w:r>
      <w:r w:rsidRPr="00407A9D">
        <w:t xml:space="preserve">safety </w:t>
      </w:r>
      <w:r w:rsidR="004E43EB" w:rsidRPr="00407A9D">
        <w:t xml:space="preserve">was not supported. The ESC noted </w:t>
      </w:r>
      <w:r w:rsidR="00C72AA2" w:rsidRPr="00407A9D">
        <w:t>the</w:t>
      </w:r>
      <w:r w:rsidRPr="00407A9D">
        <w:t xml:space="preserve"> </w:t>
      </w:r>
      <w:r w:rsidR="001A7A41" w:rsidRPr="00407A9D">
        <w:t>ITC</w:t>
      </w:r>
      <w:r w:rsidR="00B53DDE" w:rsidRPr="00407A9D">
        <w:t xml:space="preserve"> </w:t>
      </w:r>
      <w:r w:rsidR="00793F1D" w:rsidRPr="00407A9D">
        <w:t>result</w:t>
      </w:r>
      <w:r w:rsidR="001A7A41" w:rsidRPr="00407A9D">
        <w:t xml:space="preserve"> </w:t>
      </w:r>
      <w:r w:rsidRPr="00407A9D">
        <w:t xml:space="preserve">showed a </w:t>
      </w:r>
      <w:r w:rsidR="00842563" w:rsidRPr="00407A9D">
        <w:t xml:space="preserve">statistically </w:t>
      </w:r>
      <w:r w:rsidRPr="00407A9D">
        <w:t xml:space="preserve">significant difference favouring NIVO+IPI </w:t>
      </w:r>
      <w:r w:rsidR="0096266D" w:rsidRPr="00407A9D">
        <w:t>for</w:t>
      </w:r>
      <w:r w:rsidRPr="00407A9D">
        <w:t xml:space="preserve"> any</w:t>
      </w:r>
      <w:r w:rsidR="001A7A41" w:rsidRPr="00407A9D">
        <w:t>-</w:t>
      </w:r>
      <w:r w:rsidRPr="00407A9D">
        <w:t xml:space="preserve">grade </w:t>
      </w:r>
      <w:r w:rsidR="0096266D" w:rsidRPr="00407A9D">
        <w:t xml:space="preserve">TRAEs </w:t>
      </w:r>
      <w:r w:rsidRPr="00407A9D">
        <w:t xml:space="preserve">and </w:t>
      </w:r>
      <w:r w:rsidR="007A1F08" w:rsidRPr="00407A9D">
        <w:t>Grade 3</w:t>
      </w:r>
      <w:r w:rsidR="00DE206E" w:rsidRPr="00407A9D">
        <w:t>-4</w:t>
      </w:r>
      <w:r w:rsidR="007A1F08" w:rsidRPr="00407A9D">
        <w:t xml:space="preserve"> </w:t>
      </w:r>
      <w:r w:rsidR="00B801E5" w:rsidRPr="00407A9D">
        <w:t>TR</w:t>
      </w:r>
      <w:r w:rsidRPr="00407A9D">
        <w:t xml:space="preserve">AEs. </w:t>
      </w:r>
    </w:p>
    <w:p w14:paraId="0D13389E" w14:textId="0314FDF0" w:rsidR="003305BC" w:rsidRPr="00407A9D" w:rsidRDefault="003305BC" w:rsidP="00E47DB5">
      <w:pPr>
        <w:widowControl w:val="0"/>
        <w:numPr>
          <w:ilvl w:val="1"/>
          <w:numId w:val="1"/>
        </w:numPr>
        <w:spacing w:after="120"/>
        <w:ind w:left="720" w:hanging="720"/>
        <w:rPr>
          <w:rFonts w:asciiTheme="minorHAnsi" w:hAnsiTheme="minorHAnsi"/>
          <w:snapToGrid w:val="0"/>
          <w:szCs w:val="20"/>
        </w:rPr>
      </w:pPr>
      <w:bookmarkStart w:id="372" w:name="_Hlk76376200"/>
      <w:r w:rsidRPr="00407A9D">
        <w:rPr>
          <w:rFonts w:asciiTheme="minorHAnsi" w:hAnsiTheme="minorHAnsi"/>
          <w:iCs/>
          <w:snapToGrid w:val="0"/>
        </w:rPr>
        <w:t>The</w:t>
      </w:r>
      <w:r w:rsidRPr="00407A9D">
        <w:rPr>
          <w:rFonts w:asciiTheme="minorHAnsi" w:hAnsiTheme="minorHAnsi"/>
          <w:snapToGrid w:val="0"/>
          <w:szCs w:val="20"/>
        </w:rPr>
        <w:t xml:space="preserve"> PBAC considered that the claim</w:t>
      </w:r>
      <w:r w:rsidR="00A57C09" w:rsidRPr="00407A9D">
        <w:rPr>
          <w:rFonts w:asciiTheme="minorHAnsi" w:hAnsiTheme="minorHAnsi"/>
          <w:snapToGrid w:val="0"/>
          <w:szCs w:val="20"/>
        </w:rPr>
        <w:t>s</w:t>
      </w:r>
      <w:r w:rsidRPr="00407A9D">
        <w:rPr>
          <w:rFonts w:asciiTheme="minorHAnsi" w:hAnsiTheme="minorHAnsi"/>
          <w:snapToGrid w:val="0"/>
          <w:szCs w:val="20"/>
        </w:rPr>
        <w:t xml:space="preserve"> of non-inferior comparative effectiveness </w:t>
      </w:r>
      <w:r w:rsidR="00A57C09" w:rsidRPr="00407A9D">
        <w:rPr>
          <w:rFonts w:asciiTheme="minorHAnsi" w:hAnsiTheme="minorHAnsi"/>
          <w:snapToGrid w:val="0"/>
          <w:szCs w:val="20"/>
        </w:rPr>
        <w:t xml:space="preserve">against </w:t>
      </w:r>
      <w:r w:rsidR="006539DD" w:rsidRPr="00407A9D">
        <w:rPr>
          <w:rFonts w:asciiTheme="minorHAnsi" w:hAnsiTheme="minorHAnsi"/>
          <w:snapToGrid w:val="0"/>
          <w:szCs w:val="20"/>
        </w:rPr>
        <w:t xml:space="preserve">PEM+LEN and NIVO+IPI </w:t>
      </w:r>
      <w:r w:rsidR="008E00CF" w:rsidRPr="00407A9D">
        <w:rPr>
          <w:rFonts w:asciiTheme="minorHAnsi" w:hAnsiTheme="minorHAnsi"/>
          <w:snapToGrid w:val="0"/>
          <w:szCs w:val="20"/>
        </w:rPr>
        <w:t xml:space="preserve">were </w:t>
      </w:r>
      <w:r w:rsidRPr="00407A9D">
        <w:rPr>
          <w:rFonts w:asciiTheme="minorHAnsi" w:hAnsiTheme="minorHAnsi"/>
          <w:snapToGrid w:val="0"/>
          <w:szCs w:val="20"/>
        </w:rPr>
        <w:t>reasonable.</w:t>
      </w:r>
    </w:p>
    <w:p w14:paraId="00B1020E" w14:textId="0529C579" w:rsidR="000679D3" w:rsidRPr="00407A9D" w:rsidRDefault="003305BC" w:rsidP="00E47DB5">
      <w:pPr>
        <w:widowControl w:val="0"/>
        <w:numPr>
          <w:ilvl w:val="1"/>
          <w:numId w:val="1"/>
        </w:numPr>
        <w:spacing w:after="120"/>
        <w:ind w:left="720" w:hanging="720"/>
        <w:rPr>
          <w:rFonts w:asciiTheme="minorHAnsi" w:hAnsiTheme="minorHAnsi"/>
          <w:snapToGrid w:val="0"/>
          <w:szCs w:val="20"/>
        </w:rPr>
      </w:pPr>
      <w:r w:rsidRPr="00407A9D">
        <w:rPr>
          <w:rFonts w:asciiTheme="minorHAnsi" w:hAnsiTheme="minorHAnsi"/>
          <w:snapToGrid w:val="0"/>
          <w:szCs w:val="20"/>
        </w:rPr>
        <w:t xml:space="preserve">The PBAC considered that the claim of </w:t>
      </w:r>
      <w:r w:rsidR="006539DD" w:rsidRPr="00407A9D">
        <w:rPr>
          <w:rFonts w:asciiTheme="minorHAnsi" w:hAnsiTheme="minorHAnsi"/>
          <w:snapToGrid w:val="0"/>
          <w:szCs w:val="20"/>
        </w:rPr>
        <w:t xml:space="preserve">non-inferior </w:t>
      </w:r>
      <w:r w:rsidRPr="00407A9D">
        <w:rPr>
          <w:rFonts w:asciiTheme="minorHAnsi" w:hAnsiTheme="minorHAnsi"/>
          <w:snapToGrid w:val="0"/>
          <w:szCs w:val="20"/>
        </w:rPr>
        <w:t xml:space="preserve">comparative safety </w:t>
      </w:r>
      <w:r w:rsidR="00A57C09" w:rsidRPr="00407A9D">
        <w:rPr>
          <w:rFonts w:asciiTheme="minorHAnsi" w:hAnsiTheme="minorHAnsi"/>
          <w:snapToGrid w:val="0"/>
          <w:szCs w:val="20"/>
        </w:rPr>
        <w:t xml:space="preserve">against PEM+LEN </w:t>
      </w:r>
      <w:r w:rsidRPr="00407A9D">
        <w:rPr>
          <w:rFonts w:asciiTheme="minorHAnsi" w:hAnsiTheme="minorHAnsi"/>
          <w:snapToGrid w:val="0"/>
          <w:szCs w:val="20"/>
        </w:rPr>
        <w:t>was reasonable</w:t>
      </w:r>
      <w:r w:rsidR="000679D3" w:rsidRPr="00407A9D">
        <w:rPr>
          <w:rFonts w:asciiTheme="minorHAnsi" w:hAnsiTheme="minorHAnsi"/>
          <w:snapToGrid w:val="0"/>
          <w:szCs w:val="20"/>
        </w:rPr>
        <w:t xml:space="preserve">. </w:t>
      </w:r>
    </w:p>
    <w:p w14:paraId="10CA7AD1" w14:textId="1DED7A43" w:rsidR="000040ED" w:rsidRPr="001E2325" w:rsidRDefault="000679D3" w:rsidP="00170B9B">
      <w:pPr>
        <w:numPr>
          <w:ilvl w:val="1"/>
          <w:numId w:val="1"/>
        </w:numPr>
        <w:spacing w:after="120"/>
        <w:ind w:left="720" w:hanging="720"/>
        <w:rPr>
          <w:rFonts w:asciiTheme="minorHAnsi" w:hAnsiTheme="minorHAnsi"/>
          <w:snapToGrid w:val="0"/>
          <w:szCs w:val="20"/>
        </w:rPr>
      </w:pPr>
      <w:r w:rsidRPr="00407A9D">
        <w:rPr>
          <w:rFonts w:asciiTheme="minorHAnsi" w:hAnsiTheme="minorHAnsi"/>
          <w:snapToGrid w:val="0"/>
          <w:szCs w:val="20"/>
        </w:rPr>
        <w:t xml:space="preserve">The PBAC noted CBZ+NIVO was associated with more </w:t>
      </w:r>
      <w:r w:rsidR="00373353" w:rsidRPr="00407A9D">
        <w:rPr>
          <w:rFonts w:asciiTheme="minorHAnsi" w:hAnsiTheme="minorHAnsi"/>
          <w:snapToGrid w:val="0"/>
          <w:szCs w:val="20"/>
        </w:rPr>
        <w:t xml:space="preserve">any-grade </w:t>
      </w:r>
      <w:r w:rsidRPr="00407A9D">
        <w:rPr>
          <w:rFonts w:asciiTheme="minorHAnsi" w:hAnsiTheme="minorHAnsi"/>
          <w:snapToGrid w:val="0"/>
          <w:szCs w:val="20"/>
        </w:rPr>
        <w:t xml:space="preserve">TRAEs and more </w:t>
      </w:r>
      <w:r w:rsidR="00157DEB" w:rsidRPr="00407A9D">
        <w:rPr>
          <w:rFonts w:asciiTheme="minorHAnsi" w:hAnsiTheme="minorHAnsi" w:cstheme="minorHAnsi"/>
          <w:snapToGrid w:val="0"/>
          <w:szCs w:val="20"/>
        </w:rPr>
        <w:t>≥</w:t>
      </w:r>
      <w:r w:rsidR="00157DEB">
        <w:rPr>
          <w:rFonts w:asciiTheme="minorHAnsi" w:hAnsiTheme="minorHAnsi"/>
          <w:snapToGrid w:val="0"/>
          <w:szCs w:val="20"/>
        </w:rPr>
        <w:t> </w:t>
      </w:r>
      <w:r w:rsidRPr="00407A9D">
        <w:rPr>
          <w:rFonts w:asciiTheme="minorHAnsi" w:hAnsiTheme="minorHAnsi"/>
          <w:snapToGrid w:val="0"/>
          <w:szCs w:val="20"/>
        </w:rPr>
        <w:t>Grade 3 TRAEs than NIVO+IPI. The PBAC noted that although the safety profile of CBZ+NIVO and NIVO+IPI is different, the proportion of patients experiencing any adverse event was similar in CheckMate 9ER (97%) and CheckMate 214 (93%)</w:t>
      </w:r>
      <w:r w:rsidR="00407A9D">
        <w:rPr>
          <w:rFonts w:asciiTheme="minorHAnsi" w:hAnsiTheme="minorHAnsi"/>
          <w:snapToGrid w:val="0"/>
          <w:szCs w:val="20"/>
        </w:rPr>
        <w:t xml:space="preserve">. </w:t>
      </w:r>
      <w:r w:rsidRPr="00407A9D">
        <w:rPr>
          <w:rFonts w:asciiTheme="minorHAnsi" w:hAnsiTheme="minorHAnsi"/>
          <w:snapToGrid w:val="0"/>
          <w:szCs w:val="20"/>
        </w:rPr>
        <w:lastRenderedPageBreak/>
        <w:t>Consistent with its consideration of PEM+LEN, the PBAC considered that CBZ+NIVO had a different safety profile compared to NIVO+IPI</w:t>
      </w:r>
      <w:r w:rsidR="00407A9D">
        <w:rPr>
          <w:rFonts w:asciiTheme="minorHAnsi" w:hAnsiTheme="minorHAnsi"/>
          <w:snapToGrid w:val="0"/>
          <w:szCs w:val="20"/>
        </w:rPr>
        <w:t xml:space="preserve">. </w:t>
      </w:r>
    </w:p>
    <w:p w14:paraId="55343195" w14:textId="74CEC4FE" w:rsidR="00B05E30" w:rsidRPr="00407A9D" w:rsidRDefault="00B05E30" w:rsidP="00E47DB5">
      <w:pPr>
        <w:pStyle w:val="4-SubsectionHeading"/>
      </w:pPr>
      <w:bookmarkStart w:id="373" w:name="_Toc22897645"/>
      <w:bookmarkStart w:id="374" w:name="_Toc107927631"/>
      <w:bookmarkStart w:id="375" w:name="_Toc156987257"/>
      <w:bookmarkEnd w:id="372"/>
      <w:r w:rsidRPr="00407A9D">
        <w:t>Economic analysis</w:t>
      </w:r>
      <w:bookmarkEnd w:id="373"/>
      <w:bookmarkEnd w:id="374"/>
      <w:bookmarkEnd w:id="375"/>
      <w:r w:rsidRPr="00407A9D">
        <w:t xml:space="preserve"> </w:t>
      </w:r>
    </w:p>
    <w:p w14:paraId="4E5EFF8A" w14:textId="6BD195E8" w:rsidR="00B05E30" w:rsidRPr="00407A9D" w:rsidRDefault="00B05E30" w:rsidP="00E47DB5">
      <w:pPr>
        <w:pStyle w:val="ExecSumBodyText"/>
        <w:numPr>
          <w:ilvl w:val="1"/>
          <w:numId w:val="1"/>
        </w:numPr>
        <w:ind w:left="709" w:hanging="709"/>
        <w:rPr>
          <w:i/>
          <w:iCs/>
        </w:rPr>
      </w:pPr>
      <w:r w:rsidRPr="00407A9D">
        <w:t xml:space="preserve">The submission presented a cost-minimisation approach (CMA) based on the claim of non-inferiority for the </w:t>
      </w:r>
      <w:r w:rsidR="005A0A9A" w:rsidRPr="00407A9D">
        <w:t xml:space="preserve">effectiveness </w:t>
      </w:r>
      <w:r w:rsidRPr="00407A9D">
        <w:t xml:space="preserve">and safety of CBZ+NIVO compared with PEM+LEN in patients with </w:t>
      </w:r>
      <w:r w:rsidR="001842EE" w:rsidRPr="00407A9D">
        <w:t xml:space="preserve">clear cell aRCC with an </w:t>
      </w:r>
      <w:r w:rsidRPr="00407A9D">
        <w:t xml:space="preserve">intermediate or poor </w:t>
      </w:r>
      <w:r w:rsidR="007A1F08" w:rsidRPr="00407A9D">
        <w:t xml:space="preserve">IMDC </w:t>
      </w:r>
      <w:r w:rsidRPr="00407A9D">
        <w:t>risk</w:t>
      </w:r>
      <w:r w:rsidR="007A1F08" w:rsidRPr="00407A9D">
        <w:t xml:space="preserve"> status</w:t>
      </w:r>
      <w:r w:rsidRPr="00407A9D">
        <w:t xml:space="preserve">. </w:t>
      </w:r>
    </w:p>
    <w:p w14:paraId="5D73192E" w14:textId="54502239" w:rsidR="0005000D" w:rsidRPr="00407A9D" w:rsidRDefault="0005000D" w:rsidP="00E47DB5">
      <w:pPr>
        <w:pStyle w:val="ExecSumBodyText"/>
        <w:numPr>
          <w:ilvl w:val="1"/>
          <w:numId w:val="1"/>
        </w:numPr>
        <w:ind w:left="709" w:hanging="709"/>
      </w:pPr>
      <w:r w:rsidRPr="00407A9D">
        <w:t xml:space="preserve">The submission presented a CMA using the published Approved Ex-Manufacturer Price (AEMP) for PEM+LEN because the confidential net pricing arrangements for this combination were not available. The submission noted that the CMA presented is a framework that allows for the estimation of the total cost of treatment with CBZ+NIVO such that it is not more expensive than PEM+LEN once the effective prices are applied. </w:t>
      </w:r>
    </w:p>
    <w:p w14:paraId="2F8C398E" w14:textId="51C46B22" w:rsidR="00226DA4" w:rsidRPr="00407A9D" w:rsidRDefault="00226DA4" w:rsidP="00E47DB5">
      <w:pPr>
        <w:pStyle w:val="ExecSumBodyText"/>
        <w:numPr>
          <w:ilvl w:val="1"/>
          <w:numId w:val="1"/>
        </w:numPr>
        <w:ind w:left="709" w:hanging="709"/>
      </w:pPr>
      <w:r w:rsidRPr="00407A9D">
        <w:t xml:space="preserve">A summary of the key inputs and rationale of the CMA is presented in </w:t>
      </w:r>
      <w:r w:rsidR="00E533E9" w:rsidRPr="00407A9D">
        <w:fldChar w:fldCharType="begin"/>
      </w:r>
      <w:r w:rsidR="00E533E9" w:rsidRPr="00407A9D">
        <w:instrText xml:space="preserve"> REF _Ref156252820 \h </w:instrText>
      </w:r>
      <w:r w:rsidR="00FB6A93" w:rsidRPr="00407A9D">
        <w:instrText xml:space="preserve"> \* MERGEFORMAT </w:instrText>
      </w:r>
      <w:r w:rsidR="00E533E9" w:rsidRPr="00407A9D">
        <w:fldChar w:fldCharType="separate"/>
      </w:r>
      <w:r w:rsidR="0039282E" w:rsidRPr="00407A9D">
        <w:t>Table 14</w:t>
      </w:r>
      <w:r w:rsidR="00E533E9" w:rsidRPr="00407A9D">
        <w:fldChar w:fldCharType="end"/>
      </w:r>
      <w:r w:rsidRPr="00407A9D">
        <w:t>.</w:t>
      </w:r>
    </w:p>
    <w:p w14:paraId="6267004E" w14:textId="4E6C5EF6" w:rsidR="00226DA4" w:rsidRPr="00407A9D" w:rsidRDefault="00E533E9" w:rsidP="00DC399E">
      <w:pPr>
        <w:pStyle w:val="Caption"/>
        <w:keepLines w:val="0"/>
        <w:rPr>
          <w:rStyle w:val="CommentReference"/>
          <w:b/>
          <w:szCs w:val="24"/>
        </w:rPr>
      </w:pPr>
      <w:bookmarkStart w:id="376" w:name="_Ref156252820"/>
      <w:r w:rsidRPr="00407A9D">
        <w:lastRenderedPageBreak/>
        <w:t xml:space="preserve">Table </w:t>
      </w:r>
      <w:r w:rsidR="00625BE2">
        <w:fldChar w:fldCharType="begin"/>
      </w:r>
      <w:r w:rsidR="00625BE2">
        <w:instrText xml:space="preserve"> SEQ Table \* ARABIC </w:instrText>
      </w:r>
      <w:r w:rsidR="00625BE2">
        <w:fldChar w:fldCharType="separate"/>
      </w:r>
      <w:r w:rsidR="0039282E" w:rsidRPr="001805E1">
        <w:t>14</w:t>
      </w:r>
      <w:r w:rsidR="00625BE2">
        <w:fldChar w:fldCharType="end"/>
      </w:r>
      <w:bookmarkEnd w:id="376"/>
      <w:r w:rsidR="00226DA4" w:rsidRPr="00407A9D">
        <w:t>:</w:t>
      </w:r>
      <w:r w:rsidR="00226DA4" w:rsidRPr="00407A9D">
        <w:rPr>
          <w:rStyle w:val="CommentReference"/>
          <w:b/>
          <w:szCs w:val="24"/>
        </w:rPr>
        <w:t xml:space="preserve"> Summary of key inputs and rationale</w:t>
      </w:r>
      <w:r w:rsidR="000E49AF" w:rsidRPr="00407A9D">
        <w:rPr>
          <w:rStyle w:val="CommentReference"/>
          <w:b/>
          <w:szCs w:val="24"/>
        </w:rPr>
        <w:t xml:space="preserve"> of the CMA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Summary of key inputs and rationale of the CMA "/>
      </w:tblPr>
      <w:tblGrid>
        <w:gridCol w:w="1560"/>
        <w:gridCol w:w="7654"/>
      </w:tblGrid>
      <w:tr w:rsidR="0005000D" w:rsidRPr="00407A9D" w14:paraId="3B51A4D9" w14:textId="77777777" w:rsidTr="00DC399E">
        <w:trPr>
          <w:tblHeader/>
        </w:trPr>
        <w:tc>
          <w:tcPr>
            <w:tcW w:w="1560" w:type="dxa"/>
          </w:tcPr>
          <w:p w14:paraId="2483A9F2" w14:textId="77777777" w:rsidR="0005000D" w:rsidRPr="00407A9D" w:rsidRDefault="0005000D" w:rsidP="00DC399E">
            <w:pPr>
              <w:pStyle w:val="In-tableHeading"/>
              <w:rPr>
                <w:lang w:val="en-AU"/>
              </w:rPr>
            </w:pPr>
            <w:r w:rsidRPr="00407A9D">
              <w:rPr>
                <w:lang w:val="en-AU"/>
              </w:rPr>
              <w:t>Component</w:t>
            </w:r>
          </w:p>
        </w:tc>
        <w:tc>
          <w:tcPr>
            <w:tcW w:w="7654" w:type="dxa"/>
          </w:tcPr>
          <w:p w14:paraId="6A1B7B2F" w14:textId="77777777" w:rsidR="0005000D" w:rsidRPr="00407A9D" w:rsidRDefault="0005000D" w:rsidP="00DC399E">
            <w:pPr>
              <w:pStyle w:val="In-tableHeading"/>
              <w:rPr>
                <w:lang w:val="en-AU"/>
              </w:rPr>
            </w:pPr>
            <w:r w:rsidRPr="00407A9D">
              <w:rPr>
                <w:lang w:val="en-AU"/>
              </w:rPr>
              <w:t>Claim or assumption</w:t>
            </w:r>
          </w:p>
        </w:tc>
      </w:tr>
      <w:tr w:rsidR="0005000D" w:rsidRPr="00407A9D" w14:paraId="0590BD00" w14:textId="77777777" w:rsidTr="00DC399E">
        <w:trPr>
          <w:trHeight w:val="223"/>
        </w:trPr>
        <w:tc>
          <w:tcPr>
            <w:tcW w:w="1560" w:type="dxa"/>
          </w:tcPr>
          <w:p w14:paraId="462DEC74" w14:textId="77777777" w:rsidR="0005000D" w:rsidRPr="00407A9D" w:rsidRDefault="0005000D" w:rsidP="00DC399E">
            <w:pPr>
              <w:pStyle w:val="TableText0"/>
            </w:pPr>
            <w:r w:rsidRPr="00407A9D">
              <w:t>Therapeutic claim: effectiveness</w:t>
            </w:r>
          </w:p>
        </w:tc>
        <w:tc>
          <w:tcPr>
            <w:tcW w:w="7654" w:type="dxa"/>
          </w:tcPr>
          <w:p w14:paraId="6AD4ECE3" w14:textId="34D9814E" w:rsidR="0005000D" w:rsidRPr="00407A9D" w:rsidRDefault="0005000D" w:rsidP="00DC399E">
            <w:pPr>
              <w:pStyle w:val="TableText0"/>
            </w:pPr>
            <w:r w:rsidRPr="00407A9D">
              <w:t>CBZ+NIVO is non-inferior in terms of effectiveness (at improving PFS, ORR and OS) compared to PEM+LEN</w:t>
            </w:r>
            <w:r w:rsidR="00407A9D">
              <w:t xml:space="preserve">. </w:t>
            </w:r>
          </w:p>
        </w:tc>
      </w:tr>
      <w:tr w:rsidR="0005000D" w:rsidRPr="00407A9D" w14:paraId="146910CA" w14:textId="77777777" w:rsidTr="00DC399E">
        <w:tc>
          <w:tcPr>
            <w:tcW w:w="1560" w:type="dxa"/>
          </w:tcPr>
          <w:p w14:paraId="1CAF5848" w14:textId="77777777" w:rsidR="0005000D" w:rsidRPr="00407A9D" w:rsidRDefault="0005000D" w:rsidP="00DC399E">
            <w:pPr>
              <w:pStyle w:val="TableText0"/>
            </w:pPr>
            <w:r w:rsidRPr="00407A9D">
              <w:t>Therapeutic claim: safety</w:t>
            </w:r>
          </w:p>
        </w:tc>
        <w:tc>
          <w:tcPr>
            <w:tcW w:w="7654" w:type="dxa"/>
          </w:tcPr>
          <w:p w14:paraId="0DDA8D3D" w14:textId="6E1A9CB1" w:rsidR="0005000D" w:rsidRPr="00407A9D" w:rsidRDefault="0005000D" w:rsidP="00DC399E">
            <w:pPr>
              <w:pStyle w:val="TableText0"/>
            </w:pPr>
            <w:r w:rsidRPr="00407A9D">
              <w:t>CBZ+NIVO is non-inferior in terms of safety compared to PEM+LEN</w:t>
            </w:r>
            <w:r w:rsidR="00407A9D">
              <w:t xml:space="preserve">. </w:t>
            </w:r>
          </w:p>
        </w:tc>
      </w:tr>
      <w:tr w:rsidR="0005000D" w:rsidRPr="00407A9D" w14:paraId="322B8731" w14:textId="77777777" w:rsidTr="00DC399E">
        <w:tc>
          <w:tcPr>
            <w:tcW w:w="1560" w:type="dxa"/>
          </w:tcPr>
          <w:p w14:paraId="1DB5CEA1" w14:textId="77777777" w:rsidR="0005000D" w:rsidRPr="00407A9D" w:rsidRDefault="0005000D" w:rsidP="00DC399E">
            <w:pPr>
              <w:pStyle w:val="TableText0"/>
            </w:pPr>
            <w:r w:rsidRPr="00407A9D">
              <w:t>Evidence base</w:t>
            </w:r>
          </w:p>
        </w:tc>
        <w:tc>
          <w:tcPr>
            <w:tcW w:w="7654" w:type="dxa"/>
          </w:tcPr>
          <w:p w14:paraId="62C4C7A2" w14:textId="77777777" w:rsidR="0005000D" w:rsidRPr="00407A9D" w:rsidRDefault="0005000D" w:rsidP="00DC399E">
            <w:pPr>
              <w:pStyle w:val="TableText0"/>
            </w:pPr>
            <w:r w:rsidRPr="00407A9D">
              <w:t xml:space="preserve">Bucher Indirect Treatment Comparison of randomised trials </w:t>
            </w:r>
          </w:p>
        </w:tc>
      </w:tr>
      <w:tr w:rsidR="0005000D" w:rsidRPr="00407A9D" w14:paraId="4FAA2FBD" w14:textId="77777777" w:rsidTr="00DC399E">
        <w:tc>
          <w:tcPr>
            <w:tcW w:w="1560" w:type="dxa"/>
          </w:tcPr>
          <w:p w14:paraId="4AEE2782" w14:textId="77777777" w:rsidR="0005000D" w:rsidRPr="00407A9D" w:rsidRDefault="0005000D" w:rsidP="00DC399E">
            <w:pPr>
              <w:pStyle w:val="TableText0"/>
            </w:pPr>
            <w:r w:rsidRPr="00407A9D">
              <w:t>Equi-effective doses</w:t>
            </w:r>
          </w:p>
        </w:tc>
        <w:tc>
          <w:tcPr>
            <w:tcW w:w="7654" w:type="dxa"/>
          </w:tcPr>
          <w:p w14:paraId="2D6E95B9" w14:textId="77777777" w:rsidR="0005000D" w:rsidRPr="00407A9D" w:rsidRDefault="0005000D" w:rsidP="00DC399E">
            <w:pPr>
              <w:pStyle w:val="TableText0"/>
              <w:rPr>
                <w:b/>
                <w:bCs w:val="0"/>
              </w:rPr>
            </w:pPr>
            <w:r w:rsidRPr="00407A9D">
              <w:rPr>
                <w:b/>
                <w:bCs w:val="0"/>
              </w:rPr>
              <w:t xml:space="preserve">CBZ+NIVO: </w:t>
            </w:r>
          </w:p>
          <w:p w14:paraId="0672987A" w14:textId="77777777" w:rsidR="0005000D" w:rsidRPr="00407A9D" w:rsidRDefault="0005000D" w:rsidP="00DC399E">
            <w:pPr>
              <w:pStyle w:val="TableText0"/>
              <w:numPr>
                <w:ilvl w:val="0"/>
                <w:numId w:val="11"/>
              </w:numPr>
              <w:ind w:left="180" w:hanging="180"/>
            </w:pPr>
            <w:r w:rsidRPr="00407A9D">
              <w:t>NIVO Initial: 240 mg IV on Day 1 of a 14-day cycle for 4 cycles</w:t>
            </w:r>
          </w:p>
          <w:p w14:paraId="7550319F" w14:textId="77777777" w:rsidR="0005000D" w:rsidRPr="00407A9D" w:rsidRDefault="0005000D" w:rsidP="00DC399E">
            <w:pPr>
              <w:pStyle w:val="TableText0"/>
              <w:numPr>
                <w:ilvl w:val="0"/>
                <w:numId w:val="11"/>
              </w:numPr>
              <w:ind w:left="180" w:hanging="180"/>
            </w:pPr>
            <w:r w:rsidRPr="00407A9D">
              <w:t>NIVO Continuing: 480 mg IV on Day 1 of a 28-day cycle (up to 2 years, including initial and continuing)</w:t>
            </w:r>
          </w:p>
          <w:p w14:paraId="208C8E89" w14:textId="77777777" w:rsidR="0005000D" w:rsidRPr="00407A9D" w:rsidRDefault="0005000D" w:rsidP="00DC399E">
            <w:pPr>
              <w:pStyle w:val="TableText0"/>
              <w:numPr>
                <w:ilvl w:val="0"/>
                <w:numId w:val="11"/>
              </w:numPr>
              <w:ind w:left="180" w:hanging="180"/>
            </w:pPr>
            <w:r w:rsidRPr="00407A9D">
              <w:t>CBZ: Oral 40 mg per day; RDI is 73.88%</w:t>
            </w:r>
            <w:r w:rsidRPr="00407A9D">
              <w:rPr>
                <w:i/>
              </w:rPr>
              <w:t xml:space="preserve"> </w:t>
            </w:r>
            <w:r w:rsidRPr="00407A9D">
              <w:rPr>
                <w:i/>
                <w:iCs/>
              </w:rPr>
              <w:t>(=</w:t>
            </w:r>
            <w:r w:rsidRPr="00407A9D">
              <w:t xml:space="preserve">29.55 mg/40 mg) </w:t>
            </w:r>
          </w:p>
          <w:p w14:paraId="4B44D54B" w14:textId="77777777" w:rsidR="0005000D" w:rsidRPr="00407A9D" w:rsidRDefault="0005000D" w:rsidP="00DC399E">
            <w:pPr>
              <w:pStyle w:val="TableText0"/>
              <w:rPr>
                <w:b/>
                <w:bCs w:val="0"/>
              </w:rPr>
            </w:pPr>
            <w:r w:rsidRPr="00407A9D">
              <w:rPr>
                <w:b/>
                <w:bCs w:val="0"/>
              </w:rPr>
              <w:t xml:space="preserve">PEM+LEN: </w:t>
            </w:r>
          </w:p>
          <w:p w14:paraId="2AB76894" w14:textId="77777777" w:rsidR="0005000D" w:rsidRPr="00407A9D" w:rsidRDefault="0005000D" w:rsidP="00DC399E">
            <w:pPr>
              <w:pStyle w:val="TableText0"/>
              <w:numPr>
                <w:ilvl w:val="0"/>
                <w:numId w:val="11"/>
              </w:numPr>
              <w:ind w:left="180" w:hanging="180"/>
            </w:pPr>
            <w:r w:rsidRPr="00407A9D">
              <w:t xml:space="preserve">PEM Initial: 200 mg IV on Day 1 of a 21-day cycle for 7 cycles. </w:t>
            </w:r>
          </w:p>
          <w:p w14:paraId="5933B06F" w14:textId="77777777" w:rsidR="0005000D" w:rsidRPr="00407A9D" w:rsidRDefault="0005000D" w:rsidP="00DC399E">
            <w:pPr>
              <w:pStyle w:val="TableText0"/>
              <w:numPr>
                <w:ilvl w:val="0"/>
                <w:numId w:val="11"/>
              </w:numPr>
              <w:ind w:left="180" w:hanging="180"/>
            </w:pPr>
            <w:r w:rsidRPr="00407A9D">
              <w:t>PEM Continuing: 400 mg IV on Day 1 of a 42-day cycle (max 14 cycles)</w:t>
            </w:r>
          </w:p>
          <w:p w14:paraId="2F0474C8" w14:textId="77777777" w:rsidR="0005000D" w:rsidRPr="00407A9D" w:rsidRDefault="0005000D" w:rsidP="00DC399E">
            <w:pPr>
              <w:pStyle w:val="TableText0"/>
              <w:numPr>
                <w:ilvl w:val="0"/>
                <w:numId w:val="11"/>
              </w:numPr>
              <w:ind w:left="180" w:hanging="180"/>
            </w:pPr>
            <w:r w:rsidRPr="00407A9D">
              <w:t xml:space="preserve">LEN: Oral 20 mg per day; RDI is 70.50% </w:t>
            </w:r>
            <w:r w:rsidRPr="00407A9D">
              <w:rPr>
                <w:iCs/>
              </w:rPr>
              <w:t>(=14.1 mg / 20 mg)</w:t>
            </w:r>
            <w:r w:rsidRPr="00407A9D">
              <w:t xml:space="preserve"> </w:t>
            </w:r>
            <w:r w:rsidRPr="00407A9D">
              <w:rPr>
                <w:i/>
                <w:iCs/>
              </w:rPr>
              <w:t xml:space="preserve"> </w:t>
            </w:r>
          </w:p>
          <w:p w14:paraId="430AA9BE" w14:textId="77777777" w:rsidR="00102282" w:rsidRPr="00407A9D" w:rsidRDefault="00102282" w:rsidP="00DC399E">
            <w:pPr>
              <w:pStyle w:val="TableText0"/>
            </w:pPr>
          </w:p>
          <w:p w14:paraId="13200D48" w14:textId="1C83C808" w:rsidR="0005000D" w:rsidRPr="00407A9D" w:rsidRDefault="0005000D" w:rsidP="00DC399E">
            <w:pPr>
              <w:pStyle w:val="TableText0"/>
            </w:pPr>
            <w:r w:rsidRPr="00407A9D">
              <w:t xml:space="preserve">RDI was assumed to be 100% </w:t>
            </w:r>
            <w:r w:rsidR="008C6D13" w:rsidRPr="00407A9D">
              <w:t xml:space="preserve">for </w:t>
            </w:r>
            <w:r w:rsidRPr="00407A9D">
              <w:t xml:space="preserve">NIVO and PEM. </w:t>
            </w:r>
          </w:p>
        </w:tc>
      </w:tr>
      <w:tr w:rsidR="0005000D" w:rsidRPr="00407A9D" w14:paraId="332081C5" w14:textId="77777777" w:rsidTr="00DC399E">
        <w:tc>
          <w:tcPr>
            <w:tcW w:w="1560" w:type="dxa"/>
          </w:tcPr>
          <w:p w14:paraId="4EF6426C" w14:textId="77777777" w:rsidR="0005000D" w:rsidRPr="00407A9D" w:rsidRDefault="0005000D" w:rsidP="00DC399E">
            <w:pPr>
              <w:pStyle w:val="TableText0"/>
            </w:pPr>
            <w:r w:rsidRPr="00407A9D">
              <w:t xml:space="preserve">Duration of treatment </w:t>
            </w:r>
          </w:p>
        </w:tc>
        <w:tc>
          <w:tcPr>
            <w:tcW w:w="7654" w:type="dxa"/>
          </w:tcPr>
          <w:p w14:paraId="7B5F7413" w14:textId="77777777" w:rsidR="000E49AF" w:rsidRPr="00170B9B" w:rsidRDefault="0005000D" w:rsidP="00DC399E">
            <w:pPr>
              <w:pStyle w:val="TableText0"/>
            </w:pPr>
            <w:r w:rsidRPr="00170B9B">
              <w:t xml:space="preserve">21.75 months applied for both arms. </w:t>
            </w:r>
          </w:p>
          <w:p w14:paraId="7E8AEFDA" w14:textId="51CC219A" w:rsidR="00CE11F8" w:rsidRPr="00407A9D" w:rsidRDefault="0005000D" w:rsidP="00DC399E">
            <w:pPr>
              <w:pStyle w:val="TableText0"/>
            </w:pPr>
            <w:r w:rsidRPr="00170B9B">
              <w:t>Estimate</w:t>
            </w:r>
            <w:r w:rsidR="000E49AF" w:rsidRPr="00170B9B">
              <w:t>d DoT</w:t>
            </w:r>
            <w:r w:rsidRPr="00170B9B">
              <w:t xml:space="preserve"> was based on the extrapolation of data from the CheckMate 9ER 23.5 months</w:t>
            </w:r>
            <w:r w:rsidR="003F151C" w:rsidRPr="00407A9D">
              <w:t xml:space="preserve"> median FU</w:t>
            </w:r>
            <w:r w:rsidRPr="00407A9D">
              <w:t xml:space="preserve"> using a Weibull distribution</w:t>
            </w:r>
            <w:r w:rsidR="007628EC" w:rsidRPr="00407A9D">
              <w:t>, which has the best relative fit according to A</w:t>
            </w:r>
            <w:r w:rsidR="008C6D13" w:rsidRPr="00407A9D">
              <w:t>I</w:t>
            </w:r>
            <w:r w:rsidR="007628EC" w:rsidRPr="00407A9D">
              <w:t>C and BIC</w:t>
            </w:r>
            <w:r w:rsidRPr="00407A9D">
              <w:t xml:space="preserve">. </w:t>
            </w:r>
          </w:p>
        </w:tc>
      </w:tr>
      <w:tr w:rsidR="0005000D" w:rsidRPr="00407A9D" w14:paraId="430B7CB8" w14:textId="77777777" w:rsidTr="00DC399E">
        <w:tc>
          <w:tcPr>
            <w:tcW w:w="1560" w:type="dxa"/>
          </w:tcPr>
          <w:p w14:paraId="011F3AE9" w14:textId="5E3295EF" w:rsidR="0005000D" w:rsidRPr="00407A9D" w:rsidRDefault="0005000D" w:rsidP="00DC399E">
            <w:pPr>
              <w:pStyle w:val="TableText0"/>
            </w:pPr>
            <w:r w:rsidRPr="00407A9D">
              <w:t>Direct medicine costs</w:t>
            </w:r>
            <w:r w:rsidR="005E5A27" w:rsidRPr="00407A9D">
              <w:rPr>
                <w:vertAlign w:val="superscript"/>
              </w:rPr>
              <w:t>a</w:t>
            </w:r>
          </w:p>
        </w:tc>
        <w:tc>
          <w:tcPr>
            <w:tcW w:w="7654" w:type="dxa"/>
          </w:tcPr>
          <w:p w14:paraId="2623B60B" w14:textId="77777777" w:rsidR="0005000D" w:rsidRPr="00407A9D" w:rsidRDefault="0005000D" w:rsidP="00DC399E">
            <w:pPr>
              <w:pStyle w:val="TableText0"/>
            </w:pPr>
            <w:r w:rsidRPr="00407A9D">
              <w:t>Equivalent cost per patient per course (equivalent duration of treatment), including cost offsets relating to administration and adverse events.</w:t>
            </w:r>
          </w:p>
        </w:tc>
      </w:tr>
      <w:tr w:rsidR="0005000D" w:rsidRPr="00407A9D" w14:paraId="6063472D" w14:textId="77777777" w:rsidTr="00DC399E">
        <w:tc>
          <w:tcPr>
            <w:tcW w:w="1560" w:type="dxa"/>
          </w:tcPr>
          <w:p w14:paraId="2ABC7114" w14:textId="793C0E78" w:rsidR="0005000D" w:rsidRPr="00407A9D" w:rsidRDefault="0005000D" w:rsidP="00DC399E">
            <w:pPr>
              <w:pStyle w:val="TableText0"/>
            </w:pPr>
            <w:r w:rsidRPr="00407A9D">
              <w:t xml:space="preserve">Other costs or </w:t>
            </w:r>
            <w:proofErr w:type="gramStart"/>
            <w:r w:rsidRPr="00407A9D">
              <w:t>cost</w:t>
            </w:r>
            <w:proofErr w:type="gramEnd"/>
            <w:r w:rsidRPr="00407A9D">
              <w:t xml:space="preserve"> offsets</w:t>
            </w:r>
            <w:r w:rsidR="005E5A27" w:rsidRPr="00407A9D">
              <w:rPr>
                <w:vertAlign w:val="superscript"/>
              </w:rPr>
              <w:t>a</w:t>
            </w:r>
          </w:p>
        </w:tc>
        <w:tc>
          <w:tcPr>
            <w:tcW w:w="7654" w:type="dxa"/>
          </w:tcPr>
          <w:p w14:paraId="1A4AE056" w14:textId="77777777" w:rsidR="0005000D" w:rsidRPr="00407A9D" w:rsidRDefault="0005000D" w:rsidP="00DC399E">
            <w:pPr>
              <w:pStyle w:val="TableText0"/>
            </w:pPr>
            <w:r w:rsidRPr="00407A9D">
              <w:t xml:space="preserve">Cost offsets relating to administration and adverse events. </w:t>
            </w:r>
          </w:p>
          <w:p w14:paraId="458D1570" w14:textId="77777777" w:rsidR="0005000D" w:rsidRPr="00407A9D" w:rsidRDefault="0005000D" w:rsidP="00DC399E">
            <w:pPr>
              <w:pStyle w:val="TableText0"/>
              <w:rPr>
                <w:b/>
                <w:bCs w:val="0"/>
              </w:rPr>
            </w:pPr>
            <w:r w:rsidRPr="00407A9D">
              <w:rPr>
                <w:b/>
                <w:bCs w:val="0"/>
              </w:rPr>
              <w:t xml:space="preserve">Administration costs: </w:t>
            </w:r>
          </w:p>
          <w:p w14:paraId="507C4D7E" w14:textId="77777777" w:rsidR="0005000D" w:rsidRPr="00407A9D" w:rsidRDefault="0005000D" w:rsidP="00DC399E">
            <w:pPr>
              <w:pStyle w:val="TableText0"/>
              <w:numPr>
                <w:ilvl w:val="0"/>
                <w:numId w:val="11"/>
              </w:numPr>
              <w:ind w:left="180" w:hanging="180"/>
            </w:pPr>
            <w:r w:rsidRPr="00407A9D">
              <w:t xml:space="preserve">IV administration (MBS item 13950) </w:t>
            </w:r>
          </w:p>
          <w:p w14:paraId="4BB5B284" w14:textId="77777777" w:rsidR="0005000D" w:rsidRPr="00407A9D" w:rsidRDefault="0005000D" w:rsidP="00DC399E">
            <w:pPr>
              <w:pStyle w:val="TableText0"/>
              <w:numPr>
                <w:ilvl w:val="0"/>
                <w:numId w:val="11"/>
              </w:numPr>
              <w:ind w:left="180" w:hanging="180"/>
            </w:pPr>
            <w:r w:rsidRPr="00407A9D">
              <w:t xml:space="preserve">Specialist visits (MBS item 116): the submission incorrectly used the fee of $48.05. The fee for item 116 should be $84.35. </w:t>
            </w:r>
          </w:p>
          <w:p w14:paraId="148E4055" w14:textId="7827E9A5" w:rsidR="0005000D" w:rsidRPr="00407A9D" w:rsidRDefault="0005000D" w:rsidP="00DC399E">
            <w:pPr>
              <w:pStyle w:val="TableText0"/>
            </w:pPr>
            <w:r w:rsidRPr="00407A9D">
              <w:rPr>
                <w:b/>
                <w:bCs w:val="0"/>
              </w:rPr>
              <w:t xml:space="preserve">Costs associated with treatment related adverse events: </w:t>
            </w:r>
            <w:r w:rsidRPr="00407A9D">
              <w:t>two most frequently occurring TRAEs, hypertension and hypothyroidism, were included:</w:t>
            </w:r>
          </w:p>
          <w:p w14:paraId="3046B035" w14:textId="69DB8430" w:rsidR="0005000D" w:rsidRPr="00407A9D" w:rsidRDefault="0005000D" w:rsidP="00DC399E">
            <w:pPr>
              <w:pStyle w:val="TableText0"/>
              <w:numPr>
                <w:ilvl w:val="0"/>
                <w:numId w:val="11"/>
              </w:numPr>
              <w:ind w:left="180" w:hanging="180"/>
            </w:pPr>
            <w:r w:rsidRPr="00407A9D">
              <w:t xml:space="preserve">Patients </w:t>
            </w:r>
            <w:r w:rsidR="00083A88" w:rsidRPr="00407A9D">
              <w:t>with</w:t>
            </w:r>
            <w:r w:rsidRPr="00407A9D">
              <w:t xml:space="preserve"> hypertension are assumed to be treated with an angiotensin II receptor blocker (telmisartan 40mg) for the treatment</w:t>
            </w:r>
            <w:r w:rsidR="00757A3D" w:rsidRPr="00407A9D">
              <w:t xml:space="preserve"> </w:t>
            </w:r>
            <w:r w:rsidRPr="00407A9D">
              <w:t>duration. The d</w:t>
            </w:r>
            <w:r w:rsidR="00083A88" w:rsidRPr="00407A9D">
              <w:t>r</w:t>
            </w:r>
            <w:r w:rsidRPr="00407A9D">
              <w:t>ug cost ($142) was sourced from PBS</w:t>
            </w:r>
            <w:r w:rsidRPr="00407A9D">
              <w:rPr>
                <w:i/>
                <w:iCs/>
              </w:rPr>
              <w:t xml:space="preserve">. </w:t>
            </w:r>
          </w:p>
          <w:p w14:paraId="22E2A4FE" w14:textId="43D4BD09" w:rsidR="0005000D" w:rsidRPr="00407A9D" w:rsidRDefault="0005000D" w:rsidP="00DC399E">
            <w:pPr>
              <w:pStyle w:val="TableText0"/>
              <w:numPr>
                <w:ilvl w:val="0"/>
                <w:numId w:val="11"/>
              </w:numPr>
              <w:ind w:left="180" w:hanging="180"/>
            </w:pPr>
            <w:r w:rsidRPr="00407A9D">
              <w:t xml:space="preserve">Patients </w:t>
            </w:r>
            <w:r w:rsidR="00083A88" w:rsidRPr="00407A9D">
              <w:t>with</w:t>
            </w:r>
            <w:r w:rsidRPr="00407A9D">
              <w:t xml:space="preserve"> hypothyroidism are assumed to be treated with levothyroxine (100mcg/day) for the duration of their treatment. The d</w:t>
            </w:r>
            <w:r w:rsidR="00396823" w:rsidRPr="00407A9D">
              <w:t>r</w:t>
            </w:r>
            <w:r w:rsidRPr="00407A9D">
              <w:t>ug cost ($240) was sourced from PBS.</w:t>
            </w:r>
            <w:r w:rsidRPr="00407A9D">
              <w:rPr>
                <w:i/>
                <w:iCs/>
              </w:rPr>
              <w:t xml:space="preserve"> </w:t>
            </w:r>
          </w:p>
          <w:p w14:paraId="2E9D3767" w14:textId="36A77A65" w:rsidR="0005000D" w:rsidRPr="00407A9D" w:rsidRDefault="0005000D" w:rsidP="00DC399E">
            <w:pPr>
              <w:pStyle w:val="TableText0"/>
              <w:rPr>
                <w:i/>
                <w:iCs/>
              </w:rPr>
            </w:pPr>
            <w:r w:rsidRPr="00407A9D">
              <w:t>. There were small discrepancies in the percentage of TRAEs for PEM+LEN arm presented in the clinical evaluation (hypertension = 52.3% and hypothyroidism = 42.6%) and the CMA (hypertension = 55% and hypothyroidism = 47%). This was corrected during the evaluation using the values presented in the clinical evaluation</w:t>
            </w:r>
            <w:r w:rsidR="00407A9D">
              <w:t xml:space="preserve">. </w:t>
            </w:r>
          </w:p>
        </w:tc>
      </w:tr>
    </w:tbl>
    <w:p w14:paraId="057B57D4" w14:textId="77777777" w:rsidR="00226DA4" w:rsidRPr="00407A9D" w:rsidRDefault="00226DA4" w:rsidP="00DC399E">
      <w:pPr>
        <w:pStyle w:val="TableFigureFooter"/>
        <w:keepNext/>
      </w:pPr>
      <w:r w:rsidRPr="00407A9D">
        <w:t xml:space="preserve">Source: Table 3-1, p173 of the submission; Table 3-7, p180 of the submission. </w:t>
      </w:r>
    </w:p>
    <w:p w14:paraId="116F108E" w14:textId="77777777" w:rsidR="005E5A27" w:rsidRPr="00407A9D" w:rsidRDefault="00636851" w:rsidP="00DC399E">
      <w:pPr>
        <w:pStyle w:val="TableFigureFooter"/>
        <w:keepNext/>
      </w:pPr>
      <w:r w:rsidRPr="00407A9D">
        <w:rPr>
          <w:szCs w:val="18"/>
        </w:rPr>
        <w:t xml:space="preserve">AIC = Akaike's Information Criteria; BIC = Bayesian Information Criteria; </w:t>
      </w:r>
      <w:r w:rsidR="00226DA4" w:rsidRPr="00407A9D">
        <w:t>CBZ+NIVO = cabozantinib plus nivolumab; PEM+LEN = pembrolizumab plus lenvatinib; PFS = progression-free survival; OS = overall survival; ORR</w:t>
      </w:r>
      <w:r w:rsidR="00823948" w:rsidRPr="00407A9D">
        <w:t xml:space="preserve"> </w:t>
      </w:r>
      <w:r w:rsidR="00226DA4" w:rsidRPr="00407A9D">
        <w:t>= objective response rate; TRAE</w:t>
      </w:r>
      <w:r w:rsidR="00823948" w:rsidRPr="00407A9D">
        <w:t xml:space="preserve"> </w:t>
      </w:r>
      <w:r w:rsidR="00226DA4" w:rsidRPr="00407A9D">
        <w:t>= treatment related adverse events.</w:t>
      </w:r>
    </w:p>
    <w:p w14:paraId="67E50268" w14:textId="5C2B9971" w:rsidR="00226DA4" w:rsidRPr="00407A9D" w:rsidRDefault="005E5A27" w:rsidP="002002D9">
      <w:pPr>
        <w:pStyle w:val="TableFigureFooter"/>
        <w:rPr>
          <w:i/>
          <w:iCs/>
          <w:lang w:eastAsia="en-GB"/>
        </w:rPr>
      </w:pPr>
      <w:r w:rsidRPr="00407A9D">
        <w:rPr>
          <w:vertAlign w:val="superscript"/>
        </w:rPr>
        <w:t>a</w:t>
      </w:r>
      <w:r w:rsidRPr="00407A9D">
        <w:t xml:space="preserve"> During the evaluation, the published prices for relevant agents and MBS fees were checked and updated, and the base case CMA in the submission was revised to reflect these updated prices</w:t>
      </w:r>
      <w:r w:rsidR="00407A9D">
        <w:t xml:space="preserve">. </w:t>
      </w:r>
    </w:p>
    <w:p w14:paraId="343158C5" w14:textId="3C9295FC" w:rsidR="006E3480" w:rsidRPr="00407A9D" w:rsidRDefault="006E3480" w:rsidP="00E47DB5">
      <w:pPr>
        <w:pStyle w:val="ExecSumBodyText"/>
        <w:numPr>
          <w:ilvl w:val="1"/>
          <w:numId w:val="1"/>
        </w:numPr>
        <w:ind w:left="709" w:hanging="709"/>
      </w:pPr>
      <w:r w:rsidRPr="00407A9D">
        <w:t xml:space="preserve">The CMA considered drug costs (CBZ, NIVO, PEM and LEN), specialist visits (for continuing treatment), drug administration costs (IV infusion for NIVO and PEM), and costs associated with the management of adverse events (hypertension and hypothyroidism). </w:t>
      </w:r>
    </w:p>
    <w:p w14:paraId="0B0B7F7A" w14:textId="191692E9" w:rsidR="0005000D" w:rsidRPr="00407A9D" w:rsidRDefault="0005000D" w:rsidP="00E47DB5">
      <w:pPr>
        <w:pStyle w:val="ExecSumBodyText"/>
        <w:numPr>
          <w:ilvl w:val="1"/>
          <w:numId w:val="1"/>
        </w:numPr>
        <w:ind w:left="709" w:hanging="709"/>
      </w:pPr>
      <w:r w:rsidRPr="00407A9D">
        <w:t>The submission presented the following assumptions for the CMA:</w:t>
      </w:r>
    </w:p>
    <w:p w14:paraId="776A15EF" w14:textId="31E2ABF5" w:rsidR="0005000D" w:rsidRPr="00170B9B" w:rsidRDefault="0005000D" w:rsidP="00170B9B">
      <w:pPr>
        <w:pStyle w:val="ListParagraph"/>
      </w:pPr>
      <w:r w:rsidRPr="00DC399E">
        <w:t xml:space="preserve">The durations of treatment </w:t>
      </w:r>
      <w:r w:rsidR="00C33D0F" w:rsidRPr="00DC399E">
        <w:t xml:space="preserve">(DoT) </w:t>
      </w:r>
      <w:r w:rsidRPr="00DC399E">
        <w:t>for CBZ+NIVO and PEM+LEN are the same.</w:t>
      </w:r>
      <w:r w:rsidRPr="00170B9B">
        <w:t xml:space="preserve"> </w:t>
      </w:r>
    </w:p>
    <w:p w14:paraId="3BD87553" w14:textId="32F061EF" w:rsidR="0005000D" w:rsidRPr="00170B9B" w:rsidRDefault="0005000D" w:rsidP="00170B9B">
      <w:pPr>
        <w:pStyle w:val="ListParagraph"/>
      </w:pPr>
      <w:r w:rsidRPr="00170B9B">
        <w:lastRenderedPageBreak/>
        <w:t xml:space="preserve">There are differences </w:t>
      </w:r>
      <w:r w:rsidR="00B30EC2" w:rsidRPr="00170B9B">
        <w:t>in</w:t>
      </w:r>
      <w:r w:rsidR="007A1D44" w:rsidRPr="00170B9B">
        <w:t xml:space="preserve"> </w:t>
      </w:r>
      <w:r w:rsidRPr="00170B9B">
        <w:t>administration</w:t>
      </w:r>
      <w:r w:rsidR="00B30EC2" w:rsidRPr="00170B9B">
        <w:t xml:space="preserve"> between CBZ+NIVO and PEM+LEN that are expected to impact the total cost of treatment. </w:t>
      </w:r>
    </w:p>
    <w:p w14:paraId="6E902B05" w14:textId="4B547506" w:rsidR="0005000D" w:rsidRPr="00170B9B" w:rsidRDefault="0005000D" w:rsidP="00170B9B">
      <w:pPr>
        <w:pStyle w:val="ListParagraph"/>
      </w:pPr>
      <w:r w:rsidRPr="00170B9B">
        <w:t>There are differences in the proportion of patients who experienced the TRAEs of hypertension and hypothyroidism. It was assumed that patient</w:t>
      </w:r>
      <w:r w:rsidR="00150D7D" w:rsidRPr="00170B9B">
        <w:t>s</w:t>
      </w:r>
      <w:r w:rsidRPr="00170B9B">
        <w:t xml:space="preserve"> only required one course of treatment for each TRAE for the entire DoT. </w:t>
      </w:r>
      <w:r w:rsidR="004E4913" w:rsidRPr="009F3B48">
        <w:t>The evaluation noted that the majority of TRAEs were Grade 1-2 which might not require treatment. The ESC considered treatment is unlikely to be sought for Grade 1 hypertension or hypothyroidism. The ESC considered Grade 2 hypertension may lead to intervention, but grade 2 hypothyroidism by definition means treatment is indicated.</w:t>
      </w:r>
      <w:r w:rsidR="004E4913" w:rsidRPr="00170B9B">
        <w:t xml:space="preserve"> </w:t>
      </w:r>
    </w:p>
    <w:p w14:paraId="7A87DBA8" w14:textId="45BEA23A" w:rsidR="00BB5082" w:rsidRPr="00407A9D" w:rsidRDefault="00BB5082" w:rsidP="00E47DB5">
      <w:pPr>
        <w:pStyle w:val="ExecSumBodyText"/>
        <w:numPr>
          <w:ilvl w:val="1"/>
          <w:numId w:val="1"/>
        </w:numPr>
        <w:ind w:left="709" w:hanging="709"/>
      </w:pPr>
      <w:r w:rsidRPr="00407A9D">
        <w:t xml:space="preserve">To calculate the </w:t>
      </w:r>
      <w:r w:rsidR="009A1669" w:rsidRPr="00407A9D">
        <w:t xml:space="preserve">mean </w:t>
      </w:r>
      <w:r w:rsidRPr="00407A9D">
        <w:t>DoT</w:t>
      </w:r>
      <w:r w:rsidR="006E3480" w:rsidRPr="00407A9D">
        <w:t xml:space="preserve"> for the CMA</w:t>
      </w:r>
      <w:r w:rsidRPr="00407A9D">
        <w:t>, the submission presented the following steps:</w:t>
      </w:r>
    </w:p>
    <w:p w14:paraId="7166EDF0" w14:textId="23B8AD36" w:rsidR="00584CE1" w:rsidRPr="009F3B48" w:rsidRDefault="008B596D" w:rsidP="00170B9B">
      <w:pPr>
        <w:pStyle w:val="ListParagraph"/>
      </w:pPr>
      <w:r w:rsidRPr="009F3B48">
        <w:t xml:space="preserve">Extrapolation of </w:t>
      </w:r>
      <w:r w:rsidR="00CC4EF6" w:rsidRPr="009F3B48">
        <w:t xml:space="preserve">the </w:t>
      </w:r>
      <w:r w:rsidR="006E3480" w:rsidRPr="009F3B48">
        <w:t xml:space="preserve">DoT </w:t>
      </w:r>
      <w:r w:rsidR="00CC4EF6" w:rsidRPr="009F3B48">
        <w:t xml:space="preserve">KM data </w:t>
      </w:r>
      <w:r w:rsidR="0012504C" w:rsidRPr="009F3B48">
        <w:t xml:space="preserve">of CBZ+NIVO </w:t>
      </w:r>
      <w:r w:rsidR="008E72A9" w:rsidRPr="009F3B48">
        <w:t xml:space="preserve">from </w:t>
      </w:r>
      <w:r w:rsidR="00CC4EF6" w:rsidRPr="009F3B48">
        <w:t>CheckMate 9ER</w:t>
      </w:r>
      <w:r w:rsidR="003A4049" w:rsidRPr="009F3B48">
        <w:t xml:space="preserve"> </w:t>
      </w:r>
      <w:r w:rsidR="00584CE1" w:rsidRPr="009F3B48">
        <w:t>using a</w:t>
      </w:r>
      <w:r w:rsidR="008E72A9" w:rsidRPr="009F3B48">
        <w:t xml:space="preserve"> series of distribution</w:t>
      </w:r>
      <w:r w:rsidR="00584CE1" w:rsidRPr="009F3B48">
        <w:t>s.</w:t>
      </w:r>
      <w:r w:rsidR="00AA0578" w:rsidRPr="009F3B48">
        <w:t xml:space="preserve"> The Weibull distribution was selected as the final model using AIC and BIC statistics</w:t>
      </w:r>
      <w:r w:rsidR="00407A9D" w:rsidRPr="009F3B48">
        <w:t xml:space="preserve">. </w:t>
      </w:r>
    </w:p>
    <w:p w14:paraId="110016A7" w14:textId="59C696F5" w:rsidR="00CD4B54" w:rsidRPr="00170B9B" w:rsidRDefault="008B596D" w:rsidP="00170B9B">
      <w:pPr>
        <w:pStyle w:val="ListParagraph"/>
      </w:pPr>
      <w:r w:rsidRPr="009F3B48">
        <w:t xml:space="preserve">Calculation of the </w:t>
      </w:r>
      <w:r w:rsidR="006D3882" w:rsidRPr="009F3B48">
        <w:t xml:space="preserve">DoT </w:t>
      </w:r>
      <w:r w:rsidR="006E3480" w:rsidRPr="009F3B48">
        <w:t xml:space="preserve">using </w:t>
      </w:r>
      <w:r w:rsidR="008C2167" w:rsidRPr="009F3B48">
        <w:t xml:space="preserve">the </w:t>
      </w:r>
      <w:r w:rsidR="006D3882" w:rsidRPr="009F3B48">
        <w:t xml:space="preserve">extrapolated </w:t>
      </w:r>
      <w:r w:rsidR="006E3480" w:rsidRPr="009F3B48">
        <w:t xml:space="preserve">KM data </w:t>
      </w:r>
      <w:r w:rsidR="008C2167" w:rsidRPr="009F3B48">
        <w:t xml:space="preserve">using the </w:t>
      </w:r>
      <w:r w:rsidR="006D3882" w:rsidRPr="009F3B48">
        <w:t xml:space="preserve">Weibull </w:t>
      </w:r>
      <w:r w:rsidR="006D3882" w:rsidRPr="00170B9B">
        <w:t xml:space="preserve">distribution </w:t>
      </w:r>
      <w:r w:rsidR="00CA014B" w:rsidRPr="00170B9B">
        <w:t>over a 7.5</w:t>
      </w:r>
      <w:r w:rsidR="004E3B95" w:rsidRPr="00170B9B">
        <w:t>-</w:t>
      </w:r>
      <w:r w:rsidR="0004281B" w:rsidRPr="00170B9B">
        <w:t>year</w:t>
      </w:r>
      <w:r w:rsidR="00CA014B" w:rsidRPr="00170B9B">
        <w:t xml:space="preserve"> period, which </w:t>
      </w:r>
      <w:r w:rsidR="006D3882" w:rsidRPr="00170B9B">
        <w:t xml:space="preserve">resulted </w:t>
      </w:r>
      <w:r w:rsidR="006E3480" w:rsidRPr="00170B9B">
        <w:t xml:space="preserve">in </w:t>
      </w:r>
      <w:r w:rsidR="006D3882" w:rsidRPr="00170B9B">
        <w:t>an estimated DoT of 21.75</w:t>
      </w:r>
      <w:r w:rsidR="009F3B48" w:rsidRPr="00170B9B">
        <w:t> </w:t>
      </w:r>
      <w:r w:rsidR="006D3882" w:rsidRPr="00170B9B">
        <w:t>months</w:t>
      </w:r>
      <w:r w:rsidR="009E5ED0" w:rsidRPr="00170B9B">
        <w:t xml:space="preserve"> (which was applied to both CBZ+NIVO and PEM+LEN)</w:t>
      </w:r>
      <w:r w:rsidR="006D3882" w:rsidRPr="00170B9B">
        <w:t xml:space="preserve">. </w:t>
      </w:r>
    </w:p>
    <w:p w14:paraId="791ACAAD" w14:textId="2FCE4F54" w:rsidR="00CD4B54" w:rsidRPr="001805E1" w:rsidRDefault="00CD4B54" w:rsidP="00E47DB5">
      <w:pPr>
        <w:pStyle w:val="Caption"/>
      </w:pPr>
      <w:r w:rsidRPr="00170B9B">
        <w:t xml:space="preserve">Figure </w:t>
      </w:r>
      <w:r w:rsidR="00625BE2">
        <w:fldChar w:fldCharType="begin"/>
      </w:r>
      <w:r w:rsidR="00625BE2">
        <w:instrText xml:space="preserve"> SEQ Figure \* ARABIC </w:instrText>
      </w:r>
      <w:r w:rsidR="00625BE2">
        <w:fldChar w:fldCharType="separate"/>
      </w:r>
      <w:r w:rsidR="0039282E" w:rsidRPr="00170B9B">
        <w:t>6</w:t>
      </w:r>
      <w:r w:rsidR="00625BE2">
        <w:fldChar w:fldCharType="end"/>
      </w:r>
      <w:r w:rsidRPr="00170B9B">
        <w:t xml:space="preserve">. Extrapolation of KM DoT curve </w:t>
      </w:r>
      <w:r w:rsidR="00AA4283" w:rsidRPr="00170B9B">
        <w:t xml:space="preserve">using </w:t>
      </w:r>
      <w:r w:rsidRPr="00170B9B">
        <w:t xml:space="preserve">CheckMate 9ER </w:t>
      </w:r>
      <w:r w:rsidR="00AA4283" w:rsidRPr="00170B9B">
        <w:t>23.5 months median</w:t>
      </w:r>
      <w:r w:rsidR="00AA4283" w:rsidRPr="001805E1">
        <w:t xml:space="preserve"> FU data </w:t>
      </w:r>
      <w:r w:rsidRPr="001805E1">
        <w:t>(CBZ+NIVO)</w:t>
      </w:r>
    </w:p>
    <w:p w14:paraId="13DE3A26" w14:textId="77777777" w:rsidR="00CD4B54" w:rsidRPr="001805E1" w:rsidRDefault="00CD4B54" w:rsidP="00E47DB5">
      <w:pPr>
        <w:pStyle w:val="Caption"/>
        <w:keepLines w:val="0"/>
        <w:widowControl w:val="0"/>
        <w:rPr>
          <w:szCs w:val="20"/>
        </w:rPr>
      </w:pPr>
      <w:r w:rsidRPr="0054274B">
        <w:rPr>
          <w:noProof/>
        </w:rPr>
        <w:drawing>
          <wp:inline distT="0" distB="0" distL="0" distR="0" wp14:anchorId="1CB2CF97" wp14:editId="26D7A4E5">
            <wp:extent cx="5760000" cy="3655200"/>
            <wp:effectExtent l="19050" t="19050" r="12700" b="21590"/>
            <wp:docPr id="1" name="Picture 1" descr="Figure 6. Extrapolation of KM DoT curve using CheckMate 9ER 23.5 months median FU data (CBZ+NIVO)">
              <a:extLst xmlns:a="http://schemas.openxmlformats.org/drawingml/2006/main">
                <a:ext uri="{FF2B5EF4-FFF2-40B4-BE49-F238E27FC236}">
                  <a16:creationId xmlns:a16="http://schemas.microsoft.com/office/drawing/2014/main" id="{51EBDE11-7E14-6F54-CBEE-870BA3EEF7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6. Extrapolation of KM DoT curve using CheckMate 9ER 23.5 months median FU data (CBZ+NIVO)">
                      <a:extLst>
                        <a:ext uri="{FF2B5EF4-FFF2-40B4-BE49-F238E27FC236}">
                          <a16:creationId xmlns:a16="http://schemas.microsoft.com/office/drawing/2014/main" id="{51EBDE11-7E14-6F54-CBEE-870BA3EEF79F}"/>
                        </a:ext>
                      </a:extLst>
                    </pic:cNvPr>
                    <pic:cNvPicPr>
                      <a:picLocks noChangeAspect="1"/>
                    </pic:cNvPicPr>
                  </pic:nvPicPr>
                  <pic:blipFill rotWithShape="1">
                    <a:blip r:embed="rId12"/>
                    <a:srcRect l="780" t="2916" r="1650" b="1936"/>
                    <a:stretch/>
                  </pic:blipFill>
                  <pic:spPr bwMode="auto">
                    <a:xfrm>
                      <a:off x="0" y="0"/>
                      <a:ext cx="5760000" cy="36552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6D6369B" w14:textId="0965839A" w:rsidR="00CD4B54" w:rsidRPr="00407A9D" w:rsidRDefault="00CD4B54" w:rsidP="00E47DB5">
      <w:pPr>
        <w:pStyle w:val="TableFigureFooter"/>
      </w:pPr>
      <w:r w:rsidRPr="001805E1">
        <w:t xml:space="preserve">Source:  Figure 3-2, p 178 of the Submission. </w:t>
      </w:r>
    </w:p>
    <w:p w14:paraId="03CC0F43" w14:textId="4ED7E95F" w:rsidR="00EE4869" w:rsidRPr="00407A9D" w:rsidRDefault="00EE4869" w:rsidP="00E47DB5">
      <w:pPr>
        <w:pStyle w:val="ExecSumBodyText"/>
        <w:numPr>
          <w:ilvl w:val="1"/>
          <w:numId w:val="1"/>
        </w:numPr>
        <w:ind w:left="709" w:hanging="709"/>
      </w:pPr>
      <w:r w:rsidRPr="00407A9D">
        <w:t xml:space="preserve">The equi-effective doses </w:t>
      </w:r>
      <w:r w:rsidR="00CA27E8" w:rsidRPr="00407A9D">
        <w:t xml:space="preserve">in the submission </w:t>
      </w:r>
      <w:r w:rsidRPr="00407A9D">
        <w:t xml:space="preserve">were estimated as: </w:t>
      </w:r>
    </w:p>
    <w:p w14:paraId="77C0E7A4" w14:textId="51B4DA5B" w:rsidR="00EE4869" w:rsidRPr="00170B9B" w:rsidRDefault="00EE4869" w:rsidP="00170B9B">
      <w:pPr>
        <w:pStyle w:val="ListParagraph"/>
      </w:pPr>
      <w:r w:rsidRPr="009F3B48">
        <w:lastRenderedPageBreak/>
        <w:t xml:space="preserve">NIVO 240 mg IV on Day 1 of a 14-day cycle for 4 cycles (initial) and a continuing dose 480 mg IV on Day 1 of a 28-day cycle (up to 2 years) plus </w:t>
      </w:r>
      <w:r w:rsidR="009E5ED0" w:rsidRPr="009F3B48">
        <w:t xml:space="preserve">29.55 </w:t>
      </w:r>
      <w:r w:rsidRPr="009F3B48">
        <w:t>mg</w:t>
      </w:r>
      <w:r w:rsidR="000679D3" w:rsidRPr="00573408">
        <w:rPr>
          <w:rStyle w:val="FootnoteReference"/>
        </w:rPr>
        <w:footnoteReference w:id="5"/>
      </w:r>
      <w:r w:rsidRPr="009F3B48">
        <w:t xml:space="preserve"> per day of CBZ (oral) over </w:t>
      </w:r>
      <w:r w:rsidRPr="00170B9B">
        <w:t>21.75 months</w:t>
      </w:r>
      <w:r w:rsidR="00EC234A" w:rsidRPr="00170B9B">
        <w:t>.</w:t>
      </w:r>
      <w:r w:rsidRPr="00170B9B">
        <w:t xml:space="preserve"> </w:t>
      </w:r>
    </w:p>
    <w:p w14:paraId="633B56A5" w14:textId="329A0E3F" w:rsidR="00703BBF" w:rsidRPr="00170B9B" w:rsidRDefault="00EE4869" w:rsidP="00170B9B">
      <w:pPr>
        <w:pStyle w:val="ListParagraph"/>
      </w:pPr>
      <w:r w:rsidRPr="00170B9B">
        <w:t>PEM 200 mg IV on Day 1 of a 21-day cycle for 7 cycles and a continuing dose 400</w:t>
      </w:r>
      <w:r w:rsidR="009F3B48" w:rsidRPr="00170B9B">
        <w:t> </w:t>
      </w:r>
      <w:r w:rsidRPr="00170B9B">
        <w:t xml:space="preserve">mg IV on Day 1 of a 42-day cycle (max 14 cycles) plus LEN (oral) </w:t>
      </w:r>
      <w:r w:rsidR="009E5ED0" w:rsidRPr="00170B9B">
        <w:t>14.10</w:t>
      </w:r>
      <w:r w:rsidR="008E724F" w:rsidRPr="00170B9B">
        <w:t> </w:t>
      </w:r>
      <w:r w:rsidRPr="00170B9B">
        <w:t>mg</w:t>
      </w:r>
      <w:r w:rsidR="000679D3" w:rsidRPr="00170B9B">
        <w:rPr>
          <w:rStyle w:val="FootnoteReference"/>
        </w:rPr>
        <w:footnoteReference w:id="6"/>
      </w:r>
      <w:r w:rsidRPr="00170B9B">
        <w:t xml:space="preserve"> per day over 21.75 months. </w:t>
      </w:r>
    </w:p>
    <w:p w14:paraId="5C3C8EE5" w14:textId="5B21472D" w:rsidR="00DC1A54" w:rsidRPr="00407A9D" w:rsidRDefault="006C05C3" w:rsidP="00E47DB5">
      <w:pPr>
        <w:pStyle w:val="ExecSumBodyText"/>
        <w:numPr>
          <w:ilvl w:val="1"/>
          <w:numId w:val="1"/>
        </w:numPr>
        <w:ind w:left="709" w:hanging="709"/>
        <w:rPr>
          <w:i/>
        </w:rPr>
      </w:pPr>
      <w:r w:rsidRPr="00170B9B">
        <w:t xml:space="preserve">The submission stated that </w:t>
      </w:r>
      <w:r w:rsidR="00EE4869" w:rsidRPr="00170B9B">
        <w:t>the estimates</w:t>
      </w:r>
      <w:r w:rsidR="00EE4869" w:rsidRPr="00407A9D">
        <w:t xml:space="preserve"> of equi-effective doses </w:t>
      </w:r>
      <w:r w:rsidR="00470E29" w:rsidRPr="00407A9D">
        <w:t>were sourced from</w:t>
      </w:r>
      <w:r w:rsidR="00EE4869" w:rsidRPr="00407A9D">
        <w:t xml:space="preserve"> trial-based </w:t>
      </w:r>
      <w:r w:rsidR="007B4741" w:rsidRPr="00407A9D">
        <w:t xml:space="preserve">data </w:t>
      </w:r>
      <w:r w:rsidR="00EE4869" w:rsidRPr="00407A9D">
        <w:t xml:space="preserve">for CBZ+NIVO, while PEM+LEN was </w:t>
      </w:r>
      <w:r w:rsidR="007B4741" w:rsidRPr="00407A9D">
        <w:t xml:space="preserve">sourced </w:t>
      </w:r>
      <w:r w:rsidR="00EE4869" w:rsidRPr="00407A9D">
        <w:t xml:space="preserve">from the </w:t>
      </w:r>
      <w:r w:rsidR="00DD478E" w:rsidRPr="00407A9D">
        <w:t>PSD</w:t>
      </w:r>
      <w:r w:rsidR="00EE4869" w:rsidRPr="00407A9D">
        <w:t xml:space="preserve"> (March</w:t>
      </w:r>
      <w:r w:rsidR="009F3B48">
        <w:t> </w:t>
      </w:r>
      <w:r w:rsidR="00EE4869" w:rsidRPr="00407A9D">
        <w:t xml:space="preserve">2022). Relative dose intensity (RDI) </w:t>
      </w:r>
      <w:r w:rsidR="0029121B" w:rsidRPr="00407A9D">
        <w:t xml:space="preserve">was calculated from the trial and recommended doses and </w:t>
      </w:r>
      <w:r w:rsidR="00EE4869" w:rsidRPr="00407A9D">
        <w:t>applied for CBZ and LEN but not for NIVO and PEM</w:t>
      </w:r>
      <w:r w:rsidR="0029121B" w:rsidRPr="00407A9D">
        <w:rPr>
          <w:i/>
          <w:iCs/>
        </w:rPr>
        <w:t>.</w:t>
      </w:r>
      <w:r w:rsidR="0029121B" w:rsidRPr="00407A9D">
        <w:rPr>
          <w:i/>
        </w:rPr>
        <w:t xml:space="preserve"> </w:t>
      </w:r>
    </w:p>
    <w:p w14:paraId="6795925A" w14:textId="04C0BB88" w:rsidR="00CA27E8" w:rsidRPr="00407A9D" w:rsidRDefault="00CA27E8" w:rsidP="00E47DB5">
      <w:pPr>
        <w:pStyle w:val="ExecSumBodyText"/>
        <w:numPr>
          <w:ilvl w:val="1"/>
          <w:numId w:val="1"/>
        </w:numPr>
        <w:ind w:left="709" w:hanging="709"/>
      </w:pPr>
      <w:r w:rsidRPr="00407A9D">
        <w:rPr>
          <w:iCs/>
        </w:rPr>
        <w:t xml:space="preserve">The evaluation noted that the submission did not present the DoT estimates for CBZ and NIVO separately, and the DoT estimation did not account for the 24-month maximum treatment time for NIVO. </w:t>
      </w:r>
    </w:p>
    <w:p w14:paraId="701C7390" w14:textId="26B45D58" w:rsidR="00CA27E8" w:rsidRPr="00407A9D" w:rsidRDefault="00CA27E8" w:rsidP="00E47DB5">
      <w:pPr>
        <w:pStyle w:val="ExecSumBodyText"/>
        <w:numPr>
          <w:ilvl w:val="1"/>
          <w:numId w:val="1"/>
        </w:numPr>
        <w:ind w:left="709" w:hanging="709"/>
      </w:pPr>
      <w:r w:rsidRPr="00407A9D">
        <w:t xml:space="preserve">The PSCR stated that the DoT for CBZ+NIVO should align with the DoT accepted by the PBAC for PEM+LEN in their March 2022 consideration of PEM+LEN, which is Committee-in-Confidence. </w:t>
      </w:r>
      <w:r w:rsidRPr="00407A9D">
        <w:rPr>
          <w:iCs/>
        </w:rPr>
        <w:t xml:space="preserve">The ESC noted the PEM+LEN CMA applied different treatment durations for PEM and LEN and accounted for the 24 month maximum treatment duration for PEM. </w:t>
      </w:r>
      <w:r w:rsidRPr="00407A9D">
        <w:t>The ESC considered it would be reasonable to assume the same treatment duration for CBZ as was accepted for LEN and the same treatment duration for NIVO as was accepted for PEM by the PBAC in its March 2022 consideration of PEM + LEN.</w:t>
      </w:r>
      <w:r w:rsidR="002172B3" w:rsidRPr="00407A9D">
        <w:t xml:space="preserve"> This was noted and accepted in the Pre-PBAC Response</w:t>
      </w:r>
      <w:r w:rsidR="00407A9D">
        <w:t xml:space="preserve">. </w:t>
      </w:r>
    </w:p>
    <w:p w14:paraId="726DDEA8" w14:textId="052D5D73" w:rsidR="00EE4869" w:rsidRPr="00407A9D" w:rsidRDefault="00EE4869" w:rsidP="00E47DB5">
      <w:pPr>
        <w:pStyle w:val="ExecSumBodyText"/>
        <w:numPr>
          <w:ilvl w:val="1"/>
          <w:numId w:val="1"/>
        </w:numPr>
        <w:ind w:left="709" w:hanging="709"/>
      </w:pPr>
      <w:r w:rsidRPr="00407A9D">
        <w:t>The publi</w:t>
      </w:r>
      <w:r w:rsidR="007A1D44" w:rsidRPr="00407A9D">
        <w:t>shed</w:t>
      </w:r>
      <w:r w:rsidRPr="00407A9D">
        <w:t xml:space="preserve"> AEMPs for CBZ+NIVO and PEM+LEN used in the CMA are presented in </w:t>
      </w:r>
      <w:r w:rsidR="0057308D" w:rsidRPr="00407A9D">
        <w:fldChar w:fldCharType="begin"/>
      </w:r>
      <w:r w:rsidR="0057308D" w:rsidRPr="00407A9D">
        <w:instrText xml:space="preserve"> REF _Ref156253103 \h </w:instrText>
      </w:r>
      <w:r w:rsidR="00F254A1" w:rsidRPr="00407A9D">
        <w:instrText xml:space="preserve"> \* MERGEFORMAT </w:instrText>
      </w:r>
      <w:r w:rsidR="0057308D" w:rsidRPr="00407A9D">
        <w:fldChar w:fldCharType="separate"/>
      </w:r>
      <w:r w:rsidR="0039282E" w:rsidRPr="00407A9D">
        <w:t xml:space="preserve">Table </w:t>
      </w:r>
      <w:r w:rsidR="0039282E" w:rsidRPr="001805E1">
        <w:t>15</w:t>
      </w:r>
      <w:r w:rsidR="0057308D" w:rsidRPr="00407A9D">
        <w:fldChar w:fldCharType="end"/>
      </w:r>
      <w:r w:rsidRPr="00407A9D">
        <w:t xml:space="preserve">. </w:t>
      </w:r>
      <w:r w:rsidR="001D056C" w:rsidRPr="00407A9D">
        <w:t>The submission noted that the final estimated effective price</w:t>
      </w:r>
      <w:r w:rsidR="00EA0409" w:rsidRPr="00407A9D">
        <w:t>s</w:t>
      </w:r>
      <w:r w:rsidR="001D056C" w:rsidRPr="00407A9D">
        <w:t xml:space="preserve"> can be adjusted according to the DoT</w:t>
      </w:r>
      <w:r w:rsidR="008B596D" w:rsidRPr="00407A9D">
        <w:t>s</w:t>
      </w:r>
      <w:r w:rsidR="009E5ED0" w:rsidRPr="00407A9D">
        <w:t xml:space="preserve"> recommended for PEM+ LEN</w:t>
      </w:r>
      <w:r w:rsidR="001D056C" w:rsidRPr="00407A9D">
        <w:t>.</w:t>
      </w:r>
    </w:p>
    <w:p w14:paraId="71A1738E" w14:textId="5489C2D0" w:rsidR="00F92B2E" w:rsidRPr="001805E1" w:rsidRDefault="0057308D" w:rsidP="00DC399E">
      <w:pPr>
        <w:pStyle w:val="Caption"/>
        <w:keepLines w:val="0"/>
        <w:rPr>
          <w:rStyle w:val="CommentReference"/>
          <w:b/>
          <w:bCs w:val="0"/>
        </w:rPr>
      </w:pPr>
      <w:bookmarkStart w:id="377" w:name="_Ref156253103"/>
      <w:r w:rsidRPr="00407A9D">
        <w:lastRenderedPageBreak/>
        <w:t xml:space="preserve">Table </w:t>
      </w:r>
      <w:r w:rsidR="00625BE2">
        <w:fldChar w:fldCharType="begin"/>
      </w:r>
      <w:r w:rsidR="00625BE2">
        <w:instrText xml:space="preserve"> SEQ Table \* ARABIC </w:instrText>
      </w:r>
      <w:r w:rsidR="00625BE2">
        <w:fldChar w:fldCharType="separate"/>
      </w:r>
      <w:r w:rsidR="0039282E" w:rsidRPr="001805E1">
        <w:t>15</w:t>
      </w:r>
      <w:r w:rsidR="00625BE2">
        <w:fldChar w:fldCharType="end"/>
      </w:r>
      <w:bookmarkEnd w:id="377"/>
      <w:r w:rsidR="00DC43E6" w:rsidRPr="001805E1">
        <w:rPr>
          <w:rStyle w:val="CommentReference"/>
          <w:bCs w:val="0"/>
        </w:rPr>
        <w:t>.</w:t>
      </w:r>
      <w:r w:rsidR="00F92B2E" w:rsidRPr="001805E1">
        <w:rPr>
          <w:rStyle w:val="CommentReference"/>
          <w:bCs w:val="0"/>
        </w:rPr>
        <w:t xml:space="preserve"> </w:t>
      </w:r>
      <w:r w:rsidR="00F92B2E" w:rsidRPr="001805E1">
        <w:rPr>
          <w:bCs w:val="0"/>
        </w:rPr>
        <w:t>List</w:t>
      </w:r>
      <w:r w:rsidR="00F92B2E" w:rsidRPr="001805E1">
        <w:t xml:space="preserve"> prices and treatment regimens for index treatments applied in in the CMA</w:t>
      </w:r>
    </w:p>
    <w:tbl>
      <w:tblPr>
        <w:tblStyle w:val="TableGrid"/>
        <w:tblW w:w="5073" w:type="pct"/>
        <w:tblInd w:w="-5" w:type="dxa"/>
        <w:tblLayout w:type="fixed"/>
        <w:tblLook w:val="04A0" w:firstRow="1" w:lastRow="0" w:firstColumn="1" w:lastColumn="0" w:noHBand="0" w:noVBand="1"/>
        <w:tblCaption w:val="Table 15. List prices and treatment regimens for index treatments applied in in the CMA"/>
      </w:tblPr>
      <w:tblGrid>
        <w:gridCol w:w="1465"/>
        <w:gridCol w:w="1588"/>
        <w:gridCol w:w="2086"/>
        <w:gridCol w:w="906"/>
        <w:gridCol w:w="851"/>
        <w:gridCol w:w="1078"/>
        <w:gridCol w:w="1175"/>
      </w:tblGrid>
      <w:tr w:rsidR="008E724F" w:rsidRPr="00DC399E" w14:paraId="193D814F" w14:textId="77777777" w:rsidTr="008E724F">
        <w:trPr>
          <w:trHeight w:val="70"/>
        </w:trPr>
        <w:tc>
          <w:tcPr>
            <w:tcW w:w="801" w:type="pct"/>
            <w:vAlign w:val="center"/>
          </w:tcPr>
          <w:p w14:paraId="59DB0DAA" w14:textId="77777777" w:rsidR="00F92B2E" w:rsidRPr="008E724F" w:rsidRDefault="00F92B2E" w:rsidP="00DC399E">
            <w:pPr>
              <w:keepNext/>
              <w:jc w:val="center"/>
              <w:rPr>
                <w:rFonts w:ascii="Arial Narrow" w:eastAsiaTheme="majorEastAsia" w:hAnsi="Arial Narrow"/>
                <w:b/>
                <w:bCs/>
                <w:sz w:val="20"/>
                <w:szCs w:val="20"/>
              </w:rPr>
            </w:pPr>
            <w:r w:rsidRPr="008E724F">
              <w:rPr>
                <w:rFonts w:ascii="Arial Narrow" w:eastAsiaTheme="majorEastAsia" w:hAnsi="Arial Narrow"/>
                <w:b/>
                <w:bCs/>
                <w:sz w:val="20"/>
                <w:szCs w:val="20"/>
              </w:rPr>
              <w:t>Description</w:t>
            </w:r>
          </w:p>
        </w:tc>
        <w:tc>
          <w:tcPr>
            <w:tcW w:w="868" w:type="pct"/>
            <w:vAlign w:val="center"/>
          </w:tcPr>
          <w:p w14:paraId="43A80EFF" w14:textId="551C78E3" w:rsidR="00F92B2E" w:rsidRPr="008E724F" w:rsidRDefault="00F92B2E" w:rsidP="00DC399E">
            <w:pPr>
              <w:keepNext/>
              <w:jc w:val="center"/>
              <w:rPr>
                <w:rFonts w:ascii="Arial Narrow" w:eastAsiaTheme="majorEastAsia" w:hAnsi="Arial Narrow"/>
                <w:b/>
                <w:bCs/>
                <w:sz w:val="20"/>
                <w:szCs w:val="20"/>
              </w:rPr>
            </w:pPr>
            <w:r w:rsidRPr="008E724F">
              <w:rPr>
                <w:rFonts w:ascii="Arial Narrow" w:eastAsiaTheme="majorEastAsia" w:hAnsi="Arial Narrow"/>
                <w:b/>
                <w:bCs/>
                <w:sz w:val="20"/>
                <w:szCs w:val="20"/>
              </w:rPr>
              <w:t>List price (AEMP</w:t>
            </w:r>
            <w:r w:rsidR="006E3480" w:rsidRPr="008E724F">
              <w:rPr>
                <w:rFonts w:ascii="Arial Narrow" w:eastAsiaTheme="majorEastAsia" w:hAnsi="Arial Narrow"/>
                <w:b/>
                <w:bCs/>
                <w:sz w:val="20"/>
                <w:szCs w:val="20"/>
              </w:rPr>
              <w:t>, published</w:t>
            </w:r>
            <w:r w:rsidRPr="008E724F">
              <w:rPr>
                <w:rFonts w:ascii="Arial Narrow" w:eastAsiaTheme="majorEastAsia" w:hAnsi="Arial Narrow"/>
                <w:b/>
                <w:bCs/>
                <w:sz w:val="20"/>
                <w:szCs w:val="20"/>
              </w:rPr>
              <w:t>)</w:t>
            </w:r>
          </w:p>
        </w:tc>
        <w:tc>
          <w:tcPr>
            <w:tcW w:w="1140" w:type="pct"/>
            <w:vAlign w:val="center"/>
          </w:tcPr>
          <w:p w14:paraId="2154171E" w14:textId="77777777" w:rsidR="00F92B2E" w:rsidRPr="008E724F" w:rsidRDefault="00F92B2E" w:rsidP="00DC399E">
            <w:pPr>
              <w:keepNext/>
              <w:jc w:val="center"/>
              <w:rPr>
                <w:rFonts w:ascii="Arial Narrow" w:eastAsiaTheme="majorEastAsia" w:hAnsi="Arial Narrow"/>
                <w:b/>
                <w:bCs/>
                <w:sz w:val="20"/>
                <w:szCs w:val="20"/>
              </w:rPr>
            </w:pPr>
            <w:r w:rsidRPr="008E724F">
              <w:rPr>
                <w:rFonts w:ascii="Arial Narrow" w:eastAsiaTheme="majorEastAsia" w:hAnsi="Arial Narrow"/>
                <w:b/>
                <w:bCs/>
                <w:sz w:val="20"/>
                <w:szCs w:val="20"/>
              </w:rPr>
              <w:t>Treatment regimen</w:t>
            </w:r>
          </w:p>
        </w:tc>
        <w:tc>
          <w:tcPr>
            <w:tcW w:w="495" w:type="pct"/>
            <w:vAlign w:val="center"/>
          </w:tcPr>
          <w:p w14:paraId="3207A281" w14:textId="439552AB" w:rsidR="00F92B2E" w:rsidRPr="008E724F" w:rsidRDefault="00F92B2E" w:rsidP="00DC399E">
            <w:pPr>
              <w:keepNext/>
              <w:jc w:val="center"/>
              <w:rPr>
                <w:rFonts w:ascii="Arial Narrow" w:eastAsiaTheme="majorEastAsia" w:hAnsi="Arial Narrow"/>
                <w:b/>
                <w:bCs/>
                <w:sz w:val="20"/>
                <w:szCs w:val="20"/>
              </w:rPr>
            </w:pPr>
            <w:r w:rsidRPr="008E724F">
              <w:rPr>
                <w:rFonts w:ascii="Arial Narrow" w:eastAsiaTheme="majorEastAsia" w:hAnsi="Arial Narrow"/>
                <w:b/>
                <w:bCs/>
                <w:sz w:val="20"/>
                <w:szCs w:val="20"/>
              </w:rPr>
              <w:t>RDI</w:t>
            </w:r>
          </w:p>
        </w:tc>
        <w:tc>
          <w:tcPr>
            <w:tcW w:w="465" w:type="pct"/>
            <w:vAlign w:val="center"/>
          </w:tcPr>
          <w:p w14:paraId="69F20913" w14:textId="77777777" w:rsidR="00F92B2E" w:rsidRPr="008E724F" w:rsidRDefault="00F92B2E" w:rsidP="00DC399E">
            <w:pPr>
              <w:keepNext/>
              <w:jc w:val="center"/>
              <w:rPr>
                <w:rFonts w:ascii="Arial Narrow" w:eastAsiaTheme="majorEastAsia" w:hAnsi="Arial Narrow"/>
                <w:b/>
                <w:bCs/>
                <w:sz w:val="20"/>
                <w:szCs w:val="20"/>
              </w:rPr>
            </w:pPr>
            <w:r w:rsidRPr="008E724F">
              <w:rPr>
                <w:rFonts w:ascii="Arial Narrow" w:eastAsiaTheme="majorEastAsia" w:hAnsi="Arial Narrow"/>
                <w:b/>
                <w:bCs/>
                <w:sz w:val="20"/>
                <w:szCs w:val="20"/>
              </w:rPr>
              <w:t>DoT (cycles)</w:t>
            </w:r>
          </w:p>
        </w:tc>
        <w:tc>
          <w:tcPr>
            <w:tcW w:w="589" w:type="pct"/>
            <w:vAlign w:val="center"/>
          </w:tcPr>
          <w:p w14:paraId="0553126B" w14:textId="52914143" w:rsidR="00F92B2E" w:rsidRPr="008E724F" w:rsidRDefault="00F92B2E" w:rsidP="00DC399E">
            <w:pPr>
              <w:keepNext/>
              <w:jc w:val="center"/>
              <w:rPr>
                <w:rFonts w:ascii="Arial Narrow" w:eastAsiaTheme="majorEastAsia" w:hAnsi="Arial Narrow"/>
                <w:b/>
                <w:bCs/>
                <w:sz w:val="20"/>
                <w:szCs w:val="20"/>
              </w:rPr>
            </w:pPr>
            <w:r w:rsidRPr="008E724F">
              <w:rPr>
                <w:rFonts w:ascii="Arial Narrow" w:eastAsiaTheme="majorEastAsia" w:hAnsi="Arial Narrow"/>
                <w:b/>
                <w:bCs/>
                <w:sz w:val="20"/>
                <w:szCs w:val="20"/>
              </w:rPr>
              <w:t>DoT</w:t>
            </w:r>
          </w:p>
          <w:p w14:paraId="2B8D9822" w14:textId="706DC432" w:rsidR="00F92B2E" w:rsidRPr="008E724F" w:rsidRDefault="00F92B2E" w:rsidP="00DC399E">
            <w:pPr>
              <w:keepNext/>
              <w:jc w:val="center"/>
              <w:rPr>
                <w:rFonts w:ascii="Arial Narrow" w:eastAsiaTheme="majorEastAsia" w:hAnsi="Arial Narrow"/>
                <w:b/>
                <w:bCs/>
                <w:sz w:val="20"/>
                <w:szCs w:val="20"/>
              </w:rPr>
            </w:pPr>
            <w:r w:rsidRPr="008E724F">
              <w:rPr>
                <w:rFonts w:ascii="Arial Narrow" w:eastAsiaTheme="majorEastAsia" w:hAnsi="Arial Narrow"/>
                <w:b/>
                <w:bCs/>
                <w:sz w:val="20"/>
                <w:szCs w:val="20"/>
              </w:rPr>
              <w:t>(weeks.</w:t>
            </w:r>
            <w:r w:rsidR="009F3B48" w:rsidRPr="008E724F">
              <w:rPr>
                <w:rFonts w:ascii="Arial Narrow" w:eastAsiaTheme="majorEastAsia" w:hAnsi="Arial Narrow"/>
                <w:b/>
                <w:bCs/>
                <w:sz w:val="20"/>
                <w:szCs w:val="20"/>
              </w:rPr>
              <w:t xml:space="preserve"> </w:t>
            </w:r>
            <w:r w:rsidRPr="008E724F">
              <w:rPr>
                <w:rFonts w:ascii="Arial Narrow" w:eastAsiaTheme="majorEastAsia" w:hAnsi="Arial Narrow"/>
                <w:b/>
                <w:bCs/>
                <w:sz w:val="20"/>
                <w:szCs w:val="20"/>
              </w:rPr>
              <w:t>RDI applied)</w:t>
            </w:r>
          </w:p>
        </w:tc>
        <w:tc>
          <w:tcPr>
            <w:tcW w:w="643" w:type="pct"/>
            <w:vAlign w:val="center"/>
          </w:tcPr>
          <w:p w14:paraId="0873E2AD" w14:textId="04803BCD" w:rsidR="00F92B2E" w:rsidRPr="008E724F" w:rsidRDefault="00F92B2E" w:rsidP="00DC399E">
            <w:pPr>
              <w:keepNext/>
              <w:jc w:val="center"/>
              <w:rPr>
                <w:rFonts w:ascii="Arial Narrow" w:eastAsiaTheme="majorEastAsia" w:hAnsi="Arial Narrow"/>
                <w:b/>
                <w:bCs/>
                <w:sz w:val="20"/>
                <w:szCs w:val="20"/>
              </w:rPr>
            </w:pPr>
            <w:r w:rsidRPr="008E724F">
              <w:rPr>
                <w:rFonts w:ascii="Arial Narrow" w:eastAsiaTheme="majorEastAsia" w:hAnsi="Arial Narrow"/>
                <w:b/>
                <w:bCs/>
                <w:sz w:val="20"/>
                <w:szCs w:val="20"/>
              </w:rPr>
              <w:t>Average number</w:t>
            </w:r>
            <w:r w:rsidR="009F3B48" w:rsidRPr="008E724F">
              <w:rPr>
                <w:rFonts w:ascii="Arial Narrow" w:eastAsiaTheme="majorEastAsia" w:hAnsi="Arial Narrow"/>
                <w:b/>
                <w:bCs/>
                <w:sz w:val="20"/>
                <w:szCs w:val="20"/>
              </w:rPr>
              <w:t xml:space="preserve"> </w:t>
            </w:r>
            <w:r w:rsidRPr="008E724F">
              <w:rPr>
                <w:rFonts w:ascii="Arial Narrow" w:eastAsiaTheme="majorEastAsia" w:hAnsi="Arial Narrow"/>
                <w:b/>
                <w:bCs/>
                <w:sz w:val="20"/>
                <w:szCs w:val="20"/>
              </w:rPr>
              <w:t>of vials/packs,</w:t>
            </w:r>
            <w:r w:rsidR="009F3B48" w:rsidRPr="008E724F">
              <w:rPr>
                <w:rFonts w:ascii="Arial Narrow" w:eastAsiaTheme="majorEastAsia" w:hAnsi="Arial Narrow"/>
                <w:b/>
                <w:bCs/>
                <w:sz w:val="20"/>
                <w:szCs w:val="20"/>
              </w:rPr>
              <w:t xml:space="preserve"> </w:t>
            </w:r>
            <w:r w:rsidRPr="008E724F">
              <w:rPr>
                <w:rFonts w:ascii="Arial Narrow" w:eastAsiaTheme="majorEastAsia" w:hAnsi="Arial Narrow"/>
                <w:b/>
                <w:bCs/>
                <w:sz w:val="20"/>
                <w:szCs w:val="20"/>
              </w:rPr>
              <w:t>RDI applied</w:t>
            </w:r>
          </w:p>
        </w:tc>
      </w:tr>
      <w:tr w:rsidR="008E724F" w:rsidRPr="00DC399E" w14:paraId="1CEE0C62" w14:textId="77777777" w:rsidTr="008E724F">
        <w:trPr>
          <w:trHeight w:val="70"/>
        </w:trPr>
        <w:tc>
          <w:tcPr>
            <w:tcW w:w="801" w:type="pct"/>
          </w:tcPr>
          <w:p w14:paraId="01450483" w14:textId="77777777" w:rsidR="00F92B2E" w:rsidRPr="008E724F" w:rsidRDefault="00F92B2E" w:rsidP="00DC399E">
            <w:pPr>
              <w:keepNext/>
              <w:rPr>
                <w:rFonts w:ascii="Arial Narrow" w:eastAsiaTheme="majorEastAsia" w:hAnsi="Arial Narrow"/>
                <w:b/>
                <w:bCs/>
                <w:sz w:val="20"/>
                <w:szCs w:val="20"/>
              </w:rPr>
            </w:pPr>
            <w:r w:rsidRPr="008E724F">
              <w:rPr>
                <w:rFonts w:ascii="Arial Narrow" w:eastAsiaTheme="majorEastAsia" w:hAnsi="Arial Narrow"/>
                <w:b/>
                <w:bCs/>
                <w:sz w:val="20"/>
                <w:szCs w:val="20"/>
              </w:rPr>
              <w:t>Cabozantinib</w:t>
            </w:r>
          </w:p>
        </w:tc>
        <w:tc>
          <w:tcPr>
            <w:tcW w:w="868" w:type="pct"/>
          </w:tcPr>
          <w:p w14:paraId="4FCAC325" w14:textId="77777777" w:rsidR="00F92B2E" w:rsidRPr="008E724F" w:rsidRDefault="00F92B2E" w:rsidP="008E724F">
            <w:pPr>
              <w:keepNext/>
              <w:jc w:val="left"/>
              <w:rPr>
                <w:rFonts w:ascii="Arial Narrow" w:eastAsiaTheme="majorEastAsia" w:hAnsi="Arial Narrow"/>
                <w:bCs/>
                <w:sz w:val="20"/>
                <w:szCs w:val="20"/>
              </w:rPr>
            </w:pPr>
            <w:r w:rsidRPr="008E724F">
              <w:rPr>
                <w:rFonts w:ascii="Arial Narrow" w:eastAsiaTheme="majorEastAsia" w:hAnsi="Arial Narrow"/>
                <w:bCs/>
                <w:sz w:val="20"/>
                <w:szCs w:val="20"/>
              </w:rPr>
              <w:t xml:space="preserve">$9,800.00 per </w:t>
            </w:r>
          </w:p>
          <w:p w14:paraId="30AD4D11" w14:textId="527E1EEB" w:rsidR="00F92B2E" w:rsidRPr="008E724F" w:rsidRDefault="00F92B2E" w:rsidP="008E724F">
            <w:pPr>
              <w:keepNext/>
              <w:jc w:val="left"/>
              <w:rPr>
                <w:rFonts w:ascii="Arial Narrow" w:eastAsiaTheme="majorEastAsia" w:hAnsi="Arial Narrow"/>
                <w:bCs/>
                <w:sz w:val="20"/>
                <w:szCs w:val="20"/>
              </w:rPr>
            </w:pPr>
            <w:r w:rsidRPr="008E724F">
              <w:rPr>
                <w:rFonts w:ascii="Arial Narrow" w:eastAsiaTheme="majorEastAsia" w:hAnsi="Arial Narrow"/>
                <w:bCs/>
                <w:sz w:val="20"/>
                <w:szCs w:val="20"/>
              </w:rPr>
              <w:t xml:space="preserve">30 x </w:t>
            </w:r>
            <w:r w:rsidR="0019739E" w:rsidRPr="008E724F">
              <w:rPr>
                <w:rFonts w:ascii="Arial Narrow" w:eastAsiaTheme="majorEastAsia" w:hAnsi="Arial Narrow"/>
                <w:bCs/>
                <w:sz w:val="20"/>
                <w:szCs w:val="20"/>
              </w:rPr>
              <w:t>4</w:t>
            </w:r>
            <w:r w:rsidRPr="008E724F">
              <w:rPr>
                <w:rFonts w:ascii="Arial Narrow" w:eastAsiaTheme="majorEastAsia" w:hAnsi="Arial Narrow"/>
                <w:bCs/>
                <w:sz w:val="20"/>
                <w:szCs w:val="20"/>
              </w:rPr>
              <w:t>0</w:t>
            </w:r>
            <w:r w:rsidR="003E7DF1" w:rsidRPr="008E724F">
              <w:rPr>
                <w:rFonts w:ascii="Arial Narrow" w:eastAsiaTheme="majorEastAsia" w:hAnsi="Arial Narrow"/>
                <w:bCs/>
                <w:sz w:val="20"/>
                <w:szCs w:val="20"/>
              </w:rPr>
              <w:t xml:space="preserve"> </w:t>
            </w:r>
            <w:r w:rsidRPr="008E724F">
              <w:rPr>
                <w:rFonts w:ascii="Arial Narrow" w:eastAsiaTheme="majorEastAsia" w:hAnsi="Arial Narrow"/>
                <w:bCs/>
                <w:sz w:val="20"/>
                <w:szCs w:val="20"/>
              </w:rPr>
              <w:t>mg tablets</w:t>
            </w:r>
          </w:p>
        </w:tc>
        <w:tc>
          <w:tcPr>
            <w:tcW w:w="1140" w:type="pct"/>
          </w:tcPr>
          <w:p w14:paraId="03725654" w14:textId="5D71571B" w:rsidR="00F92B2E" w:rsidRPr="008E724F" w:rsidRDefault="00F92B2E" w:rsidP="008E724F">
            <w:pPr>
              <w:keepNext/>
              <w:jc w:val="left"/>
              <w:rPr>
                <w:rFonts w:ascii="Arial Narrow" w:eastAsiaTheme="majorEastAsia" w:hAnsi="Arial Narrow"/>
                <w:bCs/>
                <w:sz w:val="20"/>
                <w:szCs w:val="20"/>
              </w:rPr>
            </w:pPr>
            <w:r w:rsidRPr="008E724F">
              <w:rPr>
                <w:rFonts w:ascii="Arial Narrow" w:eastAsiaTheme="majorEastAsia" w:hAnsi="Arial Narrow"/>
                <w:bCs/>
                <w:sz w:val="20"/>
                <w:szCs w:val="20"/>
              </w:rPr>
              <w:t>Oral 40 mg per day</w:t>
            </w:r>
          </w:p>
        </w:tc>
        <w:tc>
          <w:tcPr>
            <w:tcW w:w="495" w:type="pct"/>
          </w:tcPr>
          <w:p w14:paraId="54667D20" w14:textId="4682D9F9"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73.88%</w:t>
            </w:r>
            <w:r w:rsidR="007A3508" w:rsidRPr="00170B9B">
              <w:rPr>
                <w:rFonts w:ascii="Arial Narrow" w:eastAsiaTheme="majorEastAsia" w:hAnsi="Arial Narrow"/>
                <w:bCs/>
                <w:sz w:val="20"/>
                <w:szCs w:val="20"/>
                <w:vertAlign w:val="superscript"/>
              </w:rPr>
              <w:t>g</w:t>
            </w:r>
          </w:p>
        </w:tc>
        <w:tc>
          <w:tcPr>
            <w:tcW w:w="465" w:type="pct"/>
          </w:tcPr>
          <w:p w14:paraId="7ADB1FB2" w14:textId="77777777"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21.75</w:t>
            </w:r>
          </w:p>
        </w:tc>
        <w:tc>
          <w:tcPr>
            <w:tcW w:w="589" w:type="pct"/>
          </w:tcPr>
          <w:p w14:paraId="435BDF28" w14:textId="77777777"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N/A</w:t>
            </w:r>
          </w:p>
        </w:tc>
        <w:tc>
          <w:tcPr>
            <w:tcW w:w="643" w:type="pct"/>
          </w:tcPr>
          <w:p w14:paraId="368CE629" w14:textId="77777777"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 xml:space="preserve">16.30 </w:t>
            </w:r>
            <w:r w:rsidRPr="00170B9B">
              <w:rPr>
                <w:rFonts w:ascii="Arial Narrow" w:eastAsiaTheme="majorEastAsia" w:hAnsi="Arial Narrow"/>
                <w:bCs/>
                <w:sz w:val="20"/>
                <w:szCs w:val="20"/>
                <w:vertAlign w:val="superscript"/>
              </w:rPr>
              <w:t>a</w:t>
            </w:r>
          </w:p>
        </w:tc>
      </w:tr>
      <w:tr w:rsidR="008E724F" w:rsidRPr="00DC399E" w14:paraId="739B1838" w14:textId="77777777" w:rsidTr="008E724F">
        <w:trPr>
          <w:trHeight w:val="64"/>
        </w:trPr>
        <w:tc>
          <w:tcPr>
            <w:tcW w:w="801" w:type="pct"/>
            <w:vMerge w:val="restart"/>
          </w:tcPr>
          <w:p w14:paraId="36DE7DB8" w14:textId="77777777" w:rsidR="00F92B2E" w:rsidRPr="008E724F" w:rsidRDefault="00F92B2E" w:rsidP="00DC399E">
            <w:pPr>
              <w:keepNext/>
              <w:rPr>
                <w:rFonts w:ascii="Arial Narrow" w:eastAsiaTheme="majorEastAsia" w:hAnsi="Arial Narrow"/>
                <w:b/>
                <w:bCs/>
                <w:sz w:val="20"/>
                <w:szCs w:val="20"/>
              </w:rPr>
            </w:pPr>
            <w:r w:rsidRPr="008E724F">
              <w:rPr>
                <w:rFonts w:ascii="Arial Narrow" w:eastAsiaTheme="majorEastAsia" w:hAnsi="Arial Narrow"/>
                <w:b/>
                <w:bCs/>
                <w:sz w:val="20"/>
                <w:szCs w:val="20"/>
              </w:rPr>
              <w:t>Nivolumab</w:t>
            </w:r>
          </w:p>
        </w:tc>
        <w:tc>
          <w:tcPr>
            <w:tcW w:w="868" w:type="pct"/>
            <w:vMerge w:val="restart"/>
          </w:tcPr>
          <w:p w14:paraId="1089D9A8" w14:textId="77777777" w:rsidR="00F92B2E" w:rsidRPr="008E724F" w:rsidRDefault="00F92B2E" w:rsidP="008E724F">
            <w:pPr>
              <w:keepNext/>
              <w:jc w:val="left"/>
              <w:rPr>
                <w:rFonts w:ascii="Arial Narrow" w:eastAsiaTheme="majorEastAsia" w:hAnsi="Arial Narrow"/>
                <w:bCs/>
                <w:sz w:val="20"/>
                <w:szCs w:val="20"/>
              </w:rPr>
            </w:pPr>
            <w:r w:rsidRPr="008E724F">
              <w:rPr>
                <w:rFonts w:ascii="Arial Narrow" w:eastAsiaTheme="majorEastAsia" w:hAnsi="Arial Narrow"/>
                <w:bCs/>
                <w:sz w:val="20"/>
                <w:szCs w:val="20"/>
              </w:rPr>
              <w:t xml:space="preserve">$1,972.91 per </w:t>
            </w:r>
          </w:p>
          <w:p w14:paraId="136FC565" w14:textId="77777777" w:rsidR="00F92B2E" w:rsidRPr="008E724F" w:rsidRDefault="00F92B2E" w:rsidP="008E724F">
            <w:pPr>
              <w:keepNext/>
              <w:jc w:val="left"/>
              <w:rPr>
                <w:rFonts w:ascii="Arial Narrow" w:eastAsiaTheme="majorEastAsia" w:hAnsi="Arial Narrow"/>
                <w:bCs/>
                <w:sz w:val="20"/>
                <w:szCs w:val="20"/>
              </w:rPr>
            </w:pPr>
            <w:r w:rsidRPr="008E724F">
              <w:rPr>
                <w:rFonts w:ascii="Arial Narrow" w:eastAsiaTheme="majorEastAsia" w:hAnsi="Arial Narrow"/>
                <w:bCs/>
                <w:sz w:val="20"/>
                <w:szCs w:val="20"/>
              </w:rPr>
              <w:t>100 mg vial</w:t>
            </w:r>
          </w:p>
        </w:tc>
        <w:tc>
          <w:tcPr>
            <w:tcW w:w="1140" w:type="pct"/>
          </w:tcPr>
          <w:p w14:paraId="41F4727B" w14:textId="77777777" w:rsidR="00F92B2E" w:rsidRPr="008E724F" w:rsidRDefault="00F92B2E" w:rsidP="008E724F">
            <w:pPr>
              <w:keepNext/>
              <w:jc w:val="left"/>
              <w:rPr>
                <w:rFonts w:ascii="Arial Narrow" w:eastAsiaTheme="majorEastAsia" w:hAnsi="Arial Narrow"/>
                <w:bCs/>
                <w:sz w:val="20"/>
                <w:szCs w:val="20"/>
              </w:rPr>
            </w:pPr>
            <w:r w:rsidRPr="008E724F">
              <w:rPr>
                <w:rFonts w:ascii="Arial Narrow" w:eastAsiaTheme="majorEastAsia" w:hAnsi="Arial Narrow"/>
                <w:bCs/>
                <w:sz w:val="20"/>
                <w:szCs w:val="20"/>
              </w:rPr>
              <w:t xml:space="preserve">Initial: 240 mg IV on d1 of a 14d cycle for 4 cycles </w:t>
            </w:r>
          </w:p>
        </w:tc>
        <w:tc>
          <w:tcPr>
            <w:tcW w:w="495" w:type="pct"/>
            <w:vMerge w:val="restart"/>
          </w:tcPr>
          <w:p w14:paraId="59D8BAC3" w14:textId="77777777"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N/A</w:t>
            </w:r>
          </w:p>
        </w:tc>
        <w:tc>
          <w:tcPr>
            <w:tcW w:w="465" w:type="pct"/>
          </w:tcPr>
          <w:p w14:paraId="6A81C220" w14:textId="77777777"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4.00</w:t>
            </w:r>
          </w:p>
        </w:tc>
        <w:tc>
          <w:tcPr>
            <w:tcW w:w="589" w:type="pct"/>
          </w:tcPr>
          <w:p w14:paraId="0F012610" w14:textId="77777777"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8</w:t>
            </w:r>
          </w:p>
        </w:tc>
        <w:tc>
          <w:tcPr>
            <w:tcW w:w="643" w:type="pct"/>
          </w:tcPr>
          <w:p w14:paraId="3A1DDE86" w14:textId="77777777"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 xml:space="preserve">9.6 </w:t>
            </w:r>
            <w:r w:rsidRPr="00170B9B">
              <w:rPr>
                <w:rFonts w:ascii="Arial Narrow" w:eastAsiaTheme="majorEastAsia" w:hAnsi="Arial Narrow"/>
                <w:bCs/>
                <w:sz w:val="20"/>
                <w:szCs w:val="20"/>
                <w:vertAlign w:val="superscript"/>
              </w:rPr>
              <w:t>b</w:t>
            </w:r>
          </w:p>
        </w:tc>
      </w:tr>
      <w:tr w:rsidR="008E724F" w:rsidRPr="00DC399E" w14:paraId="350F435A" w14:textId="77777777" w:rsidTr="008E724F">
        <w:trPr>
          <w:trHeight w:val="70"/>
        </w:trPr>
        <w:tc>
          <w:tcPr>
            <w:tcW w:w="801" w:type="pct"/>
            <w:vMerge/>
          </w:tcPr>
          <w:p w14:paraId="271862C5" w14:textId="77777777" w:rsidR="00F92B2E" w:rsidRPr="008E724F" w:rsidRDefault="00F92B2E" w:rsidP="00170B9B">
            <w:pPr>
              <w:keepNext/>
              <w:rPr>
                <w:rFonts w:ascii="Arial Narrow" w:eastAsiaTheme="majorEastAsia" w:hAnsi="Arial Narrow"/>
                <w:b/>
                <w:bCs/>
                <w:sz w:val="20"/>
                <w:szCs w:val="20"/>
              </w:rPr>
            </w:pPr>
          </w:p>
        </w:tc>
        <w:tc>
          <w:tcPr>
            <w:tcW w:w="868" w:type="pct"/>
            <w:vMerge/>
          </w:tcPr>
          <w:p w14:paraId="6D91E852" w14:textId="77777777" w:rsidR="00F92B2E" w:rsidRPr="008E724F" w:rsidRDefault="00F92B2E" w:rsidP="00170B9B">
            <w:pPr>
              <w:keepNext/>
              <w:jc w:val="left"/>
              <w:rPr>
                <w:rFonts w:ascii="Arial Narrow" w:eastAsiaTheme="majorEastAsia" w:hAnsi="Arial Narrow"/>
                <w:bCs/>
                <w:sz w:val="20"/>
                <w:szCs w:val="20"/>
              </w:rPr>
            </w:pPr>
          </w:p>
        </w:tc>
        <w:tc>
          <w:tcPr>
            <w:tcW w:w="1140" w:type="pct"/>
          </w:tcPr>
          <w:p w14:paraId="118A79F1" w14:textId="77777777" w:rsidR="00F92B2E" w:rsidRPr="008E724F" w:rsidRDefault="00F92B2E" w:rsidP="00170B9B">
            <w:pPr>
              <w:keepNext/>
              <w:jc w:val="left"/>
              <w:rPr>
                <w:rFonts w:ascii="Arial Narrow" w:eastAsiaTheme="majorEastAsia" w:hAnsi="Arial Narrow"/>
                <w:bCs/>
                <w:sz w:val="20"/>
                <w:szCs w:val="20"/>
              </w:rPr>
            </w:pPr>
            <w:r w:rsidRPr="008E724F">
              <w:rPr>
                <w:rFonts w:ascii="Arial Narrow" w:eastAsiaTheme="majorEastAsia" w:hAnsi="Arial Narrow"/>
                <w:bCs/>
                <w:sz w:val="20"/>
                <w:szCs w:val="20"/>
              </w:rPr>
              <w:t>Continuing: 480 mg IV on d1 of a 28d cycle</w:t>
            </w:r>
          </w:p>
        </w:tc>
        <w:tc>
          <w:tcPr>
            <w:tcW w:w="495" w:type="pct"/>
            <w:vMerge/>
          </w:tcPr>
          <w:p w14:paraId="0874D89D" w14:textId="77777777" w:rsidR="00F92B2E" w:rsidRPr="00170B9B" w:rsidRDefault="00F92B2E" w:rsidP="00170B9B">
            <w:pPr>
              <w:keepNext/>
              <w:jc w:val="left"/>
              <w:rPr>
                <w:rFonts w:ascii="Arial Narrow" w:eastAsiaTheme="majorEastAsia" w:hAnsi="Arial Narrow"/>
                <w:bCs/>
                <w:sz w:val="20"/>
                <w:szCs w:val="20"/>
              </w:rPr>
            </w:pPr>
          </w:p>
        </w:tc>
        <w:tc>
          <w:tcPr>
            <w:tcW w:w="465" w:type="pct"/>
          </w:tcPr>
          <w:p w14:paraId="05A6AC25" w14:textId="77777777" w:rsidR="00F92B2E" w:rsidRPr="00170B9B" w:rsidRDefault="00F92B2E" w:rsidP="00170B9B">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21.56</w:t>
            </w:r>
          </w:p>
        </w:tc>
        <w:tc>
          <w:tcPr>
            <w:tcW w:w="589" w:type="pct"/>
          </w:tcPr>
          <w:p w14:paraId="6626C841" w14:textId="77777777" w:rsidR="00F92B2E" w:rsidRPr="00170B9B" w:rsidRDefault="00F92B2E" w:rsidP="00170B9B">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86.25</w:t>
            </w:r>
          </w:p>
        </w:tc>
        <w:tc>
          <w:tcPr>
            <w:tcW w:w="643" w:type="pct"/>
          </w:tcPr>
          <w:p w14:paraId="78DD4405" w14:textId="77777777" w:rsidR="00F92B2E" w:rsidRPr="00170B9B" w:rsidRDefault="00F92B2E" w:rsidP="00170B9B">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 xml:space="preserve">103.50 </w:t>
            </w:r>
            <w:r w:rsidRPr="00170B9B">
              <w:rPr>
                <w:rFonts w:ascii="Arial Narrow" w:eastAsiaTheme="majorEastAsia" w:hAnsi="Arial Narrow"/>
                <w:bCs/>
                <w:sz w:val="20"/>
                <w:szCs w:val="20"/>
                <w:vertAlign w:val="superscript"/>
              </w:rPr>
              <w:t>c</w:t>
            </w:r>
          </w:p>
        </w:tc>
      </w:tr>
      <w:tr w:rsidR="008E724F" w:rsidRPr="00DC399E" w14:paraId="03595456" w14:textId="77777777" w:rsidTr="008E724F">
        <w:trPr>
          <w:trHeight w:val="451"/>
        </w:trPr>
        <w:tc>
          <w:tcPr>
            <w:tcW w:w="801" w:type="pct"/>
            <w:vMerge w:val="restart"/>
          </w:tcPr>
          <w:p w14:paraId="75B73E5B" w14:textId="77777777" w:rsidR="00F92B2E" w:rsidRPr="008E724F" w:rsidRDefault="00F92B2E" w:rsidP="00DC399E">
            <w:pPr>
              <w:keepNext/>
              <w:rPr>
                <w:rFonts w:ascii="Arial Narrow" w:eastAsiaTheme="majorEastAsia" w:hAnsi="Arial Narrow"/>
                <w:b/>
                <w:bCs/>
                <w:sz w:val="20"/>
                <w:szCs w:val="20"/>
              </w:rPr>
            </w:pPr>
            <w:r w:rsidRPr="008E724F">
              <w:rPr>
                <w:rFonts w:ascii="Arial Narrow" w:eastAsiaTheme="majorEastAsia" w:hAnsi="Arial Narrow"/>
                <w:b/>
                <w:bCs/>
                <w:sz w:val="20"/>
                <w:szCs w:val="20"/>
              </w:rPr>
              <w:t>Pembrolizumab</w:t>
            </w:r>
          </w:p>
        </w:tc>
        <w:tc>
          <w:tcPr>
            <w:tcW w:w="868" w:type="pct"/>
            <w:vMerge w:val="restart"/>
          </w:tcPr>
          <w:p w14:paraId="11E0151C" w14:textId="7AFD2A35" w:rsidR="00F92B2E" w:rsidRPr="008E724F" w:rsidRDefault="00F92B2E" w:rsidP="008E724F">
            <w:pPr>
              <w:keepNext/>
              <w:jc w:val="left"/>
              <w:rPr>
                <w:rFonts w:ascii="Arial Narrow" w:eastAsiaTheme="majorEastAsia" w:hAnsi="Arial Narrow"/>
                <w:bCs/>
                <w:sz w:val="20"/>
                <w:szCs w:val="20"/>
              </w:rPr>
            </w:pPr>
            <w:r w:rsidRPr="008E724F">
              <w:rPr>
                <w:rFonts w:ascii="Arial Narrow" w:eastAsiaTheme="majorEastAsia" w:hAnsi="Arial Narrow"/>
                <w:bCs/>
                <w:sz w:val="20"/>
                <w:szCs w:val="20"/>
              </w:rPr>
              <w:t>$3,823.75 per 100</w:t>
            </w:r>
            <w:r w:rsidR="008E724F">
              <w:rPr>
                <w:rFonts w:ascii="Arial Narrow" w:eastAsiaTheme="majorEastAsia" w:hAnsi="Arial Narrow"/>
                <w:bCs/>
                <w:sz w:val="20"/>
                <w:szCs w:val="20"/>
              </w:rPr>
              <w:t> </w:t>
            </w:r>
            <w:r w:rsidRPr="008E724F">
              <w:rPr>
                <w:rFonts w:ascii="Arial Narrow" w:eastAsiaTheme="majorEastAsia" w:hAnsi="Arial Narrow"/>
                <w:bCs/>
                <w:sz w:val="20"/>
                <w:szCs w:val="20"/>
              </w:rPr>
              <w:t>mg vial</w:t>
            </w:r>
          </w:p>
        </w:tc>
        <w:tc>
          <w:tcPr>
            <w:tcW w:w="1140" w:type="pct"/>
          </w:tcPr>
          <w:p w14:paraId="5C9683F3" w14:textId="392DD40E" w:rsidR="00F92B2E" w:rsidRPr="008E724F" w:rsidRDefault="00F92B2E" w:rsidP="008E724F">
            <w:pPr>
              <w:keepNext/>
              <w:jc w:val="left"/>
              <w:rPr>
                <w:rFonts w:ascii="Arial Narrow" w:eastAsiaTheme="majorEastAsia" w:hAnsi="Arial Narrow"/>
                <w:bCs/>
                <w:sz w:val="20"/>
                <w:szCs w:val="20"/>
              </w:rPr>
            </w:pPr>
            <w:r w:rsidRPr="008E724F">
              <w:rPr>
                <w:rFonts w:ascii="Arial Narrow" w:eastAsiaTheme="majorEastAsia" w:hAnsi="Arial Narrow"/>
                <w:bCs/>
                <w:sz w:val="20"/>
                <w:szCs w:val="20"/>
              </w:rPr>
              <w:t>Initial: 200</w:t>
            </w:r>
            <w:r w:rsidR="00100DB5" w:rsidRPr="008E724F">
              <w:rPr>
                <w:rFonts w:ascii="Arial Narrow" w:eastAsiaTheme="majorEastAsia" w:hAnsi="Arial Narrow"/>
                <w:bCs/>
                <w:sz w:val="20"/>
                <w:szCs w:val="20"/>
              </w:rPr>
              <w:t xml:space="preserve"> </w:t>
            </w:r>
            <w:r w:rsidRPr="008E724F">
              <w:rPr>
                <w:rFonts w:ascii="Arial Narrow" w:eastAsiaTheme="majorEastAsia" w:hAnsi="Arial Narrow"/>
                <w:bCs/>
                <w:sz w:val="20"/>
                <w:szCs w:val="20"/>
              </w:rPr>
              <w:t>mg IV d1 21d cycle for 7 cycles</w:t>
            </w:r>
          </w:p>
        </w:tc>
        <w:tc>
          <w:tcPr>
            <w:tcW w:w="495" w:type="pct"/>
            <w:vMerge w:val="restart"/>
          </w:tcPr>
          <w:p w14:paraId="1550E4A3" w14:textId="77777777"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N/A</w:t>
            </w:r>
          </w:p>
        </w:tc>
        <w:tc>
          <w:tcPr>
            <w:tcW w:w="465" w:type="pct"/>
          </w:tcPr>
          <w:p w14:paraId="5B5FEF25" w14:textId="77777777"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7.00</w:t>
            </w:r>
          </w:p>
        </w:tc>
        <w:tc>
          <w:tcPr>
            <w:tcW w:w="589" w:type="pct"/>
          </w:tcPr>
          <w:p w14:paraId="0A66458C" w14:textId="77777777"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21.00</w:t>
            </w:r>
          </w:p>
        </w:tc>
        <w:tc>
          <w:tcPr>
            <w:tcW w:w="643" w:type="pct"/>
          </w:tcPr>
          <w:p w14:paraId="1086BCF1" w14:textId="77777777"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 xml:space="preserve">14.00 </w:t>
            </w:r>
            <w:r w:rsidRPr="00170B9B">
              <w:rPr>
                <w:rFonts w:ascii="Arial Narrow" w:eastAsiaTheme="majorEastAsia" w:hAnsi="Arial Narrow"/>
                <w:bCs/>
                <w:sz w:val="20"/>
                <w:szCs w:val="20"/>
                <w:vertAlign w:val="superscript"/>
              </w:rPr>
              <w:t>d</w:t>
            </w:r>
          </w:p>
        </w:tc>
      </w:tr>
      <w:tr w:rsidR="008E724F" w:rsidRPr="00DC399E" w14:paraId="1A4B3826" w14:textId="77777777" w:rsidTr="008E724F">
        <w:trPr>
          <w:trHeight w:val="70"/>
        </w:trPr>
        <w:tc>
          <w:tcPr>
            <w:tcW w:w="801" w:type="pct"/>
            <w:vMerge/>
          </w:tcPr>
          <w:p w14:paraId="714008E5" w14:textId="77777777" w:rsidR="00F92B2E" w:rsidRPr="008E724F" w:rsidRDefault="00F92B2E" w:rsidP="00170B9B">
            <w:pPr>
              <w:keepNext/>
              <w:rPr>
                <w:rFonts w:ascii="Arial Narrow" w:eastAsiaTheme="majorEastAsia" w:hAnsi="Arial Narrow"/>
                <w:b/>
                <w:bCs/>
                <w:sz w:val="20"/>
                <w:szCs w:val="20"/>
              </w:rPr>
            </w:pPr>
          </w:p>
        </w:tc>
        <w:tc>
          <w:tcPr>
            <w:tcW w:w="868" w:type="pct"/>
            <w:vMerge/>
          </w:tcPr>
          <w:p w14:paraId="40A221CB" w14:textId="77777777" w:rsidR="00F92B2E" w:rsidRPr="008E724F" w:rsidRDefault="00F92B2E" w:rsidP="00170B9B">
            <w:pPr>
              <w:keepNext/>
              <w:jc w:val="left"/>
              <w:rPr>
                <w:rFonts w:ascii="Arial Narrow" w:eastAsiaTheme="majorEastAsia" w:hAnsi="Arial Narrow"/>
                <w:bCs/>
                <w:sz w:val="20"/>
                <w:szCs w:val="20"/>
              </w:rPr>
            </w:pPr>
          </w:p>
        </w:tc>
        <w:tc>
          <w:tcPr>
            <w:tcW w:w="1140" w:type="pct"/>
          </w:tcPr>
          <w:p w14:paraId="26F7321A" w14:textId="76A87516" w:rsidR="00F92B2E" w:rsidRPr="008E724F" w:rsidRDefault="00F92B2E" w:rsidP="00170B9B">
            <w:pPr>
              <w:keepNext/>
              <w:jc w:val="left"/>
              <w:rPr>
                <w:rFonts w:ascii="Arial Narrow" w:eastAsiaTheme="majorEastAsia" w:hAnsi="Arial Narrow"/>
                <w:bCs/>
                <w:sz w:val="20"/>
                <w:szCs w:val="20"/>
              </w:rPr>
            </w:pPr>
            <w:r w:rsidRPr="008E724F">
              <w:rPr>
                <w:rFonts w:ascii="Arial Narrow" w:eastAsiaTheme="majorEastAsia" w:hAnsi="Arial Narrow"/>
                <w:bCs/>
                <w:sz w:val="20"/>
                <w:szCs w:val="20"/>
              </w:rPr>
              <w:t>Continuing: 400</w:t>
            </w:r>
            <w:r w:rsidR="00100DB5" w:rsidRPr="008E724F">
              <w:rPr>
                <w:rFonts w:ascii="Arial Narrow" w:eastAsiaTheme="majorEastAsia" w:hAnsi="Arial Narrow"/>
                <w:bCs/>
                <w:sz w:val="20"/>
                <w:szCs w:val="20"/>
              </w:rPr>
              <w:t xml:space="preserve"> </w:t>
            </w:r>
            <w:r w:rsidRPr="008E724F">
              <w:rPr>
                <w:rFonts w:ascii="Arial Narrow" w:eastAsiaTheme="majorEastAsia" w:hAnsi="Arial Narrow"/>
                <w:bCs/>
                <w:sz w:val="20"/>
                <w:szCs w:val="20"/>
              </w:rPr>
              <w:t>mg IV d1 of a 42d cycle (maximum 14 cycles)</w:t>
            </w:r>
          </w:p>
        </w:tc>
        <w:tc>
          <w:tcPr>
            <w:tcW w:w="495" w:type="pct"/>
            <w:vMerge/>
          </w:tcPr>
          <w:p w14:paraId="7449E29D" w14:textId="77777777" w:rsidR="00F92B2E" w:rsidRPr="00170B9B" w:rsidRDefault="00F92B2E" w:rsidP="00170B9B">
            <w:pPr>
              <w:keepNext/>
              <w:jc w:val="left"/>
              <w:rPr>
                <w:rFonts w:ascii="Arial Narrow" w:eastAsiaTheme="majorEastAsia" w:hAnsi="Arial Narrow"/>
                <w:bCs/>
                <w:sz w:val="20"/>
                <w:szCs w:val="20"/>
              </w:rPr>
            </w:pPr>
          </w:p>
        </w:tc>
        <w:tc>
          <w:tcPr>
            <w:tcW w:w="465" w:type="pct"/>
          </w:tcPr>
          <w:p w14:paraId="518792B3" w14:textId="77777777" w:rsidR="00F92B2E" w:rsidRPr="00170B9B" w:rsidRDefault="00F92B2E" w:rsidP="00170B9B">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12.21</w:t>
            </w:r>
          </w:p>
        </w:tc>
        <w:tc>
          <w:tcPr>
            <w:tcW w:w="589" w:type="pct"/>
          </w:tcPr>
          <w:p w14:paraId="5913CBFF" w14:textId="77777777" w:rsidR="00F92B2E" w:rsidRPr="00170B9B" w:rsidRDefault="00F92B2E" w:rsidP="00170B9B">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73.25</w:t>
            </w:r>
          </w:p>
        </w:tc>
        <w:tc>
          <w:tcPr>
            <w:tcW w:w="643" w:type="pct"/>
          </w:tcPr>
          <w:p w14:paraId="6785CFD9" w14:textId="77777777" w:rsidR="00F92B2E" w:rsidRPr="00170B9B" w:rsidRDefault="00F92B2E" w:rsidP="00170B9B">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 xml:space="preserve">48.83 </w:t>
            </w:r>
            <w:r w:rsidRPr="00170B9B">
              <w:rPr>
                <w:rFonts w:ascii="Arial Narrow" w:eastAsiaTheme="majorEastAsia" w:hAnsi="Arial Narrow"/>
                <w:bCs/>
                <w:sz w:val="20"/>
                <w:szCs w:val="20"/>
                <w:vertAlign w:val="superscript"/>
              </w:rPr>
              <w:t>e</w:t>
            </w:r>
          </w:p>
        </w:tc>
      </w:tr>
      <w:tr w:rsidR="008E724F" w:rsidRPr="00DC399E" w14:paraId="60553849" w14:textId="77777777" w:rsidTr="008E724F">
        <w:trPr>
          <w:trHeight w:val="70"/>
        </w:trPr>
        <w:tc>
          <w:tcPr>
            <w:tcW w:w="801" w:type="pct"/>
          </w:tcPr>
          <w:p w14:paraId="3D77971E" w14:textId="77777777" w:rsidR="00F92B2E" w:rsidRPr="008E724F" w:rsidRDefault="00F92B2E" w:rsidP="00DC399E">
            <w:pPr>
              <w:keepNext/>
              <w:rPr>
                <w:rFonts w:ascii="Arial Narrow" w:eastAsiaTheme="majorEastAsia" w:hAnsi="Arial Narrow"/>
                <w:b/>
                <w:bCs/>
                <w:sz w:val="20"/>
                <w:szCs w:val="20"/>
              </w:rPr>
            </w:pPr>
            <w:r w:rsidRPr="008E724F">
              <w:rPr>
                <w:rFonts w:ascii="Arial Narrow" w:eastAsiaTheme="majorEastAsia" w:hAnsi="Arial Narrow"/>
                <w:b/>
                <w:bCs/>
                <w:sz w:val="20"/>
                <w:szCs w:val="20"/>
              </w:rPr>
              <w:t>Lenvatinib</w:t>
            </w:r>
          </w:p>
        </w:tc>
        <w:tc>
          <w:tcPr>
            <w:tcW w:w="868" w:type="pct"/>
          </w:tcPr>
          <w:p w14:paraId="2FED2A00" w14:textId="24F10FA2" w:rsidR="00F92B2E" w:rsidRPr="008E724F" w:rsidRDefault="00F92B2E" w:rsidP="008E724F">
            <w:pPr>
              <w:keepNext/>
              <w:jc w:val="left"/>
              <w:rPr>
                <w:rFonts w:ascii="Arial Narrow" w:eastAsiaTheme="majorEastAsia" w:hAnsi="Arial Narrow"/>
                <w:bCs/>
                <w:sz w:val="20"/>
                <w:szCs w:val="20"/>
              </w:rPr>
            </w:pPr>
            <w:r w:rsidRPr="008E724F">
              <w:rPr>
                <w:rFonts w:ascii="Arial Narrow" w:eastAsiaTheme="majorEastAsia" w:hAnsi="Arial Narrow"/>
                <w:bCs/>
                <w:sz w:val="20"/>
                <w:szCs w:val="20"/>
              </w:rPr>
              <w:t>$2,</w:t>
            </w:r>
            <w:r w:rsidR="00DC43E6" w:rsidRPr="008E724F">
              <w:rPr>
                <w:rFonts w:ascii="Arial Narrow" w:eastAsiaTheme="majorEastAsia" w:hAnsi="Arial Narrow"/>
                <w:bCs/>
                <w:sz w:val="20"/>
                <w:szCs w:val="20"/>
              </w:rPr>
              <w:t>0</w:t>
            </w:r>
            <w:r w:rsidRPr="008E724F">
              <w:rPr>
                <w:rFonts w:ascii="Arial Narrow" w:eastAsiaTheme="majorEastAsia" w:hAnsi="Arial Narrow"/>
                <w:bCs/>
                <w:sz w:val="20"/>
                <w:szCs w:val="20"/>
              </w:rPr>
              <w:t>00.00</w:t>
            </w:r>
            <w:r w:rsidR="00177246" w:rsidRPr="008E724F">
              <w:rPr>
                <w:rFonts w:ascii="Arial Narrow" w:eastAsiaTheme="majorEastAsia" w:hAnsi="Arial Narrow"/>
                <w:bCs/>
                <w:sz w:val="20"/>
                <w:szCs w:val="20"/>
                <w:vertAlign w:val="superscript"/>
              </w:rPr>
              <w:t>h</w:t>
            </w:r>
            <w:r w:rsidRPr="008E724F">
              <w:rPr>
                <w:rFonts w:ascii="Arial Narrow" w:eastAsiaTheme="majorEastAsia" w:hAnsi="Arial Narrow"/>
                <w:bCs/>
                <w:sz w:val="20"/>
                <w:szCs w:val="20"/>
              </w:rPr>
              <w:t xml:space="preserve"> per 30 × 10</w:t>
            </w:r>
            <w:r w:rsidR="009F3B48" w:rsidRPr="008E724F">
              <w:rPr>
                <w:rFonts w:ascii="Arial Narrow" w:eastAsiaTheme="majorEastAsia" w:hAnsi="Arial Narrow"/>
                <w:bCs/>
                <w:sz w:val="20"/>
                <w:szCs w:val="20"/>
              </w:rPr>
              <w:t> </w:t>
            </w:r>
            <w:r w:rsidRPr="008E724F">
              <w:rPr>
                <w:rFonts w:ascii="Arial Narrow" w:eastAsiaTheme="majorEastAsia" w:hAnsi="Arial Narrow"/>
                <w:bCs/>
                <w:sz w:val="20"/>
                <w:szCs w:val="20"/>
              </w:rPr>
              <w:t>mg tablets</w:t>
            </w:r>
          </w:p>
        </w:tc>
        <w:tc>
          <w:tcPr>
            <w:tcW w:w="1140" w:type="pct"/>
          </w:tcPr>
          <w:p w14:paraId="3870FC25" w14:textId="2E2CF068" w:rsidR="00F92B2E" w:rsidRPr="008E724F" w:rsidRDefault="00F92B2E" w:rsidP="008E724F">
            <w:pPr>
              <w:keepNext/>
              <w:jc w:val="left"/>
              <w:rPr>
                <w:rFonts w:ascii="Arial Narrow" w:eastAsiaTheme="majorEastAsia" w:hAnsi="Arial Narrow"/>
                <w:bCs/>
                <w:sz w:val="20"/>
                <w:szCs w:val="20"/>
              </w:rPr>
            </w:pPr>
            <w:r w:rsidRPr="008E724F">
              <w:rPr>
                <w:rFonts w:ascii="Arial Narrow" w:eastAsiaTheme="majorEastAsia" w:hAnsi="Arial Narrow"/>
                <w:bCs/>
                <w:sz w:val="20"/>
                <w:szCs w:val="20"/>
              </w:rPr>
              <w:t>Oral 20</w:t>
            </w:r>
            <w:r w:rsidR="00100DB5" w:rsidRPr="008E724F">
              <w:rPr>
                <w:rFonts w:ascii="Arial Narrow" w:eastAsiaTheme="majorEastAsia" w:hAnsi="Arial Narrow"/>
                <w:bCs/>
                <w:sz w:val="20"/>
                <w:szCs w:val="20"/>
              </w:rPr>
              <w:t xml:space="preserve"> </w:t>
            </w:r>
            <w:r w:rsidRPr="008E724F">
              <w:rPr>
                <w:rFonts w:ascii="Arial Narrow" w:eastAsiaTheme="majorEastAsia" w:hAnsi="Arial Narrow"/>
                <w:bCs/>
                <w:sz w:val="20"/>
                <w:szCs w:val="20"/>
              </w:rPr>
              <w:t>mg per day</w:t>
            </w:r>
          </w:p>
        </w:tc>
        <w:tc>
          <w:tcPr>
            <w:tcW w:w="495" w:type="pct"/>
          </w:tcPr>
          <w:p w14:paraId="6185EF7B" w14:textId="4EF17C16"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70.50%</w:t>
            </w:r>
            <w:r w:rsidR="007A3508" w:rsidRPr="00170B9B">
              <w:rPr>
                <w:rFonts w:ascii="Arial Narrow" w:eastAsiaTheme="majorEastAsia" w:hAnsi="Arial Narrow"/>
                <w:bCs/>
                <w:sz w:val="20"/>
                <w:szCs w:val="20"/>
                <w:vertAlign w:val="superscript"/>
              </w:rPr>
              <w:t>g</w:t>
            </w:r>
          </w:p>
        </w:tc>
        <w:tc>
          <w:tcPr>
            <w:tcW w:w="465" w:type="pct"/>
          </w:tcPr>
          <w:p w14:paraId="6A412BEE" w14:textId="77777777"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21.75</w:t>
            </w:r>
          </w:p>
        </w:tc>
        <w:tc>
          <w:tcPr>
            <w:tcW w:w="589" w:type="pct"/>
          </w:tcPr>
          <w:p w14:paraId="613F3907" w14:textId="77777777"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N/A</w:t>
            </w:r>
          </w:p>
        </w:tc>
        <w:tc>
          <w:tcPr>
            <w:tcW w:w="643" w:type="pct"/>
          </w:tcPr>
          <w:p w14:paraId="517BAD24" w14:textId="13B01350" w:rsidR="00F92B2E" w:rsidRPr="00170B9B" w:rsidRDefault="00F92B2E" w:rsidP="008E724F">
            <w:pPr>
              <w:keepNext/>
              <w:jc w:val="left"/>
              <w:rPr>
                <w:rFonts w:ascii="Arial Narrow" w:eastAsiaTheme="majorEastAsia" w:hAnsi="Arial Narrow"/>
                <w:bCs/>
                <w:sz w:val="20"/>
                <w:szCs w:val="20"/>
              </w:rPr>
            </w:pPr>
            <w:r w:rsidRPr="00170B9B">
              <w:rPr>
                <w:rFonts w:ascii="Arial Narrow" w:eastAsiaTheme="majorEastAsia" w:hAnsi="Arial Narrow"/>
                <w:bCs/>
                <w:sz w:val="20"/>
                <w:szCs w:val="20"/>
              </w:rPr>
              <w:t xml:space="preserve">31.11 </w:t>
            </w:r>
            <w:r w:rsidRPr="00170B9B">
              <w:rPr>
                <w:rFonts w:ascii="Arial Narrow" w:eastAsiaTheme="majorEastAsia" w:hAnsi="Arial Narrow"/>
                <w:bCs/>
                <w:sz w:val="20"/>
                <w:szCs w:val="20"/>
                <w:vertAlign w:val="superscript"/>
              </w:rPr>
              <w:t>f</w:t>
            </w:r>
            <w:r w:rsidR="00177246" w:rsidRPr="00170B9B">
              <w:rPr>
                <w:rFonts w:ascii="Arial Narrow" w:eastAsiaTheme="majorEastAsia" w:hAnsi="Arial Narrow"/>
                <w:bCs/>
                <w:sz w:val="20"/>
                <w:szCs w:val="20"/>
                <w:vertAlign w:val="superscript"/>
              </w:rPr>
              <w:t>, h</w:t>
            </w:r>
          </w:p>
        </w:tc>
      </w:tr>
    </w:tbl>
    <w:p w14:paraId="00E6EEE9" w14:textId="77777777" w:rsidR="00F92B2E" w:rsidRPr="001805E1" w:rsidRDefault="00F92B2E" w:rsidP="00DC399E">
      <w:pPr>
        <w:pStyle w:val="TableFigureFooter"/>
        <w:keepNext/>
        <w:spacing w:after="0"/>
      </w:pPr>
      <w:r w:rsidRPr="001805E1">
        <w:t>Source: Table 3-6, p179 of the submission</w:t>
      </w:r>
    </w:p>
    <w:p w14:paraId="36681492" w14:textId="77777777" w:rsidR="00F92B2E" w:rsidRPr="001805E1" w:rsidRDefault="00F92B2E" w:rsidP="00DC399E">
      <w:pPr>
        <w:pStyle w:val="TableFigureFooter"/>
        <w:keepNext/>
        <w:spacing w:after="0"/>
      </w:pPr>
      <w:r w:rsidRPr="001805E1">
        <w:t>AEMP = Approved Ex-manufacturer price; CMA = Cost minimisation analysis; RDI = Relative dose intensity; DoT = Duration of Treatment; N/A = Not applicable; IV = intravenous.</w:t>
      </w:r>
    </w:p>
    <w:p w14:paraId="51E9FA28" w14:textId="77777777" w:rsidR="00F92B2E" w:rsidRPr="001805E1" w:rsidRDefault="00F92B2E" w:rsidP="00DC399E">
      <w:pPr>
        <w:pStyle w:val="TableFigureFooter"/>
        <w:keepNext/>
        <w:spacing w:after="0"/>
      </w:pPr>
      <w:r w:rsidRPr="001805E1">
        <w:rPr>
          <w:vertAlign w:val="superscript"/>
        </w:rPr>
        <w:t>a</w:t>
      </w:r>
      <w:r w:rsidRPr="001805E1">
        <w:t xml:space="preserve"> Adjusts for 365.25/12 days in month to calculate # of packs required; RDI * DoT(cycles) * (365.25/12) / 30 tablets/pack  </w:t>
      </w:r>
    </w:p>
    <w:p w14:paraId="182EC306" w14:textId="77777777" w:rsidR="00F92B2E" w:rsidRPr="00170B9B" w:rsidRDefault="00F92B2E" w:rsidP="00DC399E">
      <w:pPr>
        <w:pStyle w:val="TableFigureFooter"/>
        <w:keepNext/>
        <w:spacing w:after="0"/>
      </w:pPr>
      <w:r w:rsidRPr="001805E1">
        <w:rPr>
          <w:vertAlign w:val="superscript"/>
        </w:rPr>
        <w:t>b</w:t>
      </w:r>
      <w:r w:rsidRPr="001805E1">
        <w:t xml:space="preserve"> 4 cycles at 2.</w:t>
      </w:r>
      <w:r w:rsidRPr="00170B9B">
        <w:t>4 x 100mg vials/cycle</w:t>
      </w:r>
    </w:p>
    <w:p w14:paraId="54FC85A2" w14:textId="77777777" w:rsidR="00F92B2E" w:rsidRPr="00170B9B" w:rsidRDefault="00F92B2E" w:rsidP="00DC399E">
      <w:pPr>
        <w:pStyle w:val="TableFigureFooter"/>
        <w:keepNext/>
        <w:spacing w:after="0"/>
      </w:pPr>
      <w:r w:rsidRPr="00170B9B">
        <w:rPr>
          <w:vertAlign w:val="superscript"/>
        </w:rPr>
        <w:t>c</w:t>
      </w:r>
      <w:r w:rsidRPr="00170B9B">
        <w:t xml:space="preserve"> 21.56 cycles @ 4.8 x 100mg vials/cycle</w:t>
      </w:r>
    </w:p>
    <w:p w14:paraId="769F8A7D" w14:textId="77777777" w:rsidR="00F92B2E" w:rsidRPr="00170B9B" w:rsidRDefault="00F92B2E" w:rsidP="00DC399E">
      <w:pPr>
        <w:pStyle w:val="TableFigureFooter"/>
        <w:keepNext/>
        <w:spacing w:after="0"/>
      </w:pPr>
      <w:r w:rsidRPr="00170B9B">
        <w:rPr>
          <w:vertAlign w:val="superscript"/>
        </w:rPr>
        <w:t>d</w:t>
      </w:r>
      <w:r w:rsidRPr="00170B9B">
        <w:t xml:space="preserve"> 7 cycles @ 2 x 100mg vials/cycle</w:t>
      </w:r>
    </w:p>
    <w:p w14:paraId="6190DA2A" w14:textId="2556927D" w:rsidR="00F92B2E" w:rsidRPr="00170B9B" w:rsidRDefault="00F92B2E" w:rsidP="00DC399E">
      <w:pPr>
        <w:pStyle w:val="TableFigureFooter"/>
        <w:keepNext/>
        <w:spacing w:after="0"/>
      </w:pPr>
      <w:r w:rsidRPr="00170B9B">
        <w:rPr>
          <w:vertAlign w:val="superscript"/>
        </w:rPr>
        <w:t>e</w:t>
      </w:r>
      <w:r w:rsidRPr="00170B9B">
        <w:t xml:space="preserve"> 1</w:t>
      </w:r>
      <w:r w:rsidR="0075542C" w:rsidRPr="00170B9B">
        <w:t>2.2</w:t>
      </w:r>
      <w:r w:rsidRPr="00170B9B">
        <w:t>1 cycles @ 4 x 100mg vials/cycle</w:t>
      </w:r>
    </w:p>
    <w:p w14:paraId="49DEEC73" w14:textId="77777777" w:rsidR="00DC43E6" w:rsidRPr="00170B9B" w:rsidRDefault="00F92B2E" w:rsidP="00DC399E">
      <w:pPr>
        <w:pStyle w:val="TableFigureFooter"/>
        <w:keepNext/>
        <w:spacing w:after="0"/>
      </w:pPr>
      <w:r w:rsidRPr="00170B9B">
        <w:rPr>
          <w:vertAlign w:val="superscript"/>
        </w:rPr>
        <w:t>f</w:t>
      </w:r>
      <w:r w:rsidRPr="00170B9B">
        <w:t xml:space="preserve">  Adjusts for 365.25/12 days in month to calculate # of packs required, 30 tablets 10mg per pack is equivalent to 15 days of treatment (20mg per day); RDI * DoT(cycles) * (365.25/12) / 30tablets/pack </w:t>
      </w:r>
      <w:r w:rsidRPr="00170B9B">
        <w:rPr>
          <w:i/>
          <w:iCs/>
        </w:rPr>
        <w:t>* 2 packs</w:t>
      </w:r>
      <w:r w:rsidRPr="00170B9B">
        <w:t xml:space="preserve"> </w:t>
      </w:r>
    </w:p>
    <w:p w14:paraId="644CC849" w14:textId="42BCE979" w:rsidR="007A3508" w:rsidRPr="00170B9B" w:rsidRDefault="007A3508" w:rsidP="00DC399E">
      <w:pPr>
        <w:pStyle w:val="TableFigureFooter"/>
        <w:keepNext/>
        <w:spacing w:after="0"/>
      </w:pPr>
      <w:r w:rsidRPr="00170B9B">
        <w:rPr>
          <w:vertAlign w:val="superscript"/>
        </w:rPr>
        <w:t>g</w:t>
      </w:r>
      <w:r w:rsidRPr="00170B9B">
        <w:t xml:space="preserve"> For LEN and CBZ, the RDI was estimated as the mean dose in the trial divided by </w:t>
      </w:r>
      <w:r w:rsidR="00B86F9B" w:rsidRPr="00170B9B">
        <w:t>the recommended dose</w:t>
      </w:r>
      <w:r w:rsidR="004E67C8" w:rsidRPr="00170B9B">
        <w:t xml:space="preserve">; </w:t>
      </w:r>
      <w:r w:rsidR="00DB7471" w:rsidRPr="00170B9B">
        <w:t>73.88% = 29.55mg/40mg (</w:t>
      </w:r>
      <w:r w:rsidR="007A1D44" w:rsidRPr="00170B9B">
        <w:t>CBZ</w:t>
      </w:r>
      <w:r w:rsidR="00DB7471" w:rsidRPr="00170B9B">
        <w:t xml:space="preserve">) and 70.5% </w:t>
      </w:r>
      <w:r w:rsidR="00FD2C20" w:rsidRPr="00170B9B">
        <w:t>= 14.1mg/</w:t>
      </w:r>
      <w:r w:rsidR="007A1D44" w:rsidRPr="00170B9B">
        <w:t>2</w:t>
      </w:r>
      <w:r w:rsidR="00FD2C20" w:rsidRPr="00170B9B">
        <w:t>0mg</w:t>
      </w:r>
      <w:r w:rsidR="00DB7471" w:rsidRPr="00170B9B">
        <w:t xml:space="preserve"> (</w:t>
      </w:r>
      <w:r w:rsidR="007A1D44" w:rsidRPr="00170B9B">
        <w:t>LEN</w:t>
      </w:r>
      <w:r w:rsidR="00DB7471" w:rsidRPr="00170B9B">
        <w:t>)</w:t>
      </w:r>
      <w:r w:rsidR="00FD2C20" w:rsidRPr="00170B9B">
        <w:t xml:space="preserve">. </w:t>
      </w:r>
    </w:p>
    <w:p w14:paraId="5FEC424A" w14:textId="5A2D8641" w:rsidR="00F92B2E" w:rsidRPr="00407A9D" w:rsidRDefault="00177246" w:rsidP="008E724F">
      <w:pPr>
        <w:pStyle w:val="TableFigureFooter"/>
      </w:pPr>
      <w:r w:rsidRPr="00170B9B">
        <w:rPr>
          <w:vertAlign w:val="superscript"/>
        </w:rPr>
        <w:t>h</w:t>
      </w:r>
      <w:r w:rsidRPr="00170B9B">
        <w:t xml:space="preserve"> U</w:t>
      </w:r>
      <w:r w:rsidR="00DC43E6" w:rsidRPr="00170B9B">
        <w:t xml:space="preserve">pdated </w:t>
      </w:r>
      <w:r w:rsidR="005E5A27" w:rsidRPr="00170B9B">
        <w:t xml:space="preserve">published AEMP </w:t>
      </w:r>
      <w:r w:rsidR="00C54352" w:rsidRPr="00170B9B">
        <w:t>(LEN)</w:t>
      </w:r>
      <w:r w:rsidR="00DC43E6" w:rsidRPr="00170B9B">
        <w:t xml:space="preserve"> and calculation during the evaluation</w:t>
      </w:r>
      <w:r w:rsidR="005E5A27" w:rsidRPr="00170B9B">
        <w:t>: $2</w:t>
      </w:r>
      <w:r w:rsidR="000679D3" w:rsidRPr="00170B9B">
        <w:t>,</w:t>
      </w:r>
      <w:r w:rsidR="005E5A27" w:rsidRPr="00170B9B">
        <w:t>000 instead of $2,</w:t>
      </w:r>
      <w:r w:rsidR="005E5A27" w:rsidRPr="001805E1">
        <w:t>500 per 30 x 10 mg tablets</w:t>
      </w:r>
      <w:r w:rsidR="00407A9D">
        <w:t xml:space="preserve">. </w:t>
      </w:r>
      <w:r w:rsidR="00F92B2E" w:rsidRPr="001805E1">
        <w:t xml:space="preserve"> </w:t>
      </w:r>
    </w:p>
    <w:p w14:paraId="019B8AC8" w14:textId="5B5DB50F" w:rsidR="0030783D" w:rsidRPr="00407A9D" w:rsidRDefault="0030783D" w:rsidP="00E47DB5">
      <w:pPr>
        <w:pStyle w:val="ExecSumBodyText"/>
        <w:numPr>
          <w:ilvl w:val="1"/>
          <w:numId w:val="1"/>
        </w:numPr>
        <w:ind w:left="709" w:hanging="709"/>
      </w:pPr>
      <w:r w:rsidRPr="00407A9D">
        <w:t>The submission used the estimated DoT to calculate the number of packs / vials for each agent and the administration cost, including specialist visits (MBS item 116) and IV administration cost</w:t>
      </w:r>
      <w:r w:rsidR="00B47A65" w:rsidRPr="00407A9D">
        <w:t>s</w:t>
      </w:r>
      <w:r w:rsidRPr="00407A9D">
        <w:t xml:space="preserve"> for PEM and NIVO (MBS item 13950 = $118.90).</w:t>
      </w:r>
      <w:r w:rsidRPr="00407A9D">
        <w:rPr>
          <w:i/>
          <w:iCs/>
        </w:rPr>
        <w:t xml:space="preserve"> </w:t>
      </w:r>
      <w:r w:rsidRPr="00407A9D">
        <w:t>The submission used the incorrect fee ($48.05)</w:t>
      </w:r>
      <w:r w:rsidR="006D1533" w:rsidRPr="00407A9D">
        <w:t xml:space="preserve"> for MBS item 116</w:t>
      </w:r>
      <w:r w:rsidRPr="00407A9D">
        <w:t>; the fee for item 116 should be $84.35. The calculation implied that a specialist visit would be required in each IV administration (for PEM or NIVO)</w:t>
      </w:r>
      <w:r w:rsidR="0005557F" w:rsidRPr="00407A9D">
        <w:t>.</w:t>
      </w:r>
      <w:r w:rsidR="0005557F" w:rsidRPr="00407A9D" w:rsidDel="0005557F">
        <w:t xml:space="preserve"> </w:t>
      </w:r>
      <w:bookmarkStart w:id="378" w:name="_Hlk162169121"/>
      <w:r w:rsidR="00D70283" w:rsidRPr="00407A9D">
        <w:t>The PBAC considered it was appropriate to only include the cost of IV infusion for immunotherapy administration and advised the cost for specialist visits should be removed from both treatment arms in the CMA</w:t>
      </w:r>
      <w:bookmarkEnd w:id="378"/>
      <w:r w:rsidR="00407A9D">
        <w:t xml:space="preserve">. </w:t>
      </w:r>
    </w:p>
    <w:p w14:paraId="2111730E" w14:textId="27E7297B" w:rsidR="0030783D" w:rsidRPr="00407A9D" w:rsidRDefault="0030783D" w:rsidP="00E47DB5">
      <w:pPr>
        <w:pStyle w:val="ExecSumBodyText"/>
        <w:numPr>
          <w:ilvl w:val="1"/>
          <w:numId w:val="1"/>
        </w:numPr>
        <w:ind w:left="709" w:hanging="709"/>
        <w:rPr>
          <w:iCs/>
        </w:rPr>
      </w:pPr>
      <w:r w:rsidRPr="00407A9D">
        <w:t xml:space="preserve">The </w:t>
      </w:r>
      <w:r w:rsidR="0008490F" w:rsidRPr="00407A9D">
        <w:t xml:space="preserve">CMA assumed costs associated with </w:t>
      </w:r>
      <w:r w:rsidRPr="00407A9D">
        <w:t>TRAE</w:t>
      </w:r>
      <w:r w:rsidR="008B596D" w:rsidRPr="00407A9D">
        <w:t>s</w:t>
      </w:r>
      <w:r w:rsidRPr="00407A9D">
        <w:t xml:space="preserve"> happened once during </w:t>
      </w:r>
      <w:r w:rsidR="0008490F" w:rsidRPr="00407A9D">
        <w:t>treatment.</w:t>
      </w:r>
      <w:r w:rsidRPr="00407A9D">
        <w:t xml:space="preserve"> Two specific TRAEs were included – hypertension and hypothyroidism. The submission included any-grade TRAEs for both hypertension and hypothyroidism. </w:t>
      </w:r>
      <w:r w:rsidRPr="00407A9D">
        <w:rPr>
          <w:iCs/>
        </w:rPr>
        <w:t xml:space="preserve">This might not be reasonable because in practice, treatment might not be sought for Grade 1-2 events. The incidence of </w:t>
      </w:r>
      <w:r w:rsidR="00A20742" w:rsidRPr="00407A9D">
        <w:rPr>
          <w:rFonts w:cstheme="minorHAnsi"/>
          <w:iCs/>
        </w:rPr>
        <w:t>≥</w:t>
      </w:r>
      <w:r w:rsidR="000E0FAF" w:rsidRPr="00407A9D">
        <w:rPr>
          <w:rFonts w:cstheme="minorHAnsi"/>
          <w:iCs/>
        </w:rPr>
        <w:t xml:space="preserve"> </w:t>
      </w:r>
      <w:r w:rsidRPr="00407A9D">
        <w:rPr>
          <w:iCs/>
        </w:rPr>
        <w:t xml:space="preserve">Grade 3 events was above 10% for hypertension yet approximately 1% or less for hypothyroidism (see </w:t>
      </w:r>
      <w:r w:rsidR="0057481E" w:rsidRPr="00407A9D">
        <w:rPr>
          <w:iCs/>
        </w:rPr>
        <w:fldChar w:fldCharType="begin"/>
      </w:r>
      <w:r w:rsidR="0057481E" w:rsidRPr="00407A9D">
        <w:rPr>
          <w:iCs/>
        </w:rPr>
        <w:instrText xml:space="preserve"> REF _Ref156352855 \h  \* MERGEFORMAT </w:instrText>
      </w:r>
      <w:r w:rsidR="0057481E" w:rsidRPr="00407A9D">
        <w:rPr>
          <w:iCs/>
        </w:rPr>
      </w:r>
      <w:r w:rsidR="0057481E" w:rsidRPr="00407A9D">
        <w:rPr>
          <w:iCs/>
        </w:rPr>
        <w:fldChar w:fldCharType="separate"/>
      </w:r>
      <w:r w:rsidR="0039282E" w:rsidRPr="00407A9D">
        <w:rPr>
          <w:iCs/>
        </w:rPr>
        <w:t xml:space="preserve">Table </w:t>
      </w:r>
      <w:r w:rsidR="0039282E" w:rsidRPr="001805E1">
        <w:rPr>
          <w:iCs/>
        </w:rPr>
        <w:t>11</w:t>
      </w:r>
      <w:r w:rsidR="0057481E" w:rsidRPr="00407A9D">
        <w:rPr>
          <w:iCs/>
        </w:rPr>
        <w:fldChar w:fldCharType="end"/>
      </w:r>
      <w:r w:rsidRPr="00407A9D">
        <w:rPr>
          <w:iCs/>
        </w:rPr>
        <w:fldChar w:fldCharType="begin"/>
      </w:r>
      <w:r w:rsidRPr="00407A9D">
        <w:rPr>
          <w:iCs/>
        </w:rPr>
        <w:instrText xml:space="preserve"> REF _Ref156252736 \h </w:instrText>
      </w:r>
      <w:r w:rsidR="007479A9" w:rsidRPr="00407A9D">
        <w:rPr>
          <w:iCs/>
        </w:rPr>
        <w:instrText xml:space="preserve"> \* MERGEFORMAT </w:instrText>
      </w:r>
      <w:r w:rsidRPr="00407A9D">
        <w:rPr>
          <w:iCs/>
        </w:rPr>
      </w:r>
      <w:r w:rsidR="00625BE2">
        <w:rPr>
          <w:iCs/>
        </w:rPr>
        <w:fldChar w:fldCharType="separate"/>
      </w:r>
      <w:r w:rsidRPr="00407A9D">
        <w:rPr>
          <w:iCs/>
        </w:rPr>
        <w:fldChar w:fldCharType="end"/>
      </w:r>
      <w:r w:rsidRPr="00407A9D">
        <w:rPr>
          <w:iCs/>
        </w:rPr>
        <w:t xml:space="preserve"> above). </w:t>
      </w:r>
      <w:r w:rsidR="0005557F" w:rsidRPr="00407A9D">
        <w:rPr>
          <w:iCs/>
        </w:rPr>
        <w:t xml:space="preserve">The evaluation noted the </w:t>
      </w:r>
      <w:r w:rsidRPr="00407A9D">
        <w:rPr>
          <w:iCs/>
        </w:rPr>
        <w:t xml:space="preserve">impact on the CMA result </w:t>
      </w:r>
      <w:r w:rsidR="008B596D" w:rsidRPr="00407A9D">
        <w:rPr>
          <w:iCs/>
        </w:rPr>
        <w:t xml:space="preserve">was </w:t>
      </w:r>
      <w:r w:rsidRPr="00407A9D">
        <w:rPr>
          <w:iCs/>
        </w:rPr>
        <w:t>small</w:t>
      </w:r>
      <w:r w:rsidR="00407A9D">
        <w:rPr>
          <w:iCs/>
        </w:rPr>
        <w:t xml:space="preserve">. </w:t>
      </w:r>
    </w:p>
    <w:p w14:paraId="698CAFBB" w14:textId="2B108CBA" w:rsidR="003168FB" w:rsidRPr="00407A9D" w:rsidRDefault="003168FB" w:rsidP="00E47DB5">
      <w:pPr>
        <w:pStyle w:val="ExecSumBodyText"/>
        <w:numPr>
          <w:ilvl w:val="1"/>
          <w:numId w:val="1"/>
        </w:numPr>
        <w:ind w:left="709" w:hanging="709"/>
      </w:pPr>
      <w:r w:rsidRPr="00407A9D">
        <w:t xml:space="preserve">The results of the </w:t>
      </w:r>
      <w:r w:rsidR="00A21A45" w:rsidRPr="00407A9D">
        <w:t>CMA</w:t>
      </w:r>
      <w:r w:rsidR="008846A9" w:rsidRPr="00407A9D">
        <w:t xml:space="preserve"> </w:t>
      </w:r>
      <w:r w:rsidRPr="00407A9D">
        <w:t xml:space="preserve">are presented in </w:t>
      </w:r>
      <w:r w:rsidR="0057481E" w:rsidRPr="00407A9D">
        <w:fldChar w:fldCharType="begin"/>
      </w:r>
      <w:r w:rsidR="0057481E" w:rsidRPr="00407A9D">
        <w:instrText xml:space="preserve"> REF _Ref104805181 \h </w:instrText>
      </w:r>
      <w:r w:rsidR="00F254A1" w:rsidRPr="00407A9D">
        <w:instrText xml:space="preserve"> \* MERGEFORMAT </w:instrText>
      </w:r>
      <w:r w:rsidR="0057481E" w:rsidRPr="00407A9D">
        <w:fldChar w:fldCharType="separate"/>
      </w:r>
      <w:r w:rsidR="0039282E" w:rsidRPr="00407A9D">
        <w:t xml:space="preserve">Table </w:t>
      </w:r>
      <w:r w:rsidR="0039282E" w:rsidRPr="001805E1">
        <w:t>16</w:t>
      </w:r>
      <w:r w:rsidR="0057481E" w:rsidRPr="00407A9D">
        <w:fldChar w:fldCharType="end"/>
      </w:r>
      <w:r w:rsidR="00C04085" w:rsidRPr="00407A9D">
        <w:t>.</w:t>
      </w:r>
    </w:p>
    <w:p w14:paraId="02FBB948" w14:textId="06265E24" w:rsidR="00B05E30" w:rsidRPr="00407A9D" w:rsidRDefault="0057308D" w:rsidP="00F45842">
      <w:pPr>
        <w:pStyle w:val="Caption"/>
        <w:keepLines w:val="0"/>
      </w:pPr>
      <w:bookmarkStart w:id="379" w:name="_Ref104805181"/>
      <w:bookmarkStart w:id="380" w:name="_Ref156320760"/>
      <w:r w:rsidRPr="00407A9D">
        <w:lastRenderedPageBreak/>
        <w:t xml:space="preserve">Table </w:t>
      </w:r>
      <w:r w:rsidR="00625BE2">
        <w:fldChar w:fldCharType="begin"/>
      </w:r>
      <w:r w:rsidR="00625BE2">
        <w:instrText xml:space="preserve"> SEQ Table \* ARABIC </w:instrText>
      </w:r>
      <w:r w:rsidR="00625BE2">
        <w:fldChar w:fldCharType="separate"/>
      </w:r>
      <w:r w:rsidR="0039282E" w:rsidRPr="001805E1">
        <w:t>16</w:t>
      </w:r>
      <w:r w:rsidR="00625BE2">
        <w:fldChar w:fldCharType="end"/>
      </w:r>
      <w:bookmarkEnd w:id="379"/>
      <w:bookmarkEnd w:id="380"/>
      <w:r w:rsidR="00916766" w:rsidRPr="00407A9D">
        <w:rPr>
          <w:rStyle w:val="CommentReference"/>
          <w:b/>
          <w:szCs w:val="24"/>
        </w:rPr>
        <w:t>.</w:t>
      </w:r>
      <w:r w:rsidR="00B05E30" w:rsidRPr="00407A9D">
        <w:rPr>
          <w:rStyle w:val="CommentReference"/>
          <w:b/>
          <w:szCs w:val="24"/>
        </w:rPr>
        <w:t xml:space="preserve"> Results of the cost-minimisation </w:t>
      </w:r>
      <w:r w:rsidR="00B05E30" w:rsidRPr="00170B9B">
        <w:rPr>
          <w:rStyle w:val="CommentReference"/>
          <w:b/>
          <w:szCs w:val="24"/>
        </w:rPr>
        <w:t>approach</w:t>
      </w:r>
      <w:r w:rsidR="00667ED9" w:rsidRPr="00170B9B">
        <w:rPr>
          <w:rStyle w:val="CommentReference"/>
          <w:b/>
          <w:szCs w:val="24"/>
        </w:rPr>
        <w:t xml:space="preserve"> (DoT</w:t>
      </w:r>
      <w:r w:rsidR="00B318FD" w:rsidRPr="00170B9B">
        <w:rPr>
          <w:rStyle w:val="CommentReference"/>
          <w:b/>
          <w:szCs w:val="24"/>
        </w:rPr>
        <w:t xml:space="preserve"> </w:t>
      </w:r>
      <w:r w:rsidR="005D2D29" w:rsidRPr="00170B9B">
        <w:rPr>
          <w:rStyle w:val="CommentReference"/>
          <w:b/>
          <w:szCs w:val="24"/>
        </w:rPr>
        <w:t>=</w:t>
      </w:r>
      <w:r w:rsidR="00667ED9" w:rsidRPr="00170B9B">
        <w:rPr>
          <w:rStyle w:val="CommentReference"/>
          <w:b/>
          <w:szCs w:val="24"/>
        </w:rPr>
        <w:t xml:space="preserve"> 21.75 </w:t>
      </w:r>
      <w:r w:rsidR="00C72EBB" w:rsidRPr="00170B9B">
        <w:rPr>
          <w:rStyle w:val="CommentReference"/>
          <w:b/>
          <w:szCs w:val="24"/>
        </w:rPr>
        <w:t>months</w:t>
      </w:r>
      <w:r w:rsidR="002D5034" w:rsidRPr="00170B9B">
        <w:rPr>
          <w:rStyle w:val="CommentReference"/>
          <w:b/>
          <w:szCs w:val="24"/>
        </w:rPr>
        <w:t xml:space="preserve"> in </w:t>
      </w:r>
      <w:r w:rsidR="00667ED9" w:rsidRPr="00170B9B">
        <w:rPr>
          <w:rStyle w:val="CommentReference"/>
          <w:b/>
          <w:szCs w:val="24"/>
        </w:rPr>
        <w:t>both arms)</w:t>
      </w:r>
      <w:r w:rsidR="00667ED9" w:rsidRPr="00407A9D">
        <w:rPr>
          <w:rStyle w:val="CommentReference"/>
          <w:b/>
          <w:szCs w:val="24"/>
        </w:rPr>
        <w:t xml:space="preserve"> </w:t>
      </w:r>
    </w:p>
    <w:tbl>
      <w:tblPr>
        <w:tblStyle w:val="TableGrid"/>
        <w:tblW w:w="8931" w:type="dxa"/>
        <w:tblInd w:w="-5" w:type="dxa"/>
        <w:tblLayout w:type="fixed"/>
        <w:tblLook w:val="04A0" w:firstRow="1" w:lastRow="0" w:firstColumn="1" w:lastColumn="0" w:noHBand="0" w:noVBand="1"/>
        <w:tblCaption w:val="Table 16. Results of the cost-minimisation approach (DoT = 21.75 months in both arms) "/>
      </w:tblPr>
      <w:tblGrid>
        <w:gridCol w:w="1531"/>
        <w:gridCol w:w="1021"/>
        <w:gridCol w:w="992"/>
        <w:gridCol w:w="992"/>
        <w:gridCol w:w="1134"/>
        <w:gridCol w:w="993"/>
        <w:gridCol w:w="992"/>
        <w:gridCol w:w="1276"/>
      </w:tblGrid>
      <w:tr w:rsidR="00A72EC0" w:rsidRPr="00407A9D" w14:paraId="59FEAC72" w14:textId="77777777" w:rsidTr="00DC399E">
        <w:tc>
          <w:tcPr>
            <w:tcW w:w="1531" w:type="dxa"/>
            <w:vMerge w:val="restart"/>
            <w:shd w:val="clear" w:color="auto" w:fill="auto"/>
            <w:vAlign w:val="center"/>
          </w:tcPr>
          <w:p w14:paraId="0DFFA97E" w14:textId="46CA4078" w:rsidR="00A72EC0" w:rsidRPr="008E724F" w:rsidRDefault="00A72EC0" w:rsidP="00F45842">
            <w:pPr>
              <w:pStyle w:val="TableText0"/>
              <w:rPr>
                <w:b/>
                <w:bCs w:val="0"/>
                <w:szCs w:val="20"/>
              </w:rPr>
            </w:pPr>
            <w:r w:rsidRPr="008E724F">
              <w:rPr>
                <w:b/>
                <w:bCs w:val="0"/>
                <w:szCs w:val="20"/>
              </w:rPr>
              <w:t>Description</w:t>
            </w:r>
          </w:p>
        </w:tc>
        <w:tc>
          <w:tcPr>
            <w:tcW w:w="3005" w:type="dxa"/>
            <w:gridSpan w:val="3"/>
            <w:shd w:val="clear" w:color="auto" w:fill="auto"/>
          </w:tcPr>
          <w:p w14:paraId="2416124E" w14:textId="77777777" w:rsidR="00A72EC0" w:rsidRPr="008E724F" w:rsidRDefault="00A72EC0" w:rsidP="00F45842">
            <w:pPr>
              <w:pStyle w:val="TableText0"/>
              <w:jc w:val="center"/>
              <w:rPr>
                <w:b/>
                <w:szCs w:val="20"/>
              </w:rPr>
            </w:pPr>
            <w:r w:rsidRPr="008E724F">
              <w:rPr>
                <w:b/>
                <w:szCs w:val="20"/>
              </w:rPr>
              <w:t>CBZ+NIVO</w:t>
            </w:r>
          </w:p>
        </w:tc>
        <w:tc>
          <w:tcPr>
            <w:tcW w:w="3119" w:type="dxa"/>
            <w:gridSpan w:val="3"/>
            <w:shd w:val="clear" w:color="auto" w:fill="auto"/>
          </w:tcPr>
          <w:p w14:paraId="7DC90868" w14:textId="77777777" w:rsidR="00A72EC0" w:rsidRPr="008E724F" w:rsidRDefault="00A72EC0" w:rsidP="00F45842">
            <w:pPr>
              <w:pStyle w:val="TableText0"/>
              <w:jc w:val="center"/>
              <w:rPr>
                <w:b/>
                <w:szCs w:val="20"/>
              </w:rPr>
            </w:pPr>
            <w:r w:rsidRPr="008E724F">
              <w:rPr>
                <w:b/>
                <w:szCs w:val="20"/>
              </w:rPr>
              <w:t>PEM+LEN</w:t>
            </w:r>
          </w:p>
        </w:tc>
        <w:tc>
          <w:tcPr>
            <w:tcW w:w="1276" w:type="dxa"/>
            <w:vMerge w:val="restart"/>
            <w:shd w:val="clear" w:color="auto" w:fill="auto"/>
            <w:vAlign w:val="center"/>
          </w:tcPr>
          <w:p w14:paraId="24548853" w14:textId="2D3F3F16" w:rsidR="00A72EC0" w:rsidRPr="008E724F" w:rsidRDefault="00A72EC0" w:rsidP="00F45842">
            <w:pPr>
              <w:pStyle w:val="TableText0"/>
              <w:jc w:val="center"/>
              <w:rPr>
                <w:b/>
                <w:szCs w:val="20"/>
              </w:rPr>
            </w:pPr>
            <w:r w:rsidRPr="008E724F">
              <w:rPr>
                <w:b/>
                <w:szCs w:val="20"/>
              </w:rPr>
              <w:t>Increment</w:t>
            </w:r>
          </w:p>
        </w:tc>
      </w:tr>
      <w:tr w:rsidR="00BB3909" w:rsidRPr="00407A9D" w14:paraId="2E0AF285" w14:textId="77777777" w:rsidTr="00BD51A0">
        <w:tc>
          <w:tcPr>
            <w:tcW w:w="1531" w:type="dxa"/>
            <w:vMerge/>
            <w:shd w:val="clear" w:color="auto" w:fill="auto"/>
          </w:tcPr>
          <w:p w14:paraId="1A2A7885" w14:textId="77777777" w:rsidR="00DA42F7" w:rsidRPr="008E724F" w:rsidRDefault="00DA42F7" w:rsidP="00F45842">
            <w:pPr>
              <w:pStyle w:val="TableText0"/>
              <w:rPr>
                <w:szCs w:val="20"/>
              </w:rPr>
            </w:pPr>
          </w:p>
        </w:tc>
        <w:tc>
          <w:tcPr>
            <w:tcW w:w="1021" w:type="dxa"/>
            <w:shd w:val="clear" w:color="auto" w:fill="auto"/>
            <w:vAlign w:val="center"/>
          </w:tcPr>
          <w:p w14:paraId="6A5E3764" w14:textId="77777777" w:rsidR="00DA42F7" w:rsidRPr="008E724F" w:rsidRDefault="00DA42F7" w:rsidP="00F45842">
            <w:pPr>
              <w:pStyle w:val="TableText0"/>
              <w:jc w:val="center"/>
              <w:rPr>
                <w:b/>
                <w:szCs w:val="20"/>
              </w:rPr>
            </w:pPr>
            <w:r w:rsidRPr="008E724F">
              <w:rPr>
                <w:b/>
                <w:szCs w:val="20"/>
              </w:rPr>
              <w:t>CBZ</w:t>
            </w:r>
          </w:p>
        </w:tc>
        <w:tc>
          <w:tcPr>
            <w:tcW w:w="992" w:type="dxa"/>
            <w:shd w:val="clear" w:color="auto" w:fill="auto"/>
            <w:vAlign w:val="center"/>
          </w:tcPr>
          <w:p w14:paraId="3B7FF68F" w14:textId="77777777" w:rsidR="00DA42F7" w:rsidRPr="008E724F" w:rsidRDefault="00DA42F7" w:rsidP="00F45842">
            <w:pPr>
              <w:pStyle w:val="TableText0"/>
              <w:jc w:val="center"/>
              <w:rPr>
                <w:b/>
                <w:szCs w:val="20"/>
              </w:rPr>
            </w:pPr>
            <w:r w:rsidRPr="008E724F">
              <w:rPr>
                <w:b/>
                <w:szCs w:val="20"/>
              </w:rPr>
              <w:t>NIVO</w:t>
            </w:r>
          </w:p>
        </w:tc>
        <w:tc>
          <w:tcPr>
            <w:tcW w:w="992" w:type="dxa"/>
            <w:shd w:val="clear" w:color="auto" w:fill="auto"/>
            <w:vAlign w:val="center"/>
          </w:tcPr>
          <w:p w14:paraId="37228FC3" w14:textId="77777777" w:rsidR="00DA42F7" w:rsidRPr="008E724F" w:rsidRDefault="00DA42F7" w:rsidP="00F45842">
            <w:pPr>
              <w:pStyle w:val="TableText0"/>
              <w:jc w:val="center"/>
              <w:rPr>
                <w:b/>
                <w:szCs w:val="20"/>
              </w:rPr>
            </w:pPr>
            <w:r w:rsidRPr="008E724F">
              <w:rPr>
                <w:b/>
                <w:szCs w:val="20"/>
              </w:rPr>
              <w:t>Total</w:t>
            </w:r>
          </w:p>
        </w:tc>
        <w:tc>
          <w:tcPr>
            <w:tcW w:w="1134" w:type="dxa"/>
            <w:shd w:val="clear" w:color="auto" w:fill="auto"/>
            <w:vAlign w:val="center"/>
          </w:tcPr>
          <w:p w14:paraId="43F1EE14" w14:textId="43914B3A" w:rsidR="00DA42F7" w:rsidRPr="008E724F" w:rsidRDefault="00DA42F7" w:rsidP="00F45842">
            <w:pPr>
              <w:pStyle w:val="TableText0"/>
              <w:jc w:val="center"/>
              <w:rPr>
                <w:b/>
                <w:szCs w:val="20"/>
              </w:rPr>
            </w:pPr>
            <w:r w:rsidRPr="008E724F">
              <w:rPr>
                <w:b/>
                <w:szCs w:val="20"/>
              </w:rPr>
              <w:t>PEM</w:t>
            </w:r>
          </w:p>
        </w:tc>
        <w:tc>
          <w:tcPr>
            <w:tcW w:w="993" w:type="dxa"/>
            <w:shd w:val="clear" w:color="auto" w:fill="auto"/>
            <w:vAlign w:val="center"/>
          </w:tcPr>
          <w:p w14:paraId="33473E9F" w14:textId="77777777" w:rsidR="00DA42F7" w:rsidRPr="008E724F" w:rsidRDefault="00DA42F7" w:rsidP="00F45842">
            <w:pPr>
              <w:pStyle w:val="TableText0"/>
              <w:jc w:val="center"/>
              <w:rPr>
                <w:b/>
                <w:szCs w:val="20"/>
              </w:rPr>
            </w:pPr>
            <w:r w:rsidRPr="008E724F">
              <w:rPr>
                <w:b/>
                <w:szCs w:val="20"/>
              </w:rPr>
              <w:t>LEN</w:t>
            </w:r>
          </w:p>
        </w:tc>
        <w:tc>
          <w:tcPr>
            <w:tcW w:w="992" w:type="dxa"/>
            <w:shd w:val="clear" w:color="auto" w:fill="auto"/>
            <w:vAlign w:val="center"/>
          </w:tcPr>
          <w:p w14:paraId="4F3A2CEE" w14:textId="77777777" w:rsidR="00DA42F7" w:rsidRPr="008E724F" w:rsidRDefault="00DA42F7" w:rsidP="00F45842">
            <w:pPr>
              <w:pStyle w:val="TableText0"/>
              <w:jc w:val="center"/>
              <w:rPr>
                <w:b/>
                <w:szCs w:val="20"/>
              </w:rPr>
            </w:pPr>
            <w:r w:rsidRPr="008E724F">
              <w:rPr>
                <w:b/>
                <w:szCs w:val="20"/>
              </w:rPr>
              <w:t>Total</w:t>
            </w:r>
          </w:p>
        </w:tc>
        <w:tc>
          <w:tcPr>
            <w:tcW w:w="1276" w:type="dxa"/>
            <w:vMerge/>
            <w:shd w:val="clear" w:color="auto" w:fill="auto"/>
          </w:tcPr>
          <w:p w14:paraId="05DA9822" w14:textId="1B9B3B50" w:rsidR="00DA42F7" w:rsidRPr="008E724F" w:rsidRDefault="00DA42F7" w:rsidP="00F45842">
            <w:pPr>
              <w:pStyle w:val="TableText0"/>
              <w:rPr>
                <w:b/>
                <w:szCs w:val="20"/>
              </w:rPr>
            </w:pPr>
          </w:p>
        </w:tc>
      </w:tr>
      <w:tr w:rsidR="001F30F9" w:rsidRPr="00407A9D" w14:paraId="00298009" w14:textId="77777777" w:rsidTr="00DC399E">
        <w:tc>
          <w:tcPr>
            <w:tcW w:w="8931" w:type="dxa"/>
            <w:gridSpan w:val="8"/>
          </w:tcPr>
          <w:p w14:paraId="1594951F" w14:textId="7602403F" w:rsidR="001F30F9" w:rsidRPr="008E724F" w:rsidRDefault="002D5034" w:rsidP="00F45842">
            <w:pPr>
              <w:pStyle w:val="TableText0"/>
              <w:rPr>
                <w:b/>
                <w:szCs w:val="20"/>
              </w:rPr>
            </w:pPr>
            <w:r w:rsidRPr="008E724F">
              <w:rPr>
                <w:b/>
                <w:szCs w:val="20"/>
              </w:rPr>
              <w:t>Updated b</w:t>
            </w:r>
            <w:r w:rsidR="001F30F9" w:rsidRPr="008E724F">
              <w:rPr>
                <w:b/>
                <w:szCs w:val="20"/>
              </w:rPr>
              <w:t xml:space="preserve">ase case during the evaluation </w:t>
            </w:r>
          </w:p>
        </w:tc>
      </w:tr>
      <w:tr w:rsidR="00BB3909" w:rsidRPr="00407A9D" w14:paraId="510F67AD" w14:textId="77777777" w:rsidTr="00BD51A0">
        <w:tc>
          <w:tcPr>
            <w:tcW w:w="1531" w:type="dxa"/>
          </w:tcPr>
          <w:p w14:paraId="14A4BBEA" w14:textId="1BE68775" w:rsidR="00003D0A" w:rsidRPr="008E724F" w:rsidRDefault="00003D0A" w:rsidP="00F45842">
            <w:pPr>
              <w:pStyle w:val="TableText0"/>
              <w:rPr>
                <w:szCs w:val="20"/>
              </w:rPr>
            </w:pPr>
            <w:r w:rsidRPr="008E724F">
              <w:rPr>
                <w:szCs w:val="20"/>
              </w:rPr>
              <w:t>Medicine costs</w:t>
            </w:r>
            <w:r w:rsidR="0008490F" w:rsidRPr="008E724F">
              <w:rPr>
                <w:szCs w:val="20"/>
                <w:vertAlign w:val="superscript"/>
              </w:rPr>
              <w:t xml:space="preserve"> a</w:t>
            </w:r>
          </w:p>
        </w:tc>
        <w:tc>
          <w:tcPr>
            <w:tcW w:w="1021" w:type="dxa"/>
          </w:tcPr>
          <w:p w14:paraId="0EC9BE0D" w14:textId="40AB5B83" w:rsidR="00003D0A" w:rsidRPr="008E724F" w:rsidRDefault="00003D0A" w:rsidP="00F45842">
            <w:pPr>
              <w:pStyle w:val="TableText0"/>
              <w:jc w:val="center"/>
              <w:rPr>
                <w:szCs w:val="20"/>
              </w:rPr>
            </w:pPr>
            <w:r w:rsidRPr="008E724F">
              <w:rPr>
                <w:szCs w:val="20"/>
              </w:rPr>
              <w:t>$159,761</w:t>
            </w:r>
          </w:p>
        </w:tc>
        <w:tc>
          <w:tcPr>
            <w:tcW w:w="992" w:type="dxa"/>
          </w:tcPr>
          <w:p w14:paraId="6C8CBB7B" w14:textId="3F8F1B70" w:rsidR="00003D0A" w:rsidRPr="008E724F" w:rsidRDefault="00003D0A" w:rsidP="00F45842">
            <w:pPr>
              <w:pStyle w:val="TableText0"/>
              <w:jc w:val="center"/>
              <w:rPr>
                <w:szCs w:val="20"/>
              </w:rPr>
            </w:pPr>
            <w:r w:rsidRPr="008E724F">
              <w:rPr>
                <w:szCs w:val="20"/>
              </w:rPr>
              <w:t>$223,136</w:t>
            </w:r>
          </w:p>
        </w:tc>
        <w:tc>
          <w:tcPr>
            <w:tcW w:w="992" w:type="dxa"/>
          </w:tcPr>
          <w:p w14:paraId="6E0157D0" w14:textId="7F733EE2" w:rsidR="00003D0A" w:rsidRPr="008E724F" w:rsidRDefault="00003D0A" w:rsidP="00F45842">
            <w:pPr>
              <w:pStyle w:val="TableText0"/>
              <w:jc w:val="center"/>
              <w:rPr>
                <w:szCs w:val="20"/>
              </w:rPr>
            </w:pPr>
            <w:r w:rsidRPr="008E724F">
              <w:rPr>
                <w:szCs w:val="20"/>
              </w:rPr>
              <w:t>$382,897</w:t>
            </w:r>
          </w:p>
        </w:tc>
        <w:tc>
          <w:tcPr>
            <w:tcW w:w="1134" w:type="dxa"/>
          </w:tcPr>
          <w:p w14:paraId="4492C9C3" w14:textId="1999B15C" w:rsidR="00003D0A" w:rsidRPr="008E724F" w:rsidRDefault="00003D0A" w:rsidP="00F45842">
            <w:pPr>
              <w:pStyle w:val="TableText0"/>
              <w:jc w:val="center"/>
              <w:rPr>
                <w:szCs w:val="20"/>
              </w:rPr>
            </w:pPr>
            <w:r w:rsidRPr="008E724F">
              <w:rPr>
                <w:szCs w:val="20"/>
              </w:rPr>
              <w:t xml:space="preserve">$240,259 </w:t>
            </w:r>
          </w:p>
        </w:tc>
        <w:tc>
          <w:tcPr>
            <w:tcW w:w="993" w:type="dxa"/>
          </w:tcPr>
          <w:p w14:paraId="4E5319C7" w14:textId="0D08C55A" w:rsidR="00003D0A" w:rsidRPr="008E724F" w:rsidRDefault="00003D0A" w:rsidP="00F45842">
            <w:pPr>
              <w:pStyle w:val="TableText0"/>
              <w:jc w:val="center"/>
              <w:rPr>
                <w:szCs w:val="20"/>
              </w:rPr>
            </w:pPr>
            <w:r w:rsidRPr="008E724F">
              <w:rPr>
                <w:szCs w:val="20"/>
              </w:rPr>
              <w:t xml:space="preserve">$62,229 </w:t>
            </w:r>
          </w:p>
        </w:tc>
        <w:tc>
          <w:tcPr>
            <w:tcW w:w="992" w:type="dxa"/>
          </w:tcPr>
          <w:p w14:paraId="6510BC42" w14:textId="2487CF2F" w:rsidR="00003D0A" w:rsidRPr="008E724F" w:rsidRDefault="00003D0A" w:rsidP="00F45842">
            <w:pPr>
              <w:pStyle w:val="TableText0"/>
              <w:jc w:val="center"/>
              <w:rPr>
                <w:szCs w:val="20"/>
              </w:rPr>
            </w:pPr>
            <w:r w:rsidRPr="008E724F">
              <w:rPr>
                <w:szCs w:val="20"/>
              </w:rPr>
              <w:t xml:space="preserve">$302,488 </w:t>
            </w:r>
          </w:p>
        </w:tc>
        <w:tc>
          <w:tcPr>
            <w:tcW w:w="1276" w:type="dxa"/>
          </w:tcPr>
          <w:p w14:paraId="4E132F6E" w14:textId="09240E7A" w:rsidR="00003D0A" w:rsidRPr="008E724F" w:rsidRDefault="00003D0A" w:rsidP="00F45842">
            <w:pPr>
              <w:pStyle w:val="TableText0"/>
              <w:jc w:val="center"/>
              <w:rPr>
                <w:szCs w:val="20"/>
              </w:rPr>
            </w:pPr>
            <w:r w:rsidRPr="008E724F">
              <w:rPr>
                <w:szCs w:val="20"/>
              </w:rPr>
              <w:t>$80,409</w:t>
            </w:r>
            <w:r w:rsidR="00177246" w:rsidRPr="008E724F">
              <w:rPr>
                <w:szCs w:val="20"/>
                <w:vertAlign w:val="superscript"/>
              </w:rPr>
              <w:t xml:space="preserve"> </w:t>
            </w:r>
            <w:r w:rsidRPr="008E724F">
              <w:rPr>
                <w:szCs w:val="20"/>
              </w:rPr>
              <w:t xml:space="preserve"> </w:t>
            </w:r>
          </w:p>
        </w:tc>
      </w:tr>
      <w:tr w:rsidR="00003D0A" w:rsidRPr="00407A9D" w14:paraId="43EE9B31" w14:textId="77777777" w:rsidTr="00DC399E">
        <w:tc>
          <w:tcPr>
            <w:tcW w:w="1531" w:type="dxa"/>
          </w:tcPr>
          <w:p w14:paraId="57093415" w14:textId="3017457E" w:rsidR="00003D0A" w:rsidRPr="008E724F" w:rsidRDefault="00003D0A" w:rsidP="00F45842">
            <w:pPr>
              <w:pStyle w:val="TableText0"/>
              <w:rPr>
                <w:szCs w:val="20"/>
              </w:rPr>
            </w:pPr>
            <w:r w:rsidRPr="008E724F">
              <w:rPr>
                <w:szCs w:val="20"/>
              </w:rPr>
              <w:t>Administration</w:t>
            </w:r>
            <w:r w:rsidR="0008490F" w:rsidRPr="008E724F">
              <w:rPr>
                <w:szCs w:val="20"/>
                <w:vertAlign w:val="superscript"/>
              </w:rPr>
              <w:t xml:space="preserve"> a</w:t>
            </w:r>
          </w:p>
        </w:tc>
        <w:tc>
          <w:tcPr>
            <w:tcW w:w="3005" w:type="dxa"/>
            <w:gridSpan w:val="3"/>
          </w:tcPr>
          <w:p w14:paraId="171FFA79" w14:textId="4BC0F760" w:rsidR="00003D0A" w:rsidRPr="008E724F" w:rsidRDefault="00003D0A" w:rsidP="00F45842">
            <w:pPr>
              <w:pStyle w:val="TableText0"/>
              <w:jc w:val="center"/>
              <w:rPr>
                <w:szCs w:val="20"/>
              </w:rPr>
            </w:pPr>
            <w:r w:rsidRPr="008E724F">
              <w:rPr>
                <w:szCs w:val="20"/>
              </w:rPr>
              <w:t>$5,196</w:t>
            </w:r>
            <w:r w:rsidR="00177246" w:rsidRPr="008E724F">
              <w:rPr>
                <w:szCs w:val="20"/>
                <w:vertAlign w:val="superscript"/>
              </w:rPr>
              <w:t xml:space="preserve"> </w:t>
            </w:r>
          </w:p>
        </w:tc>
        <w:tc>
          <w:tcPr>
            <w:tcW w:w="3119" w:type="dxa"/>
            <w:gridSpan w:val="3"/>
          </w:tcPr>
          <w:p w14:paraId="40D8BC90" w14:textId="5AF815CF" w:rsidR="00003D0A" w:rsidRPr="008E724F" w:rsidRDefault="00003D0A" w:rsidP="00F45842">
            <w:pPr>
              <w:pStyle w:val="TableText0"/>
              <w:jc w:val="center"/>
              <w:rPr>
                <w:szCs w:val="20"/>
              </w:rPr>
            </w:pPr>
            <w:r w:rsidRPr="008E724F">
              <w:rPr>
                <w:szCs w:val="20"/>
              </w:rPr>
              <w:t xml:space="preserve">$3,904 </w:t>
            </w:r>
          </w:p>
        </w:tc>
        <w:tc>
          <w:tcPr>
            <w:tcW w:w="1276" w:type="dxa"/>
          </w:tcPr>
          <w:p w14:paraId="55C6BA86" w14:textId="44DF099F" w:rsidR="00003D0A" w:rsidRPr="008E724F" w:rsidRDefault="00003D0A" w:rsidP="00F45842">
            <w:pPr>
              <w:pStyle w:val="TableText0"/>
              <w:jc w:val="center"/>
              <w:rPr>
                <w:szCs w:val="20"/>
              </w:rPr>
            </w:pPr>
            <w:r w:rsidRPr="008E724F">
              <w:rPr>
                <w:szCs w:val="20"/>
              </w:rPr>
              <w:t>$1,291</w:t>
            </w:r>
            <w:r w:rsidR="00177246" w:rsidRPr="008E724F">
              <w:rPr>
                <w:szCs w:val="20"/>
                <w:vertAlign w:val="superscript"/>
              </w:rPr>
              <w:t xml:space="preserve"> </w:t>
            </w:r>
            <w:r w:rsidRPr="008E724F">
              <w:rPr>
                <w:szCs w:val="20"/>
              </w:rPr>
              <w:t xml:space="preserve"> </w:t>
            </w:r>
          </w:p>
        </w:tc>
      </w:tr>
      <w:tr w:rsidR="00003D0A" w:rsidRPr="00407A9D" w14:paraId="3525A6D4" w14:textId="77777777" w:rsidTr="00DC399E">
        <w:tc>
          <w:tcPr>
            <w:tcW w:w="1531" w:type="dxa"/>
          </w:tcPr>
          <w:p w14:paraId="33C491F3" w14:textId="53AB1CBD" w:rsidR="00003D0A" w:rsidRPr="008E724F" w:rsidRDefault="00003D0A" w:rsidP="00F45842">
            <w:pPr>
              <w:pStyle w:val="TableText0"/>
              <w:rPr>
                <w:szCs w:val="20"/>
              </w:rPr>
            </w:pPr>
            <w:r w:rsidRPr="008E724F">
              <w:rPr>
                <w:szCs w:val="20"/>
              </w:rPr>
              <w:t>Adverse Events</w:t>
            </w:r>
            <w:r w:rsidR="0008490F" w:rsidRPr="008E724F">
              <w:rPr>
                <w:szCs w:val="20"/>
              </w:rPr>
              <w:t xml:space="preserve"> </w:t>
            </w:r>
            <w:r w:rsidR="0008490F" w:rsidRPr="008E724F">
              <w:rPr>
                <w:szCs w:val="20"/>
                <w:vertAlign w:val="superscript"/>
              </w:rPr>
              <w:t>a</w:t>
            </w:r>
          </w:p>
        </w:tc>
        <w:tc>
          <w:tcPr>
            <w:tcW w:w="3005" w:type="dxa"/>
            <w:gridSpan w:val="3"/>
          </w:tcPr>
          <w:p w14:paraId="171FE761" w14:textId="402A85B9" w:rsidR="00003D0A" w:rsidRPr="008E724F" w:rsidRDefault="00003D0A" w:rsidP="00F45842">
            <w:pPr>
              <w:pStyle w:val="TableText0"/>
              <w:jc w:val="center"/>
              <w:rPr>
                <w:szCs w:val="20"/>
              </w:rPr>
            </w:pPr>
            <w:r w:rsidRPr="008E724F">
              <w:rPr>
                <w:szCs w:val="20"/>
              </w:rPr>
              <w:t xml:space="preserve">$142 </w:t>
            </w:r>
          </w:p>
        </w:tc>
        <w:tc>
          <w:tcPr>
            <w:tcW w:w="3119" w:type="dxa"/>
            <w:gridSpan w:val="3"/>
          </w:tcPr>
          <w:p w14:paraId="3DFC2E62" w14:textId="3B80FA3E" w:rsidR="00003D0A" w:rsidRPr="008E724F" w:rsidRDefault="00003D0A" w:rsidP="00F45842">
            <w:pPr>
              <w:pStyle w:val="TableText0"/>
              <w:jc w:val="center"/>
              <w:rPr>
                <w:szCs w:val="20"/>
              </w:rPr>
            </w:pPr>
            <w:r w:rsidRPr="008E724F">
              <w:rPr>
                <w:szCs w:val="20"/>
              </w:rPr>
              <w:t>$227</w:t>
            </w:r>
            <w:r w:rsidR="00177246" w:rsidRPr="008E724F">
              <w:rPr>
                <w:szCs w:val="20"/>
                <w:vertAlign w:val="superscript"/>
              </w:rPr>
              <w:t xml:space="preserve"> </w:t>
            </w:r>
            <w:r w:rsidRPr="008E724F">
              <w:rPr>
                <w:szCs w:val="20"/>
              </w:rPr>
              <w:t xml:space="preserve"> </w:t>
            </w:r>
          </w:p>
        </w:tc>
        <w:tc>
          <w:tcPr>
            <w:tcW w:w="1276" w:type="dxa"/>
          </w:tcPr>
          <w:p w14:paraId="0E8C3DA5" w14:textId="5E0D026D" w:rsidR="00003D0A" w:rsidRPr="008E724F" w:rsidRDefault="00003D0A" w:rsidP="00F45842">
            <w:pPr>
              <w:pStyle w:val="TableText0"/>
              <w:jc w:val="center"/>
              <w:rPr>
                <w:szCs w:val="20"/>
              </w:rPr>
            </w:pPr>
            <w:r w:rsidRPr="008E724F">
              <w:rPr>
                <w:szCs w:val="20"/>
              </w:rPr>
              <w:t>-</w:t>
            </w:r>
            <w:r w:rsidR="000E0FAF" w:rsidRPr="008E724F">
              <w:rPr>
                <w:szCs w:val="20"/>
              </w:rPr>
              <w:t>$</w:t>
            </w:r>
            <w:r w:rsidRPr="008E724F">
              <w:rPr>
                <w:szCs w:val="20"/>
              </w:rPr>
              <w:t>85</w:t>
            </w:r>
            <w:r w:rsidR="00177246" w:rsidRPr="008E724F">
              <w:rPr>
                <w:szCs w:val="20"/>
                <w:vertAlign w:val="superscript"/>
              </w:rPr>
              <w:t xml:space="preserve"> </w:t>
            </w:r>
            <w:r w:rsidRPr="008E724F">
              <w:rPr>
                <w:szCs w:val="20"/>
              </w:rPr>
              <w:t xml:space="preserve"> </w:t>
            </w:r>
          </w:p>
        </w:tc>
      </w:tr>
      <w:tr w:rsidR="00003D0A" w:rsidRPr="00407A9D" w14:paraId="04919288" w14:textId="77777777" w:rsidTr="00DC399E">
        <w:tc>
          <w:tcPr>
            <w:tcW w:w="1531" w:type="dxa"/>
          </w:tcPr>
          <w:p w14:paraId="007DDC3A" w14:textId="5D1D7199" w:rsidR="00003D0A" w:rsidRPr="008E724F" w:rsidRDefault="00003D0A" w:rsidP="00F45842">
            <w:pPr>
              <w:pStyle w:val="TableText0"/>
              <w:rPr>
                <w:b/>
                <w:szCs w:val="20"/>
              </w:rPr>
            </w:pPr>
            <w:r w:rsidRPr="008E724F">
              <w:rPr>
                <w:b/>
                <w:szCs w:val="20"/>
              </w:rPr>
              <w:t>Total costs</w:t>
            </w:r>
          </w:p>
        </w:tc>
        <w:tc>
          <w:tcPr>
            <w:tcW w:w="3005" w:type="dxa"/>
            <w:gridSpan w:val="3"/>
          </w:tcPr>
          <w:p w14:paraId="77763BF0" w14:textId="3422EAA3" w:rsidR="00003D0A" w:rsidRPr="008E724F" w:rsidRDefault="00003D0A" w:rsidP="00F45842">
            <w:pPr>
              <w:pStyle w:val="TableText0"/>
              <w:jc w:val="center"/>
              <w:rPr>
                <w:b/>
                <w:szCs w:val="20"/>
              </w:rPr>
            </w:pPr>
            <w:r w:rsidRPr="008E724F">
              <w:rPr>
                <w:szCs w:val="20"/>
              </w:rPr>
              <w:t>$388,235</w:t>
            </w:r>
            <w:r w:rsidR="00177246" w:rsidRPr="008E724F">
              <w:rPr>
                <w:szCs w:val="20"/>
                <w:vertAlign w:val="superscript"/>
              </w:rPr>
              <w:t xml:space="preserve"> </w:t>
            </w:r>
            <w:r w:rsidRPr="008E724F">
              <w:rPr>
                <w:szCs w:val="20"/>
              </w:rPr>
              <w:t xml:space="preserve"> </w:t>
            </w:r>
          </w:p>
        </w:tc>
        <w:tc>
          <w:tcPr>
            <w:tcW w:w="3119" w:type="dxa"/>
            <w:gridSpan w:val="3"/>
          </w:tcPr>
          <w:p w14:paraId="0DE6601A" w14:textId="1F7DFCD8" w:rsidR="00003D0A" w:rsidRPr="008E724F" w:rsidRDefault="00003D0A" w:rsidP="00F45842">
            <w:pPr>
              <w:pStyle w:val="TableText0"/>
              <w:jc w:val="center"/>
              <w:rPr>
                <w:b/>
                <w:szCs w:val="20"/>
              </w:rPr>
            </w:pPr>
            <w:r w:rsidRPr="008E724F">
              <w:rPr>
                <w:szCs w:val="20"/>
              </w:rPr>
              <w:t>$306,620</w:t>
            </w:r>
            <w:r w:rsidR="00177246" w:rsidRPr="008E724F">
              <w:rPr>
                <w:szCs w:val="20"/>
                <w:vertAlign w:val="superscript"/>
              </w:rPr>
              <w:t>a</w:t>
            </w:r>
            <w:r w:rsidRPr="008E724F">
              <w:rPr>
                <w:szCs w:val="20"/>
              </w:rPr>
              <w:t xml:space="preserve"> </w:t>
            </w:r>
          </w:p>
        </w:tc>
        <w:tc>
          <w:tcPr>
            <w:tcW w:w="1276" w:type="dxa"/>
          </w:tcPr>
          <w:p w14:paraId="5A01727A" w14:textId="3A903D4A" w:rsidR="00003D0A" w:rsidRPr="008E724F" w:rsidRDefault="00003D0A" w:rsidP="00F45842">
            <w:pPr>
              <w:pStyle w:val="TableText0"/>
              <w:jc w:val="center"/>
              <w:rPr>
                <w:b/>
                <w:szCs w:val="20"/>
              </w:rPr>
            </w:pPr>
            <w:r w:rsidRPr="008E724F">
              <w:rPr>
                <w:szCs w:val="20"/>
              </w:rPr>
              <w:t>$81,615</w:t>
            </w:r>
            <w:r w:rsidR="00177246" w:rsidRPr="008E724F">
              <w:rPr>
                <w:szCs w:val="20"/>
                <w:vertAlign w:val="superscript"/>
              </w:rPr>
              <w:t xml:space="preserve"> </w:t>
            </w:r>
            <w:r w:rsidRPr="008E724F">
              <w:rPr>
                <w:szCs w:val="20"/>
              </w:rPr>
              <w:t xml:space="preserve"> </w:t>
            </w:r>
          </w:p>
        </w:tc>
      </w:tr>
    </w:tbl>
    <w:p w14:paraId="310B8C4D" w14:textId="6819FB00" w:rsidR="00B05E30" w:rsidRPr="00407A9D" w:rsidRDefault="00B05E30" w:rsidP="00F45842">
      <w:pPr>
        <w:pStyle w:val="TableFigureFooter"/>
        <w:keepNext/>
      </w:pPr>
      <w:r w:rsidRPr="00407A9D">
        <w:t>Source: Table 3.8, p181 of the submission</w:t>
      </w:r>
      <w:r w:rsidR="00DC65C8" w:rsidRPr="00407A9D">
        <w:t xml:space="preserve"> and CBZ_NIVO Section 3 workbook – CMA </w:t>
      </w:r>
    </w:p>
    <w:p w14:paraId="23122B49" w14:textId="36186425" w:rsidR="00B05E30" w:rsidRPr="00407A9D" w:rsidRDefault="00B05E30" w:rsidP="00F45842">
      <w:pPr>
        <w:pStyle w:val="TableFigureFooter"/>
        <w:keepNext/>
      </w:pPr>
      <w:r w:rsidRPr="00407A9D">
        <w:t>CBZ+NIVO</w:t>
      </w:r>
      <w:r w:rsidR="00E7243C" w:rsidRPr="00407A9D">
        <w:t xml:space="preserve"> </w:t>
      </w:r>
      <w:r w:rsidRPr="00407A9D">
        <w:t>= cabozantinib plus nivolumab</w:t>
      </w:r>
      <w:r w:rsidR="00E7243C" w:rsidRPr="00407A9D">
        <w:t>;</w:t>
      </w:r>
      <w:r w:rsidRPr="00407A9D">
        <w:t xml:space="preserve"> PEM+LEN</w:t>
      </w:r>
      <w:r w:rsidR="00E7243C" w:rsidRPr="00407A9D">
        <w:t xml:space="preserve"> </w:t>
      </w:r>
      <w:r w:rsidRPr="00407A9D">
        <w:t xml:space="preserve">= pembrolizumab plus </w:t>
      </w:r>
      <w:r w:rsidR="009D4E99" w:rsidRPr="00407A9D">
        <w:t>l</w:t>
      </w:r>
      <w:r w:rsidR="00E7641F" w:rsidRPr="00407A9D">
        <w:t>envatinib</w:t>
      </w:r>
      <w:r w:rsidR="003F3D10" w:rsidRPr="00407A9D">
        <w:t>; DoT = duration of treatment</w:t>
      </w:r>
      <w:r w:rsidR="00E7243C" w:rsidRPr="00407A9D">
        <w:t>.</w:t>
      </w:r>
    </w:p>
    <w:p w14:paraId="1AF48047" w14:textId="50932069" w:rsidR="002A4A52" w:rsidRPr="00407A9D" w:rsidRDefault="002A4A52" w:rsidP="00F45842">
      <w:pPr>
        <w:pStyle w:val="TableFigureFooter"/>
        <w:keepNext/>
      </w:pPr>
      <w:r w:rsidRPr="00407A9D">
        <w:t xml:space="preserve">Notes: There was minor inconsistency between the numbers reported in the submission document and the excel file. The submission base case here is sourced from </w:t>
      </w:r>
      <w:r w:rsidR="00191C0A" w:rsidRPr="00407A9D">
        <w:t xml:space="preserve">Table </w:t>
      </w:r>
      <w:r w:rsidR="006F0DDC" w:rsidRPr="00407A9D">
        <w:t xml:space="preserve">3-8 of the submission. </w:t>
      </w:r>
    </w:p>
    <w:p w14:paraId="0B1343AC" w14:textId="6CF20EA6" w:rsidR="00B05E30" w:rsidRPr="00407A9D" w:rsidRDefault="00177246" w:rsidP="008E724F">
      <w:pPr>
        <w:pStyle w:val="TableFigureFooter"/>
      </w:pPr>
      <w:proofErr w:type="gramStart"/>
      <w:r w:rsidRPr="00407A9D">
        <w:rPr>
          <w:vertAlign w:val="superscript"/>
        </w:rPr>
        <w:t>a</w:t>
      </w:r>
      <w:proofErr w:type="gramEnd"/>
      <w:r w:rsidRPr="00407A9D">
        <w:t xml:space="preserve"> U</w:t>
      </w:r>
      <w:r w:rsidR="004B5380" w:rsidRPr="00407A9D">
        <w:t>pdated base case during the evaluation includes: (1) updated published price for LEN, (2) corrected MBS fee for item 116, treatment management, and (3) % of treatment related adverse events for PEM+LEN arm</w:t>
      </w:r>
      <w:r w:rsidR="00407A9D">
        <w:t xml:space="preserve">. </w:t>
      </w:r>
    </w:p>
    <w:p w14:paraId="7D17E124" w14:textId="6DAA0217" w:rsidR="00B05E30" w:rsidRPr="00407A9D" w:rsidRDefault="00D506DC" w:rsidP="00E47DB5">
      <w:pPr>
        <w:pStyle w:val="ExecSumBodyText"/>
        <w:numPr>
          <w:ilvl w:val="1"/>
          <w:numId w:val="1"/>
        </w:numPr>
        <w:ind w:left="709" w:hanging="709"/>
      </w:pPr>
      <w:r w:rsidRPr="00407A9D">
        <w:t xml:space="preserve">Based on the updated base case, the total cost per treatment course per patient for CBZ+NIVO was </w:t>
      </w:r>
      <w:r w:rsidR="00003D0A" w:rsidRPr="00407A9D">
        <w:t>$388,235</w:t>
      </w:r>
      <w:r w:rsidRPr="00407A9D">
        <w:t xml:space="preserve">. The corresponding cost for PEM+LEN was </w:t>
      </w:r>
      <w:r w:rsidR="00003D0A" w:rsidRPr="00407A9D">
        <w:t>$306,620</w:t>
      </w:r>
      <w:r w:rsidRPr="00407A9D">
        <w:t xml:space="preserve">, resulting in an incremental cost of </w:t>
      </w:r>
      <w:r w:rsidR="00003D0A" w:rsidRPr="00407A9D">
        <w:t>$81,615</w:t>
      </w:r>
      <w:r w:rsidRPr="00407A9D">
        <w:t xml:space="preserve">. In order to result in an incremental cost of $0 for the CMA, the total cost for CBZ+NIVO would need to be </w:t>
      </w:r>
      <w:r w:rsidR="00CB4BDC" w:rsidRPr="00407A9D">
        <w:t>$306,620</w:t>
      </w:r>
      <w:r w:rsidRPr="00407A9D">
        <w:t xml:space="preserve">. Of this, </w:t>
      </w:r>
      <w:r w:rsidR="00CB4BDC" w:rsidRPr="00407A9D">
        <w:t>$5,196</w:t>
      </w:r>
      <w:r w:rsidRPr="00407A9D">
        <w:t xml:space="preserve"> would be administration costs and $</w:t>
      </w:r>
      <w:r w:rsidR="00530A8E" w:rsidRPr="00407A9D">
        <w:t>142</w:t>
      </w:r>
      <w:r w:rsidRPr="00407A9D">
        <w:t xml:space="preserve"> would be related to adverse events. Hence, the total drug cost for CBZ+NIVO would be </w:t>
      </w:r>
      <w:r w:rsidR="00CB4BDC" w:rsidRPr="00407A9D">
        <w:t>$301,282</w:t>
      </w:r>
      <w:r w:rsidRPr="00407A9D">
        <w:t xml:space="preserve"> (based on published prices). </w:t>
      </w:r>
    </w:p>
    <w:p w14:paraId="5D1B7B0D" w14:textId="3A4CBF85" w:rsidR="00B05E30" w:rsidRPr="00407A9D" w:rsidRDefault="009E5ED0" w:rsidP="00E47DB5">
      <w:pPr>
        <w:pStyle w:val="ExecSumBodyText"/>
        <w:numPr>
          <w:ilvl w:val="1"/>
          <w:numId w:val="1"/>
        </w:numPr>
        <w:ind w:left="709" w:hanging="709"/>
        <w:rPr>
          <w:i/>
        </w:rPr>
      </w:pPr>
      <w:r w:rsidRPr="00407A9D">
        <w:t>T</w:t>
      </w:r>
      <w:r w:rsidR="00B05E30" w:rsidRPr="00407A9D">
        <w:t xml:space="preserve">he </w:t>
      </w:r>
      <w:r w:rsidR="00D44D23" w:rsidRPr="00407A9D">
        <w:t>CMA</w:t>
      </w:r>
      <w:r w:rsidR="00B05E30" w:rsidRPr="00407A9D">
        <w:t xml:space="preserve"> must establish that the cost per patient for treatment with CBZ+NIVO would be no more than the cost per patient </w:t>
      </w:r>
      <w:r w:rsidR="007A3949" w:rsidRPr="00407A9D">
        <w:t>for</w:t>
      </w:r>
      <w:r w:rsidR="00B05E30" w:rsidRPr="00407A9D">
        <w:t xml:space="preserve"> PEM+LEN. Where </w:t>
      </w:r>
      <w:r w:rsidR="008B596D" w:rsidRPr="00407A9D">
        <w:t xml:space="preserve">the </w:t>
      </w:r>
      <w:r w:rsidR="00B05E30" w:rsidRPr="00407A9D">
        <w:t xml:space="preserve">cost per patient calculation </w:t>
      </w:r>
      <w:r w:rsidR="00102282" w:rsidRPr="00407A9D">
        <w:t xml:space="preserve">is </w:t>
      </w:r>
      <w:r w:rsidR="00B05E30" w:rsidRPr="00407A9D">
        <w:t xml:space="preserve">uncertain, the guiding principle is that the Australian Government should not bear the financial risk of this uncertainty because the Australian population already has access to therapy that is at least as effective and safe. </w:t>
      </w:r>
      <w:r w:rsidR="00B05E30" w:rsidRPr="00407A9D">
        <w:rPr>
          <w:iCs/>
        </w:rPr>
        <w:t>In this case, the PBAC should consider the following parameter:</w:t>
      </w:r>
      <w:r w:rsidR="00391165" w:rsidRPr="00407A9D">
        <w:rPr>
          <w:iCs/>
        </w:rPr>
        <w:t xml:space="preserve"> </w:t>
      </w:r>
      <w:r w:rsidR="00B05E30" w:rsidRPr="00407A9D">
        <w:rPr>
          <w:iCs/>
        </w:rPr>
        <w:t>duration of treatment</w:t>
      </w:r>
      <w:r w:rsidR="00A21A45" w:rsidRPr="00407A9D">
        <w:rPr>
          <w:iCs/>
        </w:rPr>
        <w:t xml:space="preserve">. </w:t>
      </w:r>
      <w:r w:rsidR="00F035A5" w:rsidRPr="00407A9D">
        <w:rPr>
          <w:iCs/>
        </w:rPr>
        <w:t>If in practice the treatment duration for CBZ+NIVO is longer than for PEM+LEN, the cost per patient for CBZ+NIVO will be higher than for PEM+LEN.</w:t>
      </w:r>
    </w:p>
    <w:p w14:paraId="024C8F1F" w14:textId="4EA9F4BF" w:rsidR="00B05E30" w:rsidRPr="00407A9D" w:rsidRDefault="00B05E30" w:rsidP="00E47DB5">
      <w:pPr>
        <w:pStyle w:val="4-SubsectionHeading"/>
      </w:pPr>
      <w:bookmarkStart w:id="381" w:name="_Toc22897646"/>
      <w:bookmarkStart w:id="382" w:name="_Toc107927632"/>
      <w:bookmarkStart w:id="383" w:name="_Toc156987258"/>
      <w:r w:rsidRPr="00407A9D">
        <w:t>Drug cost/patient/course</w:t>
      </w:r>
      <w:bookmarkEnd w:id="381"/>
      <w:bookmarkEnd w:id="382"/>
      <w:bookmarkEnd w:id="383"/>
    </w:p>
    <w:p w14:paraId="15BEAAC5" w14:textId="414B539F" w:rsidR="00A44CEF" w:rsidRPr="00407A9D" w:rsidRDefault="00934D2F" w:rsidP="00E47DB5">
      <w:pPr>
        <w:pStyle w:val="ExecSumBodyText"/>
        <w:numPr>
          <w:ilvl w:val="1"/>
          <w:numId w:val="1"/>
        </w:numPr>
        <w:ind w:left="709" w:hanging="709"/>
      </w:pPr>
      <w:bookmarkStart w:id="384" w:name="_Ref104805102"/>
      <w:r w:rsidRPr="00407A9D">
        <w:t>The drug cost</w:t>
      </w:r>
      <w:r w:rsidR="00455F5C" w:rsidRPr="00407A9D">
        <w:t xml:space="preserve"> </w:t>
      </w:r>
      <w:r w:rsidRPr="00407A9D">
        <w:t>per</w:t>
      </w:r>
      <w:r w:rsidR="00455F5C" w:rsidRPr="00407A9D">
        <w:t xml:space="preserve"> </w:t>
      </w:r>
      <w:r w:rsidRPr="00407A9D">
        <w:t xml:space="preserve">patient for </w:t>
      </w:r>
      <w:r w:rsidR="000679D3" w:rsidRPr="00407A9D">
        <w:t>CBZ+NIVO and PEM+LEN</w:t>
      </w:r>
      <w:r w:rsidRPr="00407A9D">
        <w:t xml:space="preserve"> based on published AEMP </w:t>
      </w:r>
      <w:r w:rsidR="00DC6B1C">
        <w:t>is</w:t>
      </w:r>
      <w:r w:rsidR="00DC6B1C" w:rsidRPr="00407A9D">
        <w:t xml:space="preserve"> </w:t>
      </w:r>
      <w:r w:rsidRPr="00407A9D">
        <w:t xml:space="preserve">presented in </w:t>
      </w:r>
      <w:r w:rsidR="00CE7845" w:rsidRPr="00407A9D">
        <w:fldChar w:fldCharType="begin"/>
      </w:r>
      <w:r w:rsidR="00CE7845" w:rsidRPr="00407A9D">
        <w:instrText xml:space="preserve"> REF _Ref156253259 \h </w:instrText>
      </w:r>
      <w:r w:rsidR="00F254A1" w:rsidRPr="00407A9D">
        <w:instrText xml:space="preserve"> \* MERGEFORMAT </w:instrText>
      </w:r>
      <w:r w:rsidR="00CE7845" w:rsidRPr="00407A9D">
        <w:fldChar w:fldCharType="separate"/>
      </w:r>
      <w:r w:rsidR="003C56F6" w:rsidRPr="00407A9D">
        <w:t xml:space="preserve">Table </w:t>
      </w:r>
      <w:r w:rsidR="003C56F6" w:rsidRPr="001805E1">
        <w:t>17</w:t>
      </w:r>
      <w:r w:rsidR="00CE7845" w:rsidRPr="00407A9D">
        <w:fldChar w:fldCharType="end"/>
      </w:r>
      <w:r w:rsidRPr="00407A9D">
        <w:t>.</w:t>
      </w:r>
    </w:p>
    <w:p w14:paraId="4E1B533B" w14:textId="1D2498BB" w:rsidR="00B05E30" w:rsidRPr="00407A9D" w:rsidRDefault="00CE7845" w:rsidP="00F45842">
      <w:pPr>
        <w:pStyle w:val="Caption"/>
        <w:keepLines w:val="0"/>
        <w:rPr>
          <w:rStyle w:val="CommentReference"/>
          <w:b/>
          <w:szCs w:val="24"/>
        </w:rPr>
      </w:pPr>
      <w:bookmarkStart w:id="385" w:name="_Ref156253259"/>
      <w:r w:rsidRPr="00407A9D">
        <w:lastRenderedPageBreak/>
        <w:t xml:space="preserve">Table </w:t>
      </w:r>
      <w:r w:rsidR="00625BE2">
        <w:fldChar w:fldCharType="begin"/>
      </w:r>
      <w:r w:rsidR="00625BE2">
        <w:instrText xml:space="preserve"> SEQ Table \* ARABIC </w:instrText>
      </w:r>
      <w:r w:rsidR="00625BE2">
        <w:fldChar w:fldCharType="separate"/>
      </w:r>
      <w:r w:rsidR="003C56F6" w:rsidRPr="001805E1">
        <w:t>17</w:t>
      </w:r>
      <w:r w:rsidR="00625BE2">
        <w:fldChar w:fldCharType="end"/>
      </w:r>
      <w:bookmarkEnd w:id="384"/>
      <w:bookmarkEnd w:id="385"/>
      <w:r w:rsidR="00B05E30" w:rsidRPr="00407A9D">
        <w:t>:</w:t>
      </w:r>
      <w:r w:rsidR="00B05E30" w:rsidRPr="00407A9D">
        <w:rPr>
          <w:rStyle w:val="CommentReference"/>
          <w:b/>
          <w:szCs w:val="24"/>
        </w:rPr>
        <w:t xml:space="preserve"> Drug cost per patient </w:t>
      </w:r>
      <w:r w:rsidR="00A033BC" w:rsidRPr="00407A9D">
        <w:rPr>
          <w:rStyle w:val="CommentReference"/>
          <w:b/>
          <w:szCs w:val="24"/>
        </w:rPr>
        <w:t>treatment course</w:t>
      </w:r>
      <w:r w:rsidR="00B05E30" w:rsidRPr="00407A9D">
        <w:rPr>
          <w:rStyle w:val="CommentReference"/>
          <w:b/>
          <w:szCs w:val="24"/>
        </w:rPr>
        <w:t xml:space="preserve"> for proposed and comparator drugs based on published AEMP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Drug cost per patient treatment course for proposed and comparator drugs based on published AEMP"/>
      </w:tblPr>
      <w:tblGrid>
        <w:gridCol w:w="2537"/>
        <w:gridCol w:w="3362"/>
        <w:gridCol w:w="3118"/>
      </w:tblGrid>
      <w:tr w:rsidR="003A64AD" w:rsidRPr="00407A9D" w14:paraId="6533D8E2" w14:textId="77777777" w:rsidTr="003A64AD">
        <w:trPr>
          <w:cantSplit/>
          <w:tblHeader/>
        </w:trPr>
        <w:tc>
          <w:tcPr>
            <w:tcW w:w="1407" w:type="pct"/>
            <w:shd w:val="clear" w:color="auto" w:fill="auto"/>
            <w:vAlign w:val="center"/>
          </w:tcPr>
          <w:p w14:paraId="0954D668" w14:textId="4C630F47" w:rsidR="003A64AD" w:rsidRPr="00407A9D" w:rsidRDefault="003A64AD" w:rsidP="00F45842">
            <w:pPr>
              <w:pStyle w:val="In-tableHeading"/>
              <w:rPr>
                <w:lang w:val="en-AU"/>
              </w:rPr>
            </w:pPr>
            <w:r w:rsidRPr="00407A9D">
              <w:rPr>
                <w:lang w:val="en-AU"/>
              </w:rPr>
              <w:t> Description</w:t>
            </w:r>
          </w:p>
        </w:tc>
        <w:tc>
          <w:tcPr>
            <w:tcW w:w="1864" w:type="pct"/>
            <w:shd w:val="clear" w:color="auto" w:fill="auto"/>
          </w:tcPr>
          <w:p w14:paraId="437B4C55" w14:textId="77777777" w:rsidR="003A64AD" w:rsidRPr="00407A9D" w:rsidRDefault="003A64AD" w:rsidP="00F45842">
            <w:pPr>
              <w:pStyle w:val="In-tableHeading"/>
              <w:rPr>
                <w:lang w:val="en-AU"/>
              </w:rPr>
            </w:pPr>
            <w:r w:rsidRPr="00407A9D">
              <w:rPr>
                <w:lang w:val="en-AU"/>
              </w:rPr>
              <w:t>CBZ+NIVO</w:t>
            </w:r>
          </w:p>
          <w:p w14:paraId="6C2C2FDE" w14:textId="78057B19" w:rsidR="003A64AD" w:rsidRPr="00407A9D" w:rsidRDefault="003A64AD" w:rsidP="00F45842">
            <w:pPr>
              <w:pStyle w:val="In-tableHeading"/>
              <w:rPr>
                <w:lang w:val="en-AU"/>
              </w:rPr>
            </w:pPr>
            <w:r w:rsidRPr="00407A9D">
              <w:rPr>
                <w:lang w:val="en-AU"/>
              </w:rPr>
              <w:t>CMA and financial estimates</w:t>
            </w:r>
          </w:p>
        </w:tc>
        <w:tc>
          <w:tcPr>
            <w:tcW w:w="1729" w:type="pct"/>
          </w:tcPr>
          <w:p w14:paraId="051704E3" w14:textId="1BEC0E37" w:rsidR="003A64AD" w:rsidRPr="00407A9D" w:rsidRDefault="003A64AD" w:rsidP="00F45842">
            <w:pPr>
              <w:pStyle w:val="In-tableHeading"/>
              <w:rPr>
                <w:lang w:val="en-AU"/>
              </w:rPr>
            </w:pPr>
            <w:r w:rsidRPr="00407A9D">
              <w:rPr>
                <w:lang w:val="en-AU"/>
              </w:rPr>
              <w:t>PEM+LEN</w:t>
            </w:r>
          </w:p>
          <w:p w14:paraId="5F23384D" w14:textId="144D1512" w:rsidR="003A64AD" w:rsidRPr="00407A9D" w:rsidRDefault="003A64AD" w:rsidP="00F45842">
            <w:pPr>
              <w:pStyle w:val="In-tableHeading"/>
              <w:rPr>
                <w:lang w:val="en-AU"/>
              </w:rPr>
            </w:pPr>
            <w:r w:rsidRPr="00407A9D">
              <w:rPr>
                <w:lang w:val="en-AU"/>
              </w:rPr>
              <w:t>CMA and financial estimates</w:t>
            </w:r>
          </w:p>
        </w:tc>
      </w:tr>
      <w:tr w:rsidR="003A64AD" w:rsidRPr="00407A9D" w14:paraId="7EB47FB9" w14:textId="77777777" w:rsidTr="003A64AD">
        <w:trPr>
          <w:cantSplit/>
        </w:trPr>
        <w:tc>
          <w:tcPr>
            <w:tcW w:w="1407" w:type="pct"/>
            <w:shd w:val="clear" w:color="auto" w:fill="auto"/>
          </w:tcPr>
          <w:p w14:paraId="11143A0F" w14:textId="77777777" w:rsidR="003A64AD" w:rsidRPr="00407A9D" w:rsidRDefault="003A64AD" w:rsidP="00F45842">
            <w:pPr>
              <w:pStyle w:val="TableText0"/>
            </w:pPr>
            <w:r w:rsidRPr="00407A9D">
              <w:t>Mean dose</w:t>
            </w:r>
          </w:p>
        </w:tc>
        <w:tc>
          <w:tcPr>
            <w:tcW w:w="1864" w:type="pct"/>
            <w:shd w:val="clear" w:color="auto" w:fill="auto"/>
          </w:tcPr>
          <w:p w14:paraId="0EEA6659" w14:textId="3ECA00DF" w:rsidR="003A64AD" w:rsidRPr="00170B9B" w:rsidRDefault="003A64AD" w:rsidP="00F45842">
            <w:pPr>
              <w:pStyle w:val="TableText0"/>
              <w:rPr>
                <w:bCs w:val="0"/>
              </w:rPr>
            </w:pPr>
            <w:r w:rsidRPr="00170B9B">
              <w:rPr>
                <w:bCs w:val="0"/>
              </w:rPr>
              <w:t>CBZ 29.55mg per day (RDI adjusted)</w:t>
            </w:r>
          </w:p>
          <w:p w14:paraId="63E18EAA" w14:textId="47FBCD60" w:rsidR="003A64AD" w:rsidRPr="00170B9B" w:rsidRDefault="003A64AD" w:rsidP="00F45842">
            <w:pPr>
              <w:pStyle w:val="TableText0"/>
              <w:rPr>
                <w:bCs w:val="0"/>
              </w:rPr>
            </w:pPr>
            <w:r w:rsidRPr="00170B9B">
              <w:rPr>
                <w:bCs w:val="0"/>
              </w:rPr>
              <w:t>+</w:t>
            </w:r>
          </w:p>
          <w:p w14:paraId="5B01B3FC" w14:textId="678C69A4" w:rsidR="003A64AD" w:rsidRPr="00170B9B" w:rsidRDefault="003A64AD" w:rsidP="00F45842">
            <w:pPr>
              <w:pStyle w:val="TableText0"/>
              <w:rPr>
                <w:bCs w:val="0"/>
              </w:rPr>
            </w:pPr>
            <w:r w:rsidRPr="00170B9B">
              <w:rPr>
                <w:bCs w:val="0"/>
              </w:rPr>
              <w:t xml:space="preserve">NIVO 240mg per 14-day cycle (initial) </w:t>
            </w:r>
          </w:p>
          <w:p w14:paraId="3172B684" w14:textId="0AAC5637" w:rsidR="003A64AD" w:rsidRPr="00170B9B" w:rsidRDefault="003A64AD" w:rsidP="00F45842">
            <w:pPr>
              <w:pStyle w:val="TableText0"/>
              <w:rPr>
                <w:bCs w:val="0"/>
              </w:rPr>
            </w:pPr>
            <w:r w:rsidRPr="00170B9B">
              <w:rPr>
                <w:bCs w:val="0"/>
              </w:rPr>
              <w:t xml:space="preserve">+ </w:t>
            </w:r>
          </w:p>
          <w:p w14:paraId="4703F556" w14:textId="567DF3F5" w:rsidR="003A64AD" w:rsidRPr="00170B9B" w:rsidRDefault="003A64AD" w:rsidP="00F45842">
            <w:pPr>
              <w:pStyle w:val="TableText0"/>
              <w:rPr>
                <w:bCs w:val="0"/>
              </w:rPr>
            </w:pPr>
            <w:r w:rsidRPr="00170B9B">
              <w:rPr>
                <w:bCs w:val="0"/>
              </w:rPr>
              <w:t xml:space="preserve">NIVO 480mg per 28-day cycle (continuing) </w:t>
            </w:r>
          </w:p>
        </w:tc>
        <w:tc>
          <w:tcPr>
            <w:tcW w:w="1729" w:type="pct"/>
          </w:tcPr>
          <w:p w14:paraId="4F7AC8CC" w14:textId="4363503E" w:rsidR="003A64AD" w:rsidRPr="00170B9B" w:rsidRDefault="003A64AD" w:rsidP="00F45842">
            <w:pPr>
              <w:pStyle w:val="TableText0"/>
              <w:rPr>
                <w:bCs w:val="0"/>
              </w:rPr>
            </w:pPr>
            <w:r w:rsidRPr="00170B9B">
              <w:rPr>
                <w:bCs w:val="0"/>
              </w:rPr>
              <w:t xml:space="preserve">PEM 200mg per 21-day cycle (initial) </w:t>
            </w:r>
          </w:p>
          <w:p w14:paraId="345A9B3F" w14:textId="66A6BCD6" w:rsidR="003A64AD" w:rsidRPr="00170B9B" w:rsidRDefault="003A64AD" w:rsidP="00F45842">
            <w:pPr>
              <w:pStyle w:val="TableText0"/>
              <w:rPr>
                <w:bCs w:val="0"/>
              </w:rPr>
            </w:pPr>
            <w:r w:rsidRPr="00170B9B">
              <w:rPr>
                <w:bCs w:val="0"/>
              </w:rPr>
              <w:t xml:space="preserve">+ </w:t>
            </w:r>
          </w:p>
          <w:p w14:paraId="414377CE" w14:textId="1E423BD1" w:rsidR="003A64AD" w:rsidRPr="00170B9B" w:rsidRDefault="003A64AD" w:rsidP="00F45842">
            <w:pPr>
              <w:pStyle w:val="TableText0"/>
              <w:rPr>
                <w:bCs w:val="0"/>
              </w:rPr>
            </w:pPr>
            <w:r w:rsidRPr="00170B9B">
              <w:rPr>
                <w:bCs w:val="0"/>
              </w:rPr>
              <w:t xml:space="preserve">PEM 400mg per 42-day cycle (continuing) </w:t>
            </w:r>
          </w:p>
          <w:p w14:paraId="4C712DED" w14:textId="42063E06" w:rsidR="003A64AD" w:rsidRPr="00170B9B" w:rsidRDefault="003A64AD" w:rsidP="00F45842">
            <w:pPr>
              <w:pStyle w:val="TableText0"/>
              <w:rPr>
                <w:bCs w:val="0"/>
              </w:rPr>
            </w:pPr>
            <w:r w:rsidRPr="00170B9B">
              <w:rPr>
                <w:bCs w:val="0"/>
              </w:rPr>
              <w:t xml:space="preserve">+ </w:t>
            </w:r>
          </w:p>
          <w:p w14:paraId="19EB9B60" w14:textId="307505C1" w:rsidR="003A64AD" w:rsidRPr="00170B9B" w:rsidRDefault="003A64AD" w:rsidP="00F45842">
            <w:pPr>
              <w:pStyle w:val="TableText0"/>
              <w:rPr>
                <w:bCs w:val="0"/>
              </w:rPr>
            </w:pPr>
            <w:r w:rsidRPr="00170B9B">
              <w:rPr>
                <w:bCs w:val="0"/>
              </w:rPr>
              <w:t>LEN 14.10mg per day (RDI adjusted)</w:t>
            </w:r>
          </w:p>
        </w:tc>
      </w:tr>
      <w:tr w:rsidR="003A64AD" w:rsidRPr="00407A9D" w14:paraId="63506EFE" w14:textId="77777777" w:rsidTr="003A64AD">
        <w:trPr>
          <w:cantSplit/>
        </w:trPr>
        <w:tc>
          <w:tcPr>
            <w:tcW w:w="1407" w:type="pct"/>
            <w:shd w:val="clear" w:color="auto" w:fill="auto"/>
          </w:tcPr>
          <w:p w14:paraId="6D94D1D8" w14:textId="77777777" w:rsidR="003A64AD" w:rsidRPr="00407A9D" w:rsidRDefault="003A64AD" w:rsidP="00F45842">
            <w:pPr>
              <w:pStyle w:val="TableText0"/>
            </w:pPr>
            <w:r w:rsidRPr="00407A9D">
              <w:t>Mean duration (months)</w:t>
            </w:r>
          </w:p>
        </w:tc>
        <w:tc>
          <w:tcPr>
            <w:tcW w:w="1864" w:type="pct"/>
            <w:shd w:val="clear" w:color="auto" w:fill="auto"/>
          </w:tcPr>
          <w:p w14:paraId="09038D8D" w14:textId="1AB0CB96" w:rsidR="003A64AD" w:rsidRPr="00170B9B" w:rsidRDefault="003A64AD" w:rsidP="00F45842">
            <w:pPr>
              <w:pStyle w:val="TableText0"/>
              <w:rPr>
                <w:vertAlign w:val="superscript"/>
              </w:rPr>
            </w:pPr>
            <w:r w:rsidRPr="00170B9B">
              <w:rPr>
                <w:bCs w:val="0"/>
              </w:rPr>
              <w:t xml:space="preserve">21.75 </w:t>
            </w:r>
            <w:r w:rsidR="00DB2EEC" w:rsidRPr="00170B9B">
              <w:rPr>
                <w:bCs w:val="0"/>
                <w:vertAlign w:val="superscript"/>
              </w:rPr>
              <w:t>a</w:t>
            </w:r>
          </w:p>
        </w:tc>
        <w:tc>
          <w:tcPr>
            <w:tcW w:w="1729" w:type="pct"/>
          </w:tcPr>
          <w:p w14:paraId="2B43CE5C" w14:textId="0B7EFAD5" w:rsidR="003A64AD" w:rsidRPr="00170B9B" w:rsidRDefault="003A64AD" w:rsidP="00F45842">
            <w:pPr>
              <w:pStyle w:val="TableText0"/>
              <w:rPr>
                <w:bCs w:val="0"/>
              </w:rPr>
            </w:pPr>
            <w:r w:rsidRPr="00170B9B">
              <w:rPr>
                <w:bCs w:val="0"/>
              </w:rPr>
              <w:t xml:space="preserve">21.75 </w:t>
            </w:r>
            <w:r w:rsidR="00DB2EEC" w:rsidRPr="00170B9B">
              <w:rPr>
                <w:bCs w:val="0"/>
                <w:vertAlign w:val="superscript"/>
              </w:rPr>
              <w:t>a</w:t>
            </w:r>
          </w:p>
        </w:tc>
      </w:tr>
      <w:tr w:rsidR="003A64AD" w:rsidRPr="00407A9D" w14:paraId="33F857EE" w14:textId="77777777" w:rsidTr="003A64AD">
        <w:trPr>
          <w:cantSplit/>
          <w:trHeight w:val="347"/>
        </w:trPr>
        <w:tc>
          <w:tcPr>
            <w:tcW w:w="1407" w:type="pct"/>
            <w:shd w:val="clear" w:color="auto" w:fill="auto"/>
          </w:tcPr>
          <w:p w14:paraId="1FBF02BB" w14:textId="0B5791F6" w:rsidR="003A64AD" w:rsidRPr="00407A9D" w:rsidRDefault="003A64AD" w:rsidP="00F45842">
            <w:pPr>
              <w:pStyle w:val="TableText0"/>
            </w:pPr>
            <w:r w:rsidRPr="00407A9D">
              <w:t xml:space="preserve">Cost/patient/ </w:t>
            </w:r>
            <w:r w:rsidR="00DB2EEC" w:rsidRPr="00407A9D">
              <w:t>month</w:t>
            </w:r>
            <w:r w:rsidR="00DB2EEC" w:rsidRPr="00407A9D">
              <w:rPr>
                <w:vertAlign w:val="superscript"/>
              </w:rPr>
              <w:t>b</w:t>
            </w:r>
            <w:r w:rsidR="00DB2EEC" w:rsidRPr="00407A9D">
              <w:t xml:space="preserve"> </w:t>
            </w:r>
          </w:p>
        </w:tc>
        <w:tc>
          <w:tcPr>
            <w:tcW w:w="1864" w:type="pct"/>
            <w:shd w:val="clear" w:color="auto" w:fill="auto"/>
          </w:tcPr>
          <w:p w14:paraId="00142CBD" w14:textId="5787741D" w:rsidR="003A64AD" w:rsidRPr="00170B9B" w:rsidRDefault="003A64AD" w:rsidP="00F45842">
            <w:pPr>
              <w:pStyle w:val="TableText0"/>
            </w:pPr>
            <w:r w:rsidRPr="00170B9B">
              <w:t xml:space="preserve">CBZ $7,345.33 </w:t>
            </w:r>
            <w:r w:rsidRPr="00170B9B">
              <w:rPr>
                <w:bCs w:val="0"/>
              </w:rPr>
              <w:t xml:space="preserve"> </w:t>
            </w:r>
          </w:p>
          <w:p w14:paraId="54E59048" w14:textId="75EC9B51" w:rsidR="003A64AD" w:rsidRPr="00170B9B" w:rsidRDefault="003A64AD" w:rsidP="00F45842">
            <w:pPr>
              <w:pStyle w:val="TableText0"/>
              <w:rPr>
                <w:bCs w:val="0"/>
              </w:rPr>
            </w:pPr>
            <w:r w:rsidRPr="00170B9B">
              <w:rPr>
                <w:bCs w:val="0"/>
              </w:rPr>
              <w:t xml:space="preserve">+ </w:t>
            </w:r>
          </w:p>
          <w:p w14:paraId="054B3529" w14:textId="671D1F34" w:rsidR="003A64AD" w:rsidRPr="00170B9B" w:rsidRDefault="003A64AD" w:rsidP="00F45842">
            <w:pPr>
              <w:pStyle w:val="TableText0"/>
              <w:rPr>
                <w:bCs w:val="0"/>
              </w:rPr>
            </w:pPr>
            <w:r w:rsidRPr="00170B9B">
              <w:rPr>
                <w:bCs w:val="0"/>
              </w:rPr>
              <w:t xml:space="preserve">NIVO $10,259.13 </w:t>
            </w:r>
          </w:p>
          <w:p w14:paraId="77A4FC87" w14:textId="2B5C136B" w:rsidR="003A64AD" w:rsidRPr="00170B9B" w:rsidRDefault="003A64AD" w:rsidP="00F45842">
            <w:pPr>
              <w:pStyle w:val="TableText0"/>
              <w:rPr>
                <w:bCs w:val="0"/>
              </w:rPr>
            </w:pPr>
            <w:r w:rsidRPr="00170B9B">
              <w:rPr>
                <w:bCs w:val="0"/>
              </w:rPr>
              <w:t>= $17,604.46</w:t>
            </w:r>
          </w:p>
        </w:tc>
        <w:tc>
          <w:tcPr>
            <w:tcW w:w="1729" w:type="pct"/>
          </w:tcPr>
          <w:p w14:paraId="146DC05E" w14:textId="77777777" w:rsidR="00F035A5" w:rsidRPr="00170B9B" w:rsidRDefault="003A64AD" w:rsidP="00F45842">
            <w:pPr>
              <w:pStyle w:val="TableText0"/>
              <w:rPr>
                <w:bCs w:val="0"/>
              </w:rPr>
            </w:pPr>
            <w:r w:rsidRPr="00170B9B">
              <w:rPr>
                <w:bCs w:val="0"/>
              </w:rPr>
              <w:t xml:space="preserve">PEM $11,046.39 </w:t>
            </w:r>
          </w:p>
          <w:p w14:paraId="74239DAA" w14:textId="10DD4A08" w:rsidR="003A64AD" w:rsidRPr="00170B9B" w:rsidRDefault="003A64AD" w:rsidP="00F45842">
            <w:pPr>
              <w:pStyle w:val="TableText0"/>
              <w:rPr>
                <w:bCs w:val="0"/>
              </w:rPr>
            </w:pPr>
            <w:r w:rsidRPr="00170B9B">
              <w:rPr>
                <w:bCs w:val="0"/>
              </w:rPr>
              <w:t xml:space="preserve">+ </w:t>
            </w:r>
          </w:p>
          <w:p w14:paraId="1564879C" w14:textId="20146FBA" w:rsidR="003A64AD" w:rsidRPr="00170B9B" w:rsidRDefault="003A64AD" w:rsidP="00F45842">
            <w:pPr>
              <w:pStyle w:val="TableText0"/>
            </w:pPr>
            <w:r w:rsidRPr="00170B9B">
              <w:rPr>
                <w:bCs w:val="0"/>
              </w:rPr>
              <w:t xml:space="preserve">LEN </w:t>
            </w:r>
            <w:r w:rsidRPr="00170B9B">
              <w:t>$3,096.15</w:t>
            </w:r>
          </w:p>
          <w:p w14:paraId="7ECA5A55" w14:textId="4B0EF22F" w:rsidR="003A64AD" w:rsidRPr="00170B9B" w:rsidRDefault="003A64AD" w:rsidP="00F45842">
            <w:pPr>
              <w:pStyle w:val="TableText0"/>
              <w:rPr>
                <w:bCs w:val="0"/>
              </w:rPr>
            </w:pPr>
            <w:r w:rsidRPr="00170B9B">
              <w:t>= $13,907.51</w:t>
            </w:r>
          </w:p>
        </w:tc>
      </w:tr>
      <w:tr w:rsidR="003A64AD" w:rsidRPr="00407A9D" w14:paraId="771C1B13" w14:textId="77777777" w:rsidTr="003A64AD">
        <w:trPr>
          <w:cantSplit/>
        </w:trPr>
        <w:tc>
          <w:tcPr>
            <w:tcW w:w="1407" w:type="pct"/>
            <w:shd w:val="clear" w:color="auto" w:fill="auto"/>
          </w:tcPr>
          <w:p w14:paraId="59521269" w14:textId="1259D04B" w:rsidR="003A64AD" w:rsidRPr="00407A9D" w:rsidRDefault="003A64AD" w:rsidP="00F45842">
            <w:pPr>
              <w:pStyle w:val="TableText0"/>
            </w:pPr>
            <w:r w:rsidRPr="00407A9D">
              <w:t xml:space="preserve">Cost/patient/ </w:t>
            </w:r>
            <w:r w:rsidR="00B11324" w:rsidRPr="00407A9D">
              <w:t>course</w:t>
            </w:r>
            <w:r w:rsidR="00B11324" w:rsidRPr="00407A9D">
              <w:rPr>
                <w:vertAlign w:val="superscript"/>
              </w:rPr>
              <w:t>b</w:t>
            </w:r>
          </w:p>
        </w:tc>
        <w:tc>
          <w:tcPr>
            <w:tcW w:w="1864" w:type="pct"/>
            <w:shd w:val="clear" w:color="auto" w:fill="auto"/>
          </w:tcPr>
          <w:p w14:paraId="5C8ED423" w14:textId="2044DE2E" w:rsidR="003A64AD" w:rsidRPr="00407A9D" w:rsidRDefault="003A64AD" w:rsidP="00F45842">
            <w:pPr>
              <w:pStyle w:val="TableText0"/>
              <w:rPr>
                <w:b/>
                <w:bCs w:val="0"/>
              </w:rPr>
            </w:pPr>
            <w:r w:rsidRPr="00407A9D">
              <w:rPr>
                <w:b/>
                <w:bCs w:val="0"/>
              </w:rPr>
              <w:t>$382,897</w:t>
            </w:r>
          </w:p>
        </w:tc>
        <w:tc>
          <w:tcPr>
            <w:tcW w:w="1729" w:type="pct"/>
          </w:tcPr>
          <w:p w14:paraId="2D06C0B8" w14:textId="176DD715" w:rsidR="003A64AD" w:rsidRPr="00407A9D" w:rsidRDefault="003A64AD" w:rsidP="00F45842">
            <w:pPr>
              <w:pStyle w:val="TableText0"/>
              <w:rPr>
                <w:b/>
                <w:bCs w:val="0"/>
              </w:rPr>
            </w:pPr>
            <w:r w:rsidRPr="00407A9D">
              <w:rPr>
                <w:b/>
                <w:bCs w:val="0"/>
              </w:rPr>
              <w:t>$302,488</w:t>
            </w:r>
          </w:p>
        </w:tc>
      </w:tr>
    </w:tbl>
    <w:p w14:paraId="0C479125" w14:textId="75A55A92" w:rsidR="00B05E30" w:rsidRPr="00407A9D" w:rsidRDefault="00B05E30" w:rsidP="00F45842">
      <w:pPr>
        <w:pStyle w:val="TableFigureFooter"/>
        <w:keepNext/>
      </w:pPr>
      <w:r w:rsidRPr="00407A9D">
        <w:t>Source: Calculated during the evaluation</w:t>
      </w:r>
    </w:p>
    <w:p w14:paraId="3097DD3C" w14:textId="5EDCE2DB" w:rsidR="00B05E30" w:rsidRPr="00407A9D" w:rsidRDefault="00B05E30" w:rsidP="00F45842">
      <w:pPr>
        <w:pStyle w:val="TableFigureFooter"/>
        <w:keepNext/>
      </w:pPr>
      <w:r w:rsidRPr="00407A9D">
        <w:t>CBZ+NIVO</w:t>
      </w:r>
      <w:r w:rsidR="00455F5C" w:rsidRPr="00407A9D">
        <w:t xml:space="preserve"> </w:t>
      </w:r>
      <w:r w:rsidRPr="00407A9D">
        <w:t>= cabozantinib plus nivolumab</w:t>
      </w:r>
      <w:r w:rsidR="00455F5C" w:rsidRPr="00407A9D">
        <w:t>;</w:t>
      </w:r>
      <w:r w:rsidRPr="00407A9D">
        <w:t xml:space="preserve"> PEM+LEN</w:t>
      </w:r>
      <w:r w:rsidR="00455F5C" w:rsidRPr="00407A9D">
        <w:t xml:space="preserve"> </w:t>
      </w:r>
      <w:r w:rsidRPr="00407A9D">
        <w:t xml:space="preserve">= pembrolizumab plus </w:t>
      </w:r>
      <w:r w:rsidR="00455F5C" w:rsidRPr="00407A9D">
        <w:t>l</w:t>
      </w:r>
      <w:r w:rsidRPr="00407A9D">
        <w:t>envatinib</w:t>
      </w:r>
      <w:r w:rsidR="00455F5C" w:rsidRPr="00407A9D">
        <w:t>;</w:t>
      </w:r>
      <w:r w:rsidRPr="00407A9D">
        <w:t xml:space="preserve"> </w:t>
      </w:r>
      <w:r w:rsidR="00A162EA" w:rsidRPr="00407A9D">
        <w:t xml:space="preserve">CMA = cost minimisation analysis; </w:t>
      </w:r>
      <w:r w:rsidRPr="00407A9D">
        <w:t>DoT</w:t>
      </w:r>
      <w:r w:rsidR="00455F5C" w:rsidRPr="00407A9D">
        <w:t xml:space="preserve"> </w:t>
      </w:r>
      <w:r w:rsidRPr="00407A9D">
        <w:t>= duration of treatment</w:t>
      </w:r>
      <w:r w:rsidR="00455F5C" w:rsidRPr="00407A9D">
        <w:t>;</w:t>
      </w:r>
      <w:r w:rsidRPr="00407A9D">
        <w:t xml:space="preserve"> AEMP</w:t>
      </w:r>
      <w:r w:rsidR="00455F5C" w:rsidRPr="00407A9D">
        <w:t xml:space="preserve"> </w:t>
      </w:r>
      <w:r w:rsidRPr="00407A9D">
        <w:t>= approved ex-manufacturer price.</w:t>
      </w:r>
    </w:p>
    <w:p w14:paraId="52D94DE5" w14:textId="282FBA79" w:rsidR="00AE56D3" w:rsidRPr="00407A9D" w:rsidRDefault="00DB2EEC" w:rsidP="00F45842">
      <w:pPr>
        <w:pStyle w:val="TableFigureFooter"/>
        <w:keepNext/>
      </w:pPr>
      <w:r w:rsidRPr="00407A9D">
        <w:rPr>
          <w:vertAlign w:val="superscript"/>
        </w:rPr>
        <w:t xml:space="preserve">a </w:t>
      </w:r>
      <w:r w:rsidR="00B05E30" w:rsidRPr="00407A9D">
        <w:t>Duration of treatment assumed in the submission</w:t>
      </w:r>
      <w:r w:rsidR="003A1F45" w:rsidRPr="00407A9D">
        <w:t>.</w:t>
      </w:r>
    </w:p>
    <w:p w14:paraId="13AF1B55" w14:textId="4A116F13" w:rsidR="005D401B" w:rsidRPr="00407A9D" w:rsidRDefault="00DB2EEC" w:rsidP="008E724F">
      <w:pPr>
        <w:pStyle w:val="TableFigureFooter"/>
      </w:pPr>
      <w:r w:rsidRPr="00407A9D">
        <w:rPr>
          <w:rFonts w:cs="Calibri"/>
          <w:color w:val="000000"/>
          <w:szCs w:val="20"/>
          <w:vertAlign w:val="superscript"/>
        </w:rPr>
        <w:t>b</w:t>
      </w:r>
      <w:r w:rsidRPr="00407A9D">
        <w:t xml:space="preserve"> </w:t>
      </w:r>
      <w:r w:rsidR="00177246" w:rsidRPr="00407A9D">
        <w:t>C</w:t>
      </w:r>
      <w:r w:rsidR="005D401B" w:rsidRPr="00407A9D">
        <w:t>alculations conducted during the evaluation</w:t>
      </w:r>
      <w:r w:rsidR="003A1F45" w:rsidRPr="00407A9D">
        <w:t>.</w:t>
      </w:r>
    </w:p>
    <w:p w14:paraId="01B0B7E8" w14:textId="77777777" w:rsidR="00B05E30" w:rsidRPr="00407A9D" w:rsidRDefault="00B05E30" w:rsidP="00E47DB5">
      <w:pPr>
        <w:pStyle w:val="4-SubsectionHeading"/>
      </w:pPr>
      <w:bookmarkStart w:id="386" w:name="_Toc22897647"/>
      <w:bookmarkStart w:id="387" w:name="_Toc107927633"/>
      <w:bookmarkStart w:id="388" w:name="_Toc156987259"/>
      <w:r w:rsidRPr="00407A9D">
        <w:t>Estimated PBS usage &amp; financial implications</w:t>
      </w:r>
      <w:bookmarkEnd w:id="386"/>
      <w:bookmarkEnd w:id="387"/>
      <w:bookmarkEnd w:id="388"/>
    </w:p>
    <w:p w14:paraId="738BE3EB" w14:textId="34B19422" w:rsidR="00B05E30" w:rsidRPr="00407A9D" w:rsidRDefault="00B05E30" w:rsidP="00E47DB5">
      <w:pPr>
        <w:pStyle w:val="ExecSumBodyText"/>
        <w:numPr>
          <w:ilvl w:val="1"/>
          <w:numId w:val="1"/>
        </w:numPr>
        <w:ind w:left="709" w:hanging="709"/>
        <w:rPr>
          <w:color w:val="0066FF"/>
        </w:rPr>
      </w:pPr>
      <w:r w:rsidRPr="00407A9D">
        <w:t xml:space="preserve">This submission </w:t>
      </w:r>
      <w:r w:rsidR="00A27B5D" w:rsidRPr="00407A9D">
        <w:t>was not</w:t>
      </w:r>
      <w:r w:rsidRPr="00407A9D">
        <w:t xml:space="preserve"> considered by DUSC.</w:t>
      </w:r>
    </w:p>
    <w:p w14:paraId="0172B8BA" w14:textId="728E9600" w:rsidR="00E44CD6" w:rsidRPr="00407A9D" w:rsidRDefault="00C04E7D" w:rsidP="00E47DB5">
      <w:pPr>
        <w:pStyle w:val="ExecSumBodyText"/>
        <w:numPr>
          <w:ilvl w:val="1"/>
          <w:numId w:val="1"/>
        </w:numPr>
        <w:ind w:left="709" w:hanging="709"/>
      </w:pPr>
      <w:r w:rsidRPr="00407A9D">
        <w:t xml:space="preserve">The submission used a market share approach to estimate utilisation and financial impact of CBZ+NIVO. </w:t>
      </w:r>
      <w:r w:rsidR="00E44CD6" w:rsidRPr="00407A9D">
        <w:t>The submission assumed that the market share of CBZ+NIVO, if listed on the PBS, will come from PEM+LEN, as these two combinations are both IO+TKI</w:t>
      </w:r>
      <w:r w:rsidR="00B17306" w:rsidRPr="00407A9D">
        <w:t>s</w:t>
      </w:r>
      <w:r w:rsidR="00E44CD6" w:rsidRPr="00407A9D">
        <w:t xml:space="preserve">, making them the closest substitutes. </w:t>
      </w:r>
    </w:p>
    <w:p w14:paraId="3045BFB4" w14:textId="2AE35E20" w:rsidR="00934D2F" w:rsidRPr="00407A9D" w:rsidRDefault="00934D2F" w:rsidP="00E47DB5">
      <w:pPr>
        <w:pStyle w:val="ExecSumBodyText"/>
        <w:numPr>
          <w:ilvl w:val="1"/>
          <w:numId w:val="1"/>
        </w:numPr>
        <w:ind w:left="709" w:hanging="709"/>
      </w:pPr>
      <w:r w:rsidRPr="00407A9D">
        <w:t xml:space="preserve">The key inputs for financial estimates are presented in </w:t>
      </w:r>
      <w:r w:rsidR="00CE7845" w:rsidRPr="00407A9D">
        <w:fldChar w:fldCharType="begin"/>
      </w:r>
      <w:r w:rsidR="00CE7845" w:rsidRPr="00407A9D">
        <w:instrText xml:space="preserve"> REF _Ref104805262 \h </w:instrText>
      </w:r>
      <w:r w:rsidR="00F254A1" w:rsidRPr="00407A9D">
        <w:instrText xml:space="preserve"> \* MERGEFORMAT </w:instrText>
      </w:r>
      <w:r w:rsidR="00CE7845" w:rsidRPr="00407A9D">
        <w:fldChar w:fldCharType="separate"/>
      </w:r>
      <w:r w:rsidR="003C56F6" w:rsidRPr="00407A9D">
        <w:t xml:space="preserve">Table </w:t>
      </w:r>
      <w:r w:rsidR="003C56F6" w:rsidRPr="001805E1">
        <w:t>18</w:t>
      </w:r>
      <w:r w:rsidR="00CE7845" w:rsidRPr="00407A9D">
        <w:fldChar w:fldCharType="end"/>
      </w:r>
      <w:r w:rsidRPr="00407A9D">
        <w:t xml:space="preserve">. </w:t>
      </w:r>
    </w:p>
    <w:p w14:paraId="58B3A7C2" w14:textId="010B0A9F" w:rsidR="00B05E30" w:rsidRPr="00407A9D" w:rsidRDefault="00CE7845" w:rsidP="00573408">
      <w:pPr>
        <w:pStyle w:val="Caption"/>
        <w:rPr>
          <w:rStyle w:val="CommentReference"/>
          <w:b/>
          <w:szCs w:val="24"/>
        </w:rPr>
      </w:pPr>
      <w:bookmarkStart w:id="389" w:name="_Ref104805262"/>
      <w:r w:rsidRPr="00407A9D">
        <w:lastRenderedPageBreak/>
        <w:t xml:space="preserve">Table </w:t>
      </w:r>
      <w:r w:rsidR="00625BE2">
        <w:fldChar w:fldCharType="begin"/>
      </w:r>
      <w:r w:rsidR="00625BE2">
        <w:instrText xml:space="preserve"> SEQ Table \* ARABIC </w:instrText>
      </w:r>
      <w:r w:rsidR="00625BE2">
        <w:fldChar w:fldCharType="separate"/>
      </w:r>
      <w:r w:rsidR="003C56F6" w:rsidRPr="001805E1">
        <w:t>18</w:t>
      </w:r>
      <w:r w:rsidR="00625BE2">
        <w:fldChar w:fldCharType="end"/>
      </w:r>
      <w:bookmarkEnd w:id="389"/>
      <w:r w:rsidR="00B05E30" w:rsidRPr="00407A9D">
        <w:t>:</w:t>
      </w:r>
      <w:r w:rsidR="00B05E30" w:rsidRPr="00407A9D">
        <w:rPr>
          <w:rStyle w:val="CommentReference"/>
          <w:b/>
          <w:szCs w:val="24"/>
        </w:rPr>
        <w:t xml:space="preserve"> Key inputs for financial estimates</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Key inputs for financial estimates"/>
      </w:tblPr>
      <w:tblGrid>
        <w:gridCol w:w="2262"/>
        <w:gridCol w:w="2789"/>
        <w:gridCol w:w="3991"/>
      </w:tblGrid>
      <w:tr w:rsidR="00B05E30" w:rsidRPr="00407A9D" w14:paraId="56CCA953" w14:textId="77777777" w:rsidTr="00573408">
        <w:trPr>
          <w:cantSplit/>
          <w:tblHeader/>
        </w:trPr>
        <w:tc>
          <w:tcPr>
            <w:tcW w:w="1251" w:type="pct"/>
            <w:shd w:val="clear" w:color="auto" w:fill="auto"/>
          </w:tcPr>
          <w:p w14:paraId="7F3791EB" w14:textId="77777777" w:rsidR="00B05E30" w:rsidRPr="008E724F" w:rsidRDefault="00B05E30" w:rsidP="00573408">
            <w:pPr>
              <w:pStyle w:val="In-tableHeading"/>
              <w:keepLines/>
              <w:rPr>
                <w:szCs w:val="20"/>
                <w:lang w:val="en-AU"/>
              </w:rPr>
            </w:pPr>
            <w:r w:rsidRPr="008E724F">
              <w:rPr>
                <w:szCs w:val="20"/>
                <w:lang w:val="en-AU"/>
              </w:rPr>
              <w:t>Parameter</w:t>
            </w:r>
          </w:p>
        </w:tc>
        <w:tc>
          <w:tcPr>
            <w:tcW w:w="1542" w:type="pct"/>
            <w:shd w:val="clear" w:color="auto" w:fill="auto"/>
          </w:tcPr>
          <w:p w14:paraId="11E5D96A" w14:textId="77777777" w:rsidR="00B05E30" w:rsidRPr="008E724F" w:rsidRDefault="00B05E30" w:rsidP="00573408">
            <w:pPr>
              <w:pStyle w:val="In-tableHeading"/>
              <w:keepLines/>
              <w:rPr>
                <w:szCs w:val="20"/>
                <w:lang w:val="en-AU"/>
              </w:rPr>
            </w:pPr>
            <w:r w:rsidRPr="008E724F">
              <w:rPr>
                <w:szCs w:val="20"/>
                <w:lang w:val="en-AU"/>
              </w:rPr>
              <w:t>Value applied and source</w:t>
            </w:r>
          </w:p>
        </w:tc>
        <w:tc>
          <w:tcPr>
            <w:tcW w:w="2207" w:type="pct"/>
            <w:shd w:val="clear" w:color="auto" w:fill="auto"/>
          </w:tcPr>
          <w:p w14:paraId="39D2607F" w14:textId="77777777" w:rsidR="00B05E30" w:rsidRPr="008E724F" w:rsidRDefault="00B05E30" w:rsidP="00573408">
            <w:pPr>
              <w:pStyle w:val="In-tableHeading"/>
              <w:keepLines/>
              <w:rPr>
                <w:szCs w:val="20"/>
                <w:lang w:val="en-AU"/>
              </w:rPr>
            </w:pPr>
            <w:r w:rsidRPr="008E724F">
              <w:rPr>
                <w:szCs w:val="20"/>
                <w:lang w:val="en-AU"/>
              </w:rPr>
              <w:t>Comment</w:t>
            </w:r>
          </w:p>
        </w:tc>
      </w:tr>
      <w:tr w:rsidR="00DD5BCB" w:rsidRPr="00407A9D" w14:paraId="07157967" w14:textId="77777777" w:rsidTr="00573408">
        <w:trPr>
          <w:cantSplit/>
        </w:trPr>
        <w:tc>
          <w:tcPr>
            <w:tcW w:w="1251" w:type="pct"/>
            <w:shd w:val="clear" w:color="auto" w:fill="auto"/>
          </w:tcPr>
          <w:p w14:paraId="0488B00B" w14:textId="7D686E21" w:rsidR="00DD5BCB" w:rsidRPr="008E724F" w:rsidRDefault="00DD5BCB" w:rsidP="00573408">
            <w:pPr>
              <w:pStyle w:val="TableText0"/>
              <w:keepLines/>
              <w:rPr>
                <w:szCs w:val="20"/>
              </w:rPr>
            </w:pPr>
            <w:r w:rsidRPr="008E724F">
              <w:rPr>
                <w:szCs w:val="20"/>
              </w:rPr>
              <w:t>Script volume (total) for PEM</w:t>
            </w:r>
            <w:r w:rsidR="00D205E9" w:rsidRPr="008E724F">
              <w:rPr>
                <w:szCs w:val="20"/>
              </w:rPr>
              <w:t xml:space="preserve"> and</w:t>
            </w:r>
            <w:r w:rsidRPr="008E724F">
              <w:rPr>
                <w:szCs w:val="20"/>
              </w:rPr>
              <w:t xml:space="preserve"> LEN in 2024 </w:t>
            </w:r>
          </w:p>
        </w:tc>
        <w:tc>
          <w:tcPr>
            <w:tcW w:w="1542" w:type="pct"/>
            <w:shd w:val="clear" w:color="auto" w:fill="auto"/>
          </w:tcPr>
          <w:p w14:paraId="1DA0151A" w14:textId="6169870E" w:rsidR="00DD5BCB" w:rsidRPr="008E724F" w:rsidRDefault="00DD5BCB" w:rsidP="00573408">
            <w:pPr>
              <w:pStyle w:val="TableText0"/>
              <w:keepLines/>
              <w:rPr>
                <w:szCs w:val="20"/>
              </w:rPr>
            </w:pPr>
            <w:r w:rsidRPr="008E724F">
              <w:rPr>
                <w:szCs w:val="20"/>
              </w:rPr>
              <w:t>PEM:</w:t>
            </w:r>
            <w:r w:rsidR="008748CE" w:rsidRPr="008E724F">
              <w:rPr>
                <w:szCs w:val="20"/>
              </w:rPr>
              <w:t xml:space="preserve"> </w:t>
            </w:r>
            <w:r w:rsidR="00530689" w:rsidRPr="00530689">
              <w:rPr>
                <w:color w:val="000000"/>
                <w:spacing w:val="55"/>
                <w:szCs w:val="20"/>
                <w:shd w:val="solid" w:color="000000" w:fill="000000"/>
                <w:fitText w:val="339" w:id="-961812480"/>
                <w14:textFill>
                  <w14:solidFill>
                    <w14:srgbClr w14:val="000000">
                      <w14:alpha w14:val="100000"/>
                    </w14:srgbClr>
                  </w14:solidFill>
                </w14:textFill>
              </w:rPr>
              <w:t>|||</w:t>
            </w:r>
            <w:r w:rsidR="00530689" w:rsidRPr="00530689">
              <w:rPr>
                <w:color w:val="000000"/>
                <w:spacing w:val="2"/>
                <w:szCs w:val="20"/>
                <w:shd w:val="solid" w:color="000000" w:fill="000000"/>
                <w:fitText w:val="339" w:id="-961812480"/>
                <w14:textFill>
                  <w14:solidFill>
                    <w14:srgbClr w14:val="000000">
                      <w14:alpha w14:val="100000"/>
                    </w14:srgbClr>
                  </w14:solidFill>
                </w14:textFill>
              </w:rPr>
              <w:t>|</w:t>
            </w:r>
            <w:r w:rsidR="00AD4507" w:rsidRPr="008E724F">
              <w:rPr>
                <w:szCs w:val="20"/>
                <w:vertAlign w:val="superscript"/>
              </w:rPr>
              <w:t>1</w:t>
            </w:r>
            <w:r w:rsidR="009B200F" w:rsidRPr="008E724F">
              <w:rPr>
                <w:szCs w:val="20"/>
              </w:rPr>
              <w:t xml:space="preserve"> (</w:t>
            </w:r>
            <w:r w:rsidRPr="008E724F">
              <w:rPr>
                <w:szCs w:val="20"/>
              </w:rPr>
              <w:t xml:space="preserve">public </w:t>
            </w:r>
            <w:r w:rsidR="009B200F" w:rsidRPr="008E724F">
              <w:rPr>
                <w:szCs w:val="20"/>
              </w:rPr>
              <w:t>+</w:t>
            </w:r>
            <w:r w:rsidRPr="008E724F">
              <w:rPr>
                <w:szCs w:val="20"/>
              </w:rPr>
              <w:t xml:space="preserve"> private </w:t>
            </w:r>
            <w:r w:rsidR="009B200F" w:rsidRPr="008E724F">
              <w:rPr>
                <w:szCs w:val="20"/>
              </w:rPr>
              <w:t xml:space="preserve">hospitals) </w:t>
            </w:r>
          </w:p>
          <w:p w14:paraId="215643E4" w14:textId="26DD45D6" w:rsidR="00DD5BCB" w:rsidRPr="008E724F" w:rsidRDefault="00DD5BCB" w:rsidP="00573408">
            <w:pPr>
              <w:pStyle w:val="TableText0"/>
              <w:keepLines/>
              <w:rPr>
                <w:szCs w:val="20"/>
              </w:rPr>
            </w:pPr>
            <w:r w:rsidRPr="008E724F">
              <w:rPr>
                <w:szCs w:val="20"/>
              </w:rPr>
              <w:t xml:space="preserve">LEN 4mg: </w:t>
            </w:r>
            <w:r w:rsidR="00530689" w:rsidRPr="00530689">
              <w:rPr>
                <w:color w:val="000000"/>
                <w:spacing w:val="50"/>
                <w:szCs w:val="20"/>
                <w:shd w:val="solid" w:color="000000" w:fill="000000"/>
                <w:fitText w:val="325" w:id="-961812479"/>
                <w14:textFill>
                  <w14:solidFill>
                    <w14:srgbClr w14:val="000000">
                      <w14:alpha w14:val="100000"/>
                    </w14:srgbClr>
                  </w14:solidFill>
                </w14:textFill>
              </w:rPr>
              <w:t>|||</w:t>
            </w:r>
            <w:r w:rsidR="00530689" w:rsidRPr="00530689">
              <w:rPr>
                <w:color w:val="000000"/>
                <w:spacing w:val="13"/>
                <w:szCs w:val="20"/>
                <w:shd w:val="solid" w:color="000000" w:fill="000000"/>
                <w:fitText w:val="325" w:id="-961812479"/>
                <w14:textFill>
                  <w14:solidFill>
                    <w14:srgbClr w14:val="000000">
                      <w14:alpha w14:val="100000"/>
                    </w14:srgbClr>
                  </w14:solidFill>
                </w14:textFill>
              </w:rPr>
              <w:t>|</w:t>
            </w:r>
            <w:r w:rsidR="00AD4507" w:rsidRPr="008E724F">
              <w:rPr>
                <w:szCs w:val="20"/>
                <w:vertAlign w:val="superscript"/>
              </w:rPr>
              <w:t>2</w:t>
            </w:r>
          </w:p>
          <w:p w14:paraId="05773336" w14:textId="543F1470" w:rsidR="00DD5BCB" w:rsidRPr="008E724F" w:rsidRDefault="00DD5BCB" w:rsidP="00573408">
            <w:pPr>
              <w:pStyle w:val="TableText0"/>
              <w:keepLines/>
              <w:rPr>
                <w:szCs w:val="20"/>
              </w:rPr>
            </w:pPr>
            <w:r w:rsidRPr="008E724F">
              <w:rPr>
                <w:szCs w:val="20"/>
              </w:rPr>
              <w:t xml:space="preserve">LEN 10mg: </w:t>
            </w:r>
            <w:r w:rsidR="00530689" w:rsidRPr="00530689">
              <w:rPr>
                <w:color w:val="000000"/>
                <w:spacing w:val="51"/>
                <w:szCs w:val="20"/>
                <w:shd w:val="solid" w:color="000000" w:fill="000000"/>
                <w:fitText w:val="326" w:id="-961812478"/>
                <w14:textFill>
                  <w14:solidFill>
                    <w14:srgbClr w14:val="000000">
                      <w14:alpha w14:val="100000"/>
                    </w14:srgbClr>
                  </w14:solidFill>
                </w14:textFill>
              </w:rPr>
              <w:t>|||</w:t>
            </w:r>
            <w:r w:rsidR="00530689" w:rsidRPr="00530689">
              <w:rPr>
                <w:color w:val="000000"/>
                <w:spacing w:val="1"/>
                <w:szCs w:val="20"/>
                <w:shd w:val="solid" w:color="000000" w:fill="000000"/>
                <w:fitText w:val="326" w:id="-961812478"/>
                <w14:textFill>
                  <w14:solidFill>
                    <w14:srgbClr w14:val="000000">
                      <w14:alpha w14:val="100000"/>
                    </w14:srgbClr>
                  </w14:solidFill>
                </w14:textFill>
              </w:rPr>
              <w:t>|</w:t>
            </w:r>
            <w:r w:rsidR="00AD4507" w:rsidRPr="008E724F">
              <w:rPr>
                <w:szCs w:val="20"/>
                <w:vertAlign w:val="superscript"/>
              </w:rPr>
              <w:t>1</w:t>
            </w:r>
          </w:p>
          <w:p w14:paraId="0AD65623" w14:textId="1A8E2376" w:rsidR="00DD5BCB" w:rsidRPr="008E724F" w:rsidRDefault="00DD5BCB" w:rsidP="00573408">
            <w:pPr>
              <w:pStyle w:val="TableText0"/>
              <w:keepLines/>
              <w:rPr>
                <w:szCs w:val="20"/>
              </w:rPr>
            </w:pPr>
          </w:p>
        </w:tc>
        <w:tc>
          <w:tcPr>
            <w:tcW w:w="2207" w:type="pct"/>
            <w:shd w:val="clear" w:color="auto" w:fill="auto"/>
          </w:tcPr>
          <w:p w14:paraId="01D6FD87" w14:textId="4E6B0654" w:rsidR="00871C43" w:rsidRPr="008E724F" w:rsidRDefault="00DD5BCB" w:rsidP="00573408">
            <w:pPr>
              <w:pStyle w:val="TableText0"/>
              <w:keepLines/>
              <w:rPr>
                <w:szCs w:val="20"/>
              </w:rPr>
            </w:pPr>
            <w:r w:rsidRPr="008E724F">
              <w:rPr>
                <w:szCs w:val="20"/>
              </w:rPr>
              <w:t xml:space="preserve">The submission </w:t>
            </w:r>
            <w:r w:rsidR="005761A8" w:rsidRPr="008E724F">
              <w:rPr>
                <w:szCs w:val="20"/>
              </w:rPr>
              <w:t xml:space="preserve">estimated </w:t>
            </w:r>
            <w:r w:rsidRPr="008E724F">
              <w:rPr>
                <w:szCs w:val="20"/>
              </w:rPr>
              <w:t xml:space="preserve">the script volumes by </w:t>
            </w:r>
            <w:r w:rsidR="000C08A1" w:rsidRPr="008E724F">
              <w:rPr>
                <w:szCs w:val="20"/>
              </w:rPr>
              <w:t>annualising the volume of services for the most recent months of available data (</w:t>
            </w:r>
            <w:r w:rsidR="00871C43" w:rsidRPr="008E724F">
              <w:rPr>
                <w:szCs w:val="20"/>
              </w:rPr>
              <w:t xml:space="preserve">May </w:t>
            </w:r>
            <w:r w:rsidR="000C08A1" w:rsidRPr="008E724F">
              <w:rPr>
                <w:szCs w:val="20"/>
              </w:rPr>
              <w:t>– August 2023)</w:t>
            </w:r>
            <w:r w:rsidRPr="008E724F">
              <w:rPr>
                <w:szCs w:val="20"/>
              </w:rPr>
              <w:t>.</w:t>
            </w:r>
            <w:r w:rsidR="002261F1" w:rsidRPr="008E724F">
              <w:rPr>
                <w:szCs w:val="20"/>
              </w:rPr>
              <w:t xml:space="preserve"> </w:t>
            </w:r>
          </w:p>
          <w:p w14:paraId="5BB342C5" w14:textId="5D4D19BE" w:rsidR="00DD5BCB" w:rsidRPr="008E724F" w:rsidRDefault="00871C43" w:rsidP="00573408">
            <w:pPr>
              <w:pStyle w:val="TableText0"/>
              <w:keepLines/>
              <w:rPr>
                <w:szCs w:val="20"/>
              </w:rPr>
            </w:pPr>
            <w:r w:rsidRPr="008E724F">
              <w:rPr>
                <w:szCs w:val="20"/>
              </w:rPr>
              <w:t>The submission assumed that the IO</w:t>
            </w:r>
            <w:r w:rsidR="007A1D44" w:rsidRPr="008E724F">
              <w:rPr>
                <w:szCs w:val="20"/>
              </w:rPr>
              <w:t>+</w:t>
            </w:r>
            <w:r w:rsidRPr="008E724F">
              <w:rPr>
                <w:szCs w:val="20"/>
              </w:rPr>
              <w:t xml:space="preserve">TKI market would grow to account for 50% of the </w:t>
            </w:r>
            <w:proofErr w:type="gramStart"/>
            <w:r w:rsidRPr="008E724F">
              <w:rPr>
                <w:szCs w:val="20"/>
              </w:rPr>
              <w:t>first</w:t>
            </w:r>
            <w:r w:rsidR="00047463" w:rsidRPr="008E724F">
              <w:rPr>
                <w:szCs w:val="20"/>
              </w:rPr>
              <w:t>-</w:t>
            </w:r>
            <w:r w:rsidRPr="008E724F">
              <w:rPr>
                <w:szCs w:val="20"/>
              </w:rPr>
              <w:t>line</w:t>
            </w:r>
            <w:proofErr w:type="gramEnd"/>
            <w:r w:rsidRPr="008E724F">
              <w:rPr>
                <w:szCs w:val="20"/>
              </w:rPr>
              <w:t xml:space="preserve"> ccRCC market, based on estimated average number of treatment initiation</w:t>
            </w:r>
            <w:r w:rsidR="00E44CD6" w:rsidRPr="008E724F">
              <w:rPr>
                <w:szCs w:val="20"/>
              </w:rPr>
              <w:t>s</w:t>
            </w:r>
            <w:r w:rsidRPr="008E724F">
              <w:rPr>
                <w:szCs w:val="20"/>
              </w:rPr>
              <w:t xml:space="preserve"> for NIVO+IPI vs PEM+LEN for the period May – August 2023. </w:t>
            </w:r>
          </w:p>
        </w:tc>
      </w:tr>
      <w:tr w:rsidR="00B05E30" w:rsidRPr="00407A9D" w14:paraId="36030A81" w14:textId="77777777" w:rsidTr="00573408">
        <w:trPr>
          <w:cantSplit/>
        </w:trPr>
        <w:tc>
          <w:tcPr>
            <w:tcW w:w="1251" w:type="pct"/>
            <w:shd w:val="clear" w:color="auto" w:fill="auto"/>
          </w:tcPr>
          <w:p w14:paraId="0909B357" w14:textId="2F296376" w:rsidR="00B05E30" w:rsidRPr="008E724F" w:rsidRDefault="004A3607" w:rsidP="00573408">
            <w:pPr>
              <w:pStyle w:val="TableText0"/>
              <w:keepLines/>
              <w:rPr>
                <w:szCs w:val="20"/>
              </w:rPr>
            </w:pPr>
            <w:r w:rsidRPr="008E724F">
              <w:rPr>
                <w:szCs w:val="20"/>
              </w:rPr>
              <w:t xml:space="preserve">Growth rate of the IO+TKI market </w:t>
            </w:r>
          </w:p>
        </w:tc>
        <w:tc>
          <w:tcPr>
            <w:tcW w:w="1542" w:type="pct"/>
            <w:shd w:val="clear" w:color="auto" w:fill="auto"/>
          </w:tcPr>
          <w:p w14:paraId="5431C55B" w14:textId="4A126526" w:rsidR="00B05E30" w:rsidRPr="008E724F" w:rsidRDefault="004A3607" w:rsidP="00573408">
            <w:pPr>
              <w:pStyle w:val="TableText0"/>
              <w:keepLines/>
              <w:rPr>
                <w:szCs w:val="20"/>
              </w:rPr>
            </w:pPr>
            <w:r w:rsidRPr="008E724F">
              <w:rPr>
                <w:szCs w:val="20"/>
              </w:rPr>
              <w:t xml:space="preserve">14% per annum </w:t>
            </w:r>
          </w:p>
        </w:tc>
        <w:tc>
          <w:tcPr>
            <w:tcW w:w="2207" w:type="pct"/>
            <w:shd w:val="clear" w:color="auto" w:fill="auto"/>
          </w:tcPr>
          <w:p w14:paraId="55501434" w14:textId="19AD1C10" w:rsidR="00F6358E" w:rsidRPr="008E724F" w:rsidRDefault="00F6358E" w:rsidP="00573408">
            <w:pPr>
              <w:pStyle w:val="TableText0"/>
              <w:keepLines/>
              <w:rPr>
                <w:szCs w:val="20"/>
              </w:rPr>
            </w:pPr>
            <w:r w:rsidRPr="008E724F">
              <w:rPr>
                <w:szCs w:val="20"/>
              </w:rPr>
              <w:t>The submission noted that prior to the PBS listing of PEM+LEN, the NIVO</w:t>
            </w:r>
            <w:r w:rsidR="007A1D44" w:rsidRPr="008E724F">
              <w:rPr>
                <w:szCs w:val="20"/>
              </w:rPr>
              <w:t xml:space="preserve">+IPI </w:t>
            </w:r>
            <w:r w:rsidRPr="008E724F">
              <w:rPr>
                <w:szCs w:val="20"/>
              </w:rPr>
              <w:t>market grew at an average rate of 14% each year, based on the prior 24-month period.</w:t>
            </w:r>
            <w:r w:rsidR="00A53FE8" w:rsidRPr="008E724F">
              <w:rPr>
                <w:szCs w:val="20"/>
              </w:rPr>
              <w:t xml:space="preserve"> </w:t>
            </w:r>
          </w:p>
          <w:p w14:paraId="146D091B" w14:textId="403686F3" w:rsidR="004A3607" w:rsidRPr="008E724F" w:rsidRDefault="00F6358E" w:rsidP="00573408">
            <w:pPr>
              <w:pStyle w:val="TableText0"/>
              <w:keepLines/>
              <w:rPr>
                <w:szCs w:val="20"/>
              </w:rPr>
            </w:pPr>
            <w:r w:rsidRPr="008E724F">
              <w:rPr>
                <w:szCs w:val="20"/>
              </w:rPr>
              <w:t>The 14% growth rate was applied to the IO</w:t>
            </w:r>
            <w:r w:rsidR="007A1D44" w:rsidRPr="008E724F">
              <w:rPr>
                <w:szCs w:val="20"/>
              </w:rPr>
              <w:t>+</w:t>
            </w:r>
            <w:r w:rsidRPr="008E724F">
              <w:rPr>
                <w:szCs w:val="20"/>
              </w:rPr>
              <w:t xml:space="preserve">TKI market </w:t>
            </w:r>
            <w:r w:rsidR="00A53FE8" w:rsidRPr="008E724F">
              <w:rPr>
                <w:szCs w:val="20"/>
              </w:rPr>
              <w:t>because the submission assume</w:t>
            </w:r>
            <w:r w:rsidR="00E44CD6" w:rsidRPr="008E724F">
              <w:rPr>
                <w:szCs w:val="20"/>
              </w:rPr>
              <w:t>d</w:t>
            </w:r>
            <w:r w:rsidR="00A53FE8" w:rsidRPr="008E724F">
              <w:rPr>
                <w:szCs w:val="20"/>
              </w:rPr>
              <w:t xml:space="preserve"> that the growth of the PEM+LEN market would reflect what was observed in the NIVO</w:t>
            </w:r>
            <w:r w:rsidR="007A1D44" w:rsidRPr="008E724F">
              <w:rPr>
                <w:szCs w:val="20"/>
              </w:rPr>
              <w:t>+IPI</w:t>
            </w:r>
            <w:r w:rsidR="00A53FE8" w:rsidRPr="008E724F">
              <w:rPr>
                <w:szCs w:val="20"/>
              </w:rPr>
              <w:t xml:space="preserve"> market prior to the availability of PEM+LEN.</w:t>
            </w:r>
          </w:p>
        </w:tc>
      </w:tr>
      <w:tr w:rsidR="00DD5BCB" w:rsidRPr="00407A9D" w14:paraId="011239D3" w14:textId="77777777" w:rsidTr="00573408">
        <w:trPr>
          <w:cantSplit/>
        </w:trPr>
        <w:tc>
          <w:tcPr>
            <w:tcW w:w="1251" w:type="pct"/>
            <w:shd w:val="clear" w:color="auto" w:fill="auto"/>
          </w:tcPr>
          <w:p w14:paraId="58A8241D" w14:textId="3A19C1E0" w:rsidR="00DD5BCB" w:rsidRPr="008E724F" w:rsidRDefault="00DD5BCB" w:rsidP="00573408">
            <w:pPr>
              <w:pStyle w:val="TableText0"/>
              <w:keepLines/>
              <w:rPr>
                <w:szCs w:val="20"/>
              </w:rPr>
            </w:pPr>
            <w:r w:rsidRPr="008E724F">
              <w:rPr>
                <w:szCs w:val="20"/>
              </w:rPr>
              <w:t xml:space="preserve">Percentage of </w:t>
            </w:r>
            <w:r w:rsidR="00E44CD6" w:rsidRPr="008E724F">
              <w:rPr>
                <w:szCs w:val="20"/>
              </w:rPr>
              <w:t xml:space="preserve">PEM+LEN </w:t>
            </w:r>
            <w:r w:rsidRPr="008E724F">
              <w:rPr>
                <w:szCs w:val="20"/>
              </w:rPr>
              <w:t xml:space="preserve">market share that CBZ+NIVO expects to replace </w:t>
            </w:r>
          </w:p>
        </w:tc>
        <w:tc>
          <w:tcPr>
            <w:tcW w:w="1542" w:type="pct"/>
            <w:shd w:val="clear" w:color="auto" w:fill="auto"/>
          </w:tcPr>
          <w:p w14:paraId="22489185" w14:textId="77777777" w:rsidR="00DD5BCB" w:rsidRPr="008E724F" w:rsidRDefault="00DD5BCB" w:rsidP="00573408">
            <w:pPr>
              <w:pStyle w:val="TableText0"/>
              <w:keepLines/>
              <w:rPr>
                <w:szCs w:val="20"/>
              </w:rPr>
            </w:pPr>
            <w:r w:rsidRPr="008E724F">
              <w:rPr>
                <w:szCs w:val="20"/>
              </w:rPr>
              <w:t xml:space="preserve">2025: 25% </w:t>
            </w:r>
          </w:p>
          <w:p w14:paraId="457E59DB" w14:textId="55036EDC" w:rsidR="00DD5BCB" w:rsidRPr="008E724F" w:rsidRDefault="00DD5BCB" w:rsidP="00573408">
            <w:pPr>
              <w:pStyle w:val="TableText0"/>
              <w:keepLines/>
              <w:rPr>
                <w:szCs w:val="20"/>
              </w:rPr>
            </w:pPr>
            <w:r w:rsidRPr="008E724F">
              <w:rPr>
                <w:szCs w:val="20"/>
              </w:rPr>
              <w:t xml:space="preserve">2026+: 50% </w:t>
            </w:r>
          </w:p>
        </w:tc>
        <w:tc>
          <w:tcPr>
            <w:tcW w:w="2207" w:type="pct"/>
            <w:shd w:val="clear" w:color="auto" w:fill="auto"/>
          </w:tcPr>
          <w:p w14:paraId="1B4A00ED" w14:textId="18F75446" w:rsidR="00DD5BCB" w:rsidRPr="008E724F" w:rsidRDefault="00DD5BCB" w:rsidP="00573408">
            <w:pPr>
              <w:pStyle w:val="TableText0"/>
              <w:keepLines/>
              <w:rPr>
                <w:szCs w:val="20"/>
              </w:rPr>
            </w:pPr>
            <w:r w:rsidRPr="008E724F">
              <w:rPr>
                <w:szCs w:val="20"/>
              </w:rPr>
              <w:t xml:space="preserve">The submission noted that 50% was derived from advice received from an advisory board of Australian prescribers. </w:t>
            </w:r>
          </w:p>
        </w:tc>
      </w:tr>
      <w:tr w:rsidR="00DD5BCB" w:rsidRPr="00407A9D" w14:paraId="21024BE5" w14:textId="77777777" w:rsidTr="00573408">
        <w:trPr>
          <w:cantSplit/>
        </w:trPr>
        <w:tc>
          <w:tcPr>
            <w:tcW w:w="1251" w:type="pct"/>
            <w:shd w:val="clear" w:color="auto" w:fill="auto"/>
          </w:tcPr>
          <w:p w14:paraId="33411032" w14:textId="38AFFB41" w:rsidR="00DD5BCB" w:rsidRPr="008E724F" w:rsidRDefault="00DD5BCB" w:rsidP="008E724F">
            <w:pPr>
              <w:pStyle w:val="TableText0"/>
              <w:keepNext w:val="0"/>
              <w:widowControl w:val="0"/>
              <w:rPr>
                <w:szCs w:val="20"/>
              </w:rPr>
            </w:pPr>
            <w:r w:rsidRPr="008E724F">
              <w:rPr>
                <w:szCs w:val="20"/>
              </w:rPr>
              <w:t xml:space="preserve">Substitution rate for scripts </w:t>
            </w:r>
          </w:p>
        </w:tc>
        <w:tc>
          <w:tcPr>
            <w:tcW w:w="1542" w:type="pct"/>
            <w:shd w:val="clear" w:color="auto" w:fill="auto"/>
          </w:tcPr>
          <w:p w14:paraId="5246BC90" w14:textId="0E2997E1" w:rsidR="00DD5BCB" w:rsidRPr="008E724F" w:rsidRDefault="00DD5BCB" w:rsidP="008E724F">
            <w:pPr>
              <w:pStyle w:val="TableText0"/>
              <w:keepNext w:val="0"/>
              <w:widowControl w:val="0"/>
              <w:rPr>
                <w:szCs w:val="20"/>
              </w:rPr>
            </w:pPr>
            <w:r w:rsidRPr="008E724F">
              <w:rPr>
                <w:szCs w:val="20"/>
              </w:rPr>
              <w:t>1 script PEM</w:t>
            </w:r>
            <w:r w:rsidR="005D2D29" w:rsidRPr="008E724F">
              <w:rPr>
                <w:szCs w:val="20"/>
              </w:rPr>
              <w:t>=</w:t>
            </w:r>
            <w:r w:rsidRPr="008E724F">
              <w:rPr>
                <w:szCs w:val="20"/>
              </w:rPr>
              <w:t xml:space="preserve"> 1.5 scripts NIVO </w:t>
            </w:r>
          </w:p>
          <w:p w14:paraId="7EBCB2E1" w14:textId="7F74F5A6" w:rsidR="00DD5BCB" w:rsidRPr="008E724F" w:rsidRDefault="00DD5BCB" w:rsidP="008E724F">
            <w:pPr>
              <w:pStyle w:val="TableText0"/>
              <w:keepNext w:val="0"/>
              <w:widowControl w:val="0"/>
              <w:rPr>
                <w:szCs w:val="20"/>
              </w:rPr>
            </w:pPr>
            <w:r w:rsidRPr="008E724F">
              <w:rPr>
                <w:szCs w:val="20"/>
              </w:rPr>
              <w:t>1 script LEN 4</w:t>
            </w:r>
            <w:r w:rsidR="007A1D44" w:rsidRPr="008E724F">
              <w:rPr>
                <w:szCs w:val="20"/>
              </w:rPr>
              <w:t xml:space="preserve"> </w:t>
            </w:r>
            <w:r w:rsidRPr="008E724F">
              <w:rPr>
                <w:szCs w:val="20"/>
              </w:rPr>
              <w:t>mg</w:t>
            </w:r>
            <w:r w:rsidR="005D2D29" w:rsidRPr="008E724F">
              <w:rPr>
                <w:szCs w:val="20"/>
              </w:rPr>
              <w:t>=</w:t>
            </w:r>
            <w:r w:rsidRPr="008E724F">
              <w:rPr>
                <w:szCs w:val="20"/>
              </w:rPr>
              <w:t xml:space="preserve"> 1 CBZ 20mg </w:t>
            </w:r>
          </w:p>
          <w:p w14:paraId="62171F03" w14:textId="322AD1CC" w:rsidR="00DD5BCB" w:rsidRPr="008E724F" w:rsidRDefault="00DD5BCB" w:rsidP="008E724F">
            <w:pPr>
              <w:pStyle w:val="TableText0"/>
              <w:keepNext w:val="0"/>
              <w:widowControl w:val="0"/>
              <w:rPr>
                <w:szCs w:val="20"/>
              </w:rPr>
            </w:pPr>
            <w:r w:rsidRPr="008E724F">
              <w:rPr>
                <w:szCs w:val="20"/>
              </w:rPr>
              <w:t>1 script LEN 10</w:t>
            </w:r>
            <w:r w:rsidR="007A1D44" w:rsidRPr="008E724F">
              <w:rPr>
                <w:szCs w:val="20"/>
              </w:rPr>
              <w:t xml:space="preserve"> </w:t>
            </w:r>
            <w:r w:rsidRPr="008E724F">
              <w:rPr>
                <w:szCs w:val="20"/>
              </w:rPr>
              <w:t>mg</w:t>
            </w:r>
            <w:r w:rsidR="005D2D29" w:rsidRPr="008E724F">
              <w:rPr>
                <w:szCs w:val="20"/>
              </w:rPr>
              <w:t>=</w:t>
            </w:r>
            <w:r w:rsidRPr="008E724F">
              <w:rPr>
                <w:szCs w:val="20"/>
              </w:rPr>
              <w:t xml:space="preserve"> 2</w:t>
            </w:r>
            <w:r w:rsidR="00A70BA4" w:rsidRPr="008E724F">
              <w:rPr>
                <w:szCs w:val="20"/>
              </w:rPr>
              <w:t xml:space="preserve"> </w:t>
            </w:r>
            <w:r w:rsidRPr="008E724F">
              <w:rPr>
                <w:szCs w:val="20"/>
              </w:rPr>
              <w:t>CBZ 20</w:t>
            </w:r>
            <w:r w:rsidR="007A1D44" w:rsidRPr="008E724F">
              <w:rPr>
                <w:szCs w:val="20"/>
              </w:rPr>
              <w:t xml:space="preserve"> </w:t>
            </w:r>
            <w:r w:rsidRPr="008E724F">
              <w:rPr>
                <w:szCs w:val="20"/>
              </w:rPr>
              <w:t>mg</w:t>
            </w:r>
            <w:r w:rsidR="005D2D29" w:rsidRPr="008E724F">
              <w:rPr>
                <w:szCs w:val="20"/>
              </w:rPr>
              <w:t>=</w:t>
            </w:r>
            <w:r w:rsidRPr="008E724F">
              <w:rPr>
                <w:szCs w:val="20"/>
              </w:rPr>
              <w:t xml:space="preserve"> 1 CBZ 40</w:t>
            </w:r>
            <w:r w:rsidR="007A1D44" w:rsidRPr="008E724F">
              <w:rPr>
                <w:szCs w:val="20"/>
              </w:rPr>
              <w:t xml:space="preserve"> </w:t>
            </w:r>
            <w:r w:rsidRPr="008E724F">
              <w:rPr>
                <w:szCs w:val="20"/>
              </w:rPr>
              <w:t xml:space="preserve">mg </w:t>
            </w:r>
          </w:p>
        </w:tc>
        <w:tc>
          <w:tcPr>
            <w:tcW w:w="2207" w:type="pct"/>
            <w:shd w:val="clear" w:color="auto" w:fill="auto"/>
          </w:tcPr>
          <w:p w14:paraId="2C0D9B0F" w14:textId="4A34F13B" w:rsidR="002D78C6" w:rsidRPr="008E724F" w:rsidRDefault="00DA3427" w:rsidP="008E724F">
            <w:pPr>
              <w:pStyle w:val="TableText0"/>
              <w:keepNext w:val="0"/>
              <w:widowControl w:val="0"/>
              <w:rPr>
                <w:szCs w:val="20"/>
              </w:rPr>
            </w:pPr>
            <w:r w:rsidRPr="008E724F">
              <w:rPr>
                <w:szCs w:val="20"/>
              </w:rPr>
              <w:t xml:space="preserve">These ratios were calculated from the </w:t>
            </w:r>
            <w:r w:rsidR="002D78C6" w:rsidRPr="008E724F">
              <w:rPr>
                <w:szCs w:val="20"/>
              </w:rPr>
              <w:t xml:space="preserve">dosage frequency. </w:t>
            </w:r>
          </w:p>
        </w:tc>
      </w:tr>
      <w:tr w:rsidR="00DD5BCB" w:rsidRPr="00407A9D" w14:paraId="59682001" w14:textId="77777777" w:rsidTr="00573408">
        <w:trPr>
          <w:cantSplit/>
        </w:trPr>
        <w:tc>
          <w:tcPr>
            <w:tcW w:w="1251" w:type="pct"/>
            <w:shd w:val="clear" w:color="auto" w:fill="auto"/>
          </w:tcPr>
          <w:p w14:paraId="70264191" w14:textId="343D2FC2" w:rsidR="00DD5BCB" w:rsidRPr="008E724F" w:rsidRDefault="00DD5BCB" w:rsidP="008E724F">
            <w:pPr>
              <w:pStyle w:val="TableText0"/>
              <w:keepNext w:val="0"/>
              <w:widowControl w:val="0"/>
              <w:rPr>
                <w:szCs w:val="20"/>
              </w:rPr>
            </w:pPr>
            <w:r w:rsidRPr="008E724F">
              <w:rPr>
                <w:szCs w:val="20"/>
              </w:rPr>
              <w:t xml:space="preserve">Scripts dispensed: CBZ </w:t>
            </w:r>
            <w:r w:rsidR="000D21DF" w:rsidRPr="008E724F">
              <w:rPr>
                <w:szCs w:val="20"/>
              </w:rPr>
              <w:t>20</w:t>
            </w:r>
            <w:r w:rsidRPr="008E724F">
              <w:rPr>
                <w:szCs w:val="20"/>
              </w:rPr>
              <w:t xml:space="preserve">mg </w:t>
            </w:r>
            <w:r w:rsidR="000D21DF" w:rsidRPr="008E724F">
              <w:rPr>
                <w:szCs w:val="20"/>
              </w:rPr>
              <w:t xml:space="preserve">x 2 </w:t>
            </w:r>
            <w:r w:rsidRPr="008E724F">
              <w:rPr>
                <w:szCs w:val="20"/>
              </w:rPr>
              <w:t xml:space="preserve">(continuing) </w:t>
            </w:r>
          </w:p>
        </w:tc>
        <w:tc>
          <w:tcPr>
            <w:tcW w:w="1542" w:type="pct"/>
            <w:shd w:val="clear" w:color="auto" w:fill="auto"/>
          </w:tcPr>
          <w:p w14:paraId="06AE4C6B" w14:textId="2B7AF3A9" w:rsidR="00DD5BCB" w:rsidRPr="008E724F" w:rsidRDefault="00DD5BCB" w:rsidP="008E724F">
            <w:pPr>
              <w:pStyle w:val="TableText0"/>
              <w:keepNext w:val="0"/>
              <w:widowControl w:val="0"/>
              <w:rPr>
                <w:szCs w:val="20"/>
              </w:rPr>
            </w:pPr>
            <w:r w:rsidRPr="008E724F">
              <w:rPr>
                <w:szCs w:val="20"/>
              </w:rPr>
              <w:t xml:space="preserve">Yr 1: </w:t>
            </w:r>
            <w:r w:rsidR="00530689" w:rsidRPr="00530689">
              <w:rPr>
                <w:color w:val="000000"/>
                <w:spacing w:val="51"/>
                <w:szCs w:val="20"/>
                <w:shd w:val="solid" w:color="000000" w:fill="000000"/>
                <w:fitText w:val="326" w:id="-961812477"/>
                <w14:textFill>
                  <w14:solidFill>
                    <w14:srgbClr w14:val="000000">
                      <w14:alpha w14:val="100000"/>
                    </w14:srgbClr>
                  </w14:solidFill>
                </w14:textFill>
              </w:rPr>
              <w:t>|||</w:t>
            </w:r>
            <w:r w:rsidR="00530689" w:rsidRPr="00530689">
              <w:rPr>
                <w:color w:val="000000"/>
                <w:spacing w:val="1"/>
                <w:szCs w:val="20"/>
                <w:shd w:val="solid" w:color="000000" w:fill="000000"/>
                <w:fitText w:val="326" w:id="-961812477"/>
                <w14:textFill>
                  <w14:solidFill>
                    <w14:srgbClr w14:val="000000">
                      <w14:alpha w14:val="100000"/>
                    </w14:srgbClr>
                  </w14:solidFill>
                </w14:textFill>
              </w:rPr>
              <w:t>|</w:t>
            </w:r>
            <w:r w:rsidR="00AD4507" w:rsidRPr="008E724F">
              <w:rPr>
                <w:szCs w:val="20"/>
                <w:vertAlign w:val="superscript"/>
              </w:rPr>
              <w:t>2</w:t>
            </w:r>
            <w:r w:rsidRPr="008E724F">
              <w:rPr>
                <w:szCs w:val="20"/>
              </w:rPr>
              <w:t xml:space="preserve">, increasing to Yr 6: </w:t>
            </w:r>
            <w:r w:rsidR="00530689" w:rsidRPr="00530689">
              <w:rPr>
                <w:color w:val="000000"/>
                <w:spacing w:val="51"/>
                <w:szCs w:val="20"/>
                <w:shd w:val="solid" w:color="000000" w:fill="000000"/>
                <w:fitText w:val="326" w:id="-961812476"/>
                <w14:textFill>
                  <w14:solidFill>
                    <w14:srgbClr w14:val="000000">
                      <w14:alpha w14:val="100000"/>
                    </w14:srgbClr>
                  </w14:solidFill>
                </w14:textFill>
              </w:rPr>
              <w:t>|||</w:t>
            </w:r>
            <w:r w:rsidR="00530689" w:rsidRPr="00530689">
              <w:rPr>
                <w:color w:val="000000"/>
                <w:spacing w:val="1"/>
                <w:szCs w:val="20"/>
                <w:shd w:val="solid" w:color="000000" w:fill="000000"/>
                <w:fitText w:val="326" w:id="-961812476"/>
                <w14:textFill>
                  <w14:solidFill>
                    <w14:srgbClr w14:val="000000">
                      <w14:alpha w14:val="100000"/>
                    </w14:srgbClr>
                  </w14:solidFill>
                </w14:textFill>
              </w:rPr>
              <w:t>|</w:t>
            </w:r>
            <w:r w:rsidR="00AD4507" w:rsidRPr="008E724F">
              <w:rPr>
                <w:szCs w:val="20"/>
                <w:vertAlign w:val="superscript"/>
              </w:rPr>
              <w:t>2</w:t>
            </w:r>
          </w:p>
        </w:tc>
        <w:tc>
          <w:tcPr>
            <w:tcW w:w="2207" w:type="pct"/>
            <w:vMerge w:val="restart"/>
            <w:shd w:val="clear" w:color="auto" w:fill="auto"/>
          </w:tcPr>
          <w:p w14:paraId="0CCB8AA1" w14:textId="2DDE886F" w:rsidR="00DD5BCB" w:rsidRPr="008E724F" w:rsidRDefault="00264251" w:rsidP="008E724F">
            <w:pPr>
              <w:pStyle w:val="TableText0"/>
              <w:keepNext w:val="0"/>
              <w:widowControl w:val="0"/>
              <w:rPr>
                <w:szCs w:val="20"/>
              </w:rPr>
            </w:pPr>
            <w:r w:rsidRPr="008E724F">
              <w:rPr>
                <w:szCs w:val="20"/>
              </w:rPr>
              <w:t xml:space="preserve">The scripts for CBZ 20mg and 40mg were estimated separately from the script conversions of LEN </w:t>
            </w:r>
            <w:r w:rsidR="00677237" w:rsidRPr="008E724F">
              <w:rPr>
                <w:szCs w:val="20"/>
              </w:rPr>
              <w:t xml:space="preserve">4mg and 10mg. </w:t>
            </w:r>
          </w:p>
          <w:p w14:paraId="67B65858" w14:textId="005046E9" w:rsidR="00DD5BCB" w:rsidRPr="008E724F" w:rsidRDefault="00DD5BCB" w:rsidP="008E724F">
            <w:pPr>
              <w:pStyle w:val="TableText0"/>
              <w:keepNext w:val="0"/>
              <w:widowControl w:val="0"/>
              <w:rPr>
                <w:szCs w:val="20"/>
              </w:rPr>
            </w:pPr>
          </w:p>
        </w:tc>
      </w:tr>
      <w:tr w:rsidR="00DD5BCB" w:rsidRPr="00407A9D" w14:paraId="6F8B1B66" w14:textId="77777777" w:rsidTr="00573408">
        <w:trPr>
          <w:cantSplit/>
        </w:trPr>
        <w:tc>
          <w:tcPr>
            <w:tcW w:w="1251" w:type="pct"/>
            <w:shd w:val="clear" w:color="auto" w:fill="auto"/>
          </w:tcPr>
          <w:p w14:paraId="0AA09FC2" w14:textId="6DB5B2CD" w:rsidR="00DD5BCB" w:rsidRPr="008E724F" w:rsidRDefault="00DD5BCB" w:rsidP="008E724F">
            <w:pPr>
              <w:pStyle w:val="TableText0"/>
              <w:keepNext w:val="0"/>
              <w:widowControl w:val="0"/>
              <w:rPr>
                <w:szCs w:val="20"/>
              </w:rPr>
            </w:pPr>
            <w:r w:rsidRPr="008E724F">
              <w:rPr>
                <w:szCs w:val="20"/>
              </w:rPr>
              <w:t xml:space="preserve">Scripts dispensed: CBZ </w:t>
            </w:r>
            <w:r w:rsidR="007337A4" w:rsidRPr="008E724F">
              <w:rPr>
                <w:szCs w:val="20"/>
              </w:rPr>
              <w:t>40</w:t>
            </w:r>
            <w:r w:rsidR="000D21DF" w:rsidRPr="008E724F">
              <w:rPr>
                <w:szCs w:val="20"/>
              </w:rPr>
              <w:t xml:space="preserve">mg </w:t>
            </w:r>
            <w:r w:rsidRPr="008E724F">
              <w:rPr>
                <w:szCs w:val="20"/>
              </w:rPr>
              <w:t xml:space="preserve">(initial and continuing) </w:t>
            </w:r>
          </w:p>
        </w:tc>
        <w:tc>
          <w:tcPr>
            <w:tcW w:w="1542" w:type="pct"/>
            <w:shd w:val="clear" w:color="auto" w:fill="auto"/>
          </w:tcPr>
          <w:p w14:paraId="4F1D7D56" w14:textId="226CC2B5" w:rsidR="00DD5BCB" w:rsidRPr="008E724F" w:rsidRDefault="00DD5BCB" w:rsidP="008E724F">
            <w:pPr>
              <w:pStyle w:val="TableText0"/>
              <w:keepNext w:val="0"/>
              <w:widowControl w:val="0"/>
              <w:rPr>
                <w:szCs w:val="20"/>
              </w:rPr>
            </w:pPr>
            <w:r w:rsidRPr="008E724F">
              <w:rPr>
                <w:szCs w:val="20"/>
              </w:rPr>
              <w:t xml:space="preserve">Yr 1: </w:t>
            </w:r>
            <w:r w:rsidR="00530689" w:rsidRPr="00530689">
              <w:rPr>
                <w:color w:val="000000"/>
                <w:spacing w:val="51"/>
                <w:szCs w:val="20"/>
                <w:shd w:val="solid" w:color="000000" w:fill="000000"/>
                <w:fitText w:val="326" w:id="-961812475"/>
                <w14:textFill>
                  <w14:solidFill>
                    <w14:srgbClr w14:val="000000">
                      <w14:alpha w14:val="100000"/>
                    </w14:srgbClr>
                  </w14:solidFill>
                </w14:textFill>
              </w:rPr>
              <w:t>|||</w:t>
            </w:r>
            <w:r w:rsidR="00530689" w:rsidRPr="00530689">
              <w:rPr>
                <w:color w:val="000000"/>
                <w:spacing w:val="1"/>
                <w:szCs w:val="20"/>
                <w:shd w:val="solid" w:color="000000" w:fill="000000"/>
                <w:fitText w:val="326" w:id="-961812475"/>
                <w14:textFill>
                  <w14:solidFill>
                    <w14:srgbClr w14:val="000000">
                      <w14:alpha w14:val="100000"/>
                    </w14:srgbClr>
                  </w14:solidFill>
                </w14:textFill>
              </w:rPr>
              <w:t>|</w:t>
            </w:r>
            <w:r w:rsidR="00AD4507" w:rsidRPr="008E724F">
              <w:rPr>
                <w:szCs w:val="20"/>
                <w:vertAlign w:val="superscript"/>
              </w:rPr>
              <w:t>2</w:t>
            </w:r>
            <w:r w:rsidRPr="008E724F">
              <w:rPr>
                <w:szCs w:val="20"/>
              </w:rPr>
              <w:t xml:space="preserve">, increasing to Yr 6: </w:t>
            </w:r>
            <w:r w:rsidR="00530689" w:rsidRPr="00530689">
              <w:rPr>
                <w:color w:val="000000"/>
                <w:spacing w:val="51"/>
                <w:szCs w:val="20"/>
                <w:shd w:val="solid" w:color="000000" w:fill="000000"/>
                <w:fitText w:val="326" w:id="-961812474"/>
                <w14:textFill>
                  <w14:solidFill>
                    <w14:srgbClr w14:val="000000">
                      <w14:alpha w14:val="100000"/>
                    </w14:srgbClr>
                  </w14:solidFill>
                </w14:textFill>
              </w:rPr>
              <w:t>|||</w:t>
            </w:r>
            <w:r w:rsidR="00530689" w:rsidRPr="00530689">
              <w:rPr>
                <w:color w:val="000000"/>
                <w:spacing w:val="1"/>
                <w:szCs w:val="20"/>
                <w:shd w:val="solid" w:color="000000" w:fill="000000"/>
                <w:fitText w:val="326" w:id="-961812474"/>
                <w14:textFill>
                  <w14:solidFill>
                    <w14:srgbClr w14:val="000000">
                      <w14:alpha w14:val="100000"/>
                    </w14:srgbClr>
                  </w14:solidFill>
                </w14:textFill>
              </w:rPr>
              <w:t>|</w:t>
            </w:r>
            <w:r w:rsidR="00AD4507" w:rsidRPr="008E724F">
              <w:rPr>
                <w:szCs w:val="20"/>
                <w:vertAlign w:val="superscript"/>
              </w:rPr>
              <w:t>1</w:t>
            </w:r>
          </w:p>
        </w:tc>
        <w:tc>
          <w:tcPr>
            <w:tcW w:w="2207" w:type="pct"/>
            <w:vMerge/>
            <w:shd w:val="clear" w:color="auto" w:fill="auto"/>
          </w:tcPr>
          <w:p w14:paraId="395E3E5C" w14:textId="6D1E8D5B" w:rsidR="00DD5BCB" w:rsidRPr="008E724F" w:rsidRDefault="00DD5BCB" w:rsidP="008E724F">
            <w:pPr>
              <w:pStyle w:val="TableText0"/>
              <w:keepNext w:val="0"/>
              <w:widowControl w:val="0"/>
              <w:rPr>
                <w:szCs w:val="20"/>
              </w:rPr>
            </w:pPr>
          </w:p>
        </w:tc>
      </w:tr>
      <w:tr w:rsidR="00DD5BCB" w:rsidRPr="00407A9D" w14:paraId="6475BA06" w14:textId="77777777" w:rsidTr="00573408">
        <w:trPr>
          <w:cantSplit/>
        </w:trPr>
        <w:tc>
          <w:tcPr>
            <w:tcW w:w="1251" w:type="pct"/>
            <w:shd w:val="clear" w:color="auto" w:fill="auto"/>
          </w:tcPr>
          <w:p w14:paraId="46A6F8F0" w14:textId="74044D7D" w:rsidR="00DD5BCB" w:rsidRPr="008E724F" w:rsidRDefault="00DD5BCB" w:rsidP="008E724F">
            <w:pPr>
              <w:pStyle w:val="TableText0"/>
              <w:keepNext w:val="0"/>
              <w:widowControl w:val="0"/>
              <w:rPr>
                <w:szCs w:val="20"/>
              </w:rPr>
            </w:pPr>
            <w:r w:rsidRPr="008E724F">
              <w:rPr>
                <w:szCs w:val="20"/>
              </w:rPr>
              <w:t xml:space="preserve">Scripts dispensed: NIVO </w:t>
            </w:r>
          </w:p>
        </w:tc>
        <w:tc>
          <w:tcPr>
            <w:tcW w:w="1542" w:type="pct"/>
            <w:shd w:val="clear" w:color="auto" w:fill="auto"/>
          </w:tcPr>
          <w:p w14:paraId="0EA8E3C9" w14:textId="367152AA" w:rsidR="00DD5BCB" w:rsidRPr="008E724F" w:rsidRDefault="00DD5BCB" w:rsidP="008E724F">
            <w:pPr>
              <w:pStyle w:val="TableText0"/>
              <w:keepNext w:val="0"/>
              <w:widowControl w:val="0"/>
              <w:rPr>
                <w:szCs w:val="20"/>
              </w:rPr>
            </w:pPr>
            <w:r w:rsidRPr="008E724F">
              <w:rPr>
                <w:szCs w:val="20"/>
              </w:rPr>
              <w:t xml:space="preserve">Yr 1: </w:t>
            </w:r>
            <w:r w:rsidR="00530689" w:rsidRPr="00530689">
              <w:rPr>
                <w:color w:val="000000"/>
                <w:spacing w:val="51"/>
                <w:szCs w:val="20"/>
                <w:shd w:val="solid" w:color="000000" w:fill="000000"/>
                <w:fitText w:val="326" w:id="-961812473"/>
                <w14:textFill>
                  <w14:solidFill>
                    <w14:srgbClr w14:val="000000">
                      <w14:alpha w14:val="100000"/>
                    </w14:srgbClr>
                  </w14:solidFill>
                </w14:textFill>
              </w:rPr>
              <w:t>|||</w:t>
            </w:r>
            <w:r w:rsidR="00530689" w:rsidRPr="00530689">
              <w:rPr>
                <w:color w:val="000000"/>
                <w:spacing w:val="1"/>
                <w:szCs w:val="20"/>
                <w:shd w:val="solid" w:color="000000" w:fill="000000"/>
                <w:fitText w:val="326" w:id="-961812473"/>
                <w14:textFill>
                  <w14:solidFill>
                    <w14:srgbClr w14:val="000000">
                      <w14:alpha w14:val="100000"/>
                    </w14:srgbClr>
                  </w14:solidFill>
                </w14:textFill>
              </w:rPr>
              <w:t>|</w:t>
            </w:r>
            <w:r w:rsidR="00AD4507" w:rsidRPr="008E724F">
              <w:rPr>
                <w:szCs w:val="20"/>
                <w:vertAlign w:val="superscript"/>
              </w:rPr>
              <w:t>2</w:t>
            </w:r>
            <w:r w:rsidRPr="008E724F">
              <w:rPr>
                <w:szCs w:val="20"/>
              </w:rPr>
              <w:t xml:space="preserve">, increasing to Yr 6: </w:t>
            </w:r>
            <w:r w:rsidR="00530689" w:rsidRPr="00530689">
              <w:rPr>
                <w:color w:val="000000"/>
                <w:spacing w:val="51"/>
                <w:szCs w:val="20"/>
                <w:shd w:val="solid" w:color="000000" w:fill="000000"/>
                <w:fitText w:val="326" w:id="-961812472"/>
                <w14:textFill>
                  <w14:solidFill>
                    <w14:srgbClr w14:val="000000">
                      <w14:alpha w14:val="100000"/>
                    </w14:srgbClr>
                  </w14:solidFill>
                </w14:textFill>
              </w:rPr>
              <w:t>|||</w:t>
            </w:r>
            <w:r w:rsidR="00530689" w:rsidRPr="00530689">
              <w:rPr>
                <w:color w:val="000000"/>
                <w:spacing w:val="1"/>
                <w:szCs w:val="20"/>
                <w:shd w:val="solid" w:color="000000" w:fill="000000"/>
                <w:fitText w:val="326" w:id="-961812472"/>
                <w14:textFill>
                  <w14:solidFill>
                    <w14:srgbClr w14:val="000000">
                      <w14:alpha w14:val="100000"/>
                    </w14:srgbClr>
                  </w14:solidFill>
                </w14:textFill>
              </w:rPr>
              <w:t>|</w:t>
            </w:r>
            <w:r w:rsidR="00AD4507" w:rsidRPr="008E724F">
              <w:rPr>
                <w:szCs w:val="20"/>
                <w:vertAlign w:val="superscript"/>
              </w:rPr>
              <w:t>1</w:t>
            </w:r>
          </w:p>
        </w:tc>
        <w:tc>
          <w:tcPr>
            <w:tcW w:w="2207" w:type="pct"/>
            <w:vMerge/>
            <w:shd w:val="clear" w:color="auto" w:fill="auto"/>
          </w:tcPr>
          <w:p w14:paraId="00374C46" w14:textId="2C662AD1" w:rsidR="00DD5BCB" w:rsidRPr="008E724F" w:rsidRDefault="00DD5BCB" w:rsidP="008E724F">
            <w:pPr>
              <w:pStyle w:val="TableText0"/>
              <w:keepNext w:val="0"/>
              <w:widowControl w:val="0"/>
              <w:rPr>
                <w:szCs w:val="20"/>
              </w:rPr>
            </w:pPr>
          </w:p>
        </w:tc>
      </w:tr>
      <w:tr w:rsidR="00A929AA" w:rsidRPr="00407A9D" w14:paraId="4EC41537" w14:textId="77777777" w:rsidTr="003A1F45">
        <w:trPr>
          <w:cantSplit/>
        </w:trPr>
        <w:tc>
          <w:tcPr>
            <w:tcW w:w="5000" w:type="pct"/>
            <w:gridSpan w:val="3"/>
            <w:shd w:val="clear" w:color="auto" w:fill="auto"/>
          </w:tcPr>
          <w:p w14:paraId="19759439" w14:textId="751EA323" w:rsidR="00A929AA" w:rsidRPr="008E724F" w:rsidRDefault="00A929AA" w:rsidP="008E724F">
            <w:pPr>
              <w:pStyle w:val="TableText0"/>
              <w:keepNext w:val="0"/>
              <w:widowControl w:val="0"/>
              <w:rPr>
                <w:b/>
                <w:bCs w:val="0"/>
                <w:szCs w:val="20"/>
              </w:rPr>
            </w:pPr>
            <w:r w:rsidRPr="008E724F">
              <w:rPr>
                <w:b/>
                <w:bCs w:val="0"/>
                <w:szCs w:val="20"/>
              </w:rPr>
              <w:t>Costs</w:t>
            </w:r>
          </w:p>
        </w:tc>
      </w:tr>
      <w:tr w:rsidR="00A929AA" w:rsidRPr="00407A9D" w14:paraId="51550BAE" w14:textId="77777777" w:rsidTr="00573408">
        <w:trPr>
          <w:cantSplit/>
        </w:trPr>
        <w:tc>
          <w:tcPr>
            <w:tcW w:w="1251" w:type="pct"/>
            <w:shd w:val="clear" w:color="auto" w:fill="auto"/>
          </w:tcPr>
          <w:p w14:paraId="5433259E" w14:textId="23530C57" w:rsidR="00A929AA" w:rsidRPr="008E724F" w:rsidRDefault="00B65608" w:rsidP="008E724F">
            <w:pPr>
              <w:pStyle w:val="TableText0"/>
              <w:keepNext w:val="0"/>
              <w:widowControl w:val="0"/>
              <w:rPr>
                <w:szCs w:val="20"/>
              </w:rPr>
            </w:pPr>
            <w:r w:rsidRPr="008E724F">
              <w:rPr>
                <w:szCs w:val="20"/>
              </w:rPr>
              <w:t>Cabozantinib</w:t>
            </w:r>
            <w:r w:rsidR="00A929AA" w:rsidRPr="008E724F">
              <w:rPr>
                <w:szCs w:val="20"/>
              </w:rPr>
              <w:t xml:space="preserve"> </w:t>
            </w:r>
          </w:p>
        </w:tc>
        <w:tc>
          <w:tcPr>
            <w:tcW w:w="1542" w:type="pct"/>
            <w:shd w:val="clear" w:color="auto" w:fill="auto"/>
          </w:tcPr>
          <w:p w14:paraId="6CA90D37" w14:textId="4AE5A852" w:rsidR="00A929AA" w:rsidRPr="008E724F" w:rsidRDefault="00A929AA" w:rsidP="008E724F">
            <w:pPr>
              <w:pStyle w:val="TableText0"/>
              <w:keepNext w:val="0"/>
              <w:widowControl w:val="0"/>
              <w:rPr>
                <w:szCs w:val="20"/>
              </w:rPr>
            </w:pPr>
            <w:r w:rsidRPr="008E724F">
              <w:rPr>
                <w:szCs w:val="20"/>
              </w:rPr>
              <w:t xml:space="preserve">CBZ 40mg </w:t>
            </w:r>
            <w:r w:rsidR="00FE10C0" w:rsidRPr="008E724F">
              <w:rPr>
                <w:szCs w:val="20"/>
              </w:rPr>
              <w:t xml:space="preserve">or </w:t>
            </w:r>
            <w:r w:rsidRPr="008E724F">
              <w:rPr>
                <w:szCs w:val="20"/>
              </w:rPr>
              <w:t xml:space="preserve">20mg </w:t>
            </w:r>
            <w:r w:rsidR="00FE10C0" w:rsidRPr="008E724F">
              <w:rPr>
                <w:szCs w:val="20"/>
              </w:rPr>
              <w:t xml:space="preserve">(x2) </w:t>
            </w:r>
            <w:r w:rsidRPr="008E724F">
              <w:rPr>
                <w:szCs w:val="20"/>
              </w:rPr>
              <w:t>continuing</w:t>
            </w:r>
            <w:r w:rsidR="00FE10C0" w:rsidRPr="008E724F">
              <w:rPr>
                <w:szCs w:val="20"/>
              </w:rPr>
              <w:t xml:space="preserve">, daily </w:t>
            </w:r>
          </w:p>
          <w:p w14:paraId="07203A49" w14:textId="368EA9DB" w:rsidR="00982AE1" w:rsidRPr="008E724F" w:rsidRDefault="00A929AA" w:rsidP="008E724F">
            <w:pPr>
              <w:pStyle w:val="TableText0"/>
              <w:keepNext w:val="0"/>
              <w:widowControl w:val="0"/>
              <w:numPr>
                <w:ilvl w:val="0"/>
                <w:numId w:val="10"/>
              </w:numPr>
              <w:tabs>
                <w:tab w:val="left" w:pos="946"/>
              </w:tabs>
              <w:ind w:left="259" w:hanging="141"/>
              <w:rPr>
                <w:szCs w:val="20"/>
              </w:rPr>
            </w:pPr>
            <w:r w:rsidRPr="008E724F">
              <w:rPr>
                <w:szCs w:val="20"/>
              </w:rPr>
              <w:t>AEMP</w:t>
            </w:r>
            <w:r w:rsidR="000D21DF" w:rsidRPr="008E724F">
              <w:rPr>
                <w:szCs w:val="20"/>
              </w:rPr>
              <w:t xml:space="preserve"> </w:t>
            </w:r>
            <w:r w:rsidR="005D2D29" w:rsidRPr="008E724F">
              <w:rPr>
                <w:szCs w:val="20"/>
              </w:rPr>
              <w:t>=</w:t>
            </w:r>
            <w:r w:rsidRPr="008E724F">
              <w:rPr>
                <w:szCs w:val="20"/>
              </w:rPr>
              <w:t xml:space="preserve"> </w:t>
            </w:r>
            <w:r w:rsidR="003E2CCD" w:rsidRPr="008E724F">
              <w:rPr>
                <w:szCs w:val="20"/>
              </w:rPr>
              <w:t>$</w:t>
            </w:r>
            <w:r w:rsidRPr="008E724F">
              <w:rPr>
                <w:szCs w:val="20"/>
              </w:rPr>
              <w:t>9,800 (per 30x40mg tablets)</w:t>
            </w:r>
          </w:p>
          <w:p w14:paraId="4937075F" w14:textId="77BB8994" w:rsidR="00A929AA" w:rsidRPr="008E724F" w:rsidRDefault="00A929AA" w:rsidP="008E724F">
            <w:pPr>
              <w:pStyle w:val="TableText0"/>
              <w:keepNext w:val="0"/>
              <w:widowControl w:val="0"/>
              <w:numPr>
                <w:ilvl w:val="0"/>
                <w:numId w:val="10"/>
              </w:numPr>
              <w:tabs>
                <w:tab w:val="left" w:pos="946"/>
              </w:tabs>
              <w:ind w:left="259" w:hanging="141"/>
              <w:rPr>
                <w:szCs w:val="20"/>
              </w:rPr>
            </w:pPr>
            <w:r w:rsidRPr="008E724F">
              <w:rPr>
                <w:szCs w:val="20"/>
              </w:rPr>
              <w:t xml:space="preserve">DPMQ </w:t>
            </w:r>
            <w:r w:rsidR="005D2D29" w:rsidRPr="008E724F">
              <w:rPr>
                <w:szCs w:val="20"/>
              </w:rPr>
              <w:t>=</w:t>
            </w:r>
            <w:r w:rsidRPr="008E724F">
              <w:rPr>
                <w:szCs w:val="20"/>
              </w:rPr>
              <w:t xml:space="preserve"> $9,962.13</w:t>
            </w:r>
          </w:p>
        </w:tc>
        <w:tc>
          <w:tcPr>
            <w:tcW w:w="2207" w:type="pct"/>
            <w:shd w:val="clear" w:color="auto" w:fill="auto"/>
          </w:tcPr>
          <w:p w14:paraId="5F22B3B5" w14:textId="1EB18E8A" w:rsidR="00A929AA" w:rsidRPr="008E724F" w:rsidRDefault="00A929AA" w:rsidP="008E724F">
            <w:pPr>
              <w:pStyle w:val="TableText0"/>
              <w:keepNext w:val="0"/>
              <w:widowControl w:val="0"/>
              <w:rPr>
                <w:szCs w:val="20"/>
              </w:rPr>
            </w:pPr>
          </w:p>
        </w:tc>
      </w:tr>
      <w:tr w:rsidR="0056324B" w:rsidRPr="00407A9D" w14:paraId="4A281A92" w14:textId="77777777" w:rsidTr="00573408">
        <w:trPr>
          <w:cantSplit/>
        </w:trPr>
        <w:tc>
          <w:tcPr>
            <w:tcW w:w="1251" w:type="pct"/>
            <w:shd w:val="clear" w:color="auto" w:fill="auto"/>
          </w:tcPr>
          <w:p w14:paraId="2DF37568" w14:textId="227BA127" w:rsidR="0056324B" w:rsidRPr="008E724F" w:rsidRDefault="0056324B" w:rsidP="008E724F">
            <w:pPr>
              <w:pStyle w:val="TableText0"/>
              <w:keepNext w:val="0"/>
              <w:widowControl w:val="0"/>
              <w:rPr>
                <w:szCs w:val="20"/>
              </w:rPr>
            </w:pPr>
            <w:r w:rsidRPr="008E724F">
              <w:rPr>
                <w:szCs w:val="20"/>
              </w:rPr>
              <w:t>Nivolumab</w:t>
            </w:r>
          </w:p>
        </w:tc>
        <w:tc>
          <w:tcPr>
            <w:tcW w:w="1542" w:type="pct"/>
            <w:shd w:val="clear" w:color="auto" w:fill="auto"/>
          </w:tcPr>
          <w:p w14:paraId="14BCF99E" w14:textId="77777777" w:rsidR="0056324B" w:rsidRPr="008E724F" w:rsidRDefault="0056324B" w:rsidP="008E724F">
            <w:pPr>
              <w:pStyle w:val="TableText0"/>
              <w:keepNext w:val="0"/>
              <w:rPr>
                <w:szCs w:val="20"/>
              </w:rPr>
            </w:pPr>
            <w:r w:rsidRPr="008E724F">
              <w:rPr>
                <w:szCs w:val="20"/>
              </w:rPr>
              <w:t xml:space="preserve">NIVO 40mg/4mL, 100mg/10mL </w:t>
            </w:r>
          </w:p>
          <w:p w14:paraId="30C0EBAE" w14:textId="77777777" w:rsidR="0056324B" w:rsidRPr="008E724F" w:rsidRDefault="0056324B" w:rsidP="008E724F">
            <w:pPr>
              <w:pStyle w:val="TableText0"/>
              <w:keepNext w:val="0"/>
              <w:rPr>
                <w:szCs w:val="20"/>
              </w:rPr>
            </w:pPr>
            <w:r w:rsidRPr="008E724F">
              <w:rPr>
                <w:szCs w:val="20"/>
              </w:rPr>
              <w:t xml:space="preserve">Initial 240mg IV, 14-day cycle for 4 cycles </w:t>
            </w:r>
          </w:p>
          <w:p w14:paraId="741E3E69" w14:textId="5BDBD686" w:rsidR="0056324B" w:rsidRPr="008E724F" w:rsidRDefault="0056324B" w:rsidP="008E724F">
            <w:pPr>
              <w:pStyle w:val="TableText0"/>
              <w:keepNext w:val="0"/>
              <w:numPr>
                <w:ilvl w:val="0"/>
                <w:numId w:val="9"/>
              </w:numPr>
              <w:ind w:left="171" w:hanging="171"/>
              <w:rPr>
                <w:szCs w:val="20"/>
              </w:rPr>
            </w:pPr>
            <w:r w:rsidRPr="008E724F">
              <w:rPr>
                <w:szCs w:val="20"/>
              </w:rPr>
              <w:t xml:space="preserve">AEMP= $1,972.91 per 100mg vial (or </w:t>
            </w:r>
            <w:r w:rsidR="00E44CD6" w:rsidRPr="008E724F">
              <w:rPr>
                <w:szCs w:val="20"/>
              </w:rPr>
              <w:t>$</w:t>
            </w:r>
            <w:r w:rsidRPr="008E724F">
              <w:rPr>
                <w:szCs w:val="20"/>
              </w:rPr>
              <w:t xml:space="preserve">4,734.98 for 240mg) </w:t>
            </w:r>
          </w:p>
          <w:p w14:paraId="474D37EF" w14:textId="77777777" w:rsidR="0056324B" w:rsidRPr="008E724F" w:rsidRDefault="0056324B" w:rsidP="008E724F">
            <w:pPr>
              <w:pStyle w:val="TableText0"/>
              <w:keepNext w:val="0"/>
              <w:numPr>
                <w:ilvl w:val="0"/>
                <w:numId w:val="9"/>
              </w:numPr>
              <w:ind w:left="171" w:hanging="171"/>
              <w:rPr>
                <w:szCs w:val="20"/>
              </w:rPr>
            </w:pPr>
            <w:r w:rsidRPr="008E724F">
              <w:rPr>
                <w:szCs w:val="20"/>
              </w:rPr>
              <w:t>DPMQ Public= $9,558.60</w:t>
            </w:r>
          </w:p>
          <w:p w14:paraId="786793FA" w14:textId="77777777" w:rsidR="0056324B" w:rsidRPr="008E724F" w:rsidRDefault="0056324B" w:rsidP="008E724F">
            <w:pPr>
              <w:pStyle w:val="TableText0"/>
              <w:keepNext w:val="0"/>
              <w:numPr>
                <w:ilvl w:val="0"/>
                <w:numId w:val="9"/>
              </w:numPr>
              <w:ind w:left="171" w:hanging="171"/>
              <w:rPr>
                <w:szCs w:val="20"/>
              </w:rPr>
            </w:pPr>
            <w:r w:rsidRPr="008E724F">
              <w:rPr>
                <w:szCs w:val="20"/>
              </w:rPr>
              <w:t>DPMQ Private= $9,734.47</w:t>
            </w:r>
          </w:p>
          <w:p w14:paraId="2770834E" w14:textId="77777777" w:rsidR="0056324B" w:rsidRPr="008E724F" w:rsidRDefault="0056324B" w:rsidP="008E724F">
            <w:pPr>
              <w:pStyle w:val="TableText0"/>
              <w:keepNext w:val="0"/>
              <w:rPr>
                <w:szCs w:val="20"/>
              </w:rPr>
            </w:pPr>
            <w:r w:rsidRPr="008E724F">
              <w:rPr>
                <w:szCs w:val="20"/>
              </w:rPr>
              <w:t xml:space="preserve">NIVO 40mg/4mL, 100mg/10mL </w:t>
            </w:r>
          </w:p>
          <w:p w14:paraId="226A17D0" w14:textId="77777777" w:rsidR="0056324B" w:rsidRPr="008E724F" w:rsidRDefault="0056324B" w:rsidP="008E724F">
            <w:pPr>
              <w:pStyle w:val="TableText0"/>
              <w:keepNext w:val="0"/>
              <w:rPr>
                <w:szCs w:val="20"/>
              </w:rPr>
            </w:pPr>
            <w:r w:rsidRPr="008E724F">
              <w:rPr>
                <w:szCs w:val="20"/>
              </w:rPr>
              <w:t xml:space="preserve">Continuing 480mg IV, 28-day cycle </w:t>
            </w:r>
          </w:p>
          <w:p w14:paraId="5B203D2F" w14:textId="1D012AA1" w:rsidR="0056324B" w:rsidRPr="008E724F" w:rsidRDefault="0056324B" w:rsidP="008E724F">
            <w:pPr>
              <w:pStyle w:val="TableText0"/>
              <w:keepNext w:val="0"/>
              <w:numPr>
                <w:ilvl w:val="0"/>
                <w:numId w:val="9"/>
              </w:numPr>
              <w:ind w:left="171" w:hanging="171"/>
              <w:rPr>
                <w:szCs w:val="20"/>
              </w:rPr>
            </w:pPr>
            <w:r w:rsidRPr="008E724F">
              <w:rPr>
                <w:szCs w:val="20"/>
              </w:rPr>
              <w:t xml:space="preserve">AEMP= $1972.91 per 100mg vial (or </w:t>
            </w:r>
            <w:r w:rsidR="00E44CD6" w:rsidRPr="008E724F">
              <w:rPr>
                <w:szCs w:val="20"/>
              </w:rPr>
              <w:t>$</w:t>
            </w:r>
            <w:r w:rsidRPr="008E724F">
              <w:rPr>
                <w:szCs w:val="20"/>
              </w:rPr>
              <w:t xml:space="preserve">9,469.98 for 480mg) </w:t>
            </w:r>
          </w:p>
          <w:p w14:paraId="1E2BC1FB" w14:textId="77777777" w:rsidR="0056324B" w:rsidRPr="008E724F" w:rsidRDefault="0056324B" w:rsidP="008E724F">
            <w:pPr>
              <w:pStyle w:val="TableText0"/>
              <w:keepNext w:val="0"/>
              <w:numPr>
                <w:ilvl w:val="0"/>
                <w:numId w:val="9"/>
              </w:numPr>
              <w:ind w:left="171" w:hanging="171"/>
              <w:rPr>
                <w:szCs w:val="20"/>
              </w:rPr>
            </w:pPr>
            <w:r w:rsidRPr="008E724F">
              <w:rPr>
                <w:szCs w:val="20"/>
              </w:rPr>
              <w:t>DPMQ Public= $9,558.60</w:t>
            </w:r>
          </w:p>
          <w:p w14:paraId="6FEBCFE0" w14:textId="303FE472" w:rsidR="0056324B" w:rsidRPr="008E724F" w:rsidRDefault="0056324B" w:rsidP="008E724F">
            <w:pPr>
              <w:pStyle w:val="TableText0"/>
              <w:keepNext w:val="0"/>
              <w:numPr>
                <w:ilvl w:val="0"/>
                <w:numId w:val="9"/>
              </w:numPr>
              <w:ind w:left="171" w:hanging="171"/>
              <w:rPr>
                <w:szCs w:val="20"/>
              </w:rPr>
            </w:pPr>
            <w:r w:rsidRPr="008E724F">
              <w:rPr>
                <w:szCs w:val="20"/>
              </w:rPr>
              <w:t>DPMQ Private= $9,734.47</w:t>
            </w:r>
          </w:p>
        </w:tc>
        <w:tc>
          <w:tcPr>
            <w:tcW w:w="2207" w:type="pct"/>
            <w:shd w:val="clear" w:color="auto" w:fill="auto"/>
          </w:tcPr>
          <w:p w14:paraId="4492ADF3" w14:textId="0778CEEB" w:rsidR="0056324B" w:rsidRPr="008E724F" w:rsidRDefault="0056324B" w:rsidP="008E724F">
            <w:pPr>
              <w:pStyle w:val="TableText0"/>
              <w:keepNext w:val="0"/>
              <w:widowControl w:val="0"/>
              <w:rPr>
                <w:szCs w:val="20"/>
              </w:rPr>
            </w:pPr>
            <w:r w:rsidRPr="008E724F">
              <w:rPr>
                <w:szCs w:val="20"/>
              </w:rPr>
              <w:t>The submission did not provide a separate calculation for initial and continuing. This will affect the financial estimates because of the dosage difference between initial and continuing.</w:t>
            </w:r>
          </w:p>
        </w:tc>
      </w:tr>
      <w:tr w:rsidR="0056324B" w:rsidRPr="00407A9D" w14:paraId="3BC592B9" w14:textId="77777777" w:rsidTr="00573408">
        <w:trPr>
          <w:cantSplit/>
        </w:trPr>
        <w:tc>
          <w:tcPr>
            <w:tcW w:w="1251" w:type="pct"/>
            <w:shd w:val="clear" w:color="auto" w:fill="auto"/>
          </w:tcPr>
          <w:p w14:paraId="70316B83" w14:textId="434D69E7" w:rsidR="0056324B" w:rsidRPr="008E724F" w:rsidRDefault="0056324B" w:rsidP="00BB3909">
            <w:pPr>
              <w:pStyle w:val="TableText0"/>
              <w:keepNext w:val="0"/>
              <w:widowControl w:val="0"/>
              <w:rPr>
                <w:szCs w:val="20"/>
              </w:rPr>
            </w:pPr>
            <w:r w:rsidRPr="008E724F">
              <w:rPr>
                <w:szCs w:val="20"/>
              </w:rPr>
              <w:lastRenderedPageBreak/>
              <w:t>Pembrolizumab</w:t>
            </w:r>
          </w:p>
        </w:tc>
        <w:tc>
          <w:tcPr>
            <w:tcW w:w="1542" w:type="pct"/>
            <w:shd w:val="clear" w:color="auto" w:fill="auto"/>
          </w:tcPr>
          <w:p w14:paraId="2FAA5F1C" w14:textId="77777777" w:rsidR="0056324B" w:rsidRPr="008E724F" w:rsidRDefault="0056324B" w:rsidP="00BB3909">
            <w:pPr>
              <w:pStyle w:val="TableText0"/>
              <w:rPr>
                <w:szCs w:val="20"/>
              </w:rPr>
            </w:pPr>
            <w:r w:rsidRPr="008E724F">
              <w:rPr>
                <w:szCs w:val="20"/>
              </w:rPr>
              <w:t xml:space="preserve">PEM 100mg/4mL injection </w:t>
            </w:r>
          </w:p>
          <w:p w14:paraId="360F6F78" w14:textId="7BC1F91D" w:rsidR="0056324B" w:rsidRPr="008E724F" w:rsidRDefault="0056324B" w:rsidP="00BB3909">
            <w:pPr>
              <w:pStyle w:val="TableText0"/>
              <w:rPr>
                <w:szCs w:val="20"/>
              </w:rPr>
            </w:pPr>
            <w:r w:rsidRPr="008E724F">
              <w:rPr>
                <w:szCs w:val="20"/>
              </w:rPr>
              <w:t>Initial 200mg IV, 14-day cycle for 4 cycle</w:t>
            </w:r>
            <w:r w:rsidR="00035082" w:rsidRPr="008E724F">
              <w:rPr>
                <w:szCs w:val="20"/>
              </w:rPr>
              <w:t>s</w:t>
            </w:r>
            <w:r w:rsidRPr="008E724F">
              <w:rPr>
                <w:szCs w:val="20"/>
              </w:rPr>
              <w:t xml:space="preserve"> </w:t>
            </w:r>
          </w:p>
          <w:p w14:paraId="09340E36" w14:textId="77777777" w:rsidR="0056324B" w:rsidRPr="008E724F" w:rsidRDefault="0056324B" w:rsidP="00BB3909">
            <w:pPr>
              <w:pStyle w:val="TableText0"/>
              <w:numPr>
                <w:ilvl w:val="0"/>
                <w:numId w:val="9"/>
              </w:numPr>
              <w:ind w:left="171" w:hanging="171"/>
              <w:rPr>
                <w:szCs w:val="20"/>
              </w:rPr>
            </w:pPr>
            <w:r w:rsidRPr="008E724F">
              <w:rPr>
                <w:szCs w:val="20"/>
              </w:rPr>
              <w:t xml:space="preserve">AEMP= $3,823.75 per 100mg vial (or 7,647.50 for 200mg) </w:t>
            </w:r>
          </w:p>
          <w:p w14:paraId="2D11E943" w14:textId="77777777" w:rsidR="0056324B" w:rsidRPr="008E724F" w:rsidRDefault="0056324B" w:rsidP="00BB3909">
            <w:pPr>
              <w:pStyle w:val="TableText0"/>
              <w:numPr>
                <w:ilvl w:val="0"/>
                <w:numId w:val="9"/>
              </w:numPr>
              <w:ind w:left="171" w:hanging="171"/>
              <w:rPr>
                <w:szCs w:val="20"/>
              </w:rPr>
            </w:pPr>
            <w:r w:rsidRPr="008E724F">
              <w:rPr>
                <w:szCs w:val="20"/>
              </w:rPr>
              <w:t>DPMQ Public= $15,383.62</w:t>
            </w:r>
          </w:p>
          <w:p w14:paraId="232E794C" w14:textId="77777777" w:rsidR="0056324B" w:rsidRPr="008E724F" w:rsidRDefault="0056324B" w:rsidP="00BB3909">
            <w:pPr>
              <w:pStyle w:val="TableText0"/>
              <w:numPr>
                <w:ilvl w:val="0"/>
                <w:numId w:val="9"/>
              </w:numPr>
              <w:ind w:left="171" w:hanging="171"/>
              <w:rPr>
                <w:szCs w:val="20"/>
              </w:rPr>
            </w:pPr>
            <w:r w:rsidRPr="008E724F">
              <w:rPr>
                <w:szCs w:val="20"/>
              </w:rPr>
              <w:t>DPMQ Private= $15,641.03</w:t>
            </w:r>
          </w:p>
          <w:p w14:paraId="3DA7872C" w14:textId="77777777" w:rsidR="0056324B" w:rsidRPr="008E724F" w:rsidRDefault="0056324B" w:rsidP="00BB3909">
            <w:pPr>
              <w:pStyle w:val="TableText0"/>
              <w:rPr>
                <w:szCs w:val="20"/>
              </w:rPr>
            </w:pPr>
            <w:r w:rsidRPr="008E724F">
              <w:rPr>
                <w:szCs w:val="20"/>
              </w:rPr>
              <w:t xml:space="preserve">PEM 100mg/4mL injection </w:t>
            </w:r>
          </w:p>
          <w:p w14:paraId="5EF96E83" w14:textId="77777777" w:rsidR="0056324B" w:rsidRPr="008E724F" w:rsidRDefault="0056324B" w:rsidP="00BB3909">
            <w:pPr>
              <w:pStyle w:val="TableText0"/>
              <w:rPr>
                <w:szCs w:val="20"/>
              </w:rPr>
            </w:pPr>
            <w:r w:rsidRPr="008E724F">
              <w:rPr>
                <w:szCs w:val="20"/>
              </w:rPr>
              <w:t xml:space="preserve">Initial (400mg IV, 42-day cycle) </w:t>
            </w:r>
          </w:p>
          <w:p w14:paraId="22117507" w14:textId="77777777" w:rsidR="0056324B" w:rsidRPr="008E724F" w:rsidRDefault="0056324B" w:rsidP="00BB3909">
            <w:pPr>
              <w:pStyle w:val="TableText0"/>
              <w:numPr>
                <w:ilvl w:val="0"/>
                <w:numId w:val="9"/>
              </w:numPr>
              <w:ind w:left="171" w:hanging="171"/>
              <w:rPr>
                <w:szCs w:val="20"/>
              </w:rPr>
            </w:pPr>
            <w:r w:rsidRPr="008E724F">
              <w:rPr>
                <w:szCs w:val="20"/>
              </w:rPr>
              <w:t xml:space="preserve">AEMP= $3,823.75 per 100mg vial (or 15,295.00 for 400mg) </w:t>
            </w:r>
          </w:p>
          <w:p w14:paraId="28A89505" w14:textId="50B05B92" w:rsidR="0056324B" w:rsidRPr="008E724F" w:rsidRDefault="0056324B" w:rsidP="00BB3909">
            <w:pPr>
              <w:pStyle w:val="TableText0"/>
              <w:numPr>
                <w:ilvl w:val="0"/>
                <w:numId w:val="9"/>
              </w:numPr>
              <w:ind w:left="171" w:hanging="171"/>
              <w:rPr>
                <w:szCs w:val="20"/>
              </w:rPr>
            </w:pPr>
            <w:r w:rsidRPr="008E724F">
              <w:rPr>
                <w:szCs w:val="20"/>
              </w:rPr>
              <w:t>DPMQ Public</w:t>
            </w:r>
            <w:r w:rsidR="000D0EC3" w:rsidRPr="008E724F">
              <w:rPr>
                <w:szCs w:val="20"/>
              </w:rPr>
              <w:t xml:space="preserve"> </w:t>
            </w:r>
            <w:r w:rsidRPr="008E724F">
              <w:rPr>
                <w:szCs w:val="20"/>
              </w:rPr>
              <w:t>= $15,383.62</w:t>
            </w:r>
          </w:p>
          <w:p w14:paraId="32F678DA" w14:textId="470FACE0" w:rsidR="0056324B" w:rsidRPr="008E724F" w:rsidRDefault="0056324B" w:rsidP="00BB3909">
            <w:pPr>
              <w:pStyle w:val="TableText0"/>
              <w:numPr>
                <w:ilvl w:val="0"/>
                <w:numId w:val="9"/>
              </w:numPr>
              <w:ind w:left="171" w:hanging="171"/>
              <w:rPr>
                <w:szCs w:val="20"/>
              </w:rPr>
            </w:pPr>
            <w:r w:rsidRPr="008E724F">
              <w:rPr>
                <w:szCs w:val="20"/>
              </w:rPr>
              <w:t>DPMQ Private</w:t>
            </w:r>
            <w:r w:rsidR="000D0EC3" w:rsidRPr="008E724F">
              <w:rPr>
                <w:szCs w:val="20"/>
              </w:rPr>
              <w:t xml:space="preserve"> </w:t>
            </w:r>
            <w:r w:rsidRPr="008E724F">
              <w:rPr>
                <w:szCs w:val="20"/>
              </w:rPr>
              <w:t>= $15,641.03</w:t>
            </w:r>
          </w:p>
        </w:tc>
        <w:tc>
          <w:tcPr>
            <w:tcW w:w="2207" w:type="pct"/>
            <w:shd w:val="clear" w:color="auto" w:fill="auto"/>
          </w:tcPr>
          <w:p w14:paraId="34870B34" w14:textId="40A6B203" w:rsidR="0056324B" w:rsidRPr="008E724F" w:rsidRDefault="0056324B" w:rsidP="00BB3909">
            <w:pPr>
              <w:pStyle w:val="TableText0"/>
              <w:keepNext w:val="0"/>
              <w:widowControl w:val="0"/>
              <w:rPr>
                <w:szCs w:val="20"/>
              </w:rPr>
            </w:pPr>
            <w:r w:rsidRPr="008E724F">
              <w:rPr>
                <w:szCs w:val="20"/>
              </w:rPr>
              <w:t>The submission did not provide a separate calculation for initial and continuing. This will affect the financial estimates because of the dosage difference between initial and continuing.</w:t>
            </w:r>
          </w:p>
        </w:tc>
      </w:tr>
      <w:tr w:rsidR="006709E3" w:rsidRPr="00407A9D" w14:paraId="37EE1B06" w14:textId="77777777" w:rsidTr="00573408">
        <w:trPr>
          <w:cantSplit/>
        </w:trPr>
        <w:tc>
          <w:tcPr>
            <w:tcW w:w="1251" w:type="pct"/>
            <w:shd w:val="clear" w:color="auto" w:fill="auto"/>
          </w:tcPr>
          <w:p w14:paraId="1C6149C4" w14:textId="091F3DDD" w:rsidR="0029733F" w:rsidRPr="008E724F" w:rsidRDefault="0029733F" w:rsidP="00BB3909">
            <w:pPr>
              <w:pStyle w:val="TableText0"/>
              <w:keepNext w:val="0"/>
              <w:widowControl w:val="0"/>
              <w:rPr>
                <w:szCs w:val="20"/>
              </w:rPr>
            </w:pPr>
            <w:r w:rsidRPr="008E724F">
              <w:rPr>
                <w:szCs w:val="20"/>
              </w:rPr>
              <w:t>Lenvatinib</w:t>
            </w:r>
          </w:p>
        </w:tc>
        <w:tc>
          <w:tcPr>
            <w:tcW w:w="1542" w:type="pct"/>
            <w:shd w:val="clear" w:color="auto" w:fill="auto"/>
          </w:tcPr>
          <w:p w14:paraId="0D08009C" w14:textId="7F1B77ED" w:rsidR="0029733F" w:rsidRPr="008E724F" w:rsidRDefault="0029733F" w:rsidP="00BB3909">
            <w:pPr>
              <w:pStyle w:val="TableText0"/>
              <w:keepNext w:val="0"/>
              <w:widowControl w:val="0"/>
              <w:rPr>
                <w:szCs w:val="20"/>
              </w:rPr>
            </w:pPr>
            <w:r w:rsidRPr="008E724F">
              <w:rPr>
                <w:szCs w:val="20"/>
              </w:rPr>
              <w:t xml:space="preserve">LEN 20mg </w:t>
            </w:r>
            <w:r w:rsidR="00FE10C0" w:rsidRPr="008E724F">
              <w:rPr>
                <w:szCs w:val="20"/>
              </w:rPr>
              <w:t xml:space="preserve">daily (10 mg x 2) </w:t>
            </w:r>
            <w:r w:rsidRPr="008E724F">
              <w:rPr>
                <w:szCs w:val="20"/>
              </w:rPr>
              <w:t xml:space="preserve"> </w:t>
            </w:r>
          </w:p>
          <w:p w14:paraId="070C180C" w14:textId="6368B7FA" w:rsidR="0029733F" w:rsidRPr="008E724F" w:rsidRDefault="0029733F" w:rsidP="00BB3909">
            <w:pPr>
              <w:pStyle w:val="TableText0"/>
              <w:keepNext w:val="0"/>
              <w:widowControl w:val="0"/>
              <w:numPr>
                <w:ilvl w:val="0"/>
                <w:numId w:val="10"/>
              </w:numPr>
              <w:tabs>
                <w:tab w:val="left" w:pos="946"/>
              </w:tabs>
              <w:ind w:left="259" w:hanging="141"/>
              <w:rPr>
                <w:szCs w:val="20"/>
              </w:rPr>
            </w:pPr>
            <w:r w:rsidRPr="008E724F">
              <w:rPr>
                <w:szCs w:val="20"/>
              </w:rPr>
              <w:t xml:space="preserve">AEMP = </w:t>
            </w:r>
            <w:r w:rsidR="00E44CD6" w:rsidRPr="008E724F">
              <w:rPr>
                <w:szCs w:val="20"/>
              </w:rPr>
              <w:t>$</w:t>
            </w:r>
            <w:r w:rsidRPr="008E724F">
              <w:rPr>
                <w:szCs w:val="20"/>
              </w:rPr>
              <w:t>2,000</w:t>
            </w:r>
            <w:r w:rsidR="00F57118" w:rsidRPr="008E724F">
              <w:rPr>
                <w:szCs w:val="20"/>
                <w:vertAlign w:val="superscript"/>
              </w:rPr>
              <w:t>a</w:t>
            </w:r>
            <w:r w:rsidR="00F57118" w:rsidRPr="008E724F">
              <w:rPr>
                <w:szCs w:val="20"/>
              </w:rPr>
              <w:t xml:space="preserve"> </w:t>
            </w:r>
            <w:r w:rsidRPr="008E724F">
              <w:rPr>
                <w:szCs w:val="20"/>
              </w:rPr>
              <w:t xml:space="preserve">(per 30 x </w:t>
            </w:r>
            <w:r w:rsidR="000D0EC3" w:rsidRPr="008E724F">
              <w:rPr>
                <w:szCs w:val="20"/>
              </w:rPr>
              <w:t>1</w:t>
            </w:r>
            <w:r w:rsidRPr="008E724F">
              <w:rPr>
                <w:szCs w:val="20"/>
              </w:rPr>
              <w:t xml:space="preserve">0mg </w:t>
            </w:r>
            <w:r w:rsidR="000D0EC3" w:rsidRPr="008E724F">
              <w:rPr>
                <w:szCs w:val="20"/>
              </w:rPr>
              <w:t>capsules</w:t>
            </w:r>
            <w:r w:rsidRPr="008E724F">
              <w:rPr>
                <w:szCs w:val="20"/>
              </w:rPr>
              <w:t>)</w:t>
            </w:r>
            <w:r w:rsidR="00F57118" w:rsidRPr="008E724F">
              <w:rPr>
                <w:szCs w:val="20"/>
              </w:rPr>
              <w:t xml:space="preserve"> </w:t>
            </w:r>
          </w:p>
          <w:p w14:paraId="5B579821" w14:textId="4366D4A7" w:rsidR="0029733F" w:rsidRPr="008E724F" w:rsidRDefault="0029733F" w:rsidP="00BB3909">
            <w:pPr>
              <w:pStyle w:val="TableText0"/>
              <w:keepNext w:val="0"/>
              <w:widowControl w:val="0"/>
              <w:numPr>
                <w:ilvl w:val="0"/>
                <w:numId w:val="10"/>
              </w:numPr>
              <w:tabs>
                <w:tab w:val="left" w:pos="946"/>
              </w:tabs>
              <w:ind w:left="259" w:hanging="141"/>
              <w:rPr>
                <w:szCs w:val="20"/>
              </w:rPr>
            </w:pPr>
            <w:r w:rsidRPr="008E724F">
              <w:rPr>
                <w:szCs w:val="20"/>
              </w:rPr>
              <w:t>DPMQ = $4,</w:t>
            </w:r>
            <w:r w:rsidR="00F57118" w:rsidRPr="008E724F">
              <w:rPr>
                <w:szCs w:val="20"/>
              </w:rPr>
              <w:t>162.13</w:t>
            </w:r>
            <w:r w:rsidR="00F57118" w:rsidRPr="008E724F">
              <w:rPr>
                <w:szCs w:val="20"/>
                <w:vertAlign w:val="superscript"/>
              </w:rPr>
              <w:t>a</w:t>
            </w:r>
          </w:p>
        </w:tc>
        <w:tc>
          <w:tcPr>
            <w:tcW w:w="2207" w:type="pct"/>
            <w:shd w:val="clear" w:color="auto" w:fill="auto"/>
          </w:tcPr>
          <w:p w14:paraId="4A73FF1B" w14:textId="07E50469" w:rsidR="0029733F" w:rsidRPr="008E724F" w:rsidRDefault="0029733F" w:rsidP="00BB3909">
            <w:pPr>
              <w:pStyle w:val="TableText0"/>
              <w:keepNext w:val="0"/>
              <w:widowControl w:val="0"/>
              <w:rPr>
                <w:szCs w:val="20"/>
              </w:rPr>
            </w:pPr>
          </w:p>
        </w:tc>
      </w:tr>
      <w:tr w:rsidR="002645CF" w:rsidRPr="00407A9D" w14:paraId="674E1C2E" w14:textId="77777777" w:rsidTr="00573408">
        <w:trPr>
          <w:cantSplit/>
        </w:trPr>
        <w:tc>
          <w:tcPr>
            <w:tcW w:w="1251" w:type="pct"/>
            <w:shd w:val="clear" w:color="auto" w:fill="auto"/>
          </w:tcPr>
          <w:p w14:paraId="5DE8A3C5" w14:textId="006F990E" w:rsidR="002645CF" w:rsidRPr="008E724F" w:rsidRDefault="002645CF" w:rsidP="00BB3909">
            <w:pPr>
              <w:pStyle w:val="TableText0"/>
              <w:keepNext w:val="0"/>
              <w:widowControl w:val="0"/>
              <w:rPr>
                <w:szCs w:val="20"/>
              </w:rPr>
            </w:pPr>
            <w:r w:rsidRPr="008E724F">
              <w:rPr>
                <w:szCs w:val="20"/>
              </w:rPr>
              <w:t>Patient co-payment</w:t>
            </w:r>
          </w:p>
        </w:tc>
        <w:tc>
          <w:tcPr>
            <w:tcW w:w="1542" w:type="pct"/>
            <w:shd w:val="clear" w:color="auto" w:fill="auto"/>
          </w:tcPr>
          <w:p w14:paraId="544F52CD" w14:textId="77777777" w:rsidR="002645CF" w:rsidRPr="008E724F" w:rsidRDefault="002645CF" w:rsidP="00BB3909">
            <w:pPr>
              <w:pStyle w:val="TableText0"/>
              <w:keepNext w:val="0"/>
              <w:widowControl w:val="0"/>
              <w:rPr>
                <w:szCs w:val="20"/>
              </w:rPr>
            </w:pPr>
            <w:r w:rsidRPr="008E724F">
              <w:rPr>
                <w:szCs w:val="20"/>
              </w:rPr>
              <w:t>PBS: $19.30</w:t>
            </w:r>
          </w:p>
          <w:p w14:paraId="40DFA877" w14:textId="02285C78" w:rsidR="002645CF" w:rsidRPr="008E724F" w:rsidRDefault="002645CF" w:rsidP="00BB3909">
            <w:pPr>
              <w:pStyle w:val="TableText0"/>
              <w:keepNext w:val="0"/>
              <w:widowControl w:val="0"/>
              <w:rPr>
                <w:szCs w:val="20"/>
              </w:rPr>
            </w:pPr>
            <w:r w:rsidRPr="008E724F">
              <w:rPr>
                <w:szCs w:val="20"/>
              </w:rPr>
              <w:t>RPBS: $7.07</w:t>
            </w:r>
          </w:p>
        </w:tc>
        <w:tc>
          <w:tcPr>
            <w:tcW w:w="2207" w:type="pct"/>
            <w:shd w:val="clear" w:color="auto" w:fill="auto"/>
          </w:tcPr>
          <w:p w14:paraId="5F4EA649" w14:textId="0C3C86B4" w:rsidR="002645CF" w:rsidRPr="008E724F" w:rsidRDefault="002645CF" w:rsidP="00BB3909">
            <w:pPr>
              <w:pStyle w:val="TableText0"/>
              <w:keepNext w:val="0"/>
              <w:widowControl w:val="0"/>
              <w:rPr>
                <w:szCs w:val="20"/>
              </w:rPr>
            </w:pPr>
          </w:p>
        </w:tc>
      </w:tr>
      <w:tr w:rsidR="002645CF" w:rsidRPr="00407A9D" w14:paraId="4AFC0408" w14:textId="77777777" w:rsidTr="00573408">
        <w:trPr>
          <w:cantSplit/>
        </w:trPr>
        <w:tc>
          <w:tcPr>
            <w:tcW w:w="1251" w:type="pct"/>
            <w:shd w:val="clear" w:color="auto" w:fill="auto"/>
          </w:tcPr>
          <w:p w14:paraId="0E6E1DA1" w14:textId="43883F4F" w:rsidR="002645CF" w:rsidRPr="008E724F" w:rsidRDefault="002645CF" w:rsidP="00BB3909">
            <w:pPr>
              <w:pStyle w:val="TableText0"/>
              <w:keepNext w:val="0"/>
              <w:widowControl w:val="0"/>
              <w:rPr>
                <w:szCs w:val="20"/>
              </w:rPr>
            </w:pPr>
            <w:r w:rsidRPr="008E724F">
              <w:rPr>
                <w:szCs w:val="20"/>
              </w:rPr>
              <w:t>MBS costs</w:t>
            </w:r>
          </w:p>
        </w:tc>
        <w:tc>
          <w:tcPr>
            <w:tcW w:w="1542" w:type="pct"/>
            <w:shd w:val="clear" w:color="auto" w:fill="auto"/>
          </w:tcPr>
          <w:p w14:paraId="31736668" w14:textId="5C561ABA" w:rsidR="002645CF" w:rsidRPr="008E724F" w:rsidRDefault="002645CF" w:rsidP="00BB3909">
            <w:pPr>
              <w:pStyle w:val="TableText0"/>
              <w:keepNext w:val="0"/>
              <w:widowControl w:val="0"/>
              <w:rPr>
                <w:szCs w:val="20"/>
              </w:rPr>
            </w:pPr>
            <w:r w:rsidRPr="008E724F">
              <w:rPr>
                <w:szCs w:val="20"/>
              </w:rPr>
              <w:t>$118.</w:t>
            </w:r>
            <w:r w:rsidR="00166339" w:rsidRPr="008E724F">
              <w:rPr>
                <w:szCs w:val="20"/>
              </w:rPr>
              <w:t>9</w:t>
            </w:r>
            <w:r w:rsidRPr="008E724F">
              <w:rPr>
                <w:szCs w:val="20"/>
              </w:rPr>
              <w:t>0 Parenteral administration of antineoplastic agents (MBS item 13950)</w:t>
            </w:r>
          </w:p>
        </w:tc>
        <w:tc>
          <w:tcPr>
            <w:tcW w:w="2207" w:type="pct"/>
            <w:shd w:val="clear" w:color="auto" w:fill="auto"/>
          </w:tcPr>
          <w:p w14:paraId="332C711C" w14:textId="16FEDC73" w:rsidR="002645CF" w:rsidRPr="008E724F" w:rsidRDefault="002645CF" w:rsidP="00BB3909">
            <w:pPr>
              <w:pStyle w:val="TableText0"/>
              <w:keepNext w:val="0"/>
              <w:widowControl w:val="0"/>
              <w:rPr>
                <w:szCs w:val="20"/>
              </w:rPr>
            </w:pPr>
            <w:r w:rsidRPr="008E724F">
              <w:rPr>
                <w:szCs w:val="20"/>
              </w:rPr>
              <w:t xml:space="preserve">This is consistent with </w:t>
            </w:r>
            <w:r w:rsidR="00E113A3" w:rsidRPr="008E724F">
              <w:rPr>
                <w:szCs w:val="20"/>
              </w:rPr>
              <w:t>the</w:t>
            </w:r>
            <w:r w:rsidRPr="008E724F">
              <w:rPr>
                <w:szCs w:val="20"/>
              </w:rPr>
              <w:t xml:space="preserve"> administration costs</w:t>
            </w:r>
            <w:r w:rsidR="00E113A3" w:rsidRPr="008E724F">
              <w:rPr>
                <w:szCs w:val="20"/>
              </w:rPr>
              <w:t xml:space="preserve"> in the </w:t>
            </w:r>
            <w:r w:rsidR="00A95A61" w:rsidRPr="008E724F">
              <w:rPr>
                <w:szCs w:val="20"/>
              </w:rPr>
              <w:t>CMA.</w:t>
            </w:r>
          </w:p>
        </w:tc>
      </w:tr>
    </w:tbl>
    <w:p w14:paraId="0818AA6E" w14:textId="74CA85C1" w:rsidR="002645CF" w:rsidRPr="00407A9D" w:rsidRDefault="00B05E30" w:rsidP="00E47DB5">
      <w:pPr>
        <w:pStyle w:val="TableFigureFooter"/>
        <w:widowControl w:val="0"/>
        <w:spacing w:after="0"/>
      </w:pPr>
      <w:r w:rsidRPr="00407A9D">
        <w:t xml:space="preserve">Source: </w:t>
      </w:r>
      <w:r w:rsidR="002645CF" w:rsidRPr="00407A9D">
        <w:t xml:space="preserve">Compiled during the evaluation using Section 4 – Workbook – CBZ_NIVO. </w:t>
      </w:r>
    </w:p>
    <w:p w14:paraId="484F0D86" w14:textId="448AD037" w:rsidR="00B05E30" w:rsidRPr="00407A9D" w:rsidRDefault="002645CF" w:rsidP="00E47DB5">
      <w:pPr>
        <w:pStyle w:val="TableFigureFooter"/>
        <w:widowControl w:val="0"/>
      </w:pPr>
      <w:r w:rsidRPr="00407A9D">
        <w:t>AEMP</w:t>
      </w:r>
      <w:r w:rsidR="000279EE" w:rsidRPr="00407A9D">
        <w:t xml:space="preserve"> </w:t>
      </w:r>
      <w:r w:rsidRPr="00407A9D">
        <w:t>= Approved Ex-manufacturer Price</w:t>
      </w:r>
      <w:r w:rsidR="000279EE" w:rsidRPr="00407A9D">
        <w:t>;</w:t>
      </w:r>
      <w:r w:rsidRPr="00407A9D">
        <w:t xml:space="preserve"> CBZ</w:t>
      </w:r>
      <w:r w:rsidR="000279EE" w:rsidRPr="00407A9D">
        <w:t xml:space="preserve"> </w:t>
      </w:r>
      <w:r w:rsidRPr="00407A9D">
        <w:t xml:space="preserve">= </w:t>
      </w:r>
      <w:r w:rsidR="00D938DF" w:rsidRPr="00407A9D">
        <w:t>cabozantinib</w:t>
      </w:r>
      <w:r w:rsidR="000279EE" w:rsidRPr="00407A9D">
        <w:t>;</w:t>
      </w:r>
      <w:r w:rsidRPr="00407A9D">
        <w:t xml:space="preserve"> DPMQ</w:t>
      </w:r>
      <w:r w:rsidR="000279EE" w:rsidRPr="00407A9D">
        <w:t xml:space="preserve"> </w:t>
      </w:r>
      <w:r w:rsidRPr="00407A9D">
        <w:t>= Dispensed Price for Maximum Quantity</w:t>
      </w:r>
      <w:r w:rsidR="000279EE" w:rsidRPr="00407A9D">
        <w:t>;</w:t>
      </w:r>
      <w:r w:rsidRPr="00407A9D">
        <w:t xml:space="preserve"> LEN</w:t>
      </w:r>
      <w:r w:rsidR="000279EE" w:rsidRPr="00407A9D">
        <w:t xml:space="preserve"> </w:t>
      </w:r>
      <w:r w:rsidRPr="00407A9D">
        <w:t>= lenvatinib</w:t>
      </w:r>
      <w:r w:rsidR="000279EE" w:rsidRPr="00407A9D">
        <w:t>;</w:t>
      </w:r>
      <w:r w:rsidRPr="00407A9D">
        <w:t xml:space="preserve"> MBS</w:t>
      </w:r>
      <w:r w:rsidR="000279EE" w:rsidRPr="00407A9D">
        <w:t xml:space="preserve"> </w:t>
      </w:r>
      <w:r w:rsidRPr="00407A9D">
        <w:t>= Medicare benefits schedule</w:t>
      </w:r>
      <w:r w:rsidR="000279EE" w:rsidRPr="00407A9D">
        <w:t>;</w:t>
      </w:r>
      <w:r w:rsidRPr="00407A9D">
        <w:t xml:space="preserve"> NIVO</w:t>
      </w:r>
      <w:r w:rsidR="000279EE" w:rsidRPr="00407A9D">
        <w:t xml:space="preserve"> </w:t>
      </w:r>
      <w:r w:rsidRPr="00407A9D">
        <w:t>= nivolumab</w:t>
      </w:r>
      <w:r w:rsidR="000279EE" w:rsidRPr="00407A9D">
        <w:t>;</w:t>
      </w:r>
      <w:r w:rsidRPr="00407A9D">
        <w:t xml:space="preserve"> PEM</w:t>
      </w:r>
      <w:r w:rsidR="000279EE" w:rsidRPr="00407A9D">
        <w:t xml:space="preserve"> </w:t>
      </w:r>
      <w:r w:rsidRPr="00407A9D">
        <w:t>= pembrolizumab</w:t>
      </w:r>
      <w:r w:rsidR="000279EE" w:rsidRPr="00407A9D">
        <w:t>;</w:t>
      </w:r>
      <w:r w:rsidRPr="00407A9D">
        <w:t xml:space="preserve"> PBS</w:t>
      </w:r>
      <w:r w:rsidR="000279EE" w:rsidRPr="00407A9D">
        <w:t xml:space="preserve"> </w:t>
      </w:r>
      <w:r w:rsidRPr="00407A9D">
        <w:t>= Pharmaceutical Benefits Scheme</w:t>
      </w:r>
      <w:r w:rsidR="000279EE" w:rsidRPr="00407A9D">
        <w:t>;</w:t>
      </w:r>
      <w:r w:rsidR="00D938DF" w:rsidRPr="00407A9D">
        <w:t xml:space="preserve"> </w:t>
      </w:r>
      <w:r w:rsidRPr="00407A9D">
        <w:t>RPBS</w:t>
      </w:r>
      <w:r w:rsidR="000279EE" w:rsidRPr="00407A9D">
        <w:t xml:space="preserve"> </w:t>
      </w:r>
      <w:r w:rsidRPr="00407A9D">
        <w:t>= Repatriation Pharmaceutical Benefits Scheme</w:t>
      </w:r>
      <w:r w:rsidR="00DA48D1" w:rsidRPr="00407A9D">
        <w:t>; IO = immunotherapy; TKI = tyrosine kinase inhibitor</w:t>
      </w:r>
      <w:r w:rsidR="00FD313D" w:rsidRPr="00407A9D">
        <w:t xml:space="preserve">; </w:t>
      </w:r>
      <w:r w:rsidR="00B17306" w:rsidRPr="00407A9D">
        <w:t xml:space="preserve">ccRCC = clear cell advanced renal cell carcinoma; </w:t>
      </w:r>
      <w:r w:rsidR="00FD313D" w:rsidRPr="00407A9D">
        <w:t>AEs = adverse events</w:t>
      </w:r>
      <w:r w:rsidR="00A95A61" w:rsidRPr="00407A9D">
        <w:t>; CMA = cost mini</w:t>
      </w:r>
      <w:r w:rsidR="005133AD" w:rsidRPr="00407A9D">
        <w:t>mi</w:t>
      </w:r>
      <w:r w:rsidR="00A95A61" w:rsidRPr="00407A9D">
        <w:t>sation analysis</w:t>
      </w:r>
    </w:p>
    <w:p w14:paraId="1D61CD6F" w14:textId="7C6DAF00" w:rsidR="00F57118" w:rsidRDefault="00F57118" w:rsidP="00E47DB5">
      <w:pPr>
        <w:pStyle w:val="TableFigureFooter"/>
        <w:widowControl w:val="0"/>
        <w:spacing w:after="0"/>
        <w:rPr>
          <w:iCs/>
        </w:rPr>
      </w:pPr>
      <w:proofErr w:type="gramStart"/>
      <w:r w:rsidRPr="00407A9D">
        <w:rPr>
          <w:iCs/>
          <w:vertAlign w:val="superscript"/>
        </w:rPr>
        <w:t>a</w:t>
      </w:r>
      <w:proofErr w:type="gramEnd"/>
      <w:r w:rsidRPr="00407A9D">
        <w:rPr>
          <w:iCs/>
        </w:rPr>
        <w:t xml:space="preserve"> Updated </w:t>
      </w:r>
      <w:r w:rsidR="0036125F" w:rsidRPr="00407A9D">
        <w:rPr>
          <w:iCs/>
        </w:rPr>
        <w:t>prices for LEN during the evaluation</w:t>
      </w:r>
      <w:r w:rsidR="003A1F45" w:rsidRPr="00407A9D">
        <w:rPr>
          <w:iCs/>
        </w:rPr>
        <w:t>.</w:t>
      </w:r>
      <w:r w:rsidR="0036125F" w:rsidRPr="00407A9D">
        <w:rPr>
          <w:iCs/>
        </w:rPr>
        <w:t xml:space="preserve"> </w:t>
      </w:r>
    </w:p>
    <w:p w14:paraId="48C296F8" w14:textId="77777777" w:rsidR="00AD4507" w:rsidRPr="009A6D58" w:rsidRDefault="00AD4507" w:rsidP="00E47DB5">
      <w:pPr>
        <w:rPr>
          <w:rFonts w:ascii="Arial Narrow" w:hAnsi="Arial Narrow"/>
          <w:i/>
          <w:sz w:val="18"/>
          <w:szCs w:val="18"/>
        </w:rPr>
      </w:pPr>
      <w:bookmarkStart w:id="390" w:name="_Hlk166678129"/>
      <w:r w:rsidRPr="009A6D58">
        <w:rPr>
          <w:rFonts w:ascii="Arial Narrow" w:hAnsi="Arial Narrow"/>
          <w:i/>
          <w:sz w:val="18"/>
          <w:szCs w:val="18"/>
        </w:rPr>
        <w:t xml:space="preserve">The redacted values correspond to the following ranges: </w:t>
      </w:r>
    </w:p>
    <w:p w14:paraId="05FB34FF" w14:textId="1296730C" w:rsidR="00AD4507" w:rsidRDefault="00AD4507" w:rsidP="00E47DB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AD4507">
        <w:rPr>
          <w:rFonts w:ascii="Arial Narrow" w:hAnsi="Arial Narrow"/>
          <w:i/>
          <w:sz w:val="18"/>
          <w:szCs w:val="18"/>
        </w:rPr>
        <w:t>500 to &lt; 5,000</w:t>
      </w:r>
    </w:p>
    <w:p w14:paraId="1E03B490" w14:textId="133CA7EE" w:rsidR="00AD4507" w:rsidRPr="00407A9D" w:rsidRDefault="00AD4507" w:rsidP="00E47DB5">
      <w:pPr>
        <w:spacing w:after="120"/>
      </w:pPr>
      <w:r w:rsidRPr="009A6D58">
        <w:rPr>
          <w:rFonts w:ascii="Arial Narrow" w:hAnsi="Arial Narrow"/>
          <w:i/>
          <w:sz w:val="18"/>
          <w:szCs w:val="18"/>
          <w:vertAlign w:val="superscript"/>
        </w:rPr>
        <w:t>2</w:t>
      </w:r>
      <w:r>
        <w:rPr>
          <w:rFonts w:ascii="Arial Narrow" w:hAnsi="Arial Narrow"/>
          <w:i/>
          <w:sz w:val="18"/>
          <w:szCs w:val="18"/>
        </w:rPr>
        <w:t xml:space="preserve"> </w:t>
      </w:r>
      <w:r w:rsidRPr="00AD4507">
        <w:rPr>
          <w:rFonts w:ascii="Arial Narrow" w:hAnsi="Arial Narrow"/>
          <w:i/>
          <w:sz w:val="18"/>
          <w:szCs w:val="18"/>
        </w:rPr>
        <w:t>&lt; 500</w:t>
      </w:r>
      <w:bookmarkEnd w:id="390"/>
    </w:p>
    <w:p w14:paraId="17ED0C77" w14:textId="19D7D0AF" w:rsidR="00270A07" w:rsidRPr="00407A9D" w:rsidRDefault="007C7285" w:rsidP="00E47DB5">
      <w:pPr>
        <w:pStyle w:val="ExecSumBodyText"/>
        <w:numPr>
          <w:ilvl w:val="1"/>
          <w:numId w:val="1"/>
        </w:numPr>
        <w:ind w:left="709" w:hanging="709"/>
      </w:pPr>
      <w:r w:rsidRPr="00407A9D">
        <w:t xml:space="preserve">The submission stated that estimation of </w:t>
      </w:r>
      <w:r w:rsidR="003A4049" w:rsidRPr="00407A9D">
        <w:t xml:space="preserve">script </w:t>
      </w:r>
      <w:r w:rsidRPr="00407A9D">
        <w:t xml:space="preserve">numbers </w:t>
      </w:r>
      <w:r w:rsidR="001D6119" w:rsidRPr="00407A9D">
        <w:t xml:space="preserve">reflects the </w:t>
      </w:r>
      <w:r w:rsidR="00CF114B" w:rsidRPr="00407A9D">
        <w:t xml:space="preserve">forecast </w:t>
      </w:r>
      <w:r w:rsidR="001D6119" w:rsidRPr="00407A9D">
        <w:t xml:space="preserve">growth in </w:t>
      </w:r>
      <w:r w:rsidRPr="00407A9D">
        <w:t>the IO</w:t>
      </w:r>
      <w:r w:rsidR="005C3B97" w:rsidRPr="00407A9D">
        <w:t>+</w:t>
      </w:r>
      <w:r w:rsidRPr="00407A9D">
        <w:t>TKI market</w:t>
      </w:r>
      <w:r w:rsidR="00CF114B" w:rsidRPr="00407A9D">
        <w:t xml:space="preserve">. That is, </w:t>
      </w:r>
      <w:r w:rsidRPr="00407A9D">
        <w:t>within 3 years</w:t>
      </w:r>
      <w:r w:rsidR="00CF114B" w:rsidRPr="00407A9D">
        <w:t xml:space="preserve"> </w:t>
      </w:r>
      <w:r w:rsidR="009970B1" w:rsidRPr="00407A9D">
        <w:t>of</w:t>
      </w:r>
      <w:r w:rsidR="00CF114B" w:rsidRPr="00407A9D">
        <w:t xml:space="preserve"> the </w:t>
      </w:r>
      <w:r w:rsidR="007A1D44" w:rsidRPr="00407A9D">
        <w:t>availability</w:t>
      </w:r>
      <w:r w:rsidR="005537B7" w:rsidRPr="00407A9D">
        <w:t xml:space="preserve"> </w:t>
      </w:r>
      <w:r w:rsidR="00CF114B" w:rsidRPr="00407A9D">
        <w:t>of PEM+LEN, the IO</w:t>
      </w:r>
      <w:r w:rsidR="00F53C0A" w:rsidRPr="00407A9D">
        <w:t>+</w:t>
      </w:r>
      <w:r w:rsidR="00CF114B" w:rsidRPr="00407A9D">
        <w:t xml:space="preserve">TKI market would </w:t>
      </w:r>
      <w:r w:rsidRPr="00407A9D">
        <w:t xml:space="preserve">grow to </w:t>
      </w:r>
      <w:r w:rsidR="00CF114B" w:rsidRPr="00407A9D">
        <w:t xml:space="preserve">approximately </w:t>
      </w:r>
      <w:r w:rsidRPr="00407A9D">
        <w:t xml:space="preserve">50% of the overall </w:t>
      </w:r>
      <w:r w:rsidR="00F53C0A" w:rsidRPr="00407A9D">
        <w:t>i</w:t>
      </w:r>
      <w:r w:rsidRPr="00407A9D">
        <w:t xml:space="preserve">mmunotherapy-based combination market for </w:t>
      </w:r>
      <w:r w:rsidR="00CF114B" w:rsidRPr="00407A9D">
        <w:t>first</w:t>
      </w:r>
      <w:r w:rsidR="00047463">
        <w:t>-</w:t>
      </w:r>
      <w:r w:rsidR="00CF114B" w:rsidRPr="00407A9D">
        <w:t xml:space="preserve">line </w:t>
      </w:r>
      <w:r w:rsidR="00B17306" w:rsidRPr="00407A9D">
        <w:t xml:space="preserve">treatment of </w:t>
      </w:r>
      <w:r w:rsidR="00F53C0A" w:rsidRPr="00407A9D">
        <w:t>clear cell a</w:t>
      </w:r>
      <w:r w:rsidRPr="00407A9D">
        <w:t>RCC</w:t>
      </w:r>
      <w:r w:rsidR="00CF114B" w:rsidRPr="00407A9D">
        <w:t xml:space="preserve">, which is in line </w:t>
      </w:r>
      <w:r w:rsidRPr="00407A9D">
        <w:t>with prescribing trends internationally</w:t>
      </w:r>
      <w:r w:rsidR="00CF114B" w:rsidRPr="00407A9D">
        <w:t xml:space="preserve">. </w:t>
      </w:r>
      <w:r w:rsidR="00C929F0" w:rsidRPr="00407A9D">
        <w:t xml:space="preserve">Data analysis of the </w:t>
      </w:r>
      <w:r w:rsidRPr="00407A9D">
        <w:t>processed</w:t>
      </w:r>
      <w:r w:rsidR="00CF114B" w:rsidRPr="00407A9D">
        <w:t xml:space="preserve"> </w:t>
      </w:r>
      <w:r w:rsidRPr="00407A9D">
        <w:t xml:space="preserve">prescription claims for </w:t>
      </w:r>
      <w:r w:rsidR="00270A07" w:rsidRPr="00407A9D">
        <w:t>May-</w:t>
      </w:r>
      <w:r w:rsidRPr="00407A9D">
        <w:t xml:space="preserve">August 2023 </w:t>
      </w:r>
      <w:r w:rsidR="00270A07" w:rsidRPr="00407A9D">
        <w:t xml:space="preserve">data </w:t>
      </w:r>
      <w:r w:rsidRPr="00407A9D">
        <w:t>for PEM+</w:t>
      </w:r>
      <w:r w:rsidR="00CF114B" w:rsidRPr="00407A9D">
        <w:t>LEN</w:t>
      </w:r>
      <w:r w:rsidR="00270A07" w:rsidRPr="00407A9D">
        <w:t xml:space="preserve"> was also presented to support the 50% IO</w:t>
      </w:r>
      <w:r w:rsidR="005F2491" w:rsidRPr="00407A9D">
        <w:t>+</w:t>
      </w:r>
      <w:r w:rsidR="00270A07" w:rsidRPr="00407A9D">
        <w:t>TKI market share estimate.</w:t>
      </w:r>
      <w:r w:rsidRPr="00407A9D">
        <w:t xml:space="preserve"> </w:t>
      </w:r>
    </w:p>
    <w:p w14:paraId="5BC8A8C9" w14:textId="44D2FD8D" w:rsidR="002225F4" w:rsidRPr="00407A9D" w:rsidRDefault="002225F4" w:rsidP="00E47DB5">
      <w:pPr>
        <w:pStyle w:val="ExecSumBodyText"/>
        <w:numPr>
          <w:ilvl w:val="1"/>
          <w:numId w:val="1"/>
        </w:numPr>
        <w:ind w:left="709" w:hanging="709"/>
      </w:pPr>
      <w:r w:rsidRPr="00407A9D">
        <w:t xml:space="preserve">To estimate the script volumes for CBZ and NIVO, </w:t>
      </w:r>
      <w:r w:rsidR="009572BF" w:rsidRPr="00407A9D">
        <w:t xml:space="preserve">the </w:t>
      </w:r>
      <w:r w:rsidRPr="00407A9D">
        <w:t>following steps</w:t>
      </w:r>
      <w:r w:rsidR="009572BF" w:rsidRPr="00407A9D">
        <w:t xml:space="preserve"> were conducted</w:t>
      </w:r>
      <w:r w:rsidRPr="00407A9D">
        <w:t>:</w:t>
      </w:r>
    </w:p>
    <w:p w14:paraId="013A1FC3" w14:textId="5217F54A" w:rsidR="00E60D92" w:rsidRPr="00407A9D" w:rsidRDefault="00CC0E03" w:rsidP="00E47DB5">
      <w:pPr>
        <w:pStyle w:val="ExecSumBodyText"/>
        <w:numPr>
          <w:ilvl w:val="0"/>
          <w:numId w:val="13"/>
        </w:numPr>
        <w:ind w:left="1134"/>
      </w:pPr>
      <w:r w:rsidRPr="00407A9D">
        <w:t xml:space="preserve">Estimate the script volumes for individual agents in the current IO+TKI market that CBZ+NIVO would replace from the market data. The first year of estimated script </w:t>
      </w:r>
      <w:r w:rsidR="00896311" w:rsidRPr="00407A9D">
        <w:t xml:space="preserve">replacement </w:t>
      </w:r>
      <w:r w:rsidRPr="00407A9D">
        <w:t xml:space="preserve">was 2024. The submission presented </w:t>
      </w:r>
      <w:r w:rsidR="00D74F8B" w:rsidRPr="00407A9D">
        <w:t>script volumes</w:t>
      </w:r>
      <w:r w:rsidRPr="00407A9D">
        <w:t xml:space="preserve"> for </w:t>
      </w:r>
      <w:r w:rsidR="00D74F8B" w:rsidRPr="00407A9D">
        <w:t xml:space="preserve">PEM and LEN for May-August </w:t>
      </w:r>
      <w:r w:rsidRPr="00407A9D">
        <w:t xml:space="preserve">2023. However, there was no discussion of the forecasting method used to estimate the script volume in 2024. </w:t>
      </w:r>
      <w:r w:rsidR="00D74F8B" w:rsidRPr="00407A9D">
        <w:t>Since the PEM+LEN market share grew rapid</w:t>
      </w:r>
      <w:r w:rsidR="00E44CD6" w:rsidRPr="00407A9D">
        <w:t>ly</w:t>
      </w:r>
      <w:r w:rsidR="00D74F8B" w:rsidRPr="00407A9D">
        <w:t xml:space="preserve"> during this 4-month period and might not yet </w:t>
      </w:r>
      <w:r w:rsidR="00F876E8" w:rsidRPr="00407A9D">
        <w:t>have</w:t>
      </w:r>
      <w:r w:rsidR="00D74F8B" w:rsidRPr="00407A9D">
        <w:t xml:space="preserve"> stabilised, the </w:t>
      </w:r>
      <w:r w:rsidR="00E44CD6" w:rsidRPr="00407A9D">
        <w:t xml:space="preserve">number of </w:t>
      </w:r>
      <w:r w:rsidR="00D74F8B" w:rsidRPr="00407A9D">
        <w:t>scripts might be under-estimated.</w:t>
      </w:r>
      <w:r w:rsidR="00D74F8B" w:rsidRPr="00407A9D">
        <w:rPr>
          <w:i/>
          <w:iCs/>
        </w:rPr>
        <w:t xml:space="preserve"> </w:t>
      </w:r>
    </w:p>
    <w:p w14:paraId="2AA6E275" w14:textId="151DE45F" w:rsidR="00E60D92" w:rsidRPr="00407A9D" w:rsidRDefault="00CC0E03" w:rsidP="00E47DB5">
      <w:pPr>
        <w:pStyle w:val="ExecSumBodyText"/>
        <w:numPr>
          <w:ilvl w:val="0"/>
          <w:numId w:val="13"/>
        </w:numPr>
        <w:ind w:left="1134"/>
      </w:pPr>
      <w:r w:rsidRPr="00407A9D">
        <w:lastRenderedPageBreak/>
        <w:t xml:space="preserve">Apply </w:t>
      </w:r>
      <w:r w:rsidR="002225F4" w:rsidRPr="00407A9D">
        <w:t>a</w:t>
      </w:r>
      <w:r w:rsidRPr="00407A9D">
        <w:t xml:space="preserve"> growth rate of 14% to the estimated script volumes </w:t>
      </w:r>
      <w:r w:rsidR="002225F4" w:rsidRPr="00407A9D">
        <w:t xml:space="preserve">for PEM and LEN </w:t>
      </w:r>
      <w:r w:rsidRPr="00407A9D">
        <w:t xml:space="preserve">in 2024 </w:t>
      </w:r>
      <w:r w:rsidR="00CE085D" w:rsidRPr="00407A9D">
        <w:t xml:space="preserve">and </w:t>
      </w:r>
      <w:r w:rsidR="002225F4" w:rsidRPr="00407A9D">
        <w:t xml:space="preserve">then </w:t>
      </w:r>
      <w:r w:rsidR="00CE085D" w:rsidRPr="00407A9D">
        <w:t>for</w:t>
      </w:r>
      <w:r w:rsidRPr="00407A9D">
        <w:t xml:space="preserve"> 2025-2030 (6 years). The submission </w:t>
      </w:r>
      <w:r w:rsidR="008544A8" w:rsidRPr="00407A9D">
        <w:t>neither</w:t>
      </w:r>
      <w:r w:rsidRPr="00407A9D">
        <w:t xml:space="preserve"> present</w:t>
      </w:r>
      <w:r w:rsidR="002600B3" w:rsidRPr="00407A9D">
        <w:t>ed</w:t>
      </w:r>
      <w:r w:rsidRPr="00407A9D">
        <w:t xml:space="preserve"> the </w:t>
      </w:r>
      <w:r w:rsidR="008544A8" w:rsidRPr="00407A9D">
        <w:t xml:space="preserve">data source nor the forecasting </w:t>
      </w:r>
      <w:r w:rsidRPr="00407A9D">
        <w:t xml:space="preserve">method </w:t>
      </w:r>
      <w:r w:rsidR="008544A8" w:rsidRPr="00407A9D">
        <w:t xml:space="preserve">used </w:t>
      </w:r>
      <w:r w:rsidRPr="00407A9D">
        <w:t xml:space="preserve">to estimate the </w:t>
      </w:r>
      <w:r w:rsidR="008544A8" w:rsidRPr="00407A9D">
        <w:t xml:space="preserve">14% </w:t>
      </w:r>
      <w:r w:rsidRPr="00407A9D">
        <w:t>growth rate</w:t>
      </w:r>
      <w:r w:rsidR="008544A8" w:rsidRPr="00407A9D">
        <w:t>.</w:t>
      </w:r>
      <w:r w:rsidRPr="00407A9D">
        <w:t xml:space="preserve"> </w:t>
      </w:r>
    </w:p>
    <w:p w14:paraId="2E17F311" w14:textId="77777777" w:rsidR="00E60D92" w:rsidRPr="00407A9D" w:rsidRDefault="00CC0E03" w:rsidP="00E47DB5">
      <w:pPr>
        <w:pStyle w:val="ExecSumBodyText"/>
        <w:numPr>
          <w:ilvl w:val="0"/>
          <w:numId w:val="13"/>
        </w:numPr>
        <w:ind w:left="1134"/>
      </w:pPr>
      <w:r w:rsidRPr="00407A9D">
        <w:t>Calculate the script volumes that represent the PEM+LEN market share that CBZ+NIVO would replace, using a</w:t>
      </w:r>
      <w:r w:rsidR="00B74324" w:rsidRPr="00407A9D">
        <w:t xml:space="preserve"> replacement rate of</w:t>
      </w:r>
      <w:r w:rsidRPr="00407A9D">
        <w:t xml:space="preserve"> 25% in 2025 and 50% from 2026. While this assumption is uncertain, it should not affect the overall financial estimate if the effective price for CBZ+NIVO is set to achieve $0 incremental cost in the CMA. </w:t>
      </w:r>
    </w:p>
    <w:p w14:paraId="0029051E" w14:textId="64AAEB69" w:rsidR="00182145" w:rsidRPr="00407A9D" w:rsidRDefault="002225F4" w:rsidP="00E47DB5">
      <w:pPr>
        <w:pStyle w:val="ExecSumBodyText"/>
        <w:numPr>
          <w:ilvl w:val="0"/>
          <w:numId w:val="13"/>
        </w:numPr>
        <w:ind w:left="1134"/>
      </w:pPr>
      <w:r w:rsidRPr="00407A9D">
        <w:t xml:space="preserve">Convert the </w:t>
      </w:r>
      <w:r w:rsidR="00CC0E03" w:rsidRPr="00407A9D">
        <w:t>script volumes of PEM to NIVO at the ratio of 1 PEM script</w:t>
      </w:r>
      <w:r w:rsidR="00B74324" w:rsidRPr="00407A9D">
        <w:t xml:space="preserve"> </w:t>
      </w:r>
      <w:r w:rsidR="005D2D29" w:rsidRPr="00407A9D">
        <w:t>=</w:t>
      </w:r>
      <w:r w:rsidR="00CC0E03" w:rsidRPr="00407A9D">
        <w:t xml:space="preserve"> 1.5 NIVO script</w:t>
      </w:r>
      <w:r w:rsidR="00B74324" w:rsidRPr="00407A9D">
        <w:t>s</w:t>
      </w:r>
      <w:r w:rsidR="0068779D" w:rsidRPr="00407A9D">
        <w:t>, as</w:t>
      </w:r>
      <w:r w:rsidR="00CC0E03" w:rsidRPr="00407A9D">
        <w:t xml:space="preserve"> PEM is administered every 3 weeks or every 6 weeks whereas NIVO is administered every 2 weeks or every 4 weeks. This means NIVO requires 1.5 times the </w:t>
      </w:r>
      <w:r w:rsidR="00FE240D" w:rsidRPr="00407A9D">
        <w:t>scripts</w:t>
      </w:r>
      <w:r w:rsidR="00CC0E03" w:rsidRPr="00407A9D">
        <w:t xml:space="preserve"> </w:t>
      </w:r>
      <w:r w:rsidR="00963C95" w:rsidRPr="00407A9D">
        <w:t>in</w:t>
      </w:r>
      <w:r w:rsidR="00CC0E03" w:rsidRPr="00407A9D">
        <w:t xml:space="preserve"> comparison to PEM.</w:t>
      </w:r>
      <w:r w:rsidR="00991295" w:rsidRPr="00407A9D">
        <w:t xml:space="preserve"> </w:t>
      </w:r>
    </w:p>
    <w:p w14:paraId="7F6AC1C9" w14:textId="1CCE6ED7" w:rsidR="00CC0E03" w:rsidRPr="00407A9D" w:rsidRDefault="00182145" w:rsidP="00E47DB5">
      <w:pPr>
        <w:pStyle w:val="ExecSumBodyText"/>
        <w:numPr>
          <w:ilvl w:val="0"/>
          <w:numId w:val="13"/>
        </w:numPr>
        <w:ind w:left="1134"/>
      </w:pPr>
      <w:r w:rsidRPr="00407A9D">
        <w:t>Convert the</w:t>
      </w:r>
      <w:r w:rsidR="00CC0E03" w:rsidRPr="00407A9D">
        <w:t xml:space="preserve"> script volumes of LEN to CBZ at two different ratios, for two different LEN script</w:t>
      </w:r>
      <w:r w:rsidR="00A465AF" w:rsidRPr="00407A9D">
        <w:t>s</w:t>
      </w:r>
      <w:r w:rsidR="00CC0E03" w:rsidRPr="00407A9D">
        <w:t xml:space="preserve"> (4</w:t>
      </w:r>
      <w:r w:rsidR="00573408">
        <w:t> </w:t>
      </w:r>
      <w:r w:rsidR="00CC0E03" w:rsidRPr="00407A9D">
        <w:t>mg and 10</w:t>
      </w:r>
      <w:r w:rsidR="00573408">
        <w:t> </w:t>
      </w:r>
      <w:r w:rsidR="00CC0E03" w:rsidRPr="00407A9D">
        <w:t>mg). The rational</w:t>
      </w:r>
      <w:r w:rsidR="00963C95" w:rsidRPr="00407A9D">
        <w:t>e</w:t>
      </w:r>
      <w:r w:rsidR="00CC0E03" w:rsidRPr="00407A9D">
        <w:t xml:space="preserve"> was that the ratio of LEN 4</w:t>
      </w:r>
      <w:r w:rsidR="00573408">
        <w:t> </w:t>
      </w:r>
      <w:r w:rsidR="00CC0E03" w:rsidRPr="00407A9D">
        <w:t>mg to LEN 10</w:t>
      </w:r>
      <w:r w:rsidR="00573408">
        <w:t> </w:t>
      </w:r>
      <w:r w:rsidR="00CC0E03" w:rsidRPr="00407A9D">
        <w:t xml:space="preserve">mg services to August 2023 was approximately 1:4; the submission therefore assumed that 80% of LEN 10mg patients will be on </w:t>
      </w:r>
      <w:r w:rsidR="007A0DAC" w:rsidRPr="00407A9D">
        <w:t>the</w:t>
      </w:r>
      <w:r w:rsidR="00CC0E03" w:rsidRPr="00407A9D">
        <w:t xml:space="preserve"> full dose and CBZ 40</w:t>
      </w:r>
      <w:r w:rsidR="00BB3909">
        <w:t> </w:t>
      </w:r>
      <w:r w:rsidR="00CC0E03" w:rsidRPr="00407A9D">
        <w:t xml:space="preserve">mg represents the appropriate alternative. </w:t>
      </w:r>
      <w:r w:rsidR="00B17306" w:rsidRPr="00407A9D">
        <w:t>Twenty per</w:t>
      </w:r>
      <w:r w:rsidR="008024E1">
        <w:t xml:space="preserve"> </w:t>
      </w:r>
      <w:r w:rsidR="00B17306" w:rsidRPr="00407A9D">
        <w:t>cent</w:t>
      </w:r>
      <w:r w:rsidR="00CC0E03" w:rsidRPr="00407A9D">
        <w:t xml:space="preserve"> of LEN 10</w:t>
      </w:r>
      <w:r w:rsidR="00573408">
        <w:t> </w:t>
      </w:r>
      <w:r w:rsidR="00CC0E03" w:rsidRPr="00407A9D">
        <w:t>mg patients are then assumed to be on a reduced dose that requires use of the 10</w:t>
      </w:r>
      <w:r w:rsidR="00573408">
        <w:t> </w:t>
      </w:r>
      <w:r w:rsidR="00CC0E03" w:rsidRPr="00407A9D">
        <w:t xml:space="preserve">mg presentation </w:t>
      </w:r>
      <w:r w:rsidR="00DE2801" w:rsidRPr="00407A9D">
        <w:t xml:space="preserve">as part of </w:t>
      </w:r>
      <w:r w:rsidR="00CC0E03" w:rsidRPr="00407A9D">
        <w:t>the required dose</w:t>
      </w:r>
      <w:r w:rsidR="001A2098" w:rsidRPr="00407A9D">
        <w:t xml:space="preserve"> (10</w:t>
      </w:r>
      <w:r w:rsidR="00573408">
        <w:t> </w:t>
      </w:r>
      <w:r w:rsidR="001A2098" w:rsidRPr="00407A9D">
        <w:t>mg, 14</w:t>
      </w:r>
      <w:r w:rsidR="00573408">
        <w:t> </w:t>
      </w:r>
      <w:r w:rsidR="001A2098" w:rsidRPr="00407A9D">
        <w:t>mg or 18</w:t>
      </w:r>
      <w:r w:rsidR="00573408">
        <w:t> </w:t>
      </w:r>
      <w:r w:rsidR="001A2098" w:rsidRPr="00407A9D">
        <w:t>mg)</w:t>
      </w:r>
      <w:r w:rsidR="00CC0E03" w:rsidRPr="00407A9D">
        <w:t xml:space="preserve">, </w:t>
      </w:r>
      <w:r w:rsidR="008D4FEC" w:rsidRPr="00407A9D">
        <w:t>which</w:t>
      </w:r>
      <w:r w:rsidR="00CC0E03" w:rsidRPr="00407A9D">
        <w:t xml:space="preserve"> would be substituted </w:t>
      </w:r>
      <w:r w:rsidR="008D4FEC" w:rsidRPr="00407A9D">
        <w:t xml:space="preserve">with </w:t>
      </w:r>
      <w:r w:rsidR="00CC0E03" w:rsidRPr="00407A9D">
        <w:t>CBZ 20</w:t>
      </w:r>
      <w:r w:rsidR="00573408">
        <w:t> </w:t>
      </w:r>
      <w:r w:rsidR="00CC0E03" w:rsidRPr="00407A9D">
        <w:t xml:space="preserve">mg. An additional assumption </w:t>
      </w:r>
      <w:r w:rsidR="008D4FEC" w:rsidRPr="00407A9D">
        <w:t xml:space="preserve">was </w:t>
      </w:r>
      <w:r w:rsidR="00CC0E03" w:rsidRPr="00407A9D">
        <w:t>that a small percentage of patients on LEN will exclusively be on LEN 4</w:t>
      </w:r>
      <w:r w:rsidR="00573408">
        <w:t> </w:t>
      </w:r>
      <w:r w:rsidR="00CC0E03" w:rsidRPr="00407A9D">
        <w:t>mg tablets to make the dosage of 4</w:t>
      </w:r>
      <w:r w:rsidR="00BB3909">
        <w:t> </w:t>
      </w:r>
      <w:r w:rsidR="00CC0E03" w:rsidRPr="00407A9D">
        <w:t>mg, 8</w:t>
      </w:r>
      <w:r w:rsidR="00BB3909">
        <w:t> </w:t>
      </w:r>
      <w:r w:rsidR="00CC0E03" w:rsidRPr="00407A9D">
        <w:t>mg, 12</w:t>
      </w:r>
      <w:r w:rsidR="00573408">
        <w:t> </w:t>
      </w:r>
      <w:r w:rsidR="00CC0E03" w:rsidRPr="00407A9D">
        <w:t>mg and 16</w:t>
      </w:r>
      <w:r w:rsidR="00573408">
        <w:t> </w:t>
      </w:r>
      <w:r w:rsidR="00CC0E03" w:rsidRPr="00407A9D">
        <w:t>mg. The submission then allocated 20% for the convers</w:t>
      </w:r>
      <w:r w:rsidR="00357976" w:rsidRPr="00407A9D">
        <w:t>ion</w:t>
      </w:r>
      <w:r w:rsidR="00CC0E03" w:rsidRPr="00407A9D">
        <w:t xml:space="preserve"> of LEN to CBZ 20</w:t>
      </w:r>
      <w:r w:rsidR="00573408">
        <w:t> </w:t>
      </w:r>
      <w:r w:rsidR="00CC0E03" w:rsidRPr="00407A9D">
        <w:t>mg to avoid double</w:t>
      </w:r>
      <w:r w:rsidR="0062606E" w:rsidRPr="00407A9D">
        <w:t>-</w:t>
      </w:r>
      <w:r w:rsidR="00CC0E03" w:rsidRPr="00407A9D">
        <w:t xml:space="preserve">counting. </w:t>
      </w:r>
    </w:p>
    <w:p w14:paraId="5664016F" w14:textId="7B7182C1" w:rsidR="00280784" w:rsidRPr="00407A9D" w:rsidRDefault="00934D2F" w:rsidP="00E47DB5">
      <w:pPr>
        <w:pStyle w:val="ExecSumBodyText"/>
        <w:numPr>
          <w:ilvl w:val="1"/>
          <w:numId w:val="1"/>
        </w:numPr>
        <w:ind w:left="709" w:hanging="709"/>
      </w:pPr>
      <w:r w:rsidRPr="00407A9D">
        <w:t xml:space="preserve">The estimated use and financial implications are presented in </w:t>
      </w:r>
      <w:r w:rsidR="00144120" w:rsidRPr="00407A9D">
        <w:fldChar w:fldCharType="begin"/>
      </w:r>
      <w:r w:rsidR="00144120" w:rsidRPr="00407A9D">
        <w:instrText xml:space="preserve"> REF _Ref156253324 \h </w:instrText>
      </w:r>
      <w:r w:rsidR="00144120" w:rsidRPr="00407A9D">
        <w:fldChar w:fldCharType="separate"/>
      </w:r>
      <w:r w:rsidR="003C56F6" w:rsidRPr="00407A9D">
        <w:t xml:space="preserve">Table </w:t>
      </w:r>
      <w:r w:rsidR="003C56F6" w:rsidRPr="001805E1">
        <w:t>19</w:t>
      </w:r>
      <w:r w:rsidR="00144120" w:rsidRPr="00407A9D">
        <w:fldChar w:fldCharType="end"/>
      </w:r>
      <w:r w:rsidRPr="00407A9D">
        <w:t xml:space="preserve">. </w:t>
      </w:r>
      <w:bookmarkStart w:id="391" w:name="_Ref104805295"/>
    </w:p>
    <w:p w14:paraId="1BC6A5DF" w14:textId="7CB7F76E" w:rsidR="00B05E30" w:rsidRPr="00407A9D" w:rsidRDefault="00144120" w:rsidP="00DC399E">
      <w:pPr>
        <w:pStyle w:val="Caption"/>
        <w:keepLines w:val="0"/>
        <w:rPr>
          <w:rStyle w:val="CommentReference"/>
          <w:b/>
          <w:szCs w:val="24"/>
        </w:rPr>
      </w:pPr>
      <w:bookmarkStart w:id="392" w:name="_Ref156253324"/>
      <w:r w:rsidRPr="00407A9D">
        <w:lastRenderedPageBreak/>
        <w:t xml:space="preserve">Table </w:t>
      </w:r>
      <w:r w:rsidR="00625BE2">
        <w:fldChar w:fldCharType="begin"/>
      </w:r>
      <w:r w:rsidR="00625BE2">
        <w:instrText xml:space="preserve"> SEQ Table \* ARABIC </w:instrText>
      </w:r>
      <w:r w:rsidR="00625BE2">
        <w:fldChar w:fldCharType="separate"/>
      </w:r>
      <w:r w:rsidR="003C56F6" w:rsidRPr="001805E1">
        <w:t>19</w:t>
      </w:r>
      <w:r w:rsidR="00625BE2">
        <w:fldChar w:fldCharType="end"/>
      </w:r>
      <w:bookmarkEnd w:id="391"/>
      <w:bookmarkEnd w:id="392"/>
      <w:r w:rsidRPr="00407A9D">
        <w:t>.</w:t>
      </w:r>
      <w:r w:rsidR="00B05E30" w:rsidRPr="00407A9D">
        <w:rPr>
          <w:rStyle w:val="CommentReference"/>
          <w:b/>
          <w:szCs w:val="24"/>
        </w:rPr>
        <w:t xml:space="preserve"> Estimated use and financial implications</w:t>
      </w:r>
    </w:p>
    <w:tbl>
      <w:tblPr>
        <w:tblStyle w:val="TableGrid"/>
        <w:tblW w:w="5000" w:type="pct"/>
        <w:tblLayout w:type="fixed"/>
        <w:tblLook w:val="04A0" w:firstRow="1" w:lastRow="0" w:firstColumn="1" w:lastColumn="0" w:noHBand="0" w:noVBand="1"/>
        <w:tblCaption w:val="Table 19. Estimated use and financial implications"/>
      </w:tblPr>
      <w:tblGrid>
        <w:gridCol w:w="335"/>
        <w:gridCol w:w="1645"/>
        <w:gridCol w:w="1133"/>
        <w:gridCol w:w="992"/>
        <w:gridCol w:w="994"/>
        <w:gridCol w:w="995"/>
        <w:gridCol w:w="995"/>
        <w:gridCol w:w="988"/>
        <w:gridCol w:w="940"/>
      </w:tblGrid>
      <w:tr w:rsidR="00BB3909" w:rsidRPr="00573408" w14:paraId="1A1E08EB" w14:textId="77777777" w:rsidTr="00DC399E">
        <w:trPr>
          <w:cantSplit/>
          <w:trHeight w:val="64"/>
          <w:tblHeader/>
        </w:trPr>
        <w:tc>
          <w:tcPr>
            <w:tcW w:w="186" w:type="pct"/>
          </w:tcPr>
          <w:p w14:paraId="12BD70CF" w14:textId="1ABD9C96" w:rsidR="00297BF8" w:rsidRPr="00573408" w:rsidRDefault="00297BF8" w:rsidP="00DC399E">
            <w:pPr>
              <w:pStyle w:val="TableText0"/>
              <w:rPr>
                <w:color w:val="3366FF"/>
                <w:szCs w:val="20"/>
              </w:rPr>
            </w:pPr>
          </w:p>
        </w:tc>
        <w:tc>
          <w:tcPr>
            <w:tcW w:w="912" w:type="pct"/>
          </w:tcPr>
          <w:p w14:paraId="089D7CD6" w14:textId="772CDE3C" w:rsidR="00297BF8" w:rsidRPr="00573408" w:rsidRDefault="00297BF8" w:rsidP="00DC399E">
            <w:pPr>
              <w:pStyle w:val="TableText0"/>
              <w:rPr>
                <w:color w:val="3366FF"/>
                <w:szCs w:val="20"/>
              </w:rPr>
            </w:pPr>
          </w:p>
        </w:tc>
        <w:tc>
          <w:tcPr>
            <w:tcW w:w="628" w:type="pct"/>
          </w:tcPr>
          <w:p w14:paraId="1CCAC3BC" w14:textId="0F56A966" w:rsidR="00297BF8" w:rsidRPr="00573408" w:rsidRDefault="008435DF" w:rsidP="00DC399E">
            <w:pPr>
              <w:pStyle w:val="TableText0"/>
              <w:rPr>
                <w:b/>
                <w:bCs w:val="0"/>
                <w:color w:val="3366FF"/>
                <w:szCs w:val="20"/>
              </w:rPr>
            </w:pPr>
            <w:r w:rsidRPr="00573408">
              <w:rPr>
                <w:b/>
                <w:bCs w:val="0"/>
                <w:szCs w:val="20"/>
              </w:rPr>
              <w:t>Calculation</w:t>
            </w:r>
          </w:p>
        </w:tc>
        <w:tc>
          <w:tcPr>
            <w:tcW w:w="550" w:type="pct"/>
            <w:shd w:val="clear" w:color="auto" w:fill="auto"/>
          </w:tcPr>
          <w:p w14:paraId="29C3BA4C" w14:textId="77777777" w:rsidR="00297BF8" w:rsidRPr="00573408" w:rsidRDefault="00297BF8" w:rsidP="00DC399E">
            <w:pPr>
              <w:pStyle w:val="TableFigureHeading"/>
              <w:jc w:val="center"/>
              <w:rPr>
                <w:szCs w:val="20"/>
              </w:rPr>
            </w:pPr>
            <w:r w:rsidRPr="00573408">
              <w:rPr>
                <w:szCs w:val="20"/>
              </w:rPr>
              <w:t>Year 1</w:t>
            </w:r>
          </w:p>
        </w:tc>
        <w:tc>
          <w:tcPr>
            <w:tcW w:w="551" w:type="pct"/>
            <w:shd w:val="clear" w:color="auto" w:fill="auto"/>
          </w:tcPr>
          <w:p w14:paraId="54CEB586" w14:textId="77777777" w:rsidR="00297BF8" w:rsidRPr="00573408" w:rsidRDefault="00297BF8" w:rsidP="00DC399E">
            <w:pPr>
              <w:pStyle w:val="TableFigureHeading"/>
              <w:jc w:val="center"/>
              <w:rPr>
                <w:szCs w:val="20"/>
              </w:rPr>
            </w:pPr>
            <w:r w:rsidRPr="00573408">
              <w:rPr>
                <w:szCs w:val="20"/>
              </w:rPr>
              <w:t>Year 2</w:t>
            </w:r>
          </w:p>
        </w:tc>
        <w:tc>
          <w:tcPr>
            <w:tcW w:w="552" w:type="pct"/>
            <w:shd w:val="clear" w:color="auto" w:fill="auto"/>
          </w:tcPr>
          <w:p w14:paraId="1916AD33" w14:textId="77777777" w:rsidR="00297BF8" w:rsidRPr="00573408" w:rsidRDefault="00297BF8" w:rsidP="00DC399E">
            <w:pPr>
              <w:pStyle w:val="TableFigureHeading"/>
              <w:jc w:val="center"/>
              <w:rPr>
                <w:szCs w:val="20"/>
              </w:rPr>
            </w:pPr>
            <w:r w:rsidRPr="00573408">
              <w:rPr>
                <w:szCs w:val="20"/>
              </w:rPr>
              <w:t>Year 3</w:t>
            </w:r>
          </w:p>
        </w:tc>
        <w:tc>
          <w:tcPr>
            <w:tcW w:w="552" w:type="pct"/>
            <w:shd w:val="clear" w:color="auto" w:fill="auto"/>
          </w:tcPr>
          <w:p w14:paraId="15FF3700" w14:textId="77777777" w:rsidR="00297BF8" w:rsidRPr="00573408" w:rsidRDefault="00297BF8" w:rsidP="00DC399E">
            <w:pPr>
              <w:pStyle w:val="TableFigureHeading"/>
              <w:jc w:val="center"/>
              <w:rPr>
                <w:szCs w:val="20"/>
              </w:rPr>
            </w:pPr>
            <w:r w:rsidRPr="00573408">
              <w:rPr>
                <w:szCs w:val="20"/>
              </w:rPr>
              <w:t>Year 4</w:t>
            </w:r>
          </w:p>
        </w:tc>
        <w:tc>
          <w:tcPr>
            <w:tcW w:w="548" w:type="pct"/>
            <w:shd w:val="clear" w:color="auto" w:fill="auto"/>
          </w:tcPr>
          <w:p w14:paraId="7AEDBAB0" w14:textId="77777777" w:rsidR="00297BF8" w:rsidRPr="00573408" w:rsidRDefault="00297BF8" w:rsidP="00DC399E">
            <w:pPr>
              <w:pStyle w:val="TableFigureHeading"/>
              <w:jc w:val="center"/>
              <w:rPr>
                <w:szCs w:val="20"/>
              </w:rPr>
            </w:pPr>
            <w:r w:rsidRPr="00573408">
              <w:rPr>
                <w:szCs w:val="20"/>
              </w:rPr>
              <w:t>Year 5</w:t>
            </w:r>
          </w:p>
        </w:tc>
        <w:tc>
          <w:tcPr>
            <w:tcW w:w="521" w:type="pct"/>
            <w:shd w:val="clear" w:color="auto" w:fill="auto"/>
          </w:tcPr>
          <w:p w14:paraId="0D1FDAEA" w14:textId="77777777" w:rsidR="00297BF8" w:rsidRPr="00573408" w:rsidRDefault="00297BF8" w:rsidP="00DC399E">
            <w:pPr>
              <w:pStyle w:val="TableFigureHeading"/>
              <w:jc w:val="center"/>
              <w:rPr>
                <w:szCs w:val="20"/>
              </w:rPr>
            </w:pPr>
            <w:r w:rsidRPr="00573408">
              <w:rPr>
                <w:szCs w:val="20"/>
              </w:rPr>
              <w:t>Year 6</w:t>
            </w:r>
          </w:p>
        </w:tc>
      </w:tr>
      <w:tr w:rsidR="00BB3909" w:rsidRPr="00573408" w14:paraId="7F090A35" w14:textId="77777777" w:rsidTr="00DC399E">
        <w:trPr>
          <w:cantSplit/>
          <w:trHeight w:val="64"/>
          <w:tblHeader/>
        </w:trPr>
        <w:tc>
          <w:tcPr>
            <w:tcW w:w="186" w:type="pct"/>
          </w:tcPr>
          <w:p w14:paraId="57623235" w14:textId="34E1A1E7" w:rsidR="00DC1516" w:rsidRPr="00573408" w:rsidRDefault="00DC1516" w:rsidP="00DC399E">
            <w:pPr>
              <w:pStyle w:val="TableText0"/>
              <w:rPr>
                <w:color w:val="3366FF"/>
                <w:szCs w:val="20"/>
              </w:rPr>
            </w:pPr>
            <w:r w:rsidRPr="00573408">
              <w:rPr>
                <w:szCs w:val="20"/>
              </w:rPr>
              <w:t>A</w:t>
            </w:r>
          </w:p>
        </w:tc>
        <w:tc>
          <w:tcPr>
            <w:tcW w:w="912" w:type="pct"/>
          </w:tcPr>
          <w:p w14:paraId="6D2D0F8A" w14:textId="124A7AF6" w:rsidR="00DC1516" w:rsidRPr="00573408" w:rsidRDefault="00DC1516" w:rsidP="00DC399E">
            <w:pPr>
              <w:pStyle w:val="TableText0"/>
              <w:rPr>
                <w:color w:val="3366FF"/>
                <w:szCs w:val="20"/>
              </w:rPr>
            </w:pPr>
            <w:r w:rsidRPr="00573408">
              <w:rPr>
                <w:szCs w:val="20"/>
              </w:rPr>
              <w:t>Annual growth rate</w:t>
            </w:r>
          </w:p>
        </w:tc>
        <w:tc>
          <w:tcPr>
            <w:tcW w:w="628" w:type="pct"/>
          </w:tcPr>
          <w:p w14:paraId="74BA1DBC" w14:textId="030E678F" w:rsidR="00DC1516" w:rsidRPr="00573408" w:rsidRDefault="00DC1516" w:rsidP="00DC399E">
            <w:pPr>
              <w:pStyle w:val="TableText0"/>
              <w:rPr>
                <w:b/>
                <w:bCs w:val="0"/>
                <w:szCs w:val="20"/>
              </w:rPr>
            </w:pPr>
            <w:r w:rsidRPr="00573408">
              <w:rPr>
                <w:szCs w:val="20"/>
              </w:rPr>
              <w:t>14%</w:t>
            </w:r>
          </w:p>
        </w:tc>
        <w:tc>
          <w:tcPr>
            <w:tcW w:w="550" w:type="pct"/>
            <w:shd w:val="clear" w:color="auto" w:fill="auto"/>
          </w:tcPr>
          <w:p w14:paraId="2313B833" w14:textId="77777777" w:rsidR="00DC1516" w:rsidRPr="00573408" w:rsidRDefault="00DC1516" w:rsidP="00DC399E">
            <w:pPr>
              <w:pStyle w:val="TableFigureHeading"/>
              <w:rPr>
                <w:szCs w:val="20"/>
              </w:rPr>
            </w:pPr>
          </w:p>
        </w:tc>
        <w:tc>
          <w:tcPr>
            <w:tcW w:w="551" w:type="pct"/>
            <w:shd w:val="clear" w:color="auto" w:fill="auto"/>
          </w:tcPr>
          <w:p w14:paraId="468E3C97" w14:textId="77777777" w:rsidR="00DC1516" w:rsidRPr="00573408" w:rsidRDefault="00DC1516" w:rsidP="00DC399E">
            <w:pPr>
              <w:pStyle w:val="TableFigureHeading"/>
              <w:rPr>
                <w:szCs w:val="20"/>
              </w:rPr>
            </w:pPr>
          </w:p>
        </w:tc>
        <w:tc>
          <w:tcPr>
            <w:tcW w:w="552" w:type="pct"/>
            <w:shd w:val="clear" w:color="auto" w:fill="auto"/>
          </w:tcPr>
          <w:p w14:paraId="59B7524F" w14:textId="77777777" w:rsidR="00DC1516" w:rsidRPr="00573408" w:rsidRDefault="00DC1516" w:rsidP="00DC399E">
            <w:pPr>
              <w:pStyle w:val="TableFigureHeading"/>
              <w:rPr>
                <w:szCs w:val="20"/>
              </w:rPr>
            </w:pPr>
          </w:p>
        </w:tc>
        <w:tc>
          <w:tcPr>
            <w:tcW w:w="552" w:type="pct"/>
            <w:shd w:val="clear" w:color="auto" w:fill="auto"/>
          </w:tcPr>
          <w:p w14:paraId="68DD784A" w14:textId="77777777" w:rsidR="00DC1516" w:rsidRPr="00573408" w:rsidRDefault="00DC1516" w:rsidP="00DC399E">
            <w:pPr>
              <w:pStyle w:val="TableFigureHeading"/>
              <w:rPr>
                <w:szCs w:val="20"/>
              </w:rPr>
            </w:pPr>
          </w:p>
        </w:tc>
        <w:tc>
          <w:tcPr>
            <w:tcW w:w="548" w:type="pct"/>
            <w:shd w:val="clear" w:color="auto" w:fill="auto"/>
          </w:tcPr>
          <w:p w14:paraId="135C95B0" w14:textId="77777777" w:rsidR="00DC1516" w:rsidRPr="00573408" w:rsidRDefault="00DC1516" w:rsidP="00DC399E">
            <w:pPr>
              <w:pStyle w:val="TableFigureHeading"/>
              <w:rPr>
                <w:szCs w:val="20"/>
              </w:rPr>
            </w:pPr>
          </w:p>
        </w:tc>
        <w:tc>
          <w:tcPr>
            <w:tcW w:w="521" w:type="pct"/>
            <w:shd w:val="clear" w:color="auto" w:fill="auto"/>
          </w:tcPr>
          <w:p w14:paraId="61E73C81" w14:textId="77777777" w:rsidR="00DC1516" w:rsidRPr="00573408" w:rsidRDefault="00DC1516" w:rsidP="00DC399E">
            <w:pPr>
              <w:pStyle w:val="TableFigureHeading"/>
              <w:rPr>
                <w:szCs w:val="20"/>
              </w:rPr>
            </w:pPr>
          </w:p>
        </w:tc>
      </w:tr>
      <w:tr w:rsidR="00E60D92" w:rsidRPr="00573408" w14:paraId="463DF561" w14:textId="77777777" w:rsidTr="00DC399E">
        <w:trPr>
          <w:cantSplit/>
        </w:trPr>
        <w:tc>
          <w:tcPr>
            <w:tcW w:w="5000" w:type="pct"/>
            <w:gridSpan w:val="9"/>
          </w:tcPr>
          <w:p w14:paraId="151AF537" w14:textId="77777777" w:rsidR="00E60D92" w:rsidRPr="00573408" w:rsidRDefault="00E60D92" w:rsidP="00DC399E">
            <w:pPr>
              <w:pStyle w:val="TableFigureHeading"/>
              <w:rPr>
                <w:szCs w:val="20"/>
              </w:rPr>
            </w:pPr>
            <w:r w:rsidRPr="00573408">
              <w:rPr>
                <w:szCs w:val="20"/>
              </w:rPr>
              <w:t xml:space="preserve">Estimated scripts for PEM+LEN – without CBZ+NIVO listing (PBS + RPBS) </w:t>
            </w:r>
          </w:p>
        </w:tc>
      </w:tr>
      <w:tr w:rsidR="00BB3909" w:rsidRPr="00573408" w14:paraId="21E64107" w14:textId="77777777" w:rsidTr="00DC399E">
        <w:trPr>
          <w:cantSplit/>
        </w:trPr>
        <w:tc>
          <w:tcPr>
            <w:tcW w:w="186" w:type="pct"/>
            <w:vMerge w:val="restart"/>
          </w:tcPr>
          <w:p w14:paraId="51FB5F22" w14:textId="77777777" w:rsidR="00EE539C" w:rsidRPr="00573408" w:rsidRDefault="00EE539C" w:rsidP="00FF0B54">
            <w:pPr>
              <w:pStyle w:val="TableText0"/>
              <w:rPr>
                <w:szCs w:val="20"/>
              </w:rPr>
            </w:pPr>
            <w:r w:rsidRPr="00573408">
              <w:rPr>
                <w:szCs w:val="20"/>
              </w:rPr>
              <w:t>B</w:t>
            </w:r>
          </w:p>
        </w:tc>
        <w:tc>
          <w:tcPr>
            <w:tcW w:w="912" w:type="pct"/>
          </w:tcPr>
          <w:p w14:paraId="337D6D79" w14:textId="0AAD5C70" w:rsidR="00EE539C" w:rsidRPr="00573408" w:rsidRDefault="00EE539C" w:rsidP="00FF0B54">
            <w:pPr>
              <w:pStyle w:val="TableText0"/>
              <w:rPr>
                <w:szCs w:val="20"/>
              </w:rPr>
            </w:pPr>
            <w:r w:rsidRPr="00573408">
              <w:rPr>
                <w:szCs w:val="20"/>
              </w:rPr>
              <w:t>PEM 100mg/4mL injection</w:t>
            </w:r>
          </w:p>
        </w:tc>
        <w:tc>
          <w:tcPr>
            <w:tcW w:w="628" w:type="pct"/>
            <w:vMerge w:val="restart"/>
          </w:tcPr>
          <w:p w14:paraId="3170D9F4" w14:textId="37BFF8E0" w:rsidR="00EE539C" w:rsidRPr="00573408" w:rsidRDefault="00EE539C" w:rsidP="00FF0B54">
            <w:pPr>
              <w:pStyle w:val="TableText0"/>
              <w:rPr>
                <w:szCs w:val="20"/>
              </w:rPr>
            </w:pPr>
            <w:r w:rsidRPr="00573408">
              <w:rPr>
                <w:szCs w:val="20"/>
              </w:rPr>
              <w:t>Estimated script</w:t>
            </w:r>
            <w:r w:rsidR="00E13DC0" w:rsidRPr="00573408">
              <w:rPr>
                <w:szCs w:val="20"/>
              </w:rPr>
              <w:t>s</w:t>
            </w:r>
            <w:r w:rsidRPr="00573408">
              <w:rPr>
                <w:szCs w:val="20"/>
              </w:rPr>
              <w:t xml:space="preserve"> 2024 x </w:t>
            </w:r>
          </w:p>
          <w:p w14:paraId="6DDD97CA" w14:textId="6E8E2E0C" w:rsidR="00EE539C" w:rsidRPr="00573408" w:rsidRDefault="00EE539C" w:rsidP="00FF0B54">
            <w:pPr>
              <w:pStyle w:val="TableText0"/>
              <w:rPr>
                <w:szCs w:val="20"/>
              </w:rPr>
            </w:pPr>
            <w:r w:rsidRPr="00573408">
              <w:rPr>
                <w:szCs w:val="20"/>
              </w:rPr>
              <w:t>(1+A)^(year)</w:t>
            </w:r>
          </w:p>
        </w:tc>
        <w:tc>
          <w:tcPr>
            <w:tcW w:w="550" w:type="pct"/>
          </w:tcPr>
          <w:p w14:paraId="6915229B" w14:textId="761F33CE" w:rsidR="00EE539C"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50" w:id="-961812471"/>
                <w14:textFill>
                  <w14:solidFill>
                    <w14:srgbClr w14:val="000000">
                      <w14:alpha w14:val="100000"/>
                    </w14:srgbClr>
                  </w14:solidFill>
                </w14:textFill>
              </w:rPr>
              <w:t xml:space="preserve">　</w:t>
            </w:r>
            <w:r w:rsidRPr="00530689">
              <w:rPr>
                <w:color w:val="000000"/>
                <w:w w:val="15"/>
                <w:szCs w:val="20"/>
                <w:shd w:val="solid" w:color="000000" w:fill="000000"/>
                <w:fitText w:val="50" w:id="-961812471"/>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471"/>
                <w14:textFill>
                  <w14:solidFill>
                    <w14:srgbClr w14:val="000000">
                      <w14:alpha w14:val="100000"/>
                    </w14:srgbClr>
                  </w14:solidFill>
                </w14:textFill>
              </w:rPr>
              <w:t xml:space="preserve">　</w:t>
            </w:r>
            <w:r w:rsidR="00C352D5" w:rsidRPr="00573408">
              <w:rPr>
                <w:szCs w:val="20"/>
                <w:vertAlign w:val="superscript"/>
              </w:rPr>
              <w:t>1</w:t>
            </w:r>
          </w:p>
        </w:tc>
        <w:tc>
          <w:tcPr>
            <w:tcW w:w="551" w:type="pct"/>
          </w:tcPr>
          <w:p w14:paraId="6ADD88D2" w14:textId="5A8B9D72" w:rsidR="00EE539C"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50" w:id="-961812470"/>
                <w14:textFill>
                  <w14:solidFill>
                    <w14:srgbClr w14:val="000000">
                      <w14:alpha w14:val="100000"/>
                    </w14:srgbClr>
                  </w14:solidFill>
                </w14:textFill>
              </w:rPr>
              <w:t xml:space="preserve">　</w:t>
            </w:r>
            <w:r w:rsidRPr="00530689">
              <w:rPr>
                <w:color w:val="000000"/>
                <w:w w:val="15"/>
                <w:szCs w:val="20"/>
                <w:shd w:val="solid" w:color="000000" w:fill="000000"/>
                <w:fitText w:val="50" w:id="-961812470"/>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470"/>
                <w14:textFill>
                  <w14:solidFill>
                    <w14:srgbClr w14:val="000000">
                      <w14:alpha w14:val="100000"/>
                    </w14:srgbClr>
                  </w14:solidFill>
                </w14:textFill>
              </w:rPr>
              <w:t xml:space="preserve">　</w:t>
            </w:r>
            <w:r w:rsidR="00C352D5" w:rsidRPr="00573408">
              <w:rPr>
                <w:szCs w:val="20"/>
                <w:vertAlign w:val="superscript"/>
              </w:rPr>
              <w:t>1</w:t>
            </w:r>
          </w:p>
        </w:tc>
        <w:tc>
          <w:tcPr>
            <w:tcW w:w="552" w:type="pct"/>
          </w:tcPr>
          <w:p w14:paraId="4FD6CB70" w14:textId="6353F570" w:rsidR="00EE539C"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38" w:id="-961812469"/>
                <w14:textFill>
                  <w14:solidFill>
                    <w14:srgbClr w14:val="000000">
                      <w14:alpha w14:val="100000"/>
                    </w14:srgbClr>
                  </w14:solidFill>
                </w14:textFill>
              </w:rPr>
              <w:t xml:space="preserve">　</w:t>
            </w:r>
            <w:r w:rsidRPr="00530689">
              <w:rPr>
                <w:color w:val="000000"/>
                <w:w w:val="15"/>
                <w:szCs w:val="20"/>
                <w:shd w:val="solid" w:color="000000" w:fill="000000"/>
                <w:fitText w:val="38" w:id="-961812469"/>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469"/>
                <w14:textFill>
                  <w14:solidFill>
                    <w14:srgbClr w14:val="000000">
                      <w14:alpha w14:val="100000"/>
                    </w14:srgbClr>
                  </w14:solidFill>
                </w14:textFill>
              </w:rPr>
              <w:t xml:space="preserve">　</w:t>
            </w:r>
            <w:r w:rsidR="00C352D5" w:rsidRPr="00573408">
              <w:rPr>
                <w:szCs w:val="20"/>
                <w:vertAlign w:val="superscript"/>
              </w:rPr>
              <w:t>1</w:t>
            </w:r>
          </w:p>
        </w:tc>
        <w:tc>
          <w:tcPr>
            <w:tcW w:w="552" w:type="pct"/>
          </w:tcPr>
          <w:p w14:paraId="7E4757EF" w14:textId="0E771308" w:rsidR="00EE539C"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38" w:id="-961812468"/>
                <w14:textFill>
                  <w14:solidFill>
                    <w14:srgbClr w14:val="000000">
                      <w14:alpha w14:val="100000"/>
                    </w14:srgbClr>
                  </w14:solidFill>
                </w14:textFill>
              </w:rPr>
              <w:t xml:space="preserve">　</w:t>
            </w:r>
            <w:r w:rsidRPr="00530689">
              <w:rPr>
                <w:color w:val="000000"/>
                <w:w w:val="15"/>
                <w:szCs w:val="20"/>
                <w:shd w:val="solid" w:color="000000" w:fill="000000"/>
                <w:fitText w:val="38" w:id="-961812468"/>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468"/>
                <w14:textFill>
                  <w14:solidFill>
                    <w14:srgbClr w14:val="000000">
                      <w14:alpha w14:val="100000"/>
                    </w14:srgbClr>
                  </w14:solidFill>
                </w14:textFill>
              </w:rPr>
              <w:t xml:space="preserve">　</w:t>
            </w:r>
            <w:r w:rsidR="00C352D5" w:rsidRPr="00573408">
              <w:rPr>
                <w:szCs w:val="20"/>
                <w:vertAlign w:val="superscript"/>
              </w:rPr>
              <w:t>1</w:t>
            </w:r>
          </w:p>
        </w:tc>
        <w:tc>
          <w:tcPr>
            <w:tcW w:w="548" w:type="pct"/>
          </w:tcPr>
          <w:p w14:paraId="12055A46" w14:textId="358ED54C" w:rsidR="00EE539C"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50" w:id="-961812467"/>
                <w14:textFill>
                  <w14:solidFill>
                    <w14:srgbClr w14:val="000000">
                      <w14:alpha w14:val="100000"/>
                    </w14:srgbClr>
                  </w14:solidFill>
                </w14:textFill>
              </w:rPr>
              <w:t xml:space="preserve">　</w:t>
            </w:r>
            <w:r w:rsidRPr="00530689">
              <w:rPr>
                <w:color w:val="000000"/>
                <w:w w:val="15"/>
                <w:szCs w:val="20"/>
                <w:shd w:val="solid" w:color="000000" w:fill="000000"/>
                <w:fitText w:val="50" w:id="-961812467"/>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467"/>
                <w14:textFill>
                  <w14:solidFill>
                    <w14:srgbClr w14:val="000000">
                      <w14:alpha w14:val="100000"/>
                    </w14:srgbClr>
                  </w14:solidFill>
                </w14:textFill>
              </w:rPr>
              <w:t xml:space="preserve">　</w:t>
            </w:r>
            <w:r w:rsidR="00C352D5" w:rsidRPr="00573408">
              <w:rPr>
                <w:szCs w:val="20"/>
                <w:vertAlign w:val="superscript"/>
              </w:rPr>
              <w:t>1</w:t>
            </w:r>
          </w:p>
        </w:tc>
        <w:tc>
          <w:tcPr>
            <w:tcW w:w="521" w:type="pct"/>
          </w:tcPr>
          <w:p w14:paraId="7264D903" w14:textId="575741EB" w:rsidR="00EE539C" w:rsidRPr="00573408" w:rsidRDefault="00530689" w:rsidP="00FF0B54">
            <w:pPr>
              <w:pStyle w:val="TableText0"/>
              <w:jc w:val="right"/>
              <w:rPr>
                <w:szCs w:val="20"/>
                <w:highlight w:val="lightGray"/>
              </w:rPr>
            </w:pPr>
            <w:r w:rsidRPr="00530689">
              <w:rPr>
                <w:rFonts w:hint="eastAsia"/>
                <w:color w:val="000000"/>
                <w:w w:val="22"/>
                <w:szCs w:val="20"/>
                <w:shd w:val="solid" w:color="000000" w:fill="000000"/>
                <w:fitText w:val="100" w:id="-961812466"/>
                <w14:textFill>
                  <w14:solidFill>
                    <w14:srgbClr w14:val="000000">
                      <w14:alpha w14:val="100000"/>
                    </w14:srgbClr>
                  </w14:solidFill>
                </w14:textFill>
              </w:rPr>
              <w:t xml:space="preserve">　</w:t>
            </w:r>
            <w:r w:rsidRPr="00530689">
              <w:rPr>
                <w:color w:val="000000"/>
                <w:w w:val="22"/>
                <w:szCs w:val="20"/>
                <w:shd w:val="solid" w:color="000000" w:fill="000000"/>
                <w:fitText w:val="100" w:id="-961812466"/>
                <w14:textFill>
                  <w14:solidFill>
                    <w14:srgbClr w14:val="000000">
                      <w14:alpha w14:val="100000"/>
                    </w14:srgbClr>
                  </w14:solidFill>
                </w14:textFill>
              </w:rPr>
              <w:t>|</w:t>
            </w:r>
            <w:r w:rsidRPr="00530689">
              <w:rPr>
                <w:rFonts w:hint="eastAsia"/>
                <w:color w:val="000000"/>
                <w:spacing w:val="3"/>
                <w:w w:val="22"/>
                <w:szCs w:val="20"/>
                <w:shd w:val="solid" w:color="000000" w:fill="000000"/>
                <w:fitText w:val="100" w:id="-961812466"/>
                <w14:textFill>
                  <w14:solidFill>
                    <w14:srgbClr w14:val="000000">
                      <w14:alpha w14:val="100000"/>
                    </w14:srgbClr>
                  </w14:solidFill>
                </w14:textFill>
              </w:rPr>
              <w:t xml:space="preserve">　</w:t>
            </w:r>
            <w:r w:rsidR="00C352D5" w:rsidRPr="00573408">
              <w:rPr>
                <w:szCs w:val="20"/>
                <w:vertAlign w:val="superscript"/>
              </w:rPr>
              <w:t>1</w:t>
            </w:r>
          </w:p>
        </w:tc>
      </w:tr>
      <w:tr w:rsidR="00BB3909" w:rsidRPr="00573408" w14:paraId="518101F4" w14:textId="77777777" w:rsidTr="00DC399E">
        <w:trPr>
          <w:cantSplit/>
        </w:trPr>
        <w:tc>
          <w:tcPr>
            <w:tcW w:w="186" w:type="pct"/>
            <w:vMerge/>
          </w:tcPr>
          <w:p w14:paraId="1959639D" w14:textId="77777777" w:rsidR="00E13DC0" w:rsidRPr="00573408" w:rsidRDefault="00E13DC0" w:rsidP="00170B9B">
            <w:pPr>
              <w:pStyle w:val="TableText0"/>
              <w:rPr>
                <w:szCs w:val="20"/>
              </w:rPr>
            </w:pPr>
          </w:p>
        </w:tc>
        <w:tc>
          <w:tcPr>
            <w:tcW w:w="912" w:type="pct"/>
          </w:tcPr>
          <w:p w14:paraId="154F4F1C" w14:textId="6863EA81" w:rsidR="00E13DC0" w:rsidRPr="00573408" w:rsidRDefault="00E13DC0" w:rsidP="00170B9B">
            <w:pPr>
              <w:pStyle w:val="TableText0"/>
              <w:rPr>
                <w:szCs w:val="20"/>
              </w:rPr>
            </w:pPr>
            <w:r w:rsidRPr="00573408">
              <w:rPr>
                <w:szCs w:val="20"/>
              </w:rPr>
              <w:t xml:space="preserve">LEN capsule 4mg </w:t>
            </w:r>
          </w:p>
        </w:tc>
        <w:tc>
          <w:tcPr>
            <w:tcW w:w="628" w:type="pct"/>
            <w:vMerge/>
          </w:tcPr>
          <w:p w14:paraId="1E9AAD2E" w14:textId="77777777" w:rsidR="00E13DC0" w:rsidRPr="00573408" w:rsidRDefault="00E13DC0" w:rsidP="00170B9B">
            <w:pPr>
              <w:pStyle w:val="TableText0"/>
              <w:rPr>
                <w:szCs w:val="20"/>
              </w:rPr>
            </w:pPr>
          </w:p>
        </w:tc>
        <w:tc>
          <w:tcPr>
            <w:tcW w:w="550" w:type="pct"/>
          </w:tcPr>
          <w:p w14:paraId="2EF2868B" w14:textId="222D84EC" w:rsidR="00E13DC0" w:rsidRPr="00573408" w:rsidRDefault="00530689" w:rsidP="00170B9B">
            <w:pPr>
              <w:pStyle w:val="TableText0"/>
              <w:jc w:val="right"/>
              <w:rPr>
                <w:szCs w:val="20"/>
                <w:highlight w:val="lightGray"/>
                <w:vertAlign w:val="superscript"/>
              </w:rPr>
            </w:pPr>
            <w:r w:rsidRPr="00530689">
              <w:rPr>
                <w:rFonts w:hint="eastAsia"/>
                <w:color w:val="000000"/>
                <w:w w:val="15"/>
                <w:szCs w:val="20"/>
                <w:shd w:val="solid" w:color="000000" w:fill="000000"/>
                <w:fitText w:val="50" w:id="-961812465"/>
                <w14:textFill>
                  <w14:solidFill>
                    <w14:srgbClr w14:val="000000">
                      <w14:alpha w14:val="100000"/>
                    </w14:srgbClr>
                  </w14:solidFill>
                </w14:textFill>
              </w:rPr>
              <w:t xml:space="preserve">　</w:t>
            </w:r>
            <w:r w:rsidRPr="00530689">
              <w:rPr>
                <w:color w:val="000000"/>
                <w:w w:val="15"/>
                <w:szCs w:val="20"/>
                <w:shd w:val="solid" w:color="000000" w:fill="000000"/>
                <w:fitText w:val="50" w:id="-961812465"/>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465"/>
                <w14:textFill>
                  <w14:solidFill>
                    <w14:srgbClr w14:val="000000">
                      <w14:alpha w14:val="100000"/>
                    </w14:srgbClr>
                  </w14:solidFill>
                </w14:textFill>
              </w:rPr>
              <w:t xml:space="preserve">　</w:t>
            </w:r>
            <w:r w:rsidR="008C6150" w:rsidRPr="00573408">
              <w:rPr>
                <w:szCs w:val="20"/>
                <w:vertAlign w:val="superscript"/>
              </w:rPr>
              <w:t>2</w:t>
            </w:r>
          </w:p>
        </w:tc>
        <w:tc>
          <w:tcPr>
            <w:tcW w:w="551" w:type="pct"/>
          </w:tcPr>
          <w:p w14:paraId="29204B41" w14:textId="0036A889" w:rsidR="00E13DC0"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50" w:id="-961812464"/>
                <w14:textFill>
                  <w14:solidFill>
                    <w14:srgbClr w14:val="000000">
                      <w14:alpha w14:val="100000"/>
                    </w14:srgbClr>
                  </w14:solidFill>
                </w14:textFill>
              </w:rPr>
              <w:t xml:space="preserve">　</w:t>
            </w:r>
            <w:r w:rsidRPr="00530689">
              <w:rPr>
                <w:color w:val="000000"/>
                <w:w w:val="15"/>
                <w:szCs w:val="20"/>
                <w:shd w:val="solid" w:color="000000" w:fill="000000"/>
                <w:fitText w:val="50" w:id="-961812464"/>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464"/>
                <w14:textFill>
                  <w14:solidFill>
                    <w14:srgbClr w14:val="000000">
                      <w14:alpha w14:val="100000"/>
                    </w14:srgbClr>
                  </w14:solidFill>
                </w14:textFill>
              </w:rPr>
              <w:t xml:space="preserve">　</w:t>
            </w:r>
            <w:r w:rsidR="008C6150" w:rsidRPr="00573408">
              <w:rPr>
                <w:szCs w:val="20"/>
                <w:vertAlign w:val="superscript"/>
              </w:rPr>
              <w:t>2</w:t>
            </w:r>
          </w:p>
        </w:tc>
        <w:tc>
          <w:tcPr>
            <w:tcW w:w="552" w:type="pct"/>
          </w:tcPr>
          <w:p w14:paraId="56F3BE66" w14:textId="541A4661" w:rsidR="00E13DC0"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38" w:id="-961812480"/>
                <w14:textFill>
                  <w14:solidFill>
                    <w14:srgbClr w14:val="000000">
                      <w14:alpha w14:val="100000"/>
                    </w14:srgbClr>
                  </w14:solidFill>
                </w14:textFill>
              </w:rPr>
              <w:t xml:space="preserve">　</w:t>
            </w:r>
            <w:r w:rsidRPr="00530689">
              <w:rPr>
                <w:color w:val="000000"/>
                <w:w w:val="15"/>
                <w:szCs w:val="20"/>
                <w:shd w:val="solid" w:color="000000" w:fill="000000"/>
                <w:fitText w:val="38" w:id="-961812480"/>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480"/>
                <w14:textFill>
                  <w14:solidFill>
                    <w14:srgbClr w14:val="000000">
                      <w14:alpha w14:val="100000"/>
                    </w14:srgbClr>
                  </w14:solidFill>
                </w14:textFill>
              </w:rPr>
              <w:t xml:space="preserve">　</w:t>
            </w:r>
            <w:r w:rsidR="008C6150" w:rsidRPr="00573408">
              <w:rPr>
                <w:szCs w:val="20"/>
                <w:vertAlign w:val="superscript"/>
              </w:rPr>
              <w:t>2</w:t>
            </w:r>
          </w:p>
        </w:tc>
        <w:tc>
          <w:tcPr>
            <w:tcW w:w="552" w:type="pct"/>
          </w:tcPr>
          <w:p w14:paraId="5FDC3B53" w14:textId="2804BBBD" w:rsidR="00E13DC0"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38" w:id="-961812479"/>
                <w14:textFill>
                  <w14:solidFill>
                    <w14:srgbClr w14:val="000000">
                      <w14:alpha w14:val="100000"/>
                    </w14:srgbClr>
                  </w14:solidFill>
                </w14:textFill>
              </w:rPr>
              <w:t xml:space="preserve">　</w:t>
            </w:r>
            <w:r w:rsidRPr="00530689">
              <w:rPr>
                <w:color w:val="000000"/>
                <w:w w:val="15"/>
                <w:szCs w:val="20"/>
                <w:shd w:val="solid" w:color="000000" w:fill="000000"/>
                <w:fitText w:val="38" w:id="-961812479"/>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479"/>
                <w14:textFill>
                  <w14:solidFill>
                    <w14:srgbClr w14:val="000000">
                      <w14:alpha w14:val="100000"/>
                    </w14:srgbClr>
                  </w14:solidFill>
                </w14:textFill>
              </w:rPr>
              <w:t xml:space="preserve">　</w:t>
            </w:r>
            <w:r w:rsidR="008C6150" w:rsidRPr="00573408">
              <w:rPr>
                <w:szCs w:val="20"/>
                <w:vertAlign w:val="superscript"/>
              </w:rPr>
              <w:t>2</w:t>
            </w:r>
          </w:p>
        </w:tc>
        <w:tc>
          <w:tcPr>
            <w:tcW w:w="548" w:type="pct"/>
          </w:tcPr>
          <w:p w14:paraId="1EDCCB0D" w14:textId="15AFAC89" w:rsidR="00E13DC0"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50" w:id="-961812478"/>
                <w14:textFill>
                  <w14:solidFill>
                    <w14:srgbClr w14:val="000000">
                      <w14:alpha w14:val="100000"/>
                    </w14:srgbClr>
                  </w14:solidFill>
                </w14:textFill>
              </w:rPr>
              <w:t xml:space="preserve">　</w:t>
            </w:r>
            <w:r w:rsidRPr="00530689">
              <w:rPr>
                <w:color w:val="000000"/>
                <w:w w:val="15"/>
                <w:szCs w:val="20"/>
                <w:shd w:val="solid" w:color="000000" w:fill="000000"/>
                <w:fitText w:val="50" w:id="-961812478"/>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478"/>
                <w14:textFill>
                  <w14:solidFill>
                    <w14:srgbClr w14:val="000000">
                      <w14:alpha w14:val="100000"/>
                    </w14:srgbClr>
                  </w14:solidFill>
                </w14:textFill>
              </w:rPr>
              <w:t xml:space="preserve">　</w:t>
            </w:r>
            <w:r w:rsidR="008C6150" w:rsidRPr="00573408">
              <w:rPr>
                <w:szCs w:val="20"/>
                <w:vertAlign w:val="superscript"/>
              </w:rPr>
              <w:t>2</w:t>
            </w:r>
          </w:p>
        </w:tc>
        <w:tc>
          <w:tcPr>
            <w:tcW w:w="521" w:type="pct"/>
          </w:tcPr>
          <w:p w14:paraId="17667AC8" w14:textId="001533FB" w:rsidR="00E13DC0" w:rsidRPr="00573408" w:rsidRDefault="00530689" w:rsidP="00170B9B">
            <w:pPr>
              <w:pStyle w:val="TableText0"/>
              <w:jc w:val="right"/>
              <w:rPr>
                <w:szCs w:val="20"/>
                <w:highlight w:val="lightGray"/>
              </w:rPr>
            </w:pPr>
            <w:r w:rsidRPr="00530689">
              <w:rPr>
                <w:rFonts w:hint="eastAsia"/>
                <w:color w:val="000000"/>
                <w:w w:val="22"/>
                <w:szCs w:val="20"/>
                <w:shd w:val="solid" w:color="000000" w:fill="000000"/>
                <w:fitText w:val="100" w:id="-961812477"/>
                <w14:textFill>
                  <w14:solidFill>
                    <w14:srgbClr w14:val="000000">
                      <w14:alpha w14:val="100000"/>
                    </w14:srgbClr>
                  </w14:solidFill>
                </w14:textFill>
              </w:rPr>
              <w:t xml:space="preserve">　</w:t>
            </w:r>
            <w:r w:rsidRPr="00530689">
              <w:rPr>
                <w:color w:val="000000"/>
                <w:w w:val="22"/>
                <w:szCs w:val="20"/>
                <w:shd w:val="solid" w:color="000000" w:fill="000000"/>
                <w:fitText w:val="100" w:id="-961812477"/>
                <w14:textFill>
                  <w14:solidFill>
                    <w14:srgbClr w14:val="000000">
                      <w14:alpha w14:val="100000"/>
                    </w14:srgbClr>
                  </w14:solidFill>
                </w14:textFill>
              </w:rPr>
              <w:t>|</w:t>
            </w:r>
            <w:r w:rsidRPr="00530689">
              <w:rPr>
                <w:rFonts w:hint="eastAsia"/>
                <w:color w:val="000000"/>
                <w:spacing w:val="3"/>
                <w:w w:val="22"/>
                <w:szCs w:val="20"/>
                <w:shd w:val="solid" w:color="000000" w:fill="000000"/>
                <w:fitText w:val="100" w:id="-961812477"/>
                <w14:textFill>
                  <w14:solidFill>
                    <w14:srgbClr w14:val="000000">
                      <w14:alpha w14:val="100000"/>
                    </w14:srgbClr>
                  </w14:solidFill>
                </w14:textFill>
              </w:rPr>
              <w:t xml:space="preserve">　</w:t>
            </w:r>
            <w:r w:rsidR="008C6150" w:rsidRPr="00573408">
              <w:rPr>
                <w:szCs w:val="20"/>
                <w:vertAlign w:val="superscript"/>
              </w:rPr>
              <w:t>2</w:t>
            </w:r>
          </w:p>
        </w:tc>
      </w:tr>
      <w:tr w:rsidR="00BB3909" w:rsidRPr="00573408" w14:paraId="3D308818" w14:textId="77777777" w:rsidTr="00DC399E">
        <w:trPr>
          <w:cantSplit/>
        </w:trPr>
        <w:tc>
          <w:tcPr>
            <w:tcW w:w="186" w:type="pct"/>
            <w:vMerge/>
          </w:tcPr>
          <w:p w14:paraId="5D34C96D" w14:textId="77777777" w:rsidR="00E13DC0" w:rsidRPr="00573408" w:rsidRDefault="00E13DC0" w:rsidP="00170B9B">
            <w:pPr>
              <w:pStyle w:val="TableText0"/>
              <w:rPr>
                <w:szCs w:val="20"/>
              </w:rPr>
            </w:pPr>
          </w:p>
        </w:tc>
        <w:tc>
          <w:tcPr>
            <w:tcW w:w="912" w:type="pct"/>
          </w:tcPr>
          <w:p w14:paraId="4D2047FE" w14:textId="3F2614BC" w:rsidR="00E13DC0" w:rsidRPr="00573408" w:rsidRDefault="00E13DC0" w:rsidP="00170B9B">
            <w:pPr>
              <w:pStyle w:val="TableText0"/>
              <w:rPr>
                <w:szCs w:val="20"/>
              </w:rPr>
            </w:pPr>
            <w:r w:rsidRPr="00573408">
              <w:rPr>
                <w:szCs w:val="20"/>
              </w:rPr>
              <w:t xml:space="preserve">LEN capsule 10mg </w:t>
            </w:r>
          </w:p>
        </w:tc>
        <w:tc>
          <w:tcPr>
            <w:tcW w:w="628" w:type="pct"/>
            <w:vMerge/>
          </w:tcPr>
          <w:p w14:paraId="6A76BC9A" w14:textId="77777777" w:rsidR="00E13DC0" w:rsidRPr="00573408" w:rsidRDefault="00E13DC0" w:rsidP="00170B9B">
            <w:pPr>
              <w:pStyle w:val="TableText0"/>
              <w:rPr>
                <w:szCs w:val="20"/>
              </w:rPr>
            </w:pPr>
          </w:p>
        </w:tc>
        <w:tc>
          <w:tcPr>
            <w:tcW w:w="550" w:type="pct"/>
          </w:tcPr>
          <w:p w14:paraId="682E5E46" w14:textId="357039EE" w:rsidR="00E13DC0"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50" w:id="-961812476"/>
                <w14:textFill>
                  <w14:solidFill>
                    <w14:srgbClr w14:val="000000">
                      <w14:alpha w14:val="100000"/>
                    </w14:srgbClr>
                  </w14:solidFill>
                </w14:textFill>
              </w:rPr>
              <w:t xml:space="preserve">　</w:t>
            </w:r>
            <w:r w:rsidRPr="00530689">
              <w:rPr>
                <w:color w:val="000000"/>
                <w:w w:val="15"/>
                <w:szCs w:val="20"/>
                <w:shd w:val="solid" w:color="000000" w:fill="000000"/>
                <w:fitText w:val="50" w:id="-961812476"/>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476"/>
                <w14:textFill>
                  <w14:solidFill>
                    <w14:srgbClr w14:val="000000">
                      <w14:alpha w14:val="100000"/>
                    </w14:srgbClr>
                  </w14:solidFill>
                </w14:textFill>
              </w:rPr>
              <w:t xml:space="preserve">　</w:t>
            </w:r>
            <w:r w:rsidR="00C352D5" w:rsidRPr="00573408">
              <w:rPr>
                <w:szCs w:val="20"/>
                <w:vertAlign w:val="superscript"/>
              </w:rPr>
              <w:t>1</w:t>
            </w:r>
          </w:p>
        </w:tc>
        <w:tc>
          <w:tcPr>
            <w:tcW w:w="551" w:type="pct"/>
          </w:tcPr>
          <w:p w14:paraId="55E386B5" w14:textId="0149AF82" w:rsidR="00E13DC0"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50" w:id="-961812475"/>
                <w14:textFill>
                  <w14:solidFill>
                    <w14:srgbClr w14:val="000000">
                      <w14:alpha w14:val="100000"/>
                    </w14:srgbClr>
                  </w14:solidFill>
                </w14:textFill>
              </w:rPr>
              <w:t xml:space="preserve">　</w:t>
            </w:r>
            <w:r w:rsidRPr="00530689">
              <w:rPr>
                <w:color w:val="000000"/>
                <w:w w:val="15"/>
                <w:szCs w:val="20"/>
                <w:shd w:val="solid" w:color="000000" w:fill="000000"/>
                <w:fitText w:val="50" w:id="-961812475"/>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475"/>
                <w14:textFill>
                  <w14:solidFill>
                    <w14:srgbClr w14:val="000000">
                      <w14:alpha w14:val="100000"/>
                    </w14:srgbClr>
                  </w14:solidFill>
                </w14:textFill>
              </w:rPr>
              <w:t xml:space="preserve">　</w:t>
            </w:r>
            <w:r w:rsidR="00C352D5" w:rsidRPr="00573408">
              <w:rPr>
                <w:szCs w:val="20"/>
                <w:vertAlign w:val="superscript"/>
              </w:rPr>
              <w:t>1</w:t>
            </w:r>
          </w:p>
        </w:tc>
        <w:tc>
          <w:tcPr>
            <w:tcW w:w="552" w:type="pct"/>
          </w:tcPr>
          <w:p w14:paraId="14B3C172" w14:textId="4ED5BE8F" w:rsidR="00E13DC0"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38" w:id="-961812474"/>
                <w14:textFill>
                  <w14:solidFill>
                    <w14:srgbClr w14:val="000000">
                      <w14:alpha w14:val="100000"/>
                    </w14:srgbClr>
                  </w14:solidFill>
                </w14:textFill>
              </w:rPr>
              <w:t xml:space="preserve">　</w:t>
            </w:r>
            <w:r w:rsidRPr="00530689">
              <w:rPr>
                <w:color w:val="000000"/>
                <w:w w:val="15"/>
                <w:szCs w:val="20"/>
                <w:shd w:val="solid" w:color="000000" w:fill="000000"/>
                <w:fitText w:val="38" w:id="-961812474"/>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474"/>
                <w14:textFill>
                  <w14:solidFill>
                    <w14:srgbClr w14:val="000000">
                      <w14:alpha w14:val="100000"/>
                    </w14:srgbClr>
                  </w14:solidFill>
                </w14:textFill>
              </w:rPr>
              <w:t xml:space="preserve">　</w:t>
            </w:r>
            <w:r w:rsidR="00C352D5" w:rsidRPr="00573408">
              <w:rPr>
                <w:szCs w:val="20"/>
                <w:vertAlign w:val="superscript"/>
              </w:rPr>
              <w:t>1</w:t>
            </w:r>
          </w:p>
        </w:tc>
        <w:tc>
          <w:tcPr>
            <w:tcW w:w="552" w:type="pct"/>
          </w:tcPr>
          <w:p w14:paraId="4F10F746" w14:textId="1CAB82E3" w:rsidR="00E13DC0"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38" w:id="-961812473"/>
                <w14:textFill>
                  <w14:solidFill>
                    <w14:srgbClr w14:val="000000">
                      <w14:alpha w14:val="100000"/>
                    </w14:srgbClr>
                  </w14:solidFill>
                </w14:textFill>
              </w:rPr>
              <w:t xml:space="preserve">　</w:t>
            </w:r>
            <w:r w:rsidRPr="00530689">
              <w:rPr>
                <w:color w:val="000000"/>
                <w:w w:val="15"/>
                <w:szCs w:val="20"/>
                <w:shd w:val="solid" w:color="000000" w:fill="000000"/>
                <w:fitText w:val="38" w:id="-961812473"/>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473"/>
                <w14:textFill>
                  <w14:solidFill>
                    <w14:srgbClr w14:val="000000">
                      <w14:alpha w14:val="100000"/>
                    </w14:srgbClr>
                  </w14:solidFill>
                </w14:textFill>
              </w:rPr>
              <w:t xml:space="preserve">　</w:t>
            </w:r>
            <w:r w:rsidR="00C352D5" w:rsidRPr="00573408">
              <w:rPr>
                <w:szCs w:val="20"/>
                <w:vertAlign w:val="superscript"/>
              </w:rPr>
              <w:t>1</w:t>
            </w:r>
          </w:p>
        </w:tc>
        <w:tc>
          <w:tcPr>
            <w:tcW w:w="548" w:type="pct"/>
          </w:tcPr>
          <w:p w14:paraId="58EB0F7F" w14:textId="7D6C7EE6" w:rsidR="00E13DC0"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50" w:id="-961812472"/>
                <w14:textFill>
                  <w14:solidFill>
                    <w14:srgbClr w14:val="000000">
                      <w14:alpha w14:val="100000"/>
                    </w14:srgbClr>
                  </w14:solidFill>
                </w14:textFill>
              </w:rPr>
              <w:t xml:space="preserve">　</w:t>
            </w:r>
            <w:r w:rsidRPr="00530689">
              <w:rPr>
                <w:color w:val="000000"/>
                <w:w w:val="15"/>
                <w:szCs w:val="20"/>
                <w:shd w:val="solid" w:color="000000" w:fill="000000"/>
                <w:fitText w:val="50" w:id="-961812472"/>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472"/>
                <w14:textFill>
                  <w14:solidFill>
                    <w14:srgbClr w14:val="000000">
                      <w14:alpha w14:val="100000"/>
                    </w14:srgbClr>
                  </w14:solidFill>
                </w14:textFill>
              </w:rPr>
              <w:t xml:space="preserve">　</w:t>
            </w:r>
            <w:r w:rsidR="00C352D5" w:rsidRPr="00573408">
              <w:rPr>
                <w:szCs w:val="20"/>
                <w:vertAlign w:val="superscript"/>
              </w:rPr>
              <w:t>1</w:t>
            </w:r>
          </w:p>
        </w:tc>
        <w:tc>
          <w:tcPr>
            <w:tcW w:w="521" w:type="pct"/>
          </w:tcPr>
          <w:p w14:paraId="4CBE5786" w14:textId="5E30A117" w:rsidR="00E13DC0" w:rsidRPr="00573408" w:rsidRDefault="00530689" w:rsidP="00170B9B">
            <w:pPr>
              <w:pStyle w:val="TableText0"/>
              <w:jc w:val="right"/>
              <w:rPr>
                <w:szCs w:val="20"/>
                <w:highlight w:val="lightGray"/>
              </w:rPr>
            </w:pPr>
            <w:r w:rsidRPr="00530689">
              <w:rPr>
                <w:rFonts w:hint="eastAsia"/>
                <w:color w:val="000000"/>
                <w:w w:val="22"/>
                <w:szCs w:val="20"/>
                <w:shd w:val="solid" w:color="000000" w:fill="000000"/>
                <w:fitText w:val="100" w:id="-961812224"/>
                <w14:textFill>
                  <w14:solidFill>
                    <w14:srgbClr w14:val="000000">
                      <w14:alpha w14:val="100000"/>
                    </w14:srgbClr>
                  </w14:solidFill>
                </w14:textFill>
              </w:rPr>
              <w:t xml:space="preserve">　</w:t>
            </w:r>
            <w:r w:rsidRPr="00530689">
              <w:rPr>
                <w:color w:val="000000"/>
                <w:w w:val="22"/>
                <w:szCs w:val="20"/>
                <w:shd w:val="solid" w:color="000000" w:fill="000000"/>
                <w:fitText w:val="100" w:id="-961812224"/>
                <w14:textFill>
                  <w14:solidFill>
                    <w14:srgbClr w14:val="000000">
                      <w14:alpha w14:val="100000"/>
                    </w14:srgbClr>
                  </w14:solidFill>
                </w14:textFill>
              </w:rPr>
              <w:t>|</w:t>
            </w:r>
            <w:r w:rsidRPr="00530689">
              <w:rPr>
                <w:rFonts w:hint="eastAsia"/>
                <w:color w:val="000000"/>
                <w:spacing w:val="3"/>
                <w:w w:val="22"/>
                <w:szCs w:val="20"/>
                <w:shd w:val="solid" w:color="000000" w:fill="000000"/>
                <w:fitText w:val="100" w:id="-961812224"/>
                <w14:textFill>
                  <w14:solidFill>
                    <w14:srgbClr w14:val="000000">
                      <w14:alpha w14:val="100000"/>
                    </w14:srgbClr>
                  </w14:solidFill>
                </w14:textFill>
              </w:rPr>
              <w:t xml:space="preserve">　</w:t>
            </w:r>
            <w:r w:rsidR="00C352D5" w:rsidRPr="00573408">
              <w:rPr>
                <w:szCs w:val="20"/>
                <w:vertAlign w:val="superscript"/>
              </w:rPr>
              <w:t>1</w:t>
            </w:r>
          </w:p>
        </w:tc>
      </w:tr>
      <w:tr w:rsidR="00BB3909" w:rsidRPr="00573408" w14:paraId="48A14DAD" w14:textId="77777777" w:rsidTr="00DC399E">
        <w:trPr>
          <w:cantSplit/>
        </w:trPr>
        <w:tc>
          <w:tcPr>
            <w:tcW w:w="186" w:type="pct"/>
          </w:tcPr>
          <w:p w14:paraId="2126596B" w14:textId="77777777" w:rsidR="00E60D92" w:rsidRPr="00573408" w:rsidRDefault="00E60D92" w:rsidP="00FF0B54">
            <w:pPr>
              <w:pStyle w:val="TableText0"/>
              <w:rPr>
                <w:szCs w:val="20"/>
              </w:rPr>
            </w:pPr>
            <w:r w:rsidRPr="00573408">
              <w:rPr>
                <w:szCs w:val="20"/>
              </w:rPr>
              <w:t>C</w:t>
            </w:r>
          </w:p>
        </w:tc>
        <w:tc>
          <w:tcPr>
            <w:tcW w:w="912" w:type="pct"/>
          </w:tcPr>
          <w:p w14:paraId="5741237A" w14:textId="77777777" w:rsidR="00E60D92" w:rsidRPr="00573408" w:rsidRDefault="00E60D92" w:rsidP="00FF0B54">
            <w:pPr>
              <w:pStyle w:val="TableText0"/>
              <w:rPr>
                <w:szCs w:val="20"/>
              </w:rPr>
            </w:pPr>
            <w:r w:rsidRPr="00573408">
              <w:rPr>
                <w:szCs w:val="20"/>
              </w:rPr>
              <w:t>Market share of PEM+LEN to be replaced</w:t>
            </w:r>
          </w:p>
        </w:tc>
        <w:tc>
          <w:tcPr>
            <w:tcW w:w="628" w:type="pct"/>
          </w:tcPr>
          <w:p w14:paraId="78FAF5B4" w14:textId="77777777" w:rsidR="00E60D92" w:rsidRPr="00573408" w:rsidRDefault="00E60D92" w:rsidP="00FF0B54">
            <w:pPr>
              <w:pStyle w:val="TableText0"/>
              <w:rPr>
                <w:szCs w:val="20"/>
              </w:rPr>
            </w:pPr>
          </w:p>
        </w:tc>
        <w:tc>
          <w:tcPr>
            <w:tcW w:w="550" w:type="pct"/>
          </w:tcPr>
          <w:p w14:paraId="4EB0FA4B" w14:textId="77777777" w:rsidR="00E60D92" w:rsidRPr="00573408" w:rsidRDefault="00E60D92" w:rsidP="00FF0B54">
            <w:pPr>
              <w:pStyle w:val="TableText0"/>
              <w:jc w:val="right"/>
              <w:rPr>
                <w:szCs w:val="20"/>
              </w:rPr>
            </w:pPr>
            <w:r w:rsidRPr="00573408">
              <w:rPr>
                <w:szCs w:val="20"/>
              </w:rPr>
              <w:t>25%</w:t>
            </w:r>
          </w:p>
        </w:tc>
        <w:tc>
          <w:tcPr>
            <w:tcW w:w="551" w:type="pct"/>
          </w:tcPr>
          <w:p w14:paraId="767EEB7B" w14:textId="77777777" w:rsidR="00E60D92" w:rsidRPr="00573408" w:rsidRDefault="00E60D92" w:rsidP="00FF0B54">
            <w:pPr>
              <w:pStyle w:val="TableText0"/>
              <w:jc w:val="right"/>
              <w:rPr>
                <w:szCs w:val="20"/>
              </w:rPr>
            </w:pPr>
            <w:r w:rsidRPr="00573408">
              <w:rPr>
                <w:szCs w:val="20"/>
              </w:rPr>
              <w:t>50%</w:t>
            </w:r>
          </w:p>
        </w:tc>
        <w:tc>
          <w:tcPr>
            <w:tcW w:w="552" w:type="pct"/>
          </w:tcPr>
          <w:p w14:paraId="7E1CBE86" w14:textId="77777777" w:rsidR="00E60D92" w:rsidRPr="00573408" w:rsidRDefault="00E60D92" w:rsidP="00FF0B54">
            <w:pPr>
              <w:pStyle w:val="TableText0"/>
              <w:jc w:val="right"/>
              <w:rPr>
                <w:szCs w:val="20"/>
              </w:rPr>
            </w:pPr>
            <w:r w:rsidRPr="00573408">
              <w:rPr>
                <w:szCs w:val="20"/>
              </w:rPr>
              <w:t>50%</w:t>
            </w:r>
          </w:p>
        </w:tc>
        <w:tc>
          <w:tcPr>
            <w:tcW w:w="552" w:type="pct"/>
          </w:tcPr>
          <w:p w14:paraId="2FC609CD" w14:textId="77777777" w:rsidR="00E60D92" w:rsidRPr="00573408" w:rsidRDefault="00E60D92" w:rsidP="00FF0B54">
            <w:pPr>
              <w:pStyle w:val="TableText0"/>
              <w:jc w:val="right"/>
              <w:rPr>
                <w:szCs w:val="20"/>
              </w:rPr>
            </w:pPr>
            <w:r w:rsidRPr="00573408">
              <w:rPr>
                <w:szCs w:val="20"/>
              </w:rPr>
              <w:t>50%</w:t>
            </w:r>
          </w:p>
        </w:tc>
        <w:tc>
          <w:tcPr>
            <w:tcW w:w="548" w:type="pct"/>
          </w:tcPr>
          <w:p w14:paraId="5B72BF55" w14:textId="77777777" w:rsidR="00E60D92" w:rsidRPr="00573408" w:rsidRDefault="00E60D92" w:rsidP="00FF0B54">
            <w:pPr>
              <w:pStyle w:val="TableText0"/>
              <w:jc w:val="right"/>
              <w:rPr>
                <w:szCs w:val="20"/>
              </w:rPr>
            </w:pPr>
            <w:r w:rsidRPr="00573408">
              <w:rPr>
                <w:szCs w:val="20"/>
              </w:rPr>
              <w:t>50%</w:t>
            </w:r>
          </w:p>
        </w:tc>
        <w:tc>
          <w:tcPr>
            <w:tcW w:w="521" w:type="pct"/>
          </w:tcPr>
          <w:p w14:paraId="5C23131E" w14:textId="77777777" w:rsidR="00E60D92" w:rsidRPr="00573408" w:rsidRDefault="00E60D92" w:rsidP="00FF0B54">
            <w:pPr>
              <w:pStyle w:val="TableText0"/>
              <w:jc w:val="right"/>
              <w:rPr>
                <w:szCs w:val="20"/>
              </w:rPr>
            </w:pPr>
            <w:r w:rsidRPr="00573408">
              <w:rPr>
                <w:szCs w:val="20"/>
              </w:rPr>
              <w:t>50%</w:t>
            </w:r>
          </w:p>
        </w:tc>
      </w:tr>
      <w:tr w:rsidR="00E60D92" w:rsidRPr="00573408" w14:paraId="46AA10EE" w14:textId="77777777" w:rsidTr="00DC399E">
        <w:trPr>
          <w:cantSplit/>
        </w:trPr>
        <w:tc>
          <w:tcPr>
            <w:tcW w:w="5000" w:type="pct"/>
            <w:gridSpan w:val="9"/>
          </w:tcPr>
          <w:p w14:paraId="6F2DAF46" w14:textId="77777777" w:rsidR="00E60D92" w:rsidRPr="00573408" w:rsidRDefault="00E60D92" w:rsidP="00FF0B54">
            <w:pPr>
              <w:pStyle w:val="TableFigureHeading"/>
              <w:rPr>
                <w:szCs w:val="20"/>
              </w:rPr>
            </w:pPr>
            <w:r w:rsidRPr="00573408">
              <w:rPr>
                <w:szCs w:val="20"/>
              </w:rPr>
              <w:t>Estimated scripts for PEM+LEN to be replaced by CBZ+NIVO (PBS + RPBS)</w:t>
            </w:r>
          </w:p>
        </w:tc>
      </w:tr>
      <w:tr w:rsidR="00BB3909" w:rsidRPr="00573408" w14:paraId="3BA7EB27" w14:textId="77777777" w:rsidTr="00DC399E">
        <w:trPr>
          <w:cantSplit/>
        </w:trPr>
        <w:tc>
          <w:tcPr>
            <w:tcW w:w="186" w:type="pct"/>
            <w:vMerge w:val="restart"/>
          </w:tcPr>
          <w:p w14:paraId="05586816" w14:textId="77777777" w:rsidR="00DC1516" w:rsidRPr="00573408" w:rsidRDefault="00DC1516" w:rsidP="00FF0B54">
            <w:pPr>
              <w:pStyle w:val="TableText0"/>
              <w:rPr>
                <w:szCs w:val="20"/>
              </w:rPr>
            </w:pPr>
            <w:r w:rsidRPr="00573408">
              <w:rPr>
                <w:szCs w:val="20"/>
              </w:rPr>
              <w:t>D</w:t>
            </w:r>
          </w:p>
        </w:tc>
        <w:tc>
          <w:tcPr>
            <w:tcW w:w="912" w:type="pct"/>
          </w:tcPr>
          <w:p w14:paraId="2B9DBD81" w14:textId="79C43B3F" w:rsidR="00DC1516" w:rsidRPr="00573408" w:rsidRDefault="00DC1516" w:rsidP="00FF0B54">
            <w:pPr>
              <w:pStyle w:val="TableText0"/>
              <w:rPr>
                <w:szCs w:val="20"/>
              </w:rPr>
            </w:pPr>
            <w:r w:rsidRPr="00573408">
              <w:rPr>
                <w:szCs w:val="20"/>
              </w:rPr>
              <w:t xml:space="preserve">PEM 100mg/4mL injection </w:t>
            </w:r>
          </w:p>
        </w:tc>
        <w:tc>
          <w:tcPr>
            <w:tcW w:w="628" w:type="pct"/>
            <w:vMerge w:val="restart"/>
          </w:tcPr>
          <w:p w14:paraId="5D7BC977" w14:textId="77777777" w:rsidR="00DC1516" w:rsidRPr="00573408" w:rsidRDefault="00DC1516" w:rsidP="00FF0B54">
            <w:pPr>
              <w:pStyle w:val="TableText0"/>
              <w:rPr>
                <w:szCs w:val="20"/>
              </w:rPr>
            </w:pPr>
            <w:r w:rsidRPr="00573408">
              <w:rPr>
                <w:szCs w:val="20"/>
              </w:rPr>
              <w:t>B x C</w:t>
            </w:r>
          </w:p>
        </w:tc>
        <w:tc>
          <w:tcPr>
            <w:tcW w:w="550" w:type="pct"/>
          </w:tcPr>
          <w:p w14:paraId="70ECBEA2" w14:textId="54320FAE" w:rsidR="00DC1516"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50" w:id="-961812223"/>
                <w14:textFill>
                  <w14:solidFill>
                    <w14:srgbClr w14:val="000000">
                      <w14:alpha w14:val="100000"/>
                    </w14:srgbClr>
                  </w14:solidFill>
                </w14:textFill>
              </w:rPr>
              <w:t xml:space="preserve">　</w:t>
            </w:r>
            <w:r w:rsidRPr="00530689">
              <w:rPr>
                <w:color w:val="000000"/>
                <w:w w:val="15"/>
                <w:szCs w:val="20"/>
                <w:shd w:val="solid" w:color="000000" w:fill="000000"/>
                <w:fitText w:val="50" w:id="-961812223"/>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23"/>
                <w14:textFill>
                  <w14:solidFill>
                    <w14:srgbClr w14:val="000000">
                      <w14:alpha w14:val="100000"/>
                    </w14:srgbClr>
                  </w14:solidFill>
                </w14:textFill>
              </w:rPr>
              <w:t xml:space="preserve">　</w:t>
            </w:r>
            <w:r w:rsidR="008C6150" w:rsidRPr="00573408">
              <w:rPr>
                <w:szCs w:val="20"/>
                <w:vertAlign w:val="superscript"/>
              </w:rPr>
              <w:t>2</w:t>
            </w:r>
          </w:p>
        </w:tc>
        <w:tc>
          <w:tcPr>
            <w:tcW w:w="551" w:type="pct"/>
          </w:tcPr>
          <w:p w14:paraId="455A35FA" w14:textId="3E284349" w:rsidR="00DC1516"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50" w:id="-961812222"/>
                <w14:textFill>
                  <w14:solidFill>
                    <w14:srgbClr w14:val="000000">
                      <w14:alpha w14:val="100000"/>
                    </w14:srgbClr>
                  </w14:solidFill>
                </w14:textFill>
              </w:rPr>
              <w:t xml:space="preserve">　</w:t>
            </w:r>
            <w:r w:rsidRPr="00530689">
              <w:rPr>
                <w:color w:val="000000"/>
                <w:w w:val="15"/>
                <w:szCs w:val="20"/>
                <w:shd w:val="solid" w:color="000000" w:fill="000000"/>
                <w:fitText w:val="50" w:id="-961812222"/>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22"/>
                <w14:textFill>
                  <w14:solidFill>
                    <w14:srgbClr w14:val="000000">
                      <w14:alpha w14:val="100000"/>
                    </w14:srgbClr>
                  </w14:solidFill>
                </w14:textFill>
              </w:rPr>
              <w:t xml:space="preserve">　</w:t>
            </w:r>
            <w:r w:rsidR="00C352D5" w:rsidRPr="00573408">
              <w:rPr>
                <w:szCs w:val="20"/>
                <w:vertAlign w:val="superscript"/>
              </w:rPr>
              <w:t>1</w:t>
            </w:r>
          </w:p>
        </w:tc>
        <w:tc>
          <w:tcPr>
            <w:tcW w:w="552" w:type="pct"/>
          </w:tcPr>
          <w:p w14:paraId="30D58BAB" w14:textId="7B04F47E" w:rsidR="00DC1516"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38" w:id="-961812221"/>
                <w14:textFill>
                  <w14:solidFill>
                    <w14:srgbClr w14:val="000000">
                      <w14:alpha w14:val="100000"/>
                    </w14:srgbClr>
                  </w14:solidFill>
                </w14:textFill>
              </w:rPr>
              <w:t xml:space="preserve">　</w:t>
            </w:r>
            <w:r w:rsidRPr="00530689">
              <w:rPr>
                <w:color w:val="000000"/>
                <w:w w:val="15"/>
                <w:szCs w:val="20"/>
                <w:shd w:val="solid" w:color="000000" w:fill="000000"/>
                <w:fitText w:val="38" w:id="-961812221"/>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221"/>
                <w14:textFill>
                  <w14:solidFill>
                    <w14:srgbClr w14:val="000000">
                      <w14:alpha w14:val="100000"/>
                    </w14:srgbClr>
                  </w14:solidFill>
                </w14:textFill>
              </w:rPr>
              <w:t xml:space="preserve">　</w:t>
            </w:r>
            <w:r w:rsidR="00C352D5" w:rsidRPr="00573408">
              <w:rPr>
                <w:szCs w:val="20"/>
                <w:vertAlign w:val="superscript"/>
              </w:rPr>
              <w:t>1</w:t>
            </w:r>
          </w:p>
        </w:tc>
        <w:tc>
          <w:tcPr>
            <w:tcW w:w="552" w:type="pct"/>
          </w:tcPr>
          <w:p w14:paraId="0B5BDC6A" w14:textId="70E1B144" w:rsidR="00DC1516"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38" w:id="-961812220"/>
                <w14:textFill>
                  <w14:solidFill>
                    <w14:srgbClr w14:val="000000">
                      <w14:alpha w14:val="100000"/>
                    </w14:srgbClr>
                  </w14:solidFill>
                </w14:textFill>
              </w:rPr>
              <w:t xml:space="preserve">　</w:t>
            </w:r>
            <w:r w:rsidRPr="00530689">
              <w:rPr>
                <w:color w:val="000000"/>
                <w:w w:val="15"/>
                <w:szCs w:val="20"/>
                <w:shd w:val="solid" w:color="000000" w:fill="000000"/>
                <w:fitText w:val="38" w:id="-961812220"/>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220"/>
                <w14:textFill>
                  <w14:solidFill>
                    <w14:srgbClr w14:val="000000">
                      <w14:alpha w14:val="100000"/>
                    </w14:srgbClr>
                  </w14:solidFill>
                </w14:textFill>
              </w:rPr>
              <w:t xml:space="preserve">　</w:t>
            </w:r>
            <w:r w:rsidR="00C352D5" w:rsidRPr="00573408">
              <w:rPr>
                <w:szCs w:val="20"/>
                <w:vertAlign w:val="superscript"/>
              </w:rPr>
              <w:t>1</w:t>
            </w:r>
          </w:p>
        </w:tc>
        <w:tc>
          <w:tcPr>
            <w:tcW w:w="548" w:type="pct"/>
          </w:tcPr>
          <w:p w14:paraId="5E239850" w14:textId="206DE0D9" w:rsidR="00DC1516"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50" w:id="-961812219"/>
                <w14:textFill>
                  <w14:solidFill>
                    <w14:srgbClr w14:val="000000">
                      <w14:alpha w14:val="100000"/>
                    </w14:srgbClr>
                  </w14:solidFill>
                </w14:textFill>
              </w:rPr>
              <w:t xml:space="preserve">　</w:t>
            </w:r>
            <w:r w:rsidRPr="00530689">
              <w:rPr>
                <w:color w:val="000000"/>
                <w:w w:val="15"/>
                <w:szCs w:val="20"/>
                <w:shd w:val="solid" w:color="000000" w:fill="000000"/>
                <w:fitText w:val="50" w:id="-961812219"/>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19"/>
                <w14:textFill>
                  <w14:solidFill>
                    <w14:srgbClr w14:val="000000">
                      <w14:alpha w14:val="100000"/>
                    </w14:srgbClr>
                  </w14:solidFill>
                </w14:textFill>
              </w:rPr>
              <w:t xml:space="preserve">　</w:t>
            </w:r>
            <w:r w:rsidR="00C352D5" w:rsidRPr="00573408">
              <w:rPr>
                <w:szCs w:val="20"/>
                <w:vertAlign w:val="superscript"/>
              </w:rPr>
              <w:t>1</w:t>
            </w:r>
          </w:p>
        </w:tc>
        <w:tc>
          <w:tcPr>
            <w:tcW w:w="521" w:type="pct"/>
          </w:tcPr>
          <w:p w14:paraId="16970BAF" w14:textId="5C51F91C" w:rsidR="00DC1516" w:rsidRPr="00573408" w:rsidRDefault="00530689" w:rsidP="00FF0B54">
            <w:pPr>
              <w:pStyle w:val="TableText0"/>
              <w:jc w:val="right"/>
              <w:rPr>
                <w:szCs w:val="20"/>
                <w:highlight w:val="lightGray"/>
              </w:rPr>
            </w:pPr>
            <w:r w:rsidRPr="00530689">
              <w:rPr>
                <w:rFonts w:hint="eastAsia"/>
                <w:color w:val="000000"/>
                <w:w w:val="22"/>
                <w:szCs w:val="20"/>
                <w:shd w:val="solid" w:color="000000" w:fill="000000"/>
                <w:fitText w:val="100" w:id="-961812218"/>
                <w14:textFill>
                  <w14:solidFill>
                    <w14:srgbClr w14:val="000000">
                      <w14:alpha w14:val="100000"/>
                    </w14:srgbClr>
                  </w14:solidFill>
                </w14:textFill>
              </w:rPr>
              <w:t xml:space="preserve">　</w:t>
            </w:r>
            <w:r w:rsidRPr="00530689">
              <w:rPr>
                <w:color w:val="000000"/>
                <w:w w:val="22"/>
                <w:szCs w:val="20"/>
                <w:shd w:val="solid" w:color="000000" w:fill="000000"/>
                <w:fitText w:val="100" w:id="-961812218"/>
                <w14:textFill>
                  <w14:solidFill>
                    <w14:srgbClr w14:val="000000">
                      <w14:alpha w14:val="100000"/>
                    </w14:srgbClr>
                  </w14:solidFill>
                </w14:textFill>
              </w:rPr>
              <w:t>|</w:t>
            </w:r>
            <w:r w:rsidRPr="00530689">
              <w:rPr>
                <w:rFonts w:hint="eastAsia"/>
                <w:color w:val="000000"/>
                <w:spacing w:val="3"/>
                <w:w w:val="22"/>
                <w:szCs w:val="20"/>
                <w:shd w:val="solid" w:color="000000" w:fill="000000"/>
                <w:fitText w:val="100" w:id="-961812218"/>
                <w14:textFill>
                  <w14:solidFill>
                    <w14:srgbClr w14:val="000000">
                      <w14:alpha w14:val="100000"/>
                    </w14:srgbClr>
                  </w14:solidFill>
                </w14:textFill>
              </w:rPr>
              <w:t xml:space="preserve">　</w:t>
            </w:r>
            <w:r w:rsidR="00C352D5" w:rsidRPr="00573408">
              <w:rPr>
                <w:szCs w:val="20"/>
                <w:vertAlign w:val="superscript"/>
              </w:rPr>
              <w:t>1</w:t>
            </w:r>
          </w:p>
        </w:tc>
      </w:tr>
      <w:tr w:rsidR="00BB3909" w:rsidRPr="00573408" w14:paraId="45AC1C6F" w14:textId="77777777" w:rsidTr="00DC399E">
        <w:trPr>
          <w:cantSplit/>
        </w:trPr>
        <w:tc>
          <w:tcPr>
            <w:tcW w:w="186" w:type="pct"/>
            <w:vMerge/>
          </w:tcPr>
          <w:p w14:paraId="0B2B486D" w14:textId="77777777" w:rsidR="00DC1516" w:rsidRPr="00573408" w:rsidRDefault="00DC1516" w:rsidP="00170B9B">
            <w:pPr>
              <w:pStyle w:val="TableText0"/>
              <w:rPr>
                <w:szCs w:val="20"/>
              </w:rPr>
            </w:pPr>
          </w:p>
        </w:tc>
        <w:tc>
          <w:tcPr>
            <w:tcW w:w="912" w:type="pct"/>
          </w:tcPr>
          <w:p w14:paraId="168635DF" w14:textId="77777777" w:rsidR="00DC1516" w:rsidRPr="00573408" w:rsidRDefault="00DC1516" w:rsidP="00170B9B">
            <w:pPr>
              <w:pStyle w:val="TableText0"/>
              <w:rPr>
                <w:szCs w:val="20"/>
              </w:rPr>
            </w:pPr>
            <w:r w:rsidRPr="00573408">
              <w:rPr>
                <w:szCs w:val="20"/>
              </w:rPr>
              <w:t xml:space="preserve">LEN capsule 4mg </w:t>
            </w:r>
          </w:p>
        </w:tc>
        <w:tc>
          <w:tcPr>
            <w:tcW w:w="628" w:type="pct"/>
            <w:vMerge/>
          </w:tcPr>
          <w:p w14:paraId="35CD6F4C" w14:textId="77777777" w:rsidR="00DC1516" w:rsidRPr="00573408" w:rsidRDefault="00DC1516" w:rsidP="00170B9B">
            <w:pPr>
              <w:pStyle w:val="TableText0"/>
              <w:rPr>
                <w:szCs w:val="20"/>
              </w:rPr>
            </w:pPr>
          </w:p>
        </w:tc>
        <w:tc>
          <w:tcPr>
            <w:tcW w:w="550" w:type="pct"/>
          </w:tcPr>
          <w:p w14:paraId="253394CC" w14:textId="49E7FE6D" w:rsidR="00DC1516"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50" w:id="-961812217"/>
                <w14:textFill>
                  <w14:solidFill>
                    <w14:srgbClr w14:val="000000">
                      <w14:alpha w14:val="100000"/>
                    </w14:srgbClr>
                  </w14:solidFill>
                </w14:textFill>
              </w:rPr>
              <w:t xml:space="preserve">　</w:t>
            </w:r>
            <w:r w:rsidRPr="00530689">
              <w:rPr>
                <w:color w:val="000000"/>
                <w:w w:val="15"/>
                <w:szCs w:val="20"/>
                <w:shd w:val="solid" w:color="000000" w:fill="000000"/>
                <w:fitText w:val="50" w:id="-961812217"/>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17"/>
                <w14:textFill>
                  <w14:solidFill>
                    <w14:srgbClr w14:val="000000">
                      <w14:alpha w14:val="100000"/>
                    </w14:srgbClr>
                  </w14:solidFill>
                </w14:textFill>
              </w:rPr>
              <w:t xml:space="preserve">　</w:t>
            </w:r>
            <w:r w:rsidR="008C6150" w:rsidRPr="00573408">
              <w:rPr>
                <w:szCs w:val="20"/>
                <w:vertAlign w:val="superscript"/>
              </w:rPr>
              <w:t>2</w:t>
            </w:r>
          </w:p>
        </w:tc>
        <w:tc>
          <w:tcPr>
            <w:tcW w:w="551" w:type="pct"/>
          </w:tcPr>
          <w:p w14:paraId="46E015F3" w14:textId="067E9A6B" w:rsidR="00DC1516"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50" w:id="-961812216"/>
                <w14:textFill>
                  <w14:solidFill>
                    <w14:srgbClr w14:val="000000">
                      <w14:alpha w14:val="100000"/>
                    </w14:srgbClr>
                  </w14:solidFill>
                </w14:textFill>
              </w:rPr>
              <w:t xml:space="preserve">　</w:t>
            </w:r>
            <w:r w:rsidRPr="00530689">
              <w:rPr>
                <w:color w:val="000000"/>
                <w:w w:val="15"/>
                <w:szCs w:val="20"/>
                <w:shd w:val="solid" w:color="000000" w:fill="000000"/>
                <w:fitText w:val="50" w:id="-961812216"/>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16"/>
                <w14:textFill>
                  <w14:solidFill>
                    <w14:srgbClr w14:val="000000">
                      <w14:alpha w14:val="100000"/>
                    </w14:srgbClr>
                  </w14:solidFill>
                </w14:textFill>
              </w:rPr>
              <w:t xml:space="preserve">　</w:t>
            </w:r>
            <w:r w:rsidR="008C6150" w:rsidRPr="00573408">
              <w:rPr>
                <w:szCs w:val="20"/>
                <w:vertAlign w:val="superscript"/>
              </w:rPr>
              <w:t>2</w:t>
            </w:r>
          </w:p>
        </w:tc>
        <w:tc>
          <w:tcPr>
            <w:tcW w:w="552" w:type="pct"/>
          </w:tcPr>
          <w:p w14:paraId="1DB6DBD4" w14:textId="764637DD" w:rsidR="00DC1516"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38" w:id="-961812215"/>
                <w14:textFill>
                  <w14:solidFill>
                    <w14:srgbClr w14:val="000000">
                      <w14:alpha w14:val="100000"/>
                    </w14:srgbClr>
                  </w14:solidFill>
                </w14:textFill>
              </w:rPr>
              <w:t xml:space="preserve">　</w:t>
            </w:r>
            <w:r w:rsidRPr="00530689">
              <w:rPr>
                <w:color w:val="000000"/>
                <w:w w:val="15"/>
                <w:szCs w:val="20"/>
                <w:shd w:val="solid" w:color="000000" w:fill="000000"/>
                <w:fitText w:val="38" w:id="-961812215"/>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215"/>
                <w14:textFill>
                  <w14:solidFill>
                    <w14:srgbClr w14:val="000000">
                      <w14:alpha w14:val="100000"/>
                    </w14:srgbClr>
                  </w14:solidFill>
                </w14:textFill>
              </w:rPr>
              <w:t xml:space="preserve">　</w:t>
            </w:r>
            <w:r w:rsidR="008C6150" w:rsidRPr="00573408">
              <w:rPr>
                <w:szCs w:val="20"/>
                <w:vertAlign w:val="superscript"/>
              </w:rPr>
              <w:t>2</w:t>
            </w:r>
          </w:p>
        </w:tc>
        <w:tc>
          <w:tcPr>
            <w:tcW w:w="552" w:type="pct"/>
          </w:tcPr>
          <w:p w14:paraId="0B1C119C" w14:textId="05499BF5" w:rsidR="00DC1516"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38" w:id="-961812214"/>
                <w14:textFill>
                  <w14:solidFill>
                    <w14:srgbClr w14:val="000000">
                      <w14:alpha w14:val="100000"/>
                    </w14:srgbClr>
                  </w14:solidFill>
                </w14:textFill>
              </w:rPr>
              <w:t xml:space="preserve">　</w:t>
            </w:r>
            <w:r w:rsidRPr="00530689">
              <w:rPr>
                <w:color w:val="000000"/>
                <w:w w:val="15"/>
                <w:szCs w:val="20"/>
                <w:shd w:val="solid" w:color="000000" w:fill="000000"/>
                <w:fitText w:val="38" w:id="-961812214"/>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214"/>
                <w14:textFill>
                  <w14:solidFill>
                    <w14:srgbClr w14:val="000000">
                      <w14:alpha w14:val="100000"/>
                    </w14:srgbClr>
                  </w14:solidFill>
                </w14:textFill>
              </w:rPr>
              <w:t xml:space="preserve">　</w:t>
            </w:r>
            <w:r w:rsidR="008C6150" w:rsidRPr="00573408">
              <w:rPr>
                <w:szCs w:val="20"/>
                <w:vertAlign w:val="superscript"/>
              </w:rPr>
              <w:t>2</w:t>
            </w:r>
          </w:p>
        </w:tc>
        <w:tc>
          <w:tcPr>
            <w:tcW w:w="548" w:type="pct"/>
          </w:tcPr>
          <w:p w14:paraId="4EDC4CFC" w14:textId="621AE563" w:rsidR="00DC1516"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50" w:id="-961812213"/>
                <w14:textFill>
                  <w14:solidFill>
                    <w14:srgbClr w14:val="000000">
                      <w14:alpha w14:val="100000"/>
                    </w14:srgbClr>
                  </w14:solidFill>
                </w14:textFill>
              </w:rPr>
              <w:t xml:space="preserve">　</w:t>
            </w:r>
            <w:r w:rsidRPr="00530689">
              <w:rPr>
                <w:color w:val="000000"/>
                <w:w w:val="15"/>
                <w:szCs w:val="20"/>
                <w:shd w:val="solid" w:color="000000" w:fill="000000"/>
                <w:fitText w:val="50" w:id="-961812213"/>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13"/>
                <w14:textFill>
                  <w14:solidFill>
                    <w14:srgbClr w14:val="000000">
                      <w14:alpha w14:val="100000"/>
                    </w14:srgbClr>
                  </w14:solidFill>
                </w14:textFill>
              </w:rPr>
              <w:t xml:space="preserve">　</w:t>
            </w:r>
            <w:r w:rsidR="008C6150" w:rsidRPr="00573408">
              <w:rPr>
                <w:szCs w:val="20"/>
                <w:vertAlign w:val="superscript"/>
              </w:rPr>
              <w:t>2</w:t>
            </w:r>
          </w:p>
        </w:tc>
        <w:tc>
          <w:tcPr>
            <w:tcW w:w="521" w:type="pct"/>
          </w:tcPr>
          <w:p w14:paraId="74824C0A" w14:textId="184F3363" w:rsidR="00DC1516" w:rsidRPr="00573408" w:rsidRDefault="00530689" w:rsidP="00170B9B">
            <w:pPr>
              <w:pStyle w:val="TableText0"/>
              <w:jc w:val="right"/>
              <w:rPr>
                <w:szCs w:val="20"/>
                <w:highlight w:val="lightGray"/>
              </w:rPr>
            </w:pPr>
            <w:r w:rsidRPr="00530689">
              <w:rPr>
                <w:rFonts w:hint="eastAsia"/>
                <w:color w:val="000000"/>
                <w:w w:val="22"/>
                <w:szCs w:val="20"/>
                <w:shd w:val="solid" w:color="000000" w:fill="000000"/>
                <w:fitText w:val="100" w:id="-961812212"/>
                <w14:textFill>
                  <w14:solidFill>
                    <w14:srgbClr w14:val="000000">
                      <w14:alpha w14:val="100000"/>
                    </w14:srgbClr>
                  </w14:solidFill>
                </w14:textFill>
              </w:rPr>
              <w:t xml:space="preserve">　</w:t>
            </w:r>
            <w:r w:rsidRPr="00530689">
              <w:rPr>
                <w:color w:val="000000"/>
                <w:w w:val="22"/>
                <w:szCs w:val="20"/>
                <w:shd w:val="solid" w:color="000000" w:fill="000000"/>
                <w:fitText w:val="100" w:id="-961812212"/>
                <w14:textFill>
                  <w14:solidFill>
                    <w14:srgbClr w14:val="000000">
                      <w14:alpha w14:val="100000"/>
                    </w14:srgbClr>
                  </w14:solidFill>
                </w14:textFill>
              </w:rPr>
              <w:t>|</w:t>
            </w:r>
            <w:r w:rsidRPr="00530689">
              <w:rPr>
                <w:rFonts w:hint="eastAsia"/>
                <w:color w:val="000000"/>
                <w:spacing w:val="3"/>
                <w:w w:val="22"/>
                <w:szCs w:val="20"/>
                <w:shd w:val="solid" w:color="000000" w:fill="000000"/>
                <w:fitText w:val="100" w:id="-961812212"/>
                <w14:textFill>
                  <w14:solidFill>
                    <w14:srgbClr w14:val="000000">
                      <w14:alpha w14:val="100000"/>
                    </w14:srgbClr>
                  </w14:solidFill>
                </w14:textFill>
              </w:rPr>
              <w:t xml:space="preserve">　</w:t>
            </w:r>
            <w:r w:rsidR="008C6150" w:rsidRPr="00573408">
              <w:rPr>
                <w:szCs w:val="20"/>
                <w:vertAlign w:val="superscript"/>
              </w:rPr>
              <w:t>2</w:t>
            </w:r>
          </w:p>
        </w:tc>
      </w:tr>
      <w:tr w:rsidR="00BB3909" w:rsidRPr="00573408" w14:paraId="4BA334DF" w14:textId="77777777" w:rsidTr="00DC399E">
        <w:trPr>
          <w:cantSplit/>
        </w:trPr>
        <w:tc>
          <w:tcPr>
            <w:tcW w:w="186" w:type="pct"/>
            <w:vMerge/>
          </w:tcPr>
          <w:p w14:paraId="76CBB174" w14:textId="77777777" w:rsidR="00DC1516" w:rsidRPr="00573408" w:rsidRDefault="00DC1516" w:rsidP="00170B9B">
            <w:pPr>
              <w:pStyle w:val="TableText0"/>
              <w:rPr>
                <w:szCs w:val="20"/>
              </w:rPr>
            </w:pPr>
          </w:p>
        </w:tc>
        <w:tc>
          <w:tcPr>
            <w:tcW w:w="912" w:type="pct"/>
          </w:tcPr>
          <w:p w14:paraId="7F6394E4" w14:textId="77777777" w:rsidR="00DC1516" w:rsidRPr="00573408" w:rsidRDefault="00DC1516" w:rsidP="00170B9B">
            <w:pPr>
              <w:pStyle w:val="TableText0"/>
              <w:rPr>
                <w:szCs w:val="20"/>
              </w:rPr>
            </w:pPr>
            <w:r w:rsidRPr="00573408">
              <w:rPr>
                <w:szCs w:val="20"/>
              </w:rPr>
              <w:t xml:space="preserve">LEN capsule 10mg </w:t>
            </w:r>
          </w:p>
        </w:tc>
        <w:tc>
          <w:tcPr>
            <w:tcW w:w="628" w:type="pct"/>
            <w:vMerge/>
          </w:tcPr>
          <w:p w14:paraId="2A53E272" w14:textId="77777777" w:rsidR="00DC1516" w:rsidRPr="00573408" w:rsidRDefault="00DC1516" w:rsidP="00170B9B">
            <w:pPr>
              <w:pStyle w:val="TableText0"/>
              <w:rPr>
                <w:szCs w:val="20"/>
              </w:rPr>
            </w:pPr>
          </w:p>
        </w:tc>
        <w:tc>
          <w:tcPr>
            <w:tcW w:w="550" w:type="pct"/>
          </w:tcPr>
          <w:p w14:paraId="6F22ED61" w14:textId="463232C0" w:rsidR="00DC1516"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50" w:id="-961812211"/>
                <w14:textFill>
                  <w14:solidFill>
                    <w14:srgbClr w14:val="000000">
                      <w14:alpha w14:val="100000"/>
                    </w14:srgbClr>
                  </w14:solidFill>
                </w14:textFill>
              </w:rPr>
              <w:t xml:space="preserve">　</w:t>
            </w:r>
            <w:r w:rsidRPr="00530689">
              <w:rPr>
                <w:color w:val="000000"/>
                <w:w w:val="15"/>
                <w:szCs w:val="20"/>
                <w:shd w:val="solid" w:color="000000" w:fill="000000"/>
                <w:fitText w:val="50" w:id="-961812211"/>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11"/>
                <w14:textFill>
                  <w14:solidFill>
                    <w14:srgbClr w14:val="000000">
                      <w14:alpha w14:val="100000"/>
                    </w14:srgbClr>
                  </w14:solidFill>
                </w14:textFill>
              </w:rPr>
              <w:t xml:space="preserve">　</w:t>
            </w:r>
            <w:r w:rsidR="008C6150" w:rsidRPr="00573408">
              <w:rPr>
                <w:szCs w:val="20"/>
                <w:vertAlign w:val="superscript"/>
              </w:rPr>
              <w:t>2</w:t>
            </w:r>
            <w:r w:rsidRPr="00530689">
              <w:rPr>
                <w:szCs w:val="20"/>
              </w:rPr>
              <w:t xml:space="preserve"> </w:t>
            </w:r>
          </w:p>
        </w:tc>
        <w:tc>
          <w:tcPr>
            <w:tcW w:w="551" w:type="pct"/>
          </w:tcPr>
          <w:p w14:paraId="29F98465" w14:textId="43589DF2" w:rsidR="00DC1516"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50" w:id="-961812210"/>
                <w14:textFill>
                  <w14:solidFill>
                    <w14:srgbClr w14:val="000000">
                      <w14:alpha w14:val="100000"/>
                    </w14:srgbClr>
                  </w14:solidFill>
                </w14:textFill>
              </w:rPr>
              <w:t xml:space="preserve">　</w:t>
            </w:r>
            <w:r w:rsidRPr="00530689">
              <w:rPr>
                <w:color w:val="000000"/>
                <w:w w:val="15"/>
                <w:szCs w:val="20"/>
                <w:shd w:val="solid" w:color="000000" w:fill="000000"/>
                <w:fitText w:val="50" w:id="-961812210"/>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10"/>
                <w14:textFill>
                  <w14:solidFill>
                    <w14:srgbClr w14:val="000000">
                      <w14:alpha w14:val="100000"/>
                    </w14:srgbClr>
                  </w14:solidFill>
                </w14:textFill>
              </w:rPr>
              <w:t xml:space="preserve">　</w:t>
            </w:r>
            <w:r w:rsidR="008C6150" w:rsidRPr="00573408">
              <w:rPr>
                <w:szCs w:val="20"/>
                <w:vertAlign w:val="superscript"/>
              </w:rPr>
              <w:t>2</w:t>
            </w:r>
            <w:r w:rsidRPr="00530689">
              <w:rPr>
                <w:szCs w:val="20"/>
              </w:rPr>
              <w:t xml:space="preserve"> </w:t>
            </w:r>
          </w:p>
        </w:tc>
        <w:tc>
          <w:tcPr>
            <w:tcW w:w="552" w:type="pct"/>
          </w:tcPr>
          <w:p w14:paraId="6458EEBB" w14:textId="3AD8EA50" w:rsidR="00DC1516"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38" w:id="-961812209"/>
                <w14:textFill>
                  <w14:solidFill>
                    <w14:srgbClr w14:val="000000">
                      <w14:alpha w14:val="100000"/>
                    </w14:srgbClr>
                  </w14:solidFill>
                </w14:textFill>
              </w:rPr>
              <w:t xml:space="preserve">　</w:t>
            </w:r>
            <w:r w:rsidRPr="00530689">
              <w:rPr>
                <w:color w:val="000000"/>
                <w:w w:val="15"/>
                <w:szCs w:val="20"/>
                <w:shd w:val="solid" w:color="000000" w:fill="000000"/>
                <w:fitText w:val="38" w:id="-961812209"/>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209"/>
                <w14:textFill>
                  <w14:solidFill>
                    <w14:srgbClr w14:val="000000">
                      <w14:alpha w14:val="100000"/>
                    </w14:srgbClr>
                  </w14:solidFill>
                </w14:textFill>
              </w:rPr>
              <w:t xml:space="preserve">　</w:t>
            </w:r>
            <w:r w:rsidR="008C6150" w:rsidRPr="00573408">
              <w:rPr>
                <w:szCs w:val="20"/>
                <w:vertAlign w:val="superscript"/>
              </w:rPr>
              <w:t>2</w:t>
            </w:r>
            <w:r w:rsidRPr="00530689">
              <w:rPr>
                <w:szCs w:val="20"/>
              </w:rPr>
              <w:t xml:space="preserve"> </w:t>
            </w:r>
          </w:p>
        </w:tc>
        <w:tc>
          <w:tcPr>
            <w:tcW w:w="552" w:type="pct"/>
          </w:tcPr>
          <w:p w14:paraId="42CB662F" w14:textId="6AED1F74" w:rsidR="00DC1516"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38" w:id="-961812208"/>
                <w14:textFill>
                  <w14:solidFill>
                    <w14:srgbClr w14:val="000000">
                      <w14:alpha w14:val="100000"/>
                    </w14:srgbClr>
                  </w14:solidFill>
                </w14:textFill>
              </w:rPr>
              <w:t xml:space="preserve">　</w:t>
            </w:r>
            <w:r w:rsidRPr="00530689">
              <w:rPr>
                <w:color w:val="000000"/>
                <w:w w:val="15"/>
                <w:szCs w:val="20"/>
                <w:shd w:val="solid" w:color="000000" w:fill="000000"/>
                <w:fitText w:val="38" w:id="-961812208"/>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208"/>
                <w14:textFill>
                  <w14:solidFill>
                    <w14:srgbClr w14:val="000000">
                      <w14:alpha w14:val="100000"/>
                    </w14:srgbClr>
                  </w14:solidFill>
                </w14:textFill>
              </w:rPr>
              <w:t xml:space="preserve">　</w:t>
            </w:r>
            <w:r w:rsidR="008C6150" w:rsidRPr="00573408">
              <w:rPr>
                <w:szCs w:val="20"/>
                <w:vertAlign w:val="superscript"/>
              </w:rPr>
              <w:t>1</w:t>
            </w:r>
            <w:r w:rsidRPr="00530689">
              <w:rPr>
                <w:szCs w:val="20"/>
              </w:rPr>
              <w:t xml:space="preserve">  </w:t>
            </w:r>
          </w:p>
        </w:tc>
        <w:tc>
          <w:tcPr>
            <w:tcW w:w="548" w:type="pct"/>
          </w:tcPr>
          <w:p w14:paraId="101BE248" w14:textId="2AABECB3" w:rsidR="00DC1516" w:rsidRPr="00573408" w:rsidRDefault="00530689" w:rsidP="00170B9B">
            <w:pPr>
              <w:pStyle w:val="TableText0"/>
              <w:jc w:val="right"/>
              <w:rPr>
                <w:szCs w:val="20"/>
                <w:highlight w:val="lightGray"/>
              </w:rPr>
            </w:pPr>
            <w:r w:rsidRPr="00530689">
              <w:rPr>
                <w:rFonts w:hint="eastAsia"/>
                <w:color w:val="000000"/>
                <w:w w:val="15"/>
                <w:szCs w:val="20"/>
                <w:shd w:val="solid" w:color="000000" w:fill="000000"/>
                <w:fitText w:val="50" w:id="-961812224"/>
                <w14:textFill>
                  <w14:solidFill>
                    <w14:srgbClr w14:val="000000">
                      <w14:alpha w14:val="100000"/>
                    </w14:srgbClr>
                  </w14:solidFill>
                </w14:textFill>
              </w:rPr>
              <w:t xml:space="preserve">　</w:t>
            </w:r>
            <w:r w:rsidRPr="00530689">
              <w:rPr>
                <w:color w:val="000000"/>
                <w:w w:val="15"/>
                <w:szCs w:val="20"/>
                <w:shd w:val="solid" w:color="000000" w:fill="000000"/>
                <w:fitText w:val="50" w:id="-961812224"/>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24"/>
                <w14:textFill>
                  <w14:solidFill>
                    <w14:srgbClr w14:val="000000">
                      <w14:alpha w14:val="100000"/>
                    </w14:srgbClr>
                  </w14:solidFill>
                </w14:textFill>
              </w:rPr>
              <w:t xml:space="preserve">　</w:t>
            </w:r>
            <w:r w:rsidR="008C6150" w:rsidRPr="00573408">
              <w:rPr>
                <w:szCs w:val="20"/>
                <w:vertAlign w:val="superscript"/>
              </w:rPr>
              <w:t>1</w:t>
            </w:r>
          </w:p>
        </w:tc>
        <w:tc>
          <w:tcPr>
            <w:tcW w:w="521" w:type="pct"/>
          </w:tcPr>
          <w:p w14:paraId="18C4A965" w14:textId="286ABE12" w:rsidR="00DC1516" w:rsidRPr="00573408" w:rsidRDefault="00530689" w:rsidP="00170B9B">
            <w:pPr>
              <w:pStyle w:val="TableText0"/>
              <w:jc w:val="right"/>
              <w:rPr>
                <w:szCs w:val="20"/>
                <w:highlight w:val="lightGray"/>
              </w:rPr>
            </w:pPr>
            <w:r w:rsidRPr="00530689">
              <w:rPr>
                <w:rFonts w:hint="eastAsia"/>
                <w:color w:val="000000"/>
                <w:w w:val="22"/>
                <w:szCs w:val="20"/>
                <w:shd w:val="solid" w:color="000000" w:fill="000000"/>
                <w:fitText w:val="100" w:id="-961812223"/>
                <w14:textFill>
                  <w14:solidFill>
                    <w14:srgbClr w14:val="000000">
                      <w14:alpha w14:val="100000"/>
                    </w14:srgbClr>
                  </w14:solidFill>
                </w14:textFill>
              </w:rPr>
              <w:t xml:space="preserve">　</w:t>
            </w:r>
            <w:r w:rsidRPr="00530689">
              <w:rPr>
                <w:color w:val="000000"/>
                <w:w w:val="22"/>
                <w:szCs w:val="20"/>
                <w:shd w:val="solid" w:color="000000" w:fill="000000"/>
                <w:fitText w:val="100" w:id="-961812223"/>
                <w14:textFill>
                  <w14:solidFill>
                    <w14:srgbClr w14:val="000000">
                      <w14:alpha w14:val="100000"/>
                    </w14:srgbClr>
                  </w14:solidFill>
                </w14:textFill>
              </w:rPr>
              <w:t>|</w:t>
            </w:r>
            <w:r w:rsidRPr="00530689">
              <w:rPr>
                <w:rFonts w:hint="eastAsia"/>
                <w:color w:val="000000"/>
                <w:spacing w:val="3"/>
                <w:w w:val="22"/>
                <w:szCs w:val="20"/>
                <w:shd w:val="solid" w:color="000000" w:fill="000000"/>
                <w:fitText w:val="100" w:id="-961812223"/>
                <w14:textFill>
                  <w14:solidFill>
                    <w14:srgbClr w14:val="000000">
                      <w14:alpha w14:val="100000"/>
                    </w14:srgbClr>
                  </w14:solidFill>
                </w14:textFill>
              </w:rPr>
              <w:t xml:space="preserve">　</w:t>
            </w:r>
            <w:r w:rsidR="008C6150" w:rsidRPr="00573408">
              <w:rPr>
                <w:szCs w:val="20"/>
                <w:vertAlign w:val="superscript"/>
              </w:rPr>
              <w:t>1</w:t>
            </w:r>
          </w:p>
        </w:tc>
      </w:tr>
      <w:tr w:rsidR="00E60D92" w:rsidRPr="00573408" w14:paraId="08A701D3" w14:textId="77777777" w:rsidTr="00DC399E">
        <w:trPr>
          <w:cantSplit/>
        </w:trPr>
        <w:tc>
          <w:tcPr>
            <w:tcW w:w="5000" w:type="pct"/>
            <w:gridSpan w:val="9"/>
          </w:tcPr>
          <w:p w14:paraId="4F303D28" w14:textId="77777777" w:rsidR="00E60D92" w:rsidRPr="00573408" w:rsidRDefault="00E60D92" w:rsidP="00FF0B54">
            <w:pPr>
              <w:pStyle w:val="TableFigureHeading"/>
              <w:rPr>
                <w:szCs w:val="20"/>
              </w:rPr>
            </w:pPr>
            <w:r w:rsidRPr="00573408">
              <w:rPr>
                <w:szCs w:val="20"/>
              </w:rPr>
              <w:t xml:space="preserve">Estimated scripts for CBZ+NIVO from PEM+LEN script volume </w:t>
            </w:r>
          </w:p>
        </w:tc>
      </w:tr>
      <w:tr w:rsidR="00BB3909" w:rsidRPr="00573408" w14:paraId="3E98DBF1" w14:textId="77777777" w:rsidTr="00DC399E">
        <w:trPr>
          <w:cantSplit/>
        </w:trPr>
        <w:tc>
          <w:tcPr>
            <w:tcW w:w="186" w:type="pct"/>
          </w:tcPr>
          <w:p w14:paraId="518FB1B0" w14:textId="0C39D2BE" w:rsidR="00BE088D" w:rsidRPr="00573408" w:rsidRDefault="00BE088D" w:rsidP="00FF0B54">
            <w:pPr>
              <w:pStyle w:val="TableText0"/>
              <w:rPr>
                <w:szCs w:val="20"/>
              </w:rPr>
            </w:pPr>
            <w:r w:rsidRPr="00573408">
              <w:rPr>
                <w:szCs w:val="20"/>
              </w:rPr>
              <w:t>E</w:t>
            </w:r>
          </w:p>
        </w:tc>
        <w:tc>
          <w:tcPr>
            <w:tcW w:w="912" w:type="pct"/>
          </w:tcPr>
          <w:p w14:paraId="10A07ADE" w14:textId="38A208A6" w:rsidR="00BE088D" w:rsidRPr="00573408" w:rsidRDefault="00BE088D" w:rsidP="00FF0B54">
            <w:pPr>
              <w:pStyle w:val="TableText0"/>
              <w:rPr>
                <w:szCs w:val="20"/>
              </w:rPr>
            </w:pPr>
            <w:r w:rsidRPr="00573408">
              <w:rPr>
                <w:szCs w:val="20"/>
              </w:rPr>
              <w:t xml:space="preserve">CBZ tablet 20mg </w:t>
            </w:r>
          </w:p>
        </w:tc>
        <w:tc>
          <w:tcPr>
            <w:tcW w:w="628" w:type="pct"/>
          </w:tcPr>
          <w:p w14:paraId="2F81CC9E" w14:textId="3B32A943" w:rsidR="00EB5A71" w:rsidRPr="00573408" w:rsidRDefault="00BE088D" w:rsidP="00FF0B54">
            <w:pPr>
              <w:pStyle w:val="TableText0"/>
              <w:rPr>
                <w:szCs w:val="20"/>
              </w:rPr>
            </w:pPr>
            <w:r w:rsidRPr="00573408">
              <w:rPr>
                <w:szCs w:val="20"/>
              </w:rPr>
              <w:t>From LEN 4mg, 1:1</w:t>
            </w:r>
            <w:r w:rsidR="00EB5A71" w:rsidRPr="00573408">
              <w:rPr>
                <w:szCs w:val="20"/>
              </w:rPr>
              <w:t xml:space="preserve"> + </w:t>
            </w:r>
          </w:p>
          <w:p w14:paraId="77964686" w14:textId="51077889" w:rsidR="00BE088D" w:rsidRPr="00573408" w:rsidRDefault="00EB5A71" w:rsidP="00FF0B54">
            <w:pPr>
              <w:pStyle w:val="TableText0"/>
              <w:rPr>
                <w:szCs w:val="20"/>
              </w:rPr>
            </w:pPr>
            <w:r w:rsidRPr="00573408">
              <w:rPr>
                <w:szCs w:val="20"/>
              </w:rPr>
              <w:t>From LEN 10mg, 1:2</w:t>
            </w:r>
          </w:p>
        </w:tc>
        <w:tc>
          <w:tcPr>
            <w:tcW w:w="550" w:type="pct"/>
          </w:tcPr>
          <w:p w14:paraId="5B1C8581" w14:textId="7CCC8C30" w:rsidR="00BE088D"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50" w:id="-961812222"/>
                <w14:textFill>
                  <w14:solidFill>
                    <w14:srgbClr w14:val="000000">
                      <w14:alpha w14:val="100000"/>
                    </w14:srgbClr>
                  </w14:solidFill>
                </w14:textFill>
              </w:rPr>
              <w:t xml:space="preserve">　</w:t>
            </w:r>
            <w:r w:rsidRPr="00530689">
              <w:rPr>
                <w:color w:val="000000"/>
                <w:w w:val="15"/>
                <w:szCs w:val="20"/>
                <w:shd w:val="solid" w:color="000000" w:fill="000000"/>
                <w:fitText w:val="50" w:id="-961812222"/>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22"/>
                <w14:textFill>
                  <w14:solidFill>
                    <w14:srgbClr w14:val="000000">
                      <w14:alpha w14:val="100000"/>
                    </w14:srgbClr>
                  </w14:solidFill>
                </w14:textFill>
              </w:rPr>
              <w:t xml:space="preserve">　</w:t>
            </w:r>
            <w:r w:rsidR="008C6150" w:rsidRPr="00573408">
              <w:rPr>
                <w:szCs w:val="20"/>
                <w:vertAlign w:val="superscript"/>
              </w:rPr>
              <w:t>2</w:t>
            </w:r>
          </w:p>
        </w:tc>
        <w:tc>
          <w:tcPr>
            <w:tcW w:w="551" w:type="pct"/>
          </w:tcPr>
          <w:p w14:paraId="703A8565" w14:textId="69C2109E" w:rsidR="00BE088D"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50" w:id="-961812221"/>
                <w14:textFill>
                  <w14:solidFill>
                    <w14:srgbClr w14:val="000000">
                      <w14:alpha w14:val="100000"/>
                    </w14:srgbClr>
                  </w14:solidFill>
                </w14:textFill>
              </w:rPr>
              <w:t xml:space="preserve">　</w:t>
            </w:r>
            <w:r w:rsidRPr="00530689">
              <w:rPr>
                <w:color w:val="000000"/>
                <w:w w:val="15"/>
                <w:szCs w:val="20"/>
                <w:shd w:val="solid" w:color="000000" w:fill="000000"/>
                <w:fitText w:val="50" w:id="-961812221"/>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21"/>
                <w14:textFill>
                  <w14:solidFill>
                    <w14:srgbClr w14:val="000000">
                      <w14:alpha w14:val="100000"/>
                    </w14:srgbClr>
                  </w14:solidFill>
                </w14:textFill>
              </w:rPr>
              <w:t xml:space="preserve">　</w:t>
            </w:r>
            <w:r w:rsidR="008C6150" w:rsidRPr="00573408">
              <w:rPr>
                <w:szCs w:val="20"/>
                <w:vertAlign w:val="superscript"/>
              </w:rPr>
              <w:t>2</w:t>
            </w:r>
          </w:p>
        </w:tc>
        <w:tc>
          <w:tcPr>
            <w:tcW w:w="552" w:type="pct"/>
          </w:tcPr>
          <w:p w14:paraId="101C643D" w14:textId="549399A7" w:rsidR="00BE088D"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38" w:id="-961812220"/>
                <w14:textFill>
                  <w14:solidFill>
                    <w14:srgbClr w14:val="000000">
                      <w14:alpha w14:val="100000"/>
                    </w14:srgbClr>
                  </w14:solidFill>
                </w14:textFill>
              </w:rPr>
              <w:t xml:space="preserve">　</w:t>
            </w:r>
            <w:r w:rsidRPr="00530689">
              <w:rPr>
                <w:color w:val="000000"/>
                <w:w w:val="15"/>
                <w:szCs w:val="20"/>
                <w:shd w:val="solid" w:color="000000" w:fill="000000"/>
                <w:fitText w:val="38" w:id="-961812220"/>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220"/>
                <w14:textFill>
                  <w14:solidFill>
                    <w14:srgbClr w14:val="000000">
                      <w14:alpha w14:val="100000"/>
                    </w14:srgbClr>
                  </w14:solidFill>
                </w14:textFill>
              </w:rPr>
              <w:t xml:space="preserve">　</w:t>
            </w:r>
            <w:r w:rsidR="008C6150" w:rsidRPr="00573408">
              <w:rPr>
                <w:szCs w:val="20"/>
                <w:vertAlign w:val="superscript"/>
              </w:rPr>
              <w:t>2</w:t>
            </w:r>
          </w:p>
        </w:tc>
        <w:tc>
          <w:tcPr>
            <w:tcW w:w="552" w:type="pct"/>
          </w:tcPr>
          <w:p w14:paraId="2C3E250B" w14:textId="0E00A04F" w:rsidR="00BE088D"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38" w:id="-961812219"/>
                <w14:textFill>
                  <w14:solidFill>
                    <w14:srgbClr w14:val="000000">
                      <w14:alpha w14:val="100000"/>
                    </w14:srgbClr>
                  </w14:solidFill>
                </w14:textFill>
              </w:rPr>
              <w:t xml:space="preserve">　</w:t>
            </w:r>
            <w:r w:rsidRPr="00530689">
              <w:rPr>
                <w:color w:val="000000"/>
                <w:w w:val="15"/>
                <w:szCs w:val="20"/>
                <w:shd w:val="solid" w:color="000000" w:fill="000000"/>
                <w:fitText w:val="38" w:id="-961812219"/>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219"/>
                <w14:textFill>
                  <w14:solidFill>
                    <w14:srgbClr w14:val="000000">
                      <w14:alpha w14:val="100000"/>
                    </w14:srgbClr>
                  </w14:solidFill>
                </w14:textFill>
              </w:rPr>
              <w:t xml:space="preserve">　</w:t>
            </w:r>
            <w:r w:rsidR="008C6150" w:rsidRPr="00573408">
              <w:rPr>
                <w:szCs w:val="20"/>
                <w:vertAlign w:val="superscript"/>
              </w:rPr>
              <w:t>2</w:t>
            </w:r>
          </w:p>
        </w:tc>
        <w:tc>
          <w:tcPr>
            <w:tcW w:w="548" w:type="pct"/>
          </w:tcPr>
          <w:p w14:paraId="671FE944" w14:textId="3F03751A" w:rsidR="00BE088D" w:rsidRPr="00573408" w:rsidRDefault="00530689" w:rsidP="00FF0B54">
            <w:pPr>
              <w:pStyle w:val="TableText0"/>
              <w:jc w:val="right"/>
              <w:rPr>
                <w:szCs w:val="20"/>
                <w:highlight w:val="lightGray"/>
              </w:rPr>
            </w:pPr>
            <w:r w:rsidRPr="00530689">
              <w:rPr>
                <w:rFonts w:hint="eastAsia"/>
                <w:color w:val="000000"/>
                <w:w w:val="22"/>
                <w:szCs w:val="20"/>
                <w:shd w:val="solid" w:color="000000" w:fill="000000"/>
                <w:fitText w:val="100" w:id="-961812218"/>
                <w14:textFill>
                  <w14:solidFill>
                    <w14:srgbClr w14:val="000000">
                      <w14:alpha w14:val="100000"/>
                    </w14:srgbClr>
                  </w14:solidFill>
                </w14:textFill>
              </w:rPr>
              <w:t xml:space="preserve">　</w:t>
            </w:r>
            <w:r w:rsidRPr="00530689">
              <w:rPr>
                <w:color w:val="000000"/>
                <w:w w:val="22"/>
                <w:szCs w:val="20"/>
                <w:shd w:val="solid" w:color="000000" w:fill="000000"/>
                <w:fitText w:val="100" w:id="-961812218"/>
                <w14:textFill>
                  <w14:solidFill>
                    <w14:srgbClr w14:val="000000">
                      <w14:alpha w14:val="100000"/>
                    </w14:srgbClr>
                  </w14:solidFill>
                </w14:textFill>
              </w:rPr>
              <w:t>|</w:t>
            </w:r>
            <w:r w:rsidRPr="00530689">
              <w:rPr>
                <w:rFonts w:hint="eastAsia"/>
                <w:color w:val="000000"/>
                <w:spacing w:val="3"/>
                <w:w w:val="22"/>
                <w:szCs w:val="20"/>
                <w:shd w:val="solid" w:color="000000" w:fill="000000"/>
                <w:fitText w:val="100" w:id="-961812218"/>
                <w14:textFill>
                  <w14:solidFill>
                    <w14:srgbClr w14:val="000000">
                      <w14:alpha w14:val="100000"/>
                    </w14:srgbClr>
                  </w14:solidFill>
                </w14:textFill>
              </w:rPr>
              <w:t xml:space="preserve">　</w:t>
            </w:r>
            <w:r w:rsidRPr="00530689">
              <w:rPr>
                <w:szCs w:val="20"/>
              </w:rPr>
              <w:t xml:space="preserve"> </w:t>
            </w:r>
            <w:r w:rsidR="008C6150" w:rsidRPr="00573408">
              <w:rPr>
                <w:szCs w:val="20"/>
                <w:vertAlign w:val="superscript"/>
              </w:rPr>
              <w:t>2</w:t>
            </w:r>
          </w:p>
        </w:tc>
        <w:tc>
          <w:tcPr>
            <w:tcW w:w="521" w:type="pct"/>
          </w:tcPr>
          <w:p w14:paraId="4E44C07A" w14:textId="50C81637" w:rsidR="00BE088D" w:rsidRPr="00573408" w:rsidRDefault="00530689" w:rsidP="00FF0B54">
            <w:pPr>
              <w:pStyle w:val="TableText0"/>
              <w:jc w:val="right"/>
              <w:rPr>
                <w:szCs w:val="20"/>
                <w:highlight w:val="lightGray"/>
              </w:rPr>
            </w:pPr>
            <w:r w:rsidRPr="00530689">
              <w:rPr>
                <w:rFonts w:hint="eastAsia"/>
                <w:color w:val="000000"/>
                <w:w w:val="22"/>
                <w:szCs w:val="20"/>
                <w:shd w:val="solid" w:color="000000" w:fill="000000"/>
                <w:fitText w:val="100" w:id="-961812217"/>
                <w14:textFill>
                  <w14:solidFill>
                    <w14:srgbClr w14:val="000000">
                      <w14:alpha w14:val="100000"/>
                    </w14:srgbClr>
                  </w14:solidFill>
                </w14:textFill>
              </w:rPr>
              <w:t xml:space="preserve">　</w:t>
            </w:r>
            <w:r w:rsidRPr="00530689">
              <w:rPr>
                <w:color w:val="000000"/>
                <w:w w:val="22"/>
                <w:szCs w:val="20"/>
                <w:shd w:val="solid" w:color="000000" w:fill="000000"/>
                <w:fitText w:val="100" w:id="-961812217"/>
                <w14:textFill>
                  <w14:solidFill>
                    <w14:srgbClr w14:val="000000">
                      <w14:alpha w14:val="100000"/>
                    </w14:srgbClr>
                  </w14:solidFill>
                </w14:textFill>
              </w:rPr>
              <w:t>|</w:t>
            </w:r>
            <w:r w:rsidRPr="00530689">
              <w:rPr>
                <w:rFonts w:hint="eastAsia"/>
                <w:color w:val="000000"/>
                <w:spacing w:val="3"/>
                <w:w w:val="22"/>
                <w:szCs w:val="20"/>
                <w:shd w:val="solid" w:color="000000" w:fill="000000"/>
                <w:fitText w:val="100" w:id="-961812217"/>
                <w14:textFill>
                  <w14:solidFill>
                    <w14:srgbClr w14:val="000000">
                      <w14:alpha w14:val="100000"/>
                    </w14:srgbClr>
                  </w14:solidFill>
                </w14:textFill>
              </w:rPr>
              <w:t xml:space="preserve">　</w:t>
            </w:r>
            <w:r w:rsidR="008C6150" w:rsidRPr="00573408">
              <w:rPr>
                <w:szCs w:val="20"/>
                <w:vertAlign w:val="superscript"/>
              </w:rPr>
              <w:t>2</w:t>
            </w:r>
          </w:p>
        </w:tc>
      </w:tr>
      <w:tr w:rsidR="00BB3909" w:rsidRPr="00573408" w14:paraId="338FAF24" w14:textId="77777777" w:rsidTr="00DC399E">
        <w:trPr>
          <w:cantSplit/>
        </w:trPr>
        <w:tc>
          <w:tcPr>
            <w:tcW w:w="186" w:type="pct"/>
          </w:tcPr>
          <w:p w14:paraId="2859DCCA" w14:textId="36403393" w:rsidR="00C9316C" w:rsidRPr="00573408" w:rsidRDefault="003A72AD" w:rsidP="00FF0B54">
            <w:pPr>
              <w:pStyle w:val="TableText0"/>
              <w:rPr>
                <w:szCs w:val="20"/>
              </w:rPr>
            </w:pPr>
            <w:r w:rsidRPr="00573408">
              <w:rPr>
                <w:szCs w:val="20"/>
              </w:rPr>
              <w:t>F</w:t>
            </w:r>
          </w:p>
        </w:tc>
        <w:tc>
          <w:tcPr>
            <w:tcW w:w="912" w:type="pct"/>
          </w:tcPr>
          <w:p w14:paraId="1A77F918" w14:textId="06554601" w:rsidR="00C9316C" w:rsidRPr="00573408" w:rsidRDefault="00C9316C" w:rsidP="00FF0B54">
            <w:pPr>
              <w:pStyle w:val="TableText0"/>
              <w:rPr>
                <w:szCs w:val="20"/>
              </w:rPr>
            </w:pPr>
            <w:r w:rsidRPr="00573408">
              <w:rPr>
                <w:szCs w:val="20"/>
              </w:rPr>
              <w:t xml:space="preserve">CBZ tablet 40mg </w:t>
            </w:r>
          </w:p>
        </w:tc>
        <w:tc>
          <w:tcPr>
            <w:tcW w:w="628" w:type="pct"/>
          </w:tcPr>
          <w:p w14:paraId="079BBAAE" w14:textId="7387B022" w:rsidR="00C9316C" w:rsidRPr="00573408" w:rsidRDefault="00C9316C" w:rsidP="00FF0B54">
            <w:pPr>
              <w:pStyle w:val="TableText0"/>
              <w:rPr>
                <w:szCs w:val="20"/>
              </w:rPr>
            </w:pPr>
            <w:r w:rsidRPr="00573408">
              <w:rPr>
                <w:szCs w:val="20"/>
              </w:rPr>
              <w:t>From LEN 10mg, 1:1</w:t>
            </w:r>
          </w:p>
        </w:tc>
        <w:tc>
          <w:tcPr>
            <w:tcW w:w="550" w:type="pct"/>
          </w:tcPr>
          <w:p w14:paraId="7C555815" w14:textId="4B8F50B5" w:rsidR="00C9316C"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50" w:id="-961812216"/>
                <w14:textFill>
                  <w14:solidFill>
                    <w14:srgbClr w14:val="000000">
                      <w14:alpha w14:val="100000"/>
                    </w14:srgbClr>
                  </w14:solidFill>
                </w14:textFill>
              </w:rPr>
              <w:t xml:space="preserve">　</w:t>
            </w:r>
            <w:r w:rsidRPr="00530689">
              <w:rPr>
                <w:color w:val="000000"/>
                <w:w w:val="15"/>
                <w:szCs w:val="20"/>
                <w:shd w:val="solid" w:color="000000" w:fill="000000"/>
                <w:fitText w:val="50" w:id="-961812216"/>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16"/>
                <w14:textFill>
                  <w14:solidFill>
                    <w14:srgbClr w14:val="000000">
                      <w14:alpha w14:val="100000"/>
                    </w14:srgbClr>
                  </w14:solidFill>
                </w14:textFill>
              </w:rPr>
              <w:t xml:space="preserve">　</w:t>
            </w:r>
            <w:r w:rsidR="008C6150" w:rsidRPr="00573408">
              <w:rPr>
                <w:szCs w:val="20"/>
                <w:vertAlign w:val="superscript"/>
              </w:rPr>
              <w:t>2</w:t>
            </w:r>
          </w:p>
        </w:tc>
        <w:tc>
          <w:tcPr>
            <w:tcW w:w="551" w:type="pct"/>
          </w:tcPr>
          <w:p w14:paraId="71212AA4" w14:textId="2638D65B" w:rsidR="00C9316C"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50" w:id="-961812215"/>
                <w14:textFill>
                  <w14:solidFill>
                    <w14:srgbClr w14:val="000000">
                      <w14:alpha w14:val="100000"/>
                    </w14:srgbClr>
                  </w14:solidFill>
                </w14:textFill>
              </w:rPr>
              <w:t xml:space="preserve">　</w:t>
            </w:r>
            <w:r w:rsidRPr="00530689">
              <w:rPr>
                <w:color w:val="000000"/>
                <w:w w:val="15"/>
                <w:szCs w:val="20"/>
                <w:shd w:val="solid" w:color="000000" w:fill="000000"/>
                <w:fitText w:val="50" w:id="-961812215"/>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15"/>
                <w14:textFill>
                  <w14:solidFill>
                    <w14:srgbClr w14:val="000000">
                      <w14:alpha w14:val="100000"/>
                    </w14:srgbClr>
                  </w14:solidFill>
                </w14:textFill>
              </w:rPr>
              <w:t xml:space="preserve">　</w:t>
            </w:r>
            <w:r w:rsidR="008C6150" w:rsidRPr="00573408">
              <w:rPr>
                <w:szCs w:val="20"/>
                <w:vertAlign w:val="superscript"/>
              </w:rPr>
              <w:t>2</w:t>
            </w:r>
          </w:p>
        </w:tc>
        <w:tc>
          <w:tcPr>
            <w:tcW w:w="552" w:type="pct"/>
          </w:tcPr>
          <w:p w14:paraId="206DD017" w14:textId="5E558B1E" w:rsidR="00C9316C"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38" w:id="-961812214"/>
                <w14:textFill>
                  <w14:solidFill>
                    <w14:srgbClr w14:val="000000">
                      <w14:alpha w14:val="100000"/>
                    </w14:srgbClr>
                  </w14:solidFill>
                </w14:textFill>
              </w:rPr>
              <w:t xml:space="preserve">　</w:t>
            </w:r>
            <w:r w:rsidRPr="00530689">
              <w:rPr>
                <w:color w:val="000000"/>
                <w:w w:val="15"/>
                <w:szCs w:val="20"/>
                <w:shd w:val="solid" w:color="000000" w:fill="000000"/>
                <w:fitText w:val="38" w:id="-961812214"/>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214"/>
                <w14:textFill>
                  <w14:solidFill>
                    <w14:srgbClr w14:val="000000">
                      <w14:alpha w14:val="100000"/>
                    </w14:srgbClr>
                  </w14:solidFill>
                </w14:textFill>
              </w:rPr>
              <w:t xml:space="preserve">　</w:t>
            </w:r>
            <w:r w:rsidR="008C6150" w:rsidRPr="00573408">
              <w:rPr>
                <w:szCs w:val="20"/>
                <w:vertAlign w:val="superscript"/>
              </w:rPr>
              <w:t>2</w:t>
            </w:r>
          </w:p>
        </w:tc>
        <w:tc>
          <w:tcPr>
            <w:tcW w:w="552" w:type="pct"/>
          </w:tcPr>
          <w:p w14:paraId="2FD4B53C" w14:textId="7FEC81E5" w:rsidR="00C9316C"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38" w:id="-961812213"/>
                <w14:textFill>
                  <w14:solidFill>
                    <w14:srgbClr w14:val="000000">
                      <w14:alpha w14:val="100000"/>
                    </w14:srgbClr>
                  </w14:solidFill>
                </w14:textFill>
              </w:rPr>
              <w:t xml:space="preserve">　</w:t>
            </w:r>
            <w:r w:rsidRPr="00530689">
              <w:rPr>
                <w:color w:val="000000"/>
                <w:w w:val="15"/>
                <w:szCs w:val="20"/>
                <w:shd w:val="solid" w:color="000000" w:fill="000000"/>
                <w:fitText w:val="38" w:id="-961812213"/>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213"/>
                <w14:textFill>
                  <w14:solidFill>
                    <w14:srgbClr w14:val="000000">
                      <w14:alpha w14:val="100000"/>
                    </w14:srgbClr>
                  </w14:solidFill>
                </w14:textFill>
              </w:rPr>
              <w:t xml:space="preserve">　</w:t>
            </w:r>
            <w:r w:rsidR="008C6150" w:rsidRPr="00573408">
              <w:rPr>
                <w:szCs w:val="20"/>
                <w:vertAlign w:val="superscript"/>
              </w:rPr>
              <w:t>2</w:t>
            </w:r>
          </w:p>
        </w:tc>
        <w:tc>
          <w:tcPr>
            <w:tcW w:w="548" w:type="pct"/>
          </w:tcPr>
          <w:p w14:paraId="0E397F17" w14:textId="0A199FEB" w:rsidR="00C9316C"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50" w:id="-961812212"/>
                <w14:textFill>
                  <w14:solidFill>
                    <w14:srgbClr w14:val="000000">
                      <w14:alpha w14:val="100000"/>
                    </w14:srgbClr>
                  </w14:solidFill>
                </w14:textFill>
              </w:rPr>
              <w:t xml:space="preserve">　</w:t>
            </w:r>
            <w:r w:rsidRPr="00530689">
              <w:rPr>
                <w:color w:val="000000"/>
                <w:w w:val="15"/>
                <w:szCs w:val="20"/>
                <w:shd w:val="solid" w:color="000000" w:fill="000000"/>
                <w:fitText w:val="50" w:id="-961812212"/>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12"/>
                <w14:textFill>
                  <w14:solidFill>
                    <w14:srgbClr w14:val="000000">
                      <w14:alpha w14:val="100000"/>
                    </w14:srgbClr>
                  </w14:solidFill>
                </w14:textFill>
              </w:rPr>
              <w:t xml:space="preserve">　</w:t>
            </w:r>
            <w:r w:rsidR="008C6150" w:rsidRPr="00573408">
              <w:rPr>
                <w:szCs w:val="20"/>
                <w:vertAlign w:val="superscript"/>
              </w:rPr>
              <w:t>2</w:t>
            </w:r>
          </w:p>
        </w:tc>
        <w:tc>
          <w:tcPr>
            <w:tcW w:w="521" w:type="pct"/>
          </w:tcPr>
          <w:p w14:paraId="4ECD42FC" w14:textId="031282E9" w:rsidR="00C9316C" w:rsidRPr="00573408" w:rsidRDefault="00530689" w:rsidP="00FF0B54">
            <w:pPr>
              <w:pStyle w:val="TableText0"/>
              <w:jc w:val="right"/>
              <w:rPr>
                <w:szCs w:val="20"/>
                <w:highlight w:val="lightGray"/>
              </w:rPr>
            </w:pPr>
            <w:r w:rsidRPr="00530689">
              <w:rPr>
                <w:rFonts w:hint="eastAsia"/>
                <w:color w:val="000000"/>
                <w:w w:val="22"/>
                <w:szCs w:val="20"/>
                <w:shd w:val="solid" w:color="000000" w:fill="000000"/>
                <w:fitText w:val="100" w:id="-961812211"/>
                <w14:textFill>
                  <w14:solidFill>
                    <w14:srgbClr w14:val="000000">
                      <w14:alpha w14:val="100000"/>
                    </w14:srgbClr>
                  </w14:solidFill>
                </w14:textFill>
              </w:rPr>
              <w:t xml:space="preserve">　</w:t>
            </w:r>
            <w:r w:rsidRPr="00530689">
              <w:rPr>
                <w:color w:val="000000"/>
                <w:w w:val="22"/>
                <w:szCs w:val="20"/>
                <w:shd w:val="solid" w:color="000000" w:fill="000000"/>
                <w:fitText w:val="100" w:id="-961812211"/>
                <w14:textFill>
                  <w14:solidFill>
                    <w14:srgbClr w14:val="000000">
                      <w14:alpha w14:val="100000"/>
                    </w14:srgbClr>
                  </w14:solidFill>
                </w14:textFill>
              </w:rPr>
              <w:t>|</w:t>
            </w:r>
            <w:r w:rsidRPr="00530689">
              <w:rPr>
                <w:rFonts w:hint="eastAsia"/>
                <w:color w:val="000000"/>
                <w:spacing w:val="3"/>
                <w:w w:val="22"/>
                <w:szCs w:val="20"/>
                <w:shd w:val="solid" w:color="000000" w:fill="000000"/>
                <w:fitText w:val="100" w:id="-961812211"/>
                <w14:textFill>
                  <w14:solidFill>
                    <w14:srgbClr w14:val="000000">
                      <w14:alpha w14:val="100000"/>
                    </w14:srgbClr>
                  </w14:solidFill>
                </w14:textFill>
              </w:rPr>
              <w:t xml:space="preserve">　</w:t>
            </w:r>
            <w:r w:rsidR="008C6150" w:rsidRPr="00573408">
              <w:rPr>
                <w:szCs w:val="20"/>
                <w:vertAlign w:val="superscript"/>
              </w:rPr>
              <w:t>1</w:t>
            </w:r>
          </w:p>
        </w:tc>
      </w:tr>
      <w:tr w:rsidR="00BB3909" w:rsidRPr="00573408" w14:paraId="177E9623" w14:textId="77777777" w:rsidTr="00DC399E">
        <w:trPr>
          <w:cantSplit/>
        </w:trPr>
        <w:tc>
          <w:tcPr>
            <w:tcW w:w="186" w:type="pct"/>
          </w:tcPr>
          <w:p w14:paraId="09FDAA69" w14:textId="04CB9ACD" w:rsidR="00106E60" w:rsidRPr="00573408" w:rsidRDefault="00BE088D" w:rsidP="00FF0B54">
            <w:pPr>
              <w:pStyle w:val="TableText0"/>
              <w:rPr>
                <w:szCs w:val="20"/>
              </w:rPr>
            </w:pPr>
            <w:r w:rsidRPr="00573408">
              <w:rPr>
                <w:szCs w:val="20"/>
              </w:rPr>
              <w:t>G</w:t>
            </w:r>
          </w:p>
        </w:tc>
        <w:tc>
          <w:tcPr>
            <w:tcW w:w="912" w:type="pct"/>
          </w:tcPr>
          <w:p w14:paraId="637F3ECE" w14:textId="7D5BB9B2" w:rsidR="00106E60" w:rsidRPr="00573408" w:rsidRDefault="00106E60" w:rsidP="00FF0B54">
            <w:pPr>
              <w:pStyle w:val="TableText0"/>
              <w:rPr>
                <w:szCs w:val="20"/>
              </w:rPr>
            </w:pPr>
            <w:r w:rsidRPr="00573408">
              <w:rPr>
                <w:szCs w:val="20"/>
              </w:rPr>
              <w:t xml:space="preserve">NIVO 40mg/4mL, 100mg/10mL injection </w:t>
            </w:r>
          </w:p>
        </w:tc>
        <w:tc>
          <w:tcPr>
            <w:tcW w:w="628" w:type="pct"/>
          </w:tcPr>
          <w:p w14:paraId="23995BAD" w14:textId="77777777" w:rsidR="00106E60" w:rsidRPr="00573408" w:rsidRDefault="00106E60" w:rsidP="00FF0B54">
            <w:pPr>
              <w:pStyle w:val="TableText0"/>
              <w:rPr>
                <w:szCs w:val="20"/>
              </w:rPr>
            </w:pPr>
            <w:r w:rsidRPr="00573408">
              <w:rPr>
                <w:szCs w:val="20"/>
              </w:rPr>
              <w:t>From PEM 100mg/4mL, 1:1.5</w:t>
            </w:r>
          </w:p>
        </w:tc>
        <w:tc>
          <w:tcPr>
            <w:tcW w:w="550" w:type="pct"/>
          </w:tcPr>
          <w:p w14:paraId="4D5EB278" w14:textId="7CEAAE74" w:rsidR="00106E60"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50" w:id="-961812210"/>
                <w14:textFill>
                  <w14:solidFill>
                    <w14:srgbClr w14:val="000000">
                      <w14:alpha w14:val="100000"/>
                    </w14:srgbClr>
                  </w14:solidFill>
                </w14:textFill>
              </w:rPr>
              <w:t xml:space="preserve">　</w:t>
            </w:r>
            <w:r w:rsidRPr="00530689">
              <w:rPr>
                <w:color w:val="000000"/>
                <w:w w:val="15"/>
                <w:szCs w:val="20"/>
                <w:shd w:val="solid" w:color="000000" w:fill="000000"/>
                <w:fitText w:val="50" w:id="-961812210"/>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10"/>
                <w14:textFill>
                  <w14:solidFill>
                    <w14:srgbClr w14:val="000000">
                      <w14:alpha w14:val="100000"/>
                    </w14:srgbClr>
                  </w14:solidFill>
                </w14:textFill>
              </w:rPr>
              <w:t xml:space="preserve">　</w:t>
            </w:r>
            <w:r w:rsidR="005D2B9C" w:rsidRPr="00573408">
              <w:rPr>
                <w:szCs w:val="20"/>
                <w:vertAlign w:val="superscript"/>
              </w:rPr>
              <w:t>2</w:t>
            </w:r>
          </w:p>
        </w:tc>
        <w:tc>
          <w:tcPr>
            <w:tcW w:w="551" w:type="pct"/>
          </w:tcPr>
          <w:p w14:paraId="44F18F64" w14:textId="614DF73D" w:rsidR="00106E60"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50" w:id="-961812209"/>
                <w14:textFill>
                  <w14:solidFill>
                    <w14:srgbClr w14:val="000000">
                      <w14:alpha w14:val="100000"/>
                    </w14:srgbClr>
                  </w14:solidFill>
                </w14:textFill>
              </w:rPr>
              <w:t xml:space="preserve">　</w:t>
            </w:r>
            <w:r w:rsidRPr="00530689">
              <w:rPr>
                <w:color w:val="000000"/>
                <w:w w:val="15"/>
                <w:szCs w:val="20"/>
                <w:shd w:val="solid" w:color="000000" w:fill="000000"/>
                <w:fitText w:val="50" w:id="-961812209"/>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09"/>
                <w14:textFill>
                  <w14:solidFill>
                    <w14:srgbClr w14:val="000000">
                      <w14:alpha w14:val="100000"/>
                    </w14:srgbClr>
                  </w14:solidFill>
                </w14:textFill>
              </w:rPr>
              <w:t xml:space="preserve">　</w:t>
            </w:r>
            <w:r w:rsidR="008C6150" w:rsidRPr="00573408">
              <w:rPr>
                <w:szCs w:val="20"/>
                <w:vertAlign w:val="superscript"/>
              </w:rPr>
              <w:t>1</w:t>
            </w:r>
          </w:p>
        </w:tc>
        <w:tc>
          <w:tcPr>
            <w:tcW w:w="552" w:type="pct"/>
          </w:tcPr>
          <w:p w14:paraId="0216DB74" w14:textId="2D67937C" w:rsidR="00106E60"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38" w:id="-961812208"/>
                <w14:textFill>
                  <w14:solidFill>
                    <w14:srgbClr w14:val="000000">
                      <w14:alpha w14:val="100000"/>
                    </w14:srgbClr>
                  </w14:solidFill>
                </w14:textFill>
              </w:rPr>
              <w:t xml:space="preserve">　</w:t>
            </w:r>
            <w:r w:rsidRPr="00530689">
              <w:rPr>
                <w:color w:val="000000"/>
                <w:w w:val="15"/>
                <w:szCs w:val="20"/>
                <w:shd w:val="solid" w:color="000000" w:fill="000000"/>
                <w:fitText w:val="38" w:id="-961812208"/>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208"/>
                <w14:textFill>
                  <w14:solidFill>
                    <w14:srgbClr w14:val="000000">
                      <w14:alpha w14:val="100000"/>
                    </w14:srgbClr>
                  </w14:solidFill>
                </w14:textFill>
              </w:rPr>
              <w:t xml:space="preserve">　</w:t>
            </w:r>
            <w:r w:rsidR="008C6150" w:rsidRPr="00573408">
              <w:rPr>
                <w:szCs w:val="20"/>
                <w:vertAlign w:val="superscript"/>
              </w:rPr>
              <w:t>1</w:t>
            </w:r>
          </w:p>
        </w:tc>
        <w:tc>
          <w:tcPr>
            <w:tcW w:w="552" w:type="pct"/>
          </w:tcPr>
          <w:p w14:paraId="41EDA8BD" w14:textId="34E175D2" w:rsidR="00106E60"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38" w:id="-961812224"/>
                <w14:textFill>
                  <w14:solidFill>
                    <w14:srgbClr w14:val="000000">
                      <w14:alpha w14:val="100000"/>
                    </w14:srgbClr>
                  </w14:solidFill>
                </w14:textFill>
              </w:rPr>
              <w:t xml:space="preserve">　</w:t>
            </w:r>
            <w:r w:rsidRPr="00530689">
              <w:rPr>
                <w:color w:val="000000"/>
                <w:w w:val="15"/>
                <w:szCs w:val="20"/>
                <w:shd w:val="solid" w:color="000000" w:fill="000000"/>
                <w:fitText w:val="38" w:id="-961812224"/>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224"/>
                <w14:textFill>
                  <w14:solidFill>
                    <w14:srgbClr w14:val="000000">
                      <w14:alpha w14:val="100000"/>
                    </w14:srgbClr>
                  </w14:solidFill>
                </w14:textFill>
              </w:rPr>
              <w:t xml:space="preserve">　</w:t>
            </w:r>
            <w:r w:rsidR="008C6150" w:rsidRPr="00573408">
              <w:rPr>
                <w:szCs w:val="20"/>
                <w:vertAlign w:val="superscript"/>
              </w:rPr>
              <w:t>1</w:t>
            </w:r>
          </w:p>
        </w:tc>
        <w:tc>
          <w:tcPr>
            <w:tcW w:w="548" w:type="pct"/>
          </w:tcPr>
          <w:p w14:paraId="556F2BF5" w14:textId="5E27630A" w:rsidR="00106E60"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50" w:id="-961812223"/>
                <w14:textFill>
                  <w14:solidFill>
                    <w14:srgbClr w14:val="000000">
                      <w14:alpha w14:val="100000"/>
                    </w14:srgbClr>
                  </w14:solidFill>
                </w14:textFill>
              </w:rPr>
              <w:t xml:space="preserve">　</w:t>
            </w:r>
            <w:r w:rsidRPr="00530689">
              <w:rPr>
                <w:color w:val="000000"/>
                <w:w w:val="15"/>
                <w:szCs w:val="20"/>
                <w:shd w:val="solid" w:color="000000" w:fill="000000"/>
                <w:fitText w:val="50" w:id="-961812223"/>
                <w14:textFill>
                  <w14:solidFill>
                    <w14:srgbClr w14:val="000000">
                      <w14:alpha w14:val="100000"/>
                    </w14:srgbClr>
                  </w14:solidFill>
                </w14:textFill>
              </w:rPr>
              <w:t>|</w:t>
            </w:r>
            <w:r w:rsidRPr="00530689">
              <w:rPr>
                <w:rFonts w:hint="eastAsia"/>
                <w:color w:val="000000"/>
                <w:spacing w:val="-15"/>
                <w:w w:val="15"/>
                <w:szCs w:val="20"/>
                <w:shd w:val="solid" w:color="000000" w:fill="000000"/>
                <w:fitText w:val="50" w:id="-961812223"/>
                <w14:textFill>
                  <w14:solidFill>
                    <w14:srgbClr w14:val="000000">
                      <w14:alpha w14:val="100000"/>
                    </w14:srgbClr>
                  </w14:solidFill>
                </w14:textFill>
              </w:rPr>
              <w:t xml:space="preserve">　</w:t>
            </w:r>
            <w:r w:rsidR="008C6150" w:rsidRPr="00573408">
              <w:rPr>
                <w:szCs w:val="20"/>
                <w:vertAlign w:val="superscript"/>
              </w:rPr>
              <w:t>1</w:t>
            </w:r>
          </w:p>
        </w:tc>
        <w:tc>
          <w:tcPr>
            <w:tcW w:w="521" w:type="pct"/>
          </w:tcPr>
          <w:p w14:paraId="24F649EC" w14:textId="047445E8" w:rsidR="00106E60" w:rsidRPr="00573408" w:rsidRDefault="00530689" w:rsidP="00FF0B54">
            <w:pPr>
              <w:pStyle w:val="TableText0"/>
              <w:jc w:val="right"/>
              <w:rPr>
                <w:szCs w:val="20"/>
                <w:highlight w:val="lightGray"/>
              </w:rPr>
            </w:pPr>
            <w:r w:rsidRPr="00530689">
              <w:rPr>
                <w:rFonts w:hint="eastAsia"/>
                <w:color w:val="000000"/>
                <w:w w:val="22"/>
                <w:szCs w:val="20"/>
                <w:shd w:val="solid" w:color="000000" w:fill="000000"/>
                <w:fitText w:val="100" w:id="-961812222"/>
                <w14:textFill>
                  <w14:solidFill>
                    <w14:srgbClr w14:val="000000">
                      <w14:alpha w14:val="100000"/>
                    </w14:srgbClr>
                  </w14:solidFill>
                </w14:textFill>
              </w:rPr>
              <w:t xml:space="preserve">　</w:t>
            </w:r>
            <w:r w:rsidRPr="00530689">
              <w:rPr>
                <w:color w:val="000000"/>
                <w:w w:val="22"/>
                <w:szCs w:val="20"/>
                <w:shd w:val="solid" w:color="000000" w:fill="000000"/>
                <w:fitText w:val="100" w:id="-961812222"/>
                <w14:textFill>
                  <w14:solidFill>
                    <w14:srgbClr w14:val="000000">
                      <w14:alpha w14:val="100000"/>
                    </w14:srgbClr>
                  </w14:solidFill>
                </w14:textFill>
              </w:rPr>
              <w:t>|</w:t>
            </w:r>
            <w:r w:rsidRPr="00530689">
              <w:rPr>
                <w:rFonts w:hint="eastAsia"/>
                <w:color w:val="000000"/>
                <w:spacing w:val="3"/>
                <w:w w:val="22"/>
                <w:szCs w:val="20"/>
                <w:shd w:val="solid" w:color="000000" w:fill="000000"/>
                <w:fitText w:val="100" w:id="-961812222"/>
                <w14:textFill>
                  <w14:solidFill>
                    <w14:srgbClr w14:val="000000">
                      <w14:alpha w14:val="100000"/>
                    </w14:srgbClr>
                  </w14:solidFill>
                </w14:textFill>
              </w:rPr>
              <w:t xml:space="preserve">　</w:t>
            </w:r>
            <w:r w:rsidR="008C6150" w:rsidRPr="00573408">
              <w:rPr>
                <w:szCs w:val="20"/>
                <w:vertAlign w:val="superscript"/>
              </w:rPr>
              <w:t>1</w:t>
            </w:r>
          </w:p>
        </w:tc>
      </w:tr>
      <w:tr w:rsidR="00BB3909" w:rsidRPr="00573408" w14:paraId="4C1B1062" w14:textId="77777777" w:rsidTr="00DC399E">
        <w:trPr>
          <w:cantSplit/>
        </w:trPr>
        <w:tc>
          <w:tcPr>
            <w:tcW w:w="186" w:type="pct"/>
          </w:tcPr>
          <w:p w14:paraId="5673509A" w14:textId="2D4E3A2F" w:rsidR="00E60D92" w:rsidRPr="00573408" w:rsidRDefault="003A72AD" w:rsidP="00FF0B54">
            <w:pPr>
              <w:pStyle w:val="TableText0"/>
              <w:rPr>
                <w:szCs w:val="20"/>
              </w:rPr>
            </w:pPr>
            <w:r w:rsidRPr="00573408">
              <w:rPr>
                <w:szCs w:val="20"/>
              </w:rPr>
              <w:t>H</w:t>
            </w:r>
          </w:p>
        </w:tc>
        <w:tc>
          <w:tcPr>
            <w:tcW w:w="912" w:type="pct"/>
          </w:tcPr>
          <w:p w14:paraId="20E81038" w14:textId="2F0FED38" w:rsidR="00E60D92" w:rsidRPr="00573408" w:rsidRDefault="00E60D92" w:rsidP="00FF0B54">
            <w:pPr>
              <w:pStyle w:val="TableText0"/>
              <w:rPr>
                <w:szCs w:val="20"/>
              </w:rPr>
            </w:pPr>
            <w:r w:rsidRPr="00573408">
              <w:rPr>
                <w:szCs w:val="20"/>
              </w:rPr>
              <w:t xml:space="preserve">PBS/RPBS cost </w:t>
            </w:r>
            <w:r w:rsidR="0096337A" w:rsidRPr="00573408">
              <w:rPr>
                <w:szCs w:val="20"/>
              </w:rPr>
              <w:t xml:space="preserve">of listing CBZ+NIVO </w:t>
            </w:r>
            <w:r w:rsidR="0014553E" w:rsidRPr="00573408">
              <w:rPr>
                <w:szCs w:val="20"/>
              </w:rPr>
              <w:t>(</w:t>
            </w:r>
            <w:r w:rsidR="00E44CD6" w:rsidRPr="00573408">
              <w:rPr>
                <w:szCs w:val="20"/>
              </w:rPr>
              <w:t xml:space="preserve">less </w:t>
            </w:r>
            <w:r w:rsidR="0014553E" w:rsidRPr="00573408">
              <w:rPr>
                <w:szCs w:val="20"/>
              </w:rPr>
              <w:t>co-payment)</w:t>
            </w:r>
          </w:p>
        </w:tc>
        <w:tc>
          <w:tcPr>
            <w:tcW w:w="628" w:type="pct"/>
          </w:tcPr>
          <w:p w14:paraId="01C2F9E2" w14:textId="1539E189" w:rsidR="00E60D92" w:rsidRPr="00573408" w:rsidRDefault="003A72AD" w:rsidP="00FF0B54">
            <w:pPr>
              <w:pStyle w:val="TableText0"/>
              <w:rPr>
                <w:szCs w:val="20"/>
              </w:rPr>
            </w:pPr>
            <w:r w:rsidRPr="00573408">
              <w:rPr>
                <w:szCs w:val="20"/>
              </w:rPr>
              <w:t>E, F and G @ respective CBZ and NIVO prices</w:t>
            </w:r>
          </w:p>
        </w:tc>
        <w:tc>
          <w:tcPr>
            <w:tcW w:w="550" w:type="pct"/>
          </w:tcPr>
          <w:p w14:paraId="2FF8F5CB" w14:textId="5C55C704" w:rsidR="00E60D92" w:rsidRPr="00573408" w:rsidRDefault="00E60D92"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21"/>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21"/>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21"/>
                <w14:textFill>
                  <w14:solidFill>
                    <w14:srgbClr w14:val="000000">
                      <w14:alpha w14:val="100000"/>
                    </w14:srgbClr>
                  </w14:solidFill>
                </w14:textFill>
              </w:rPr>
              <w:t xml:space="preserve">　</w:t>
            </w:r>
            <w:r w:rsidR="005D2B9C" w:rsidRPr="00573408">
              <w:rPr>
                <w:szCs w:val="20"/>
                <w:vertAlign w:val="superscript"/>
              </w:rPr>
              <w:t>3</w:t>
            </w:r>
          </w:p>
        </w:tc>
        <w:tc>
          <w:tcPr>
            <w:tcW w:w="551" w:type="pct"/>
          </w:tcPr>
          <w:p w14:paraId="7CFA4A68" w14:textId="1CD4637C" w:rsidR="00E60D92" w:rsidRPr="00573408" w:rsidRDefault="00E60D92"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20"/>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20"/>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20"/>
                <w14:textFill>
                  <w14:solidFill>
                    <w14:srgbClr w14:val="000000">
                      <w14:alpha w14:val="100000"/>
                    </w14:srgbClr>
                  </w14:solidFill>
                </w14:textFill>
              </w:rPr>
              <w:t xml:space="preserve">　</w:t>
            </w:r>
            <w:r w:rsidR="005D2B9C" w:rsidRPr="00573408">
              <w:rPr>
                <w:szCs w:val="20"/>
                <w:vertAlign w:val="superscript"/>
              </w:rPr>
              <w:t>4</w:t>
            </w:r>
          </w:p>
        </w:tc>
        <w:tc>
          <w:tcPr>
            <w:tcW w:w="552" w:type="pct"/>
          </w:tcPr>
          <w:p w14:paraId="29056A93" w14:textId="2F2C0FF1" w:rsidR="00E60D92" w:rsidRPr="00573408" w:rsidRDefault="00E60D92"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9"/>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9"/>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9"/>
                <w14:textFill>
                  <w14:solidFill>
                    <w14:srgbClr w14:val="000000">
                      <w14:alpha w14:val="100000"/>
                    </w14:srgbClr>
                  </w14:solidFill>
                </w14:textFill>
              </w:rPr>
              <w:t xml:space="preserve">　</w:t>
            </w:r>
            <w:r w:rsidR="005D2B9C" w:rsidRPr="00573408">
              <w:rPr>
                <w:szCs w:val="20"/>
                <w:vertAlign w:val="superscript"/>
              </w:rPr>
              <w:t>4</w:t>
            </w:r>
          </w:p>
        </w:tc>
        <w:tc>
          <w:tcPr>
            <w:tcW w:w="552" w:type="pct"/>
          </w:tcPr>
          <w:p w14:paraId="4FD6475E" w14:textId="4EED49CB" w:rsidR="00E60D92" w:rsidRPr="00573408" w:rsidRDefault="00530689" w:rsidP="00FF0B54">
            <w:pPr>
              <w:pStyle w:val="TableText0"/>
              <w:jc w:val="right"/>
              <w:rPr>
                <w:szCs w:val="20"/>
                <w:highlight w:val="lightGray"/>
              </w:rPr>
            </w:pPr>
            <w:r w:rsidRPr="00530689">
              <w:rPr>
                <w:rFonts w:hint="eastAsia"/>
                <w:color w:val="000000"/>
                <w:w w:val="15"/>
                <w:szCs w:val="20"/>
                <w:shd w:val="solid" w:color="000000" w:fill="000000"/>
                <w:fitText w:val="38" w:id="-961812218"/>
                <w14:textFill>
                  <w14:solidFill>
                    <w14:srgbClr w14:val="000000">
                      <w14:alpha w14:val="100000"/>
                    </w14:srgbClr>
                  </w14:solidFill>
                </w14:textFill>
              </w:rPr>
              <w:t xml:space="preserve">　</w:t>
            </w:r>
            <w:r w:rsidRPr="00530689">
              <w:rPr>
                <w:color w:val="000000"/>
                <w:w w:val="15"/>
                <w:szCs w:val="20"/>
                <w:shd w:val="solid" w:color="000000" w:fill="000000"/>
                <w:fitText w:val="38" w:id="-961812218"/>
                <w14:textFill>
                  <w14:solidFill>
                    <w14:srgbClr w14:val="000000">
                      <w14:alpha w14:val="100000"/>
                    </w14:srgbClr>
                  </w14:solidFill>
                </w14:textFill>
              </w:rPr>
              <w:t>|</w:t>
            </w:r>
            <w:r w:rsidRPr="00530689">
              <w:rPr>
                <w:rFonts w:hint="eastAsia"/>
                <w:color w:val="000000"/>
                <w:spacing w:val="-27"/>
                <w:w w:val="15"/>
                <w:szCs w:val="20"/>
                <w:shd w:val="solid" w:color="000000" w:fill="000000"/>
                <w:fitText w:val="38" w:id="-961812218"/>
                <w14:textFill>
                  <w14:solidFill>
                    <w14:srgbClr w14:val="000000">
                      <w14:alpha w14:val="100000"/>
                    </w14:srgbClr>
                  </w14:solidFill>
                </w14:textFill>
              </w:rPr>
              <w:t xml:space="preserve">　</w:t>
            </w:r>
            <w:r w:rsidR="005D2B9C" w:rsidRPr="00573408">
              <w:rPr>
                <w:szCs w:val="20"/>
                <w:vertAlign w:val="superscript"/>
              </w:rPr>
              <w:t>4</w:t>
            </w:r>
          </w:p>
        </w:tc>
        <w:tc>
          <w:tcPr>
            <w:tcW w:w="548" w:type="pct"/>
          </w:tcPr>
          <w:p w14:paraId="6A7CC34D" w14:textId="1E4CB0EB" w:rsidR="00E60D92" w:rsidRPr="00573408" w:rsidRDefault="00E60D92"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7"/>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7"/>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7"/>
                <w14:textFill>
                  <w14:solidFill>
                    <w14:srgbClr w14:val="000000">
                      <w14:alpha w14:val="100000"/>
                    </w14:srgbClr>
                  </w14:solidFill>
                </w14:textFill>
              </w:rPr>
              <w:t xml:space="preserve">　</w:t>
            </w:r>
            <w:r w:rsidR="00E15125" w:rsidRPr="00573408">
              <w:rPr>
                <w:szCs w:val="20"/>
                <w:vertAlign w:val="superscript"/>
              </w:rPr>
              <w:t>5</w:t>
            </w:r>
          </w:p>
        </w:tc>
        <w:tc>
          <w:tcPr>
            <w:tcW w:w="521" w:type="pct"/>
          </w:tcPr>
          <w:p w14:paraId="4F5D5F3A" w14:textId="487FDA1C" w:rsidR="00E60D92" w:rsidRPr="00573408" w:rsidRDefault="00E60D92" w:rsidP="00FF0B54">
            <w:pPr>
              <w:pStyle w:val="TableText0"/>
              <w:jc w:val="right"/>
              <w:rPr>
                <w:szCs w:val="20"/>
              </w:rPr>
            </w:pPr>
            <w:r w:rsidRPr="00573408">
              <w:rPr>
                <w:szCs w:val="20"/>
              </w:rPr>
              <w:t>$</w:t>
            </w:r>
            <w:r w:rsidR="00530689" w:rsidRPr="00530689">
              <w:rPr>
                <w:color w:val="000000"/>
                <w:spacing w:val="102"/>
                <w:szCs w:val="20"/>
                <w:shd w:val="solid" w:color="000000" w:fill="000000"/>
                <w:fitText w:val="188" w:id="-961812216"/>
                <w14:textFill>
                  <w14:solidFill>
                    <w14:srgbClr w14:val="000000">
                      <w14:alpha w14:val="100000"/>
                    </w14:srgbClr>
                  </w14:solidFill>
                </w14:textFill>
              </w:rPr>
              <w:t>|</w:t>
            </w:r>
            <w:r w:rsidR="00530689" w:rsidRPr="00530689">
              <w:rPr>
                <w:color w:val="000000"/>
                <w:spacing w:val="1"/>
                <w:szCs w:val="20"/>
                <w:shd w:val="solid" w:color="000000" w:fill="000000"/>
                <w:fitText w:val="188" w:id="-961812216"/>
                <w14:textFill>
                  <w14:solidFill>
                    <w14:srgbClr w14:val="000000">
                      <w14:alpha w14:val="100000"/>
                    </w14:srgbClr>
                  </w14:solidFill>
                </w14:textFill>
              </w:rPr>
              <w:t>|</w:t>
            </w:r>
            <w:r w:rsidR="00E15125" w:rsidRPr="00573408">
              <w:rPr>
                <w:szCs w:val="20"/>
                <w:vertAlign w:val="superscript"/>
              </w:rPr>
              <w:t>5</w:t>
            </w:r>
          </w:p>
        </w:tc>
      </w:tr>
      <w:tr w:rsidR="00BB3909" w:rsidRPr="00573408" w14:paraId="7BA51E6C" w14:textId="77777777" w:rsidTr="00DC399E">
        <w:trPr>
          <w:cantSplit/>
        </w:trPr>
        <w:tc>
          <w:tcPr>
            <w:tcW w:w="186" w:type="pct"/>
          </w:tcPr>
          <w:p w14:paraId="39EFDD66" w14:textId="76C2CDDE" w:rsidR="001A015F" w:rsidRPr="00573408" w:rsidRDefault="003A72AD" w:rsidP="00FF0B54">
            <w:pPr>
              <w:pStyle w:val="TableText0"/>
              <w:rPr>
                <w:szCs w:val="20"/>
              </w:rPr>
            </w:pPr>
            <w:r w:rsidRPr="00573408">
              <w:rPr>
                <w:szCs w:val="20"/>
              </w:rPr>
              <w:t>I</w:t>
            </w:r>
          </w:p>
        </w:tc>
        <w:tc>
          <w:tcPr>
            <w:tcW w:w="912" w:type="pct"/>
          </w:tcPr>
          <w:p w14:paraId="420D715D" w14:textId="16640C6D" w:rsidR="001A015F" w:rsidRPr="00573408" w:rsidRDefault="003A72AD" w:rsidP="00FF0B54">
            <w:pPr>
              <w:pStyle w:val="TableText0"/>
              <w:rPr>
                <w:szCs w:val="20"/>
              </w:rPr>
            </w:pPr>
            <w:r w:rsidRPr="00573408">
              <w:rPr>
                <w:szCs w:val="20"/>
              </w:rPr>
              <w:t xml:space="preserve">PBS/RPBS cost </w:t>
            </w:r>
            <w:r w:rsidR="001A015F" w:rsidRPr="00573408">
              <w:rPr>
                <w:szCs w:val="20"/>
              </w:rPr>
              <w:t>of PEM+LEN</w:t>
            </w:r>
            <w:r w:rsidRPr="00573408">
              <w:rPr>
                <w:szCs w:val="20"/>
              </w:rPr>
              <w:t xml:space="preserve"> </w:t>
            </w:r>
            <w:r w:rsidR="0014553E" w:rsidRPr="00573408">
              <w:rPr>
                <w:szCs w:val="20"/>
              </w:rPr>
              <w:t>(</w:t>
            </w:r>
            <w:r w:rsidR="00E44CD6" w:rsidRPr="00573408">
              <w:rPr>
                <w:szCs w:val="20"/>
              </w:rPr>
              <w:t>less</w:t>
            </w:r>
            <w:r w:rsidR="0014553E" w:rsidRPr="00573408">
              <w:rPr>
                <w:szCs w:val="20"/>
              </w:rPr>
              <w:t xml:space="preserve"> co-payment)</w:t>
            </w:r>
          </w:p>
        </w:tc>
        <w:tc>
          <w:tcPr>
            <w:tcW w:w="628" w:type="pct"/>
          </w:tcPr>
          <w:p w14:paraId="18C2D86D" w14:textId="244A1F3C" w:rsidR="001A015F" w:rsidRPr="00573408" w:rsidRDefault="003A72AD" w:rsidP="00FF0B54">
            <w:pPr>
              <w:pStyle w:val="TableText0"/>
              <w:rPr>
                <w:szCs w:val="20"/>
              </w:rPr>
            </w:pPr>
            <w:r w:rsidRPr="00573408">
              <w:rPr>
                <w:szCs w:val="20"/>
              </w:rPr>
              <w:t>D @ respective PEM and LEN prices</w:t>
            </w:r>
          </w:p>
        </w:tc>
        <w:tc>
          <w:tcPr>
            <w:tcW w:w="550" w:type="pct"/>
          </w:tcPr>
          <w:p w14:paraId="05F586B2" w14:textId="19D8BC9C" w:rsidR="001A015F" w:rsidRPr="00573408" w:rsidRDefault="001A015F"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5"/>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5"/>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5"/>
                <w14:textFill>
                  <w14:solidFill>
                    <w14:srgbClr w14:val="000000">
                      <w14:alpha w14:val="100000"/>
                    </w14:srgbClr>
                  </w14:solidFill>
                </w14:textFill>
              </w:rPr>
              <w:t xml:space="preserve">　</w:t>
            </w:r>
            <w:r w:rsidR="005D2B9C" w:rsidRPr="00573408">
              <w:rPr>
                <w:szCs w:val="20"/>
                <w:vertAlign w:val="superscript"/>
              </w:rPr>
              <w:t>3</w:t>
            </w:r>
          </w:p>
        </w:tc>
        <w:tc>
          <w:tcPr>
            <w:tcW w:w="551" w:type="pct"/>
          </w:tcPr>
          <w:p w14:paraId="373D1DE0" w14:textId="47F7F90A" w:rsidR="001A015F" w:rsidRPr="00573408" w:rsidRDefault="001A015F"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4"/>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4"/>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4"/>
                <w14:textFill>
                  <w14:solidFill>
                    <w14:srgbClr w14:val="000000">
                      <w14:alpha w14:val="100000"/>
                    </w14:srgbClr>
                  </w14:solidFill>
                </w14:textFill>
              </w:rPr>
              <w:t xml:space="preserve">　</w:t>
            </w:r>
            <w:r w:rsidR="005D2B9C" w:rsidRPr="00573408">
              <w:rPr>
                <w:szCs w:val="20"/>
                <w:vertAlign w:val="superscript"/>
              </w:rPr>
              <w:t>4</w:t>
            </w:r>
          </w:p>
        </w:tc>
        <w:tc>
          <w:tcPr>
            <w:tcW w:w="552" w:type="pct"/>
          </w:tcPr>
          <w:p w14:paraId="3EAFF198" w14:textId="7A790F65" w:rsidR="001A015F" w:rsidRPr="00573408" w:rsidRDefault="001A015F"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3"/>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3"/>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3"/>
                <w14:textFill>
                  <w14:solidFill>
                    <w14:srgbClr w14:val="000000">
                      <w14:alpha w14:val="100000"/>
                    </w14:srgbClr>
                  </w14:solidFill>
                </w14:textFill>
              </w:rPr>
              <w:t xml:space="preserve">　</w:t>
            </w:r>
            <w:r w:rsidR="005D2B9C" w:rsidRPr="00573408">
              <w:rPr>
                <w:szCs w:val="20"/>
                <w:vertAlign w:val="superscript"/>
              </w:rPr>
              <w:t>4</w:t>
            </w:r>
          </w:p>
        </w:tc>
        <w:tc>
          <w:tcPr>
            <w:tcW w:w="552" w:type="pct"/>
          </w:tcPr>
          <w:p w14:paraId="7ED4182D" w14:textId="408A63C2" w:rsidR="001A015F" w:rsidRPr="00573408" w:rsidRDefault="001A015F"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2"/>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2"/>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2"/>
                <w14:textFill>
                  <w14:solidFill>
                    <w14:srgbClr w14:val="000000">
                      <w14:alpha w14:val="100000"/>
                    </w14:srgbClr>
                  </w14:solidFill>
                </w14:textFill>
              </w:rPr>
              <w:t xml:space="preserve">　</w:t>
            </w:r>
            <w:r w:rsidR="005D2B9C" w:rsidRPr="00573408">
              <w:rPr>
                <w:szCs w:val="20"/>
                <w:vertAlign w:val="superscript"/>
              </w:rPr>
              <w:t>4</w:t>
            </w:r>
          </w:p>
        </w:tc>
        <w:tc>
          <w:tcPr>
            <w:tcW w:w="548" w:type="pct"/>
          </w:tcPr>
          <w:p w14:paraId="29B06CE3" w14:textId="553E7834" w:rsidR="001A015F" w:rsidRPr="00573408" w:rsidRDefault="001A015F"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1"/>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1"/>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1"/>
                <w14:textFill>
                  <w14:solidFill>
                    <w14:srgbClr w14:val="000000">
                      <w14:alpha w14:val="100000"/>
                    </w14:srgbClr>
                  </w14:solidFill>
                </w14:textFill>
              </w:rPr>
              <w:t xml:space="preserve">　</w:t>
            </w:r>
            <w:r w:rsidR="005D2B9C" w:rsidRPr="00573408">
              <w:rPr>
                <w:szCs w:val="20"/>
                <w:vertAlign w:val="superscript"/>
              </w:rPr>
              <w:t>4</w:t>
            </w:r>
          </w:p>
        </w:tc>
        <w:tc>
          <w:tcPr>
            <w:tcW w:w="521" w:type="pct"/>
          </w:tcPr>
          <w:p w14:paraId="704E01BA" w14:textId="5CB24767" w:rsidR="001A015F" w:rsidRPr="00573408" w:rsidRDefault="001A015F" w:rsidP="00FF0B54">
            <w:pPr>
              <w:pStyle w:val="TableText0"/>
              <w:jc w:val="right"/>
              <w:rPr>
                <w:szCs w:val="20"/>
              </w:rPr>
            </w:pPr>
            <w:r w:rsidRPr="00573408">
              <w:rPr>
                <w:szCs w:val="20"/>
              </w:rPr>
              <w:t>$</w:t>
            </w:r>
            <w:r w:rsidR="00530689" w:rsidRPr="00530689">
              <w:rPr>
                <w:color w:val="000000"/>
                <w:spacing w:val="102"/>
                <w:szCs w:val="20"/>
                <w:shd w:val="solid" w:color="000000" w:fill="000000"/>
                <w:fitText w:val="188" w:id="-961812210"/>
                <w14:textFill>
                  <w14:solidFill>
                    <w14:srgbClr w14:val="000000">
                      <w14:alpha w14:val="100000"/>
                    </w14:srgbClr>
                  </w14:solidFill>
                </w14:textFill>
              </w:rPr>
              <w:t>|</w:t>
            </w:r>
            <w:r w:rsidR="00530689" w:rsidRPr="00530689">
              <w:rPr>
                <w:color w:val="000000"/>
                <w:spacing w:val="1"/>
                <w:szCs w:val="20"/>
                <w:shd w:val="solid" w:color="000000" w:fill="000000"/>
                <w:fitText w:val="188" w:id="-961812210"/>
                <w14:textFill>
                  <w14:solidFill>
                    <w14:srgbClr w14:val="000000">
                      <w14:alpha w14:val="100000"/>
                    </w14:srgbClr>
                  </w14:solidFill>
                </w14:textFill>
              </w:rPr>
              <w:t>|</w:t>
            </w:r>
            <w:r w:rsidR="005D2B9C" w:rsidRPr="00573408">
              <w:rPr>
                <w:szCs w:val="20"/>
                <w:vertAlign w:val="superscript"/>
              </w:rPr>
              <w:t>4</w:t>
            </w:r>
          </w:p>
        </w:tc>
      </w:tr>
      <w:tr w:rsidR="00BB3909" w:rsidRPr="00573408" w14:paraId="63B8FE86" w14:textId="77777777" w:rsidTr="00DC399E">
        <w:trPr>
          <w:cantSplit/>
        </w:trPr>
        <w:tc>
          <w:tcPr>
            <w:tcW w:w="186" w:type="pct"/>
          </w:tcPr>
          <w:p w14:paraId="6781D94F" w14:textId="1940BBC0" w:rsidR="00EB1A2E" w:rsidRPr="00573408" w:rsidRDefault="003A72AD" w:rsidP="00FF0B54">
            <w:pPr>
              <w:pStyle w:val="TableText0"/>
              <w:rPr>
                <w:szCs w:val="20"/>
              </w:rPr>
            </w:pPr>
            <w:r w:rsidRPr="00573408">
              <w:rPr>
                <w:szCs w:val="20"/>
              </w:rPr>
              <w:t>J</w:t>
            </w:r>
          </w:p>
        </w:tc>
        <w:tc>
          <w:tcPr>
            <w:tcW w:w="912" w:type="pct"/>
          </w:tcPr>
          <w:p w14:paraId="7B7A86F5" w14:textId="165A1A49" w:rsidR="00EB1A2E" w:rsidRPr="00573408" w:rsidRDefault="00EB1A2E" w:rsidP="00FF0B54">
            <w:pPr>
              <w:pStyle w:val="TableText0"/>
              <w:rPr>
                <w:szCs w:val="20"/>
              </w:rPr>
            </w:pPr>
            <w:r w:rsidRPr="00573408">
              <w:rPr>
                <w:szCs w:val="20"/>
              </w:rPr>
              <w:t xml:space="preserve">Net cost to PBS/RPBS </w:t>
            </w:r>
          </w:p>
        </w:tc>
        <w:tc>
          <w:tcPr>
            <w:tcW w:w="628" w:type="pct"/>
          </w:tcPr>
          <w:p w14:paraId="26986E59" w14:textId="63F90FE4" w:rsidR="00EB1A2E" w:rsidRPr="00573408" w:rsidRDefault="003A72AD" w:rsidP="00FF0B54">
            <w:pPr>
              <w:pStyle w:val="TableText0"/>
              <w:rPr>
                <w:szCs w:val="20"/>
              </w:rPr>
            </w:pPr>
            <w:r w:rsidRPr="00573408">
              <w:rPr>
                <w:szCs w:val="20"/>
              </w:rPr>
              <w:t>H</w:t>
            </w:r>
            <w:r w:rsidR="00E44CD6" w:rsidRPr="00573408">
              <w:rPr>
                <w:szCs w:val="20"/>
              </w:rPr>
              <w:t>-</w:t>
            </w:r>
            <w:r w:rsidRPr="00573408">
              <w:rPr>
                <w:szCs w:val="20"/>
              </w:rPr>
              <w:t>I</w:t>
            </w:r>
          </w:p>
        </w:tc>
        <w:tc>
          <w:tcPr>
            <w:tcW w:w="550" w:type="pct"/>
          </w:tcPr>
          <w:p w14:paraId="40CE2439" w14:textId="01ED50CE" w:rsidR="00EB1A2E" w:rsidRPr="00573408" w:rsidRDefault="00EB1A2E"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09"/>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09"/>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09"/>
                <w14:textFill>
                  <w14:solidFill>
                    <w14:srgbClr w14:val="000000">
                      <w14:alpha w14:val="100000"/>
                    </w14:srgbClr>
                  </w14:solidFill>
                </w14:textFill>
              </w:rPr>
              <w:t xml:space="preserve">　</w:t>
            </w:r>
            <w:r w:rsidR="005D2B9C" w:rsidRPr="00573408">
              <w:rPr>
                <w:szCs w:val="20"/>
                <w:vertAlign w:val="superscript"/>
              </w:rPr>
              <w:t>3</w:t>
            </w:r>
          </w:p>
        </w:tc>
        <w:tc>
          <w:tcPr>
            <w:tcW w:w="551" w:type="pct"/>
          </w:tcPr>
          <w:p w14:paraId="3F507B05" w14:textId="6E52E56B" w:rsidR="00EB1A2E" w:rsidRPr="00573408" w:rsidRDefault="00EB1A2E"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08"/>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08"/>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08"/>
                <w14:textFill>
                  <w14:solidFill>
                    <w14:srgbClr w14:val="000000">
                      <w14:alpha w14:val="100000"/>
                    </w14:srgbClr>
                  </w14:solidFill>
                </w14:textFill>
              </w:rPr>
              <w:t xml:space="preserve">　</w:t>
            </w:r>
            <w:r w:rsidR="005D2B9C" w:rsidRPr="00573408">
              <w:rPr>
                <w:szCs w:val="20"/>
                <w:vertAlign w:val="superscript"/>
              </w:rPr>
              <w:t>3</w:t>
            </w:r>
          </w:p>
        </w:tc>
        <w:tc>
          <w:tcPr>
            <w:tcW w:w="552" w:type="pct"/>
          </w:tcPr>
          <w:p w14:paraId="0D8C4044" w14:textId="14296D52" w:rsidR="00EB1A2E" w:rsidRPr="00573408" w:rsidRDefault="00EB1A2E"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24"/>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24"/>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24"/>
                <w14:textFill>
                  <w14:solidFill>
                    <w14:srgbClr w14:val="000000">
                      <w14:alpha w14:val="100000"/>
                    </w14:srgbClr>
                  </w14:solidFill>
                </w14:textFill>
              </w:rPr>
              <w:t xml:space="preserve">　</w:t>
            </w:r>
            <w:r w:rsidR="005D2B9C" w:rsidRPr="00573408">
              <w:rPr>
                <w:szCs w:val="20"/>
                <w:vertAlign w:val="superscript"/>
              </w:rPr>
              <w:t>3</w:t>
            </w:r>
          </w:p>
        </w:tc>
        <w:tc>
          <w:tcPr>
            <w:tcW w:w="552" w:type="pct"/>
          </w:tcPr>
          <w:p w14:paraId="588A3530" w14:textId="5C885822" w:rsidR="00EB1A2E" w:rsidRPr="00573408" w:rsidRDefault="00EB1A2E"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23"/>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23"/>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23"/>
                <w14:textFill>
                  <w14:solidFill>
                    <w14:srgbClr w14:val="000000">
                      <w14:alpha w14:val="100000"/>
                    </w14:srgbClr>
                  </w14:solidFill>
                </w14:textFill>
              </w:rPr>
              <w:t xml:space="preserve">　</w:t>
            </w:r>
            <w:r w:rsidR="005D2B9C" w:rsidRPr="00573408">
              <w:rPr>
                <w:szCs w:val="20"/>
                <w:vertAlign w:val="superscript"/>
              </w:rPr>
              <w:t>3</w:t>
            </w:r>
          </w:p>
        </w:tc>
        <w:tc>
          <w:tcPr>
            <w:tcW w:w="548" w:type="pct"/>
          </w:tcPr>
          <w:p w14:paraId="49274D07" w14:textId="118414B9" w:rsidR="00EB1A2E" w:rsidRPr="00573408" w:rsidRDefault="00EB1A2E"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22"/>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22"/>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22"/>
                <w14:textFill>
                  <w14:solidFill>
                    <w14:srgbClr w14:val="000000">
                      <w14:alpha w14:val="100000"/>
                    </w14:srgbClr>
                  </w14:solidFill>
                </w14:textFill>
              </w:rPr>
              <w:t xml:space="preserve">　</w:t>
            </w:r>
            <w:r w:rsidR="005D2B9C" w:rsidRPr="00573408">
              <w:rPr>
                <w:szCs w:val="20"/>
                <w:vertAlign w:val="superscript"/>
              </w:rPr>
              <w:t>3</w:t>
            </w:r>
          </w:p>
        </w:tc>
        <w:tc>
          <w:tcPr>
            <w:tcW w:w="521" w:type="pct"/>
          </w:tcPr>
          <w:p w14:paraId="03C2D02D" w14:textId="241EEE25" w:rsidR="00EB1A2E" w:rsidRPr="00573408" w:rsidRDefault="00EB1A2E" w:rsidP="00FF0B54">
            <w:pPr>
              <w:pStyle w:val="TableText0"/>
              <w:jc w:val="right"/>
              <w:rPr>
                <w:szCs w:val="20"/>
              </w:rPr>
            </w:pPr>
            <w:r w:rsidRPr="00573408">
              <w:rPr>
                <w:szCs w:val="20"/>
              </w:rPr>
              <w:t>$</w:t>
            </w:r>
            <w:r w:rsidR="00530689" w:rsidRPr="00530689">
              <w:rPr>
                <w:color w:val="000000"/>
                <w:spacing w:val="102"/>
                <w:szCs w:val="20"/>
                <w:shd w:val="solid" w:color="000000" w:fill="000000"/>
                <w:fitText w:val="188" w:id="-961812221"/>
                <w14:textFill>
                  <w14:solidFill>
                    <w14:srgbClr w14:val="000000">
                      <w14:alpha w14:val="100000"/>
                    </w14:srgbClr>
                  </w14:solidFill>
                </w14:textFill>
              </w:rPr>
              <w:t>|</w:t>
            </w:r>
            <w:r w:rsidR="00530689" w:rsidRPr="00530689">
              <w:rPr>
                <w:color w:val="000000"/>
                <w:spacing w:val="1"/>
                <w:szCs w:val="20"/>
                <w:shd w:val="solid" w:color="000000" w:fill="000000"/>
                <w:fitText w:val="188" w:id="-961812221"/>
                <w14:textFill>
                  <w14:solidFill>
                    <w14:srgbClr w14:val="000000">
                      <w14:alpha w14:val="100000"/>
                    </w14:srgbClr>
                  </w14:solidFill>
                </w14:textFill>
              </w:rPr>
              <w:t>|</w:t>
            </w:r>
            <w:r w:rsidR="005D2B9C" w:rsidRPr="00573408">
              <w:rPr>
                <w:szCs w:val="20"/>
                <w:vertAlign w:val="superscript"/>
              </w:rPr>
              <w:t>3</w:t>
            </w:r>
          </w:p>
        </w:tc>
      </w:tr>
      <w:tr w:rsidR="00BB3909" w:rsidRPr="00573408" w14:paraId="21F70AE4" w14:textId="77777777" w:rsidTr="00DC399E">
        <w:trPr>
          <w:cantSplit/>
        </w:trPr>
        <w:tc>
          <w:tcPr>
            <w:tcW w:w="186" w:type="pct"/>
          </w:tcPr>
          <w:p w14:paraId="065067EA" w14:textId="01B35DA9" w:rsidR="0096337A" w:rsidRPr="00573408" w:rsidRDefault="003A72AD" w:rsidP="00FF0B54">
            <w:pPr>
              <w:pStyle w:val="TableText0"/>
              <w:rPr>
                <w:szCs w:val="20"/>
              </w:rPr>
            </w:pPr>
            <w:r w:rsidRPr="00573408">
              <w:rPr>
                <w:szCs w:val="20"/>
              </w:rPr>
              <w:t>K</w:t>
            </w:r>
          </w:p>
        </w:tc>
        <w:tc>
          <w:tcPr>
            <w:tcW w:w="912" w:type="pct"/>
          </w:tcPr>
          <w:p w14:paraId="55AF2CB6" w14:textId="6D67ACE2" w:rsidR="0096337A" w:rsidRPr="00573408" w:rsidRDefault="0096337A" w:rsidP="00FF0B54">
            <w:pPr>
              <w:pStyle w:val="TableText0"/>
              <w:rPr>
                <w:szCs w:val="20"/>
              </w:rPr>
            </w:pPr>
            <w:r w:rsidRPr="00573408">
              <w:rPr>
                <w:szCs w:val="20"/>
              </w:rPr>
              <w:t xml:space="preserve">Net change to the MBS (due change in IV administration cost) </w:t>
            </w:r>
          </w:p>
        </w:tc>
        <w:tc>
          <w:tcPr>
            <w:tcW w:w="628" w:type="pct"/>
          </w:tcPr>
          <w:p w14:paraId="3C531E81" w14:textId="3D6C106A" w:rsidR="0096337A" w:rsidRPr="00573408" w:rsidRDefault="0096337A" w:rsidP="00FF0B54">
            <w:pPr>
              <w:pStyle w:val="TableText0"/>
              <w:rPr>
                <w:szCs w:val="20"/>
              </w:rPr>
            </w:pPr>
          </w:p>
        </w:tc>
        <w:tc>
          <w:tcPr>
            <w:tcW w:w="550" w:type="pct"/>
          </w:tcPr>
          <w:p w14:paraId="5BC61347" w14:textId="22430EE9" w:rsidR="0096337A" w:rsidRPr="00573408" w:rsidRDefault="0096337A"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20"/>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20"/>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20"/>
                <w14:textFill>
                  <w14:solidFill>
                    <w14:srgbClr w14:val="000000">
                      <w14:alpha w14:val="100000"/>
                    </w14:srgbClr>
                  </w14:solidFill>
                </w14:textFill>
              </w:rPr>
              <w:t xml:space="preserve">　</w:t>
            </w:r>
            <w:r w:rsidR="005D2B9C" w:rsidRPr="00573408">
              <w:rPr>
                <w:szCs w:val="20"/>
                <w:vertAlign w:val="superscript"/>
              </w:rPr>
              <w:t>3</w:t>
            </w:r>
          </w:p>
        </w:tc>
        <w:tc>
          <w:tcPr>
            <w:tcW w:w="551" w:type="pct"/>
          </w:tcPr>
          <w:p w14:paraId="58DE7185" w14:textId="575F9640" w:rsidR="0096337A" w:rsidRPr="00573408" w:rsidRDefault="0096337A"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9"/>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9"/>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9"/>
                <w14:textFill>
                  <w14:solidFill>
                    <w14:srgbClr w14:val="000000">
                      <w14:alpha w14:val="100000"/>
                    </w14:srgbClr>
                  </w14:solidFill>
                </w14:textFill>
              </w:rPr>
              <w:t xml:space="preserve">　</w:t>
            </w:r>
            <w:r w:rsidR="005D2B9C" w:rsidRPr="00573408">
              <w:rPr>
                <w:szCs w:val="20"/>
                <w:vertAlign w:val="superscript"/>
              </w:rPr>
              <w:t>3</w:t>
            </w:r>
          </w:p>
        </w:tc>
        <w:tc>
          <w:tcPr>
            <w:tcW w:w="552" w:type="pct"/>
          </w:tcPr>
          <w:p w14:paraId="68B5D647" w14:textId="261EEC9E" w:rsidR="0096337A" w:rsidRPr="00573408" w:rsidRDefault="0096337A"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8"/>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8"/>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8"/>
                <w14:textFill>
                  <w14:solidFill>
                    <w14:srgbClr w14:val="000000">
                      <w14:alpha w14:val="100000"/>
                    </w14:srgbClr>
                  </w14:solidFill>
                </w14:textFill>
              </w:rPr>
              <w:t xml:space="preserve">　</w:t>
            </w:r>
            <w:r w:rsidR="005D2B9C" w:rsidRPr="00573408">
              <w:rPr>
                <w:szCs w:val="20"/>
                <w:vertAlign w:val="superscript"/>
              </w:rPr>
              <w:t>3</w:t>
            </w:r>
          </w:p>
        </w:tc>
        <w:tc>
          <w:tcPr>
            <w:tcW w:w="552" w:type="pct"/>
          </w:tcPr>
          <w:p w14:paraId="22EA4F44" w14:textId="0DE740B8" w:rsidR="0096337A" w:rsidRPr="00573408" w:rsidRDefault="0096337A"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7"/>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7"/>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7"/>
                <w14:textFill>
                  <w14:solidFill>
                    <w14:srgbClr w14:val="000000">
                      <w14:alpha w14:val="100000"/>
                    </w14:srgbClr>
                  </w14:solidFill>
                </w14:textFill>
              </w:rPr>
              <w:t xml:space="preserve">　</w:t>
            </w:r>
            <w:r w:rsidR="005D2B9C" w:rsidRPr="00573408">
              <w:rPr>
                <w:szCs w:val="20"/>
                <w:vertAlign w:val="superscript"/>
              </w:rPr>
              <w:t>3</w:t>
            </w:r>
          </w:p>
        </w:tc>
        <w:tc>
          <w:tcPr>
            <w:tcW w:w="548" w:type="pct"/>
          </w:tcPr>
          <w:p w14:paraId="11EFA5A5" w14:textId="0C4D308C" w:rsidR="0096337A" w:rsidRPr="00573408" w:rsidRDefault="0096337A"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6"/>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6"/>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6"/>
                <w14:textFill>
                  <w14:solidFill>
                    <w14:srgbClr w14:val="000000">
                      <w14:alpha w14:val="100000"/>
                    </w14:srgbClr>
                  </w14:solidFill>
                </w14:textFill>
              </w:rPr>
              <w:t xml:space="preserve">　</w:t>
            </w:r>
            <w:r w:rsidR="005D2B9C" w:rsidRPr="00573408">
              <w:rPr>
                <w:szCs w:val="20"/>
                <w:vertAlign w:val="superscript"/>
              </w:rPr>
              <w:t>3</w:t>
            </w:r>
          </w:p>
        </w:tc>
        <w:tc>
          <w:tcPr>
            <w:tcW w:w="521" w:type="pct"/>
          </w:tcPr>
          <w:p w14:paraId="31B2586D" w14:textId="2FF44AAB" w:rsidR="0096337A" w:rsidRPr="00573408" w:rsidRDefault="0096337A" w:rsidP="00FF0B54">
            <w:pPr>
              <w:pStyle w:val="TableText0"/>
              <w:jc w:val="right"/>
              <w:rPr>
                <w:szCs w:val="20"/>
              </w:rPr>
            </w:pPr>
            <w:r w:rsidRPr="00573408">
              <w:rPr>
                <w:szCs w:val="20"/>
              </w:rPr>
              <w:t>$</w:t>
            </w:r>
            <w:r w:rsidR="00530689" w:rsidRPr="00530689">
              <w:rPr>
                <w:color w:val="000000"/>
                <w:spacing w:val="102"/>
                <w:szCs w:val="20"/>
                <w:shd w:val="solid" w:color="000000" w:fill="000000"/>
                <w:fitText w:val="188" w:id="-961812215"/>
                <w14:textFill>
                  <w14:solidFill>
                    <w14:srgbClr w14:val="000000">
                      <w14:alpha w14:val="100000"/>
                    </w14:srgbClr>
                  </w14:solidFill>
                </w14:textFill>
              </w:rPr>
              <w:t>|</w:t>
            </w:r>
            <w:r w:rsidR="00530689" w:rsidRPr="00530689">
              <w:rPr>
                <w:color w:val="000000"/>
                <w:spacing w:val="1"/>
                <w:szCs w:val="20"/>
                <w:shd w:val="solid" w:color="000000" w:fill="000000"/>
                <w:fitText w:val="188" w:id="-961812215"/>
                <w14:textFill>
                  <w14:solidFill>
                    <w14:srgbClr w14:val="000000">
                      <w14:alpha w14:val="100000"/>
                    </w14:srgbClr>
                  </w14:solidFill>
                </w14:textFill>
              </w:rPr>
              <w:t>|</w:t>
            </w:r>
            <w:r w:rsidR="005D2B9C" w:rsidRPr="00573408">
              <w:rPr>
                <w:szCs w:val="20"/>
                <w:vertAlign w:val="superscript"/>
              </w:rPr>
              <w:t>3</w:t>
            </w:r>
          </w:p>
        </w:tc>
      </w:tr>
      <w:tr w:rsidR="00BB3909" w:rsidRPr="00573408" w14:paraId="055244DA" w14:textId="77777777" w:rsidTr="00DC399E">
        <w:trPr>
          <w:cantSplit/>
        </w:trPr>
        <w:tc>
          <w:tcPr>
            <w:tcW w:w="186" w:type="pct"/>
          </w:tcPr>
          <w:p w14:paraId="735FE19A" w14:textId="3F099615" w:rsidR="00103C76" w:rsidRPr="00573408" w:rsidRDefault="003A72AD" w:rsidP="00FF0B54">
            <w:pPr>
              <w:pStyle w:val="TableText0"/>
              <w:rPr>
                <w:szCs w:val="20"/>
              </w:rPr>
            </w:pPr>
            <w:r w:rsidRPr="00573408">
              <w:rPr>
                <w:szCs w:val="20"/>
              </w:rPr>
              <w:t>L</w:t>
            </w:r>
          </w:p>
        </w:tc>
        <w:tc>
          <w:tcPr>
            <w:tcW w:w="912" w:type="pct"/>
          </w:tcPr>
          <w:p w14:paraId="405EC766" w14:textId="71809E26" w:rsidR="00103C76" w:rsidRPr="00573408" w:rsidRDefault="00103C76" w:rsidP="00FF0B54">
            <w:pPr>
              <w:pStyle w:val="TableText0"/>
              <w:rPr>
                <w:szCs w:val="20"/>
              </w:rPr>
            </w:pPr>
            <w:r w:rsidRPr="00573408">
              <w:rPr>
                <w:szCs w:val="20"/>
              </w:rPr>
              <w:t xml:space="preserve">Net implications for the health budget </w:t>
            </w:r>
            <w:r w:rsidRPr="00573408">
              <w:rPr>
                <w:szCs w:val="20"/>
                <w:vertAlign w:val="superscript"/>
              </w:rPr>
              <w:t>a</w:t>
            </w:r>
          </w:p>
        </w:tc>
        <w:tc>
          <w:tcPr>
            <w:tcW w:w="628" w:type="pct"/>
          </w:tcPr>
          <w:p w14:paraId="0F14655B" w14:textId="65DA34E7" w:rsidR="00103C76" w:rsidRPr="00573408" w:rsidRDefault="00595AD7" w:rsidP="00FF0B54">
            <w:pPr>
              <w:pStyle w:val="TableText0"/>
              <w:rPr>
                <w:szCs w:val="20"/>
              </w:rPr>
            </w:pPr>
            <w:r w:rsidRPr="00573408">
              <w:rPr>
                <w:szCs w:val="20"/>
              </w:rPr>
              <w:t>J</w:t>
            </w:r>
            <w:r w:rsidR="00103C76" w:rsidRPr="00573408">
              <w:rPr>
                <w:szCs w:val="20"/>
              </w:rPr>
              <w:t>+</w:t>
            </w:r>
            <w:r w:rsidRPr="00573408">
              <w:rPr>
                <w:szCs w:val="20"/>
              </w:rPr>
              <w:t>K</w:t>
            </w:r>
          </w:p>
        </w:tc>
        <w:tc>
          <w:tcPr>
            <w:tcW w:w="550" w:type="pct"/>
          </w:tcPr>
          <w:p w14:paraId="1C810A9C" w14:textId="40A0E44B" w:rsidR="00103C76" w:rsidRPr="00573408" w:rsidRDefault="00103C76"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4"/>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4"/>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4"/>
                <w14:textFill>
                  <w14:solidFill>
                    <w14:srgbClr w14:val="000000">
                      <w14:alpha w14:val="100000"/>
                    </w14:srgbClr>
                  </w14:solidFill>
                </w14:textFill>
              </w:rPr>
              <w:t xml:space="preserve">　</w:t>
            </w:r>
            <w:r w:rsidR="005D2B9C" w:rsidRPr="00573408">
              <w:rPr>
                <w:szCs w:val="20"/>
                <w:vertAlign w:val="superscript"/>
              </w:rPr>
              <w:t>3</w:t>
            </w:r>
          </w:p>
        </w:tc>
        <w:tc>
          <w:tcPr>
            <w:tcW w:w="551" w:type="pct"/>
          </w:tcPr>
          <w:p w14:paraId="1D80BF24" w14:textId="38A57372" w:rsidR="00103C76" w:rsidRPr="00573408" w:rsidRDefault="00103C76"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3"/>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3"/>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3"/>
                <w14:textFill>
                  <w14:solidFill>
                    <w14:srgbClr w14:val="000000">
                      <w14:alpha w14:val="100000"/>
                    </w14:srgbClr>
                  </w14:solidFill>
                </w14:textFill>
              </w:rPr>
              <w:t xml:space="preserve">　</w:t>
            </w:r>
            <w:r w:rsidR="005D2B9C" w:rsidRPr="00573408">
              <w:rPr>
                <w:szCs w:val="20"/>
                <w:vertAlign w:val="superscript"/>
              </w:rPr>
              <w:t>3</w:t>
            </w:r>
          </w:p>
        </w:tc>
        <w:tc>
          <w:tcPr>
            <w:tcW w:w="552" w:type="pct"/>
          </w:tcPr>
          <w:p w14:paraId="6F3191F4" w14:textId="18228F1F" w:rsidR="00103C76" w:rsidRPr="00573408" w:rsidRDefault="00103C76"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2"/>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2"/>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2"/>
                <w14:textFill>
                  <w14:solidFill>
                    <w14:srgbClr w14:val="000000">
                      <w14:alpha w14:val="100000"/>
                    </w14:srgbClr>
                  </w14:solidFill>
                </w14:textFill>
              </w:rPr>
              <w:t xml:space="preserve">　</w:t>
            </w:r>
            <w:r w:rsidR="005D2B9C" w:rsidRPr="00573408">
              <w:rPr>
                <w:szCs w:val="20"/>
                <w:vertAlign w:val="superscript"/>
              </w:rPr>
              <w:t>3</w:t>
            </w:r>
          </w:p>
        </w:tc>
        <w:tc>
          <w:tcPr>
            <w:tcW w:w="552" w:type="pct"/>
          </w:tcPr>
          <w:p w14:paraId="5BB94197" w14:textId="11937C96" w:rsidR="00103C76" w:rsidRPr="00573408" w:rsidRDefault="00103C76"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1"/>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1"/>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1"/>
                <w14:textFill>
                  <w14:solidFill>
                    <w14:srgbClr w14:val="000000">
                      <w14:alpha w14:val="100000"/>
                    </w14:srgbClr>
                  </w14:solidFill>
                </w14:textFill>
              </w:rPr>
              <w:t xml:space="preserve">　</w:t>
            </w:r>
            <w:r w:rsidR="005D2B9C" w:rsidRPr="00573408">
              <w:rPr>
                <w:szCs w:val="20"/>
                <w:vertAlign w:val="superscript"/>
              </w:rPr>
              <w:t>3</w:t>
            </w:r>
          </w:p>
        </w:tc>
        <w:tc>
          <w:tcPr>
            <w:tcW w:w="548" w:type="pct"/>
          </w:tcPr>
          <w:p w14:paraId="6D1612BF" w14:textId="371A2E22" w:rsidR="00103C76" w:rsidRPr="00573408" w:rsidRDefault="00103C76" w:rsidP="00FF0B54">
            <w:pPr>
              <w:pStyle w:val="TableText0"/>
              <w:jc w:val="right"/>
              <w:rPr>
                <w:szCs w:val="20"/>
              </w:rPr>
            </w:pPr>
            <w:r w:rsidRPr="00573408">
              <w:rPr>
                <w:szCs w:val="20"/>
              </w:rPr>
              <w:t>$</w:t>
            </w:r>
            <w:r w:rsidR="00530689" w:rsidRPr="00530689">
              <w:rPr>
                <w:rFonts w:hint="eastAsia"/>
                <w:color w:val="000000"/>
                <w:w w:val="31"/>
                <w:szCs w:val="20"/>
                <w:shd w:val="solid" w:color="000000" w:fill="000000"/>
                <w:fitText w:val="138" w:id="-961812210"/>
                <w14:textFill>
                  <w14:solidFill>
                    <w14:srgbClr w14:val="000000">
                      <w14:alpha w14:val="100000"/>
                    </w14:srgbClr>
                  </w14:solidFill>
                </w14:textFill>
              </w:rPr>
              <w:t xml:space="preserve">　</w:t>
            </w:r>
            <w:r w:rsidR="00530689" w:rsidRPr="00530689">
              <w:rPr>
                <w:color w:val="000000"/>
                <w:w w:val="31"/>
                <w:szCs w:val="20"/>
                <w:shd w:val="solid" w:color="000000" w:fill="000000"/>
                <w:fitText w:val="138" w:id="-961812210"/>
                <w14:textFill>
                  <w14:solidFill>
                    <w14:srgbClr w14:val="000000">
                      <w14:alpha w14:val="100000"/>
                    </w14:srgbClr>
                  </w14:solidFill>
                </w14:textFill>
              </w:rPr>
              <w:t>|</w:t>
            </w:r>
            <w:r w:rsidR="00530689" w:rsidRPr="00530689">
              <w:rPr>
                <w:rFonts w:hint="eastAsia"/>
                <w:color w:val="000000"/>
                <w:spacing w:val="2"/>
                <w:w w:val="31"/>
                <w:szCs w:val="20"/>
                <w:shd w:val="solid" w:color="000000" w:fill="000000"/>
                <w:fitText w:val="138" w:id="-961812210"/>
                <w14:textFill>
                  <w14:solidFill>
                    <w14:srgbClr w14:val="000000">
                      <w14:alpha w14:val="100000"/>
                    </w14:srgbClr>
                  </w14:solidFill>
                </w14:textFill>
              </w:rPr>
              <w:t xml:space="preserve">　</w:t>
            </w:r>
            <w:r w:rsidR="005D2B9C" w:rsidRPr="00573408">
              <w:rPr>
                <w:szCs w:val="20"/>
                <w:vertAlign w:val="superscript"/>
              </w:rPr>
              <w:t>3</w:t>
            </w:r>
          </w:p>
        </w:tc>
        <w:tc>
          <w:tcPr>
            <w:tcW w:w="521" w:type="pct"/>
          </w:tcPr>
          <w:p w14:paraId="02DA21E0" w14:textId="5DF48D6A" w:rsidR="00103C76" w:rsidRPr="00573408" w:rsidRDefault="00103C76" w:rsidP="00FF0B54">
            <w:pPr>
              <w:pStyle w:val="TableText0"/>
              <w:jc w:val="right"/>
              <w:rPr>
                <w:szCs w:val="20"/>
              </w:rPr>
            </w:pPr>
            <w:r w:rsidRPr="00573408">
              <w:rPr>
                <w:szCs w:val="20"/>
              </w:rPr>
              <w:t>$</w:t>
            </w:r>
            <w:r w:rsidR="00530689" w:rsidRPr="00530689">
              <w:rPr>
                <w:color w:val="000000"/>
                <w:spacing w:val="102"/>
                <w:szCs w:val="20"/>
                <w:shd w:val="solid" w:color="000000" w:fill="000000"/>
                <w:fitText w:val="188" w:id="-961812209"/>
                <w14:textFill>
                  <w14:solidFill>
                    <w14:srgbClr w14:val="000000">
                      <w14:alpha w14:val="100000"/>
                    </w14:srgbClr>
                  </w14:solidFill>
                </w14:textFill>
              </w:rPr>
              <w:t>|</w:t>
            </w:r>
            <w:r w:rsidR="00530689" w:rsidRPr="00530689">
              <w:rPr>
                <w:color w:val="000000"/>
                <w:spacing w:val="1"/>
                <w:szCs w:val="20"/>
                <w:shd w:val="solid" w:color="000000" w:fill="000000"/>
                <w:fitText w:val="188" w:id="-961812209"/>
                <w14:textFill>
                  <w14:solidFill>
                    <w14:srgbClr w14:val="000000">
                      <w14:alpha w14:val="100000"/>
                    </w14:srgbClr>
                  </w14:solidFill>
                </w14:textFill>
              </w:rPr>
              <w:t>|</w:t>
            </w:r>
            <w:r w:rsidR="005D2B9C" w:rsidRPr="00573408">
              <w:rPr>
                <w:szCs w:val="20"/>
                <w:vertAlign w:val="superscript"/>
              </w:rPr>
              <w:t>3</w:t>
            </w:r>
          </w:p>
        </w:tc>
      </w:tr>
    </w:tbl>
    <w:p w14:paraId="20C3E6C7" w14:textId="77777777" w:rsidR="00E60D92" w:rsidRPr="00407A9D" w:rsidRDefault="00E60D92" w:rsidP="00FF0B54">
      <w:pPr>
        <w:pStyle w:val="TableFigureFooter"/>
        <w:keepNext/>
        <w:spacing w:after="0"/>
      </w:pPr>
      <w:r w:rsidRPr="00407A9D">
        <w:t xml:space="preserve">Source: Excel workbook, 2e Scripts – market and 3a. Scripts proposed </w:t>
      </w:r>
    </w:p>
    <w:p w14:paraId="46CE7D88" w14:textId="663F57BA" w:rsidR="00935401" w:rsidRPr="00407A9D" w:rsidRDefault="00E60D92" w:rsidP="00FF0B54">
      <w:pPr>
        <w:pStyle w:val="TableFigureFooter"/>
        <w:keepNext/>
        <w:spacing w:after="0"/>
      </w:pPr>
      <w:r w:rsidRPr="00407A9D">
        <w:t>CBZ</w:t>
      </w:r>
      <w:r w:rsidR="00D80A6D" w:rsidRPr="00407A9D">
        <w:t xml:space="preserve"> </w:t>
      </w:r>
      <w:r w:rsidR="005D2D29" w:rsidRPr="00407A9D">
        <w:t>=</w:t>
      </w:r>
      <w:r w:rsidRPr="00407A9D">
        <w:t xml:space="preserve"> </w:t>
      </w:r>
      <w:r w:rsidR="00D80A6D" w:rsidRPr="00407A9D">
        <w:t>c</w:t>
      </w:r>
      <w:r w:rsidR="000A7137" w:rsidRPr="00407A9D">
        <w:t>abozantinib</w:t>
      </w:r>
      <w:r w:rsidR="00D80A6D" w:rsidRPr="00407A9D">
        <w:t>;</w:t>
      </w:r>
      <w:r w:rsidRPr="00407A9D">
        <w:t xml:space="preserve"> NIVO</w:t>
      </w:r>
      <w:r w:rsidR="00D80A6D" w:rsidRPr="00407A9D">
        <w:t xml:space="preserve"> </w:t>
      </w:r>
      <w:r w:rsidR="005D2D29" w:rsidRPr="00407A9D">
        <w:t>=</w:t>
      </w:r>
      <w:r w:rsidRPr="00407A9D">
        <w:t xml:space="preserve"> nivolumab</w:t>
      </w:r>
      <w:r w:rsidR="00D80A6D" w:rsidRPr="00407A9D">
        <w:t>;</w:t>
      </w:r>
      <w:r w:rsidRPr="00407A9D">
        <w:t xml:space="preserve"> PEM</w:t>
      </w:r>
      <w:r w:rsidR="00D80A6D" w:rsidRPr="00407A9D">
        <w:t xml:space="preserve"> </w:t>
      </w:r>
      <w:r w:rsidR="005D2D29" w:rsidRPr="00407A9D">
        <w:t>=</w:t>
      </w:r>
      <w:r w:rsidRPr="00407A9D">
        <w:t xml:space="preserve"> pembrolizumab</w:t>
      </w:r>
      <w:r w:rsidR="00D80A6D" w:rsidRPr="00407A9D">
        <w:t>;</w:t>
      </w:r>
      <w:r w:rsidRPr="00407A9D">
        <w:t xml:space="preserve"> LEN</w:t>
      </w:r>
      <w:r w:rsidR="00D80A6D" w:rsidRPr="00407A9D">
        <w:t xml:space="preserve"> </w:t>
      </w:r>
      <w:r w:rsidR="005D2D29" w:rsidRPr="00407A9D">
        <w:t>=</w:t>
      </w:r>
      <w:r w:rsidRPr="00407A9D">
        <w:t xml:space="preserve"> lenvatinib; PBS</w:t>
      </w:r>
      <w:r w:rsidR="00D80A6D" w:rsidRPr="00407A9D">
        <w:t xml:space="preserve"> </w:t>
      </w:r>
      <w:r w:rsidR="005D2D29" w:rsidRPr="00407A9D">
        <w:t>=</w:t>
      </w:r>
      <w:r w:rsidRPr="00407A9D">
        <w:t xml:space="preserve"> Pharmaceutical Benefits Scheme</w:t>
      </w:r>
      <w:r w:rsidR="00D80A6D" w:rsidRPr="00407A9D">
        <w:t>;</w:t>
      </w:r>
      <w:r w:rsidRPr="00407A9D">
        <w:t xml:space="preserve"> RPBS</w:t>
      </w:r>
      <w:r w:rsidR="00D80A6D" w:rsidRPr="00407A9D">
        <w:t xml:space="preserve"> </w:t>
      </w:r>
      <w:r w:rsidR="005D2D29" w:rsidRPr="00407A9D">
        <w:t>=</w:t>
      </w:r>
      <w:r w:rsidRPr="00407A9D">
        <w:t xml:space="preserve"> Repatriation Pharmaceutical Benefits Scheme</w:t>
      </w:r>
    </w:p>
    <w:p w14:paraId="2CCF2916" w14:textId="4757CE16" w:rsidR="00935401" w:rsidRDefault="00935401" w:rsidP="00FF0B54">
      <w:pPr>
        <w:pStyle w:val="TableFigureFooter"/>
        <w:keepNext/>
        <w:spacing w:after="0"/>
      </w:pPr>
      <w:r w:rsidRPr="00407A9D">
        <w:rPr>
          <w:vertAlign w:val="superscript"/>
        </w:rPr>
        <w:t xml:space="preserve">a </w:t>
      </w:r>
      <w:r w:rsidRPr="00407A9D">
        <w:t>Calculated during evaluation: sum of ‘5. Impact – net” cells C24: H24 and ‘7. Net changes - MBS' cells F26:K26.</w:t>
      </w:r>
    </w:p>
    <w:p w14:paraId="05E95E81" w14:textId="77777777" w:rsidR="00C352D5" w:rsidRPr="009A6D58" w:rsidRDefault="00C352D5" w:rsidP="00FF0B54">
      <w:pPr>
        <w:keepNext/>
        <w:rPr>
          <w:rFonts w:ascii="Arial Narrow" w:hAnsi="Arial Narrow"/>
          <w:i/>
          <w:sz w:val="18"/>
          <w:szCs w:val="18"/>
        </w:rPr>
      </w:pPr>
      <w:bookmarkStart w:id="393" w:name="_Hlk166678566"/>
      <w:r w:rsidRPr="009A6D58">
        <w:rPr>
          <w:rFonts w:ascii="Arial Narrow" w:hAnsi="Arial Narrow"/>
          <w:i/>
          <w:sz w:val="18"/>
          <w:szCs w:val="18"/>
        </w:rPr>
        <w:t xml:space="preserve">The redacted values correspond to the following ranges: </w:t>
      </w:r>
    </w:p>
    <w:p w14:paraId="64DB2233" w14:textId="358E17BD" w:rsidR="00C352D5" w:rsidRPr="009A6D58" w:rsidRDefault="00C352D5" w:rsidP="00FF0B54">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352D5">
        <w:rPr>
          <w:rFonts w:ascii="Arial Narrow" w:hAnsi="Arial Narrow"/>
          <w:i/>
          <w:sz w:val="18"/>
          <w:szCs w:val="18"/>
        </w:rPr>
        <w:t>500 to &lt; 5,000</w:t>
      </w:r>
    </w:p>
    <w:p w14:paraId="45BBE63A" w14:textId="70B14CF5" w:rsidR="00C352D5" w:rsidRPr="009A6D58" w:rsidRDefault="00C352D5" w:rsidP="00FF0B54">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8C6150" w:rsidRPr="008C6150">
        <w:rPr>
          <w:rFonts w:ascii="Arial Narrow" w:hAnsi="Arial Narrow"/>
          <w:i/>
          <w:sz w:val="18"/>
          <w:szCs w:val="18"/>
        </w:rPr>
        <w:t>&lt; 500</w:t>
      </w:r>
    </w:p>
    <w:p w14:paraId="1381DAF3" w14:textId="18B77DF6" w:rsidR="00C352D5" w:rsidRDefault="00C352D5" w:rsidP="00573408">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5D2B9C" w:rsidRPr="005D2B9C">
        <w:rPr>
          <w:rFonts w:ascii="Arial Narrow" w:hAnsi="Arial Narrow"/>
          <w:i/>
          <w:sz w:val="18"/>
          <w:szCs w:val="18"/>
        </w:rPr>
        <w:t>$0 to &lt; $10 million</w:t>
      </w:r>
      <w:r>
        <w:rPr>
          <w:rFonts w:ascii="Arial Narrow" w:hAnsi="Arial Narrow"/>
          <w:i/>
          <w:sz w:val="18"/>
          <w:szCs w:val="18"/>
          <w:vertAlign w:val="superscript"/>
        </w:rPr>
        <w:t>4</w:t>
      </w:r>
      <w:r>
        <w:rPr>
          <w:rFonts w:ascii="Arial Narrow" w:hAnsi="Arial Narrow"/>
          <w:i/>
          <w:sz w:val="18"/>
          <w:szCs w:val="18"/>
        </w:rPr>
        <w:t xml:space="preserve"> </w:t>
      </w:r>
      <w:r w:rsidR="005D2B9C" w:rsidRPr="005D2B9C">
        <w:rPr>
          <w:rFonts w:ascii="Arial Narrow" w:hAnsi="Arial Narrow"/>
          <w:i/>
          <w:sz w:val="18"/>
          <w:szCs w:val="18"/>
        </w:rPr>
        <w:t>$10 million to &lt; $20 million</w:t>
      </w:r>
      <w:r>
        <w:rPr>
          <w:rFonts w:ascii="Arial Narrow" w:hAnsi="Arial Narrow"/>
          <w:i/>
          <w:sz w:val="18"/>
          <w:szCs w:val="18"/>
          <w:vertAlign w:val="superscript"/>
        </w:rPr>
        <w:t>5</w:t>
      </w:r>
      <w:r>
        <w:rPr>
          <w:rFonts w:ascii="Arial Narrow" w:hAnsi="Arial Narrow"/>
          <w:i/>
          <w:sz w:val="18"/>
          <w:szCs w:val="18"/>
        </w:rPr>
        <w:t xml:space="preserve"> </w:t>
      </w:r>
      <w:r w:rsidR="00E15125" w:rsidRPr="00E15125">
        <w:rPr>
          <w:rFonts w:ascii="Arial Narrow" w:hAnsi="Arial Narrow"/>
          <w:i/>
          <w:sz w:val="18"/>
          <w:szCs w:val="18"/>
        </w:rPr>
        <w:t>$20 million to &lt; $30 million</w:t>
      </w:r>
    </w:p>
    <w:bookmarkEnd w:id="393"/>
    <w:p w14:paraId="15C8BA8B" w14:textId="71A7ED34" w:rsidR="00935401" w:rsidRPr="00407A9D" w:rsidRDefault="00935401" w:rsidP="00E47DB5">
      <w:pPr>
        <w:pStyle w:val="ExecSumBodyText"/>
        <w:numPr>
          <w:ilvl w:val="1"/>
          <w:numId w:val="1"/>
        </w:numPr>
        <w:ind w:left="709" w:hanging="709"/>
      </w:pPr>
      <w:r w:rsidRPr="00407A9D">
        <w:t>Based on the</w:t>
      </w:r>
      <w:r w:rsidR="003E2CCD" w:rsidRPr="00407A9D">
        <w:t xml:space="preserve"> published</w:t>
      </w:r>
      <w:r w:rsidRPr="00407A9D">
        <w:t xml:space="preserve"> prices for all medicines, the listing of CBZ+NIVO as a first-line treatment of patients with</w:t>
      </w:r>
      <w:r w:rsidR="00197EC8" w:rsidRPr="00407A9D">
        <w:t xml:space="preserve"> clear cell</w:t>
      </w:r>
      <w:r w:rsidRPr="00407A9D">
        <w:t xml:space="preserve"> aRCC with an intermediate or poor IMDC </w:t>
      </w:r>
      <w:r w:rsidRPr="00407A9D">
        <w:lastRenderedPageBreak/>
        <w:t xml:space="preserve">prognostic risk is expected to result in a cost increase to the health budget of </w:t>
      </w:r>
      <w:r w:rsidR="00E15125" w:rsidRPr="00E15125">
        <w:t>$0 to &lt;</w:t>
      </w:r>
      <w:r w:rsidR="00BD51A0">
        <w:t> </w:t>
      </w:r>
      <w:r w:rsidR="00E15125" w:rsidRPr="00E15125">
        <w:t>$10 million</w:t>
      </w:r>
      <w:r w:rsidRPr="00407A9D">
        <w:t xml:space="preserve"> in </w:t>
      </w:r>
      <w:r w:rsidR="00B17306" w:rsidRPr="00407A9D">
        <w:t xml:space="preserve">Year </w:t>
      </w:r>
      <w:r w:rsidRPr="00407A9D">
        <w:t xml:space="preserve">1 of listing, increasing to </w:t>
      </w:r>
      <w:r w:rsidR="00E15125" w:rsidRPr="00E15125">
        <w:t>$0 to &lt; $10 million</w:t>
      </w:r>
      <w:r w:rsidRPr="00407A9D">
        <w:t xml:space="preserve"> in </w:t>
      </w:r>
      <w:r w:rsidR="00B17306" w:rsidRPr="00407A9D">
        <w:t xml:space="preserve">Year </w:t>
      </w:r>
      <w:r w:rsidRPr="00407A9D">
        <w:t xml:space="preserve">6. </w:t>
      </w:r>
    </w:p>
    <w:p w14:paraId="3B4155F8" w14:textId="444C3577" w:rsidR="00103C76" w:rsidRPr="00407A9D" w:rsidRDefault="005D31B1" w:rsidP="00E47DB5">
      <w:pPr>
        <w:pStyle w:val="ExecSumBodyText"/>
        <w:numPr>
          <w:ilvl w:val="1"/>
          <w:numId w:val="1"/>
        </w:numPr>
        <w:ind w:left="709" w:hanging="709"/>
      </w:pPr>
      <w:bookmarkStart w:id="394" w:name="_Toc22897648"/>
      <w:bookmarkStart w:id="395" w:name="_Toc107927634"/>
      <w:r w:rsidRPr="00407A9D">
        <w:t>The submission noted that while the</w:t>
      </w:r>
      <w:r w:rsidR="005A6E02" w:rsidRPr="00407A9D">
        <w:t>se</w:t>
      </w:r>
      <w:r w:rsidRPr="00407A9D">
        <w:t xml:space="preserve"> financial implications result in an incremental </w:t>
      </w:r>
      <w:r w:rsidR="008369C5" w:rsidRPr="00407A9D">
        <w:t xml:space="preserve">net </w:t>
      </w:r>
      <w:r w:rsidRPr="00407A9D">
        <w:t>cost</w:t>
      </w:r>
      <w:r w:rsidR="008369C5" w:rsidRPr="00407A9D">
        <w:t xml:space="preserve"> to the health budget</w:t>
      </w:r>
      <w:r w:rsidRPr="00407A9D">
        <w:t xml:space="preserve">, the calculation was based on the published prices for all agents. Once the effective prices </w:t>
      </w:r>
      <w:r w:rsidR="00991295" w:rsidRPr="00407A9D">
        <w:t xml:space="preserve">of other drugs </w:t>
      </w:r>
      <w:r w:rsidRPr="00407A9D">
        <w:t>are known</w:t>
      </w:r>
      <w:r w:rsidR="008369C5" w:rsidRPr="00407A9D">
        <w:t xml:space="preserve"> </w:t>
      </w:r>
      <w:r w:rsidRPr="00407A9D">
        <w:t>the listing is expected to be cost-neutral to the health budget</w:t>
      </w:r>
      <w:r w:rsidR="008369C5" w:rsidRPr="00407A9D">
        <w:t>,</w:t>
      </w:r>
      <w:r w:rsidR="008369C5" w:rsidRPr="00407A9D">
        <w:rPr>
          <w:szCs w:val="20"/>
        </w:rPr>
        <w:t xml:space="preserve"> consistent with the claim of non-inferiority and </w:t>
      </w:r>
      <w:r w:rsidR="00B17306" w:rsidRPr="00407A9D">
        <w:rPr>
          <w:szCs w:val="20"/>
        </w:rPr>
        <w:t xml:space="preserve">the </w:t>
      </w:r>
      <w:r w:rsidR="008369C5" w:rsidRPr="00407A9D">
        <w:rPr>
          <w:szCs w:val="20"/>
        </w:rPr>
        <w:t xml:space="preserve">cost-minimisation </w:t>
      </w:r>
      <w:r w:rsidR="00B17306" w:rsidRPr="00407A9D">
        <w:rPr>
          <w:szCs w:val="20"/>
        </w:rPr>
        <w:t xml:space="preserve">approach </w:t>
      </w:r>
      <w:r w:rsidR="008369C5" w:rsidRPr="00407A9D">
        <w:rPr>
          <w:szCs w:val="20"/>
        </w:rPr>
        <w:t>presented</w:t>
      </w:r>
      <w:r w:rsidRPr="00407A9D">
        <w:t xml:space="preserve">. </w:t>
      </w:r>
    </w:p>
    <w:p w14:paraId="2250DDA5" w14:textId="77777777" w:rsidR="005D31B1" w:rsidRPr="00407A9D" w:rsidRDefault="00991295" w:rsidP="00E47DB5">
      <w:pPr>
        <w:pStyle w:val="ExecSumBodyText"/>
        <w:numPr>
          <w:ilvl w:val="1"/>
          <w:numId w:val="1"/>
        </w:numPr>
        <w:ind w:left="709" w:hanging="709"/>
      </w:pPr>
      <w:r w:rsidRPr="00407A9D">
        <w:t>If listed, CBZ+NIVO would be the third comb</w:t>
      </w:r>
      <w:r w:rsidR="003C72FF" w:rsidRPr="00407A9D">
        <w:t>ination</w:t>
      </w:r>
      <w:r w:rsidRPr="00407A9D">
        <w:t xml:space="preserve"> treatment option for the target population</w:t>
      </w:r>
      <w:r w:rsidR="007C1206" w:rsidRPr="00407A9D">
        <w:t>,</w:t>
      </w:r>
      <w:r w:rsidRPr="00407A9D">
        <w:t xml:space="preserve"> and </w:t>
      </w:r>
      <w:r w:rsidR="007C1206" w:rsidRPr="00407A9D">
        <w:t xml:space="preserve">it is not expected </w:t>
      </w:r>
      <w:r w:rsidR="0008700D" w:rsidRPr="00407A9D">
        <w:t xml:space="preserve">to </w:t>
      </w:r>
      <w:r w:rsidR="007C1206" w:rsidRPr="00407A9D">
        <w:t xml:space="preserve">add to market growth. </w:t>
      </w:r>
    </w:p>
    <w:p w14:paraId="248028E2" w14:textId="51099BE6" w:rsidR="000E3AFE" w:rsidRPr="00407A9D" w:rsidRDefault="005D31B1" w:rsidP="00E47DB5">
      <w:pPr>
        <w:pStyle w:val="ExecSumBodyText"/>
        <w:numPr>
          <w:ilvl w:val="1"/>
          <w:numId w:val="1"/>
        </w:numPr>
        <w:ind w:left="709" w:hanging="709"/>
      </w:pPr>
      <w:r w:rsidRPr="00407A9D">
        <w:t xml:space="preserve">Two sources of uncertainty were </w:t>
      </w:r>
      <w:r w:rsidR="00EE4F51" w:rsidRPr="00407A9D">
        <w:t xml:space="preserve">noted </w:t>
      </w:r>
      <w:r w:rsidRPr="00407A9D">
        <w:t xml:space="preserve">in the submission: market share of CBZ+NIVO and market growth of the IO+TKI market. </w:t>
      </w:r>
      <w:r w:rsidR="00F035A5" w:rsidRPr="00407A9D">
        <w:t xml:space="preserve">The submission stated the impact of a different market share was expected to be negligible given the same cost per patient </w:t>
      </w:r>
      <w:r w:rsidR="00B17306" w:rsidRPr="00407A9D">
        <w:t xml:space="preserve">is </w:t>
      </w:r>
      <w:r w:rsidR="00F035A5" w:rsidRPr="00407A9D">
        <w:t>requested and the overall RCC market is not assumed to grow due to the listing of CBZ + NIVO</w:t>
      </w:r>
      <w:r w:rsidR="00407A9D">
        <w:t xml:space="preserve">. </w:t>
      </w:r>
    </w:p>
    <w:p w14:paraId="2F438960" w14:textId="77777777" w:rsidR="00B05E30" w:rsidRPr="00407A9D" w:rsidRDefault="00B05E30" w:rsidP="00E47DB5">
      <w:pPr>
        <w:pStyle w:val="4-SubsectionHeading"/>
      </w:pPr>
      <w:bookmarkStart w:id="396" w:name="_Toc22897649"/>
      <w:bookmarkStart w:id="397" w:name="_Toc107927635"/>
      <w:bookmarkStart w:id="398" w:name="_Toc156987261"/>
      <w:bookmarkEnd w:id="394"/>
      <w:bookmarkEnd w:id="395"/>
      <w:r w:rsidRPr="00407A9D">
        <w:t>Financial Management – Risk Sharing Arrangements</w:t>
      </w:r>
      <w:bookmarkEnd w:id="396"/>
      <w:bookmarkEnd w:id="397"/>
      <w:bookmarkEnd w:id="398"/>
    </w:p>
    <w:p w14:paraId="5614DA3F" w14:textId="5243D508" w:rsidR="00B05E30" w:rsidRPr="00407A9D" w:rsidRDefault="00A870F3" w:rsidP="00E47DB5">
      <w:pPr>
        <w:pStyle w:val="ExecSumBodyText"/>
        <w:numPr>
          <w:ilvl w:val="1"/>
          <w:numId w:val="1"/>
        </w:numPr>
        <w:ind w:left="709" w:hanging="709"/>
      </w:pPr>
      <w:r w:rsidRPr="00407A9D">
        <w:t xml:space="preserve">The submission noted that a </w:t>
      </w:r>
      <w:r w:rsidR="0054274B">
        <w:t>Risk Sharing Arrangement</w:t>
      </w:r>
      <w:r w:rsidRPr="00407A9D">
        <w:t xml:space="preserve"> exists for combination therapies in first</w:t>
      </w:r>
      <w:r w:rsidR="00047463">
        <w:t>-</w:t>
      </w:r>
      <w:r w:rsidRPr="00407A9D">
        <w:t xml:space="preserve">line </w:t>
      </w:r>
      <w:r w:rsidR="00C6359B" w:rsidRPr="00407A9D">
        <w:t>a</w:t>
      </w:r>
      <w:r w:rsidRPr="00407A9D">
        <w:t>RCC (including NIVO</w:t>
      </w:r>
      <w:r w:rsidR="008E63F5" w:rsidRPr="00407A9D">
        <w:t>+IPI</w:t>
      </w:r>
      <w:r w:rsidRPr="00407A9D">
        <w:t xml:space="preserve"> and PEM+LEN). </w:t>
      </w:r>
      <w:r w:rsidR="001404F3" w:rsidRPr="00407A9D">
        <w:t>The submission stated that it is assumed that i</w:t>
      </w:r>
      <w:r w:rsidRPr="00407A9D">
        <w:t xml:space="preserve">f recommended, CBZ+NIVO would be incorporated within this existing Deed and provide certainty around Government expenditure. </w:t>
      </w:r>
      <w:r w:rsidR="0050436F" w:rsidRPr="00407A9D">
        <w:t xml:space="preserve">Since the listing of CBZ+NIVO is not expected to increase the market, </w:t>
      </w:r>
      <w:r w:rsidR="00F035A5" w:rsidRPr="00407A9D">
        <w:t xml:space="preserve">the ESC considered </w:t>
      </w:r>
      <w:r w:rsidR="0050436F" w:rsidRPr="00407A9D">
        <w:t xml:space="preserve">it </w:t>
      </w:r>
      <w:r w:rsidR="00F035A5" w:rsidRPr="00407A9D">
        <w:t>would be</w:t>
      </w:r>
      <w:r w:rsidR="006F5947" w:rsidRPr="00407A9D">
        <w:t xml:space="preserve"> </w:t>
      </w:r>
      <w:r w:rsidR="0050436F" w:rsidRPr="00407A9D">
        <w:t xml:space="preserve">reasonable that </w:t>
      </w:r>
      <w:r w:rsidR="0050436F" w:rsidRPr="00262192">
        <w:t>there is no change in the existing caps</w:t>
      </w:r>
      <w:r w:rsidR="0050436F" w:rsidRPr="00407A9D">
        <w:t xml:space="preserve">. </w:t>
      </w:r>
      <w:r w:rsidR="008E00CF" w:rsidRPr="001805E1">
        <w:t xml:space="preserve">The Pre-PBAC response noted the PBAC’s previous conclusion that the RCC RSA should be reviewed 12 months after the listing of PEM+LEN (PSD, March 2022 PBAC meeting, paragraph 7.12) and requested that any future change to funding caps for PEM+LEN arising from the review be applied to CBZ+NIVO. </w:t>
      </w:r>
    </w:p>
    <w:p w14:paraId="3B1997BA" w14:textId="77EF7EC6" w:rsidR="009B30AE" w:rsidRPr="00407A9D" w:rsidRDefault="009B30AE" w:rsidP="00E47DB5">
      <w:pPr>
        <w:pStyle w:val="ExecSumBodyText"/>
        <w:ind w:left="709" w:firstLine="0"/>
        <w:rPr>
          <w:i/>
        </w:rPr>
      </w:pPr>
      <w:r w:rsidRPr="00407A9D">
        <w:rPr>
          <w:i/>
        </w:rPr>
        <w:t>For more detail on PBAC’s view, see section 7 PBAC outcome.</w:t>
      </w:r>
    </w:p>
    <w:p w14:paraId="541C5315" w14:textId="77777777" w:rsidR="00BE1035" w:rsidRPr="00407A9D" w:rsidRDefault="00BE1035" w:rsidP="00E47DB5">
      <w:pPr>
        <w:pStyle w:val="2-SectionHeading"/>
      </w:pPr>
      <w:bookmarkStart w:id="399" w:name="_Hlk76381249"/>
      <w:bookmarkStart w:id="400" w:name="_Hlk76377955"/>
      <w:r w:rsidRPr="00407A9D">
        <w:t>PBAC Outcome</w:t>
      </w:r>
    </w:p>
    <w:p w14:paraId="43E9C1CB" w14:textId="6CFB7CE2" w:rsidR="005839E2" w:rsidRPr="001805E1" w:rsidRDefault="005839E2" w:rsidP="00E47DB5">
      <w:pPr>
        <w:widowControl w:val="0"/>
        <w:numPr>
          <w:ilvl w:val="1"/>
          <w:numId w:val="1"/>
        </w:numPr>
        <w:spacing w:after="120"/>
        <w:ind w:left="720" w:hanging="720"/>
      </w:pPr>
      <w:r w:rsidRPr="001805E1">
        <w:t>The PBAC recommended the listing of cabozantinib for use in combination with nivolumab (CBZ+NIVO) for the treatment of advanced (Stage IV) clear cell variant renal cell carcinoma (aRCC) in patients who are classified as intermediate or poor risk</w:t>
      </w:r>
      <w:r w:rsidR="005F100C" w:rsidRPr="001805E1">
        <w:t xml:space="preserve"> using the </w:t>
      </w:r>
      <w:r w:rsidR="00530689" w:rsidRPr="0068305B">
        <w:rPr>
          <w:color w:val="000000"/>
          <w:w w:val="15"/>
          <w:shd w:val="solid" w:color="000000" w:fill="000000"/>
          <w:fitText w:val="-20" w:id="-961812208"/>
          <w14:textFill>
            <w14:solidFill>
              <w14:srgbClr w14:val="000000">
                <w14:alpha w14:val="100000"/>
              </w14:srgbClr>
            </w14:solidFill>
          </w14:textFill>
        </w:rPr>
        <w:t xml:space="preserve">|  </w:t>
      </w:r>
      <w:r w:rsidR="00530689" w:rsidRPr="0068305B">
        <w:rPr>
          <w:color w:val="000000"/>
          <w:spacing w:val="-69"/>
          <w:w w:val="15"/>
          <w:shd w:val="solid" w:color="000000" w:fill="000000"/>
          <w:fitText w:val="-20" w:id="-961812208"/>
          <w14:textFill>
            <w14:solidFill>
              <w14:srgbClr w14:val="000000">
                <w14:alpha w14:val="100000"/>
              </w14:srgbClr>
            </w14:solidFill>
          </w14:textFill>
        </w:rPr>
        <w:t>|</w:t>
      </w:r>
      <w:r w:rsidR="00530689" w:rsidRPr="00530689">
        <w:t xml:space="preserve"> </w:t>
      </w:r>
      <w:r w:rsidR="00530689" w:rsidRPr="0068305B">
        <w:rPr>
          <w:color w:val="000000"/>
          <w:w w:val="15"/>
          <w:shd w:val="solid" w:color="000000" w:fill="000000"/>
          <w:fitText w:val="-20" w:id="-961812224"/>
          <w14:textFill>
            <w14:solidFill>
              <w14:srgbClr w14:val="000000">
                <w14:alpha w14:val="100000"/>
              </w14:srgbClr>
            </w14:solidFill>
          </w14:textFill>
        </w:rPr>
        <w:t xml:space="preserve">|  </w:t>
      </w:r>
      <w:r w:rsidR="00530689" w:rsidRPr="0068305B">
        <w:rPr>
          <w:color w:val="000000"/>
          <w:spacing w:val="-69"/>
          <w:w w:val="15"/>
          <w:shd w:val="solid" w:color="000000" w:fill="000000"/>
          <w:fitText w:val="-20" w:id="-961812224"/>
          <w14:textFill>
            <w14:solidFill>
              <w14:srgbClr w14:val="000000">
                <w14:alpha w14:val="100000"/>
              </w14:srgbClr>
            </w14:solidFill>
          </w14:textFill>
        </w:rPr>
        <w:t>|</w:t>
      </w:r>
      <w:r w:rsidR="00530689" w:rsidRPr="00530689">
        <w:t xml:space="preserve"> </w:t>
      </w:r>
      <w:r w:rsidR="00530689" w:rsidRPr="0068305B">
        <w:rPr>
          <w:color w:val="000000"/>
          <w:w w:val="15"/>
          <w:shd w:val="solid" w:color="000000" w:fill="000000"/>
          <w:fitText w:val="-20" w:id="-961812223"/>
          <w14:textFill>
            <w14:solidFill>
              <w14:srgbClr w14:val="000000">
                <w14:alpha w14:val="100000"/>
              </w14:srgbClr>
            </w14:solidFill>
          </w14:textFill>
        </w:rPr>
        <w:t xml:space="preserve">|  </w:t>
      </w:r>
      <w:r w:rsidR="00530689" w:rsidRPr="0068305B">
        <w:rPr>
          <w:color w:val="000000"/>
          <w:spacing w:val="-69"/>
          <w:w w:val="15"/>
          <w:shd w:val="solid" w:color="000000" w:fill="000000"/>
          <w:fitText w:val="-20" w:id="-961812223"/>
          <w14:textFill>
            <w14:solidFill>
              <w14:srgbClr w14:val="000000">
                <w14:alpha w14:val="100000"/>
              </w14:srgbClr>
            </w14:solidFill>
          </w14:textFill>
        </w:rPr>
        <w:t>|</w:t>
      </w:r>
      <w:r w:rsidR="00530689" w:rsidRPr="00530689">
        <w:t xml:space="preserve"> </w:t>
      </w:r>
      <w:r w:rsidR="00530689" w:rsidRPr="0068305B">
        <w:rPr>
          <w:color w:val="000000"/>
          <w:w w:val="15"/>
          <w:shd w:val="solid" w:color="000000" w:fill="000000"/>
          <w:fitText w:val="-20" w:id="-961812222"/>
          <w14:textFill>
            <w14:solidFill>
              <w14:srgbClr w14:val="000000">
                <w14:alpha w14:val="100000"/>
              </w14:srgbClr>
            </w14:solidFill>
          </w14:textFill>
        </w:rPr>
        <w:t xml:space="preserve">|  </w:t>
      </w:r>
      <w:r w:rsidR="00530689" w:rsidRPr="0068305B">
        <w:rPr>
          <w:color w:val="000000"/>
          <w:spacing w:val="-69"/>
          <w:w w:val="15"/>
          <w:shd w:val="solid" w:color="000000" w:fill="000000"/>
          <w:fitText w:val="-20" w:id="-961812222"/>
          <w14:textFill>
            <w14:solidFill>
              <w14:srgbClr w14:val="000000">
                <w14:alpha w14:val="100000"/>
              </w14:srgbClr>
            </w14:solidFill>
          </w14:textFill>
        </w:rPr>
        <w:t>|</w:t>
      </w:r>
      <w:r w:rsidR="00530689" w:rsidRPr="00530689">
        <w:t xml:space="preserve"> </w:t>
      </w:r>
      <w:r w:rsidR="00530689" w:rsidRPr="0068305B">
        <w:rPr>
          <w:color w:val="000000"/>
          <w:w w:val="15"/>
          <w:shd w:val="solid" w:color="000000" w:fill="000000"/>
          <w:fitText w:val="-20" w:id="-961812221"/>
          <w14:textFill>
            <w14:solidFill>
              <w14:srgbClr w14:val="000000">
                <w14:alpha w14:val="100000"/>
              </w14:srgbClr>
            </w14:solidFill>
          </w14:textFill>
        </w:rPr>
        <w:t xml:space="preserve">|  </w:t>
      </w:r>
      <w:r w:rsidR="00530689" w:rsidRPr="0068305B">
        <w:rPr>
          <w:color w:val="000000"/>
          <w:spacing w:val="-69"/>
          <w:w w:val="15"/>
          <w:shd w:val="solid" w:color="000000" w:fill="000000"/>
          <w:fitText w:val="-20" w:id="-961812221"/>
          <w14:textFill>
            <w14:solidFill>
              <w14:srgbClr w14:val="000000">
                <w14:alpha w14:val="100000"/>
              </w14:srgbClr>
            </w14:solidFill>
          </w14:textFill>
        </w:rPr>
        <w:t>|</w:t>
      </w:r>
      <w:r w:rsidR="00530689" w:rsidRPr="00530689">
        <w:t xml:space="preserve"> </w:t>
      </w:r>
      <w:r w:rsidR="00530689" w:rsidRPr="0068305B">
        <w:rPr>
          <w:color w:val="000000"/>
          <w:w w:val="15"/>
          <w:shd w:val="solid" w:color="000000" w:fill="000000"/>
          <w:fitText w:val="-20" w:id="-961812220"/>
          <w14:textFill>
            <w14:solidFill>
              <w14:srgbClr w14:val="000000">
                <w14:alpha w14:val="100000"/>
              </w14:srgbClr>
            </w14:solidFill>
          </w14:textFill>
        </w:rPr>
        <w:t xml:space="preserve">|  </w:t>
      </w:r>
      <w:r w:rsidR="00530689" w:rsidRPr="0068305B">
        <w:rPr>
          <w:color w:val="000000"/>
          <w:spacing w:val="-69"/>
          <w:w w:val="15"/>
          <w:shd w:val="solid" w:color="000000" w:fill="000000"/>
          <w:fitText w:val="-20" w:id="-961812220"/>
          <w14:textFill>
            <w14:solidFill>
              <w14:srgbClr w14:val="000000">
                <w14:alpha w14:val="100000"/>
              </w14:srgbClr>
            </w14:solidFill>
          </w14:textFill>
        </w:rPr>
        <w:t>|</w:t>
      </w:r>
      <w:r w:rsidR="00530689" w:rsidRPr="00530689">
        <w:t xml:space="preserve"> </w:t>
      </w:r>
      <w:r w:rsidR="00530689" w:rsidRPr="0068305B">
        <w:rPr>
          <w:color w:val="000000"/>
          <w:w w:val="15"/>
          <w:shd w:val="solid" w:color="000000" w:fill="000000"/>
          <w:fitText w:val="-20" w:id="-961812219"/>
          <w14:textFill>
            <w14:solidFill>
              <w14:srgbClr w14:val="000000">
                <w14:alpha w14:val="100000"/>
              </w14:srgbClr>
            </w14:solidFill>
          </w14:textFill>
        </w:rPr>
        <w:t xml:space="preserve">|  </w:t>
      </w:r>
      <w:r w:rsidR="00530689" w:rsidRPr="0068305B">
        <w:rPr>
          <w:color w:val="000000"/>
          <w:spacing w:val="-69"/>
          <w:w w:val="15"/>
          <w:shd w:val="solid" w:color="000000" w:fill="000000"/>
          <w:fitText w:val="-20" w:id="-961812219"/>
          <w14:textFill>
            <w14:solidFill>
              <w14:srgbClr w14:val="000000">
                <w14:alpha w14:val="100000"/>
              </w14:srgbClr>
            </w14:solidFill>
          </w14:textFill>
        </w:rPr>
        <w:t>|</w:t>
      </w:r>
      <w:r w:rsidR="002172B3" w:rsidRPr="00407A9D">
        <w:t xml:space="preserve"> (</w:t>
      </w:r>
      <w:r w:rsidR="005F100C" w:rsidRPr="001805E1">
        <w:t>IMDC</w:t>
      </w:r>
      <w:r w:rsidR="002172B3" w:rsidRPr="001805E1">
        <w:t>)</w:t>
      </w:r>
      <w:r w:rsidR="005F100C" w:rsidRPr="001805E1">
        <w:t xml:space="preserve"> survival risk classification score</w:t>
      </w:r>
      <w:r w:rsidRPr="001805E1">
        <w:t xml:space="preserve">. </w:t>
      </w:r>
      <w:r w:rsidR="00E8543E" w:rsidRPr="001805E1">
        <w:t>The PBAC’s recommendation for listing was based on, among other matters, its assessment that the cost-effectiveness of CBZ+NIVO would be acceptable if it were cost-minimised against PEM+LEN. The PBAC considered a cost minimisation approach</w:t>
      </w:r>
      <w:r w:rsidR="00A32D57" w:rsidRPr="001805E1">
        <w:t xml:space="preserve"> (CMA)</w:t>
      </w:r>
      <w:r w:rsidR="00E8543E" w:rsidRPr="001805E1">
        <w:t xml:space="preserve"> was reasonable, assuming the same treatment duration and relative dose intensity (RDI) for CBZ as was accepted for lenvatinib (LEN) and the same treatment duration and RDI for NIVO as was accepted for pembrolizumab (PEM) by the PBAC in its March 2022 consideration of PEM+LEN.</w:t>
      </w:r>
      <w:r w:rsidRPr="001805E1">
        <w:t xml:space="preserve"> The PBAC advised that CBZ+NIVO should join the existing </w:t>
      </w:r>
      <w:r w:rsidR="008024E1">
        <w:t>R</w:t>
      </w:r>
      <w:r w:rsidR="008024E1" w:rsidRPr="001805E1">
        <w:t xml:space="preserve">isk </w:t>
      </w:r>
      <w:r w:rsidR="008024E1">
        <w:t>S</w:t>
      </w:r>
      <w:r w:rsidR="008024E1" w:rsidRPr="001805E1">
        <w:t xml:space="preserve">haring </w:t>
      </w:r>
      <w:r w:rsidR="008024E1">
        <w:t>A</w:t>
      </w:r>
      <w:r w:rsidR="008024E1" w:rsidRPr="001805E1">
        <w:t xml:space="preserve">rrangement </w:t>
      </w:r>
      <w:r w:rsidRPr="001805E1">
        <w:lastRenderedPageBreak/>
        <w:t>(RSA)</w:t>
      </w:r>
      <w:r w:rsidR="00E73B90" w:rsidRPr="001805E1">
        <w:t xml:space="preserve"> </w:t>
      </w:r>
      <w:r w:rsidR="00635DBD">
        <w:t xml:space="preserve">with PEM+LEN and other </w:t>
      </w:r>
      <w:r w:rsidR="00E8543E" w:rsidRPr="001805E1">
        <w:t xml:space="preserve">aRCC </w:t>
      </w:r>
      <w:r w:rsidR="001F63E9" w:rsidRPr="001805E1">
        <w:t xml:space="preserve">treatments </w:t>
      </w:r>
      <w:r w:rsidR="00E73B90" w:rsidRPr="00262192">
        <w:t>with no increase in expenditure caps</w:t>
      </w:r>
      <w:r w:rsidRPr="001805E1">
        <w:t>.</w:t>
      </w:r>
    </w:p>
    <w:p w14:paraId="06854AEF" w14:textId="50C2F6E5" w:rsidR="005839E2" w:rsidRPr="001805E1" w:rsidRDefault="005839E2" w:rsidP="00E47DB5">
      <w:pPr>
        <w:widowControl w:val="0"/>
        <w:numPr>
          <w:ilvl w:val="1"/>
          <w:numId w:val="1"/>
        </w:numPr>
        <w:spacing w:after="120"/>
        <w:ind w:left="720" w:hanging="720"/>
      </w:pPr>
      <w:r w:rsidRPr="001805E1">
        <w:t xml:space="preserve">The PBAC noted and welcomed the input from organisations via the Consumer Comments facility. The PBAC noted that the comments </w:t>
      </w:r>
      <w:r w:rsidR="00E73B90" w:rsidRPr="001805E1">
        <w:t>stated</w:t>
      </w:r>
      <w:r w:rsidRPr="001805E1">
        <w:t xml:space="preserve"> </w:t>
      </w:r>
      <w:r w:rsidR="00E73B90" w:rsidRPr="001805E1">
        <w:t xml:space="preserve">the availability of </w:t>
      </w:r>
      <w:r w:rsidRPr="001805E1">
        <w:t xml:space="preserve">CBZ+NIVO </w:t>
      </w:r>
      <w:r w:rsidR="00E73B90" w:rsidRPr="001805E1">
        <w:t xml:space="preserve">would </w:t>
      </w:r>
      <w:r w:rsidRPr="001805E1">
        <w:t>provide</w:t>
      </w:r>
      <w:r w:rsidR="00E73B90" w:rsidRPr="001805E1">
        <w:t xml:space="preserve"> </w:t>
      </w:r>
      <w:r w:rsidRPr="001805E1">
        <w:t>an alternate combination therapy for patients.</w:t>
      </w:r>
    </w:p>
    <w:p w14:paraId="43B51C9A" w14:textId="04ABC84A" w:rsidR="005839E2" w:rsidRPr="001805E1" w:rsidRDefault="005839E2" w:rsidP="00E47DB5">
      <w:pPr>
        <w:widowControl w:val="0"/>
        <w:numPr>
          <w:ilvl w:val="1"/>
          <w:numId w:val="1"/>
        </w:numPr>
        <w:spacing w:after="120"/>
        <w:ind w:left="720" w:hanging="720"/>
      </w:pPr>
      <w:r w:rsidRPr="001805E1">
        <w:t>The PBAC considered that the proposed place in therapy for CBZ+NIVO as a treatment for patients with intermediate to poor risk aRCC was appropriate</w:t>
      </w:r>
      <w:r w:rsidR="00C37CE0" w:rsidRPr="001805E1">
        <w:t xml:space="preserve"> and </w:t>
      </w:r>
      <w:r w:rsidR="001F63E9" w:rsidRPr="001805E1">
        <w:t xml:space="preserve">its listing on the PBS would </w:t>
      </w:r>
      <w:r w:rsidR="00C37CE0" w:rsidRPr="001805E1">
        <w:t>provide</w:t>
      </w:r>
      <w:r w:rsidR="001F63E9" w:rsidRPr="001805E1">
        <w:t xml:space="preserve"> </w:t>
      </w:r>
      <w:r w:rsidR="00C37CE0" w:rsidRPr="001805E1">
        <w:t xml:space="preserve">an additional </w:t>
      </w:r>
      <w:r w:rsidR="001F63E9" w:rsidRPr="001805E1">
        <w:t xml:space="preserve">combination </w:t>
      </w:r>
      <w:r w:rsidR="00E8543E" w:rsidRPr="001805E1">
        <w:t>immunotherapy (</w:t>
      </w:r>
      <w:r w:rsidR="001F63E9" w:rsidRPr="001805E1">
        <w:t>IO</w:t>
      </w:r>
      <w:r w:rsidR="00E8543E" w:rsidRPr="001805E1">
        <w:t>) + tyrosine kinase inhibitor (TKI)</w:t>
      </w:r>
      <w:r w:rsidR="001F63E9" w:rsidRPr="001805E1">
        <w:t xml:space="preserve"> treatment option. The PBAC </w:t>
      </w:r>
      <w:r w:rsidR="00E8543E" w:rsidRPr="001805E1">
        <w:t xml:space="preserve">agreed with the ESC that </w:t>
      </w:r>
      <w:r w:rsidR="001F63E9" w:rsidRPr="001805E1">
        <w:t>the clinical decision to use a</w:t>
      </w:r>
      <w:r w:rsidR="00E8543E" w:rsidRPr="001805E1">
        <w:t>n</w:t>
      </w:r>
      <w:r w:rsidR="001F63E9" w:rsidRPr="001805E1">
        <w:t xml:space="preserve"> IO</w:t>
      </w:r>
      <w:r w:rsidR="00A7392D" w:rsidRPr="001805E1">
        <w:t>+TKI</w:t>
      </w:r>
      <w:r w:rsidR="001F63E9" w:rsidRPr="001805E1">
        <w:t xml:space="preserve"> or NIVO+IPI may be different (see paragraph </w:t>
      </w:r>
      <w:r w:rsidR="00F36B9B">
        <w:fldChar w:fldCharType="begin"/>
      </w:r>
      <w:r w:rsidR="00F36B9B">
        <w:instrText xml:space="preserve"> REF _Ref163121719 \r \h </w:instrText>
      </w:r>
      <w:r w:rsidR="00F36B9B">
        <w:fldChar w:fldCharType="separate"/>
      </w:r>
      <w:r w:rsidR="00F36B9B">
        <w:t>6.39</w:t>
      </w:r>
      <w:r w:rsidR="00F36B9B">
        <w:fldChar w:fldCharType="end"/>
      </w:r>
      <w:r w:rsidR="001F63E9" w:rsidRPr="001805E1">
        <w:t>).</w:t>
      </w:r>
    </w:p>
    <w:p w14:paraId="16170FD2" w14:textId="5A3E2DEC" w:rsidR="005839E2" w:rsidRPr="001805E1" w:rsidRDefault="005839E2" w:rsidP="00E47DB5">
      <w:pPr>
        <w:widowControl w:val="0"/>
        <w:numPr>
          <w:ilvl w:val="1"/>
          <w:numId w:val="1"/>
        </w:numPr>
        <w:spacing w:after="120"/>
        <w:ind w:left="720" w:hanging="720"/>
      </w:pPr>
      <w:r w:rsidRPr="001805E1">
        <w:t xml:space="preserve">The PBAC considered that the nominated </w:t>
      </w:r>
      <w:r w:rsidR="00A579F2" w:rsidRPr="001805E1">
        <w:t xml:space="preserve">primary </w:t>
      </w:r>
      <w:r w:rsidRPr="001805E1">
        <w:t xml:space="preserve">comparator of </w:t>
      </w:r>
      <w:r w:rsidR="00664D7E" w:rsidRPr="001805E1">
        <w:t>PEM+LEN</w:t>
      </w:r>
      <w:r w:rsidRPr="001805E1">
        <w:t xml:space="preserve"> was appropriate</w:t>
      </w:r>
      <w:r w:rsidR="00E8543E" w:rsidRPr="001805E1">
        <w:t xml:space="preserve"> and </w:t>
      </w:r>
      <w:r w:rsidR="00A579F2" w:rsidRPr="001805E1">
        <w:t xml:space="preserve">nivolumab plus </w:t>
      </w:r>
      <w:r w:rsidR="00E8543E" w:rsidRPr="001805E1">
        <w:t>ipilimumab</w:t>
      </w:r>
      <w:r w:rsidR="00A579F2" w:rsidRPr="001805E1">
        <w:t xml:space="preserve"> (NIVO+IPI)</w:t>
      </w:r>
      <w:r w:rsidR="00E8543E" w:rsidRPr="001805E1">
        <w:t xml:space="preserve"> was a reasonable secondary comparator.</w:t>
      </w:r>
    </w:p>
    <w:p w14:paraId="0EB98A4B" w14:textId="7C495524" w:rsidR="00E8543E" w:rsidRPr="001805E1" w:rsidRDefault="00E8543E" w:rsidP="00E47DB5">
      <w:pPr>
        <w:widowControl w:val="0"/>
        <w:numPr>
          <w:ilvl w:val="1"/>
          <w:numId w:val="1"/>
        </w:numPr>
        <w:spacing w:after="120"/>
        <w:ind w:left="720" w:hanging="720"/>
      </w:pPr>
      <w:r w:rsidRPr="001805E1">
        <w:t>The PBAC noted the clinical evidence for CBZ+NIVO was from a randomised,  open-label trial (CheckMate 9ER, n=651) comparing CBZ+NIVO to sunitinib (SUN) in patients with previously untreated clear-cell aRCC. The PBAC noted that, overall, treatment with CBZ+NIVO resulted in a statistically significant improvement in progression free survival (PFS) and overall survival (OS) compared to SUN for the subgroups of patients with intermediate or poor risk disease</w:t>
      </w:r>
      <w:r w:rsidR="00407A9D">
        <w:t xml:space="preserve">. </w:t>
      </w:r>
    </w:p>
    <w:p w14:paraId="2FDEDC34" w14:textId="65F8262F" w:rsidR="005839E2" w:rsidRPr="001805E1" w:rsidRDefault="00664D7E" w:rsidP="00E47DB5">
      <w:pPr>
        <w:widowControl w:val="0"/>
        <w:numPr>
          <w:ilvl w:val="1"/>
          <w:numId w:val="1"/>
        </w:numPr>
        <w:spacing w:after="120"/>
        <w:ind w:left="720" w:hanging="720"/>
      </w:pPr>
      <w:r w:rsidRPr="001805E1">
        <w:t>The PBAC noted that the submission presented a</w:t>
      </w:r>
      <w:r w:rsidR="00A32D57" w:rsidRPr="001805E1">
        <w:t>n anchored</w:t>
      </w:r>
      <w:r w:rsidR="00A579F2" w:rsidRPr="001805E1">
        <w:t xml:space="preserve"> Bucher</w:t>
      </w:r>
      <w:r w:rsidRPr="001805E1">
        <w:t xml:space="preserve"> indirect treatment comparison (ITC) comparing CBZ+NIVO and PEM+LEN (CLEAR trial) in patients with previously untreated aRCC using SUN</w:t>
      </w:r>
      <w:r w:rsidR="00E8543E" w:rsidRPr="001805E1">
        <w:t xml:space="preserve"> </w:t>
      </w:r>
      <w:r w:rsidRPr="001805E1">
        <w:t xml:space="preserve">as the common comparator. </w:t>
      </w:r>
    </w:p>
    <w:p w14:paraId="4D5C71A4" w14:textId="32339C5D" w:rsidR="00664D7E" w:rsidRPr="001805E1" w:rsidRDefault="00664D7E" w:rsidP="00E47DB5">
      <w:pPr>
        <w:widowControl w:val="0"/>
        <w:numPr>
          <w:ilvl w:val="1"/>
          <w:numId w:val="1"/>
        </w:numPr>
        <w:spacing w:after="120"/>
        <w:ind w:left="720" w:hanging="720"/>
      </w:pPr>
      <w:r w:rsidRPr="001805E1">
        <w:t>The PBAC noted that the Bucher ITC demonstrated that CBZ+NIVO was likely non-inferior to PEM+LEN in terms of OS in the poor (HR 1.50; 95% CI 0.60</w:t>
      </w:r>
      <w:r w:rsidR="00A32D57" w:rsidRPr="001805E1">
        <w:t>-</w:t>
      </w:r>
      <w:r w:rsidRPr="001805E1">
        <w:t>3.76) and intermediate (HR 1.03; 95% CI 0.60</w:t>
      </w:r>
      <w:r w:rsidR="00A32D57" w:rsidRPr="001805E1">
        <w:t>-</w:t>
      </w:r>
      <w:r w:rsidRPr="001805E1">
        <w:t xml:space="preserve">1.75) IMDC risk groups. </w:t>
      </w:r>
      <w:r w:rsidR="00E8543E" w:rsidRPr="001805E1">
        <w:t xml:space="preserve">The PBAC </w:t>
      </w:r>
      <w:r w:rsidR="002818EB" w:rsidRPr="001805E1">
        <w:t xml:space="preserve">noted the wide confidence intervals and considered this resulted in some uncertainty in the relative effectiveness, especially for the poor risk group. However, the PBAC considered that, given the same mechanism of action of the components, on balance, </w:t>
      </w:r>
      <w:r w:rsidR="00E8543E" w:rsidRPr="001805E1">
        <w:t>the claim of non-inferior comparative effectiveness versus PEM+LEN was reasonable.</w:t>
      </w:r>
    </w:p>
    <w:p w14:paraId="673CEC9B" w14:textId="71263073" w:rsidR="00664D7E" w:rsidRDefault="001F63E9" w:rsidP="00E47DB5">
      <w:pPr>
        <w:widowControl w:val="0"/>
        <w:numPr>
          <w:ilvl w:val="1"/>
          <w:numId w:val="1"/>
        </w:numPr>
        <w:spacing w:after="120"/>
        <w:ind w:left="720" w:hanging="720"/>
      </w:pPr>
      <w:r w:rsidRPr="001805E1">
        <w:t xml:space="preserve">The PBAC noted that the Bucher ITC demonstrated there was no statistically significant difference between CBZ+NIVO and PEM+LEN </w:t>
      </w:r>
      <w:r w:rsidR="00620A39" w:rsidRPr="001805E1">
        <w:t>for any grade TRAEs (OR 0.86; 95% CI 0.30</w:t>
      </w:r>
      <w:r w:rsidR="00A32D57" w:rsidRPr="001805E1">
        <w:t>-</w:t>
      </w:r>
      <w:r w:rsidR="00620A39" w:rsidRPr="001805E1">
        <w:t xml:space="preserve">2.44) and Grade </w:t>
      </w:r>
      <w:r w:rsidR="00620A39" w:rsidRPr="001805E1">
        <w:rPr>
          <w:rFonts w:cs="Calibri"/>
        </w:rPr>
        <w:t>≥</w:t>
      </w:r>
      <w:r w:rsidR="00620A39" w:rsidRPr="001805E1">
        <w:t>3 TRAEs (OR 0.84; 95% CI 0.54</w:t>
      </w:r>
      <w:r w:rsidR="00A32D57" w:rsidRPr="001805E1">
        <w:t>-</w:t>
      </w:r>
      <w:r w:rsidR="00620A39" w:rsidRPr="001805E1">
        <w:t>1.32)</w:t>
      </w:r>
      <w:r w:rsidRPr="001805E1">
        <w:t>. The PBAC considered that CBZ+NIVO had a non-inferior safety profile compared to PEM+LEN</w:t>
      </w:r>
      <w:r w:rsidR="00664D7E" w:rsidRPr="001805E1">
        <w:t>.</w:t>
      </w:r>
    </w:p>
    <w:p w14:paraId="5A29B7D1" w14:textId="56370182" w:rsidR="00620A39" w:rsidRPr="001805E1" w:rsidRDefault="00620A39" w:rsidP="00E47DB5">
      <w:pPr>
        <w:widowControl w:val="0"/>
        <w:numPr>
          <w:ilvl w:val="1"/>
          <w:numId w:val="1"/>
        </w:numPr>
        <w:spacing w:after="120"/>
        <w:ind w:left="720" w:hanging="720"/>
        <w:rPr>
          <w:rFonts w:asciiTheme="minorHAnsi" w:hAnsiTheme="minorHAnsi"/>
          <w:snapToGrid w:val="0"/>
        </w:rPr>
      </w:pPr>
      <w:r w:rsidRPr="001805E1">
        <w:t xml:space="preserve">The PBAC noted that although </w:t>
      </w:r>
      <w:r w:rsidR="00E8543E" w:rsidRPr="001805E1">
        <w:t xml:space="preserve">it was reasonable to </w:t>
      </w:r>
      <w:r w:rsidRPr="001805E1">
        <w:t>present</w:t>
      </w:r>
      <w:r w:rsidR="00E8543E" w:rsidRPr="001805E1">
        <w:t xml:space="preserve"> </w:t>
      </w:r>
      <w:r w:rsidRPr="001805E1">
        <w:t xml:space="preserve">a </w:t>
      </w:r>
      <w:r w:rsidR="00A32D57" w:rsidRPr="001805E1">
        <w:t>CMA</w:t>
      </w:r>
      <w:r w:rsidR="00E8543E" w:rsidRPr="001805E1">
        <w:t xml:space="preserve"> (given the non-inferiority claim)</w:t>
      </w:r>
      <w:r w:rsidRPr="001805E1">
        <w:t xml:space="preserve">, </w:t>
      </w:r>
      <w:r w:rsidR="00E8543E" w:rsidRPr="001805E1">
        <w:t>the submission d</w:t>
      </w:r>
      <w:r w:rsidRPr="001805E1">
        <w:t>id not calculate the cost minimised price based on appropriately estimated equi-effective doses</w:t>
      </w:r>
      <w:r w:rsidR="002075B6" w:rsidRPr="001805E1">
        <w:t xml:space="preserve">, with </w:t>
      </w:r>
      <w:r w:rsidR="00E346C2" w:rsidRPr="001805E1">
        <w:t xml:space="preserve">a single </w:t>
      </w:r>
      <w:r w:rsidR="00E41784" w:rsidRPr="001805E1">
        <w:t>treatment duration</w:t>
      </w:r>
      <w:r w:rsidR="00E346C2" w:rsidRPr="001805E1">
        <w:t xml:space="preserve"> applied to </w:t>
      </w:r>
      <w:r w:rsidR="00E41784" w:rsidRPr="001805E1">
        <w:t>both components</w:t>
      </w:r>
      <w:r w:rsidR="00447B0E" w:rsidRPr="001805E1">
        <w:t xml:space="preserve"> of </w:t>
      </w:r>
      <w:r w:rsidR="00E346C2" w:rsidRPr="001805E1">
        <w:t>CBZ</w:t>
      </w:r>
      <w:r w:rsidR="00447B0E" w:rsidRPr="001805E1">
        <w:t>+</w:t>
      </w:r>
      <w:r w:rsidR="00E346C2" w:rsidRPr="001805E1">
        <w:t>NIVO</w:t>
      </w:r>
      <w:r w:rsidR="00447B0E" w:rsidRPr="001805E1">
        <w:t xml:space="preserve"> that did not account for the 24-month maximum treatment time for NIVO</w:t>
      </w:r>
      <w:r w:rsidR="00E41784" w:rsidRPr="001805E1">
        <w:t>. This single treatment duration</w:t>
      </w:r>
      <w:r w:rsidR="00447B0E" w:rsidRPr="001805E1">
        <w:t xml:space="preserve"> was </w:t>
      </w:r>
      <w:r w:rsidR="00E8543E" w:rsidRPr="001805E1">
        <w:t>also</w:t>
      </w:r>
      <w:r w:rsidR="00447B0E" w:rsidRPr="001805E1">
        <w:t xml:space="preserve"> applied to </w:t>
      </w:r>
      <w:r w:rsidR="00E41784" w:rsidRPr="001805E1">
        <w:t>both components</w:t>
      </w:r>
      <w:r w:rsidR="00447B0E" w:rsidRPr="001805E1">
        <w:t xml:space="preserve"> of PEM+LEN</w:t>
      </w:r>
      <w:r w:rsidR="00407A9D">
        <w:t xml:space="preserve">. </w:t>
      </w:r>
      <w:r w:rsidRPr="001805E1">
        <w:t xml:space="preserve">The PBAC </w:t>
      </w:r>
      <w:r w:rsidR="001F63E9" w:rsidRPr="001805E1">
        <w:t xml:space="preserve">advised </w:t>
      </w:r>
      <w:r w:rsidRPr="001805E1">
        <w:t xml:space="preserve">that in order to estimate the equi-effective doses, </w:t>
      </w:r>
      <w:r w:rsidR="00E8543E" w:rsidRPr="001805E1">
        <w:t xml:space="preserve">the duration of treatment </w:t>
      </w:r>
      <w:r w:rsidRPr="001805E1">
        <w:t xml:space="preserve">and RDI for CBZ and NIVO should be aligned </w:t>
      </w:r>
      <w:r w:rsidRPr="001805E1">
        <w:lastRenderedPageBreak/>
        <w:t>with those used for LEN and PEM</w:t>
      </w:r>
      <w:r w:rsidR="007743E8" w:rsidRPr="001805E1">
        <w:t xml:space="preserve"> in the March 2022 PBAC consideration of PEM+LEN</w:t>
      </w:r>
      <w:r w:rsidR="001F63E9" w:rsidRPr="001805E1">
        <w:t>.</w:t>
      </w:r>
      <w:r w:rsidR="001F63E9" w:rsidRPr="001805E1" w:rsidDel="001F63E9">
        <w:t xml:space="preserve"> </w:t>
      </w:r>
    </w:p>
    <w:p w14:paraId="2A9695CE" w14:textId="5A6C195B" w:rsidR="00633FB2" w:rsidRDefault="00416FDA" w:rsidP="00E47DB5">
      <w:pPr>
        <w:widowControl w:val="0"/>
        <w:numPr>
          <w:ilvl w:val="1"/>
          <w:numId w:val="1"/>
        </w:numPr>
        <w:spacing w:after="120"/>
        <w:ind w:left="720" w:hanging="720"/>
      </w:pPr>
      <w:r w:rsidRPr="001805E1">
        <w:t xml:space="preserve">The PBAC noted that the CMA should result in the cost of CBZ+NIVO being no more than the cost of PEM+LEN, based on the effective ex-manufacturer prices and accounting for differences in the mode and frequency of administration between CBZ+NIVO and PEM+LEN and the differences in the safety profiles (i.e. as calculated in </w:t>
      </w:r>
      <w:r w:rsidRPr="001805E1">
        <w:fldChar w:fldCharType="begin"/>
      </w:r>
      <w:r w:rsidRPr="001805E1">
        <w:instrText xml:space="preserve"> REF _Ref156252820 \h </w:instrText>
      </w:r>
      <w:r w:rsidRPr="001805E1">
        <w:fldChar w:fldCharType="separate"/>
      </w:r>
      <w:r w:rsidRPr="00407A9D">
        <w:t xml:space="preserve">Table </w:t>
      </w:r>
      <w:r w:rsidRPr="001805E1">
        <w:t>14</w:t>
      </w:r>
      <w:r w:rsidRPr="001805E1">
        <w:fldChar w:fldCharType="end"/>
      </w:r>
      <w:r w:rsidRPr="001805E1">
        <w:t>, with an incremental cost of $0).</w:t>
      </w:r>
      <w:r w:rsidR="00D70283" w:rsidRPr="00407A9D">
        <w:t xml:space="preserve"> </w:t>
      </w:r>
      <w:r w:rsidR="00D70283" w:rsidRPr="001805E1">
        <w:t>The PBAC advised the cost for specialist visits should be removed from both treatment arms in the CMA</w:t>
      </w:r>
      <w:r w:rsidR="00407A9D">
        <w:t xml:space="preserve">. </w:t>
      </w:r>
    </w:p>
    <w:p w14:paraId="2F4D9E34" w14:textId="49346F5B" w:rsidR="00416FDA" w:rsidRPr="001805E1" w:rsidRDefault="00633FB2" w:rsidP="00E47DB5">
      <w:pPr>
        <w:widowControl w:val="0"/>
        <w:numPr>
          <w:ilvl w:val="1"/>
          <w:numId w:val="1"/>
        </w:numPr>
        <w:spacing w:after="120"/>
        <w:ind w:left="720" w:hanging="720"/>
      </w:pPr>
      <w:r w:rsidRPr="00633FB2">
        <w:t xml:space="preserve">The PBAC considered that </w:t>
      </w:r>
      <w:r>
        <w:t>NIVO+IPI</w:t>
      </w:r>
      <w:r w:rsidRPr="00633FB2">
        <w:t xml:space="preserve"> was an alternative therapy to </w:t>
      </w:r>
      <w:r>
        <w:t>CBZ+NIVO and PEM+LEN</w:t>
      </w:r>
      <w:r w:rsidRPr="00633FB2">
        <w:t xml:space="preserve">, and that </w:t>
      </w:r>
      <w:r>
        <w:t>CBZ+NIVO</w:t>
      </w:r>
      <w:r w:rsidRPr="00633FB2">
        <w:t xml:space="preserve"> does not provide a significant improvement in efficacy and/or reduction </w:t>
      </w:r>
      <w:r w:rsidR="001805E1">
        <w:t>in</w:t>
      </w:r>
      <w:r w:rsidRPr="00633FB2">
        <w:t xml:space="preserve"> toxicity over </w:t>
      </w:r>
      <w:r>
        <w:t>NIVO+IPI</w:t>
      </w:r>
      <w:r w:rsidRPr="00633FB2">
        <w:t xml:space="preserve">. The PBAC advised that the </w:t>
      </w:r>
      <w:r>
        <w:t>cost</w:t>
      </w:r>
      <w:r w:rsidRPr="00633FB2">
        <w:t xml:space="preserve"> of </w:t>
      </w:r>
      <w:r>
        <w:t>CBZ+NIVO</w:t>
      </w:r>
      <w:r w:rsidRPr="00633FB2">
        <w:t xml:space="preserve"> should </w:t>
      </w:r>
      <w:r>
        <w:t xml:space="preserve">also </w:t>
      </w:r>
      <w:r w:rsidRPr="00633FB2">
        <w:t xml:space="preserve">therefore not </w:t>
      </w:r>
      <w:r w:rsidR="001805E1">
        <w:t xml:space="preserve">be </w:t>
      </w:r>
      <w:r w:rsidRPr="00633FB2">
        <w:t xml:space="preserve">higher than the </w:t>
      </w:r>
      <w:r>
        <w:t>cost</w:t>
      </w:r>
      <w:r w:rsidRPr="00633FB2">
        <w:t xml:space="preserve"> of </w:t>
      </w:r>
      <w:r>
        <w:t>NIVO+IPI.</w:t>
      </w:r>
    </w:p>
    <w:p w14:paraId="2B51A05B" w14:textId="2FD86243" w:rsidR="00416FDA" w:rsidRPr="001805E1" w:rsidRDefault="00416FDA" w:rsidP="00E47DB5">
      <w:pPr>
        <w:widowControl w:val="0"/>
        <w:numPr>
          <w:ilvl w:val="1"/>
          <w:numId w:val="1"/>
        </w:numPr>
        <w:spacing w:after="120"/>
        <w:ind w:left="720" w:hanging="720"/>
      </w:pPr>
      <w:r w:rsidRPr="001805E1">
        <w:t xml:space="preserve">The PBAC </w:t>
      </w:r>
      <w:r w:rsidR="00357976" w:rsidRPr="001805E1">
        <w:t xml:space="preserve">noted there were some uncertainty regarding the market growth of the IO+TKI market but </w:t>
      </w:r>
      <w:r w:rsidRPr="001805E1">
        <w:t>considered</w:t>
      </w:r>
      <w:r w:rsidR="00357976" w:rsidRPr="001805E1">
        <w:t xml:space="preserve"> that the availability of CBZ+NIVO would not add to the market growth. The PBAC considered that, at the same cost per patient as PEM+LEN, CBZ+NIVO would be cost-neutral to the PBS/RPBS. </w:t>
      </w:r>
      <w:r w:rsidRPr="001805E1">
        <w:t>The PBAC advised that CBZ+NIVO should join the existing RSA</w:t>
      </w:r>
      <w:r w:rsidR="001F63E9" w:rsidRPr="001805E1">
        <w:t xml:space="preserve"> </w:t>
      </w:r>
      <w:r w:rsidR="00635DBD">
        <w:t xml:space="preserve">with PEM+LEN and other aRCC treatments </w:t>
      </w:r>
      <w:r w:rsidR="001F63E9" w:rsidRPr="00262192">
        <w:t>with no increase in expenditure caps</w:t>
      </w:r>
      <w:r w:rsidRPr="001805E1">
        <w:t xml:space="preserve">. </w:t>
      </w:r>
    </w:p>
    <w:p w14:paraId="4F075FA0" w14:textId="0F50788A" w:rsidR="00E81382" w:rsidRDefault="007743E8" w:rsidP="00E47DB5">
      <w:pPr>
        <w:widowControl w:val="0"/>
        <w:numPr>
          <w:ilvl w:val="1"/>
          <w:numId w:val="1"/>
        </w:numPr>
        <w:spacing w:after="120"/>
        <w:ind w:left="720" w:hanging="720"/>
      </w:pPr>
      <w:r w:rsidRPr="001805E1">
        <w:t xml:space="preserve">The PBAC </w:t>
      </w:r>
      <w:r w:rsidR="00E81382">
        <w:t>advised the following changes to the restriction criteria proposed in Section</w:t>
      </w:r>
      <w:r w:rsidR="00BD51A0">
        <w:t> </w:t>
      </w:r>
      <w:r w:rsidR="00E81382">
        <w:t>3 would be reasonable:</w:t>
      </w:r>
      <w:r w:rsidRPr="001805E1">
        <w:t xml:space="preserve"> </w:t>
      </w:r>
    </w:p>
    <w:p w14:paraId="14388EE3" w14:textId="2F1532AD" w:rsidR="00E81382" w:rsidRDefault="00E81382" w:rsidP="00FF0B54">
      <w:pPr>
        <w:pStyle w:val="ListParagraph"/>
        <w:numPr>
          <w:ilvl w:val="0"/>
          <w:numId w:val="30"/>
        </w:numPr>
        <w:ind w:left="1134"/>
      </w:pPr>
      <w:r>
        <w:t xml:space="preserve">Amend </w:t>
      </w:r>
      <w:r w:rsidR="0009284B" w:rsidRPr="001805E1">
        <w:t xml:space="preserve">the number of repeats as discussed in paragraph </w:t>
      </w:r>
      <w:r w:rsidR="0009284B" w:rsidRPr="001805E1">
        <w:fldChar w:fldCharType="begin"/>
      </w:r>
      <w:r w:rsidR="0009284B" w:rsidRPr="001805E1">
        <w:instrText xml:space="preserve"> REF _Ref162169235 \r \h </w:instrText>
      </w:r>
      <w:r w:rsidR="0009284B" w:rsidRPr="001805E1">
        <w:fldChar w:fldCharType="separate"/>
      </w:r>
      <w:r w:rsidR="00F36B9B">
        <w:t>3.4</w:t>
      </w:r>
      <w:r w:rsidR="0009284B" w:rsidRPr="001805E1">
        <w:fldChar w:fldCharType="end"/>
      </w:r>
      <w:r w:rsidR="0009284B" w:rsidRPr="001805E1">
        <w:t xml:space="preserve">. </w:t>
      </w:r>
    </w:p>
    <w:p w14:paraId="57DB54E1" w14:textId="7AEC8C0E" w:rsidR="00E81382" w:rsidRDefault="00E81382" w:rsidP="00FF0B54">
      <w:pPr>
        <w:pStyle w:val="ListParagraph"/>
        <w:numPr>
          <w:ilvl w:val="0"/>
          <w:numId w:val="30"/>
        </w:numPr>
        <w:ind w:left="1134"/>
      </w:pPr>
      <w:r>
        <w:t>The treatment criterion in the initial treatment restrictions for CBZ and NIVO “</w:t>
      </w:r>
      <w:r w:rsidRPr="00E81382">
        <w:t>Patient must be undergoing monotherapy with this drug due to a contraindication/intolerance to the other drug in the combination mentioned above, requiring temporary/permanent discontinuation; document the details in the patient's medical records</w:t>
      </w:r>
      <w:r>
        <w:t>”</w:t>
      </w:r>
      <w:r w:rsidRPr="00E81382">
        <w:t xml:space="preserve"> </w:t>
      </w:r>
      <w:r>
        <w:t xml:space="preserve">could be removed as patients should initiate treatment with both agents. </w:t>
      </w:r>
      <w:r w:rsidR="00A74C4A">
        <w:t xml:space="preserve">The PBAC noted this change should also flow on to the PEM+LEN restriction criteria. </w:t>
      </w:r>
    </w:p>
    <w:p w14:paraId="137A3C48" w14:textId="1D2CF770" w:rsidR="00A74C4A" w:rsidRPr="00A74C4A" w:rsidRDefault="00E81382" w:rsidP="00FF0B54">
      <w:pPr>
        <w:pStyle w:val="ListParagraph"/>
        <w:numPr>
          <w:ilvl w:val="0"/>
          <w:numId w:val="30"/>
        </w:numPr>
        <w:ind w:left="1134"/>
      </w:pPr>
      <w:r>
        <w:t>The treatment criterion in the continuing treatment restrictions for CBZ and NIVO “</w:t>
      </w:r>
      <w:r w:rsidRPr="00E81382">
        <w:t>Patient must be undergoing monotherapy with this drug due to a</w:t>
      </w:r>
      <w:r w:rsidRPr="00A74C4A">
        <w:rPr>
          <w:i/>
          <w:iCs/>
        </w:rPr>
        <w:t>n</w:t>
      </w:r>
      <w:r w:rsidRPr="00E81382">
        <w:t xml:space="preserve"> </w:t>
      </w:r>
      <w:r w:rsidRPr="00A74C4A">
        <w:rPr>
          <w:strike/>
        </w:rPr>
        <w:t>contraindication/</w:t>
      </w:r>
      <w:r w:rsidRPr="00E81382">
        <w:t>intolerance to the other drug in the combination mentioned above, requiring temporary/permanent discontinuation; document the details in the patient's medical records</w:t>
      </w:r>
      <w:r>
        <w:t xml:space="preserve">” should be amended as indicated with strikethrough. The PBAC considered a patient contraindicated to either CBZ or NIVO would not have been able to initiate treatment with this combination. </w:t>
      </w:r>
      <w:r w:rsidR="00A74C4A">
        <w:t>The PBAC noted this change should also flow on to the PEM+LEN restriction criteria.</w:t>
      </w:r>
    </w:p>
    <w:p w14:paraId="10214CC1" w14:textId="611D4B18" w:rsidR="00A74C4A" w:rsidRPr="00A74C4A" w:rsidRDefault="00A74C4A" w:rsidP="00E47DB5">
      <w:pPr>
        <w:widowControl w:val="0"/>
        <w:numPr>
          <w:ilvl w:val="1"/>
          <w:numId w:val="1"/>
        </w:numPr>
        <w:spacing w:after="120"/>
        <w:ind w:left="720" w:hanging="720"/>
        <w:rPr>
          <w:snapToGrid w:val="0"/>
        </w:rPr>
      </w:pPr>
      <w:r>
        <w:rPr>
          <w:snapToGrid w:val="0"/>
        </w:rPr>
        <w:t>The PBAC considered that it was</w:t>
      </w:r>
      <w:r w:rsidR="00047463">
        <w:rPr>
          <w:snapToGrid w:val="0"/>
        </w:rPr>
        <w:t xml:space="preserve"> appropriate</w:t>
      </w:r>
      <w:r>
        <w:rPr>
          <w:snapToGrid w:val="0"/>
        </w:rPr>
        <w:t xml:space="preserve"> to amend the restriction criteria for sunitinib and pazopanib to preclude prior treatment with LEN </w:t>
      </w:r>
      <w:r w:rsidR="00047463">
        <w:rPr>
          <w:snapToGrid w:val="0"/>
        </w:rPr>
        <w:t xml:space="preserve">as discussed in </w:t>
      </w:r>
      <w:r>
        <w:rPr>
          <w:snapToGrid w:val="0"/>
        </w:rPr>
        <w:t xml:space="preserve">paragraph </w:t>
      </w:r>
      <w:r>
        <w:rPr>
          <w:snapToGrid w:val="0"/>
        </w:rPr>
        <w:fldChar w:fldCharType="begin"/>
      </w:r>
      <w:r>
        <w:rPr>
          <w:snapToGrid w:val="0"/>
        </w:rPr>
        <w:instrText xml:space="preserve"> REF _Ref163032724 \r \h </w:instrText>
      </w:r>
      <w:r>
        <w:rPr>
          <w:snapToGrid w:val="0"/>
        </w:rPr>
      </w:r>
      <w:r>
        <w:rPr>
          <w:snapToGrid w:val="0"/>
        </w:rPr>
        <w:fldChar w:fldCharType="separate"/>
      </w:r>
      <w:r w:rsidR="00F36B9B">
        <w:rPr>
          <w:snapToGrid w:val="0"/>
        </w:rPr>
        <w:t>3.5</w:t>
      </w:r>
      <w:r>
        <w:rPr>
          <w:snapToGrid w:val="0"/>
        </w:rPr>
        <w:fldChar w:fldCharType="end"/>
      </w:r>
      <w:r>
        <w:rPr>
          <w:snapToGrid w:val="0"/>
        </w:rPr>
        <w:t>.</w:t>
      </w:r>
    </w:p>
    <w:p w14:paraId="295459E4" w14:textId="18F66B8C" w:rsidR="009E0C36" w:rsidRPr="009E0C36" w:rsidRDefault="007743E8" w:rsidP="00E47DB5">
      <w:pPr>
        <w:widowControl w:val="0"/>
        <w:numPr>
          <w:ilvl w:val="1"/>
          <w:numId w:val="1"/>
        </w:numPr>
        <w:spacing w:after="120"/>
        <w:ind w:left="720" w:hanging="720"/>
        <w:rPr>
          <w:snapToGrid w:val="0"/>
        </w:rPr>
      </w:pPr>
      <w:r w:rsidRPr="001805E1">
        <w:lastRenderedPageBreak/>
        <w:t>The PBAC noted that its recommendation was on a cost-minimisation basis and advised that, because CBZ+NIVO is not expected to provide a substantial and clinically relevant improvement in efficacy, or reduction of toxicity, over PEM+LEN, or not expected to address a high and urgent unmet clinical need given the presence of alternative therap</w:t>
      </w:r>
      <w:r w:rsidR="00465E28" w:rsidRPr="001805E1">
        <w:t>ies</w:t>
      </w:r>
      <w:r w:rsidRPr="001805E1">
        <w:t xml:space="preserve">, the criteria prescribed by the </w:t>
      </w:r>
      <w:r w:rsidRPr="00573408">
        <w:rPr>
          <w:i/>
          <w:iCs/>
        </w:rPr>
        <w:t>National Health (Pharmaceuticals and Vaccines - Cost Recovery) Regulations 20</w:t>
      </w:r>
      <w:r w:rsidR="001805E1" w:rsidRPr="00573408">
        <w:rPr>
          <w:i/>
          <w:iCs/>
        </w:rPr>
        <w:t>22</w:t>
      </w:r>
      <w:r w:rsidR="00573408">
        <w:t xml:space="preserve"> </w:t>
      </w:r>
      <w:r w:rsidRPr="001805E1">
        <w:t>for Pricing Pathway A were not met.</w:t>
      </w:r>
      <w:r w:rsidR="009E0C36">
        <w:t xml:space="preserve"> </w:t>
      </w:r>
    </w:p>
    <w:p w14:paraId="0A4A0FE6" w14:textId="04AE2F2C" w:rsidR="00E73B90" w:rsidRPr="009E0C36" w:rsidRDefault="007743E8" w:rsidP="00E47DB5">
      <w:pPr>
        <w:widowControl w:val="0"/>
        <w:numPr>
          <w:ilvl w:val="1"/>
          <w:numId w:val="1"/>
        </w:numPr>
        <w:spacing w:after="120"/>
        <w:ind w:left="720" w:hanging="720"/>
        <w:rPr>
          <w:snapToGrid w:val="0"/>
        </w:rPr>
      </w:pPr>
      <w:r w:rsidRPr="009E0C36">
        <w:rPr>
          <w:rFonts w:asciiTheme="minorHAnsi" w:hAnsiTheme="minorHAnsi"/>
          <w:snapToGrid w:val="0"/>
        </w:rPr>
        <w:t>The PBAC noted that this submission is not eligible for an Independent Review as it received</w:t>
      </w:r>
      <w:r w:rsidRPr="009E0C36">
        <w:rPr>
          <w:snapToGrid w:val="0"/>
        </w:rPr>
        <w:t xml:space="preserve"> a positive recommendation. </w:t>
      </w:r>
    </w:p>
    <w:p w14:paraId="5AFEB332" w14:textId="04F01B0A" w:rsidR="00BE1035" w:rsidRDefault="00BE1035" w:rsidP="00573408">
      <w:pPr>
        <w:spacing w:before="120"/>
        <w:rPr>
          <w:rFonts w:asciiTheme="minorHAnsi" w:hAnsiTheme="minorHAnsi"/>
          <w:b/>
          <w:bCs/>
          <w:snapToGrid w:val="0"/>
        </w:rPr>
      </w:pPr>
      <w:r w:rsidRPr="001805E1">
        <w:rPr>
          <w:rFonts w:asciiTheme="minorHAnsi" w:hAnsiTheme="minorHAnsi"/>
          <w:b/>
          <w:bCs/>
          <w:snapToGrid w:val="0"/>
        </w:rPr>
        <w:t>Outcome:</w:t>
      </w:r>
    </w:p>
    <w:p w14:paraId="0E8F1171" w14:textId="4B91F427" w:rsidR="00573408" w:rsidRPr="00573408" w:rsidRDefault="00573408" w:rsidP="00573408">
      <w:pPr>
        <w:rPr>
          <w:rFonts w:asciiTheme="minorHAnsi" w:hAnsiTheme="minorHAnsi"/>
          <w:snapToGrid w:val="0"/>
        </w:rPr>
      </w:pPr>
      <w:r w:rsidRPr="00573408">
        <w:rPr>
          <w:rFonts w:asciiTheme="minorHAnsi" w:hAnsiTheme="minorHAnsi"/>
          <w:snapToGrid w:val="0"/>
        </w:rPr>
        <w:t>Recommended</w:t>
      </w:r>
    </w:p>
    <w:bookmarkEnd w:id="399"/>
    <w:p w14:paraId="4E07B063" w14:textId="15881A0D" w:rsidR="00BD51A0" w:rsidRPr="00FF0B54" w:rsidRDefault="009B3AC3" w:rsidP="00FF0B54">
      <w:pPr>
        <w:pStyle w:val="2-SectionHeading"/>
      </w:pPr>
      <w:r w:rsidRPr="009B3AC3">
        <w:t>Recommended listing</w:t>
      </w:r>
    </w:p>
    <w:p w14:paraId="5140BA97" w14:textId="1E4B68FF" w:rsidR="00BE1035" w:rsidRPr="00407A9D" w:rsidRDefault="00BE1035" w:rsidP="00FF0B54">
      <w:pPr>
        <w:widowControl w:val="0"/>
        <w:numPr>
          <w:ilvl w:val="1"/>
          <w:numId w:val="1"/>
        </w:numPr>
        <w:spacing w:after="120"/>
        <w:ind w:left="720" w:hanging="720"/>
        <w:rPr>
          <w:rFonts w:asciiTheme="minorHAnsi" w:hAnsiTheme="minorHAnsi"/>
          <w:bCs/>
          <w:snapToGrid w:val="0"/>
        </w:rPr>
      </w:pPr>
      <w:r w:rsidRPr="00407A9D">
        <w:rPr>
          <w:rFonts w:asciiTheme="minorHAnsi" w:hAnsiTheme="minorHAnsi"/>
          <w:bCs/>
          <w:snapToGrid w:val="0"/>
        </w:rPr>
        <w:t>Add new item:</w:t>
      </w:r>
    </w:p>
    <w:tbl>
      <w:tblPr>
        <w:tblStyle w:val="TableGrid"/>
        <w:tblW w:w="5000" w:type="pct"/>
        <w:tblLook w:val="04A0" w:firstRow="1" w:lastRow="0" w:firstColumn="1" w:lastColumn="0" w:noHBand="0" w:noVBand="1"/>
      </w:tblPr>
      <w:tblGrid>
        <w:gridCol w:w="2547"/>
        <w:gridCol w:w="1136"/>
        <w:gridCol w:w="1277"/>
        <w:gridCol w:w="1417"/>
        <w:gridCol w:w="1134"/>
        <w:gridCol w:w="1506"/>
      </w:tblGrid>
      <w:tr w:rsidR="007A1064" w:rsidRPr="00407A9D" w14:paraId="3ECFB4D6" w14:textId="40AB6A1F" w:rsidTr="00573408">
        <w:tc>
          <w:tcPr>
            <w:tcW w:w="1412" w:type="pct"/>
            <w:tcBorders>
              <w:left w:val="single" w:sz="4" w:space="0" w:color="auto"/>
              <w:right w:val="single" w:sz="4" w:space="0" w:color="auto"/>
            </w:tcBorders>
          </w:tcPr>
          <w:p w14:paraId="7397A42A" w14:textId="36277591" w:rsidR="007A1064" w:rsidRPr="00407A9D" w:rsidRDefault="007A1064" w:rsidP="00E47DB5">
            <w:pPr>
              <w:keepNext/>
              <w:jc w:val="left"/>
              <w:rPr>
                <w:rFonts w:ascii="Arial Narrow" w:hAnsi="Arial Narrow"/>
                <w:b/>
                <w:bCs/>
                <w:sz w:val="20"/>
                <w:szCs w:val="20"/>
              </w:rPr>
            </w:pPr>
            <w:bookmarkStart w:id="401" w:name="_Hlk163115737"/>
            <w:bookmarkEnd w:id="400"/>
            <w:r w:rsidRPr="00407A9D">
              <w:rPr>
                <w:rFonts w:ascii="Arial Narrow" w:hAnsi="Arial Narrow"/>
                <w:b/>
                <w:bCs/>
                <w:sz w:val="20"/>
                <w:szCs w:val="20"/>
              </w:rPr>
              <w:t>MEDICINAL PRODUCT</w:t>
            </w:r>
            <w:r w:rsidRPr="00407A9D">
              <w:rPr>
                <w:rFonts w:ascii="Arial Narrow" w:hAnsi="Arial Narrow"/>
                <w:b/>
                <w:bCs/>
                <w:sz w:val="20"/>
                <w:szCs w:val="20"/>
              </w:rPr>
              <w:br/>
              <w:t>medicinal product pack</w:t>
            </w:r>
          </w:p>
        </w:tc>
        <w:tc>
          <w:tcPr>
            <w:tcW w:w="630" w:type="pct"/>
            <w:tcBorders>
              <w:left w:val="single" w:sz="4" w:space="0" w:color="auto"/>
              <w:right w:val="single" w:sz="4" w:space="0" w:color="auto"/>
            </w:tcBorders>
          </w:tcPr>
          <w:p w14:paraId="1B81D592" w14:textId="06A021AF"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PBS item code</w:t>
            </w:r>
          </w:p>
        </w:tc>
        <w:tc>
          <w:tcPr>
            <w:tcW w:w="708" w:type="pct"/>
            <w:tcBorders>
              <w:left w:val="single" w:sz="4" w:space="0" w:color="auto"/>
              <w:right w:val="single" w:sz="4" w:space="0" w:color="auto"/>
            </w:tcBorders>
          </w:tcPr>
          <w:p w14:paraId="5EEB14AF" w14:textId="4CF029F1"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Max. qty packs</w:t>
            </w:r>
          </w:p>
        </w:tc>
        <w:tc>
          <w:tcPr>
            <w:tcW w:w="786" w:type="pct"/>
            <w:tcBorders>
              <w:left w:val="single" w:sz="4" w:space="0" w:color="auto"/>
              <w:bottom w:val="single" w:sz="4" w:space="0" w:color="auto"/>
              <w:right w:val="single" w:sz="4" w:space="0" w:color="auto"/>
            </w:tcBorders>
          </w:tcPr>
          <w:p w14:paraId="7B8564D2" w14:textId="106FE277"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Max. qty units</w:t>
            </w:r>
          </w:p>
        </w:tc>
        <w:tc>
          <w:tcPr>
            <w:tcW w:w="629" w:type="pct"/>
            <w:tcBorders>
              <w:left w:val="single" w:sz="4" w:space="0" w:color="auto"/>
              <w:bottom w:val="single" w:sz="4" w:space="0" w:color="auto"/>
              <w:right w:val="single" w:sz="4" w:space="0" w:color="auto"/>
            </w:tcBorders>
          </w:tcPr>
          <w:p w14:paraId="4779D808" w14:textId="1FA5AE76"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No. of Rpts</w:t>
            </w:r>
          </w:p>
        </w:tc>
        <w:tc>
          <w:tcPr>
            <w:tcW w:w="835" w:type="pct"/>
            <w:tcBorders>
              <w:left w:val="single" w:sz="4" w:space="0" w:color="auto"/>
              <w:right w:val="single" w:sz="4" w:space="0" w:color="auto"/>
            </w:tcBorders>
          </w:tcPr>
          <w:p w14:paraId="28617B9B" w14:textId="73CDFE8D"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Available brands</w:t>
            </w:r>
          </w:p>
        </w:tc>
      </w:tr>
      <w:tr w:rsidR="007A1064" w:rsidRPr="00407A9D" w14:paraId="1AD8D298" w14:textId="422C19EB" w:rsidTr="007A1064">
        <w:tc>
          <w:tcPr>
            <w:tcW w:w="5000" w:type="pct"/>
            <w:gridSpan w:val="6"/>
            <w:tcBorders>
              <w:left w:val="single" w:sz="4" w:space="0" w:color="auto"/>
              <w:bottom w:val="single" w:sz="4" w:space="0" w:color="auto"/>
              <w:right w:val="single" w:sz="4" w:space="0" w:color="auto"/>
            </w:tcBorders>
          </w:tcPr>
          <w:p w14:paraId="4159532E" w14:textId="7500FE63" w:rsidR="007A1064" w:rsidRPr="00407A9D" w:rsidRDefault="007A1064" w:rsidP="00E47DB5">
            <w:pPr>
              <w:keepNext/>
              <w:jc w:val="left"/>
              <w:rPr>
                <w:rFonts w:ascii="Arial Narrow" w:hAnsi="Arial Narrow"/>
                <w:b/>
                <w:bCs/>
                <w:sz w:val="20"/>
                <w:szCs w:val="20"/>
              </w:rPr>
            </w:pPr>
            <w:r w:rsidRPr="00407A9D">
              <w:rPr>
                <w:rFonts w:ascii="Arial Narrow" w:hAnsi="Arial Narrow"/>
                <w:sz w:val="20"/>
                <w:szCs w:val="20"/>
              </w:rPr>
              <w:t>CABOZANTINIB</w:t>
            </w:r>
          </w:p>
        </w:tc>
      </w:tr>
      <w:tr w:rsidR="007A1064" w:rsidRPr="00407A9D" w14:paraId="29967F4D" w14:textId="5BF66A01" w:rsidTr="00573408">
        <w:trPr>
          <w:trHeight w:val="360"/>
        </w:trPr>
        <w:tc>
          <w:tcPr>
            <w:tcW w:w="1412" w:type="pct"/>
            <w:tcBorders>
              <w:left w:val="single" w:sz="4" w:space="0" w:color="auto"/>
              <w:right w:val="single" w:sz="4" w:space="0" w:color="auto"/>
            </w:tcBorders>
            <w:vAlign w:val="center"/>
          </w:tcPr>
          <w:p w14:paraId="0B13E49E" w14:textId="4A19E0C9" w:rsidR="007A1064" w:rsidRPr="00407A9D" w:rsidRDefault="007A1064" w:rsidP="00E47DB5">
            <w:pPr>
              <w:keepNext/>
              <w:jc w:val="left"/>
              <w:rPr>
                <w:rFonts w:ascii="Arial Narrow" w:hAnsi="Arial Narrow"/>
                <w:sz w:val="20"/>
                <w:szCs w:val="20"/>
              </w:rPr>
            </w:pPr>
            <w:r w:rsidRPr="00407A9D">
              <w:rPr>
                <w:rFonts w:ascii="Arial Narrow" w:hAnsi="Arial Narrow"/>
                <w:sz w:val="20"/>
                <w:szCs w:val="20"/>
              </w:rPr>
              <w:t>Cabozantinib, 40 mg tablet. 30</w:t>
            </w:r>
          </w:p>
        </w:tc>
        <w:tc>
          <w:tcPr>
            <w:tcW w:w="630" w:type="pct"/>
            <w:tcBorders>
              <w:left w:val="single" w:sz="4" w:space="0" w:color="auto"/>
              <w:right w:val="single" w:sz="4" w:space="0" w:color="auto"/>
            </w:tcBorders>
          </w:tcPr>
          <w:p w14:paraId="15363B3F" w14:textId="44FFADF0"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NEW</w:t>
            </w:r>
          </w:p>
        </w:tc>
        <w:tc>
          <w:tcPr>
            <w:tcW w:w="708" w:type="pct"/>
            <w:tcBorders>
              <w:left w:val="single" w:sz="4" w:space="0" w:color="auto"/>
              <w:right w:val="single" w:sz="4" w:space="0" w:color="auto"/>
            </w:tcBorders>
          </w:tcPr>
          <w:p w14:paraId="5C8B9C0D" w14:textId="3B5376B8"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1</w:t>
            </w:r>
          </w:p>
        </w:tc>
        <w:tc>
          <w:tcPr>
            <w:tcW w:w="786" w:type="pct"/>
            <w:tcBorders>
              <w:left w:val="single" w:sz="4" w:space="0" w:color="auto"/>
              <w:right w:val="single" w:sz="4" w:space="0" w:color="auto"/>
            </w:tcBorders>
          </w:tcPr>
          <w:p w14:paraId="72EE9974" w14:textId="33AC8275"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30</w:t>
            </w:r>
          </w:p>
        </w:tc>
        <w:tc>
          <w:tcPr>
            <w:tcW w:w="629" w:type="pct"/>
            <w:tcBorders>
              <w:left w:val="single" w:sz="4" w:space="0" w:color="auto"/>
              <w:right w:val="single" w:sz="4" w:space="0" w:color="auto"/>
            </w:tcBorders>
          </w:tcPr>
          <w:p w14:paraId="4681E536" w14:textId="61D707C3"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2</w:t>
            </w:r>
          </w:p>
        </w:tc>
        <w:tc>
          <w:tcPr>
            <w:tcW w:w="835" w:type="pct"/>
            <w:tcBorders>
              <w:left w:val="single" w:sz="4" w:space="0" w:color="auto"/>
              <w:right w:val="single" w:sz="4" w:space="0" w:color="auto"/>
            </w:tcBorders>
          </w:tcPr>
          <w:p w14:paraId="00431C04" w14:textId="070EC05D"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cabometyx</w:t>
            </w:r>
          </w:p>
        </w:tc>
      </w:tr>
      <w:tr w:rsidR="007A1064" w:rsidRPr="00407A9D" w14:paraId="0083034E" w14:textId="66D3CB63" w:rsidTr="00573408">
        <w:trPr>
          <w:trHeight w:val="360"/>
        </w:trPr>
        <w:tc>
          <w:tcPr>
            <w:tcW w:w="1412" w:type="pct"/>
            <w:tcBorders>
              <w:left w:val="single" w:sz="4" w:space="0" w:color="auto"/>
              <w:bottom w:val="single" w:sz="4" w:space="0" w:color="auto"/>
              <w:right w:val="single" w:sz="4" w:space="0" w:color="auto"/>
            </w:tcBorders>
            <w:vAlign w:val="center"/>
          </w:tcPr>
          <w:p w14:paraId="0D9E6925" w14:textId="144F2DA4" w:rsidR="007A1064" w:rsidRPr="00407A9D" w:rsidRDefault="007A1064" w:rsidP="00E47DB5">
            <w:pPr>
              <w:keepNext/>
              <w:jc w:val="left"/>
              <w:rPr>
                <w:rFonts w:ascii="Arial Narrow" w:hAnsi="Arial Narrow"/>
                <w:sz w:val="20"/>
                <w:szCs w:val="20"/>
              </w:rPr>
            </w:pPr>
            <w:r w:rsidRPr="00407A9D">
              <w:rPr>
                <w:rFonts w:ascii="Arial Narrow" w:hAnsi="Arial Narrow"/>
                <w:sz w:val="20"/>
                <w:szCs w:val="20"/>
              </w:rPr>
              <w:t>Cabozantinib, 20 mg tablet, 30</w:t>
            </w:r>
          </w:p>
        </w:tc>
        <w:tc>
          <w:tcPr>
            <w:tcW w:w="630" w:type="pct"/>
            <w:tcBorders>
              <w:left w:val="single" w:sz="4" w:space="0" w:color="auto"/>
              <w:bottom w:val="single" w:sz="4" w:space="0" w:color="auto"/>
              <w:right w:val="single" w:sz="4" w:space="0" w:color="auto"/>
            </w:tcBorders>
          </w:tcPr>
          <w:p w14:paraId="11346CD6" w14:textId="7CD7049A"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NEW</w:t>
            </w:r>
          </w:p>
        </w:tc>
        <w:tc>
          <w:tcPr>
            <w:tcW w:w="708" w:type="pct"/>
            <w:tcBorders>
              <w:left w:val="single" w:sz="4" w:space="0" w:color="auto"/>
              <w:bottom w:val="single" w:sz="4" w:space="0" w:color="auto"/>
              <w:right w:val="single" w:sz="4" w:space="0" w:color="auto"/>
            </w:tcBorders>
          </w:tcPr>
          <w:p w14:paraId="234010A8" w14:textId="12A3B7B1"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1</w:t>
            </w:r>
          </w:p>
        </w:tc>
        <w:tc>
          <w:tcPr>
            <w:tcW w:w="786" w:type="pct"/>
            <w:tcBorders>
              <w:left w:val="single" w:sz="4" w:space="0" w:color="auto"/>
              <w:bottom w:val="single" w:sz="4" w:space="0" w:color="auto"/>
              <w:right w:val="single" w:sz="4" w:space="0" w:color="auto"/>
            </w:tcBorders>
          </w:tcPr>
          <w:p w14:paraId="6BCBB85F" w14:textId="57B3835D"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30</w:t>
            </w:r>
          </w:p>
        </w:tc>
        <w:tc>
          <w:tcPr>
            <w:tcW w:w="629" w:type="pct"/>
            <w:tcBorders>
              <w:left w:val="single" w:sz="4" w:space="0" w:color="auto"/>
              <w:bottom w:val="single" w:sz="4" w:space="0" w:color="auto"/>
              <w:right w:val="single" w:sz="4" w:space="0" w:color="auto"/>
            </w:tcBorders>
          </w:tcPr>
          <w:p w14:paraId="016D0F53" w14:textId="11BFE4DF"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2</w:t>
            </w:r>
          </w:p>
        </w:tc>
        <w:tc>
          <w:tcPr>
            <w:tcW w:w="835" w:type="pct"/>
            <w:tcBorders>
              <w:left w:val="single" w:sz="4" w:space="0" w:color="auto"/>
              <w:bottom w:val="single" w:sz="4" w:space="0" w:color="auto"/>
              <w:right w:val="single" w:sz="4" w:space="0" w:color="auto"/>
            </w:tcBorders>
          </w:tcPr>
          <w:p w14:paraId="4FF18B8A" w14:textId="0E156BC3"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cabometyx</w:t>
            </w:r>
          </w:p>
        </w:tc>
      </w:tr>
      <w:tr w:rsidR="007A1064" w:rsidRPr="00407A9D" w14:paraId="6FDF62F2" w14:textId="23EF665D" w:rsidTr="007A1064">
        <w:trPr>
          <w:trHeight w:val="360"/>
        </w:trPr>
        <w:tc>
          <w:tcPr>
            <w:tcW w:w="5000" w:type="pct"/>
            <w:gridSpan w:val="6"/>
            <w:tcBorders>
              <w:left w:val="single" w:sz="4" w:space="0" w:color="auto"/>
              <w:bottom w:val="single" w:sz="4" w:space="0" w:color="auto"/>
              <w:right w:val="single" w:sz="4" w:space="0" w:color="auto"/>
            </w:tcBorders>
            <w:vAlign w:val="center"/>
          </w:tcPr>
          <w:p w14:paraId="3D2281EE" w14:textId="662E93F7" w:rsidR="007A1064" w:rsidRPr="00407A9D" w:rsidRDefault="007A1064" w:rsidP="00E47DB5">
            <w:pPr>
              <w:keepNext/>
              <w:jc w:val="center"/>
              <w:rPr>
                <w:rFonts w:ascii="Arial Narrow" w:hAnsi="Arial Narrow"/>
                <w:sz w:val="20"/>
                <w:szCs w:val="2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631"/>
        <w:gridCol w:w="7715"/>
      </w:tblGrid>
      <w:tr w:rsidR="007A1064" w:rsidRPr="00407A9D" w14:paraId="2C45B137" w14:textId="2332EDE7" w:rsidTr="006C5B6F">
        <w:tc>
          <w:tcPr>
            <w:tcW w:w="5000" w:type="pct"/>
            <w:gridSpan w:val="3"/>
            <w:tcBorders>
              <w:top w:val="single" w:sz="4" w:space="0" w:color="auto"/>
              <w:left w:val="single" w:sz="4" w:space="0" w:color="auto"/>
              <w:right w:val="single" w:sz="4" w:space="0" w:color="auto"/>
            </w:tcBorders>
          </w:tcPr>
          <w:p w14:paraId="67E3E143" w14:textId="7B4BBA31" w:rsidR="007A1064" w:rsidRPr="00407A9D" w:rsidRDefault="007A1064" w:rsidP="00E47DB5">
            <w:pPr>
              <w:rPr>
                <w:rFonts w:ascii="Arial Narrow" w:hAnsi="Arial Narrow"/>
                <w:b/>
                <w:sz w:val="20"/>
                <w:szCs w:val="20"/>
              </w:rPr>
            </w:pPr>
            <w:r w:rsidRPr="00407A9D">
              <w:rPr>
                <w:rFonts w:ascii="Arial Narrow" w:hAnsi="Arial Narrow"/>
                <w:b/>
                <w:sz w:val="20"/>
                <w:szCs w:val="20"/>
              </w:rPr>
              <w:t>Restriction Summary [new] / Treatment of Concept: [new]</w:t>
            </w:r>
          </w:p>
        </w:tc>
      </w:tr>
      <w:tr w:rsidR="007A1064" w:rsidRPr="00407A9D" w14:paraId="603A7037" w14:textId="4E94A747" w:rsidTr="00E73B90">
        <w:tc>
          <w:tcPr>
            <w:tcW w:w="722" w:type="pct"/>
            <w:gridSpan w:val="2"/>
            <w:vMerge w:val="restart"/>
            <w:tcBorders>
              <w:top w:val="single" w:sz="4" w:space="0" w:color="auto"/>
              <w:left w:val="single" w:sz="4" w:space="0" w:color="auto"/>
              <w:right w:val="single" w:sz="4" w:space="0" w:color="auto"/>
            </w:tcBorders>
          </w:tcPr>
          <w:p w14:paraId="56AD9498" w14:textId="2362B7BE" w:rsidR="007A1064" w:rsidRPr="00407A9D" w:rsidRDefault="007A1064" w:rsidP="00E47DB5">
            <w:pPr>
              <w:jc w:val="center"/>
              <w:rPr>
                <w:rFonts w:ascii="Arial Narrow" w:hAnsi="Arial Narrow"/>
                <w:sz w:val="20"/>
                <w:szCs w:val="20"/>
              </w:rPr>
            </w:pPr>
          </w:p>
        </w:tc>
        <w:tc>
          <w:tcPr>
            <w:tcW w:w="4278" w:type="pct"/>
            <w:tcBorders>
              <w:top w:val="single" w:sz="4" w:space="0" w:color="auto"/>
              <w:left w:val="single" w:sz="4" w:space="0" w:color="auto"/>
              <w:bottom w:val="single" w:sz="4" w:space="0" w:color="auto"/>
              <w:right w:val="single" w:sz="4" w:space="0" w:color="auto"/>
            </w:tcBorders>
          </w:tcPr>
          <w:p w14:paraId="5C2A5CE4" w14:textId="64593D61" w:rsidR="007A1064" w:rsidRPr="00407A9D" w:rsidRDefault="007A1064" w:rsidP="00E47DB5">
            <w:pPr>
              <w:rPr>
                <w:rFonts w:ascii="Arial Narrow" w:hAnsi="Arial Narrow"/>
                <w:sz w:val="20"/>
                <w:szCs w:val="20"/>
              </w:rPr>
            </w:pPr>
            <w:r w:rsidRPr="00407A9D">
              <w:rPr>
                <w:rFonts w:ascii="Arial Narrow" w:hAnsi="Arial Narrow"/>
                <w:b/>
                <w:sz w:val="20"/>
                <w:szCs w:val="20"/>
              </w:rPr>
              <w:t xml:space="preserve">Category / Program: </w:t>
            </w:r>
            <w:r w:rsidRPr="00407A9D">
              <w:rPr>
                <w:rFonts w:ascii="Arial Narrow" w:hAnsi="Arial Narrow"/>
                <w:sz w:val="20"/>
                <w:szCs w:val="20"/>
              </w:rPr>
              <w:t>GENERAL – General Schedule (Code GE)</w:t>
            </w:r>
          </w:p>
        </w:tc>
      </w:tr>
      <w:tr w:rsidR="007A1064" w:rsidRPr="00407A9D" w14:paraId="2C7E25BA" w14:textId="6AD0C9A3" w:rsidTr="00E73B90">
        <w:trPr>
          <w:trHeight w:val="86"/>
        </w:trPr>
        <w:tc>
          <w:tcPr>
            <w:tcW w:w="722" w:type="pct"/>
            <w:gridSpan w:val="2"/>
            <w:vMerge/>
            <w:tcBorders>
              <w:left w:val="single" w:sz="4" w:space="0" w:color="auto"/>
              <w:right w:val="single" w:sz="4" w:space="0" w:color="auto"/>
            </w:tcBorders>
          </w:tcPr>
          <w:p w14:paraId="3CEFE292" w14:textId="37E21DFE" w:rsidR="007A1064" w:rsidRPr="00407A9D" w:rsidRDefault="007A1064" w:rsidP="00E47DB5">
            <w:pPr>
              <w:rPr>
                <w:rFonts w:ascii="Arial Narrow" w:hAnsi="Arial Narrow"/>
                <w:sz w:val="20"/>
                <w:szCs w:val="20"/>
              </w:rPr>
            </w:pPr>
          </w:p>
        </w:tc>
        <w:tc>
          <w:tcPr>
            <w:tcW w:w="4278" w:type="pct"/>
            <w:tcBorders>
              <w:top w:val="single" w:sz="4" w:space="0" w:color="auto"/>
              <w:left w:val="single" w:sz="4" w:space="0" w:color="auto"/>
              <w:bottom w:val="single" w:sz="4" w:space="0" w:color="auto"/>
              <w:right w:val="single" w:sz="4" w:space="0" w:color="auto"/>
            </w:tcBorders>
          </w:tcPr>
          <w:p w14:paraId="59D3C6CA" w14:textId="69B1F354" w:rsidR="007A1064" w:rsidRPr="00407A9D" w:rsidRDefault="007A1064" w:rsidP="00E47DB5">
            <w:pPr>
              <w:rPr>
                <w:rFonts w:ascii="Arial Narrow" w:hAnsi="Arial Narrow"/>
                <w:b/>
                <w:sz w:val="20"/>
                <w:szCs w:val="20"/>
              </w:rPr>
            </w:pPr>
            <w:r w:rsidRPr="00407A9D">
              <w:rPr>
                <w:rFonts w:ascii="Arial Narrow" w:hAnsi="Arial Narrow"/>
                <w:b/>
                <w:sz w:val="20"/>
                <w:szCs w:val="20"/>
              </w:rPr>
              <w:t xml:space="preserve">Prescriber type:  </w:t>
            </w:r>
            <w:r w:rsidRPr="00407A9D">
              <w:rPr>
                <w:rFonts w:ascii="Arial Narrow" w:hAnsi="Arial Narrow"/>
                <w:i/>
                <w:iCs/>
                <w:sz w:val="20"/>
                <w:szCs w:val="20"/>
              </w:rPr>
              <w:fldChar w:fldCharType="begin">
                <w:ffData>
                  <w:name w:val=""/>
                  <w:enabled/>
                  <w:calcOnExit w:val="0"/>
                  <w:checkBox>
                    <w:sizeAuto/>
                    <w:default w:val="1"/>
                  </w:checkBox>
                </w:ffData>
              </w:fldChar>
            </w:r>
            <w:r w:rsidRPr="00407A9D">
              <w:rPr>
                <w:rFonts w:ascii="Arial Narrow" w:hAnsi="Arial Narrow"/>
                <w:i/>
                <w:iCs/>
                <w:sz w:val="20"/>
                <w:szCs w:val="20"/>
              </w:rPr>
              <w:instrText xml:space="preserve"> FORMCHECKBOX </w:instrText>
            </w:r>
            <w:r w:rsidR="00625BE2">
              <w:rPr>
                <w:rFonts w:ascii="Arial Narrow" w:hAnsi="Arial Narrow"/>
                <w:i/>
                <w:iCs/>
                <w:sz w:val="20"/>
                <w:szCs w:val="20"/>
              </w:rPr>
            </w:r>
            <w:r w:rsidR="00625BE2">
              <w:rPr>
                <w:rFonts w:ascii="Arial Narrow" w:hAnsi="Arial Narrow"/>
                <w:i/>
                <w:iCs/>
                <w:sz w:val="20"/>
                <w:szCs w:val="20"/>
              </w:rPr>
              <w:fldChar w:fldCharType="separate"/>
            </w:r>
            <w:r w:rsidRPr="00407A9D">
              <w:rPr>
                <w:rFonts w:ascii="Arial Narrow" w:hAnsi="Arial Narrow"/>
                <w:i/>
                <w:iCs/>
                <w:sz w:val="20"/>
                <w:szCs w:val="20"/>
              </w:rPr>
              <w:fldChar w:fldCharType="end"/>
            </w:r>
            <w:r w:rsidRPr="00407A9D">
              <w:rPr>
                <w:rFonts w:ascii="Arial Narrow" w:hAnsi="Arial Narrow"/>
                <w:sz w:val="20"/>
                <w:szCs w:val="20"/>
              </w:rPr>
              <w:t xml:space="preserve">Medical Practitioners </w:t>
            </w:r>
          </w:p>
        </w:tc>
      </w:tr>
      <w:tr w:rsidR="007A1064" w:rsidRPr="00407A9D" w14:paraId="776D7804" w14:textId="39260191" w:rsidTr="00E73B90">
        <w:trPr>
          <w:trHeight w:val="274"/>
        </w:trPr>
        <w:tc>
          <w:tcPr>
            <w:tcW w:w="722" w:type="pct"/>
            <w:gridSpan w:val="2"/>
            <w:vMerge/>
            <w:tcBorders>
              <w:left w:val="single" w:sz="4" w:space="0" w:color="auto"/>
              <w:bottom w:val="single" w:sz="4" w:space="0" w:color="auto"/>
              <w:right w:val="single" w:sz="4" w:space="0" w:color="auto"/>
            </w:tcBorders>
          </w:tcPr>
          <w:p w14:paraId="7E7A0B16" w14:textId="66D4502C" w:rsidR="007A1064" w:rsidRPr="00407A9D" w:rsidRDefault="007A1064" w:rsidP="00E47DB5">
            <w:pPr>
              <w:rPr>
                <w:rFonts w:ascii="Arial Narrow" w:hAnsi="Arial Narrow"/>
                <w:sz w:val="20"/>
                <w:szCs w:val="20"/>
              </w:rPr>
            </w:pPr>
          </w:p>
        </w:tc>
        <w:tc>
          <w:tcPr>
            <w:tcW w:w="4278" w:type="pct"/>
            <w:tcBorders>
              <w:top w:val="single" w:sz="4" w:space="0" w:color="auto"/>
              <w:left w:val="single" w:sz="4" w:space="0" w:color="auto"/>
              <w:bottom w:val="single" w:sz="4" w:space="0" w:color="auto"/>
              <w:right w:val="single" w:sz="4" w:space="0" w:color="auto"/>
            </w:tcBorders>
          </w:tcPr>
          <w:p w14:paraId="2B0845E0" w14:textId="3F79A7C5" w:rsidR="007A1064" w:rsidRPr="00407A9D" w:rsidRDefault="007A1064" w:rsidP="00E47DB5">
            <w:pPr>
              <w:rPr>
                <w:rFonts w:ascii="Arial Narrow" w:eastAsia="Calibri" w:hAnsi="Arial Narrow"/>
                <w:sz w:val="20"/>
                <w:szCs w:val="20"/>
              </w:rPr>
            </w:pPr>
            <w:r w:rsidRPr="00407A9D">
              <w:rPr>
                <w:rFonts w:ascii="Arial Narrow" w:hAnsi="Arial Narrow"/>
                <w:b/>
                <w:sz w:val="20"/>
                <w:szCs w:val="20"/>
              </w:rPr>
              <w:t xml:space="preserve">Restriction Type: </w:t>
            </w:r>
            <w:r w:rsidRPr="00407A9D">
              <w:rPr>
                <w:rFonts w:ascii="Arial Narrow" w:eastAsia="Calibri" w:hAnsi="Arial Narrow"/>
                <w:sz w:val="20"/>
                <w:szCs w:val="20"/>
              </w:rPr>
              <w:fldChar w:fldCharType="begin">
                <w:ffData>
                  <w:name w:val="Check3"/>
                  <w:enabled/>
                  <w:calcOnExit w:val="0"/>
                  <w:checkBox>
                    <w:sizeAuto/>
                    <w:default w:val="1"/>
                  </w:checkBox>
                </w:ffData>
              </w:fldChar>
            </w:r>
            <w:r w:rsidRPr="00407A9D">
              <w:rPr>
                <w:rFonts w:ascii="Arial Narrow" w:eastAsia="Calibri" w:hAnsi="Arial Narrow"/>
                <w:sz w:val="20"/>
                <w:szCs w:val="20"/>
              </w:rPr>
              <w:instrText xml:space="preserve"> FORMCHECKBOX </w:instrText>
            </w:r>
            <w:r w:rsidR="00625BE2">
              <w:rPr>
                <w:rFonts w:ascii="Arial Narrow" w:eastAsia="Calibri" w:hAnsi="Arial Narrow"/>
                <w:sz w:val="20"/>
                <w:szCs w:val="20"/>
              </w:rPr>
            </w:r>
            <w:r w:rsidR="00625BE2">
              <w:rPr>
                <w:rFonts w:ascii="Arial Narrow" w:eastAsia="Calibri" w:hAnsi="Arial Narrow"/>
                <w:sz w:val="20"/>
                <w:szCs w:val="20"/>
              </w:rPr>
              <w:fldChar w:fldCharType="separate"/>
            </w:r>
            <w:r w:rsidRPr="00407A9D">
              <w:rPr>
                <w:rFonts w:ascii="Arial Narrow" w:eastAsia="Calibri" w:hAnsi="Arial Narrow"/>
                <w:sz w:val="20"/>
                <w:szCs w:val="20"/>
              </w:rPr>
              <w:fldChar w:fldCharType="end"/>
            </w:r>
            <w:r w:rsidRPr="00407A9D">
              <w:rPr>
                <w:rFonts w:ascii="Arial Narrow" w:eastAsia="Calibri" w:hAnsi="Arial Narrow"/>
                <w:sz w:val="20"/>
                <w:szCs w:val="20"/>
              </w:rPr>
              <w:t>Authority Required – Streamlined [new]</w:t>
            </w:r>
          </w:p>
        </w:tc>
      </w:tr>
      <w:tr w:rsidR="007A1064" w:rsidRPr="00407A9D" w14:paraId="7104D50F" w14:textId="1A97B7B6" w:rsidTr="00E73B90">
        <w:tc>
          <w:tcPr>
            <w:tcW w:w="722" w:type="pct"/>
            <w:gridSpan w:val="2"/>
            <w:vAlign w:val="center"/>
          </w:tcPr>
          <w:p w14:paraId="3DA222E5" w14:textId="0216D8B8" w:rsidR="007A1064" w:rsidRPr="00407A9D" w:rsidRDefault="007A1064" w:rsidP="00E47DB5">
            <w:pPr>
              <w:jc w:val="center"/>
              <w:rPr>
                <w:rFonts w:ascii="Arial Narrow" w:hAnsi="Arial Narrow"/>
                <w:color w:val="333333"/>
                <w:sz w:val="20"/>
                <w:szCs w:val="20"/>
              </w:rPr>
            </w:pPr>
          </w:p>
        </w:tc>
        <w:tc>
          <w:tcPr>
            <w:tcW w:w="4278" w:type="pct"/>
            <w:vAlign w:val="center"/>
          </w:tcPr>
          <w:p w14:paraId="10218555" w14:textId="4184B16F" w:rsidR="007A1064" w:rsidRPr="00407A9D" w:rsidRDefault="007A1064" w:rsidP="00E47DB5">
            <w:pPr>
              <w:rPr>
                <w:rFonts w:ascii="Arial Narrow" w:hAnsi="Arial Narrow"/>
                <w:b/>
                <w:bCs/>
                <w:strike/>
                <w:color w:val="333333"/>
                <w:sz w:val="20"/>
                <w:szCs w:val="20"/>
              </w:rPr>
            </w:pPr>
          </w:p>
        </w:tc>
      </w:tr>
      <w:tr w:rsidR="007A1064" w:rsidRPr="00407A9D" w14:paraId="6D6572ED" w14:textId="07A7AA6F" w:rsidTr="00E73B90">
        <w:tblPrEx>
          <w:tblCellMar>
            <w:left w:w="108" w:type="dxa"/>
            <w:right w:w="108" w:type="dxa"/>
          </w:tblCellMar>
        </w:tblPrEx>
        <w:trPr>
          <w:trHeight w:val="20"/>
        </w:trPr>
        <w:tc>
          <w:tcPr>
            <w:tcW w:w="372" w:type="pct"/>
            <w:vMerge w:val="restart"/>
            <w:tcBorders>
              <w:left w:val="single" w:sz="4" w:space="0" w:color="auto"/>
              <w:right w:val="single" w:sz="4" w:space="0" w:color="auto"/>
            </w:tcBorders>
            <w:textDirection w:val="btLr"/>
            <w:vAlign w:val="center"/>
          </w:tcPr>
          <w:p w14:paraId="616E8FB7" w14:textId="1D2FBECE" w:rsidR="007A1064" w:rsidRPr="00407A9D" w:rsidRDefault="007A1064" w:rsidP="00E47DB5">
            <w:pPr>
              <w:jc w:val="center"/>
              <w:rPr>
                <w:rFonts w:ascii="Arial Narrow" w:hAnsi="Arial Narrow"/>
                <w:sz w:val="20"/>
                <w:szCs w:val="20"/>
              </w:rPr>
            </w:pPr>
          </w:p>
        </w:tc>
        <w:tc>
          <w:tcPr>
            <w:tcW w:w="350" w:type="pct"/>
            <w:vAlign w:val="center"/>
          </w:tcPr>
          <w:p w14:paraId="698C55A4" w14:textId="3BD6B588" w:rsidR="007A1064" w:rsidRPr="00407A9D" w:rsidRDefault="007A1064" w:rsidP="00E47DB5">
            <w:pPr>
              <w:jc w:val="center"/>
              <w:rPr>
                <w:rFonts w:ascii="Arial Narrow" w:hAnsi="Arial Narrow"/>
                <w:i/>
                <w:iCs/>
                <w:color w:val="333333"/>
                <w:sz w:val="20"/>
                <w:szCs w:val="20"/>
              </w:rPr>
            </w:pPr>
          </w:p>
        </w:tc>
        <w:tc>
          <w:tcPr>
            <w:tcW w:w="4278" w:type="pct"/>
            <w:vAlign w:val="center"/>
          </w:tcPr>
          <w:p w14:paraId="47BE5F93" w14:textId="655EF9F2"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Administrative Advice:</w:t>
            </w:r>
            <w:r w:rsidRPr="00407A9D">
              <w:rPr>
                <w:rFonts w:ascii="Arial Narrow" w:hAnsi="Arial Narrow"/>
                <w:bCs/>
                <w:color w:val="333333"/>
                <w:sz w:val="20"/>
                <w:szCs w:val="20"/>
              </w:rPr>
              <w:t xml:space="preserve"> No increase in the maximum quantity or number of units may be authorised.</w:t>
            </w:r>
          </w:p>
        </w:tc>
      </w:tr>
      <w:tr w:rsidR="007A1064" w:rsidRPr="00407A9D" w14:paraId="21E1CF6C" w14:textId="1018A3D5" w:rsidTr="00E73B90">
        <w:tblPrEx>
          <w:tblCellMar>
            <w:left w:w="108" w:type="dxa"/>
            <w:right w:w="108" w:type="dxa"/>
          </w:tblCellMar>
        </w:tblPrEx>
        <w:trPr>
          <w:trHeight w:val="20"/>
        </w:trPr>
        <w:tc>
          <w:tcPr>
            <w:tcW w:w="372" w:type="pct"/>
            <w:vMerge/>
            <w:tcBorders>
              <w:left w:val="single" w:sz="4" w:space="0" w:color="auto"/>
              <w:right w:val="single" w:sz="4" w:space="0" w:color="auto"/>
            </w:tcBorders>
          </w:tcPr>
          <w:p w14:paraId="67F6D6D8" w14:textId="46421EEB" w:rsidR="007A1064" w:rsidRPr="00407A9D" w:rsidRDefault="007A1064" w:rsidP="00170B9B">
            <w:pPr>
              <w:rPr>
                <w:rFonts w:ascii="Arial Narrow" w:hAnsi="Arial Narrow"/>
                <w:sz w:val="20"/>
                <w:szCs w:val="20"/>
              </w:rPr>
            </w:pPr>
          </w:p>
        </w:tc>
        <w:tc>
          <w:tcPr>
            <w:tcW w:w="350" w:type="pct"/>
            <w:vAlign w:val="center"/>
          </w:tcPr>
          <w:p w14:paraId="039D1A47" w14:textId="36FEE5C5" w:rsidR="007A1064" w:rsidRPr="00407A9D" w:rsidRDefault="007A1064" w:rsidP="00170B9B">
            <w:pPr>
              <w:jc w:val="center"/>
              <w:rPr>
                <w:rFonts w:ascii="Arial Narrow" w:hAnsi="Arial Narrow"/>
                <w:i/>
                <w:iCs/>
                <w:color w:val="333333"/>
                <w:sz w:val="20"/>
                <w:szCs w:val="20"/>
              </w:rPr>
            </w:pPr>
          </w:p>
        </w:tc>
        <w:tc>
          <w:tcPr>
            <w:tcW w:w="4278" w:type="pct"/>
            <w:vAlign w:val="center"/>
          </w:tcPr>
          <w:p w14:paraId="3D05C84C" w14:textId="0A523DC7" w:rsidR="007A1064" w:rsidRPr="00407A9D" w:rsidRDefault="007A1064" w:rsidP="00170B9B">
            <w:pPr>
              <w:rPr>
                <w:rFonts w:ascii="Arial Narrow" w:hAnsi="Arial Narrow"/>
                <w:b/>
                <w:bCs/>
                <w:color w:val="333333"/>
                <w:sz w:val="20"/>
                <w:szCs w:val="20"/>
              </w:rPr>
            </w:pPr>
            <w:r w:rsidRPr="00407A9D">
              <w:rPr>
                <w:rFonts w:ascii="Arial Narrow" w:hAnsi="Arial Narrow"/>
                <w:b/>
                <w:bCs/>
                <w:color w:val="333333"/>
                <w:sz w:val="20"/>
                <w:szCs w:val="20"/>
              </w:rPr>
              <w:t>Administrative Advice:</w:t>
            </w:r>
            <w:r w:rsidRPr="00407A9D">
              <w:rPr>
                <w:rFonts w:ascii="Arial Narrow" w:hAnsi="Arial Narrow"/>
                <w:bCs/>
                <w:color w:val="333333"/>
                <w:sz w:val="20"/>
                <w:szCs w:val="20"/>
              </w:rPr>
              <w:t xml:space="preserve"> No increase in the maximum number of repeats may be authorised</w:t>
            </w:r>
          </w:p>
        </w:tc>
      </w:tr>
      <w:tr w:rsidR="007A1064" w:rsidRPr="00407A9D" w14:paraId="403D6FF9" w14:textId="6A74AFCA" w:rsidTr="00E73B90">
        <w:tblPrEx>
          <w:tblCellMar>
            <w:left w:w="108" w:type="dxa"/>
            <w:right w:w="108" w:type="dxa"/>
          </w:tblCellMar>
        </w:tblPrEx>
        <w:trPr>
          <w:trHeight w:val="20"/>
        </w:trPr>
        <w:tc>
          <w:tcPr>
            <w:tcW w:w="372" w:type="pct"/>
            <w:vMerge/>
            <w:tcBorders>
              <w:left w:val="single" w:sz="4" w:space="0" w:color="auto"/>
              <w:right w:val="single" w:sz="4" w:space="0" w:color="auto"/>
            </w:tcBorders>
          </w:tcPr>
          <w:p w14:paraId="6EDF2478" w14:textId="1C51E01F" w:rsidR="007A1064" w:rsidRPr="00407A9D" w:rsidRDefault="007A1064" w:rsidP="00170B9B">
            <w:pPr>
              <w:rPr>
                <w:rFonts w:ascii="Arial Narrow" w:hAnsi="Arial Narrow"/>
                <w:sz w:val="20"/>
                <w:szCs w:val="20"/>
              </w:rPr>
            </w:pPr>
          </w:p>
        </w:tc>
        <w:tc>
          <w:tcPr>
            <w:tcW w:w="350" w:type="pct"/>
            <w:vAlign w:val="center"/>
          </w:tcPr>
          <w:p w14:paraId="0186FF51" w14:textId="6BC1755B" w:rsidR="007A1064" w:rsidRPr="00407A9D" w:rsidRDefault="007A1064" w:rsidP="00170B9B">
            <w:pPr>
              <w:jc w:val="center"/>
              <w:rPr>
                <w:rFonts w:ascii="Arial Narrow" w:hAnsi="Arial Narrow"/>
                <w:i/>
                <w:iCs/>
                <w:color w:val="333333"/>
                <w:sz w:val="20"/>
                <w:szCs w:val="20"/>
              </w:rPr>
            </w:pPr>
          </w:p>
        </w:tc>
        <w:tc>
          <w:tcPr>
            <w:tcW w:w="4278" w:type="pct"/>
            <w:vAlign w:val="center"/>
          </w:tcPr>
          <w:p w14:paraId="32FD734F" w14:textId="62BF92EE" w:rsidR="007A1064" w:rsidRPr="00407A9D" w:rsidRDefault="007A1064" w:rsidP="00170B9B">
            <w:pPr>
              <w:rPr>
                <w:rFonts w:ascii="Arial Narrow" w:hAnsi="Arial Narrow"/>
                <w:b/>
                <w:bCs/>
                <w:color w:val="333333"/>
                <w:sz w:val="20"/>
                <w:szCs w:val="20"/>
              </w:rPr>
            </w:pPr>
            <w:r w:rsidRPr="00407A9D">
              <w:rPr>
                <w:rFonts w:ascii="Arial Narrow" w:hAnsi="Arial Narrow"/>
                <w:b/>
                <w:bCs/>
                <w:color w:val="333333"/>
                <w:sz w:val="20"/>
                <w:szCs w:val="20"/>
              </w:rPr>
              <w:t>Administrative Advice:</w:t>
            </w:r>
            <w:r w:rsidRPr="00407A9D">
              <w:rPr>
                <w:rFonts w:ascii="Arial Narrow" w:hAnsi="Arial Narrow"/>
                <w:bCs/>
                <w:color w:val="333333"/>
                <w:sz w:val="20"/>
                <w:szCs w:val="20"/>
              </w:rPr>
              <w:t xml:space="preserve"> Special pricing arrangements apply</w:t>
            </w:r>
          </w:p>
        </w:tc>
      </w:tr>
      <w:tr w:rsidR="007A1064" w:rsidRPr="00407A9D" w14:paraId="4029B011" w14:textId="265FCC88" w:rsidTr="00E73B90">
        <w:tblPrEx>
          <w:tblCellMar>
            <w:left w:w="108" w:type="dxa"/>
            <w:right w:w="108" w:type="dxa"/>
          </w:tblCellMar>
        </w:tblPrEx>
        <w:trPr>
          <w:trHeight w:val="20"/>
        </w:trPr>
        <w:tc>
          <w:tcPr>
            <w:tcW w:w="372" w:type="pct"/>
            <w:vMerge/>
            <w:tcBorders>
              <w:left w:val="single" w:sz="4" w:space="0" w:color="auto"/>
              <w:bottom w:val="single" w:sz="4" w:space="0" w:color="auto"/>
              <w:right w:val="single" w:sz="4" w:space="0" w:color="auto"/>
            </w:tcBorders>
          </w:tcPr>
          <w:p w14:paraId="0FFD735F" w14:textId="1988D7D7" w:rsidR="007A1064" w:rsidRPr="00407A9D" w:rsidRDefault="007A1064" w:rsidP="00170B9B">
            <w:pPr>
              <w:rPr>
                <w:rFonts w:ascii="Arial Narrow" w:hAnsi="Arial Narrow"/>
                <w:sz w:val="20"/>
                <w:szCs w:val="20"/>
              </w:rPr>
            </w:pPr>
          </w:p>
        </w:tc>
        <w:tc>
          <w:tcPr>
            <w:tcW w:w="350" w:type="pct"/>
            <w:vAlign w:val="center"/>
          </w:tcPr>
          <w:p w14:paraId="093FBF75" w14:textId="77C00623" w:rsidR="007A1064" w:rsidRPr="00407A9D" w:rsidRDefault="007A1064" w:rsidP="00170B9B">
            <w:pPr>
              <w:jc w:val="center"/>
              <w:rPr>
                <w:rFonts w:ascii="Arial Narrow" w:hAnsi="Arial Narrow"/>
                <w:i/>
                <w:iCs/>
                <w:color w:val="333333"/>
                <w:sz w:val="20"/>
                <w:szCs w:val="20"/>
              </w:rPr>
            </w:pPr>
          </w:p>
        </w:tc>
        <w:tc>
          <w:tcPr>
            <w:tcW w:w="4278" w:type="pct"/>
            <w:vAlign w:val="center"/>
          </w:tcPr>
          <w:p w14:paraId="6DA0AAF7" w14:textId="33A91178" w:rsidR="007A1064" w:rsidRPr="00407A9D" w:rsidRDefault="007A1064" w:rsidP="00170B9B">
            <w:pPr>
              <w:rPr>
                <w:rFonts w:ascii="Arial Narrow" w:hAnsi="Arial Narrow"/>
                <w:b/>
                <w:bCs/>
                <w:color w:val="333333"/>
                <w:sz w:val="20"/>
                <w:szCs w:val="20"/>
              </w:rPr>
            </w:pPr>
            <w:r w:rsidRPr="00407A9D">
              <w:rPr>
                <w:rFonts w:ascii="Arial Narrow" w:hAnsi="Arial Narrow"/>
                <w:b/>
                <w:bCs/>
                <w:color w:val="333333"/>
                <w:sz w:val="20"/>
                <w:szCs w:val="20"/>
              </w:rPr>
              <w:t xml:space="preserve">Administrative Advice: </w:t>
            </w:r>
          </w:p>
          <w:p w14:paraId="47CBC02A" w14:textId="0F637A8F"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 xml:space="preserve">A prognostic International Metastatic Renal Cell Carcinoma Database Consortium (IMDC) survival risk score can be calculated here: https://www.mdcalc.com/imdc-international-metastatic-rcc-database-consortium-risk-model-metastatic-renal-cell-carcinoma. </w:t>
            </w:r>
          </w:p>
          <w:p w14:paraId="6E97DD9A" w14:textId="766170A6" w:rsidR="007A1064" w:rsidRPr="00407A9D" w:rsidRDefault="007A1064" w:rsidP="00170B9B">
            <w:pPr>
              <w:rPr>
                <w:rFonts w:ascii="Arial Narrow" w:hAnsi="Arial Narrow"/>
                <w:color w:val="333333"/>
                <w:sz w:val="20"/>
                <w:szCs w:val="20"/>
              </w:rPr>
            </w:pPr>
          </w:p>
          <w:p w14:paraId="531D4EB0" w14:textId="09B55894"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One point is assigned for each of:</w:t>
            </w:r>
          </w:p>
          <w:p w14:paraId="26608597" w14:textId="507BAEEC"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(i) a time of diagnosis to systemic therapy of less than 1 year</w:t>
            </w:r>
          </w:p>
          <w:p w14:paraId="5FF1A88D" w14:textId="7961EF8A"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(ii) a Karnofsky Performance Status of less than 80%</w:t>
            </w:r>
          </w:p>
          <w:p w14:paraId="54DC19FD" w14:textId="40F6883B"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(iii) a haemoglobin less than the lower limit of normal</w:t>
            </w:r>
          </w:p>
          <w:p w14:paraId="1ADDE6EA" w14:textId="278A94D8"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(iv) a corrected calcium level greater than the upper limit of normal</w:t>
            </w:r>
          </w:p>
          <w:p w14:paraId="4DF056FB" w14:textId="73F461E4"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(v) a neutrophil count greater than the upper limit of normal</w:t>
            </w:r>
          </w:p>
          <w:p w14:paraId="1845A8F6" w14:textId="4FEA99D8"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(vi) a platelet count greater than the upper limit of normal</w:t>
            </w:r>
          </w:p>
          <w:p w14:paraId="436FADAC" w14:textId="761CD22D" w:rsidR="007A1064" w:rsidRPr="00407A9D" w:rsidRDefault="007A1064" w:rsidP="00170B9B">
            <w:pPr>
              <w:rPr>
                <w:rFonts w:ascii="Arial Narrow" w:hAnsi="Arial Narrow"/>
                <w:color w:val="333333"/>
                <w:sz w:val="20"/>
                <w:szCs w:val="20"/>
              </w:rPr>
            </w:pPr>
          </w:p>
          <w:p w14:paraId="2E668430" w14:textId="4FB59C98"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Stated normal reference ranges may vary depending on the laboratory providing the measurement. ‘Normal’ here refers to the individual laboratory’s stated normal reference range.</w:t>
            </w:r>
          </w:p>
          <w:p w14:paraId="2DEA0413" w14:textId="05455335" w:rsidR="007A1064" w:rsidRPr="00407A9D" w:rsidRDefault="007A1064" w:rsidP="00170B9B">
            <w:pPr>
              <w:rPr>
                <w:rFonts w:ascii="Arial Narrow" w:hAnsi="Arial Narrow"/>
                <w:color w:val="333333"/>
                <w:sz w:val="20"/>
                <w:szCs w:val="20"/>
              </w:rPr>
            </w:pPr>
          </w:p>
          <w:p w14:paraId="05AB1031" w14:textId="3EE10BB0"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Favourable IMDC risk is a score of 0.</w:t>
            </w:r>
          </w:p>
          <w:p w14:paraId="0E98DFA0" w14:textId="00CE3D35"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lastRenderedPageBreak/>
              <w:t>Intermediate IMDC risk is a score of 1 to 2.</w:t>
            </w:r>
          </w:p>
          <w:p w14:paraId="19C7BCF7" w14:textId="24EC8FD5"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Poor IMDC risk is a score of 3 to 6.</w:t>
            </w:r>
          </w:p>
          <w:p w14:paraId="1EA92048" w14:textId="2256A377" w:rsidR="007A1064" w:rsidRPr="00407A9D" w:rsidRDefault="007A1064" w:rsidP="00170B9B">
            <w:pPr>
              <w:rPr>
                <w:rFonts w:ascii="Arial Narrow" w:hAnsi="Arial Narrow"/>
                <w:color w:val="333333"/>
                <w:sz w:val="20"/>
                <w:szCs w:val="20"/>
              </w:rPr>
            </w:pPr>
          </w:p>
          <w:p w14:paraId="594827BF" w14:textId="0983F522" w:rsidR="007A1064" w:rsidRPr="00407A9D" w:rsidRDefault="007A1064" w:rsidP="00170B9B">
            <w:pPr>
              <w:rPr>
                <w:rFonts w:ascii="Arial Narrow" w:hAnsi="Arial Narrow"/>
                <w:b/>
                <w:bCs/>
                <w:color w:val="333333"/>
                <w:sz w:val="20"/>
                <w:szCs w:val="20"/>
              </w:rPr>
            </w:pPr>
            <w:r w:rsidRPr="00407A9D">
              <w:rPr>
                <w:rFonts w:ascii="Arial Narrow" w:hAnsi="Arial Narrow"/>
                <w:color w:val="333333"/>
                <w:sz w:val="20"/>
                <w:szCs w:val="20"/>
              </w:rPr>
              <w:t>Document any IMDC risk score assessment in the patient's medical records.</w:t>
            </w:r>
          </w:p>
        </w:tc>
      </w:tr>
    </w:tbl>
    <w:p w14:paraId="7D7C5A5D" w14:textId="77777777" w:rsidR="00E73B90" w:rsidRPr="00407A9D" w:rsidRDefault="00E73B90" w:rsidP="00E47DB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302"/>
        <w:gridCol w:w="7715"/>
      </w:tblGrid>
      <w:tr w:rsidR="007A1064" w:rsidRPr="00407A9D" w14:paraId="2D80AB24" w14:textId="6E573BC3" w:rsidTr="006C5B6F">
        <w:trPr>
          <w:trHeight w:val="20"/>
        </w:trPr>
        <w:tc>
          <w:tcPr>
            <w:tcW w:w="5000" w:type="pct"/>
            <w:gridSpan w:val="2"/>
            <w:tcBorders>
              <w:left w:val="single" w:sz="4" w:space="0" w:color="auto"/>
              <w:bottom w:val="single" w:sz="4" w:space="0" w:color="auto"/>
            </w:tcBorders>
          </w:tcPr>
          <w:p w14:paraId="1A544250" w14:textId="44363334" w:rsidR="007A1064" w:rsidRPr="00407A9D" w:rsidRDefault="007A1064" w:rsidP="00E47DB5">
            <w:pPr>
              <w:rPr>
                <w:rFonts w:ascii="Arial Narrow" w:hAnsi="Arial Narrow"/>
                <w:b/>
                <w:bCs/>
                <w:color w:val="333333"/>
                <w:sz w:val="20"/>
                <w:szCs w:val="20"/>
              </w:rPr>
            </w:pPr>
          </w:p>
        </w:tc>
      </w:tr>
      <w:tr w:rsidR="007A1064" w:rsidRPr="00407A9D" w14:paraId="610CE1EA" w14:textId="41C2B31B" w:rsidTr="00E73B90">
        <w:tblPrEx>
          <w:tblCellMar>
            <w:left w:w="15" w:type="dxa"/>
            <w:right w:w="15" w:type="dxa"/>
          </w:tblCellMar>
        </w:tblPrEx>
        <w:tc>
          <w:tcPr>
            <w:tcW w:w="722" w:type="pct"/>
            <w:vAlign w:val="center"/>
          </w:tcPr>
          <w:p w14:paraId="3C3240C5" w14:textId="239C9AEF" w:rsidR="007A1064" w:rsidRPr="00407A9D" w:rsidRDefault="007A1064" w:rsidP="00E47DB5">
            <w:pPr>
              <w:jc w:val="center"/>
              <w:rPr>
                <w:rFonts w:ascii="Arial Narrow" w:hAnsi="Arial Narrow"/>
                <w:color w:val="333333"/>
                <w:sz w:val="20"/>
                <w:szCs w:val="20"/>
              </w:rPr>
            </w:pPr>
          </w:p>
        </w:tc>
        <w:tc>
          <w:tcPr>
            <w:tcW w:w="4278" w:type="pct"/>
            <w:vAlign w:val="center"/>
          </w:tcPr>
          <w:p w14:paraId="6EEBA459" w14:textId="2F6B4855"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 xml:space="preserve">Severity: </w:t>
            </w:r>
            <w:r w:rsidRPr="00407A9D">
              <w:rPr>
                <w:rFonts w:ascii="Arial Narrow" w:hAnsi="Arial Narrow"/>
                <w:color w:val="333333"/>
                <w:sz w:val="20"/>
                <w:szCs w:val="20"/>
              </w:rPr>
              <w:t>Stage IV</w:t>
            </w:r>
          </w:p>
        </w:tc>
      </w:tr>
      <w:tr w:rsidR="007A1064" w:rsidRPr="00407A9D" w14:paraId="124BD0F6" w14:textId="45DB22DA" w:rsidTr="00E73B90">
        <w:tblPrEx>
          <w:tblCellMar>
            <w:left w:w="15" w:type="dxa"/>
            <w:right w:w="15" w:type="dxa"/>
          </w:tblCellMar>
        </w:tblPrEx>
        <w:tc>
          <w:tcPr>
            <w:tcW w:w="722" w:type="pct"/>
            <w:vAlign w:val="center"/>
          </w:tcPr>
          <w:p w14:paraId="4643CA50" w14:textId="655DDE8F" w:rsidR="007A1064" w:rsidRPr="00407A9D" w:rsidRDefault="007A1064" w:rsidP="00E47DB5">
            <w:pPr>
              <w:jc w:val="center"/>
              <w:rPr>
                <w:rFonts w:ascii="Arial Narrow" w:hAnsi="Arial Narrow"/>
                <w:color w:val="333333"/>
                <w:sz w:val="20"/>
                <w:szCs w:val="20"/>
              </w:rPr>
            </w:pPr>
          </w:p>
        </w:tc>
        <w:tc>
          <w:tcPr>
            <w:tcW w:w="4278" w:type="pct"/>
            <w:vAlign w:val="center"/>
          </w:tcPr>
          <w:p w14:paraId="31B54604" w14:textId="1AABA4BA" w:rsidR="007A1064" w:rsidRPr="00407A9D" w:rsidRDefault="007A1064" w:rsidP="00E47DB5">
            <w:pPr>
              <w:rPr>
                <w:rFonts w:ascii="Arial Narrow" w:hAnsi="Arial Narrow"/>
                <w:bCs/>
                <w:i/>
                <w:iCs/>
                <w:color w:val="333333"/>
                <w:sz w:val="20"/>
                <w:szCs w:val="20"/>
              </w:rPr>
            </w:pPr>
            <w:r w:rsidRPr="00407A9D">
              <w:rPr>
                <w:rFonts w:ascii="Arial Narrow" w:hAnsi="Arial Narrow"/>
                <w:b/>
                <w:bCs/>
                <w:color w:val="333333"/>
                <w:sz w:val="20"/>
                <w:szCs w:val="20"/>
              </w:rPr>
              <w:t>Condition:</w:t>
            </w:r>
            <w:r w:rsidRPr="00407A9D">
              <w:rPr>
                <w:rFonts w:ascii="Arial Narrow" w:hAnsi="Arial Narrow"/>
                <w:b/>
                <w:bCs/>
                <w:i/>
                <w:iCs/>
                <w:color w:val="333333"/>
                <w:sz w:val="20"/>
                <w:szCs w:val="20"/>
              </w:rPr>
              <w:t xml:space="preserve"> </w:t>
            </w:r>
            <w:r w:rsidRPr="00407A9D">
              <w:rPr>
                <w:rFonts w:ascii="Arial Narrow" w:hAnsi="Arial Narrow"/>
                <w:bCs/>
                <w:color w:val="333333"/>
                <w:sz w:val="20"/>
                <w:szCs w:val="20"/>
              </w:rPr>
              <w:t>Clear cell variant renal cell carcinoma (RCC)</w:t>
            </w:r>
          </w:p>
        </w:tc>
      </w:tr>
      <w:tr w:rsidR="007A1064" w:rsidRPr="00407A9D" w14:paraId="5F7FEDDD" w14:textId="0D9A43BB" w:rsidTr="00E73B90">
        <w:tblPrEx>
          <w:tblCellMar>
            <w:left w:w="15" w:type="dxa"/>
            <w:right w:w="15" w:type="dxa"/>
          </w:tblCellMar>
        </w:tblPrEx>
        <w:tc>
          <w:tcPr>
            <w:tcW w:w="722" w:type="pct"/>
            <w:vAlign w:val="center"/>
          </w:tcPr>
          <w:p w14:paraId="019C281D" w14:textId="1CB86414" w:rsidR="007A1064" w:rsidRPr="00407A9D" w:rsidRDefault="007A1064" w:rsidP="00E47DB5">
            <w:pPr>
              <w:jc w:val="center"/>
              <w:rPr>
                <w:rFonts w:ascii="Arial Narrow" w:hAnsi="Arial Narrow"/>
                <w:color w:val="333333"/>
                <w:sz w:val="20"/>
                <w:szCs w:val="20"/>
              </w:rPr>
            </w:pPr>
          </w:p>
        </w:tc>
        <w:tc>
          <w:tcPr>
            <w:tcW w:w="4278" w:type="pct"/>
            <w:vAlign w:val="center"/>
            <w:hideMark/>
          </w:tcPr>
          <w:p w14:paraId="5EBBA398" w14:textId="391C4BF2"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Indication:</w:t>
            </w:r>
            <w:r w:rsidRPr="00407A9D">
              <w:rPr>
                <w:rFonts w:ascii="Arial Narrow" w:hAnsi="Arial Narrow"/>
                <w:color w:val="333333"/>
                <w:sz w:val="20"/>
                <w:szCs w:val="20"/>
              </w:rPr>
              <w:t xml:space="preserve"> </w:t>
            </w:r>
            <w:r w:rsidRPr="00407A9D">
              <w:rPr>
                <w:rFonts w:ascii="Arial Narrow" w:hAnsi="Arial Narrow"/>
                <w:sz w:val="20"/>
                <w:szCs w:val="20"/>
              </w:rPr>
              <w:t>Stage IV clear cell variant renal cell carcinoma (RCC)</w:t>
            </w:r>
          </w:p>
        </w:tc>
      </w:tr>
      <w:tr w:rsidR="007A1064" w:rsidRPr="00407A9D" w14:paraId="04A9A02C" w14:textId="7BE69349" w:rsidTr="00E73B90">
        <w:tblPrEx>
          <w:tblCellMar>
            <w:left w:w="15" w:type="dxa"/>
            <w:right w:w="15" w:type="dxa"/>
          </w:tblCellMar>
        </w:tblPrEx>
        <w:tc>
          <w:tcPr>
            <w:tcW w:w="722" w:type="pct"/>
            <w:vAlign w:val="center"/>
          </w:tcPr>
          <w:p w14:paraId="49D50EF3" w14:textId="722514FA" w:rsidR="007A1064" w:rsidRPr="00407A9D" w:rsidRDefault="007A1064" w:rsidP="00E47DB5">
            <w:pPr>
              <w:jc w:val="center"/>
              <w:rPr>
                <w:rFonts w:ascii="Arial Narrow" w:hAnsi="Arial Narrow"/>
                <w:color w:val="333333"/>
                <w:sz w:val="20"/>
                <w:szCs w:val="20"/>
              </w:rPr>
            </w:pPr>
          </w:p>
        </w:tc>
        <w:tc>
          <w:tcPr>
            <w:tcW w:w="4278" w:type="pct"/>
            <w:vAlign w:val="center"/>
            <w:hideMark/>
          </w:tcPr>
          <w:p w14:paraId="0DAB6E0D" w14:textId="55C183B5"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Treatment Phase:</w:t>
            </w:r>
            <w:r w:rsidRPr="00407A9D">
              <w:rPr>
                <w:rFonts w:ascii="Arial Narrow" w:hAnsi="Arial Narrow"/>
                <w:color w:val="333333"/>
                <w:sz w:val="20"/>
                <w:szCs w:val="20"/>
              </w:rPr>
              <w:t xml:space="preserve"> Initial treatment in combination with nivolumab</w:t>
            </w:r>
          </w:p>
        </w:tc>
      </w:tr>
      <w:tr w:rsidR="007A1064" w:rsidRPr="00407A9D" w14:paraId="405ABB7E" w14:textId="75E89FDB" w:rsidTr="00E73B90">
        <w:tblPrEx>
          <w:tblCellMar>
            <w:left w:w="15" w:type="dxa"/>
            <w:right w:w="15" w:type="dxa"/>
          </w:tblCellMar>
        </w:tblPrEx>
        <w:tc>
          <w:tcPr>
            <w:tcW w:w="722" w:type="pct"/>
            <w:vAlign w:val="center"/>
          </w:tcPr>
          <w:p w14:paraId="7A727B57" w14:textId="57AD643C" w:rsidR="007A1064" w:rsidRPr="00407A9D" w:rsidRDefault="007A1064" w:rsidP="00E47DB5">
            <w:pPr>
              <w:jc w:val="center"/>
              <w:rPr>
                <w:rFonts w:ascii="Arial Narrow" w:hAnsi="Arial Narrow"/>
                <w:color w:val="333333"/>
                <w:sz w:val="20"/>
                <w:szCs w:val="20"/>
              </w:rPr>
            </w:pPr>
          </w:p>
        </w:tc>
        <w:tc>
          <w:tcPr>
            <w:tcW w:w="4278" w:type="pct"/>
            <w:vAlign w:val="center"/>
            <w:hideMark/>
          </w:tcPr>
          <w:p w14:paraId="14F2C420" w14:textId="26ADD59D"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Clinical criteria:</w:t>
            </w:r>
          </w:p>
        </w:tc>
      </w:tr>
      <w:tr w:rsidR="007A1064" w:rsidRPr="00407A9D" w14:paraId="3BB021E5" w14:textId="42F94104" w:rsidTr="00E73B90">
        <w:tblPrEx>
          <w:tblCellMar>
            <w:left w:w="15" w:type="dxa"/>
            <w:right w:w="15" w:type="dxa"/>
          </w:tblCellMar>
        </w:tblPrEx>
        <w:tc>
          <w:tcPr>
            <w:tcW w:w="722" w:type="pct"/>
            <w:vAlign w:val="center"/>
          </w:tcPr>
          <w:p w14:paraId="73D7AFA1" w14:textId="68E41460" w:rsidR="007A1064" w:rsidRPr="00407A9D" w:rsidRDefault="007A1064" w:rsidP="00E47DB5">
            <w:pPr>
              <w:jc w:val="center"/>
              <w:rPr>
                <w:rFonts w:ascii="Arial Narrow" w:hAnsi="Arial Narrow"/>
                <w:color w:val="333333"/>
                <w:sz w:val="20"/>
                <w:szCs w:val="20"/>
              </w:rPr>
            </w:pPr>
          </w:p>
        </w:tc>
        <w:tc>
          <w:tcPr>
            <w:tcW w:w="4278" w:type="pct"/>
            <w:vAlign w:val="center"/>
            <w:hideMark/>
          </w:tcPr>
          <w:p w14:paraId="3479B20B" w14:textId="2363B3E6"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have a prognostic International Metastatic Renal Cell Carcinoma Database Consortium (IMDC) survival risk classification score at treatment initiation with this drug and nivolumab of either: (i) 1 to 2 (intermediate risk), (ii) 3 to 6 (poor risk); document the IMDC risk classification score in the patient's medical records,</w:t>
            </w:r>
          </w:p>
        </w:tc>
      </w:tr>
      <w:tr w:rsidR="007A1064" w:rsidRPr="00407A9D" w14:paraId="4716075D" w14:textId="439280E6" w:rsidTr="00E73B90">
        <w:tblPrEx>
          <w:tblCellMar>
            <w:left w:w="15" w:type="dxa"/>
            <w:right w:w="15" w:type="dxa"/>
          </w:tblCellMar>
        </w:tblPrEx>
        <w:tc>
          <w:tcPr>
            <w:tcW w:w="722" w:type="pct"/>
            <w:vAlign w:val="center"/>
          </w:tcPr>
          <w:p w14:paraId="6F11161F" w14:textId="6F4014B6" w:rsidR="007A1064" w:rsidRPr="00407A9D" w:rsidRDefault="007A1064" w:rsidP="00E47DB5">
            <w:pPr>
              <w:jc w:val="center"/>
              <w:rPr>
                <w:rFonts w:ascii="Arial Narrow" w:hAnsi="Arial Narrow"/>
                <w:color w:val="333333"/>
                <w:sz w:val="20"/>
                <w:szCs w:val="20"/>
              </w:rPr>
            </w:pPr>
          </w:p>
        </w:tc>
        <w:tc>
          <w:tcPr>
            <w:tcW w:w="4278" w:type="pct"/>
            <w:vAlign w:val="center"/>
            <w:hideMark/>
          </w:tcPr>
          <w:p w14:paraId="7D8A8B7C" w14:textId="04581E63"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AND</w:t>
            </w:r>
          </w:p>
        </w:tc>
      </w:tr>
      <w:tr w:rsidR="007A1064" w:rsidRPr="00407A9D" w14:paraId="612E27DD" w14:textId="7CBBC5ED" w:rsidTr="00E73B90">
        <w:tblPrEx>
          <w:tblCellMar>
            <w:left w:w="15" w:type="dxa"/>
            <w:right w:w="15" w:type="dxa"/>
          </w:tblCellMar>
        </w:tblPrEx>
        <w:tc>
          <w:tcPr>
            <w:tcW w:w="722" w:type="pct"/>
            <w:vAlign w:val="center"/>
          </w:tcPr>
          <w:p w14:paraId="3325433E" w14:textId="6667D596" w:rsidR="007A1064" w:rsidRPr="00407A9D" w:rsidRDefault="007A1064" w:rsidP="00E47DB5">
            <w:pPr>
              <w:jc w:val="center"/>
              <w:rPr>
                <w:rFonts w:ascii="Arial Narrow" w:hAnsi="Arial Narrow"/>
                <w:color w:val="333333"/>
                <w:sz w:val="20"/>
                <w:szCs w:val="20"/>
              </w:rPr>
            </w:pPr>
          </w:p>
        </w:tc>
        <w:tc>
          <w:tcPr>
            <w:tcW w:w="4278" w:type="pct"/>
            <w:vAlign w:val="center"/>
            <w:hideMark/>
          </w:tcPr>
          <w:p w14:paraId="37916DCD" w14:textId="35B1B00D"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Clinical criteria:</w:t>
            </w:r>
          </w:p>
        </w:tc>
      </w:tr>
      <w:tr w:rsidR="007A1064" w:rsidRPr="00407A9D" w14:paraId="29242AD6" w14:textId="2FC267C6" w:rsidTr="00E73B90">
        <w:tblPrEx>
          <w:tblCellMar>
            <w:left w:w="15" w:type="dxa"/>
            <w:right w:w="15" w:type="dxa"/>
          </w:tblCellMar>
        </w:tblPrEx>
        <w:tc>
          <w:tcPr>
            <w:tcW w:w="722" w:type="pct"/>
            <w:vAlign w:val="center"/>
          </w:tcPr>
          <w:p w14:paraId="42BC33AF" w14:textId="10EEA129" w:rsidR="007A1064" w:rsidRPr="00407A9D" w:rsidRDefault="007A1064" w:rsidP="00E47DB5">
            <w:pPr>
              <w:jc w:val="center"/>
              <w:rPr>
                <w:rFonts w:ascii="Arial Narrow" w:hAnsi="Arial Narrow"/>
                <w:color w:val="333333"/>
                <w:sz w:val="20"/>
                <w:szCs w:val="20"/>
              </w:rPr>
            </w:pPr>
          </w:p>
        </w:tc>
        <w:tc>
          <w:tcPr>
            <w:tcW w:w="4278" w:type="pct"/>
            <w:vAlign w:val="center"/>
            <w:hideMark/>
          </w:tcPr>
          <w:p w14:paraId="491797B7" w14:textId="03C28CCF"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The condition must not have been previously treated</w:t>
            </w:r>
          </w:p>
        </w:tc>
      </w:tr>
      <w:tr w:rsidR="007A1064" w:rsidRPr="00407A9D" w14:paraId="4F5BBBF4" w14:textId="0A45CE79" w:rsidTr="00E73B90">
        <w:tblPrEx>
          <w:tblCellMar>
            <w:left w:w="15" w:type="dxa"/>
            <w:right w:w="15" w:type="dxa"/>
          </w:tblCellMar>
        </w:tblPrEx>
        <w:tc>
          <w:tcPr>
            <w:tcW w:w="722" w:type="pct"/>
            <w:vAlign w:val="center"/>
          </w:tcPr>
          <w:p w14:paraId="6B8C2809" w14:textId="5013DBB7" w:rsidR="007A1064" w:rsidRPr="00407A9D" w:rsidRDefault="007A1064" w:rsidP="00E47DB5">
            <w:pPr>
              <w:jc w:val="center"/>
              <w:rPr>
                <w:rFonts w:ascii="Arial Narrow" w:hAnsi="Arial Narrow"/>
                <w:b/>
                <w:bCs/>
                <w:color w:val="333333"/>
                <w:sz w:val="20"/>
                <w:szCs w:val="20"/>
              </w:rPr>
            </w:pPr>
          </w:p>
        </w:tc>
        <w:tc>
          <w:tcPr>
            <w:tcW w:w="4278" w:type="pct"/>
            <w:vAlign w:val="center"/>
          </w:tcPr>
          <w:p w14:paraId="7AE8C85E" w14:textId="5EEECD46"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AND</w:t>
            </w:r>
          </w:p>
        </w:tc>
      </w:tr>
      <w:tr w:rsidR="007A1064" w:rsidRPr="00407A9D" w14:paraId="3098A6C3" w14:textId="1E2AE92D" w:rsidTr="00E73B90">
        <w:tblPrEx>
          <w:tblCellMar>
            <w:left w:w="15" w:type="dxa"/>
            <w:right w:w="15" w:type="dxa"/>
          </w:tblCellMar>
        </w:tblPrEx>
        <w:tc>
          <w:tcPr>
            <w:tcW w:w="722" w:type="pct"/>
            <w:vAlign w:val="center"/>
          </w:tcPr>
          <w:p w14:paraId="0D465895" w14:textId="330EBBD8" w:rsidR="007A1064" w:rsidRPr="00407A9D" w:rsidRDefault="007A1064" w:rsidP="00E47DB5">
            <w:pPr>
              <w:jc w:val="center"/>
              <w:rPr>
                <w:rFonts w:ascii="Arial Narrow" w:hAnsi="Arial Narrow"/>
                <w:color w:val="333333"/>
                <w:sz w:val="20"/>
                <w:szCs w:val="20"/>
              </w:rPr>
            </w:pPr>
          </w:p>
        </w:tc>
        <w:tc>
          <w:tcPr>
            <w:tcW w:w="4278" w:type="pct"/>
            <w:vAlign w:val="center"/>
            <w:hideMark/>
          </w:tcPr>
          <w:p w14:paraId="5EC116E8" w14:textId="29F7B015"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Clinical criteria:</w:t>
            </w:r>
          </w:p>
        </w:tc>
      </w:tr>
      <w:tr w:rsidR="007A1064" w:rsidRPr="00407A9D" w14:paraId="7901FD12" w14:textId="3B403CD9" w:rsidTr="00E73B90">
        <w:tblPrEx>
          <w:tblCellMar>
            <w:left w:w="15" w:type="dxa"/>
            <w:right w:w="15" w:type="dxa"/>
          </w:tblCellMar>
        </w:tblPrEx>
        <w:tc>
          <w:tcPr>
            <w:tcW w:w="722" w:type="pct"/>
            <w:vAlign w:val="center"/>
          </w:tcPr>
          <w:p w14:paraId="6B425091" w14:textId="2DA96628" w:rsidR="007A1064" w:rsidRPr="00407A9D" w:rsidRDefault="007A1064" w:rsidP="00E47DB5">
            <w:pPr>
              <w:jc w:val="center"/>
              <w:rPr>
                <w:rFonts w:ascii="Arial Narrow" w:hAnsi="Arial Narrow"/>
                <w:color w:val="333333"/>
                <w:sz w:val="20"/>
                <w:szCs w:val="20"/>
              </w:rPr>
            </w:pPr>
          </w:p>
        </w:tc>
        <w:tc>
          <w:tcPr>
            <w:tcW w:w="4278" w:type="pct"/>
            <w:vAlign w:val="center"/>
            <w:hideMark/>
          </w:tcPr>
          <w:p w14:paraId="6A19C0B0" w14:textId="45F74C8B"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 xml:space="preserve">Patient must have a WHO performance status of 2 or less </w:t>
            </w:r>
          </w:p>
        </w:tc>
      </w:tr>
      <w:tr w:rsidR="007A1064" w:rsidRPr="00407A9D" w14:paraId="02831D27" w14:textId="33BB7AC8" w:rsidTr="00E73B90">
        <w:tblPrEx>
          <w:tblCellMar>
            <w:left w:w="15" w:type="dxa"/>
            <w:right w:w="15" w:type="dxa"/>
          </w:tblCellMar>
        </w:tblPrEx>
        <w:tc>
          <w:tcPr>
            <w:tcW w:w="722" w:type="pct"/>
            <w:vAlign w:val="center"/>
          </w:tcPr>
          <w:p w14:paraId="5C569346" w14:textId="2A6B2E32" w:rsidR="007A1064" w:rsidRPr="00407A9D" w:rsidRDefault="007A1064" w:rsidP="00E47DB5">
            <w:pPr>
              <w:jc w:val="center"/>
              <w:rPr>
                <w:rFonts w:ascii="Arial Narrow" w:hAnsi="Arial Narrow"/>
                <w:color w:val="333333"/>
                <w:sz w:val="20"/>
                <w:szCs w:val="20"/>
              </w:rPr>
            </w:pPr>
          </w:p>
        </w:tc>
        <w:tc>
          <w:tcPr>
            <w:tcW w:w="4278" w:type="pct"/>
            <w:vAlign w:val="center"/>
          </w:tcPr>
          <w:p w14:paraId="005CC877" w14:textId="6CD7F413" w:rsidR="007A1064" w:rsidRPr="00407A9D" w:rsidRDefault="007A1064" w:rsidP="00E47DB5">
            <w:pPr>
              <w:rPr>
                <w:rFonts w:ascii="Arial Narrow" w:hAnsi="Arial Narrow"/>
                <w:color w:val="333333"/>
                <w:sz w:val="20"/>
                <w:szCs w:val="20"/>
              </w:rPr>
            </w:pPr>
          </w:p>
        </w:tc>
      </w:tr>
      <w:tr w:rsidR="007A1064" w:rsidRPr="00407A9D" w14:paraId="27534672" w14:textId="37213A4E" w:rsidTr="00E73B90">
        <w:tblPrEx>
          <w:tblCellMar>
            <w:left w:w="15" w:type="dxa"/>
            <w:right w:w="15" w:type="dxa"/>
          </w:tblCellMar>
        </w:tblPrEx>
        <w:tc>
          <w:tcPr>
            <w:tcW w:w="722" w:type="pct"/>
            <w:vAlign w:val="center"/>
          </w:tcPr>
          <w:p w14:paraId="7B02232E" w14:textId="3A622A7D" w:rsidR="007A1064" w:rsidRPr="00407A9D" w:rsidRDefault="007A1064" w:rsidP="00E47DB5">
            <w:pPr>
              <w:jc w:val="center"/>
              <w:rPr>
                <w:rFonts w:ascii="Arial Narrow" w:hAnsi="Arial Narrow"/>
                <w:color w:val="333333"/>
                <w:sz w:val="20"/>
                <w:szCs w:val="20"/>
              </w:rPr>
            </w:pPr>
          </w:p>
        </w:tc>
        <w:tc>
          <w:tcPr>
            <w:tcW w:w="4278" w:type="pct"/>
            <w:vAlign w:val="center"/>
          </w:tcPr>
          <w:p w14:paraId="1C0C84E7" w14:textId="4D970ED7"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Treatment criteria:</w:t>
            </w:r>
          </w:p>
        </w:tc>
      </w:tr>
      <w:tr w:rsidR="007A1064" w:rsidRPr="00407A9D" w14:paraId="456FE169" w14:textId="22BDB020" w:rsidTr="00E73B90">
        <w:tblPrEx>
          <w:tblCellMar>
            <w:left w:w="15" w:type="dxa"/>
            <w:right w:w="15" w:type="dxa"/>
          </w:tblCellMar>
        </w:tblPrEx>
        <w:tc>
          <w:tcPr>
            <w:tcW w:w="722" w:type="pct"/>
            <w:vAlign w:val="center"/>
          </w:tcPr>
          <w:p w14:paraId="40C2438E" w14:textId="56C0D237" w:rsidR="007A1064" w:rsidRPr="00407A9D" w:rsidRDefault="007A1064" w:rsidP="00E47DB5">
            <w:pPr>
              <w:jc w:val="center"/>
              <w:rPr>
                <w:rFonts w:ascii="Arial Narrow" w:hAnsi="Arial Narrow"/>
                <w:color w:val="333333"/>
                <w:sz w:val="20"/>
                <w:szCs w:val="20"/>
              </w:rPr>
            </w:pPr>
          </w:p>
        </w:tc>
        <w:tc>
          <w:tcPr>
            <w:tcW w:w="4278" w:type="pct"/>
            <w:vAlign w:val="center"/>
          </w:tcPr>
          <w:p w14:paraId="77A664A4" w14:textId="51F6E066"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be undergoing combination therapy consisting of: (i) cabozantinib, (ii) nivolumab</w:t>
            </w:r>
            <w:r w:rsidRPr="00E81382">
              <w:rPr>
                <w:rFonts w:ascii="Arial Narrow" w:hAnsi="Arial Narrow"/>
                <w:strike/>
                <w:color w:val="333333"/>
                <w:sz w:val="20"/>
                <w:szCs w:val="20"/>
              </w:rPr>
              <w:t xml:space="preserve"> </w:t>
            </w:r>
          </w:p>
        </w:tc>
      </w:tr>
    </w:tbl>
    <w:p w14:paraId="05F6B4A3" w14:textId="7006CC69" w:rsidR="007A1064" w:rsidRPr="00407A9D" w:rsidRDefault="007A1064" w:rsidP="00E47DB5"/>
    <w:tbl>
      <w:tblPr>
        <w:tblStyle w:val="TableGrid"/>
        <w:tblW w:w="5000" w:type="pct"/>
        <w:tblLook w:val="04A0" w:firstRow="1" w:lastRow="0" w:firstColumn="1" w:lastColumn="0" w:noHBand="0" w:noVBand="1"/>
      </w:tblPr>
      <w:tblGrid>
        <w:gridCol w:w="2547"/>
        <w:gridCol w:w="1136"/>
        <w:gridCol w:w="1277"/>
        <w:gridCol w:w="1417"/>
        <w:gridCol w:w="1134"/>
        <w:gridCol w:w="1506"/>
      </w:tblGrid>
      <w:tr w:rsidR="007A1064" w:rsidRPr="00407A9D" w14:paraId="59DC8BD5" w14:textId="7D1A328E" w:rsidTr="00573408">
        <w:tc>
          <w:tcPr>
            <w:tcW w:w="1412" w:type="pct"/>
            <w:tcBorders>
              <w:left w:val="single" w:sz="4" w:space="0" w:color="auto"/>
              <w:right w:val="single" w:sz="4" w:space="0" w:color="auto"/>
            </w:tcBorders>
          </w:tcPr>
          <w:p w14:paraId="647C83DD" w14:textId="619EF71E" w:rsidR="007A1064" w:rsidRPr="00407A9D" w:rsidRDefault="007A1064" w:rsidP="00E47DB5">
            <w:pPr>
              <w:keepNext/>
              <w:jc w:val="left"/>
              <w:rPr>
                <w:rFonts w:ascii="Arial Narrow" w:hAnsi="Arial Narrow"/>
                <w:b/>
                <w:bCs/>
                <w:sz w:val="20"/>
                <w:szCs w:val="20"/>
              </w:rPr>
            </w:pPr>
            <w:r w:rsidRPr="00407A9D">
              <w:rPr>
                <w:rFonts w:ascii="Arial Narrow" w:hAnsi="Arial Narrow"/>
                <w:b/>
                <w:bCs/>
                <w:sz w:val="20"/>
                <w:szCs w:val="20"/>
              </w:rPr>
              <w:t>MEDICINAL PRODUCT</w:t>
            </w:r>
            <w:r w:rsidRPr="00407A9D">
              <w:rPr>
                <w:rFonts w:ascii="Arial Narrow" w:hAnsi="Arial Narrow"/>
                <w:b/>
                <w:bCs/>
                <w:sz w:val="20"/>
                <w:szCs w:val="20"/>
              </w:rPr>
              <w:br/>
              <w:t>medicinal product pack</w:t>
            </w:r>
          </w:p>
        </w:tc>
        <w:tc>
          <w:tcPr>
            <w:tcW w:w="630" w:type="pct"/>
            <w:tcBorders>
              <w:left w:val="single" w:sz="4" w:space="0" w:color="auto"/>
              <w:right w:val="single" w:sz="4" w:space="0" w:color="auto"/>
            </w:tcBorders>
          </w:tcPr>
          <w:p w14:paraId="17DBAD66" w14:textId="4EB9AAF2"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PBS item code</w:t>
            </w:r>
          </w:p>
        </w:tc>
        <w:tc>
          <w:tcPr>
            <w:tcW w:w="708" w:type="pct"/>
            <w:tcBorders>
              <w:left w:val="single" w:sz="4" w:space="0" w:color="auto"/>
              <w:right w:val="single" w:sz="4" w:space="0" w:color="auto"/>
            </w:tcBorders>
          </w:tcPr>
          <w:p w14:paraId="6197DC0C" w14:textId="7CAC36E5"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Max. qty packs</w:t>
            </w:r>
          </w:p>
        </w:tc>
        <w:tc>
          <w:tcPr>
            <w:tcW w:w="786" w:type="pct"/>
            <w:tcBorders>
              <w:left w:val="single" w:sz="4" w:space="0" w:color="auto"/>
              <w:bottom w:val="single" w:sz="4" w:space="0" w:color="auto"/>
              <w:right w:val="single" w:sz="4" w:space="0" w:color="auto"/>
            </w:tcBorders>
          </w:tcPr>
          <w:p w14:paraId="19E1A8D4" w14:textId="5474CFD8"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Max. qty units</w:t>
            </w:r>
          </w:p>
        </w:tc>
        <w:tc>
          <w:tcPr>
            <w:tcW w:w="629" w:type="pct"/>
            <w:tcBorders>
              <w:left w:val="single" w:sz="4" w:space="0" w:color="auto"/>
              <w:bottom w:val="single" w:sz="4" w:space="0" w:color="auto"/>
              <w:right w:val="single" w:sz="4" w:space="0" w:color="auto"/>
            </w:tcBorders>
          </w:tcPr>
          <w:p w14:paraId="01169926" w14:textId="325ED955"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No. of Rpts</w:t>
            </w:r>
          </w:p>
        </w:tc>
        <w:tc>
          <w:tcPr>
            <w:tcW w:w="835" w:type="pct"/>
            <w:tcBorders>
              <w:left w:val="single" w:sz="4" w:space="0" w:color="auto"/>
              <w:right w:val="single" w:sz="4" w:space="0" w:color="auto"/>
            </w:tcBorders>
          </w:tcPr>
          <w:p w14:paraId="5AFDE8E5" w14:textId="37EF9454"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Available brands</w:t>
            </w:r>
          </w:p>
        </w:tc>
      </w:tr>
      <w:tr w:rsidR="007A1064" w:rsidRPr="00407A9D" w14:paraId="36927C2E" w14:textId="5C769453" w:rsidTr="007A1064">
        <w:tc>
          <w:tcPr>
            <w:tcW w:w="5000" w:type="pct"/>
            <w:gridSpan w:val="6"/>
            <w:tcBorders>
              <w:left w:val="single" w:sz="4" w:space="0" w:color="auto"/>
              <w:bottom w:val="single" w:sz="4" w:space="0" w:color="auto"/>
              <w:right w:val="single" w:sz="4" w:space="0" w:color="auto"/>
            </w:tcBorders>
          </w:tcPr>
          <w:p w14:paraId="7CED4C3B" w14:textId="6859EA18" w:rsidR="007A1064" w:rsidRPr="00407A9D" w:rsidRDefault="007A1064" w:rsidP="00E47DB5">
            <w:pPr>
              <w:keepNext/>
              <w:jc w:val="left"/>
              <w:rPr>
                <w:rFonts w:ascii="Arial Narrow" w:hAnsi="Arial Narrow"/>
                <w:b/>
                <w:bCs/>
                <w:sz w:val="20"/>
                <w:szCs w:val="20"/>
              </w:rPr>
            </w:pPr>
            <w:r w:rsidRPr="00407A9D">
              <w:rPr>
                <w:rFonts w:ascii="Arial Narrow" w:hAnsi="Arial Narrow"/>
                <w:sz w:val="20"/>
                <w:szCs w:val="20"/>
              </w:rPr>
              <w:t>CABOZANTINIB</w:t>
            </w:r>
          </w:p>
        </w:tc>
      </w:tr>
      <w:tr w:rsidR="007A1064" w:rsidRPr="00407A9D" w14:paraId="5A32B82A" w14:textId="4D4E416F" w:rsidTr="00573408">
        <w:trPr>
          <w:trHeight w:val="360"/>
        </w:trPr>
        <w:tc>
          <w:tcPr>
            <w:tcW w:w="1412" w:type="pct"/>
            <w:tcBorders>
              <w:left w:val="single" w:sz="4" w:space="0" w:color="auto"/>
              <w:right w:val="single" w:sz="4" w:space="0" w:color="auto"/>
            </w:tcBorders>
            <w:vAlign w:val="center"/>
          </w:tcPr>
          <w:p w14:paraId="2CB2B738" w14:textId="493405CB" w:rsidR="007A1064" w:rsidRPr="00407A9D" w:rsidRDefault="007A1064" w:rsidP="00E47DB5">
            <w:pPr>
              <w:keepNext/>
              <w:jc w:val="left"/>
              <w:rPr>
                <w:rFonts w:ascii="Arial Narrow" w:hAnsi="Arial Narrow"/>
                <w:sz w:val="20"/>
                <w:szCs w:val="20"/>
              </w:rPr>
            </w:pPr>
            <w:r w:rsidRPr="00407A9D">
              <w:rPr>
                <w:rFonts w:ascii="Arial Narrow" w:hAnsi="Arial Narrow"/>
                <w:sz w:val="20"/>
                <w:szCs w:val="20"/>
              </w:rPr>
              <w:t>Cabozantinib, 20 mg tablet. 30</w:t>
            </w:r>
          </w:p>
        </w:tc>
        <w:tc>
          <w:tcPr>
            <w:tcW w:w="630" w:type="pct"/>
            <w:tcBorders>
              <w:left w:val="single" w:sz="4" w:space="0" w:color="auto"/>
              <w:right w:val="single" w:sz="4" w:space="0" w:color="auto"/>
            </w:tcBorders>
          </w:tcPr>
          <w:p w14:paraId="5F2BB642" w14:textId="01B3B4E7"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NEW</w:t>
            </w:r>
          </w:p>
        </w:tc>
        <w:tc>
          <w:tcPr>
            <w:tcW w:w="708" w:type="pct"/>
            <w:tcBorders>
              <w:left w:val="single" w:sz="4" w:space="0" w:color="auto"/>
              <w:right w:val="single" w:sz="4" w:space="0" w:color="auto"/>
            </w:tcBorders>
          </w:tcPr>
          <w:p w14:paraId="2AFBF6CB" w14:textId="4EC4BB93"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1</w:t>
            </w:r>
          </w:p>
        </w:tc>
        <w:tc>
          <w:tcPr>
            <w:tcW w:w="786" w:type="pct"/>
            <w:tcBorders>
              <w:left w:val="single" w:sz="4" w:space="0" w:color="auto"/>
              <w:right w:val="single" w:sz="4" w:space="0" w:color="auto"/>
            </w:tcBorders>
          </w:tcPr>
          <w:p w14:paraId="1F37840B" w14:textId="3E351D23"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30</w:t>
            </w:r>
          </w:p>
        </w:tc>
        <w:tc>
          <w:tcPr>
            <w:tcW w:w="629" w:type="pct"/>
            <w:tcBorders>
              <w:left w:val="single" w:sz="4" w:space="0" w:color="auto"/>
              <w:right w:val="single" w:sz="4" w:space="0" w:color="auto"/>
            </w:tcBorders>
          </w:tcPr>
          <w:p w14:paraId="2FD1599D" w14:textId="51BD921E"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5</w:t>
            </w:r>
          </w:p>
        </w:tc>
        <w:tc>
          <w:tcPr>
            <w:tcW w:w="835" w:type="pct"/>
            <w:tcBorders>
              <w:left w:val="single" w:sz="4" w:space="0" w:color="auto"/>
              <w:right w:val="single" w:sz="4" w:space="0" w:color="auto"/>
            </w:tcBorders>
          </w:tcPr>
          <w:p w14:paraId="0D6797AE" w14:textId="175259DD"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cabometyx</w:t>
            </w:r>
          </w:p>
        </w:tc>
      </w:tr>
      <w:tr w:rsidR="007A1064" w:rsidRPr="00407A9D" w14:paraId="5E612597" w14:textId="361CFAFF" w:rsidTr="00573408">
        <w:trPr>
          <w:trHeight w:val="360"/>
        </w:trPr>
        <w:tc>
          <w:tcPr>
            <w:tcW w:w="1412" w:type="pct"/>
            <w:tcBorders>
              <w:left w:val="single" w:sz="4" w:space="0" w:color="auto"/>
              <w:bottom w:val="single" w:sz="4" w:space="0" w:color="auto"/>
              <w:right w:val="single" w:sz="4" w:space="0" w:color="auto"/>
            </w:tcBorders>
            <w:vAlign w:val="center"/>
          </w:tcPr>
          <w:p w14:paraId="66D007CF" w14:textId="4F37340E" w:rsidR="007A1064" w:rsidRPr="00407A9D" w:rsidRDefault="007A1064" w:rsidP="00E47DB5">
            <w:pPr>
              <w:keepNext/>
              <w:jc w:val="left"/>
              <w:rPr>
                <w:rFonts w:ascii="Arial Narrow" w:hAnsi="Arial Narrow"/>
                <w:sz w:val="20"/>
                <w:szCs w:val="20"/>
              </w:rPr>
            </w:pPr>
            <w:r w:rsidRPr="00407A9D">
              <w:rPr>
                <w:rFonts w:ascii="Arial Narrow" w:hAnsi="Arial Narrow"/>
                <w:sz w:val="20"/>
                <w:szCs w:val="20"/>
              </w:rPr>
              <w:t>Cabozantinib, 40 mg tablet, 30</w:t>
            </w:r>
          </w:p>
        </w:tc>
        <w:tc>
          <w:tcPr>
            <w:tcW w:w="630" w:type="pct"/>
            <w:tcBorders>
              <w:left w:val="single" w:sz="4" w:space="0" w:color="auto"/>
              <w:bottom w:val="single" w:sz="4" w:space="0" w:color="auto"/>
              <w:right w:val="single" w:sz="4" w:space="0" w:color="auto"/>
            </w:tcBorders>
          </w:tcPr>
          <w:p w14:paraId="55C88742" w14:textId="6845E842"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NEW</w:t>
            </w:r>
          </w:p>
        </w:tc>
        <w:tc>
          <w:tcPr>
            <w:tcW w:w="708" w:type="pct"/>
            <w:tcBorders>
              <w:left w:val="single" w:sz="4" w:space="0" w:color="auto"/>
              <w:bottom w:val="single" w:sz="4" w:space="0" w:color="auto"/>
              <w:right w:val="single" w:sz="4" w:space="0" w:color="auto"/>
            </w:tcBorders>
          </w:tcPr>
          <w:p w14:paraId="08F9E0DF" w14:textId="681D7846"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1</w:t>
            </w:r>
          </w:p>
        </w:tc>
        <w:tc>
          <w:tcPr>
            <w:tcW w:w="786" w:type="pct"/>
            <w:tcBorders>
              <w:left w:val="single" w:sz="4" w:space="0" w:color="auto"/>
              <w:bottom w:val="single" w:sz="4" w:space="0" w:color="auto"/>
              <w:right w:val="single" w:sz="4" w:space="0" w:color="auto"/>
            </w:tcBorders>
          </w:tcPr>
          <w:p w14:paraId="75348215" w14:textId="74E03D16"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30</w:t>
            </w:r>
          </w:p>
        </w:tc>
        <w:tc>
          <w:tcPr>
            <w:tcW w:w="629" w:type="pct"/>
            <w:tcBorders>
              <w:left w:val="single" w:sz="4" w:space="0" w:color="auto"/>
              <w:bottom w:val="single" w:sz="4" w:space="0" w:color="auto"/>
              <w:right w:val="single" w:sz="4" w:space="0" w:color="auto"/>
            </w:tcBorders>
          </w:tcPr>
          <w:p w14:paraId="7A6F4CDF" w14:textId="2CAC1028"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5</w:t>
            </w:r>
          </w:p>
        </w:tc>
        <w:tc>
          <w:tcPr>
            <w:tcW w:w="835" w:type="pct"/>
            <w:tcBorders>
              <w:left w:val="single" w:sz="4" w:space="0" w:color="auto"/>
              <w:bottom w:val="single" w:sz="4" w:space="0" w:color="auto"/>
              <w:right w:val="single" w:sz="4" w:space="0" w:color="auto"/>
            </w:tcBorders>
          </w:tcPr>
          <w:p w14:paraId="1AE500EC" w14:textId="438DE87E"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cabometyx</w:t>
            </w:r>
          </w:p>
        </w:tc>
      </w:tr>
      <w:tr w:rsidR="007A1064" w:rsidRPr="00407A9D" w14:paraId="29DA7089" w14:textId="77C8BAB7" w:rsidTr="007A1064">
        <w:trPr>
          <w:trHeight w:val="360"/>
        </w:trPr>
        <w:tc>
          <w:tcPr>
            <w:tcW w:w="5000" w:type="pct"/>
            <w:gridSpan w:val="6"/>
            <w:tcBorders>
              <w:left w:val="single" w:sz="4" w:space="0" w:color="auto"/>
              <w:bottom w:val="single" w:sz="4" w:space="0" w:color="auto"/>
              <w:right w:val="single" w:sz="4" w:space="0" w:color="auto"/>
            </w:tcBorders>
            <w:vAlign w:val="center"/>
          </w:tcPr>
          <w:p w14:paraId="4FEBF31D" w14:textId="10D5DE95" w:rsidR="007A1064" w:rsidRPr="00407A9D" w:rsidRDefault="007A1064" w:rsidP="00E47DB5">
            <w:pPr>
              <w:keepNext/>
              <w:jc w:val="center"/>
              <w:rPr>
                <w:rFonts w:ascii="Arial Narrow" w:hAnsi="Arial Narrow"/>
                <w:sz w:val="20"/>
                <w:szCs w:val="2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4"/>
        <w:gridCol w:w="579"/>
        <w:gridCol w:w="7744"/>
      </w:tblGrid>
      <w:tr w:rsidR="007A1064" w:rsidRPr="00407A9D" w14:paraId="1824EA27" w14:textId="10A86AFC" w:rsidTr="006C5B6F">
        <w:tc>
          <w:tcPr>
            <w:tcW w:w="5000" w:type="pct"/>
            <w:gridSpan w:val="3"/>
            <w:tcBorders>
              <w:top w:val="single" w:sz="4" w:space="0" w:color="auto"/>
              <w:left w:val="single" w:sz="4" w:space="0" w:color="auto"/>
              <w:right w:val="single" w:sz="4" w:space="0" w:color="auto"/>
            </w:tcBorders>
          </w:tcPr>
          <w:p w14:paraId="3C1BF8CF" w14:textId="7A57AD83" w:rsidR="007A1064" w:rsidRPr="00407A9D" w:rsidRDefault="007A1064" w:rsidP="00E47DB5">
            <w:pPr>
              <w:rPr>
                <w:rFonts w:ascii="Arial Narrow" w:hAnsi="Arial Narrow"/>
                <w:b/>
                <w:sz w:val="20"/>
                <w:szCs w:val="20"/>
              </w:rPr>
            </w:pPr>
            <w:r w:rsidRPr="00407A9D">
              <w:rPr>
                <w:rFonts w:ascii="Arial Narrow" w:hAnsi="Arial Narrow"/>
                <w:b/>
                <w:sz w:val="20"/>
                <w:szCs w:val="20"/>
              </w:rPr>
              <w:t>Restriction Summary [new] / Treatment of Concept: [new]</w:t>
            </w:r>
          </w:p>
        </w:tc>
      </w:tr>
      <w:tr w:rsidR="007A1064" w:rsidRPr="00407A9D" w14:paraId="18165066" w14:textId="473DB61F" w:rsidTr="000468F4">
        <w:tc>
          <w:tcPr>
            <w:tcW w:w="706" w:type="pct"/>
            <w:gridSpan w:val="2"/>
            <w:vMerge w:val="restart"/>
            <w:tcBorders>
              <w:top w:val="single" w:sz="4" w:space="0" w:color="auto"/>
              <w:left w:val="single" w:sz="4" w:space="0" w:color="auto"/>
              <w:right w:val="single" w:sz="4" w:space="0" w:color="auto"/>
            </w:tcBorders>
          </w:tcPr>
          <w:p w14:paraId="0063C089" w14:textId="4BB7A2F3" w:rsidR="007A1064" w:rsidRPr="00407A9D" w:rsidRDefault="007A1064" w:rsidP="00E47DB5">
            <w:pPr>
              <w:jc w:val="center"/>
              <w:rPr>
                <w:rFonts w:ascii="Arial Narrow" w:hAnsi="Arial Narrow"/>
                <w:sz w:val="20"/>
                <w:szCs w:val="20"/>
              </w:rPr>
            </w:pPr>
          </w:p>
        </w:tc>
        <w:tc>
          <w:tcPr>
            <w:tcW w:w="4294" w:type="pct"/>
            <w:tcBorders>
              <w:top w:val="single" w:sz="4" w:space="0" w:color="auto"/>
              <w:left w:val="single" w:sz="4" w:space="0" w:color="auto"/>
              <w:bottom w:val="single" w:sz="4" w:space="0" w:color="auto"/>
              <w:right w:val="single" w:sz="4" w:space="0" w:color="auto"/>
            </w:tcBorders>
          </w:tcPr>
          <w:p w14:paraId="0DDDFBEC" w14:textId="4387AE7C" w:rsidR="007A1064" w:rsidRPr="00407A9D" w:rsidRDefault="007A1064" w:rsidP="00E47DB5">
            <w:pPr>
              <w:rPr>
                <w:rFonts w:ascii="Arial Narrow" w:hAnsi="Arial Narrow"/>
                <w:sz w:val="20"/>
                <w:szCs w:val="20"/>
              </w:rPr>
            </w:pPr>
            <w:r w:rsidRPr="00407A9D">
              <w:rPr>
                <w:rFonts w:ascii="Arial Narrow" w:hAnsi="Arial Narrow"/>
                <w:b/>
                <w:sz w:val="20"/>
                <w:szCs w:val="20"/>
              </w:rPr>
              <w:t xml:space="preserve">Category / Program: </w:t>
            </w:r>
            <w:r w:rsidRPr="00407A9D">
              <w:rPr>
                <w:rFonts w:ascii="Arial Narrow" w:hAnsi="Arial Narrow"/>
                <w:sz w:val="20"/>
                <w:szCs w:val="20"/>
              </w:rPr>
              <w:t>GENERAL – General Schedule (Code GE)</w:t>
            </w:r>
          </w:p>
        </w:tc>
      </w:tr>
      <w:tr w:rsidR="007A1064" w:rsidRPr="00407A9D" w14:paraId="06EA2902" w14:textId="798229E4" w:rsidTr="000468F4">
        <w:trPr>
          <w:trHeight w:val="86"/>
        </w:trPr>
        <w:tc>
          <w:tcPr>
            <w:tcW w:w="706" w:type="pct"/>
            <w:gridSpan w:val="2"/>
            <w:vMerge/>
            <w:tcBorders>
              <w:left w:val="single" w:sz="4" w:space="0" w:color="auto"/>
              <w:right w:val="single" w:sz="4" w:space="0" w:color="auto"/>
            </w:tcBorders>
          </w:tcPr>
          <w:p w14:paraId="2B171BB9" w14:textId="25808C65" w:rsidR="007A1064" w:rsidRPr="00407A9D" w:rsidRDefault="007A1064" w:rsidP="00E47DB5">
            <w:pPr>
              <w:rPr>
                <w:rFonts w:ascii="Arial Narrow" w:hAnsi="Arial Narrow"/>
                <w:sz w:val="20"/>
                <w:szCs w:val="20"/>
              </w:rPr>
            </w:pPr>
          </w:p>
        </w:tc>
        <w:tc>
          <w:tcPr>
            <w:tcW w:w="4294" w:type="pct"/>
            <w:tcBorders>
              <w:top w:val="single" w:sz="4" w:space="0" w:color="auto"/>
              <w:left w:val="single" w:sz="4" w:space="0" w:color="auto"/>
              <w:bottom w:val="single" w:sz="4" w:space="0" w:color="auto"/>
              <w:right w:val="single" w:sz="4" w:space="0" w:color="auto"/>
            </w:tcBorders>
          </w:tcPr>
          <w:p w14:paraId="308F5CDC" w14:textId="7C5C3C4C" w:rsidR="007A1064" w:rsidRPr="00407A9D" w:rsidRDefault="007A1064" w:rsidP="00E47DB5">
            <w:pPr>
              <w:rPr>
                <w:rFonts w:ascii="Arial Narrow" w:hAnsi="Arial Narrow"/>
                <w:b/>
                <w:sz w:val="20"/>
                <w:szCs w:val="20"/>
              </w:rPr>
            </w:pPr>
            <w:r w:rsidRPr="00407A9D">
              <w:rPr>
                <w:rFonts w:ascii="Arial Narrow" w:hAnsi="Arial Narrow"/>
                <w:b/>
                <w:sz w:val="20"/>
                <w:szCs w:val="20"/>
              </w:rPr>
              <w:t xml:space="preserve">Prescriber type:  </w:t>
            </w:r>
            <w:r w:rsidRPr="00407A9D">
              <w:rPr>
                <w:rFonts w:ascii="Arial Narrow" w:hAnsi="Arial Narrow"/>
                <w:sz w:val="20"/>
                <w:szCs w:val="20"/>
              </w:rPr>
              <w:fldChar w:fldCharType="begin">
                <w:ffData>
                  <w:name w:val=""/>
                  <w:enabled/>
                  <w:calcOnExit w:val="0"/>
                  <w:checkBox>
                    <w:sizeAuto/>
                    <w:default w:val="1"/>
                  </w:checkBox>
                </w:ffData>
              </w:fldChar>
            </w:r>
            <w:r w:rsidRPr="00407A9D">
              <w:rPr>
                <w:rFonts w:ascii="Arial Narrow" w:hAnsi="Arial Narrow"/>
                <w:sz w:val="20"/>
                <w:szCs w:val="20"/>
              </w:rPr>
              <w:instrText xml:space="preserve"> FORMCHECKBOX </w:instrText>
            </w:r>
            <w:r w:rsidR="00625BE2">
              <w:rPr>
                <w:rFonts w:ascii="Arial Narrow" w:hAnsi="Arial Narrow"/>
                <w:sz w:val="20"/>
                <w:szCs w:val="20"/>
              </w:rPr>
            </w:r>
            <w:r w:rsidR="00625BE2">
              <w:rPr>
                <w:rFonts w:ascii="Arial Narrow" w:hAnsi="Arial Narrow"/>
                <w:sz w:val="20"/>
                <w:szCs w:val="20"/>
              </w:rPr>
              <w:fldChar w:fldCharType="separate"/>
            </w:r>
            <w:r w:rsidRPr="00407A9D">
              <w:rPr>
                <w:rFonts w:ascii="Arial Narrow" w:hAnsi="Arial Narrow"/>
                <w:sz w:val="20"/>
                <w:szCs w:val="20"/>
              </w:rPr>
              <w:fldChar w:fldCharType="end"/>
            </w:r>
            <w:r w:rsidRPr="00407A9D">
              <w:rPr>
                <w:rFonts w:ascii="Arial Narrow" w:hAnsi="Arial Narrow"/>
                <w:sz w:val="20"/>
                <w:szCs w:val="20"/>
              </w:rPr>
              <w:t xml:space="preserve">Medical Practitioners </w:t>
            </w:r>
          </w:p>
        </w:tc>
      </w:tr>
      <w:tr w:rsidR="007A1064" w:rsidRPr="00407A9D" w14:paraId="7327003D" w14:textId="4B027FB4" w:rsidTr="000468F4">
        <w:trPr>
          <w:trHeight w:val="274"/>
        </w:trPr>
        <w:tc>
          <w:tcPr>
            <w:tcW w:w="706" w:type="pct"/>
            <w:gridSpan w:val="2"/>
            <w:vMerge/>
            <w:tcBorders>
              <w:left w:val="single" w:sz="4" w:space="0" w:color="auto"/>
              <w:bottom w:val="single" w:sz="4" w:space="0" w:color="auto"/>
              <w:right w:val="single" w:sz="4" w:space="0" w:color="auto"/>
            </w:tcBorders>
          </w:tcPr>
          <w:p w14:paraId="6033F755" w14:textId="118DFA74" w:rsidR="007A1064" w:rsidRPr="00407A9D" w:rsidRDefault="007A1064" w:rsidP="00E47DB5">
            <w:pPr>
              <w:rPr>
                <w:rFonts w:ascii="Arial Narrow" w:hAnsi="Arial Narrow"/>
                <w:sz w:val="20"/>
                <w:szCs w:val="20"/>
              </w:rPr>
            </w:pPr>
          </w:p>
        </w:tc>
        <w:tc>
          <w:tcPr>
            <w:tcW w:w="4294" w:type="pct"/>
            <w:tcBorders>
              <w:top w:val="single" w:sz="4" w:space="0" w:color="auto"/>
              <w:left w:val="single" w:sz="4" w:space="0" w:color="auto"/>
              <w:bottom w:val="single" w:sz="4" w:space="0" w:color="auto"/>
              <w:right w:val="single" w:sz="4" w:space="0" w:color="auto"/>
            </w:tcBorders>
          </w:tcPr>
          <w:p w14:paraId="44A46E44" w14:textId="31880A5E" w:rsidR="007A1064" w:rsidRPr="00407A9D" w:rsidRDefault="007A1064" w:rsidP="00E47DB5">
            <w:pPr>
              <w:rPr>
                <w:rFonts w:ascii="Arial Narrow" w:eastAsia="Calibri" w:hAnsi="Arial Narrow"/>
                <w:sz w:val="20"/>
                <w:szCs w:val="20"/>
              </w:rPr>
            </w:pPr>
            <w:r w:rsidRPr="00407A9D">
              <w:rPr>
                <w:rFonts w:ascii="Arial Narrow" w:hAnsi="Arial Narrow"/>
                <w:b/>
                <w:sz w:val="20"/>
                <w:szCs w:val="20"/>
              </w:rPr>
              <w:t xml:space="preserve">Restriction Type: </w:t>
            </w:r>
            <w:r w:rsidRPr="00407A9D">
              <w:rPr>
                <w:rFonts w:ascii="Arial Narrow" w:eastAsia="Calibri" w:hAnsi="Arial Narrow"/>
                <w:sz w:val="20"/>
                <w:szCs w:val="20"/>
              </w:rPr>
              <w:fldChar w:fldCharType="begin">
                <w:ffData>
                  <w:name w:val="Check3"/>
                  <w:enabled/>
                  <w:calcOnExit w:val="0"/>
                  <w:checkBox>
                    <w:sizeAuto/>
                    <w:default w:val="1"/>
                  </w:checkBox>
                </w:ffData>
              </w:fldChar>
            </w:r>
            <w:r w:rsidRPr="00407A9D">
              <w:rPr>
                <w:rFonts w:ascii="Arial Narrow" w:eastAsia="Calibri" w:hAnsi="Arial Narrow"/>
                <w:sz w:val="20"/>
                <w:szCs w:val="20"/>
              </w:rPr>
              <w:instrText xml:space="preserve"> FORMCHECKBOX </w:instrText>
            </w:r>
            <w:r w:rsidR="00625BE2">
              <w:rPr>
                <w:rFonts w:ascii="Arial Narrow" w:eastAsia="Calibri" w:hAnsi="Arial Narrow"/>
                <w:sz w:val="20"/>
                <w:szCs w:val="20"/>
              </w:rPr>
            </w:r>
            <w:r w:rsidR="00625BE2">
              <w:rPr>
                <w:rFonts w:ascii="Arial Narrow" w:eastAsia="Calibri" w:hAnsi="Arial Narrow"/>
                <w:sz w:val="20"/>
                <w:szCs w:val="20"/>
              </w:rPr>
              <w:fldChar w:fldCharType="separate"/>
            </w:r>
            <w:r w:rsidRPr="00407A9D">
              <w:rPr>
                <w:rFonts w:ascii="Arial Narrow" w:eastAsia="Calibri" w:hAnsi="Arial Narrow"/>
                <w:sz w:val="20"/>
                <w:szCs w:val="20"/>
              </w:rPr>
              <w:fldChar w:fldCharType="end"/>
            </w:r>
            <w:r w:rsidRPr="00407A9D">
              <w:rPr>
                <w:rFonts w:ascii="Arial Narrow" w:eastAsia="Calibri" w:hAnsi="Arial Narrow"/>
                <w:sz w:val="20"/>
                <w:szCs w:val="20"/>
              </w:rPr>
              <w:t>Authority Required – Streamlined [new]</w:t>
            </w:r>
          </w:p>
        </w:tc>
      </w:tr>
      <w:tr w:rsidR="007A1064" w:rsidRPr="00407A9D" w14:paraId="77C2553E" w14:textId="5A124C11" w:rsidTr="000468F4">
        <w:tc>
          <w:tcPr>
            <w:tcW w:w="706" w:type="pct"/>
            <w:gridSpan w:val="2"/>
            <w:vAlign w:val="center"/>
          </w:tcPr>
          <w:p w14:paraId="3A4126B0" w14:textId="39EA0823" w:rsidR="007A1064" w:rsidRPr="00407A9D" w:rsidRDefault="007A1064" w:rsidP="00E47DB5">
            <w:pPr>
              <w:jc w:val="center"/>
              <w:rPr>
                <w:rFonts w:ascii="Arial Narrow" w:hAnsi="Arial Narrow"/>
                <w:color w:val="333333"/>
                <w:sz w:val="20"/>
                <w:szCs w:val="20"/>
              </w:rPr>
            </w:pPr>
          </w:p>
        </w:tc>
        <w:tc>
          <w:tcPr>
            <w:tcW w:w="4294" w:type="pct"/>
            <w:vAlign w:val="center"/>
          </w:tcPr>
          <w:p w14:paraId="7075F198" w14:textId="62470832" w:rsidR="007A1064" w:rsidRPr="00407A9D" w:rsidRDefault="007A1064" w:rsidP="00E47DB5">
            <w:pPr>
              <w:rPr>
                <w:rFonts w:ascii="Arial Narrow" w:hAnsi="Arial Narrow"/>
                <w:b/>
                <w:bCs/>
                <w:strike/>
                <w:color w:val="333333"/>
                <w:sz w:val="20"/>
                <w:szCs w:val="20"/>
              </w:rPr>
            </w:pPr>
          </w:p>
        </w:tc>
      </w:tr>
      <w:tr w:rsidR="007A1064" w:rsidRPr="00407A9D" w14:paraId="373DDA19" w14:textId="2B51223F" w:rsidTr="000468F4">
        <w:trPr>
          <w:trHeight w:val="20"/>
        </w:trPr>
        <w:tc>
          <w:tcPr>
            <w:tcW w:w="385" w:type="pct"/>
            <w:vMerge w:val="restart"/>
            <w:tcBorders>
              <w:left w:val="single" w:sz="4" w:space="0" w:color="auto"/>
              <w:right w:val="single" w:sz="4" w:space="0" w:color="auto"/>
            </w:tcBorders>
            <w:textDirection w:val="btLr"/>
            <w:vAlign w:val="center"/>
          </w:tcPr>
          <w:p w14:paraId="754D23A1" w14:textId="5EF3345E" w:rsidR="007A1064" w:rsidRPr="00407A9D" w:rsidRDefault="007A1064" w:rsidP="00E47DB5">
            <w:pPr>
              <w:jc w:val="center"/>
              <w:rPr>
                <w:rFonts w:ascii="Arial Narrow" w:hAnsi="Arial Narrow"/>
                <w:sz w:val="20"/>
                <w:szCs w:val="20"/>
              </w:rPr>
            </w:pPr>
          </w:p>
        </w:tc>
        <w:tc>
          <w:tcPr>
            <w:tcW w:w="321" w:type="pct"/>
            <w:vAlign w:val="center"/>
          </w:tcPr>
          <w:p w14:paraId="2B5CDE49" w14:textId="3E4D5EF9" w:rsidR="007A1064" w:rsidRPr="00407A9D" w:rsidRDefault="007A1064" w:rsidP="00E47DB5">
            <w:pPr>
              <w:jc w:val="center"/>
              <w:rPr>
                <w:rFonts w:ascii="Arial Narrow" w:hAnsi="Arial Narrow"/>
                <w:i/>
                <w:iCs/>
                <w:color w:val="333333"/>
                <w:sz w:val="20"/>
                <w:szCs w:val="20"/>
              </w:rPr>
            </w:pPr>
          </w:p>
        </w:tc>
        <w:tc>
          <w:tcPr>
            <w:tcW w:w="4294" w:type="pct"/>
            <w:vAlign w:val="center"/>
          </w:tcPr>
          <w:p w14:paraId="24C867AB" w14:textId="3D8B7D42"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Administrative Advice:</w:t>
            </w:r>
            <w:r w:rsidRPr="00407A9D">
              <w:rPr>
                <w:rFonts w:ascii="Arial Narrow" w:hAnsi="Arial Narrow"/>
                <w:bCs/>
                <w:color w:val="333333"/>
                <w:sz w:val="20"/>
                <w:szCs w:val="20"/>
              </w:rPr>
              <w:t xml:space="preserve"> No increase in the maximum quantity or number of units may be authorised.</w:t>
            </w:r>
          </w:p>
        </w:tc>
      </w:tr>
      <w:tr w:rsidR="007A1064" w:rsidRPr="00407A9D" w14:paraId="09A13908" w14:textId="7156A73D" w:rsidTr="000468F4">
        <w:trPr>
          <w:trHeight w:val="20"/>
        </w:trPr>
        <w:tc>
          <w:tcPr>
            <w:tcW w:w="385" w:type="pct"/>
            <w:vMerge/>
            <w:tcBorders>
              <w:left w:val="single" w:sz="4" w:space="0" w:color="auto"/>
              <w:right w:val="single" w:sz="4" w:space="0" w:color="auto"/>
            </w:tcBorders>
          </w:tcPr>
          <w:p w14:paraId="5AE4B5CA" w14:textId="629B997C" w:rsidR="007A1064" w:rsidRPr="00407A9D" w:rsidRDefault="007A1064" w:rsidP="00170B9B">
            <w:pPr>
              <w:rPr>
                <w:rFonts w:ascii="Arial Narrow" w:hAnsi="Arial Narrow"/>
                <w:sz w:val="20"/>
                <w:szCs w:val="20"/>
              </w:rPr>
            </w:pPr>
          </w:p>
        </w:tc>
        <w:tc>
          <w:tcPr>
            <w:tcW w:w="321" w:type="pct"/>
            <w:vAlign w:val="center"/>
          </w:tcPr>
          <w:p w14:paraId="131EF5E1" w14:textId="39414BE0" w:rsidR="007A1064" w:rsidRPr="00407A9D" w:rsidRDefault="007A1064" w:rsidP="00170B9B">
            <w:pPr>
              <w:jc w:val="center"/>
              <w:rPr>
                <w:rFonts w:ascii="Arial Narrow" w:hAnsi="Arial Narrow"/>
                <w:i/>
                <w:iCs/>
                <w:color w:val="333333"/>
                <w:sz w:val="20"/>
                <w:szCs w:val="20"/>
              </w:rPr>
            </w:pPr>
          </w:p>
        </w:tc>
        <w:tc>
          <w:tcPr>
            <w:tcW w:w="4294" w:type="pct"/>
            <w:vAlign w:val="center"/>
          </w:tcPr>
          <w:p w14:paraId="25CB7701" w14:textId="38ECD93C" w:rsidR="007A1064" w:rsidRPr="00407A9D" w:rsidRDefault="007A1064" w:rsidP="00170B9B">
            <w:pPr>
              <w:rPr>
                <w:rFonts w:ascii="Arial Narrow" w:hAnsi="Arial Narrow"/>
                <w:b/>
                <w:bCs/>
                <w:color w:val="333333"/>
                <w:sz w:val="20"/>
                <w:szCs w:val="20"/>
              </w:rPr>
            </w:pPr>
            <w:r w:rsidRPr="00407A9D">
              <w:rPr>
                <w:rFonts w:ascii="Arial Narrow" w:hAnsi="Arial Narrow"/>
                <w:b/>
                <w:bCs/>
                <w:color w:val="333333"/>
                <w:sz w:val="20"/>
                <w:szCs w:val="20"/>
              </w:rPr>
              <w:t>Administrative Advice:</w:t>
            </w:r>
            <w:r w:rsidRPr="00407A9D">
              <w:rPr>
                <w:rFonts w:ascii="Arial Narrow" w:hAnsi="Arial Narrow"/>
                <w:bCs/>
                <w:color w:val="333333"/>
                <w:sz w:val="20"/>
                <w:szCs w:val="20"/>
              </w:rPr>
              <w:t xml:space="preserve"> No increase in the maximum number of repeats may be authorised</w:t>
            </w:r>
          </w:p>
        </w:tc>
      </w:tr>
      <w:tr w:rsidR="007A1064" w:rsidRPr="00407A9D" w14:paraId="7C0F2A72" w14:textId="46368720" w:rsidTr="000468F4">
        <w:trPr>
          <w:trHeight w:val="20"/>
        </w:trPr>
        <w:tc>
          <w:tcPr>
            <w:tcW w:w="385" w:type="pct"/>
            <w:vMerge/>
            <w:tcBorders>
              <w:left w:val="single" w:sz="4" w:space="0" w:color="auto"/>
              <w:right w:val="single" w:sz="4" w:space="0" w:color="auto"/>
            </w:tcBorders>
          </w:tcPr>
          <w:p w14:paraId="0915AF51" w14:textId="245AC433" w:rsidR="007A1064" w:rsidRPr="00407A9D" w:rsidRDefault="007A1064" w:rsidP="00170B9B">
            <w:pPr>
              <w:rPr>
                <w:rFonts w:ascii="Arial Narrow" w:hAnsi="Arial Narrow"/>
                <w:sz w:val="20"/>
                <w:szCs w:val="20"/>
              </w:rPr>
            </w:pPr>
          </w:p>
        </w:tc>
        <w:tc>
          <w:tcPr>
            <w:tcW w:w="321" w:type="pct"/>
            <w:vAlign w:val="center"/>
          </w:tcPr>
          <w:p w14:paraId="1FF36DE0" w14:textId="1908ACEA" w:rsidR="007A1064" w:rsidRPr="00407A9D" w:rsidRDefault="007A1064" w:rsidP="00170B9B">
            <w:pPr>
              <w:jc w:val="center"/>
              <w:rPr>
                <w:rFonts w:ascii="Arial Narrow" w:hAnsi="Arial Narrow"/>
                <w:i/>
                <w:iCs/>
                <w:color w:val="333333"/>
                <w:sz w:val="20"/>
                <w:szCs w:val="20"/>
              </w:rPr>
            </w:pPr>
          </w:p>
        </w:tc>
        <w:tc>
          <w:tcPr>
            <w:tcW w:w="4294" w:type="pct"/>
            <w:vAlign w:val="center"/>
          </w:tcPr>
          <w:p w14:paraId="58CAEDBC" w14:textId="2DA8F7C8" w:rsidR="007A1064" w:rsidRPr="00407A9D" w:rsidRDefault="007A1064" w:rsidP="00170B9B">
            <w:pPr>
              <w:rPr>
                <w:rFonts w:ascii="Arial Narrow" w:hAnsi="Arial Narrow"/>
                <w:b/>
                <w:bCs/>
                <w:color w:val="333333"/>
                <w:sz w:val="20"/>
                <w:szCs w:val="20"/>
              </w:rPr>
            </w:pPr>
            <w:r w:rsidRPr="00407A9D">
              <w:rPr>
                <w:rFonts w:ascii="Arial Narrow" w:hAnsi="Arial Narrow"/>
                <w:b/>
                <w:bCs/>
                <w:color w:val="333333"/>
                <w:sz w:val="20"/>
                <w:szCs w:val="20"/>
              </w:rPr>
              <w:t>Administrative Advice:</w:t>
            </w:r>
            <w:r w:rsidRPr="00407A9D">
              <w:rPr>
                <w:rFonts w:ascii="Arial Narrow" w:hAnsi="Arial Narrow"/>
                <w:bCs/>
                <w:color w:val="333333"/>
                <w:sz w:val="20"/>
                <w:szCs w:val="20"/>
              </w:rPr>
              <w:t xml:space="preserve"> Special pricing arrangements apply</w:t>
            </w:r>
          </w:p>
        </w:tc>
      </w:tr>
      <w:tr w:rsidR="007A1064" w:rsidRPr="00407A9D" w14:paraId="5D564BEB" w14:textId="2C803FE2" w:rsidTr="006C5B6F">
        <w:tblPrEx>
          <w:tblCellMar>
            <w:left w:w="108" w:type="dxa"/>
            <w:right w:w="108" w:type="dxa"/>
          </w:tblCellMar>
        </w:tblPrEx>
        <w:trPr>
          <w:trHeight w:val="20"/>
        </w:trPr>
        <w:tc>
          <w:tcPr>
            <w:tcW w:w="5000" w:type="pct"/>
            <w:gridSpan w:val="3"/>
            <w:tcBorders>
              <w:left w:val="single" w:sz="4" w:space="0" w:color="auto"/>
              <w:bottom w:val="single" w:sz="4" w:space="0" w:color="auto"/>
            </w:tcBorders>
          </w:tcPr>
          <w:p w14:paraId="6CDC5FDB" w14:textId="34EABDCD" w:rsidR="007A1064" w:rsidRPr="00407A9D" w:rsidRDefault="007A1064" w:rsidP="00E47DB5">
            <w:pPr>
              <w:rPr>
                <w:rFonts w:ascii="Arial Narrow" w:hAnsi="Arial Narrow"/>
                <w:b/>
                <w:bCs/>
                <w:color w:val="333333"/>
                <w:sz w:val="20"/>
                <w:szCs w:val="20"/>
              </w:rPr>
            </w:pPr>
          </w:p>
        </w:tc>
      </w:tr>
      <w:tr w:rsidR="007A1064" w:rsidRPr="00407A9D" w14:paraId="04E7AD60" w14:textId="1C5F8F5D" w:rsidTr="000468F4">
        <w:tc>
          <w:tcPr>
            <w:tcW w:w="706" w:type="pct"/>
            <w:gridSpan w:val="2"/>
            <w:vAlign w:val="center"/>
          </w:tcPr>
          <w:p w14:paraId="52AB5DD9" w14:textId="4F1F95D8" w:rsidR="007A1064" w:rsidRPr="00407A9D" w:rsidRDefault="007A1064" w:rsidP="00E47DB5">
            <w:pPr>
              <w:jc w:val="center"/>
              <w:rPr>
                <w:rFonts w:ascii="Arial Narrow" w:hAnsi="Arial Narrow"/>
                <w:color w:val="333333"/>
                <w:sz w:val="20"/>
                <w:szCs w:val="20"/>
              </w:rPr>
            </w:pPr>
          </w:p>
        </w:tc>
        <w:tc>
          <w:tcPr>
            <w:tcW w:w="4294" w:type="pct"/>
            <w:vAlign w:val="center"/>
          </w:tcPr>
          <w:p w14:paraId="133C21C1" w14:textId="33353C85"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 xml:space="preserve">Severity: </w:t>
            </w:r>
            <w:r w:rsidRPr="00407A9D">
              <w:rPr>
                <w:rFonts w:ascii="Arial Narrow" w:hAnsi="Arial Narrow"/>
                <w:color w:val="333333"/>
                <w:sz w:val="20"/>
                <w:szCs w:val="20"/>
              </w:rPr>
              <w:t>Stage IV</w:t>
            </w:r>
          </w:p>
        </w:tc>
      </w:tr>
      <w:tr w:rsidR="007A1064" w:rsidRPr="00407A9D" w14:paraId="68446FF8" w14:textId="1444C407" w:rsidTr="000468F4">
        <w:tc>
          <w:tcPr>
            <w:tcW w:w="706" w:type="pct"/>
            <w:gridSpan w:val="2"/>
            <w:vAlign w:val="center"/>
          </w:tcPr>
          <w:p w14:paraId="46F3018F" w14:textId="190B9C7C" w:rsidR="007A1064" w:rsidRPr="00407A9D" w:rsidRDefault="007A1064" w:rsidP="00E47DB5">
            <w:pPr>
              <w:jc w:val="center"/>
              <w:rPr>
                <w:rFonts w:ascii="Arial Narrow" w:hAnsi="Arial Narrow"/>
                <w:color w:val="333333"/>
                <w:sz w:val="20"/>
                <w:szCs w:val="20"/>
              </w:rPr>
            </w:pPr>
          </w:p>
        </w:tc>
        <w:tc>
          <w:tcPr>
            <w:tcW w:w="4294" w:type="pct"/>
            <w:vAlign w:val="center"/>
          </w:tcPr>
          <w:p w14:paraId="738FA1F0" w14:textId="6FC283BC" w:rsidR="007A1064" w:rsidRPr="00407A9D" w:rsidRDefault="007A1064" w:rsidP="00E47DB5">
            <w:pPr>
              <w:rPr>
                <w:rFonts w:ascii="Arial Narrow" w:hAnsi="Arial Narrow"/>
                <w:bCs/>
                <w:color w:val="333333"/>
                <w:sz w:val="20"/>
                <w:szCs w:val="20"/>
              </w:rPr>
            </w:pPr>
            <w:r w:rsidRPr="00407A9D">
              <w:rPr>
                <w:rFonts w:ascii="Arial Narrow" w:hAnsi="Arial Narrow"/>
                <w:b/>
                <w:bCs/>
                <w:color w:val="333333"/>
                <w:sz w:val="20"/>
                <w:szCs w:val="20"/>
              </w:rPr>
              <w:t xml:space="preserve">Condition: </w:t>
            </w:r>
            <w:r w:rsidRPr="00407A9D">
              <w:rPr>
                <w:rFonts w:ascii="Arial Narrow" w:hAnsi="Arial Narrow"/>
                <w:bCs/>
                <w:color w:val="333333"/>
                <w:sz w:val="20"/>
                <w:szCs w:val="20"/>
              </w:rPr>
              <w:t>Clear cell variant renal cell carcinoma (RCC)</w:t>
            </w:r>
          </w:p>
        </w:tc>
      </w:tr>
      <w:tr w:rsidR="007A1064" w:rsidRPr="00407A9D" w14:paraId="36472597" w14:textId="7F7FF1AC" w:rsidTr="000468F4">
        <w:tc>
          <w:tcPr>
            <w:tcW w:w="706" w:type="pct"/>
            <w:gridSpan w:val="2"/>
            <w:vAlign w:val="center"/>
          </w:tcPr>
          <w:p w14:paraId="248859A2" w14:textId="7CDE4CFE" w:rsidR="007A1064" w:rsidRPr="00407A9D" w:rsidRDefault="007A1064" w:rsidP="00E47DB5">
            <w:pPr>
              <w:jc w:val="center"/>
              <w:rPr>
                <w:rFonts w:ascii="Arial Narrow" w:hAnsi="Arial Narrow"/>
                <w:color w:val="333333"/>
                <w:sz w:val="20"/>
                <w:szCs w:val="20"/>
              </w:rPr>
            </w:pPr>
          </w:p>
        </w:tc>
        <w:tc>
          <w:tcPr>
            <w:tcW w:w="4294" w:type="pct"/>
            <w:vAlign w:val="center"/>
            <w:hideMark/>
          </w:tcPr>
          <w:p w14:paraId="1DE35BD8" w14:textId="053FE6A5"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Indication:</w:t>
            </w:r>
            <w:r w:rsidRPr="00407A9D">
              <w:rPr>
                <w:rFonts w:ascii="Arial Narrow" w:hAnsi="Arial Narrow"/>
                <w:color w:val="333333"/>
                <w:sz w:val="20"/>
                <w:szCs w:val="20"/>
              </w:rPr>
              <w:t xml:space="preserve"> </w:t>
            </w:r>
            <w:r w:rsidRPr="00407A9D">
              <w:rPr>
                <w:rFonts w:ascii="Arial Narrow" w:hAnsi="Arial Narrow"/>
                <w:sz w:val="20"/>
                <w:szCs w:val="20"/>
              </w:rPr>
              <w:t>Stage IV clear cell variant renal cell carcinoma (RCC)</w:t>
            </w:r>
          </w:p>
        </w:tc>
      </w:tr>
      <w:tr w:rsidR="007A1064" w:rsidRPr="00407A9D" w14:paraId="433F5CE6" w14:textId="08901930" w:rsidTr="000468F4">
        <w:tc>
          <w:tcPr>
            <w:tcW w:w="706" w:type="pct"/>
            <w:gridSpan w:val="2"/>
            <w:vAlign w:val="center"/>
          </w:tcPr>
          <w:p w14:paraId="6279ED91" w14:textId="6A675A5A" w:rsidR="007A1064" w:rsidRPr="00407A9D" w:rsidRDefault="007A1064" w:rsidP="00E47DB5">
            <w:pPr>
              <w:jc w:val="center"/>
              <w:rPr>
                <w:rFonts w:ascii="Arial Narrow" w:hAnsi="Arial Narrow"/>
                <w:color w:val="333333"/>
                <w:sz w:val="20"/>
                <w:szCs w:val="20"/>
              </w:rPr>
            </w:pPr>
          </w:p>
        </w:tc>
        <w:tc>
          <w:tcPr>
            <w:tcW w:w="4294" w:type="pct"/>
            <w:vAlign w:val="center"/>
            <w:hideMark/>
          </w:tcPr>
          <w:p w14:paraId="7A9BBA19" w14:textId="7DA6F19D"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Treatment Phase:</w:t>
            </w:r>
            <w:r w:rsidRPr="00407A9D">
              <w:rPr>
                <w:rFonts w:ascii="Arial Narrow" w:hAnsi="Arial Narrow"/>
                <w:color w:val="333333"/>
                <w:sz w:val="20"/>
                <w:szCs w:val="20"/>
              </w:rPr>
              <w:t xml:space="preserve"> Continuing treatment in combination with nivolumab</w:t>
            </w:r>
          </w:p>
        </w:tc>
      </w:tr>
      <w:tr w:rsidR="007A1064" w:rsidRPr="00407A9D" w14:paraId="64D73D62" w14:textId="63076010" w:rsidTr="000468F4">
        <w:tc>
          <w:tcPr>
            <w:tcW w:w="706" w:type="pct"/>
            <w:gridSpan w:val="2"/>
            <w:vAlign w:val="center"/>
          </w:tcPr>
          <w:p w14:paraId="70DBBB4B" w14:textId="1B22F160" w:rsidR="007A1064" w:rsidRPr="00407A9D" w:rsidRDefault="007A1064" w:rsidP="00E47DB5">
            <w:pPr>
              <w:jc w:val="center"/>
              <w:rPr>
                <w:rFonts w:ascii="Arial Narrow" w:hAnsi="Arial Narrow"/>
                <w:color w:val="333333"/>
                <w:sz w:val="20"/>
                <w:szCs w:val="20"/>
              </w:rPr>
            </w:pPr>
          </w:p>
        </w:tc>
        <w:tc>
          <w:tcPr>
            <w:tcW w:w="4294" w:type="pct"/>
            <w:vAlign w:val="center"/>
          </w:tcPr>
          <w:p w14:paraId="38AD20FC" w14:textId="2692A66D" w:rsidR="007A1064" w:rsidRPr="00407A9D" w:rsidRDefault="007A1064" w:rsidP="00E47DB5">
            <w:pPr>
              <w:rPr>
                <w:rFonts w:ascii="Arial Narrow" w:hAnsi="Arial Narrow"/>
                <w:b/>
                <w:bCs/>
                <w:color w:val="333333"/>
                <w:sz w:val="20"/>
                <w:szCs w:val="20"/>
              </w:rPr>
            </w:pPr>
          </w:p>
        </w:tc>
      </w:tr>
      <w:tr w:rsidR="007A1064" w:rsidRPr="00407A9D" w14:paraId="32EFC689" w14:textId="3C9FFE7D" w:rsidTr="000468F4">
        <w:tc>
          <w:tcPr>
            <w:tcW w:w="706" w:type="pct"/>
            <w:gridSpan w:val="2"/>
            <w:vAlign w:val="center"/>
          </w:tcPr>
          <w:p w14:paraId="305AD0A3" w14:textId="2CFD360E" w:rsidR="007A1064" w:rsidRPr="00407A9D" w:rsidRDefault="007A1064" w:rsidP="00E47DB5">
            <w:pPr>
              <w:jc w:val="center"/>
              <w:rPr>
                <w:rFonts w:ascii="Arial Narrow" w:hAnsi="Arial Narrow"/>
                <w:color w:val="333333"/>
                <w:sz w:val="20"/>
                <w:szCs w:val="20"/>
              </w:rPr>
            </w:pPr>
          </w:p>
        </w:tc>
        <w:tc>
          <w:tcPr>
            <w:tcW w:w="4294" w:type="pct"/>
            <w:vAlign w:val="center"/>
            <w:hideMark/>
          </w:tcPr>
          <w:p w14:paraId="2702D69B" w14:textId="35C75F4E"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Clinical criteria:</w:t>
            </w:r>
          </w:p>
        </w:tc>
      </w:tr>
      <w:tr w:rsidR="007A1064" w:rsidRPr="00407A9D" w14:paraId="2F2776EA" w14:textId="7A7FFA00" w:rsidTr="000468F4">
        <w:tc>
          <w:tcPr>
            <w:tcW w:w="706" w:type="pct"/>
            <w:gridSpan w:val="2"/>
            <w:vAlign w:val="center"/>
          </w:tcPr>
          <w:p w14:paraId="33A04186" w14:textId="773CB11E" w:rsidR="007A1064" w:rsidRPr="00407A9D" w:rsidRDefault="007A1064" w:rsidP="00E47DB5">
            <w:pPr>
              <w:jc w:val="center"/>
              <w:rPr>
                <w:rFonts w:ascii="Arial Narrow" w:hAnsi="Arial Narrow"/>
                <w:color w:val="333333"/>
                <w:sz w:val="20"/>
                <w:szCs w:val="20"/>
              </w:rPr>
            </w:pPr>
          </w:p>
        </w:tc>
        <w:tc>
          <w:tcPr>
            <w:tcW w:w="4294" w:type="pct"/>
            <w:vAlign w:val="center"/>
            <w:hideMark/>
          </w:tcPr>
          <w:p w14:paraId="25FE7DA9" w14:textId="6547471C"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have previously received PBS-subsidised treatment with this drug for this condition,</w:t>
            </w:r>
          </w:p>
        </w:tc>
      </w:tr>
      <w:tr w:rsidR="007A1064" w:rsidRPr="00407A9D" w14:paraId="702B1603" w14:textId="28A6B146" w:rsidTr="000468F4">
        <w:tc>
          <w:tcPr>
            <w:tcW w:w="706" w:type="pct"/>
            <w:gridSpan w:val="2"/>
            <w:vAlign w:val="center"/>
          </w:tcPr>
          <w:p w14:paraId="1809C388" w14:textId="1AA6CED5" w:rsidR="007A1064" w:rsidRPr="00407A9D" w:rsidRDefault="007A1064" w:rsidP="00E47DB5">
            <w:pPr>
              <w:jc w:val="center"/>
              <w:rPr>
                <w:rFonts w:ascii="Arial Narrow" w:hAnsi="Arial Narrow"/>
                <w:color w:val="333333"/>
                <w:sz w:val="20"/>
                <w:szCs w:val="20"/>
              </w:rPr>
            </w:pPr>
          </w:p>
        </w:tc>
        <w:tc>
          <w:tcPr>
            <w:tcW w:w="4294" w:type="pct"/>
            <w:vAlign w:val="center"/>
            <w:hideMark/>
          </w:tcPr>
          <w:p w14:paraId="499EE7B0" w14:textId="62711E5D"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AND</w:t>
            </w:r>
          </w:p>
        </w:tc>
      </w:tr>
      <w:tr w:rsidR="007A1064" w:rsidRPr="00407A9D" w14:paraId="560E9369" w14:textId="36E59297" w:rsidTr="000468F4">
        <w:tc>
          <w:tcPr>
            <w:tcW w:w="706" w:type="pct"/>
            <w:gridSpan w:val="2"/>
            <w:vAlign w:val="center"/>
          </w:tcPr>
          <w:p w14:paraId="3FF87171" w14:textId="1DEB9BF4" w:rsidR="007A1064" w:rsidRPr="00407A9D" w:rsidRDefault="007A1064" w:rsidP="00E47DB5">
            <w:pPr>
              <w:jc w:val="center"/>
              <w:rPr>
                <w:rFonts w:ascii="Arial Narrow" w:hAnsi="Arial Narrow"/>
                <w:color w:val="333333"/>
                <w:sz w:val="20"/>
                <w:szCs w:val="20"/>
              </w:rPr>
            </w:pPr>
          </w:p>
        </w:tc>
        <w:tc>
          <w:tcPr>
            <w:tcW w:w="4294" w:type="pct"/>
            <w:vAlign w:val="center"/>
            <w:hideMark/>
          </w:tcPr>
          <w:p w14:paraId="3924DBBC" w14:textId="64128E2F"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Clinical criteria:</w:t>
            </w:r>
          </w:p>
        </w:tc>
      </w:tr>
      <w:tr w:rsidR="007A1064" w:rsidRPr="00407A9D" w14:paraId="2CF7489F" w14:textId="3D4959E8" w:rsidTr="000468F4">
        <w:tc>
          <w:tcPr>
            <w:tcW w:w="706" w:type="pct"/>
            <w:gridSpan w:val="2"/>
            <w:vAlign w:val="center"/>
          </w:tcPr>
          <w:p w14:paraId="083A145D" w14:textId="6E63CE0C" w:rsidR="007A1064" w:rsidRPr="00407A9D" w:rsidRDefault="007A1064" w:rsidP="00E47DB5">
            <w:pPr>
              <w:jc w:val="center"/>
              <w:rPr>
                <w:rFonts w:ascii="Arial Narrow" w:hAnsi="Arial Narrow"/>
                <w:color w:val="333333"/>
                <w:sz w:val="20"/>
                <w:szCs w:val="20"/>
              </w:rPr>
            </w:pPr>
          </w:p>
        </w:tc>
        <w:tc>
          <w:tcPr>
            <w:tcW w:w="4294" w:type="pct"/>
            <w:vAlign w:val="center"/>
            <w:hideMark/>
          </w:tcPr>
          <w:p w14:paraId="372BF8DF" w14:textId="09592E14"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not have developed disease progression while receiving treatment with this drug for this condition</w:t>
            </w:r>
          </w:p>
        </w:tc>
      </w:tr>
      <w:tr w:rsidR="007A1064" w:rsidRPr="00407A9D" w14:paraId="3CBDC51D" w14:textId="1204AF2B" w:rsidTr="000468F4">
        <w:tc>
          <w:tcPr>
            <w:tcW w:w="706" w:type="pct"/>
            <w:gridSpan w:val="2"/>
            <w:vAlign w:val="center"/>
          </w:tcPr>
          <w:p w14:paraId="25A9CBC9" w14:textId="420AEC4D" w:rsidR="007A1064" w:rsidRPr="00407A9D" w:rsidRDefault="007A1064" w:rsidP="00E47DB5">
            <w:pPr>
              <w:jc w:val="center"/>
              <w:rPr>
                <w:rFonts w:ascii="Arial Narrow" w:hAnsi="Arial Narrow"/>
                <w:color w:val="333333"/>
                <w:sz w:val="20"/>
                <w:szCs w:val="20"/>
              </w:rPr>
            </w:pPr>
          </w:p>
        </w:tc>
        <w:tc>
          <w:tcPr>
            <w:tcW w:w="4294" w:type="pct"/>
            <w:vAlign w:val="center"/>
          </w:tcPr>
          <w:p w14:paraId="7DFBB78E" w14:textId="381829B4" w:rsidR="007A1064" w:rsidRPr="00407A9D" w:rsidRDefault="007A1064" w:rsidP="00E47DB5">
            <w:pPr>
              <w:rPr>
                <w:rFonts w:ascii="Arial Narrow" w:hAnsi="Arial Narrow"/>
                <w:color w:val="333333"/>
                <w:sz w:val="20"/>
                <w:szCs w:val="20"/>
              </w:rPr>
            </w:pPr>
          </w:p>
        </w:tc>
      </w:tr>
      <w:tr w:rsidR="007A1064" w:rsidRPr="00407A9D" w14:paraId="0D58639E" w14:textId="4728A84B" w:rsidTr="000468F4">
        <w:tc>
          <w:tcPr>
            <w:tcW w:w="706" w:type="pct"/>
            <w:gridSpan w:val="2"/>
            <w:vAlign w:val="center"/>
          </w:tcPr>
          <w:p w14:paraId="573FAD32" w14:textId="58C0B0C1" w:rsidR="007A1064" w:rsidRPr="00407A9D" w:rsidRDefault="007A1064" w:rsidP="00E47DB5">
            <w:pPr>
              <w:jc w:val="center"/>
              <w:rPr>
                <w:rFonts w:ascii="Arial Narrow" w:hAnsi="Arial Narrow"/>
                <w:color w:val="333333"/>
                <w:sz w:val="20"/>
                <w:szCs w:val="20"/>
              </w:rPr>
            </w:pPr>
          </w:p>
        </w:tc>
        <w:tc>
          <w:tcPr>
            <w:tcW w:w="4294" w:type="pct"/>
            <w:vAlign w:val="center"/>
          </w:tcPr>
          <w:p w14:paraId="40E431D4" w14:textId="6DC20437"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Treatment criteria:</w:t>
            </w:r>
          </w:p>
        </w:tc>
      </w:tr>
      <w:tr w:rsidR="007A1064" w:rsidRPr="00407A9D" w14:paraId="6BE0F892" w14:textId="3A489A04" w:rsidTr="000468F4">
        <w:tc>
          <w:tcPr>
            <w:tcW w:w="706" w:type="pct"/>
            <w:gridSpan w:val="2"/>
            <w:vAlign w:val="center"/>
          </w:tcPr>
          <w:p w14:paraId="12F25076" w14:textId="05E48FD5" w:rsidR="007A1064" w:rsidRPr="00407A9D" w:rsidRDefault="007A1064" w:rsidP="00E47DB5">
            <w:pPr>
              <w:jc w:val="center"/>
              <w:rPr>
                <w:rFonts w:ascii="Arial Narrow" w:hAnsi="Arial Narrow"/>
                <w:color w:val="333333"/>
                <w:sz w:val="20"/>
                <w:szCs w:val="20"/>
              </w:rPr>
            </w:pPr>
          </w:p>
        </w:tc>
        <w:tc>
          <w:tcPr>
            <w:tcW w:w="4294" w:type="pct"/>
            <w:vAlign w:val="center"/>
          </w:tcPr>
          <w:p w14:paraId="75056AD9" w14:textId="7601B34D"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be undergoing combination therapy consisting of: (i) cabozantinib, (ii) nivolumab; OR</w:t>
            </w:r>
          </w:p>
        </w:tc>
      </w:tr>
      <w:tr w:rsidR="007A1064" w:rsidRPr="00407A9D" w14:paraId="5783A34B" w14:textId="1F359ADA" w:rsidTr="000468F4">
        <w:tc>
          <w:tcPr>
            <w:tcW w:w="706" w:type="pct"/>
            <w:gridSpan w:val="2"/>
            <w:vAlign w:val="center"/>
          </w:tcPr>
          <w:p w14:paraId="30ACEF0D" w14:textId="2C6EA064" w:rsidR="007A1064" w:rsidRPr="00407A9D" w:rsidRDefault="007A1064" w:rsidP="00E47DB5">
            <w:pPr>
              <w:jc w:val="center"/>
              <w:rPr>
                <w:rFonts w:ascii="Arial Narrow" w:hAnsi="Arial Narrow"/>
                <w:color w:val="333333"/>
                <w:sz w:val="20"/>
                <w:szCs w:val="20"/>
              </w:rPr>
            </w:pPr>
          </w:p>
        </w:tc>
        <w:tc>
          <w:tcPr>
            <w:tcW w:w="4294" w:type="pct"/>
            <w:vAlign w:val="center"/>
          </w:tcPr>
          <w:p w14:paraId="755BA2DB" w14:textId="2B555DE6"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be undergoing monotherapy with this drug due to a</w:t>
            </w:r>
            <w:r w:rsidR="00E81382">
              <w:rPr>
                <w:rFonts w:ascii="Arial Narrow" w:hAnsi="Arial Narrow"/>
                <w:color w:val="333333"/>
                <w:sz w:val="20"/>
                <w:szCs w:val="20"/>
              </w:rPr>
              <w:t>n</w:t>
            </w:r>
            <w:r w:rsidRPr="00407A9D">
              <w:rPr>
                <w:rFonts w:ascii="Arial Narrow" w:hAnsi="Arial Narrow"/>
                <w:color w:val="333333"/>
                <w:sz w:val="20"/>
                <w:szCs w:val="20"/>
              </w:rPr>
              <w:t xml:space="preserve"> intolerance to the other drug in the combination mentioned above, requiring temporary/permanent discontinuation; document the details in the patient's medical records; OR</w:t>
            </w:r>
          </w:p>
        </w:tc>
      </w:tr>
      <w:tr w:rsidR="007A1064" w:rsidRPr="00407A9D" w14:paraId="07865B6E" w14:textId="122BDCE7" w:rsidTr="000468F4">
        <w:tc>
          <w:tcPr>
            <w:tcW w:w="706" w:type="pct"/>
            <w:gridSpan w:val="2"/>
            <w:vAlign w:val="center"/>
          </w:tcPr>
          <w:p w14:paraId="701C5846" w14:textId="2B0BF725" w:rsidR="007A1064" w:rsidRPr="00407A9D" w:rsidRDefault="007A1064" w:rsidP="00E47DB5">
            <w:pPr>
              <w:jc w:val="center"/>
              <w:rPr>
                <w:rFonts w:ascii="Arial Narrow" w:hAnsi="Arial Narrow"/>
                <w:color w:val="333333"/>
                <w:sz w:val="20"/>
                <w:szCs w:val="20"/>
              </w:rPr>
            </w:pPr>
          </w:p>
        </w:tc>
        <w:tc>
          <w:tcPr>
            <w:tcW w:w="4294" w:type="pct"/>
            <w:vAlign w:val="center"/>
          </w:tcPr>
          <w:p w14:paraId="0A736214" w14:textId="62AFED34"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be undergoing monotherapy with this drug after completing an equivalent of 24 cumulative months of nivolumab treatment, measured from the first administered dose</w:t>
            </w:r>
          </w:p>
        </w:tc>
      </w:tr>
    </w:tbl>
    <w:p w14:paraId="20BC0544" w14:textId="0C607BFE" w:rsidR="006B5F79" w:rsidRPr="00BD51A0" w:rsidRDefault="003D6C3B" w:rsidP="00FF0B54">
      <w:pPr>
        <w:widowControl w:val="0"/>
        <w:numPr>
          <w:ilvl w:val="1"/>
          <w:numId w:val="1"/>
        </w:numPr>
        <w:spacing w:before="120" w:after="120"/>
        <w:ind w:left="720" w:hanging="720"/>
        <w:rPr>
          <w:rFonts w:asciiTheme="minorHAnsi" w:hAnsiTheme="minorHAnsi"/>
          <w:bCs/>
          <w:snapToGrid w:val="0"/>
        </w:rPr>
      </w:pPr>
      <w:r w:rsidRPr="006B5F79">
        <w:rPr>
          <w:rFonts w:asciiTheme="minorHAnsi" w:hAnsiTheme="minorHAnsi"/>
          <w:bCs/>
          <w:snapToGrid w:val="0"/>
        </w:rPr>
        <w:t>Add</w:t>
      </w:r>
      <w:r w:rsidR="007A1064" w:rsidRPr="006B5F79">
        <w:rPr>
          <w:rFonts w:asciiTheme="minorHAnsi" w:hAnsiTheme="minorHAnsi"/>
          <w:bCs/>
          <w:snapToGrid w:val="0"/>
        </w:rPr>
        <w:t xml:space="preserve"> new listing for nivolumab </w:t>
      </w:r>
      <w:r w:rsidRPr="006B5F79">
        <w:rPr>
          <w:rFonts w:asciiTheme="minorHAnsi" w:hAnsiTheme="minorHAnsi"/>
          <w:bCs/>
          <w:snapToGrid w:val="0"/>
        </w:rPr>
        <w:t xml:space="preserve">for use in combination with </w:t>
      </w:r>
      <w:r w:rsidR="00047463" w:rsidRPr="006B5F79">
        <w:rPr>
          <w:rFonts w:asciiTheme="minorHAnsi" w:hAnsiTheme="minorHAnsi"/>
          <w:bCs/>
          <w:snapToGrid w:val="0"/>
        </w:rPr>
        <w:t>c</w:t>
      </w:r>
      <w:r w:rsidRPr="006B5F79">
        <w:rPr>
          <w:rFonts w:asciiTheme="minorHAnsi" w:hAnsiTheme="minorHAnsi"/>
          <w:bCs/>
          <w:snapToGrid w:val="0"/>
        </w:rPr>
        <w:t>abozantinib</w:t>
      </w:r>
      <w:r w:rsidR="007A1064" w:rsidRPr="006B5F79">
        <w:rPr>
          <w:rFonts w:asciiTheme="minorHAnsi" w:hAnsiTheme="minorHAnsi"/>
          <w:bCs/>
          <w:snapToGrid w:val="0"/>
        </w:rPr>
        <w:t>:</w:t>
      </w:r>
    </w:p>
    <w:tbl>
      <w:tblPr>
        <w:tblStyle w:val="TableGrid"/>
        <w:tblW w:w="5000" w:type="pct"/>
        <w:tblLook w:val="04A0" w:firstRow="1" w:lastRow="0" w:firstColumn="1" w:lastColumn="0" w:noHBand="0" w:noVBand="1"/>
      </w:tblPr>
      <w:tblGrid>
        <w:gridCol w:w="2673"/>
        <w:gridCol w:w="1167"/>
        <w:gridCol w:w="2391"/>
        <w:gridCol w:w="1369"/>
        <w:gridCol w:w="1417"/>
      </w:tblGrid>
      <w:tr w:rsidR="007A1064" w:rsidRPr="00407A9D" w14:paraId="2E9AE6F8" w14:textId="0C1D50C9" w:rsidTr="007A1064">
        <w:tc>
          <w:tcPr>
            <w:tcW w:w="1482" w:type="pct"/>
            <w:tcBorders>
              <w:left w:val="single" w:sz="4" w:space="0" w:color="auto"/>
              <w:right w:val="single" w:sz="4" w:space="0" w:color="auto"/>
            </w:tcBorders>
          </w:tcPr>
          <w:p w14:paraId="53B143F8" w14:textId="5E9CFA46" w:rsidR="007A1064" w:rsidRPr="00407A9D" w:rsidRDefault="007A1064" w:rsidP="00E47DB5">
            <w:pPr>
              <w:keepNext/>
              <w:jc w:val="left"/>
              <w:rPr>
                <w:rFonts w:ascii="Arial Narrow" w:hAnsi="Arial Narrow"/>
                <w:b/>
                <w:bCs/>
                <w:sz w:val="20"/>
                <w:szCs w:val="20"/>
              </w:rPr>
            </w:pPr>
            <w:r w:rsidRPr="00407A9D">
              <w:rPr>
                <w:rFonts w:ascii="Arial Narrow" w:hAnsi="Arial Narrow"/>
                <w:b/>
                <w:bCs/>
                <w:sz w:val="20"/>
                <w:szCs w:val="20"/>
              </w:rPr>
              <w:t>MEDICINAL PRODUCT</w:t>
            </w:r>
            <w:r w:rsidRPr="00407A9D">
              <w:rPr>
                <w:rFonts w:ascii="Arial Narrow" w:hAnsi="Arial Narrow"/>
                <w:b/>
                <w:bCs/>
                <w:sz w:val="20"/>
                <w:szCs w:val="20"/>
              </w:rPr>
              <w:br/>
              <w:t>medicinal product pack</w:t>
            </w:r>
          </w:p>
        </w:tc>
        <w:tc>
          <w:tcPr>
            <w:tcW w:w="647" w:type="pct"/>
            <w:tcBorders>
              <w:left w:val="single" w:sz="4" w:space="0" w:color="auto"/>
              <w:right w:val="single" w:sz="4" w:space="0" w:color="auto"/>
            </w:tcBorders>
          </w:tcPr>
          <w:p w14:paraId="528966FF" w14:textId="1DF7A61C"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PBS item code</w:t>
            </w:r>
          </w:p>
        </w:tc>
        <w:tc>
          <w:tcPr>
            <w:tcW w:w="1326" w:type="pct"/>
            <w:tcBorders>
              <w:left w:val="single" w:sz="4" w:space="0" w:color="auto"/>
              <w:right w:val="single" w:sz="4" w:space="0" w:color="auto"/>
            </w:tcBorders>
          </w:tcPr>
          <w:p w14:paraId="7C411FAC" w14:textId="2D036DEA"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Max. amount</w:t>
            </w:r>
          </w:p>
        </w:tc>
        <w:tc>
          <w:tcPr>
            <w:tcW w:w="759" w:type="pct"/>
            <w:tcBorders>
              <w:left w:val="single" w:sz="4" w:space="0" w:color="auto"/>
              <w:bottom w:val="single" w:sz="4" w:space="0" w:color="auto"/>
              <w:right w:val="single" w:sz="4" w:space="0" w:color="auto"/>
            </w:tcBorders>
          </w:tcPr>
          <w:p w14:paraId="6968FDEC" w14:textId="45FA415D"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No. of Rpts</w:t>
            </w:r>
          </w:p>
        </w:tc>
        <w:tc>
          <w:tcPr>
            <w:tcW w:w="786" w:type="pct"/>
            <w:tcBorders>
              <w:left w:val="single" w:sz="4" w:space="0" w:color="auto"/>
              <w:right w:val="single" w:sz="4" w:space="0" w:color="auto"/>
            </w:tcBorders>
          </w:tcPr>
          <w:p w14:paraId="7BE22B0F" w14:textId="20919567"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Available brands</w:t>
            </w:r>
          </w:p>
        </w:tc>
      </w:tr>
      <w:tr w:rsidR="007A1064" w:rsidRPr="00407A9D" w14:paraId="75F55299" w14:textId="58CF59F3" w:rsidTr="007A1064">
        <w:tc>
          <w:tcPr>
            <w:tcW w:w="5000" w:type="pct"/>
            <w:gridSpan w:val="5"/>
            <w:tcBorders>
              <w:left w:val="single" w:sz="4" w:space="0" w:color="auto"/>
              <w:bottom w:val="single" w:sz="4" w:space="0" w:color="auto"/>
              <w:right w:val="single" w:sz="4" w:space="0" w:color="auto"/>
            </w:tcBorders>
          </w:tcPr>
          <w:p w14:paraId="079B9023" w14:textId="2C1911DF" w:rsidR="007A1064" w:rsidRPr="00407A9D" w:rsidRDefault="007A1064" w:rsidP="00E47DB5">
            <w:pPr>
              <w:keepNext/>
              <w:jc w:val="left"/>
              <w:rPr>
                <w:rFonts w:ascii="Arial Narrow" w:hAnsi="Arial Narrow"/>
                <w:b/>
                <w:bCs/>
                <w:sz w:val="20"/>
                <w:szCs w:val="20"/>
              </w:rPr>
            </w:pPr>
            <w:r w:rsidRPr="00407A9D">
              <w:rPr>
                <w:rFonts w:ascii="Arial Narrow" w:hAnsi="Arial Narrow"/>
                <w:b/>
                <w:bCs/>
                <w:sz w:val="20"/>
                <w:szCs w:val="20"/>
              </w:rPr>
              <w:t>NIVOLUMAB</w:t>
            </w:r>
          </w:p>
        </w:tc>
      </w:tr>
      <w:tr w:rsidR="007A1064" w:rsidRPr="00407A9D" w14:paraId="15115563" w14:textId="7A06A5BA" w:rsidTr="007A1064">
        <w:trPr>
          <w:trHeight w:val="360"/>
        </w:trPr>
        <w:tc>
          <w:tcPr>
            <w:tcW w:w="1482" w:type="pct"/>
            <w:tcBorders>
              <w:left w:val="single" w:sz="4" w:space="0" w:color="auto"/>
              <w:right w:val="single" w:sz="4" w:space="0" w:color="auto"/>
            </w:tcBorders>
            <w:vAlign w:val="center"/>
          </w:tcPr>
          <w:p w14:paraId="5F6EA726" w14:textId="15C2D42E" w:rsidR="007A1064" w:rsidRPr="00407A9D" w:rsidRDefault="007A1064" w:rsidP="00E47DB5">
            <w:pPr>
              <w:keepNext/>
              <w:jc w:val="left"/>
              <w:rPr>
                <w:rFonts w:ascii="Arial Narrow" w:hAnsi="Arial Narrow"/>
                <w:sz w:val="20"/>
                <w:szCs w:val="20"/>
              </w:rPr>
            </w:pPr>
            <w:r w:rsidRPr="00407A9D">
              <w:rPr>
                <w:rFonts w:ascii="Arial Narrow" w:hAnsi="Arial Narrow"/>
                <w:sz w:val="20"/>
                <w:szCs w:val="20"/>
              </w:rPr>
              <w:t>Nivolumab 40 mg/mL injection 4mL</w:t>
            </w:r>
          </w:p>
        </w:tc>
        <w:tc>
          <w:tcPr>
            <w:tcW w:w="647" w:type="pct"/>
            <w:tcBorders>
              <w:left w:val="single" w:sz="4" w:space="0" w:color="auto"/>
              <w:right w:val="single" w:sz="4" w:space="0" w:color="auto"/>
            </w:tcBorders>
          </w:tcPr>
          <w:p w14:paraId="330F487A" w14:textId="71C32BAC"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NEW</w:t>
            </w:r>
          </w:p>
        </w:tc>
        <w:tc>
          <w:tcPr>
            <w:tcW w:w="1326" w:type="pct"/>
            <w:tcBorders>
              <w:left w:val="single" w:sz="4" w:space="0" w:color="auto"/>
              <w:right w:val="single" w:sz="4" w:space="0" w:color="auto"/>
            </w:tcBorders>
          </w:tcPr>
          <w:p w14:paraId="6C5C4AD5" w14:textId="34050C12"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480 mg</w:t>
            </w:r>
          </w:p>
        </w:tc>
        <w:tc>
          <w:tcPr>
            <w:tcW w:w="759" w:type="pct"/>
            <w:tcBorders>
              <w:left w:val="single" w:sz="4" w:space="0" w:color="auto"/>
              <w:right w:val="single" w:sz="4" w:space="0" w:color="auto"/>
            </w:tcBorders>
          </w:tcPr>
          <w:p w14:paraId="0F1BC529" w14:textId="42978E40"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5</w:t>
            </w:r>
          </w:p>
        </w:tc>
        <w:tc>
          <w:tcPr>
            <w:tcW w:w="786" w:type="pct"/>
            <w:tcBorders>
              <w:left w:val="single" w:sz="4" w:space="0" w:color="auto"/>
              <w:right w:val="single" w:sz="4" w:space="0" w:color="auto"/>
            </w:tcBorders>
          </w:tcPr>
          <w:p w14:paraId="37676819" w14:textId="65F16D9A"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opdivo</w:t>
            </w:r>
          </w:p>
        </w:tc>
      </w:tr>
      <w:tr w:rsidR="007A1064" w:rsidRPr="00407A9D" w14:paraId="0BD7EE9C" w14:textId="5B0CE980" w:rsidTr="007A1064">
        <w:trPr>
          <w:trHeight w:val="360"/>
        </w:trPr>
        <w:tc>
          <w:tcPr>
            <w:tcW w:w="1482" w:type="pct"/>
            <w:tcBorders>
              <w:left w:val="single" w:sz="4" w:space="0" w:color="auto"/>
              <w:bottom w:val="single" w:sz="4" w:space="0" w:color="auto"/>
              <w:right w:val="single" w:sz="4" w:space="0" w:color="auto"/>
            </w:tcBorders>
            <w:vAlign w:val="center"/>
          </w:tcPr>
          <w:p w14:paraId="55056352" w14:textId="5B069A9C" w:rsidR="007A1064" w:rsidRPr="00407A9D" w:rsidRDefault="007A1064" w:rsidP="00E47DB5">
            <w:pPr>
              <w:keepNext/>
              <w:jc w:val="left"/>
              <w:rPr>
                <w:rFonts w:ascii="Arial Narrow" w:hAnsi="Arial Narrow"/>
                <w:sz w:val="20"/>
                <w:szCs w:val="20"/>
              </w:rPr>
            </w:pPr>
            <w:r w:rsidRPr="00407A9D">
              <w:rPr>
                <w:rFonts w:ascii="Arial Narrow" w:hAnsi="Arial Narrow"/>
                <w:sz w:val="20"/>
                <w:szCs w:val="20"/>
              </w:rPr>
              <w:t>Nivolumab 100 mg/mL injection 10mL</w:t>
            </w:r>
          </w:p>
        </w:tc>
        <w:tc>
          <w:tcPr>
            <w:tcW w:w="647" w:type="pct"/>
            <w:tcBorders>
              <w:left w:val="single" w:sz="4" w:space="0" w:color="auto"/>
              <w:bottom w:val="single" w:sz="4" w:space="0" w:color="auto"/>
              <w:right w:val="single" w:sz="4" w:space="0" w:color="auto"/>
            </w:tcBorders>
          </w:tcPr>
          <w:p w14:paraId="4AC02F02" w14:textId="1547F4F4"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NEW</w:t>
            </w:r>
          </w:p>
        </w:tc>
        <w:tc>
          <w:tcPr>
            <w:tcW w:w="1326" w:type="pct"/>
            <w:tcBorders>
              <w:left w:val="single" w:sz="4" w:space="0" w:color="auto"/>
              <w:bottom w:val="single" w:sz="4" w:space="0" w:color="auto"/>
              <w:right w:val="single" w:sz="4" w:space="0" w:color="auto"/>
            </w:tcBorders>
          </w:tcPr>
          <w:p w14:paraId="49D840FC" w14:textId="30CDA93D"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480 mg</w:t>
            </w:r>
          </w:p>
        </w:tc>
        <w:tc>
          <w:tcPr>
            <w:tcW w:w="759" w:type="pct"/>
            <w:tcBorders>
              <w:left w:val="single" w:sz="4" w:space="0" w:color="auto"/>
              <w:bottom w:val="single" w:sz="4" w:space="0" w:color="auto"/>
              <w:right w:val="single" w:sz="4" w:space="0" w:color="auto"/>
            </w:tcBorders>
          </w:tcPr>
          <w:p w14:paraId="6083BFE5" w14:textId="72DC889C"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5</w:t>
            </w:r>
          </w:p>
        </w:tc>
        <w:tc>
          <w:tcPr>
            <w:tcW w:w="786" w:type="pct"/>
            <w:tcBorders>
              <w:left w:val="single" w:sz="4" w:space="0" w:color="auto"/>
              <w:bottom w:val="single" w:sz="4" w:space="0" w:color="auto"/>
              <w:right w:val="single" w:sz="4" w:space="0" w:color="auto"/>
            </w:tcBorders>
          </w:tcPr>
          <w:p w14:paraId="3965A782" w14:textId="50D01D9D"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opdivo</w:t>
            </w:r>
          </w:p>
        </w:tc>
      </w:tr>
      <w:tr w:rsidR="007A1064" w:rsidRPr="00407A9D" w14:paraId="1E11C6B3" w14:textId="12627C4C" w:rsidTr="007A1064">
        <w:trPr>
          <w:trHeight w:val="360"/>
        </w:trPr>
        <w:tc>
          <w:tcPr>
            <w:tcW w:w="5000" w:type="pct"/>
            <w:gridSpan w:val="5"/>
            <w:tcBorders>
              <w:left w:val="single" w:sz="4" w:space="0" w:color="auto"/>
              <w:bottom w:val="single" w:sz="4" w:space="0" w:color="auto"/>
              <w:right w:val="single" w:sz="4" w:space="0" w:color="auto"/>
            </w:tcBorders>
            <w:vAlign w:val="center"/>
          </w:tcPr>
          <w:p w14:paraId="75E99BFA" w14:textId="1966A8B2" w:rsidR="007A1064" w:rsidRPr="00407A9D" w:rsidRDefault="007A1064" w:rsidP="00E47DB5">
            <w:pPr>
              <w:keepNext/>
              <w:jc w:val="center"/>
              <w:rPr>
                <w:rFonts w:ascii="Arial Narrow" w:hAnsi="Arial Narrow"/>
                <w:sz w:val="20"/>
                <w:szCs w:val="2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1057"/>
        <w:gridCol w:w="7398"/>
      </w:tblGrid>
      <w:tr w:rsidR="007A1064" w:rsidRPr="00407A9D" w14:paraId="4DEF2E9A" w14:textId="1051AADA" w:rsidTr="006C5B6F">
        <w:tc>
          <w:tcPr>
            <w:tcW w:w="5000" w:type="pct"/>
            <w:gridSpan w:val="3"/>
            <w:tcBorders>
              <w:top w:val="single" w:sz="4" w:space="0" w:color="auto"/>
              <w:left w:val="single" w:sz="4" w:space="0" w:color="auto"/>
              <w:right w:val="single" w:sz="4" w:space="0" w:color="auto"/>
            </w:tcBorders>
          </w:tcPr>
          <w:p w14:paraId="2B0084B0" w14:textId="32D429BB" w:rsidR="007A1064" w:rsidRPr="00407A9D" w:rsidRDefault="007A1064" w:rsidP="00E47DB5">
            <w:pPr>
              <w:rPr>
                <w:rFonts w:ascii="Arial Narrow" w:hAnsi="Arial Narrow"/>
                <w:b/>
                <w:sz w:val="20"/>
                <w:szCs w:val="20"/>
              </w:rPr>
            </w:pPr>
            <w:r w:rsidRPr="00407A9D">
              <w:rPr>
                <w:rFonts w:ascii="Arial Narrow" w:hAnsi="Arial Narrow"/>
                <w:b/>
                <w:sz w:val="20"/>
                <w:szCs w:val="20"/>
              </w:rPr>
              <w:t>Restriction Summary [new] / Treatment of Concept: [new]</w:t>
            </w:r>
          </w:p>
        </w:tc>
      </w:tr>
      <w:tr w:rsidR="007A1064" w:rsidRPr="00407A9D" w14:paraId="094D003A" w14:textId="5AD09CDD" w:rsidTr="006C5B6F">
        <w:tc>
          <w:tcPr>
            <w:tcW w:w="898" w:type="pct"/>
            <w:gridSpan w:val="2"/>
            <w:vMerge w:val="restart"/>
            <w:tcBorders>
              <w:top w:val="single" w:sz="4" w:space="0" w:color="auto"/>
              <w:left w:val="single" w:sz="4" w:space="0" w:color="auto"/>
              <w:right w:val="single" w:sz="4" w:space="0" w:color="auto"/>
            </w:tcBorders>
          </w:tcPr>
          <w:p w14:paraId="62EAF5EA" w14:textId="04FBFE63" w:rsidR="007A1064" w:rsidRPr="00407A9D" w:rsidRDefault="007A1064" w:rsidP="00E47DB5">
            <w:pPr>
              <w:jc w:val="center"/>
              <w:rPr>
                <w:rFonts w:ascii="Arial Narrow" w:hAnsi="Arial Narrow"/>
                <w:sz w:val="20"/>
                <w:szCs w:val="20"/>
              </w:rPr>
            </w:pPr>
          </w:p>
        </w:tc>
        <w:tc>
          <w:tcPr>
            <w:tcW w:w="4102" w:type="pct"/>
            <w:tcBorders>
              <w:top w:val="single" w:sz="4" w:space="0" w:color="auto"/>
              <w:left w:val="single" w:sz="4" w:space="0" w:color="auto"/>
              <w:bottom w:val="single" w:sz="4" w:space="0" w:color="auto"/>
              <w:right w:val="single" w:sz="4" w:space="0" w:color="auto"/>
            </w:tcBorders>
          </w:tcPr>
          <w:p w14:paraId="6AE90AB7" w14:textId="24C5FEE7" w:rsidR="007A1064" w:rsidRPr="00407A9D" w:rsidRDefault="007A1064" w:rsidP="00E47DB5">
            <w:pPr>
              <w:rPr>
                <w:rFonts w:ascii="Arial Narrow" w:hAnsi="Arial Narrow"/>
                <w:sz w:val="20"/>
                <w:szCs w:val="20"/>
              </w:rPr>
            </w:pPr>
            <w:r w:rsidRPr="00407A9D">
              <w:rPr>
                <w:rFonts w:ascii="Arial Narrow" w:hAnsi="Arial Narrow"/>
                <w:b/>
                <w:sz w:val="20"/>
                <w:szCs w:val="20"/>
              </w:rPr>
              <w:t xml:space="preserve">Category / Program: </w:t>
            </w:r>
            <w:r w:rsidRPr="00407A9D">
              <w:rPr>
                <w:rFonts w:ascii="Arial Narrow" w:hAnsi="Arial Narrow"/>
                <w:sz w:val="20"/>
                <w:szCs w:val="20"/>
              </w:rPr>
              <w:t>Section 100 – Efficient Funding of Chemotherapy Public/Private hospitals</w:t>
            </w:r>
          </w:p>
        </w:tc>
      </w:tr>
      <w:tr w:rsidR="007A1064" w:rsidRPr="00407A9D" w14:paraId="666899AA" w14:textId="7F0B882F" w:rsidTr="006C5B6F">
        <w:trPr>
          <w:trHeight w:val="86"/>
        </w:trPr>
        <w:tc>
          <w:tcPr>
            <w:tcW w:w="898" w:type="pct"/>
            <w:gridSpan w:val="2"/>
            <w:vMerge/>
            <w:tcBorders>
              <w:left w:val="single" w:sz="4" w:space="0" w:color="auto"/>
              <w:right w:val="single" w:sz="4" w:space="0" w:color="auto"/>
            </w:tcBorders>
          </w:tcPr>
          <w:p w14:paraId="6A0E5A5B" w14:textId="101EA5ED" w:rsidR="007A1064" w:rsidRPr="00407A9D" w:rsidRDefault="007A1064" w:rsidP="00E47DB5">
            <w:pPr>
              <w:rPr>
                <w:rFonts w:ascii="Arial Narrow" w:hAnsi="Arial Narrow"/>
                <w:sz w:val="20"/>
                <w:szCs w:val="20"/>
              </w:rPr>
            </w:pPr>
          </w:p>
        </w:tc>
        <w:tc>
          <w:tcPr>
            <w:tcW w:w="4102" w:type="pct"/>
            <w:tcBorders>
              <w:top w:val="single" w:sz="4" w:space="0" w:color="auto"/>
              <w:left w:val="single" w:sz="4" w:space="0" w:color="auto"/>
              <w:bottom w:val="single" w:sz="4" w:space="0" w:color="auto"/>
              <w:right w:val="single" w:sz="4" w:space="0" w:color="auto"/>
            </w:tcBorders>
          </w:tcPr>
          <w:p w14:paraId="43AD321F" w14:textId="29460A72" w:rsidR="007A1064" w:rsidRPr="00407A9D" w:rsidRDefault="007A1064" w:rsidP="00E47DB5">
            <w:pPr>
              <w:rPr>
                <w:rFonts w:ascii="Arial Narrow" w:hAnsi="Arial Narrow"/>
                <w:b/>
                <w:i/>
                <w:iCs/>
                <w:sz w:val="20"/>
                <w:szCs w:val="20"/>
              </w:rPr>
            </w:pPr>
            <w:r w:rsidRPr="00407A9D">
              <w:rPr>
                <w:rFonts w:ascii="Arial Narrow" w:hAnsi="Arial Narrow"/>
                <w:b/>
                <w:i/>
                <w:iCs/>
                <w:sz w:val="20"/>
                <w:szCs w:val="20"/>
              </w:rPr>
              <w:t xml:space="preserve">Prescriber type:  </w:t>
            </w:r>
            <w:r w:rsidRPr="00407A9D">
              <w:rPr>
                <w:rFonts w:ascii="Arial Narrow" w:hAnsi="Arial Narrow"/>
                <w:i/>
                <w:iCs/>
                <w:sz w:val="20"/>
                <w:szCs w:val="20"/>
              </w:rPr>
              <w:fldChar w:fldCharType="begin">
                <w:ffData>
                  <w:name w:val=""/>
                  <w:enabled/>
                  <w:calcOnExit w:val="0"/>
                  <w:checkBox>
                    <w:sizeAuto/>
                    <w:default w:val="1"/>
                  </w:checkBox>
                </w:ffData>
              </w:fldChar>
            </w:r>
            <w:r w:rsidRPr="00407A9D">
              <w:rPr>
                <w:rFonts w:ascii="Arial Narrow" w:hAnsi="Arial Narrow"/>
                <w:i/>
                <w:iCs/>
                <w:sz w:val="20"/>
                <w:szCs w:val="20"/>
              </w:rPr>
              <w:instrText xml:space="preserve"> FORMCHECKBOX </w:instrText>
            </w:r>
            <w:r w:rsidR="00625BE2">
              <w:rPr>
                <w:rFonts w:ascii="Arial Narrow" w:hAnsi="Arial Narrow"/>
                <w:i/>
                <w:iCs/>
                <w:sz w:val="20"/>
                <w:szCs w:val="20"/>
              </w:rPr>
            </w:r>
            <w:r w:rsidR="00625BE2">
              <w:rPr>
                <w:rFonts w:ascii="Arial Narrow" w:hAnsi="Arial Narrow"/>
                <w:i/>
                <w:iCs/>
                <w:sz w:val="20"/>
                <w:szCs w:val="20"/>
              </w:rPr>
              <w:fldChar w:fldCharType="separate"/>
            </w:r>
            <w:r w:rsidRPr="00407A9D">
              <w:rPr>
                <w:rFonts w:ascii="Arial Narrow" w:hAnsi="Arial Narrow"/>
                <w:i/>
                <w:iCs/>
                <w:sz w:val="20"/>
                <w:szCs w:val="20"/>
              </w:rPr>
              <w:fldChar w:fldCharType="end"/>
            </w:r>
            <w:r w:rsidRPr="00407A9D">
              <w:rPr>
                <w:rFonts w:ascii="Arial Narrow" w:hAnsi="Arial Narrow"/>
                <w:i/>
                <w:iCs/>
                <w:sz w:val="20"/>
                <w:szCs w:val="20"/>
              </w:rPr>
              <w:t xml:space="preserve">Medical Practitioners </w:t>
            </w:r>
          </w:p>
        </w:tc>
      </w:tr>
      <w:tr w:rsidR="007A1064" w:rsidRPr="00407A9D" w14:paraId="0B5A4F57" w14:textId="0B9AB2E2" w:rsidTr="006C5B6F">
        <w:trPr>
          <w:trHeight w:val="274"/>
        </w:trPr>
        <w:tc>
          <w:tcPr>
            <w:tcW w:w="898" w:type="pct"/>
            <w:gridSpan w:val="2"/>
            <w:vMerge/>
            <w:tcBorders>
              <w:left w:val="single" w:sz="4" w:space="0" w:color="auto"/>
              <w:bottom w:val="single" w:sz="4" w:space="0" w:color="auto"/>
              <w:right w:val="single" w:sz="4" w:space="0" w:color="auto"/>
            </w:tcBorders>
          </w:tcPr>
          <w:p w14:paraId="55DBF6C2" w14:textId="78746BEE" w:rsidR="007A1064" w:rsidRPr="00407A9D" w:rsidRDefault="007A1064" w:rsidP="00E47DB5">
            <w:pPr>
              <w:rPr>
                <w:rFonts w:ascii="Arial Narrow" w:hAnsi="Arial Narrow"/>
                <w:sz w:val="20"/>
                <w:szCs w:val="20"/>
              </w:rPr>
            </w:pPr>
          </w:p>
        </w:tc>
        <w:tc>
          <w:tcPr>
            <w:tcW w:w="4102" w:type="pct"/>
            <w:tcBorders>
              <w:top w:val="single" w:sz="4" w:space="0" w:color="auto"/>
              <w:left w:val="single" w:sz="4" w:space="0" w:color="auto"/>
              <w:bottom w:val="single" w:sz="4" w:space="0" w:color="auto"/>
              <w:right w:val="single" w:sz="4" w:space="0" w:color="auto"/>
            </w:tcBorders>
          </w:tcPr>
          <w:p w14:paraId="72964ECF" w14:textId="6C5B74BF" w:rsidR="007A1064" w:rsidRPr="00407A9D" w:rsidRDefault="007A1064" w:rsidP="00E47DB5">
            <w:pPr>
              <w:rPr>
                <w:rFonts w:ascii="Arial Narrow" w:eastAsia="Calibri" w:hAnsi="Arial Narrow"/>
                <w:sz w:val="20"/>
                <w:szCs w:val="20"/>
              </w:rPr>
            </w:pPr>
            <w:r w:rsidRPr="00407A9D">
              <w:rPr>
                <w:rFonts w:ascii="Arial Narrow" w:hAnsi="Arial Narrow"/>
                <w:b/>
                <w:sz w:val="20"/>
                <w:szCs w:val="20"/>
              </w:rPr>
              <w:t xml:space="preserve">Restriction Type: </w:t>
            </w:r>
            <w:r w:rsidRPr="00407A9D">
              <w:rPr>
                <w:rFonts w:ascii="Arial Narrow" w:eastAsia="Calibri" w:hAnsi="Arial Narrow"/>
                <w:sz w:val="20"/>
                <w:szCs w:val="20"/>
              </w:rPr>
              <w:fldChar w:fldCharType="begin">
                <w:ffData>
                  <w:name w:val="Check3"/>
                  <w:enabled/>
                  <w:calcOnExit w:val="0"/>
                  <w:checkBox>
                    <w:sizeAuto/>
                    <w:default w:val="1"/>
                  </w:checkBox>
                </w:ffData>
              </w:fldChar>
            </w:r>
            <w:r w:rsidRPr="00407A9D">
              <w:rPr>
                <w:rFonts w:ascii="Arial Narrow" w:eastAsia="Calibri" w:hAnsi="Arial Narrow"/>
                <w:sz w:val="20"/>
                <w:szCs w:val="20"/>
              </w:rPr>
              <w:instrText xml:space="preserve"> FORMCHECKBOX </w:instrText>
            </w:r>
            <w:r w:rsidR="00625BE2">
              <w:rPr>
                <w:rFonts w:ascii="Arial Narrow" w:eastAsia="Calibri" w:hAnsi="Arial Narrow"/>
                <w:sz w:val="20"/>
                <w:szCs w:val="20"/>
              </w:rPr>
            </w:r>
            <w:r w:rsidR="00625BE2">
              <w:rPr>
                <w:rFonts w:ascii="Arial Narrow" w:eastAsia="Calibri" w:hAnsi="Arial Narrow"/>
                <w:sz w:val="20"/>
                <w:szCs w:val="20"/>
              </w:rPr>
              <w:fldChar w:fldCharType="separate"/>
            </w:r>
            <w:r w:rsidRPr="00407A9D">
              <w:rPr>
                <w:rFonts w:ascii="Arial Narrow" w:eastAsia="Calibri" w:hAnsi="Arial Narrow"/>
                <w:sz w:val="20"/>
                <w:szCs w:val="20"/>
              </w:rPr>
              <w:fldChar w:fldCharType="end"/>
            </w:r>
            <w:r w:rsidRPr="00407A9D">
              <w:rPr>
                <w:rFonts w:ascii="Arial Narrow" w:eastAsia="Calibri" w:hAnsi="Arial Narrow"/>
                <w:sz w:val="20"/>
                <w:szCs w:val="20"/>
              </w:rPr>
              <w:t>Authority Required – Streamlined [new]</w:t>
            </w:r>
          </w:p>
        </w:tc>
      </w:tr>
      <w:tr w:rsidR="007A1064" w:rsidRPr="00407A9D" w14:paraId="19CCDFC0" w14:textId="62FC2855" w:rsidTr="006C5B6F">
        <w:tc>
          <w:tcPr>
            <w:tcW w:w="898" w:type="pct"/>
            <w:gridSpan w:val="2"/>
            <w:vAlign w:val="center"/>
          </w:tcPr>
          <w:p w14:paraId="22A28510" w14:textId="48CD465E" w:rsidR="007A1064" w:rsidRPr="00407A9D" w:rsidRDefault="007A1064" w:rsidP="00E47DB5">
            <w:pPr>
              <w:jc w:val="center"/>
              <w:rPr>
                <w:rFonts w:ascii="Arial Narrow" w:hAnsi="Arial Narrow"/>
                <w:color w:val="333333"/>
                <w:sz w:val="20"/>
                <w:szCs w:val="20"/>
              </w:rPr>
            </w:pPr>
          </w:p>
        </w:tc>
        <w:tc>
          <w:tcPr>
            <w:tcW w:w="4102" w:type="pct"/>
            <w:vAlign w:val="center"/>
          </w:tcPr>
          <w:p w14:paraId="4FD78317" w14:textId="06115BD2" w:rsidR="007A1064" w:rsidRPr="00407A9D" w:rsidRDefault="007A1064" w:rsidP="00E47DB5">
            <w:pPr>
              <w:rPr>
                <w:rFonts w:ascii="Arial Narrow" w:hAnsi="Arial Narrow"/>
                <w:b/>
                <w:bCs/>
                <w:strike/>
                <w:color w:val="333333"/>
                <w:sz w:val="20"/>
                <w:szCs w:val="20"/>
              </w:rPr>
            </w:pPr>
          </w:p>
        </w:tc>
      </w:tr>
      <w:tr w:rsidR="007A1064" w:rsidRPr="00407A9D" w14:paraId="1E5C358C" w14:textId="102761B4" w:rsidTr="006C5B6F">
        <w:tblPrEx>
          <w:tblCellMar>
            <w:left w:w="108" w:type="dxa"/>
            <w:right w:w="108" w:type="dxa"/>
          </w:tblCellMar>
        </w:tblPrEx>
        <w:trPr>
          <w:trHeight w:val="20"/>
        </w:trPr>
        <w:tc>
          <w:tcPr>
            <w:tcW w:w="312" w:type="pct"/>
            <w:vMerge w:val="restart"/>
            <w:tcBorders>
              <w:left w:val="single" w:sz="4" w:space="0" w:color="auto"/>
              <w:right w:val="single" w:sz="4" w:space="0" w:color="auto"/>
            </w:tcBorders>
            <w:textDirection w:val="btLr"/>
          </w:tcPr>
          <w:p w14:paraId="63B08CC8" w14:textId="525ADDD3" w:rsidR="007A1064" w:rsidRPr="00407A9D" w:rsidRDefault="007A1064" w:rsidP="00E47DB5">
            <w:pPr>
              <w:ind w:left="113"/>
              <w:jc w:val="center"/>
              <w:rPr>
                <w:rFonts w:ascii="Arial Narrow" w:hAnsi="Arial Narrow"/>
                <w:sz w:val="20"/>
                <w:szCs w:val="20"/>
              </w:rPr>
            </w:pPr>
          </w:p>
        </w:tc>
        <w:tc>
          <w:tcPr>
            <w:tcW w:w="586" w:type="pct"/>
            <w:vAlign w:val="center"/>
          </w:tcPr>
          <w:p w14:paraId="0715D22A" w14:textId="0514FF9E" w:rsidR="007A1064" w:rsidRPr="00407A9D" w:rsidRDefault="007A1064" w:rsidP="00E47DB5">
            <w:pPr>
              <w:jc w:val="center"/>
              <w:rPr>
                <w:rFonts w:ascii="Arial Narrow" w:hAnsi="Arial Narrow"/>
                <w:color w:val="333333"/>
                <w:sz w:val="20"/>
                <w:szCs w:val="20"/>
              </w:rPr>
            </w:pPr>
          </w:p>
        </w:tc>
        <w:tc>
          <w:tcPr>
            <w:tcW w:w="4102" w:type="pct"/>
            <w:vAlign w:val="center"/>
          </w:tcPr>
          <w:p w14:paraId="6B2C523F" w14:textId="7DA077F8"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Administrative Advice:</w:t>
            </w:r>
            <w:r w:rsidRPr="00407A9D">
              <w:rPr>
                <w:rFonts w:ascii="Arial Narrow" w:hAnsi="Arial Narrow"/>
                <w:bCs/>
                <w:color w:val="333333"/>
                <w:sz w:val="20"/>
                <w:szCs w:val="20"/>
              </w:rPr>
              <w:t xml:space="preserve"> No increase in the maximum number of repeats may be authorised</w:t>
            </w:r>
          </w:p>
        </w:tc>
      </w:tr>
      <w:tr w:rsidR="007A1064" w:rsidRPr="00407A9D" w14:paraId="3494DC73" w14:textId="12DE94B1" w:rsidTr="006C5B6F">
        <w:tblPrEx>
          <w:tblCellMar>
            <w:left w:w="108" w:type="dxa"/>
            <w:right w:w="108" w:type="dxa"/>
          </w:tblCellMar>
        </w:tblPrEx>
        <w:trPr>
          <w:trHeight w:val="20"/>
        </w:trPr>
        <w:tc>
          <w:tcPr>
            <w:tcW w:w="312" w:type="pct"/>
            <w:vMerge/>
            <w:tcBorders>
              <w:left w:val="single" w:sz="4" w:space="0" w:color="auto"/>
              <w:right w:val="single" w:sz="4" w:space="0" w:color="auto"/>
            </w:tcBorders>
          </w:tcPr>
          <w:p w14:paraId="527EFCAC" w14:textId="51DBEC90" w:rsidR="007A1064" w:rsidRPr="00407A9D" w:rsidRDefault="007A1064" w:rsidP="00170B9B">
            <w:pPr>
              <w:rPr>
                <w:rFonts w:ascii="Arial Narrow" w:hAnsi="Arial Narrow"/>
                <w:sz w:val="20"/>
                <w:szCs w:val="20"/>
              </w:rPr>
            </w:pPr>
          </w:p>
        </w:tc>
        <w:tc>
          <w:tcPr>
            <w:tcW w:w="586" w:type="pct"/>
            <w:vAlign w:val="center"/>
          </w:tcPr>
          <w:p w14:paraId="6CB030E4" w14:textId="119EF438" w:rsidR="007A1064" w:rsidRPr="00407A9D" w:rsidRDefault="007A1064" w:rsidP="00170B9B">
            <w:pPr>
              <w:jc w:val="center"/>
              <w:rPr>
                <w:rFonts w:ascii="Arial Narrow" w:hAnsi="Arial Narrow"/>
                <w:color w:val="333333"/>
                <w:sz w:val="20"/>
                <w:szCs w:val="20"/>
              </w:rPr>
            </w:pPr>
          </w:p>
        </w:tc>
        <w:tc>
          <w:tcPr>
            <w:tcW w:w="4102" w:type="pct"/>
            <w:vAlign w:val="center"/>
          </w:tcPr>
          <w:p w14:paraId="3E5095F0" w14:textId="153E520E" w:rsidR="007A1064" w:rsidRPr="00407A9D" w:rsidRDefault="007A1064" w:rsidP="00170B9B">
            <w:pPr>
              <w:rPr>
                <w:rFonts w:ascii="Arial Narrow" w:hAnsi="Arial Narrow"/>
                <w:b/>
                <w:bCs/>
                <w:color w:val="333333"/>
                <w:sz w:val="20"/>
                <w:szCs w:val="20"/>
              </w:rPr>
            </w:pPr>
            <w:r w:rsidRPr="00407A9D">
              <w:rPr>
                <w:rFonts w:ascii="Arial Narrow" w:hAnsi="Arial Narrow"/>
                <w:b/>
                <w:bCs/>
                <w:color w:val="333333"/>
                <w:sz w:val="20"/>
                <w:szCs w:val="20"/>
              </w:rPr>
              <w:t>Administrative Advice:</w:t>
            </w:r>
            <w:r w:rsidRPr="00407A9D">
              <w:rPr>
                <w:rFonts w:ascii="Arial Narrow" w:hAnsi="Arial Narrow"/>
                <w:bCs/>
                <w:color w:val="333333"/>
                <w:sz w:val="20"/>
                <w:szCs w:val="20"/>
              </w:rPr>
              <w:t xml:space="preserve"> Special pricing arrangements apply</w:t>
            </w:r>
          </w:p>
        </w:tc>
      </w:tr>
      <w:tr w:rsidR="007A1064" w:rsidRPr="00407A9D" w14:paraId="75FE32E0" w14:textId="75945A03" w:rsidTr="006C5B6F">
        <w:tblPrEx>
          <w:tblCellMar>
            <w:left w:w="108" w:type="dxa"/>
            <w:right w:w="108" w:type="dxa"/>
          </w:tblCellMar>
        </w:tblPrEx>
        <w:trPr>
          <w:trHeight w:val="20"/>
        </w:trPr>
        <w:tc>
          <w:tcPr>
            <w:tcW w:w="312" w:type="pct"/>
            <w:vMerge/>
            <w:tcBorders>
              <w:left w:val="single" w:sz="4" w:space="0" w:color="auto"/>
              <w:right w:val="single" w:sz="4" w:space="0" w:color="auto"/>
            </w:tcBorders>
            <w:textDirection w:val="btLr"/>
            <w:vAlign w:val="center"/>
          </w:tcPr>
          <w:p w14:paraId="4DD9ED76" w14:textId="7FFB0737" w:rsidR="007A1064" w:rsidRPr="00407A9D" w:rsidRDefault="007A1064" w:rsidP="00170B9B">
            <w:pPr>
              <w:rPr>
                <w:rFonts w:ascii="Arial Narrow" w:hAnsi="Arial Narrow"/>
                <w:sz w:val="20"/>
                <w:szCs w:val="20"/>
              </w:rPr>
            </w:pPr>
          </w:p>
        </w:tc>
        <w:tc>
          <w:tcPr>
            <w:tcW w:w="586" w:type="pct"/>
            <w:vAlign w:val="center"/>
          </w:tcPr>
          <w:p w14:paraId="3C779EDC" w14:textId="1A0BB514" w:rsidR="007A1064" w:rsidRPr="00407A9D" w:rsidRDefault="007A1064" w:rsidP="00170B9B">
            <w:pPr>
              <w:jc w:val="center"/>
              <w:rPr>
                <w:rFonts w:ascii="Arial Narrow" w:hAnsi="Arial Narrow"/>
                <w:color w:val="333333"/>
                <w:sz w:val="20"/>
                <w:szCs w:val="20"/>
              </w:rPr>
            </w:pPr>
          </w:p>
        </w:tc>
        <w:tc>
          <w:tcPr>
            <w:tcW w:w="4102" w:type="pct"/>
            <w:vAlign w:val="center"/>
          </w:tcPr>
          <w:p w14:paraId="54163357" w14:textId="1FE28FA9" w:rsidR="007A1064" w:rsidRPr="00407A9D" w:rsidRDefault="007A1064" w:rsidP="00170B9B">
            <w:pPr>
              <w:rPr>
                <w:rFonts w:ascii="Arial Narrow" w:hAnsi="Arial Narrow"/>
                <w:b/>
                <w:bCs/>
                <w:color w:val="333333"/>
                <w:sz w:val="20"/>
                <w:szCs w:val="20"/>
              </w:rPr>
            </w:pPr>
            <w:r w:rsidRPr="00407A9D">
              <w:rPr>
                <w:rFonts w:ascii="Arial Narrow" w:hAnsi="Arial Narrow"/>
                <w:b/>
                <w:bCs/>
                <w:color w:val="333333"/>
                <w:sz w:val="20"/>
                <w:szCs w:val="20"/>
              </w:rPr>
              <w:t xml:space="preserve">Administrative Advice: </w:t>
            </w:r>
          </w:p>
          <w:p w14:paraId="72BC6D24" w14:textId="1A211425"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 xml:space="preserve">A prognostic International Metastatic Renal Cell Carcinoma Database Consortium (IMDC) survival risk score can be calculated here: https://www.mdcalc.com/imdc-international-metastatic-rcc-database-consortium-risk-model-metastatic-renal-cell-carcinoma. </w:t>
            </w:r>
          </w:p>
          <w:p w14:paraId="41B3E46E" w14:textId="020E840C" w:rsidR="007A1064" w:rsidRPr="00407A9D" w:rsidRDefault="007A1064" w:rsidP="00170B9B">
            <w:pPr>
              <w:rPr>
                <w:rFonts w:ascii="Arial Narrow" w:hAnsi="Arial Narrow"/>
                <w:color w:val="333333"/>
                <w:sz w:val="20"/>
                <w:szCs w:val="20"/>
              </w:rPr>
            </w:pPr>
          </w:p>
          <w:p w14:paraId="2D4F2E99" w14:textId="53E72C3B"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One point is assigned for each of:</w:t>
            </w:r>
          </w:p>
          <w:p w14:paraId="51BB66DE" w14:textId="0933B401"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(i) a time of diagnosis to systemic therapy of less than 1 year</w:t>
            </w:r>
          </w:p>
          <w:p w14:paraId="1D6630D6" w14:textId="07CC7B51"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(ii) a Karnofsky Performance Status of less than 80%</w:t>
            </w:r>
          </w:p>
          <w:p w14:paraId="746C4194" w14:textId="7EC7BB6A"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(iii) a haemoglobin less than the lower limit of normal</w:t>
            </w:r>
          </w:p>
          <w:p w14:paraId="781CC1AC" w14:textId="3C3917EB"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(iv) a corrected calcium level greater than the upper limit of normal</w:t>
            </w:r>
          </w:p>
          <w:p w14:paraId="023EEDE2" w14:textId="36242230"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(v) a neutrophil count greater than the upper limit of normal</w:t>
            </w:r>
          </w:p>
          <w:p w14:paraId="43389719" w14:textId="751BCD42"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(vi) a platelet count greater than the upper limit of normal</w:t>
            </w:r>
          </w:p>
          <w:p w14:paraId="6D096310" w14:textId="469E656C" w:rsidR="007A1064" w:rsidRPr="00407A9D" w:rsidRDefault="007A1064" w:rsidP="00170B9B">
            <w:pPr>
              <w:rPr>
                <w:rFonts w:ascii="Arial Narrow" w:hAnsi="Arial Narrow"/>
                <w:color w:val="333333"/>
                <w:sz w:val="20"/>
                <w:szCs w:val="20"/>
              </w:rPr>
            </w:pPr>
          </w:p>
          <w:p w14:paraId="1C2A4A83" w14:textId="3E0BDDB2"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Stated normal reference ranges may vary depending on the laboratory providing the measurement. ‘Normal’ here refers to the individual laboratory’s stated normal reference range.</w:t>
            </w:r>
          </w:p>
          <w:p w14:paraId="1D793412" w14:textId="6844BE0B" w:rsidR="007A1064" w:rsidRPr="00407A9D" w:rsidRDefault="007A1064" w:rsidP="00170B9B">
            <w:pPr>
              <w:rPr>
                <w:rFonts w:ascii="Arial Narrow" w:hAnsi="Arial Narrow"/>
                <w:color w:val="333333"/>
                <w:sz w:val="20"/>
                <w:szCs w:val="20"/>
              </w:rPr>
            </w:pPr>
          </w:p>
          <w:p w14:paraId="4DCF5E05" w14:textId="7AEE21D8"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Favourable IMDC risk is a score of 0.</w:t>
            </w:r>
          </w:p>
          <w:p w14:paraId="2756CA99" w14:textId="28D68810"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Intermediate IMDC risk is a score of 1 to 2.</w:t>
            </w:r>
          </w:p>
          <w:p w14:paraId="47A70ED2" w14:textId="1C64348B" w:rsidR="007A1064" w:rsidRPr="00407A9D" w:rsidRDefault="007A1064" w:rsidP="00170B9B">
            <w:pPr>
              <w:rPr>
                <w:rFonts w:ascii="Arial Narrow" w:hAnsi="Arial Narrow"/>
                <w:color w:val="333333"/>
                <w:sz w:val="20"/>
                <w:szCs w:val="20"/>
              </w:rPr>
            </w:pPr>
            <w:r w:rsidRPr="00407A9D">
              <w:rPr>
                <w:rFonts w:ascii="Arial Narrow" w:hAnsi="Arial Narrow"/>
                <w:color w:val="333333"/>
                <w:sz w:val="20"/>
                <w:szCs w:val="20"/>
              </w:rPr>
              <w:t>Poor IMDC risk is a score of 3 to 6.</w:t>
            </w:r>
          </w:p>
          <w:p w14:paraId="6EF073D0" w14:textId="4B407689" w:rsidR="007A1064" w:rsidRPr="00407A9D" w:rsidRDefault="007A1064" w:rsidP="00170B9B">
            <w:pPr>
              <w:rPr>
                <w:rFonts w:ascii="Arial Narrow" w:hAnsi="Arial Narrow"/>
                <w:color w:val="333333"/>
                <w:sz w:val="20"/>
                <w:szCs w:val="20"/>
              </w:rPr>
            </w:pPr>
          </w:p>
          <w:p w14:paraId="1997F77D" w14:textId="1E0D0C0F" w:rsidR="007A1064" w:rsidRPr="00407A9D" w:rsidRDefault="007A1064" w:rsidP="00170B9B">
            <w:pPr>
              <w:rPr>
                <w:rFonts w:ascii="Arial Narrow" w:hAnsi="Arial Narrow"/>
                <w:b/>
                <w:bCs/>
                <w:color w:val="333333"/>
                <w:sz w:val="20"/>
                <w:szCs w:val="20"/>
              </w:rPr>
            </w:pPr>
            <w:r w:rsidRPr="00407A9D">
              <w:rPr>
                <w:rFonts w:ascii="Arial Narrow" w:hAnsi="Arial Narrow"/>
                <w:color w:val="333333"/>
                <w:sz w:val="20"/>
                <w:szCs w:val="20"/>
              </w:rPr>
              <w:lastRenderedPageBreak/>
              <w:t>Document any IMDC risk score assessment in the patient's medical records.</w:t>
            </w:r>
          </w:p>
        </w:tc>
      </w:tr>
      <w:tr w:rsidR="007A1064" w:rsidRPr="00407A9D" w14:paraId="7FAEAA21" w14:textId="6A13B5EC" w:rsidTr="006C5B6F">
        <w:tblPrEx>
          <w:tblCellMar>
            <w:left w:w="108" w:type="dxa"/>
            <w:right w:w="108" w:type="dxa"/>
          </w:tblCellMar>
        </w:tblPrEx>
        <w:trPr>
          <w:trHeight w:val="20"/>
        </w:trPr>
        <w:tc>
          <w:tcPr>
            <w:tcW w:w="5000" w:type="pct"/>
            <w:gridSpan w:val="3"/>
            <w:tcBorders>
              <w:left w:val="single" w:sz="4" w:space="0" w:color="auto"/>
              <w:bottom w:val="single" w:sz="4" w:space="0" w:color="auto"/>
            </w:tcBorders>
          </w:tcPr>
          <w:p w14:paraId="33F2AB9E" w14:textId="574E18A1" w:rsidR="007A1064" w:rsidRPr="00407A9D" w:rsidRDefault="007A1064" w:rsidP="00E47DB5">
            <w:pPr>
              <w:rPr>
                <w:rFonts w:ascii="Arial Narrow" w:hAnsi="Arial Narrow"/>
                <w:b/>
                <w:bCs/>
                <w:color w:val="333333"/>
                <w:sz w:val="20"/>
                <w:szCs w:val="20"/>
              </w:rPr>
            </w:pPr>
          </w:p>
        </w:tc>
      </w:tr>
      <w:tr w:rsidR="007A1064" w:rsidRPr="00407A9D" w14:paraId="52432D13" w14:textId="24D24848" w:rsidTr="006C5B6F">
        <w:tc>
          <w:tcPr>
            <w:tcW w:w="898" w:type="pct"/>
            <w:gridSpan w:val="2"/>
            <w:vAlign w:val="center"/>
          </w:tcPr>
          <w:p w14:paraId="6AC1BD1B" w14:textId="11370BFC" w:rsidR="007A1064" w:rsidRPr="00407A9D" w:rsidRDefault="007A1064" w:rsidP="00E47DB5">
            <w:pPr>
              <w:jc w:val="center"/>
              <w:rPr>
                <w:rFonts w:ascii="Arial Narrow" w:hAnsi="Arial Narrow"/>
                <w:color w:val="333333"/>
                <w:sz w:val="20"/>
                <w:szCs w:val="20"/>
              </w:rPr>
            </w:pPr>
          </w:p>
        </w:tc>
        <w:tc>
          <w:tcPr>
            <w:tcW w:w="4102" w:type="pct"/>
            <w:vAlign w:val="center"/>
          </w:tcPr>
          <w:p w14:paraId="25809E3C" w14:textId="39D112FD"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 xml:space="preserve">Severity: </w:t>
            </w:r>
            <w:r w:rsidRPr="00407A9D">
              <w:rPr>
                <w:rFonts w:ascii="Arial Narrow" w:hAnsi="Arial Narrow"/>
                <w:color w:val="333333"/>
                <w:sz w:val="20"/>
                <w:szCs w:val="20"/>
              </w:rPr>
              <w:t>Stage IV</w:t>
            </w:r>
          </w:p>
        </w:tc>
      </w:tr>
      <w:tr w:rsidR="007A1064" w:rsidRPr="00407A9D" w14:paraId="121C8AFA" w14:textId="587DDBBC" w:rsidTr="006C5B6F">
        <w:tc>
          <w:tcPr>
            <w:tcW w:w="898" w:type="pct"/>
            <w:gridSpan w:val="2"/>
            <w:vAlign w:val="center"/>
          </w:tcPr>
          <w:p w14:paraId="76252477" w14:textId="322BB9DD" w:rsidR="007A1064" w:rsidRPr="00407A9D" w:rsidRDefault="007A1064" w:rsidP="00E47DB5">
            <w:pPr>
              <w:jc w:val="center"/>
              <w:rPr>
                <w:rFonts w:ascii="Arial Narrow" w:hAnsi="Arial Narrow"/>
                <w:color w:val="333333"/>
                <w:sz w:val="20"/>
                <w:szCs w:val="20"/>
              </w:rPr>
            </w:pPr>
          </w:p>
        </w:tc>
        <w:tc>
          <w:tcPr>
            <w:tcW w:w="4102" w:type="pct"/>
            <w:vAlign w:val="center"/>
          </w:tcPr>
          <w:p w14:paraId="09F4DF05" w14:textId="01709E84" w:rsidR="007A1064" w:rsidRPr="00407A9D" w:rsidRDefault="007A1064" w:rsidP="00E47DB5">
            <w:pPr>
              <w:rPr>
                <w:rFonts w:ascii="Arial Narrow" w:hAnsi="Arial Narrow"/>
                <w:bCs/>
                <w:color w:val="333333"/>
                <w:sz w:val="20"/>
                <w:szCs w:val="20"/>
              </w:rPr>
            </w:pPr>
            <w:r w:rsidRPr="00407A9D">
              <w:rPr>
                <w:rFonts w:ascii="Arial Narrow" w:hAnsi="Arial Narrow"/>
                <w:b/>
                <w:bCs/>
                <w:color w:val="333333"/>
                <w:sz w:val="20"/>
                <w:szCs w:val="20"/>
              </w:rPr>
              <w:t xml:space="preserve">Condition: </w:t>
            </w:r>
            <w:r w:rsidRPr="00407A9D">
              <w:rPr>
                <w:rFonts w:ascii="Arial Narrow" w:hAnsi="Arial Narrow"/>
                <w:bCs/>
                <w:color w:val="333333"/>
                <w:sz w:val="20"/>
                <w:szCs w:val="20"/>
              </w:rPr>
              <w:t>Clear cell variant renal cell carcinoma (RCC)</w:t>
            </w:r>
          </w:p>
        </w:tc>
      </w:tr>
      <w:tr w:rsidR="007A1064" w:rsidRPr="00407A9D" w14:paraId="7F3D9B1A" w14:textId="538CF2B2" w:rsidTr="006C5B6F">
        <w:tc>
          <w:tcPr>
            <w:tcW w:w="898" w:type="pct"/>
            <w:gridSpan w:val="2"/>
            <w:vAlign w:val="center"/>
          </w:tcPr>
          <w:p w14:paraId="6C0C4939" w14:textId="4E2E849A" w:rsidR="007A1064" w:rsidRPr="00407A9D" w:rsidRDefault="007A1064" w:rsidP="00E47DB5">
            <w:pPr>
              <w:jc w:val="center"/>
              <w:rPr>
                <w:rFonts w:ascii="Arial Narrow" w:hAnsi="Arial Narrow"/>
                <w:color w:val="333333"/>
                <w:sz w:val="20"/>
                <w:szCs w:val="20"/>
              </w:rPr>
            </w:pPr>
          </w:p>
        </w:tc>
        <w:tc>
          <w:tcPr>
            <w:tcW w:w="4102" w:type="pct"/>
            <w:vAlign w:val="center"/>
            <w:hideMark/>
          </w:tcPr>
          <w:p w14:paraId="2E61F696" w14:textId="4FFDB81C"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Indication:</w:t>
            </w:r>
            <w:r w:rsidRPr="00407A9D">
              <w:rPr>
                <w:rFonts w:ascii="Arial Narrow" w:hAnsi="Arial Narrow"/>
                <w:color w:val="333333"/>
                <w:sz w:val="20"/>
                <w:szCs w:val="20"/>
              </w:rPr>
              <w:t xml:space="preserve"> </w:t>
            </w:r>
            <w:r w:rsidRPr="00407A9D">
              <w:rPr>
                <w:rFonts w:ascii="Arial Narrow" w:hAnsi="Arial Narrow"/>
                <w:sz w:val="20"/>
                <w:szCs w:val="20"/>
              </w:rPr>
              <w:t>Stage IV clear cell variant renal cell carcinoma (RCC)</w:t>
            </w:r>
          </w:p>
        </w:tc>
      </w:tr>
      <w:tr w:rsidR="007A1064" w:rsidRPr="00407A9D" w14:paraId="7F5A0079" w14:textId="6349DACF" w:rsidTr="006C5B6F">
        <w:tc>
          <w:tcPr>
            <w:tcW w:w="898" w:type="pct"/>
            <w:gridSpan w:val="2"/>
            <w:vAlign w:val="center"/>
          </w:tcPr>
          <w:p w14:paraId="797420A3" w14:textId="61477F69" w:rsidR="007A1064" w:rsidRPr="00407A9D" w:rsidRDefault="007A1064" w:rsidP="00E47DB5">
            <w:pPr>
              <w:jc w:val="center"/>
              <w:rPr>
                <w:rFonts w:ascii="Arial Narrow" w:hAnsi="Arial Narrow"/>
                <w:color w:val="333333"/>
                <w:sz w:val="20"/>
                <w:szCs w:val="20"/>
              </w:rPr>
            </w:pPr>
          </w:p>
        </w:tc>
        <w:tc>
          <w:tcPr>
            <w:tcW w:w="4102" w:type="pct"/>
            <w:vAlign w:val="center"/>
            <w:hideMark/>
          </w:tcPr>
          <w:p w14:paraId="77151881" w14:textId="59927971"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Treatment Phase:</w:t>
            </w:r>
            <w:r w:rsidRPr="00407A9D">
              <w:rPr>
                <w:rFonts w:ascii="Arial Narrow" w:hAnsi="Arial Narrow"/>
                <w:color w:val="333333"/>
                <w:sz w:val="20"/>
                <w:szCs w:val="20"/>
              </w:rPr>
              <w:t xml:space="preserve"> Initial treatment in combination with cabozantinib</w:t>
            </w:r>
          </w:p>
        </w:tc>
      </w:tr>
      <w:tr w:rsidR="007A1064" w:rsidRPr="00407A9D" w14:paraId="025C6CA2" w14:textId="0EF4FF53" w:rsidTr="006C5B6F">
        <w:tc>
          <w:tcPr>
            <w:tcW w:w="898" w:type="pct"/>
            <w:gridSpan w:val="2"/>
            <w:vAlign w:val="center"/>
          </w:tcPr>
          <w:p w14:paraId="3AD12CA6" w14:textId="235C3395" w:rsidR="007A1064" w:rsidRPr="00407A9D" w:rsidRDefault="007A1064" w:rsidP="00E47DB5">
            <w:pPr>
              <w:jc w:val="center"/>
              <w:rPr>
                <w:rFonts w:ascii="Arial Narrow" w:hAnsi="Arial Narrow"/>
                <w:color w:val="333333"/>
                <w:sz w:val="20"/>
                <w:szCs w:val="20"/>
              </w:rPr>
            </w:pPr>
          </w:p>
        </w:tc>
        <w:tc>
          <w:tcPr>
            <w:tcW w:w="4102" w:type="pct"/>
            <w:vAlign w:val="center"/>
          </w:tcPr>
          <w:p w14:paraId="05AABE8A" w14:textId="2333A2B0" w:rsidR="007A1064" w:rsidRPr="00407A9D" w:rsidRDefault="007A1064" w:rsidP="00E47DB5">
            <w:pPr>
              <w:rPr>
                <w:rFonts w:ascii="Arial Narrow" w:hAnsi="Arial Narrow"/>
                <w:b/>
                <w:bCs/>
                <w:color w:val="333333"/>
                <w:sz w:val="20"/>
                <w:szCs w:val="20"/>
              </w:rPr>
            </w:pPr>
          </w:p>
        </w:tc>
      </w:tr>
      <w:tr w:rsidR="007A1064" w:rsidRPr="00407A9D" w14:paraId="257A363D" w14:textId="6438D96D" w:rsidTr="006C5B6F">
        <w:tc>
          <w:tcPr>
            <w:tcW w:w="898" w:type="pct"/>
            <w:gridSpan w:val="2"/>
            <w:vAlign w:val="center"/>
          </w:tcPr>
          <w:p w14:paraId="2EC034AE" w14:textId="67F3CE45" w:rsidR="007A1064" w:rsidRPr="00407A9D" w:rsidRDefault="007A1064" w:rsidP="00E47DB5">
            <w:pPr>
              <w:jc w:val="center"/>
              <w:rPr>
                <w:rFonts w:ascii="Arial Narrow" w:hAnsi="Arial Narrow"/>
                <w:color w:val="333333"/>
                <w:sz w:val="20"/>
                <w:szCs w:val="20"/>
              </w:rPr>
            </w:pPr>
          </w:p>
        </w:tc>
        <w:tc>
          <w:tcPr>
            <w:tcW w:w="4102" w:type="pct"/>
            <w:vAlign w:val="center"/>
            <w:hideMark/>
          </w:tcPr>
          <w:p w14:paraId="1EB1C90A" w14:textId="350D8F22"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Clinical criteria:</w:t>
            </w:r>
          </w:p>
        </w:tc>
      </w:tr>
      <w:tr w:rsidR="007A1064" w:rsidRPr="00407A9D" w14:paraId="4A065F14" w14:textId="3FEF1735" w:rsidTr="006C5B6F">
        <w:tc>
          <w:tcPr>
            <w:tcW w:w="898" w:type="pct"/>
            <w:gridSpan w:val="2"/>
            <w:vAlign w:val="center"/>
          </w:tcPr>
          <w:p w14:paraId="5C7F7F13" w14:textId="73FA0EC6" w:rsidR="007A1064" w:rsidRPr="00407A9D" w:rsidRDefault="007A1064" w:rsidP="00E47DB5">
            <w:pPr>
              <w:jc w:val="center"/>
              <w:rPr>
                <w:rFonts w:ascii="Arial Narrow" w:hAnsi="Arial Narrow"/>
                <w:color w:val="333333"/>
                <w:sz w:val="20"/>
                <w:szCs w:val="20"/>
              </w:rPr>
            </w:pPr>
          </w:p>
        </w:tc>
        <w:tc>
          <w:tcPr>
            <w:tcW w:w="4102" w:type="pct"/>
            <w:vAlign w:val="center"/>
            <w:hideMark/>
          </w:tcPr>
          <w:p w14:paraId="223AEF98" w14:textId="1CFA0DC6"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have a prognostic International Metastatic Renal Cell Carcinoma Database Consortium (IMDC) survival risk classification score at treatment initiation with this drug and nivolumab of either: (i) 1 to 2 (intermediate risk), (ii) 3 to 6 (poor risk); document the IMDC risk classification score in the patient's medical records,</w:t>
            </w:r>
          </w:p>
        </w:tc>
      </w:tr>
      <w:tr w:rsidR="007A1064" w:rsidRPr="00407A9D" w14:paraId="13DE7F32" w14:textId="1C4B9DB4" w:rsidTr="006C5B6F">
        <w:tc>
          <w:tcPr>
            <w:tcW w:w="898" w:type="pct"/>
            <w:gridSpan w:val="2"/>
            <w:vAlign w:val="center"/>
          </w:tcPr>
          <w:p w14:paraId="717A5954" w14:textId="525A2186" w:rsidR="007A1064" w:rsidRPr="00407A9D" w:rsidRDefault="007A1064" w:rsidP="00E47DB5">
            <w:pPr>
              <w:jc w:val="center"/>
              <w:rPr>
                <w:rFonts w:ascii="Arial Narrow" w:hAnsi="Arial Narrow"/>
                <w:color w:val="333333"/>
                <w:sz w:val="20"/>
                <w:szCs w:val="20"/>
              </w:rPr>
            </w:pPr>
          </w:p>
        </w:tc>
        <w:tc>
          <w:tcPr>
            <w:tcW w:w="4102" w:type="pct"/>
            <w:vAlign w:val="center"/>
            <w:hideMark/>
          </w:tcPr>
          <w:p w14:paraId="7DC1EE43" w14:textId="29DCF264"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AND</w:t>
            </w:r>
          </w:p>
        </w:tc>
      </w:tr>
      <w:tr w:rsidR="007A1064" w:rsidRPr="00407A9D" w14:paraId="376C1C8F" w14:textId="6E5A8110" w:rsidTr="006C5B6F">
        <w:tc>
          <w:tcPr>
            <w:tcW w:w="898" w:type="pct"/>
            <w:gridSpan w:val="2"/>
            <w:vAlign w:val="center"/>
          </w:tcPr>
          <w:p w14:paraId="59C26892" w14:textId="1BEDBEC9" w:rsidR="007A1064" w:rsidRPr="00407A9D" w:rsidRDefault="007A1064" w:rsidP="00E47DB5">
            <w:pPr>
              <w:jc w:val="center"/>
              <w:rPr>
                <w:rFonts w:ascii="Arial Narrow" w:hAnsi="Arial Narrow"/>
                <w:color w:val="333333"/>
                <w:sz w:val="20"/>
                <w:szCs w:val="20"/>
              </w:rPr>
            </w:pPr>
          </w:p>
        </w:tc>
        <w:tc>
          <w:tcPr>
            <w:tcW w:w="4102" w:type="pct"/>
            <w:vAlign w:val="center"/>
            <w:hideMark/>
          </w:tcPr>
          <w:p w14:paraId="123286DA" w14:textId="0C1A772C"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Clinical criteria:</w:t>
            </w:r>
          </w:p>
        </w:tc>
      </w:tr>
      <w:tr w:rsidR="007A1064" w:rsidRPr="00407A9D" w14:paraId="122645F3" w14:textId="72D822D6" w:rsidTr="006C5B6F">
        <w:tc>
          <w:tcPr>
            <w:tcW w:w="898" w:type="pct"/>
            <w:gridSpan w:val="2"/>
            <w:vAlign w:val="center"/>
          </w:tcPr>
          <w:p w14:paraId="499058BD" w14:textId="69A1D498" w:rsidR="007A1064" w:rsidRPr="00407A9D" w:rsidRDefault="007A1064" w:rsidP="00E47DB5">
            <w:pPr>
              <w:jc w:val="center"/>
              <w:rPr>
                <w:rFonts w:ascii="Arial Narrow" w:hAnsi="Arial Narrow"/>
                <w:color w:val="333333"/>
                <w:sz w:val="20"/>
                <w:szCs w:val="20"/>
              </w:rPr>
            </w:pPr>
          </w:p>
        </w:tc>
        <w:tc>
          <w:tcPr>
            <w:tcW w:w="4102" w:type="pct"/>
            <w:vAlign w:val="center"/>
            <w:hideMark/>
          </w:tcPr>
          <w:p w14:paraId="41A92CBE" w14:textId="175E8F01"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The condition must not have been previously treated</w:t>
            </w:r>
          </w:p>
        </w:tc>
      </w:tr>
      <w:tr w:rsidR="007A1064" w:rsidRPr="00407A9D" w14:paraId="723725C9" w14:textId="31FC2240" w:rsidTr="006C5B6F">
        <w:tc>
          <w:tcPr>
            <w:tcW w:w="898" w:type="pct"/>
            <w:gridSpan w:val="2"/>
            <w:vAlign w:val="center"/>
          </w:tcPr>
          <w:p w14:paraId="61563558" w14:textId="68BD723C" w:rsidR="007A1064" w:rsidRPr="00407A9D" w:rsidRDefault="007A1064" w:rsidP="00E47DB5">
            <w:pPr>
              <w:jc w:val="center"/>
              <w:rPr>
                <w:rFonts w:ascii="Arial Narrow" w:hAnsi="Arial Narrow"/>
                <w:b/>
                <w:bCs/>
                <w:color w:val="333333"/>
                <w:sz w:val="20"/>
                <w:szCs w:val="20"/>
              </w:rPr>
            </w:pPr>
          </w:p>
        </w:tc>
        <w:tc>
          <w:tcPr>
            <w:tcW w:w="4102" w:type="pct"/>
            <w:vAlign w:val="center"/>
          </w:tcPr>
          <w:p w14:paraId="43496868" w14:textId="5DEB9691"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AND</w:t>
            </w:r>
          </w:p>
        </w:tc>
      </w:tr>
      <w:tr w:rsidR="007A1064" w:rsidRPr="00407A9D" w14:paraId="6FCFF972" w14:textId="3D0333F4" w:rsidTr="006C5B6F">
        <w:tc>
          <w:tcPr>
            <w:tcW w:w="898" w:type="pct"/>
            <w:gridSpan w:val="2"/>
            <w:vAlign w:val="center"/>
          </w:tcPr>
          <w:p w14:paraId="48B17F37" w14:textId="30BAC878" w:rsidR="007A1064" w:rsidRPr="00407A9D" w:rsidRDefault="007A1064" w:rsidP="00E47DB5">
            <w:pPr>
              <w:jc w:val="center"/>
              <w:rPr>
                <w:rFonts w:ascii="Arial Narrow" w:hAnsi="Arial Narrow"/>
                <w:color w:val="333333"/>
                <w:sz w:val="20"/>
                <w:szCs w:val="20"/>
              </w:rPr>
            </w:pPr>
          </w:p>
        </w:tc>
        <w:tc>
          <w:tcPr>
            <w:tcW w:w="4102" w:type="pct"/>
            <w:vAlign w:val="center"/>
            <w:hideMark/>
          </w:tcPr>
          <w:p w14:paraId="5C6A29BC" w14:textId="65F682C2"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Clinical criteria:</w:t>
            </w:r>
          </w:p>
        </w:tc>
      </w:tr>
      <w:tr w:rsidR="007A1064" w:rsidRPr="00407A9D" w14:paraId="5CBBE1E2" w14:textId="3E2B7AF7" w:rsidTr="006C5B6F">
        <w:tc>
          <w:tcPr>
            <w:tcW w:w="898" w:type="pct"/>
            <w:gridSpan w:val="2"/>
            <w:vAlign w:val="center"/>
          </w:tcPr>
          <w:p w14:paraId="18A176B0" w14:textId="0065C475" w:rsidR="007A1064" w:rsidRPr="00407A9D" w:rsidRDefault="007A1064" w:rsidP="00E47DB5">
            <w:pPr>
              <w:jc w:val="center"/>
              <w:rPr>
                <w:rFonts w:ascii="Arial Narrow" w:hAnsi="Arial Narrow"/>
                <w:color w:val="333333"/>
                <w:sz w:val="20"/>
                <w:szCs w:val="20"/>
              </w:rPr>
            </w:pPr>
          </w:p>
        </w:tc>
        <w:tc>
          <w:tcPr>
            <w:tcW w:w="4102" w:type="pct"/>
            <w:vAlign w:val="center"/>
            <w:hideMark/>
          </w:tcPr>
          <w:p w14:paraId="0553038D" w14:textId="754A4AFB"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 xml:space="preserve">Patient must have a WHO performance status of 2 or less </w:t>
            </w:r>
          </w:p>
        </w:tc>
      </w:tr>
      <w:tr w:rsidR="007A1064" w:rsidRPr="00407A9D" w14:paraId="6E78A388" w14:textId="688E9492" w:rsidTr="006C5B6F">
        <w:tc>
          <w:tcPr>
            <w:tcW w:w="898" w:type="pct"/>
            <w:gridSpan w:val="2"/>
            <w:vAlign w:val="center"/>
          </w:tcPr>
          <w:p w14:paraId="2ED574A4" w14:textId="25193245" w:rsidR="007A1064" w:rsidRPr="00407A9D" w:rsidRDefault="007A1064" w:rsidP="00E47DB5">
            <w:pPr>
              <w:jc w:val="center"/>
              <w:rPr>
                <w:rFonts w:ascii="Arial Narrow" w:hAnsi="Arial Narrow"/>
                <w:color w:val="333333"/>
                <w:sz w:val="20"/>
                <w:szCs w:val="20"/>
              </w:rPr>
            </w:pPr>
          </w:p>
        </w:tc>
        <w:tc>
          <w:tcPr>
            <w:tcW w:w="4102" w:type="pct"/>
            <w:vAlign w:val="center"/>
          </w:tcPr>
          <w:p w14:paraId="4DE893BD" w14:textId="52AA410E" w:rsidR="007A1064" w:rsidRPr="00407A9D" w:rsidRDefault="007A1064" w:rsidP="00E47DB5">
            <w:pPr>
              <w:rPr>
                <w:rFonts w:ascii="Arial Narrow" w:hAnsi="Arial Narrow"/>
                <w:color w:val="333333"/>
                <w:sz w:val="20"/>
                <w:szCs w:val="20"/>
              </w:rPr>
            </w:pPr>
          </w:p>
        </w:tc>
      </w:tr>
      <w:tr w:rsidR="007A1064" w:rsidRPr="00407A9D" w14:paraId="060F287F" w14:textId="1FB45311" w:rsidTr="006C5B6F">
        <w:tc>
          <w:tcPr>
            <w:tcW w:w="898" w:type="pct"/>
            <w:gridSpan w:val="2"/>
            <w:vAlign w:val="center"/>
          </w:tcPr>
          <w:p w14:paraId="25268B80" w14:textId="40E680C0" w:rsidR="007A1064" w:rsidRPr="00407A9D" w:rsidRDefault="007A1064" w:rsidP="00E47DB5">
            <w:pPr>
              <w:jc w:val="center"/>
              <w:rPr>
                <w:rFonts w:ascii="Arial Narrow" w:hAnsi="Arial Narrow"/>
                <w:color w:val="333333"/>
                <w:sz w:val="20"/>
                <w:szCs w:val="20"/>
              </w:rPr>
            </w:pPr>
          </w:p>
        </w:tc>
        <w:tc>
          <w:tcPr>
            <w:tcW w:w="4102" w:type="pct"/>
            <w:vAlign w:val="center"/>
          </w:tcPr>
          <w:p w14:paraId="52C260FA" w14:textId="4A399FCD"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Treatment criteria:</w:t>
            </w:r>
          </w:p>
        </w:tc>
      </w:tr>
      <w:tr w:rsidR="007A1064" w:rsidRPr="00407A9D" w14:paraId="724A10CC" w14:textId="7659D8DF" w:rsidTr="006C5B6F">
        <w:tc>
          <w:tcPr>
            <w:tcW w:w="898" w:type="pct"/>
            <w:gridSpan w:val="2"/>
            <w:vAlign w:val="center"/>
          </w:tcPr>
          <w:p w14:paraId="0E91432B" w14:textId="5B2E6BEF" w:rsidR="007A1064" w:rsidRPr="00407A9D" w:rsidRDefault="007A1064" w:rsidP="00E47DB5">
            <w:pPr>
              <w:jc w:val="center"/>
              <w:rPr>
                <w:rFonts w:ascii="Arial Narrow" w:hAnsi="Arial Narrow"/>
                <w:color w:val="333333"/>
                <w:sz w:val="20"/>
                <w:szCs w:val="20"/>
              </w:rPr>
            </w:pPr>
          </w:p>
        </w:tc>
        <w:tc>
          <w:tcPr>
            <w:tcW w:w="4102" w:type="pct"/>
            <w:vAlign w:val="center"/>
          </w:tcPr>
          <w:p w14:paraId="75CA707B" w14:textId="2FFF99CC"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be undergoing combination therapy consisting of: (i) cabozantinib, (ii) nivolumab</w:t>
            </w:r>
          </w:p>
        </w:tc>
      </w:tr>
      <w:tr w:rsidR="007A1064" w:rsidRPr="00407A9D" w14:paraId="69E179A6" w14:textId="5C5B95B0" w:rsidTr="006C5B6F">
        <w:tc>
          <w:tcPr>
            <w:tcW w:w="898" w:type="pct"/>
            <w:gridSpan w:val="2"/>
            <w:vAlign w:val="center"/>
          </w:tcPr>
          <w:p w14:paraId="6A996BBE" w14:textId="2005F1F2" w:rsidR="007A1064" w:rsidRPr="00407A9D" w:rsidRDefault="007A1064" w:rsidP="00E47DB5">
            <w:pPr>
              <w:jc w:val="center"/>
              <w:rPr>
                <w:rFonts w:ascii="Arial Narrow" w:hAnsi="Arial Narrow"/>
                <w:color w:val="333333"/>
                <w:sz w:val="20"/>
                <w:szCs w:val="20"/>
              </w:rPr>
            </w:pPr>
          </w:p>
        </w:tc>
        <w:tc>
          <w:tcPr>
            <w:tcW w:w="4102" w:type="pct"/>
            <w:vAlign w:val="center"/>
          </w:tcPr>
          <w:p w14:paraId="1AC74652" w14:textId="185A542A"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AND</w:t>
            </w:r>
          </w:p>
        </w:tc>
      </w:tr>
      <w:tr w:rsidR="007A1064" w:rsidRPr="00407A9D" w14:paraId="15A99ADD" w14:textId="3B18868A" w:rsidTr="006C5B6F">
        <w:tc>
          <w:tcPr>
            <w:tcW w:w="898" w:type="pct"/>
            <w:gridSpan w:val="2"/>
            <w:vAlign w:val="center"/>
          </w:tcPr>
          <w:p w14:paraId="0A04C88C" w14:textId="408A7740" w:rsidR="007A1064" w:rsidRPr="00407A9D" w:rsidRDefault="007A1064" w:rsidP="00E47DB5">
            <w:pPr>
              <w:jc w:val="center"/>
              <w:rPr>
                <w:rFonts w:ascii="Arial Narrow" w:hAnsi="Arial Narrow"/>
                <w:color w:val="333333"/>
                <w:sz w:val="20"/>
                <w:szCs w:val="20"/>
              </w:rPr>
            </w:pPr>
          </w:p>
        </w:tc>
        <w:tc>
          <w:tcPr>
            <w:tcW w:w="4102" w:type="pct"/>
            <w:vAlign w:val="center"/>
          </w:tcPr>
          <w:p w14:paraId="748E6445" w14:textId="7578EC92"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Treatment criteria:</w:t>
            </w:r>
          </w:p>
        </w:tc>
      </w:tr>
      <w:tr w:rsidR="007A1064" w:rsidRPr="00407A9D" w14:paraId="63E1DF8A" w14:textId="3382E7E7" w:rsidTr="006C5B6F">
        <w:tc>
          <w:tcPr>
            <w:tcW w:w="898" w:type="pct"/>
            <w:gridSpan w:val="2"/>
            <w:vAlign w:val="center"/>
          </w:tcPr>
          <w:p w14:paraId="26A6C410" w14:textId="1EEF88D8" w:rsidR="007A1064" w:rsidRPr="00407A9D" w:rsidRDefault="007A1064" w:rsidP="00E47DB5">
            <w:pPr>
              <w:jc w:val="center"/>
              <w:rPr>
                <w:rFonts w:ascii="Arial Narrow" w:hAnsi="Arial Narrow"/>
                <w:color w:val="333333"/>
                <w:sz w:val="20"/>
                <w:szCs w:val="20"/>
              </w:rPr>
            </w:pPr>
          </w:p>
        </w:tc>
        <w:tc>
          <w:tcPr>
            <w:tcW w:w="4102" w:type="pct"/>
            <w:vAlign w:val="center"/>
          </w:tcPr>
          <w:p w14:paraId="66BC60FE" w14:textId="085BE1A3"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 xml:space="preserve">Patient must be undergoing treatment with this drug administered once every 2 weeks - prescribe up to </w:t>
            </w:r>
            <w:r w:rsidRPr="00E81382">
              <w:rPr>
                <w:rFonts w:ascii="Arial Narrow" w:hAnsi="Arial Narrow"/>
                <w:color w:val="333333"/>
                <w:sz w:val="20"/>
                <w:szCs w:val="20"/>
              </w:rPr>
              <w:t>5</w:t>
            </w:r>
            <w:r w:rsidRPr="00407A9D">
              <w:rPr>
                <w:rFonts w:ascii="Arial Narrow" w:hAnsi="Arial Narrow"/>
                <w:color w:val="333333"/>
                <w:sz w:val="20"/>
                <w:szCs w:val="20"/>
              </w:rPr>
              <w:t xml:space="preserve"> repeat prescriptions; OR</w:t>
            </w:r>
          </w:p>
        </w:tc>
      </w:tr>
      <w:tr w:rsidR="007A1064" w:rsidRPr="00407A9D" w14:paraId="50A5703B" w14:textId="6C2498CA" w:rsidTr="006C5B6F">
        <w:tc>
          <w:tcPr>
            <w:tcW w:w="898" w:type="pct"/>
            <w:gridSpan w:val="2"/>
            <w:vAlign w:val="center"/>
          </w:tcPr>
          <w:p w14:paraId="6B49A738" w14:textId="6661803D" w:rsidR="007A1064" w:rsidRPr="00407A9D" w:rsidRDefault="007A1064" w:rsidP="00E47DB5">
            <w:pPr>
              <w:jc w:val="center"/>
              <w:rPr>
                <w:rFonts w:ascii="Arial Narrow" w:hAnsi="Arial Narrow"/>
                <w:color w:val="333333"/>
                <w:sz w:val="20"/>
                <w:szCs w:val="20"/>
              </w:rPr>
            </w:pPr>
          </w:p>
        </w:tc>
        <w:tc>
          <w:tcPr>
            <w:tcW w:w="4102" w:type="pct"/>
            <w:vAlign w:val="center"/>
          </w:tcPr>
          <w:p w14:paraId="03A0F361" w14:textId="71D14F5E"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 xml:space="preserve">Patient must be undergoing treatment with this drug administered once every 4 weeks - prescribe up to </w:t>
            </w:r>
            <w:r w:rsidRPr="00E81382">
              <w:rPr>
                <w:rFonts w:ascii="Arial Narrow" w:hAnsi="Arial Narrow"/>
                <w:color w:val="333333"/>
                <w:sz w:val="20"/>
                <w:szCs w:val="20"/>
              </w:rPr>
              <w:t>2</w:t>
            </w:r>
            <w:r w:rsidRPr="00407A9D">
              <w:rPr>
                <w:rFonts w:ascii="Arial Narrow" w:hAnsi="Arial Narrow"/>
                <w:color w:val="333333"/>
                <w:sz w:val="20"/>
                <w:szCs w:val="20"/>
              </w:rPr>
              <w:t xml:space="preserve"> repeat prescriptions.</w:t>
            </w:r>
          </w:p>
        </w:tc>
      </w:tr>
    </w:tbl>
    <w:p w14:paraId="330C86FC" w14:textId="365E0B3E" w:rsidR="007A1064" w:rsidRPr="00407A9D" w:rsidRDefault="007A1064" w:rsidP="00E47DB5"/>
    <w:tbl>
      <w:tblPr>
        <w:tblStyle w:val="TableGrid"/>
        <w:tblW w:w="5000" w:type="pct"/>
        <w:tblLook w:val="04A0" w:firstRow="1" w:lastRow="0" w:firstColumn="1" w:lastColumn="0" w:noHBand="0" w:noVBand="1"/>
      </w:tblPr>
      <w:tblGrid>
        <w:gridCol w:w="2972"/>
        <w:gridCol w:w="1277"/>
        <w:gridCol w:w="2126"/>
        <w:gridCol w:w="1134"/>
        <w:gridCol w:w="1508"/>
      </w:tblGrid>
      <w:tr w:rsidR="007A1064" w:rsidRPr="00407A9D" w14:paraId="0964BE4B" w14:textId="27382672" w:rsidTr="007A1064">
        <w:tc>
          <w:tcPr>
            <w:tcW w:w="1648" w:type="pct"/>
            <w:tcBorders>
              <w:left w:val="single" w:sz="4" w:space="0" w:color="auto"/>
              <w:right w:val="single" w:sz="4" w:space="0" w:color="auto"/>
            </w:tcBorders>
          </w:tcPr>
          <w:p w14:paraId="02A35189" w14:textId="0F4B0EC3" w:rsidR="007A1064" w:rsidRPr="00407A9D" w:rsidRDefault="007A1064" w:rsidP="00E47DB5">
            <w:pPr>
              <w:keepNext/>
              <w:jc w:val="left"/>
              <w:rPr>
                <w:rFonts w:ascii="Arial Narrow" w:hAnsi="Arial Narrow"/>
                <w:b/>
                <w:bCs/>
                <w:sz w:val="20"/>
                <w:szCs w:val="20"/>
              </w:rPr>
            </w:pPr>
            <w:r w:rsidRPr="00407A9D">
              <w:rPr>
                <w:rFonts w:ascii="Arial Narrow" w:hAnsi="Arial Narrow"/>
                <w:b/>
                <w:bCs/>
                <w:sz w:val="20"/>
                <w:szCs w:val="20"/>
              </w:rPr>
              <w:t>MEDICINAL PRODUCT</w:t>
            </w:r>
            <w:r w:rsidRPr="00407A9D">
              <w:rPr>
                <w:rFonts w:ascii="Arial Narrow" w:hAnsi="Arial Narrow"/>
                <w:b/>
                <w:bCs/>
                <w:sz w:val="20"/>
                <w:szCs w:val="20"/>
              </w:rPr>
              <w:br/>
              <w:t>medicinal product pack</w:t>
            </w:r>
          </w:p>
        </w:tc>
        <w:tc>
          <w:tcPr>
            <w:tcW w:w="708" w:type="pct"/>
            <w:tcBorders>
              <w:left w:val="single" w:sz="4" w:space="0" w:color="auto"/>
              <w:right w:val="single" w:sz="4" w:space="0" w:color="auto"/>
            </w:tcBorders>
          </w:tcPr>
          <w:p w14:paraId="4E7B9C08" w14:textId="0F3B13A1"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PBS item code</w:t>
            </w:r>
          </w:p>
        </w:tc>
        <w:tc>
          <w:tcPr>
            <w:tcW w:w="1179" w:type="pct"/>
            <w:tcBorders>
              <w:left w:val="single" w:sz="4" w:space="0" w:color="auto"/>
              <w:right w:val="single" w:sz="4" w:space="0" w:color="auto"/>
            </w:tcBorders>
          </w:tcPr>
          <w:p w14:paraId="771DBFA3" w14:textId="2CDA9816"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Max. amount</w:t>
            </w:r>
          </w:p>
        </w:tc>
        <w:tc>
          <w:tcPr>
            <w:tcW w:w="629" w:type="pct"/>
            <w:tcBorders>
              <w:left w:val="single" w:sz="4" w:space="0" w:color="auto"/>
              <w:bottom w:val="single" w:sz="4" w:space="0" w:color="auto"/>
              <w:right w:val="single" w:sz="4" w:space="0" w:color="auto"/>
            </w:tcBorders>
          </w:tcPr>
          <w:p w14:paraId="4B4DD42A" w14:textId="567E7044"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No. of Rpts</w:t>
            </w:r>
          </w:p>
        </w:tc>
        <w:tc>
          <w:tcPr>
            <w:tcW w:w="837" w:type="pct"/>
            <w:tcBorders>
              <w:left w:val="single" w:sz="4" w:space="0" w:color="auto"/>
              <w:right w:val="single" w:sz="4" w:space="0" w:color="auto"/>
            </w:tcBorders>
          </w:tcPr>
          <w:p w14:paraId="03D12428" w14:textId="32ACB8BE" w:rsidR="007A1064" w:rsidRPr="00407A9D" w:rsidRDefault="007A1064" w:rsidP="00E47DB5">
            <w:pPr>
              <w:keepNext/>
              <w:jc w:val="center"/>
              <w:rPr>
                <w:rFonts w:ascii="Arial Narrow" w:hAnsi="Arial Narrow"/>
                <w:b/>
                <w:bCs/>
                <w:sz w:val="20"/>
                <w:szCs w:val="20"/>
              </w:rPr>
            </w:pPr>
            <w:r w:rsidRPr="00407A9D">
              <w:rPr>
                <w:rFonts w:ascii="Arial Narrow" w:hAnsi="Arial Narrow"/>
                <w:b/>
                <w:bCs/>
                <w:sz w:val="20"/>
                <w:szCs w:val="20"/>
              </w:rPr>
              <w:t>Available brands</w:t>
            </w:r>
          </w:p>
        </w:tc>
      </w:tr>
      <w:tr w:rsidR="007A1064" w:rsidRPr="00407A9D" w14:paraId="034CE3B6" w14:textId="69533DF3" w:rsidTr="007A1064">
        <w:tc>
          <w:tcPr>
            <w:tcW w:w="5000" w:type="pct"/>
            <w:gridSpan w:val="5"/>
            <w:tcBorders>
              <w:left w:val="single" w:sz="4" w:space="0" w:color="auto"/>
              <w:bottom w:val="single" w:sz="4" w:space="0" w:color="auto"/>
              <w:right w:val="single" w:sz="4" w:space="0" w:color="auto"/>
            </w:tcBorders>
          </w:tcPr>
          <w:p w14:paraId="78E4F9B7" w14:textId="7A3BF5D7" w:rsidR="007A1064" w:rsidRPr="00407A9D" w:rsidRDefault="007A1064" w:rsidP="00E47DB5">
            <w:pPr>
              <w:keepNext/>
              <w:jc w:val="left"/>
              <w:rPr>
                <w:rFonts w:ascii="Arial Narrow" w:hAnsi="Arial Narrow"/>
                <w:b/>
                <w:bCs/>
                <w:sz w:val="20"/>
                <w:szCs w:val="20"/>
              </w:rPr>
            </w:pPr>
            <w:r w:rsidRPr="00407A9D">
              <w:rPr>
                <w:rFonts w:ascii="Arial Narrow" w:hAnsi="Arial Narrow"/>
                <w:b/>
                <w:bCs/>
                <w:sz w:val="20"/>
                <w:szCs w:val="20"/>
              </w:rPr>
              <w:t>NIVOLUMAB</w:t>
            </w:r>
          </w:p>
        </w:tc>
      </w:tr>
      <w:tr w:rsidR="007A1064" w:rsidRPr="00407A9D" w14:paraId="2A1F3AB8" w14:textId="4EC3BD7C" w:rsidTr="007A1064">
        <w:trPr>
          <w:trHeight w:val="360"/>
        </w:trPr>
        <w:tc>
          <w:tcPr>
            <w:tcW w:w="1648" w:type="pct"/>
            <w:tcBorders>
              <w:left w:val="single" w:sz="4" w:space="0" w:color="auto"/>
              <w:right w:val="single" w:sz="4" w:space="0" w:color="auto"/>
            </w:tcBorders>
            <w:vAlign w:val="center"/>
          </w:tcPr>
          <w:p w14:paraId="37C864E8" w14:textId="7B7D63FD" w:rsidR="007A1064" w:rsidRPr="00407A9D" w:rsidRDefault="007A1064" w:rsidP="00E47DB5">
            <w:pPr>
              <w:keepNext/>
              <w:jc w:val="left"/>
              <w:rPr>
                <w:rFonts w:ascii="Arial Narrow" w:hAnsi="Arial Narrow"/>
                <w:sz w:val="20"/>
                <w:szCs w:val="20"/>
              </w:rPr>
            </w:pPr>
            <w:r w:rsidRPr="00407A9D">
              <w:rPr>
                <w:rFonts w:ascii="Arial Narrow" w:hAnsi="Arial Narrow"/>
                <w:sz w:val="20"/>
                <w:szCs w:val="20"/>
              </w:rPr>
              <w:t>Nivolumab 40 mg/mL injection 4mL</w:t>
            </w:r>
          </w:p>
        </w:tc>
        <w:tc>
          <w:tcPr>
            <w:tcW w:w="708" w:type="pct"/>
            <w:tcBorders>
              <w:left w:val="single" w:sz="4" w:space="0" w:color="auto"/>
              <w:right w:val="single" w:sz="4" w:space="0" w:color="auto"/>
            </w:tcBorders>
          </w:tcPr>
          <w:p w14:paraId="1DD3DD12" w14:textId="70F55A59"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NEW</w:t>
            </w:r>
          </w:p>
        </w:tc>
        <w:tc>
          <w:tcPr>
            <w:tcW w:w="1179" w:type="pct"/>
            <w:tcBorders>
              <w:left w:val="single" w:sz="4" w:space="0" w:color="auto"/>
              <w:right w:val="single" w:sz="4" w:space="0" w:color="auto"/>
            </w:tcBorders>
          </w:tcPr>
          <w:p w14:paraId="63D4BC46" w14:textId="5342077C"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480 mg</w:t>
            </w:r>
          </w:p>
        </w:tc>
        <w:tc>
          <w:tcPr>
            <w:tcW w:w="629" w:type="pct"/>
            <w:tcBorders>
              <w:left w:val="single" w:sz="4" w:space="0" w:color="auto"/>
              <w:right w:val="single" w:sz="4" w:space="0" w:color="auto"/>
            </w:tcBorders>
          </w:tcPr>
          <w:p w14:paraId="7347C73B" w14:textId="227F8C99"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11</w:t>
            </w:r>
          </w:p>
        </w:tc>
        <w:tc>
          <w:tcPr>
            <w:tcW w:w="837" w:type="pct"/>
            <w:tcBorders>
              <w:left w:val="single" w:sz="4" w:space="0" w:color="auto"/>
              <w:right w:val="single" w:sz="4" w:space="0" w:color="auto"/>
            </w:tcBorders>
          </w:tcPr>
          <w:p w14:paraId="23B321AA" w14:textId="05D4C62F"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opdivo</w:t>
            </w:r>
          </w:p>
        </w:tc>
      </w:tr>
      <w:tr w:rsidR="007A1064" w:rsidRPr="00407A9D" w14:paraId="2232E9F5" w14:textId="01E8D129" w:rsidTr="007A1064">
        <w:trPr>
          <w:trHeight w:val="360"/>
        </w:trPr>
        <w:tc>
          <w:tcPr>
            <w:tcW w:w="1648" w:type="pct"/>
            <w:tcBorders>
              <w:left w:val="single" w:sz="4" w:space="0" w:color="auto"/>
              <w:bottom w:val="single" w:sz="4" w:space="0" w:color="auto"/>
              <w:right w:val="single" w:sz="4" w:space="0" w:color="auto"/>
            </w:tcBorders>
            <w:vAlign w:val="center"/>
          </w:tcPr>
          <w:p w14:paraId="0B1C7505" w14:textId="7C379BDE" w:rsidR="007A1064" w:rsidRPr="00407A9D" w:rsidRDefault="007A1064" w:rsidP="00E47DB5">
            <w:pPr>
              <w:keepNext/>
              <w:jc w:val="left"/>
              <w:rPr>
                <w:rFonts w:ascii="Arial Narrow" w:hAnsi="Arial Narrow"/>
                <w:sz w:val="20"/>
                <w:szCs w:val="20"/>
              </w:rPr>
            </w:pPr>
            <w:r w:rsidRPr="00407A9D">
              <w:rPr>
                <w:rFonts w:ascii="Arial Narrow" w:hAnsi="Arial Narrow"/>
                <w:sz w:val="20"/>
                <w:szCs w:val="20"/>
              </w:rPr>
              <w:t>Nivolumab 100 mg/mL injection 10mL</w:t>
            </w:r>
          </w:p>
        </w:tc>
        <w:tc>
          <w:tcPr>
            <w:tcW w:w="708" w:type="pct"/>
            <w:tcBorders>
              <w:left w:val="single" w:sz="4" w:space="0" w:color="auto"/>
              <w:bottom w:val="single" w:sz="4" w:space="0" w:color="auto"/>
              <w:right w:val="single" w:sz="4" w:space="0" w:color="auto"/>
            </w:tcBorders>
          </w:tcPr>
          <w:p w14:paraId="5DC201ED" w14:textId="129F0A5B"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NEW</w:t>
            </w:r>
          </w:p>
        </w:tc>
        <w:tc>
          <w:tcPr>
            <w:tcW w:w="1179" w:type="pct"/>
            <w:tcBorders>
              <w:left w:val="single" w:sz="4" w:space="0" w:color="auto"/>
              <w:bottom w:val="single" w:sz="4" w:space="0" w:color="auto"/>
              <w:right w:val="single" w:sz="4" w:space="0" w:color="auto"/>
            </w:tcBorders>
          </w:tcPr>
          <w:p w14:paraId="76D0DB61" w14:textId="5F43C893"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480 mg</w:t>
            </w:r>
          </w:p>
        </w:tc>
        <w:tc>
          <w:tcPr>
            <w:tcW w:w="629" w:type="pct"/>
            <w:tcBorders>
              <w:left w:val="single" w:sz="4" w:space="0" w:color="auto"/>
              <w:bottom w:val="single" w:sz="4" w:space="0" w:color="auto"/>
              <w:right w:val="single" w:sz="4" w:space="0" w:color="auto"/>
            </w:tcBorders>
          </w:tcPr>
          <w:p w14:paraId="457D02DC" w14:textId="6FC29706"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11</w:t>
            </w:r>
          </w:p>
        </w:tc>
        <w:tc>
          <w:tcPr>
            <w:tcW w:w="837" w:type="pct"/>
            <w:tcBorders>
              <w:left w:val="single" w:sz="4" w:space="0" w:color="auto"/>
              <w:bottom w:val="single" w:sz="4" w:space="0" w:color="auto"/>
              <w:right w:val="single" w:sz="4" w:space="0" w:color="auto"/>
            </w:tcBorders>
          </w:tcPr>
          <w:p w14:paraId="67E39E0B" w14:textId="6EE27D2B" w:rsidR="007A1064" w:rsidRPr="00407A9D" w:rsidRDefault="007A1064" w:rsidP="00E47DB5">
            <w:pPr>
              <w:keepNext/>
              <w:jc w:val="center"/>
              <w:rPr>
                <w:rFonts w:ascii="Arial Narrow" w:hAnsi="Arial Narrow"/>
                <w:sz w:val="20"/>
                <w:szCs w:val="20"/>
              </w:rPr>
            </w:pPr>
            <w:r w:rsidRPr="00407A9D">
              <w:rPr>
                <w:rFonts w:ascii="Arial Narrow" w:hAnsi="Arial Narrow"/>
                <w:sz w:val="20"/>
                <w:szCs w:val="20"/>
              </w:rPr>
              <w:t>opdivo</w:t>
            </w:r>
          </w:p>
        </w:tc>
      </w:tr>
      <w:tr w:rsidR="007A1064" w:rsidRPr="00407A9D" w14:paraId="1D44BFE3" w14:textId="102D8765" w:rsidTr="007A1064">
        <w:trPr>
          <w:trHeight w:val="360"/>
        </w:trPr>
        <w:tc>
          <w:tcPr>
            <w:tcW w:w="5000" w:type="pct"/>
            <w:gridSpan w:val="5"/>
            <w:tcBorders>
              <w:left w:val="single" w:sz="4" w:space="0" w:color="auto"/>
              <w:bottom w:val="single" w:sz="4" w:space="0" w:color="auto"/>
              <w:right w:val="single" w:sz="4" w:space="0" w:color="auto"/>
            </w:tcBorders>
            <w:vAlign w:val="center"/>
          </w:tcPr>
          <w:p w14:paraId="16462D4E" w14:textId="5BACD328" w:rsidR="007A1064" w:rsidRPr="00407A9D" w:rsidRDefault="007A1064" w:rsidP="00E47DB5">
            <w:pPr>
              <w:keepNext/>
              <w:jc w:val="center"/>
              <w:rPr>
                <w:rFonts w:ascii="Arial Narrow" w:hAnsi="Arial Narrow"/>
                <w:sz w:val="20"/>
                <w:szCs w:val="2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7"/>
        <w:gridCol w:w="581"/>
        <w:gridCol w:w="7399"/>
      </w:tblGrid>
      <w:tr w:rsidR="007A1064" w:rsidRPr="00407A9D" w14:paraId="28A951B5" w14:textId="41367296" w:rsidTr="006C5B6F">
        <w:tc>
          <w:tcPr>
            <w:tcW w:w="5000" w:type="pct"/>
            <w:gridSpan w:val="3"/>
            <w:tcBorders>
              <w:top w:val="single" w:sz="4" w:space="0" w:color="auto"/>
              <w:left w:val="single" w:sz="4" w:space="0" w:color="auto"/>
              <w:right w:val="single" w:sz="4" w:space="0" w:color="auto"/>
            </w:tcBorders>
          </w:tcPr>
          <w:p w14:paraId="718223EE" w14:textId="1E586C10" w:rsidR="007A1064" w:rsidRPr="00407A9D" w:rsidRDefault="007A1064" w:rsidP="00E47DB5">
            <w:pPr>
              <w:rPr>
                <w:rFonts w:ascii="Arial Narrow" w:hAnsi="Arial Narrow"/>
                <w:b/>
                <w:sz w:val="20"/>
                <w:szCs w:val="20"/>
              </w:rPr>
            </w:pPr>
            <w:r w:rsidRPr="00407A9D">
              <w:rPr>
                <w:rFonts w:ascii="Arial Narrow" w:hAnsi="Arial Narrow"/>
                <w:b/>
                <w:sz w:val="20"/>
                <w:szCs w:val="20"/>
              </w:rPr>
              <w:t>Restriction Summary [new] / Treatment of Concept: [new]</w:t>
            </w:r>
          </w:p>
        </w:tc>
      </w:tr>
      <w:tr w:rsidR="007A1064" w:rsidRPr="00407A9D" w14:paraId="75EDF64C" w14:textId="1BC9D2FE" w:rsidTr="006C5B6F">
        <w:tc>
          <w:tcPr>
            <w:tcW w:w="897" w:type="pct"/>
            <w:gridSpan w:val="2"/>
            <w:vMerge w:val="restart"/>
            <w:tcBorders>
              <w:top w:val="single" w:sz="4" w:space="0" w:color="auto"/>
              <w:left w:val="single" w:sz="4" w:space="0" w:color="auto"/>
              <w:right w:val="single" w:sz="4" w:space="0" w:color="auto"/>
            </w:tcBorders>
          </w:tcPr>
          <w:p w14:paraId="3F326262" w14:textId="02FCDAE5" w:rsidR="007A1064" w:rsidRPr="00407A9D" w:rsidRDefault="007A1064" w:rsidP="00E47DB5">
            <w:pPr>
              <w:jc w:val="center"/>
              <w:rPr>
                <w:rFonts w:ascii="Arial Narrow" w:hAnsi="Arial Narrow"/>
                <w:sz w:val="20"/>
                <w:szCs w:val="20"/>
              </w:rPr>
            </w:pPr>
          </w:p>
        </w:tc>
        <w:tc>
          <w:tcPr>
            <w:tcW w:w="4103" w:type="pct"/>
            <w:tcBorders>
              <w:top w:val="single" w:sz="4" w:space="0" w:color="auto"/>
              <w:left w:val="single" w:sz="4" w:space="0" w:color="auto"/>
              <w:bottom w:val="single" w:sz="4" w:space="0" w:color="auto"/>
              <w:right w:val="single" w:sz="4" w:space="0" w:color="auto"/>
            </w:tcBorders>
          </w:tcPr>
          <w:p w14:paraId="0AF50C85" w14:textId="1BA81F69" w:rsidR="007A1064" w:rsidRPr="00407A9D" w:rsidRDefault="007A1064" w:rsidP="00E47DB5">
            <w:pPr>
              <w:rPr>
                <w:rFonts w:ascii="Arial Narrow" w:hAnsi="Arial Narrow"/>
                <w:sz w:val="20"/>
                <w:szCs w:val="20"/>
              </w:rPr>
            </w:pPr>
            <w:r w:rsidRPr="00407A9D">
              <w:rPr>
                <w:rFonts w:ascii="Arial Narrow" w:hAnsi="Arial Narrow"/>
                <w:b/>
                <w:sz w:val="20"/>
                <w:szCs w:val="20"/>
              </w:rPr>
              <w:t xml:space="preserve">Category / Program: </w:t>
            </w:r>
            <w:r w:rsidRPr="00407A9D">
              <w:rPr>
                <w:rFonts w:ascii="Arial Narrow" w:hAnsi="Arial Narrow"/>
                <w:sz w:val="20"/>
                <w:szCs w:val="20"/>
              </w:rPr>
              <w:t>Section 100 – Efficient Funding of Chemotherapy Public/Private hospitals</w:t>
            </w:r>
          </w:p>
        </w:tc>
      </w:tr>
      <w:tr w:rsidR="007A1064" w:rsidRPr="00407A9D" w14:paraId="7AA13407" w14:textId="232CBA65" w:rsidTr="006C5B6F">
        <w:trPr>
          <w:trHeight w:val="86"/>
        </w:trPr>
        <w:tc>
          <w:tcPr>
            <w:tcW w:w="897" w:type="pct"/>
            <w:gridSpan w:val="2"/>
            <w:vMerge/>
            <w:tcBorders>
              <w:left w:val="single" w:sz="4" w:space="0" w:color="auto"/>
              <w:right w:val="single" w:sz="4" w:space="0" w:color="auto"/>
            </w:tcBorders>
          </w:tcPr>
          <w:p w14:paraId="450EB35A" w14:textId="28B01791" w:rsidR="007A1064" w:rsidRPr="00407A9D" w:rsidRDefault="007A1064" w:rsidP="00170B9B">
            <w:pPr>
              <w:rPr>
                <w:rFonts w:ascii="Arial Narrow" w:hAnsi="Arial Narrow"/>
                <w:sz w:val="20"/>
                <w:szCs w:val="20"/>
              </w:rPr>
            </w:pPr>
          </w:p>
        </w:tc>
        <w:tc>
          <w:tcPr>
            <w:tcW w:w="4103" w:type="pct"/>
            <w:tcBorders>
              <w:top w:val="single" w:sz="4" w:space="0" w:color="auto"/>
              <w:left w:val="single" w:sz="4" w:space="0" w:color="auto"/>
              <w:bottom w:val="single" w:sz="4" w:space="0" w:color="auto"/>
              <w:right w:val="single" w:sz="4" w:space="0" w:color="auto"/>
            </w:tcBorders>
          </w:tcPr>
          <w:p w14:paraId="60035358" w14:textId="14F8ADB5" w:rsidR="007A1064" w:rsidRPr="00407A9D" w:rsidRDefault="007A1064" w:rsidP="00170B9B">
            <w:pPr>
              <w:rPr>
                <w:rFonts w:ascii="Arial Narrow" w:hAnsi="Arial Narrow"/>
                <w:b/>
                <w:sz w:val="20"/>
                <w:szCs w:val="20"/>
              </w:rPr>
            </w:pPr>
            <w:r w:rsidRPr="00407A9D">
              <w:rPr>
                <w:rFonts w:ascii="Arial Narrow" w:hAnsi="Arial Narrow"/>
                <w:b/>
                <w:sz w:val="20"/>
                <w:szCs w:val="20"/>
              </w:rPr>
              <w:t xml:space="preserve">Prescriber type:  </w:t>
            </w:r>
            <w:r w:rsidRPr="00407A9D">
              <w:rPr>
                <w:rFonts w:ascii="Arial Narrow" w:hAnsi="Arial Narrow"/>
                <w:i/>
                <w:iCs/>
                <w:sz w:val="20"/>
                <w:szCs w:val="20"/>
              </w:rPr>
              <w:fldChar w:fldCharType="begin">
                <w:ffData>
                  <w:name w:val=""/>
                  <w:enabled/>
                  <w:calcOnExit w:val="0"/>
                  <w:checkBox>
                    <w:sizeAuto/>
                    <w:default w:val="1"/>
                  </w:checkBox>
                </w:ffData>
              </w:fldChar>
            </w:r>
            <w:r w:rsidRPr="00407A9D">
              <w:rPr>
                <w:rFonts w:ascii="Arial Narrow" w:hAnsi="Arial Narrow"/>
                <w:i/>
                <w:iCs/>
                <w:sz w:val="20"/>
                <w:szCs w:val="20"/>
              </w:rPr>
              <w:instrText xml:space="preserve"> FORMCHECKBOX </w:instrText>
            </w:r>
            <w:r w:rsidR="00625BE2">
              <w:rPr>
                <w:rFonts w:ascii="Arial Narrow" w:hAnsi="Arial Narrow"/>
                <w:i/>
                <w:iCs/>
                <w:sz w:val="20"/>
                <w:szCs w:val="20"/>
              </w:rPr>
            </w:r>
            <w:r w:rsidR="00625BE2">
              <w:rPr>
                <w:rFonts w:ascii="Arial Narrow" w:hAnsi="Arial Narrow"/>
                <w:i/>
                <w:iCs/>
                <w:sz w:val="20"/>
                <w:szCs w:val="20"/>
              </w:rPr>
              <w:fldChar w:fldCharType="separate"/>
            </w:r>
            <w:r w:rsidRPr="00407A9D">
              <w:rPr>
                <w:rFonts w:ascii="Arial Narrow" w:hAnsi="Arial Narrow"/>
                <w:i/>
                <w:iCs/>
                <w:sz w:val="20"/>
                <w:szCs w:val="20"/>
              </w:rPr>
              <w:fldChar w:fldCharType="end"/>
            </w:r>
            <w:r w:rsidRPr="00407A9D">
              <w:rPr>
                <w:rFonts w:ascii="Arial Narrow" w:hAnsi="Arial Narrow"/>
                <w:sz w:val="20"/>
                <w:szCs w:val="20"/>
              </w:rPr>
              <w:t xml:space="preserve">Medical Practitioners </w:t>
            </w:r>
          </w:p>
        </w:tc>
      </w:tr>
      <w:tr w:rsidR="007A1064" w:rsidRPr="00407A9D" w14:paraId="25E6403C" w14:textId="1B87A90F" w:rsidTr="006C5B6F">
        <w:trPr>
          <w:trHeight w:val="274"/>
        </w:trPr>
        <w:tc>
          <w:tcPr>
            <w:tcW w:w="897" w:type="pct"/>
            <w:gridSpan w:val="2"/>
            <w:vMerge/>
            <w:tcBorders>
              <w:left w:val="single" w:sz="4" w:space="0" w:color="auto"/>
              <w:bottom w:val="single" w:sz="4" w:space="0" w:color="auto"/>
              <w:right w:val="single" w:sz="4" w:space="0" w:color="auto"/>
            </w:tcBorders>
          </w:tcPr>
          <w:p w14:paraId="1555E150" w14:textId="05F76CAB" w:rsidR="007A1064" w:rsidRPr="00407A9D" w:rsidRDefault="007A1064" w:rsidP="00170B9B">
            <w:pPr>
              <w:rPr>
                <w:rFonts w:ascii="Arial Narrow" w:hAnsi="Arial Narrow"/>
                <w:sz w:val="20"/>
                <w:szCs w:val="20"/>
              </w:rPr>
            </w:pPr>
          </w:p>
        </w:tc>
        <w:tc>
          <w:tcPr>
            <w:tcW w:w="4103" w:type="pct"/>
            <w:tcBorders>
              <w:top w:val="single" w:sz="4" w:space="0" w:color="auto"/>
              <w:left w:val="single" w:sz="4" w:space="0" w:color="auto"/>
              <w:bottom w:val="single" w:sz="4" w:space="0" w:color="auto"/>
              <w:right w:val="single" w:sz="4" w:space="0" w:color="auto"/>
            </w:tcBorders>
          </w:tcPr>
          <w:p w14:paraId="1AB17BC7" w14:textId="676EAA49" w:rsidR="007A1064" w:rsidRPr="00407A9D" w:rsidRDefault="007A1064" w:rsidP="00170B9B">
            <w:pPr>
              <w:rPr>
                <w:rFonts w:ascii="Arial Narrow" w:eastAsia="Calibri" w:hAnsi="Arial Narrow"/>
                <w:sz w:val="20"/>
                <w:szCs w:val="20"/>
              </w:rPr>
            </w:pPr>
            <w:r w:rsidRPr="00407A9D">
              <w:rPr>
                <w:rFonts w:ascii="Arial Narrow" w:hAnsi="Arial Narrow"/>
                <w:b/>
                <w:sz w:val="20"/>
                <w:szCs w:val="20"/>
              </w:rPr>
              <w:t xml:space="preserve">Restriction Type: </w:t>
            </w:r>
            <w:r w:rsidRPr="00407A9D">
              <w:rPr>
                <w:rFonts w:ascii="Arial Narrow" w:eastAsia="Calibri" w:hAnsi="Arial Narrow"/>
                <w:sz w:val="20"/>
                <w:szCs w:val="20"/>
              </w:rPr>
              <w:fldChar w:fldCharType="begin">
                <w:ffData>
                  <w:name w:val="Check3"/>
                  <w:enabled/>
                  <w:calcOnExit w:val="0"/>
                  <w:checkBox>
                    <w:sizeAuto/>
                    <w:default w:val="1"/>
                  </w:checkBox>
                </w:ffData>
              </w:fldChar>
            </w:r>
            <w:r w:rsidRPr="00407A9D">
              <w:rPr>
                <w:rFonts w:ascii="Arial Narrow" w:eastAsia="Calibri" w:hAnsi="Arial Narrow"/>
                <w:sz w:val="20"/>
                <w:szCs w:val="20"/>
              </w:rPr>
              <w:instrText xml:space="preserve"> FORMCHECKBOX </w:instrText>
            </w:r>
            <w:r w:rsidR="00625BE2">
              <w:rPr>
                <w:rFonts w:ascii="Arial Narrow" w:eastAsia="Calibri" w:hAnsi="Arial Narrow"/>
                <w:sz w:val="20"/>
                <w:szCs w:val="20"/>
              </w:rPr>
            </w:r>
            <w:r w:rsidR="00625BE2">
              <w:rPr>
                <w:rFonts w:ascii="Arial Narrow" w:eastAsia="Calibri" w:hAnsi="Arial Narrow"/>
                <w:sz w:val="20"/>
                <w:szCs w:val="20"/>
              </w:rPr>
              <w:fldChar w:fldCharType="separate"/>
            </w:r>
            <w:r w:rsidRPr="00407A9D">
              <w:rPr>
                <w:rFonts w:ascii="Arial Narrow" w:eastAsia="Calibri" w:hAnsi="Arial Narrow"/>
                <w:sz w:val="20"/>
                <w:szCs w:val="20"/>
              </w:rPr>
              <w:fldChar w:fldCharType="end"/>
            </w:r>
            <w:r w:rsidRPr="00407A9D">
              <w:rPr>
                <w:rFonts w:ascii="Arial Narrow" w:eastAsia="Calibri" w:hAnsi="Arial Narrow"/>
                <w:sz w:val="20"/>
                <w:szCs w:val="20"/>
              </w:rPr>
              <w:t>Authority Required – Streamlined [new]</w:t>
            </w:r>
          </w:p>
        </w:tc>
      </w:tr>
      <w:tr w:rsidR="007A1064" w:rsidRPr="00407A9D" w14:paraId="1FE11A79" w14:textId="347AD70F" w:rsidTr="006C5B6F">
        <w:tc>
          <w:tcPr>
            <w:tcW w:w="897" w:type="pct"/>
            <w:gridSpan w:val="2"/>
            <w:vAlign w:val="center"/>
          </w:tcPr>
          <w:p w14:paraId="0D3B0774" w14:textId="3E6D6590" w:rsidR="007A1064" w:rsidRPr="00407A9D" w:rsidRDefault="007A1064" w:rsidP="00E47DB5">
            <w:pPr>
              <w:jc w:val="center"/>
              <w:rPr>
                <w:rFonts w:ascii="Arial Narrow" w:hAnsi="Arial Narrow"/>
                <w:color w:val="333333"/>
                <w:sz w:val="20"/>
                <w:szCs w:val="20"/>
              </w:rPr>
            </w:pPr>
          </w:p>
        </w:tc>
        <w:tc>
          <w:tcPr>
            <w:tcW w:w="4103" w:type="pct"/>
            <w:vAlign w:val="center"/>
          </w:tcPr>
          <w:p w14:paraId="2C99B5D3" w14:textId="05DE193C" w:rsidR="007A1064" w:rsidRPr="00407A9D" w:rsidRDefault="007A1064" w:rsidP="00E47DB5">
            <w:pPr>
              <w:rPr>
                <w:rFonts w:ascii="Arial Narrow" w:hAnsi="Arial Narrow"/>
                <w:b/>
                <w:bCs/>
                <w:strike/>
                <w:color w:val="333333"/>
                <w:sz w:val="20"/>
                <w:szCs w:val="20"/>
              </w:rPr>
            </w:pPr>
          </w:p>
        </w:tc>
      </w:tr>
      <w:tr w:rsidR="007A1064" w:rsidRPr="00407A9D" w14:paraId="4BF9A5CD" w14:textId="402E7908" w:rsidTr="006C5B6F">
        <w:tblPrEx>
          <w:tblCellMar>
            <w:left w:w="108" w:type="dxa"/>
            <w:right w:w="108" w:type="dxa"/>
          </w:tblCellMar>
        </w:tblPrEx>
        <w:trPr>
          <w:trHeight w:val="20"/>
        </w:trPr>
        <w:tc>
          <w:tcPr>
            <w:tcW w:w="575" w:type="pct"/>
            <w:vMerge w:val="restart"/>
            <w:tcBorders>
              <w:left w:val="single" w:sz="4" w:space="0" w:color="auto"/>
              <w:right w:val="single" w:sz="4" w:space="0" w:color="auto"/>
            </w:tcBorders>
          </w:tcPr>
          <w:p w14:paraId="19C15DFD" w14:textId="3966449B" w:rsidR="007A1064" w:rsidRPr="00407A9D" w:rsidRDefault="007A1064" w:rsidP="00E47DB5">
            <w:pPr>
              <w:rPr>
                <w:rFonts w:ascii="Arial Narrow" w:hAnsi="Arial Narrow"/>
                <w:sz w:val="20"/>
                <w:szCs w:val="20"/>
              </w:rPr>
            </w:pPr>
          </w:p>
        </w:tc>
        <w:tc>
          <w:tcPr>
            <w:tcW w:w="322" w:type="pct"/>
            <w:vAlign w:val="center"/>
          </w:tcPr>
          <w:p w14:paraId="2A3F7812" w14:textId="45817FB9" w:rsidR="007A1064" w:rsidRPr="00407A9D" w:rsidRDefault="007A1064" w:rsidP="00E47DB5">
            <w:pPr>
              <w:jc w:val="center"/>
              <w:rPr>
                <w:rFonts w:ascii="Arial Narrow" w:hAnsi="Arial Narrow"/>
                <w:i/>
                <w:iCs/>
                <w:color w:val="333333"/>
                <w:sz w:val="20"/>
                <w:szCs w:val="20"/>
              </w:rPr>
            </w:pPr>
          </w:p>
        </w:tc>
        <w:tc>
          <w:tcPr>
            <w:tcW w:w="4103" w:type="pct"/>
            <w:vAlign w:val="center"/>
          </w:tcPr>
          <w:p w14:paraId="5FEE171D" w14:textId="11E95A00"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Administrative Advice:</w:t>
            </w:r>
            <w:r w:rsidRPr="00407A9D">
              <w:rPr>
                <w:rFonts w:ascii="Arial Narrow" w:hAnsi="Arial Narrow"/>
                <w:bCs/>
                <w:color w:val="333333"/>
                <w:sz w:val="20"/>
                <w:szCs w:val="20"/>
              </w:rPr>
              <w:t xml:space="preserve"> No increase in the maximum number of repeats may be authorised</w:t>
            </w:r>
          </w:p>
        </w:tc>
      </w:tr>
      <w:tr w:rsidR="007A1064" w:rsidRPr="00407A9D" w14:paraId="5BC49C5E" w14:textId="5C44617F" w:rsidTr="006C5B6F">
        <w:tblPrEx>
          <w:tblCellMar>
            <w:left w:w="108" w:type="dxa"/>
            <w:right w:w="108" w:type="dxa"/>
          </w:tblCellMar>
        </w:tblPrEx>
        <w:trPr>
          <w:trHeight w:val="20"/>
        </w:trPr>
        <w:tc>
          <w:tcPr>
            <w:tcW w:w="575" w:type="pct"/>
            <w:vMerge/>
            <w:tcBorders>
              <w:left w:val="single" w:sz="4" w:space="0" w:color="auto"/>
              <w:right w:val="single" w:sz="4" w:space="0" w:color="auto"/>
            </w:tcBorders>
          </w:tcPr>
          <w:p w14:paraId="435A8363" w14:textId="51E6093D" w:rsidR="007A1064" w:rsidRPr="00407A9D" w:rsidRDefault="007A1064" w:rsidP="00170B9B">
            <w:pPr>
              <w:rPr>
                <w:rFonts w:ascii="Arial Narrow" w:hAnsi="Arial Narrow"/>
                <w:sz w:val="20"/>
                <w:szCs w:val="20"/>
              </w:rPr>
            </w:pPr>
          </w:p>
        </w:tc>
        <w:tc>
          <w:tcPr>
            <w:tcW w:w="322" w:type="pct"/>
            <w:vAlign w:val="center"/>
          </w:tcPr>
          <w:p w14:paraId="026F459C" w14:textId="140DB4B3" w:rsidR="007A1064" w:rsidRPr="00407A9D" w:rsidRDefault="007A1064" w:rsidP="00170B9B">
            <w:pPr>
              <w:jc w:val="center"/>
              <w:rPr>
                <w:rFonts w:ascii="Arial Narrow" w:hAnsi="Arial Narrow"/>
                <w:i/>
                <w:iCs/>
                <w:color w:val="333333"/>
                <w:sz w:val="20"/>
                <w:szCs w:val="20"/>
              </w:rPr>
            </w:pPr>
          </w:p>
        </w:tc>
        <w:tc>
          <w:tcPr>
            <w:tcW w:w="4103" w:type="pct"/>
            <w:vAlign w:val="center"/>
          </w:tcPr>
          <w:p w14:paraId="01CE2095" w14:textId="111135A9" w:rsidR="007A1064" w:rsidRPr="00407A9D" w:rsidRDefault="007A1064" w:rsidP="00170B9B">
            <w:pPr>
              <w:rPr>
                <w:rFonts w:ascii="Arial Narrow" w:hAnsi="Arial Narrow"/>
                <w:b/>
                <w:bCs/>
                <w:color w:val="333333"/>
                <w:sz w:val="20"/>
                <w:szCs w:val="20"/>
              </w:rPr>
            </w:pPr>
            <w:r w:rsidRPr="00407A9D">
              <w:rPr>
                <w:rFonts w:ascii="Arial Narrow" w:hAnsi="Arial Narrow"/>
                <w:b/>
                <w:bCs/>
                <w:color w:val="333333"/>
                <w:sz w:val="20"/>
                <w:szCs w:val="20"/>
              </w:rPr>
              <w:t>Administrative Advice:</w:t>
            </w:r>
            <w:r w:rsidRPr="00407A9D">
              <w:rPr>
                <w:rFonts w:ascii="Arial Narrow" w:hAnsi="Arial Narrow"/>
                <w:bCs/>
                <w:color w:val="333333"/>
                <w:sz w:val="20"/>
                <w:szCs w:val="20"/>
              </w:rPr>
              <w:t xml:space="preserve"> Special pricing arrangements apply</w:t>
            </w:r>
          </w:p>
        </w:tc>
      </w:tr>
      <w:tr w:rsidR="007A1064" w:rsidRPr="00407A9D" w14:paraId="0CCED345" w14:textId="7CF31491" w:rsidTr="006C5B6F">
        <w:tblPrEx>
          <w:tblCellMar>
            <w:left w:w="108" w:type="dxa"/>
            <w:right w:w="108" w:type="dxa"/>
          </w:tblCellMar>
        </w:tblPrEx>
        <w:trPr>
          <w:trHeight w:val="20"/>
        </w:trPr>
        <w:tc>
          <w:tcPr>
            <w:tcW w:w="5000" w:type="pct"/>
            <w:gridSpan w:val="3"/>
            <w:tcBorders>
              <w:left w:val="single" w:sz="4" w:space="0" w:color="auto"/>
              <w:bottom w:val="single" w:sz="4" w:space="0" w:color="auto"/>
            </w:tcBorders>
          </w:tcPr>
          <w:p w14:paraId="20AFA161" w14:textId="465D1B74" w:rsidR="007A1064" w:rsidRPr="00407A9D" w:rsidRDefault="007A1064" w:rsidP="00E47DB5">
            <w:pPr>
              <w:rPr>
                <w:rFonts w:ascii="Arial Narrow" w:hAnsi="Arial Narrow"/>
                <w:b/>
                <w:bCs/>
                <w:color w:val="333333"/>
                <w:sz w:val="20"/>
                <w:szCs w:val="20"/>
              </w:rPr>
            </w:pPr>
          </w:p>
        </w:tc>
      </w:tr>
      <w:tr w:rsidR="007A1064" w:rsidRPr="00407A9D" w14:paraId="21C9A978" w14:textId="71C187CE" w:rsidTr="006C5B6F">
        <w:tc>
          <w:tcPr>
            <w:tcW w:w="897" w:type="pct"/>
            <w:gridSpan w:val="2"/>
            <w:vAlign w:val="center"/>
          </w:tcPr>
          <w:p w14:paraId="758BA70D" w14:textId="1469004E" w:rsidR="007A1064" w:rsidRPr="00407A9D" w:rsidRDefault="007A1064" w:rsidP="00E47DB5">
            <w:pPr>
              <w:jc w:val="center"/>
              <w:rPr>
                <w:rFonts w:ascii="Arial Narrow" w:hAnsi="Arial Narrow"/>
                <w:color w:val="333333"/>
                <w:sz w:val="20"/>
                <w:szCs w:val="20"/>
              </w:rPr>
            </w:pPr>
          </w:p>
        </w:tc>
        <w:tc>
          <w:tcPr>
            <w:tcW w:w="4103" w:type="pct"/>
            <w:vAlign w:val="center"/>
          </w:tcPr>
          <w:p w14:paraId="09948547" w14:textId="7E03C5A0"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 xml:space="preserve">Severity: </w:t>
            </w:r>
            <w:r w:rsidRPr="00407A9D">
              <w:rPr>
                <w:rFonts w:ascii="Arial Narrow" w:hAnsi="Arial Narrow"/>
                <w:color w:val="333333"/>
                <w:sz w:val="20"/>
                <w:szCs w:val="20"/>
              </w:rPr>
              <w:t>Stage IV</w:t>
            </w:r>
          </w:p>
        </w:tc>
      </w:tr>
      <w:tr w:rsidR="007A1064" w:rsidRPr="00407A9D" w14:paraId="2C377032" w14:textId="0F79A973" w:rsidTr="006C5B6F">
        <w:tc>
          <w:tcPr>
            <w:tcW w:w="897" w:type="pct"/>
            <w:gridSpan w:val="2"/>
            <w:vAlign w:val="center"/>
          </w:tcPr>
          <w:p w14:paraId="50772EAB" w14:textId="2883CD44" w:rsidR="007A1064" w:rsidRPr="00407A9D" w:rsidRDefault="007A1064" w:rsidP="00E47DB5">
            <w:pPr>
              <w:jc w:val="center"/>
              <w:rPr>
                <w:rFonts w:ascii="Arial Narrow" w:hAnsi="Arial Narrow"/>
                <w:color w:val="333333"/>
                <w:sz w:val="20"/>
                <w:szCs w:val="20"/>
              </w:rPr>
            </w:pPr>
          </w:p>
        </w:tc>
        <w:tc>
          <w:tcPr>
            <w:tcW w:w="4103" w:type="pct"/>
            <w:vAlign w:val="center"/>
          </w:tcPr>
          <w:p w14:paraId="07463A4E" w14:textId="09A4B9D4" w:rsidR="007A1064" w:rsidRPr="00407A9D" w:rsidRDefault="007A1064" w:rsidP="00E47DB5">
            <w:pPr>
              <w:rPr>
                <w:rFonts w:ascii="Arial Narrow" w:hAnsi="Arial Narrow"/>
                <w:bCs/>
                <w:color w:val="333333"/>
                <w:sz w:val="20"/>
                <w:szCs w:val="20"/>
              </w:rPr>
            </w:pPr>
            <w:r w:rsidRPr="00407A9D">
              <w:rPr>
                <w:rFonts w:ascii="Arial Narrow" w:hAnsi="Arial Narrow"/>
                <w:b/>
                <w:bCs/>
                <w:color w:val="333333"/>
                <w:sz w:val="20"/>
                <w:szCs w:val="20"/>
              </w:rPr>
              <w:t xml:space="preserve">Condition: </w:t>
            </w:r>
            <w:r w:rsidRPr="00407A9D">
              <w:rPr>
                <w:rFonts w:ascii="Arial Narrow" w:hAnsi="Arial Narrow"/>
                <w:bCs/>
                <w:color w:val="333333"/>
                <w:sz w:val="20"/>
                <w:szCs w:val="20"/>
              </w:rPr>
              <w:t>Clear cell variant renal cell carcinoma (RCC)</w:t>
            </w:r>
          </w:p>
        </w:tc>
      </w:tr>
      <w:tr w:rsidR="007A1064" w:rsidRPr="00407A9D" w14:paraId="6A618974" w14:textId="506A6652" w:rsidTr="006C5B6F">
        <w:tc>
          <w:tcPr>
            <w:tcW w:w="897" w:type="pct"/>
            <w:gridSpan w:val="2"/>
            <w:vAlign w:val="center"/>
          </w:tcPr>
          <w:p w14:paraId="65D7E7EF" w14:textId="6CD9FE5B" w:rsidR="007A1064" w:rsidRPr="00407A9D" w:rsidRDefault="007A1064" w:rsidP="00E47DB5">
            <w:pPr>
              <w:jc w:val="center"/>
              <w:rPr>
                <w:rFonts w:ascii="Arial Narrow" w:hAnsi="Arial Narrow"/>
                <w:color w:val="333333"/>
                <w:sz w:val="20"/>
                <w:szCs w:val="20"/>
              </w:rPr>
            </w:pPr>
          </w:p>
        </w:tc>
        <w:tc>
          <w:tcPr>
            <w:tcW w:w="4103" w:type="pct"/>
            <w:vAlign w:val="center"/>
            <w:hideMark/>
          </w:tcPr>
          <w:p w14:paraId="26E99763" w14:textId="49BF714D"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Indication:</w:t>
            </w:r>
            <w:r w:rsidRPr="00407A9D">
              <w:rPr>
                <w:rFonts w:ascii="Arial Narrow" w:hAnsi="Arial Narrow"/>
                <w:color w:val="333333"/>
                <w:sz w:val="20"/>
                <w:szCs w:val="20"/>
              </w:rPr>
              <w:t xml:space="preserve"> </w:t>
            </w:r>
            <w:r w:rsidRPr="00407A9D">
              <w:rPr>
                <w:rFonts w:ascii="Arial Narrow" w:hAnsi="Arial Narrow"/>
                <w:sz w:val="20"/>
                <w:szCs w:val="20"/>
              </w:rPr>
              <w:t>Stage IV clear cell variant renal cell carcinoma (RCC)</w:t>
            </w:r>
          </w:p>
        </w:tc>
      </w:tr>
      <w:tr w:rsidR="007A1064" w:rsidRPr="00407A9D" w14:paraId="72F23DF9" w14:textId="0E9AD6E2" w:rsidTr="006C5B6F">
        <w:tc>
          <w:tcPr>
            <w:tcW w:w="897" w:type="pct"/>
            <w:gridSpan w:val="2"/>
            <w:vAlign w:val="center"/>
          </w:tcPr>
          <w:p w14:paraId="3AE314D6" w14:textId="1CE43F58" w:rsidR="007A1064" w:rsidRPr="00407A9D" w:rsidRDefault="007A1064" w:rsidP="00E47DB5">
            <w:pPr>
              <w:jc w:val="center"/>
              <w:rPr>
                <w:rFonts w:ascii="Arial Narrow" w:hAnsi="Arial Narrow"/>
                <w:color w:val="333333"/>
                <w:sz w:val="20"/>
                <w:szCs w:val="20"/>
              </w:rPr>
            </w:pPr>
          </w:p>
        </w:tc>
        <w:tc>
          <w:tcPr>
            <w:tcW w:w="4103" w:type="pct"/>
            <w:vAlign w:val="center"/>
            <w:hideMark/>
          </w:tcPr>
          <w:p w14:paraId="34A32C96" w14:textId="60328EBD"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Treatment Phase:</w:t>
            </w:r>
            <w:r w:rsidRPr="00407A9D">
              <w:rPr>
                <w:rFonts w:ascii="Arial Narrow" w:hAnsi="Arial Narrow"/>
                <w:color w:val="333333"/>
                <w:sz w:val="20"/>
                <w:szCs w:val="20"/>
              </w:rPr>
              <w:t xml:space="preserve"> Continuing treatment</w:t>
            </w:r>
            <w:r w:rsidRPr="00407A9D">
              <w:rPr>
                <w:rFonts w:ascii="Arial Narrow" w:hAnsi="Arial Narrow"/>
                <w:i/>
                <w:iCs/>
                <w:color w:val="333333"/>
                <w:sz w:val="20"/>
                <w:szCs w:val="20"/>
              </w:rPr>
              <w:t xml:space="preserve"> </w:t>
            </w:r>
            <w:r w:rsidRPr="00407A9D">
              <w:rPr>
                <w:rFonts w:ascii="Arial Narrow" w:hAnsi="Arial Narrow"/>
                <w:color w:val="333333"/>
                <w:sz w:val="20"/>
                <w:szCs w:val="20"/>
              </w:rPr>
              <w:t>in combination with cabozantinib</w:t>
            </w:r>
          </w:p>
        </w:tc>
      </w:tr>
      <w:tr w:rsidR="007A1064" w:rsidRPr="00407A9D" w14:paraId="6DB45373" w14:textId="57BC3F40" w:rsidTr="006C5B6F">
        <w:tc>
          <w:tcPr>
            <w:tcW w:w="897" w:type="pct"/>
            <w:gridSpan w:val="2"/>
            <w:vAlign w:val="center"/>
          </w:tcPr>
          <w:p w14:paraId="52405E3C" w14:textId="653256FE" w:rsidR="007A1064" w:rsidRPr="00407A9D" w:rsidRDefault="007A1064" w:rsidP="00E47DB5">
            <w:pPr>
              <w:jc w:val="center"/>
              <w:rPr>
                <w:rFonts w:ascii="Arial Narrow" w:hAnsi="Arial Narrow"/>
                <w:color w:val="333333"/>
                <w:sz w:val="20"/>
                <w:szCs w:val="20"/>
              </w:rPr>
            </w:pPr>
          </w:p>
        </w:tc>
        <w:tc>
          <w:tcPr>
            <w:tcW w:w="4103" w:type="pct"/>
            <w:vAlign w:val="center"/>
          </w:tcPr>
          <w:p w14:paraId="0A6C097A" w14:textId="574045A2" w:rsidR="007A1064" w:rsidRPr="00407A9D" w:rsidRDefault="007A1064" w:rsidP="00E47DB5">
            <w:pPr>
              <w:rPr>
                <w:rFonts w:ascii="Arial Narrow" w:hAnsi="Arial Narrow"/>
                <w:b/>
                <w:bCs/>
                <w:color w:val="333333"/>
                <w:sz w:val="20"/>
                <w:szCs w:val="20"/>
              </w:rPr>
            </w:pPr>
          </w:p>
        </w:tc>
      </w:tr>
      <w:tr w:rsidR="007A1064" w:rsidRPr="00407A9D" w14:paraId="7AB2C1F1" w14:textId="4F551CBB" w:rsidTr="006C5B6F">
        <w:tc>
          <w:tcPr>
            <w:tcW w:w="897" w:type="pct"/>
            <w:gridSpan w:val="2"/>
            <w:vAlign w:val="center"/>
          </w:tcPr>
          <w:p w14:paraId="39F26394" w14:textId="6BD36D90" w:rsidR="007A1064" w:rsidRPr="00407A9D" w:rsidRDefault="007A1064" w:rsidP="00E47DB5">
            <w:pPr>
              <w:jc w:val="center"/>
              <w:rPr>
                <w:rFonts w:ascii="Arial Narrow" w:hAnsi="Arial Narrow"/>
                <w:color w:val="333333"/>
                <w:sz w:val="20"/>
                <w:szCs w:val="20"/>
              </w:rPr>
            </w:pPr>
          </w:p>
        </w:tc>
        <w:tc>
          <w:tcPr>
            <w:tcW w:w="4103" w:type="pct"/>
            <w:vAlign w:val="center"/>
            <w:hideMark/>
          </w:tcPr>
          <w:p w14:paraId="22E307E6" w14:textId="298430E9"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Clinical criteria:</w:t>
            </w:r>
          </w:p>
        </w:tc>
      </w:tr>
      <w:tr w:rsidR="007A1064" w:rsidRPr="00407A9D" w14:paraId="4EE1B9DE" w14:textId="636FC29C" w:rsidTr="006C5B6F">
        <w:tc>
          <w:tcPr>
            <w:tcW w:w="897" w:type="pct"/>
            <w:gridSpan w:val="2"/>
            <w:vAlign w:val="center"/>
          </w:tcPr>
          <w:p w14:paraId="36C72E04" w14:textId="01FFE645" w:rsidR="007A1064" w:rsidRPr="00407A9D" w:rsidRDefault="007A1064" w:rsidP="00E47DB5">
            <w:pPr>
              <w:jc w:val="center"/>
              <w:rPr>
                <w:rFonts w:ascii="Arial Narrow" w:hAnsi="Arial Narrow"/>
                <w:color w:val="333333"/>
                <w:sz w:val="20"/>
                <w:szCs w:val="20"/>
              </w:rPr>
            </w:pPr>
          </w:p>
        </w:tc>
        <w:tc>
          <w:tcPr>
            <w:tcW w:w="4103" w:type="pct"/>
            <w:vAlign w:val="center"/>
            <w:hideMark/>
          </w:tcPr>
          <w:p w14:paraId="123D25D9" w14:textId="65575BF5"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have previously received PBS-subsidised treatment with this drug for this condition,</w:t>
            </w:r>
          </w:p>
        </w:tc>
      </w:tr>
      <w:tr w:rsidR="007A1064" w:rsidRPr="00407A9D" w14:paraId="45D97EF4" w14:textId="624C1141" w:rsidTr="006C5B6F">
        <w:tc>
          <w:tcPr>
            <w:tcW w:w="897" w:type="pct"/>
            <w:gridSpan w:val="2"/>
            <w:vAlign w:val="center"/>
          </w:tcPr>
          <w:p w14:paraId="44A450CA" w14:textId="5189B722" w:rsidR="007A1064" w:rsidRPr="00407A9D" w:rsidRDefault="007A1064" w:rsidP="00E47DB5">
            <w:pPr>
              <w:jc w:val="center"/>
              <w:rPr>
                <w:rFonts w:ascii="Arial Narrow" w:hAnsi="Arial Narrow"/>
                <w:color w:val="333333"/>
                <w:sz w:val="20"/>
                <w:szCs w:val="20"/>
              </w:rPr>
            </w:pPr>
          </w:p>
        </w:tc>
        <w:tc>
          <w:tcPr>
            <w:tcW w:w="4103" w:type="pct"/>
            <w:vAlign w:val="center"/>
            <w:hideMark/>
          </w:tcPr>
          <w:p w14:paraId="6EBC38BC" w14:textId="559578E7"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AND</w:t>
            </w:r>
          </w:p>
        </w:tc>
      </w:tr>
      <w:tr w:rsidR="007A1064" w:rsidRPr="00407A9D" w14:paraId="52A80CFC" w14:textId="08950D77" w:rsidTr="006C5B6F">
        <w:tc>
          <w:tcPr>
            <w:tcW w:w="897" w:type="pct"/>
            <w:gridSpan w:val="2"/>
            <w:vAlign w:val="center"/>
          </w:tcPr>
          <w:p w14:paraId="43E83DD1" w14:textId="1B3ED491" w:rsidR="007A1064" w:rsidRPr="00407A9D" w:rsidRDefault="007A1064" w:rsidP="00E47DB5">
            <w:pPr>
              <w:jc w:val="center"/>
              <w:rPr>
                <w:rFonts w:ascii="Arial Narrow" w:hAnsi="Arial Narrow"/>
                <w:color w:val="333333"/>
                <w:sz w:val="20"/>
                <w:szCs w:val="20"/>
              </w:rPr>
            </w:pPr>
          </w:p>
        </w:tc>
        <w:tc>
          <w:tcPr>
            <w:tcW w:w="4103" w:type="pct"/>
            <w:vAlign w:val="center"/>
            <w:hideMark/>
          </w:tcPr>
          <w:p w14:paraId="3F985956" w14:textId="04D55E73" w:rsidR="007A1064" w:rsidRPr="00407A9D" w:rsidRDefault="007A1064" w:rsidP="00E47DB5">
            <w:pPr>
              <w:rPr>
                <w:rFonts w:ascii="Arial Narrow" w:hAnsi="Arial Narrow"/>
                <w:color w:val="333333"/>
                <w:sz w:val="20"/>
                <w:szCs w:val="20"/>
              </w:rPr>
            </w:pPr>
            <w:r w:rsidRPr="00407A9D">
              <w:rPr>
                <w:rFonts w:ascii="Arial Narrow" w:hAnsi="Arial Narrow"/>
                <w:b/>
                <w:bCs/>
                <w:color w:val="333333"/>
                <w:sz w:val="20"/>
                <w:szCs w:val="20"/>
              </w:rPr>
              <w:t>Clinical criteria:</w:t>
            </w:r>
          </w:p>
        </w:tc>
      </w:tr>
      <w:tr w:rsidR="007A1064" w:rsidRPr="00407A9D" w14:paraId="449FB039" w14:textId="549F2FE9" w:rsidTr="006C5B6F">
        <w:tc>
          <w:tcPr>
            <w:tcW w:w="897" w:type="pct"/>
            <w:gridSpan w:val="2"/>
            <w:vAlign w:val="center"/>
          </w:tcPr>
          <w:p w14:paraId="14070A19" w14:textId="51318642" w:rsidR="007A1064" w:rsidRPr="00407A9D" w:rsidRDefault="007A1064" w:rsidP="00E47DB5">
            <w:pPr>
              <w:jc w:val="center"/>
              <w:rPr>
                <w:rFonts w:ascii="Arial Narrow" w:hAnsi="Arial Narrow"/>
                <w:color w:val="333333"/>
                <w:sz w:val="20"/>
                <w:szCs w:val="20"/>
              </w:rPr>
            </w:pPr>
          </w:p>
        </w:tc>
        <w:tc>
          <w:tcPr>
            <w:tcW w:w="4103" w:type="pct"/>
            <w:vAlign w:val="center"/>
            <w:hideMark/>
          </w:tcPr>
          <w:p w14:paraId="6D1B1FCB" w14:textId="4CE05163"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not have developed disease progression while receiving treatment with this drug for this condition</w:t>
            </w:r>
          </w:p>
        </w:tc>
      </w:tr>
      <w:tr w:rsidR="007A1064" w:rsidRPr="00407A9D" w14:paraId="3C53D1CB" w14:textId="7A979F53" w:rsidTr="006C5B6F">
        <w:tc>
          <w:tcPr>
            <w:tcW w:w="897" w:type="pct"/>
            <w:gridSpan w:val="2"/>
            <w:vAlign w:val="center"/>
          </w:tcPr>
          <w:p w14:paraId="3D384FC0" w14:textId="79FDDB87" w:rsidR="007A1064" w:rsidRPr="00407A9D" w:rsidRDefault="007A1064" w:rsidP="00E47DB5">
            <w:pPr>
              <w:jc w:val="center"/>
              <w:rPr>
                <w:rFonts w:ascii="Arial Narrow" w:hAnsi="Arial Narrow"/>
                <w:color w:val="333333"/>
                <w:sz w:val="20"/>
                <w:szCs w:val="20"/>
              </w:rPr>
            </w:pPr>
          </w:p>
        </w:tc>
        <w:tc>
          <w:tcPr>
            <w:tcW w:w="4103" w:type="pct"/>
            <w:vAlign w:val="center"/>
          </w:tcPr>
          <w:p w14:paraId="345858CF" w14:textId="1ADBBABD" w:rsidR="007A1064" w:rsidRPr="00407A9D" w:rsidRDefault="007A1064" w:rsidP="00E47DB5">
            <w:pPr>
              <w:rPr>
                <w:rFonts w:ascii="Arial Narrow" w:hAnsi="Arial Narrow"/>
                <w:color w:val="333333"/>
                <w:sz w:val="20"/>
                <w:szCs w:val="20"/>
              </w:rPr>
            </w:pPr>
          </w:p>
        </w:tc>
      </w:tr>
      <w:tr w:rsidR="007A1064" w:rsidRPr="00407A9D" w14:paraId="523050AD" w14:textId="6B0B2F7A" w:rsidTr="006C5B6F">
        <w:tc>
          <w:tcPr>
            <w:tcW w:w="897" w:type="pct"/>
            <w:gridSpan w:val="2"/>
            <w:vAlign w:val="center"/>
          </w:tcPr>
          <w:p w14:paraId="76A4355B" w14:textId="25C83BF9" w:rsidR="007A1064" w:rsidRPr="00407A9D" w:rsidRDefault="007A1064" w:rsidP="00E47DB5">
            <w:pPr>
              <w:jc w:val="center"/>
              <w:rPr>
                <w:rFonts w:ascii="Arial Narrow" w:hAnsi="Arial Narrow"/>
                <w:color w:val="333333"/>
                <w:sz w:val="20"/>
                <w:szCs w:val="20"/>
              </w:rPr>
            </w:pPr>
          </w:p>
        </w:tc>
        <w:tc>
          <w:tcPr>
            <w:tcW w:w="4103" w:type="pct"/>
            <w:vAlign w:val="center"/>
          </w:tcPr>
          <w:p w14:paraId="149FD162" w14:textId="6F7B5F7D"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Treatment criteria:</w:t>
            </w:r>
          </w:p>
        </w:tc>
      </w:tr>
      <w:tr w:rsidR="007A1064" w:rsidRPr="00407A9D" w14:paraId="3A8CED9D" w14:textId="170447A9" w:rsidTr="006C5B6F">
        <w:tc>
          <w:tcPr>
            <w:tcW w:w="897" w:type="pct"/>
            <w:gridSpan w:val="2"/>
            <w:vAlign w:val="center"/>
          </w:tcPr>
          <w:p w14:paraId="2293DFE8" w14:textId="73F87DB9" w:rsidR="007A1064" w:rsidRPr="00407A9D" w:rsidRDefault="007A1064" w:rsidP="00E47DB5">
            <w:pPr>
              <w:jc w:val="center"/>
              <w:rPr>
                <w:rFonts w:ascii="Arial Narrow" w:hAnsi="Arial Narrow"/>
                <w:color w:val="333333"/>
                <w:sz w:val="20"/>
                <w:szCs w:val="20"/>
              </w:rPr>
            </w:pPr>
          </w:p>
        </w:tc>
        <w:tc>
          <w:tcPr>
            <w:tcW w:w="4103" w:type="pct"/>
            <w:vAlign w:val="center"/>
          </w:tcPr>
          <w:p w14:paraId="1E017FB4" w14:textId="0DB294D4"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be undergoing combination therapy consisting of: (i) cabozantinib, (ii) nivolumab; OR</w:t>
            </w:r>
          </w:p>
        </w:tc>
      </w:tr>
      <w:tr w:rsidR="007A1064" w:rsidRPr="00407A9D" w14:paraId="56A51B6F" w14:textId="54ED2790" w:rsidTr="006C5B6F">
        <w:tc>
          <w:tcPr>
            <w:tcW w:w="897" w:type="pct"/>
            <w:gridSpan w:val="2"/>
            <w:vAlign w:val="center"/>
          </w:tcPr>
          <w:p w14:paraId="4B8475FA" w14:textId="4898D523" w:rsidR="007A1064" w:rsidRPr="00407A9D" w:rsidRDefault="007A1064" w:rsidP="00E47DB5">
            <w:pPr>
              <w:jc w:val="center"/>
              <w:rPr>
                <w:rFonts w:ascii="Arial Narrow" w:hAnsi="Arial Narrow"/>
                <w:color w:val="333333"/>
                <w:sz w:val="20"/>
                <w:szCs w:val="20"/>
              </w:rPr>
            </w:pPr>
          </w:p>
        </w:tc>
        <w:tc>
          <w:tcPr>
            <w:tcW w:w="4103" w:type="pct"/>
            <w:vAlign w:val="center"/>
          </w:tcPr>
          <w:p w14:paraId="33AEDEC6" w14:textId="0426792B"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be undergoing monotherapy with this drug, due to a</w:t>
            </w:r>
            <w:r w:rsidR="00E81382">
              <w:rPr>
                <w:rFonts w:ascii="Arial Narrow" w:hAnsi="Arial Narrow"/>
                <w:color w:val="333333"/>
                <w:sz w:val="20"/>
                <w:szCs w:val="20"/>
              </w:rPr>
              <w:t>n</w:t>
            </w:r>
            <w:r w:rsidRPr="00407A9D">
              <w:rPr>
                <w:rFonts w:ascii="Arial Narrow" w:hAnsi="Arial Narrow"/>
                <w:color w:val="333333"/>
                <w:sz w:val="20"/>
                <w:szCs w:val="20"/>
              </w:rPr>
              <w:t xml:space="preserve"> intolerance to the other drug in the combination mentioned above, requiring temporary/permanent discontinuation; document the details in the patient's medical records. </w:t>
            </w:r>
          </w:p>
        </w:tc>
      </w:tr>
      <w:tr w:rsidR="007A1064" w:rsidRPr="00407A9D" w14:paraId="11FBB23F" w14:textId="207E8282" w:rsidTr="006C5B6F">
        <w:tc>
          <w:tcPr>
            <w:tcW w:w="897" w:type="pct"/>
            <w:gridSpan w:val="2"/>
            <w:vAlign w:val="center"/>
          </w:tcPr>
          <w:p w14:paraId="171A526F" w14:textId="2913AB49" w:rsidR="007A1064" w:rsidRPr="00407A9D" w:rsidRDefault="007A1064" w:rsidP="00E47DB5">
            <w:pPr>
              <w:jc w:val="center"/>
              <w:rPr>
                <w:rFonts w:ascii="Arial Narrow" w:hAnsi="Arial Narrow"/>
                <w:color w:val="333333"/>
                <w:sz w:val="20"/>
                <w:szCs w:val="20"/>
              </w:rPr>
            </w:pPr>
          </w:p>
        </w:tc>
        <w:tc>
          <w:tcPr>
            <w:tcW w:w="4103" w:type="pct"/>
            <w:vAlign w:val="center"/>
          </w:tcPr>
          <w:p w14:paraId="67D92F62" w14:textId="53F2B109"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AND</w:t>
            </w:r>
          </w:p>
        </w:tc>
      </w:tr>
      <w:tr w:rsidR="007A1064" w:rsidRPr="00407A9D" w14:paraId="3F31BCD0" w14:textId="12C1155E" w:rsidTr="006C5B6F">
        <w:tc>
          <w:tcPr>
            <w:tcW w:w="897" w:type="pct"/>
            <w:gridSpan w:val="2"/>
            <w:vAlign w:val="center"/>
          </w:tcPr>
          <w:p w14:paraId="7FF1E716" w14:textId="30617FB5" w:rsidR="007A1064" w:rsidRPr="00407A9D" w:rsidRDefault="007A1064" w:rsidP="00E47DB5">
            <w:pPr>
              <w:jc w:val="center"/>
              <w:rPr>
                <w:rFonts w:ascii="Arial Narrow" w:hAnsi="Arial Narrow"/>
                <w:color w:val="333333"/>
                <w:sz w:val="20"/>
                <w:szCs w:val="20"/>
              </w:rPr>
            </w:pPr>
          </w:p>
        </w:tc>
        <w:tc>
          <w:tcPr>
            <w:tcW w:w="4103" w:type="pct"/>
            <w:vAlign w:val="center"/>
          </w:tcPr>
          <w:p w14:paraId="7E3B2CC7" w14:textId="1D59A2A3"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Treatment criteria:</w:t>
            </w:r>
          </w:p>
        </w:tc>
      </w:tr>
      <w:tr w:rsidR="007A1064" w:rsidRPr="00407A9D" w14:paraId="0612F646" w14:textId="75A111A2" w:rsidTr="006C5B6F">
        <w:tc>
          <w:tcPr>
            <w:tcW w:w="897" w:type="pct"/>
            <w:gridSpan w:val="2"/>
            <w:vAlign w:val="center"/>
          </w:tcPr>
          <w:p w14:paraId="72254E67" w14:textId="2A357B94" w:rsidR="007A1064" w:rsidRPr="00407A9D" w:rsidRDefault="007A1064" w:rsidP="00E47DB5">
            <w:pPr>
              <w:jc w:val="center"/>
              <w:rPr>
                <w:rFonts w:ascii="Arial Narrow" w:hAnsi="Arial Narrow"/>
                <w:color w:val="333333"/>
                <w:sz w:val="20"/>
                <w:szCs w:val="20"/>
              </w:rPr>
            </w:pPr>
          </w:p>
        </w:tc>
        <w:tc>
          <w:tcPr>
            <w:tcW w:w="4103" w:type="pct"/>
            <w:vAlign w:val="center"/>
          </w:tcPr>
          <w:p w14:paraId="1C3DB344" w14:textId="1309AF91"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be undergoing treatment with this drug administered once every 2 weeks - prescribe up to 11 repeat prescriptions; OR</w:t>
            </w:r>
          </w:p>
        </w:tc>
      </w:tr>
      <w:tr w:rsidR="007A1064" w:rsidRPr="00407A9D" w14:paraId="23502183" w14:textId="5662798E" w:rsidTr="006C5B6F">
        <w:tc>
          <w:tcPr>
            <w:tcW w:w="897" w:type="pct"/>
            <w:gridSpan w:val="2"/>
            <w:vAlign w:val="center"/>
          </w:tcPr>
          <w:p w14:paraId="207E823F" w14:textId="60D2AAC4" w:rsidR="007A1064" w:rsidRPr="00407A9D" w:rsidRDefault="007A1064" w:rsidP="00E47DB5">
            <w:pPr>
              <w:jc w:val="center"/>
              <w:rPr>
                <w:rFonts w:ascii="Arial Narrow" w:hAnsi="Arial Narrow"/>
                <w:color w:val="333333"/>
                <w:sz w:val="20"/>
                <w:szCs w:val="20"/>
              </w:rPr>
            </w:pPr>
          </w:p>
        </w:tc>
        <w:tc>
          <w:tcPr>
            <w:tcW w:w="4103" w:type="pct"/>
            <w:vAlign w:val="center"/>
          </w:tcPr>
          <w:p w14:paraId="305761CF" w14:textId="6E4489AC"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be undergoing treatment with this drug administered once every 4 weeks - prescribe up to 5 repeat prescriptions.</w:t>
            </w:r>
          </w:p>
        </w:tc>
      </w:tr>
      <w:tr w:rsidR="007A1064" w:rsidRPr="00407A9D" w14:paraId="21A67699" w14:textId="5A3CE24A" w:rsidTr="006C5B6F">
        <w:tc>
          <w:tcPr>
            <w:tcW w:w="897" w:type="pct"/>
            <w:gridSpan w:val="2"/>
            <w:vAlign w:val="center"/>
          </w:tcPr>
          <w:p w14:paraId="542253DD" w14:textId="1ADE0FFC" w:rsidR="007A1064" w:rsidRPr="00407A9D" w:rsidRDefault="007A1064" w:rsidP="00E47DB5">
            <w:pPr>
              <w:jc w:val="center"/>
              <w:rPr>
                <w:rFonts w:ascii="Arial Narrow" w:hAnsi="Arial Narrow"/>
                <w:color w:val="333333"/>
                <w:sz w:val="20"/>
                <w:szCs w:val="20"/>
              </w:rPr>
            </w:pPr>
          </w:p>
        </w:tc>
        <w:tc>
          <w:tcPr>
            <w:tcW w:w="4103" w:type="pct"/>
            <w:vAlign w:val="center"/>
          </w:tcPr>
          <w:p w14:paraId="43F824BE" w14:textId="356E0EDC"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 xml:space="preserve">AND </w:t>
            </w:r>
          </w:p>
        </w:tc>
      </w:tr>
      <w:tr w:rsidR="007A1064" w:rsidRPr="00407A9D" w14:paraId="578AB07F" w14:textId="0B4F900A" w:rsidTr="006C5B6F">
        <w:tc>
          <w:tcPr>
            <w:tcW w:w="897" w:type="pct"/>
            <w:gridSpan w:val="2"/>
            <w:vAlign w:val="center"/>
          </w:tcPr>
          <w:p w14:paraId="0A20A2CD" w14:textId="6CC21EF3" w:rsidR="007A1064" w:rsidRPr="00407A9D" w:rsidRDefault="007A1064" w:rsidP="00E47DB5">
            <w:pPr>
              <w:jc w:val="center"/>
              <w:rPr>
                <w:rFonts w:ascii="Arial Narrow" w:hAnsi="Arial Narrow"/>
                <w:color w:val="333333"/>
                <w:sz w:val="20"/>
                <w:szCs w:val="20"/>
              </w:rPr>
            </w:pPr>
          </w:p>
        </w:tc>
        <w:tc>
          <w:tcPr>
            <w:tcW w:w="4103" w:type="pct"/>
            <w:vAlign w:val="center"/>
          </w:tcPr>
          <w:p w14:paraId="2112566F" w14:textId="67643B9B" w:rsidR="007A1064" w:rsidRPr="00407A9D" w:rsidRDefault="007A1064" w:rsidP="00E47DB5">
            <w:pPr>
              <w:rPr>
                <w:rFonts w:ascii="Arial Narrow" w:hAnsi="Arial Narrow"/>
                <w:b/>
                <w:bCs/>
                <w:color w:val="333333"/>
                <w:sz w:val="20"/>
                <w:szCs w:val="20"/>
              </w:rPr>
            </w:pPr>
            <w:r w:rsidRPr="00407A9D">
              <w:rPr>
                <w:rFonts w:ascii="Arial Narrow" w:hAnsi="Arial Narrow"/>
                <w:b/>
                <w:bCs/>
                <w:color w:val="333333"/>
                <w:sz w:val="20"/>
                <w:szCs w:val="20"/>
              </w:rPr>
              <w:t>Treatment criteria</w:t>
            </w:r>
          </w:p>
        </w:tc>
      </w:tr>
      <w:tr w:rsidR="007A1064" w:rsidRPr="00407A9D" w14:paraId="2C7D4444" w14:textId="28D13B18" w:rsidTr="006C5B6F">
        <w:tc>
          <w:tcPr>
            <w:tcW w:w="897" w:type="pct"/>
            <w:gridSpan w:val="2"/>
            <w:vAlign w:val="center"/>
          </w:tcPr>
          <w:p w14:paraId="7EA1DF9C" w14:textId="0CEDFE6B" w:rsidR="007A1064" w:rsidRPr="00407A9D" w:rsidRDefault="007A1064" w:rsidP="00E47DB5">
            <w:pPr>
              <w:jc w:val="center"/>
              <w:rPr>
                <w:rFonts w:ascii="Arial Narrow" w:hAnsi="Arial Narrow"/>
                <w:color w:val="333333"/>
                <w:sz w:val="20"/>
                <w:szCs w:val="20"/>
              </w:rPr>
            </w:pPr>
          </w:p>
        </w:tc>
        <w:tc>
          <w:tcPr>
            <w:tcW w:w="4103" w:type="pct"/>
            <w:vAlign w:val="center"/>
          </w:tcPr>
          <w:p w14:paraId="230C5DF5" w14:textId="55D35E30" w:rsidR="007A1064" w:rsidRPr="00407A9D" w:rsidRDefault="007A1064" w:rsidP="00E47DB5">
            <w:pPr>
              <w:rPr>
                <w:rFonts w:ascii="Arial Narrow" w:hAnsi="Arial Narrow"/>
                <w:color w:val="333333"/>
                <w:sz w:val="20"/>
                <w:szCs w:val="20"/>
              </w:rPr>
            </w:pPr>
            <w:r w:rsidRPr="00407A9D">
              <w:rPr>
                <w:rFonts w:ascii="Arial Narrow" w:hAnsi="Arial Narrow"/>
                <w:color w:val="333333"/>
                <w:sz w:val="20"/>
                <w:szCs w:val="20"/>
              </w:rPr>
              <w:t>Patient must not be undergoing continuing PBS-subsidised treatment where this benefit is extending treatment beyond 24 cumulative months from the first administered dose, once in a lifetime.</w:t>
            </w:r>
          </w:p>
        </w:tc>
      </w:tr>
    </w:tbl>
    <w:p w14:paraId="6E70DC5E" w14:textId="57F3B18C" w:rsidR="003D6C3B" w:rsidRPr="00BD51A0" w:rsidRDefault="00A74C4A" w:rsidP="00FF0B54">
      <w:pPr>
        <w:widowControl w:val="0"/>
        <w:numPr>
          <w:ilvl w:val="1"/>
          <w:numId w:val="1"/>
        </w:numPr>
        <w:spacing w:before="120" w:after="120"/>
        <w:ind w:left="720" w:hanging="720"/>
        <w:rPr>
          <w:rFonts w:asciiTheme="minorHAnsi" w:hAnsiTheme="minorHAnsi"/>
          <w:bCs/>
          <w:snapToGrid w:val="0"/>
        </w:rPr>
      </w:pPr>
      <w:r>
        <w:rPr>
          <w:rFonts w:asciiTheme="minorHAnsi" w:hAnsiTheme="minorHAnsi"/>
          <w:bCs/>
          <w:snapToGrid w:val="0"/>
        </w:rPr>
        <w:t xml:space="preserve">Flow on changes for sunitinib (PBS item codes: </w:t>
      </w:r>
      <w:hyperlink r:id="rId13" w:tooltip="10504w" w:history="1">
        <w:r w:rsidRPr="00A74C4A">
          <w:rPr>
            <w:rFonts w:asciiTheme="minorHAnsi" w:hAnsiTheme="minorHAnsi"/>
            <w:bCs/>
            <w:snapToGrid w:val="0"/>
          </w:rPr>
          <w:t>10504W</w:t>
        </w:r>
      </w:hyperlink>
      <w:r w:rsidRPr="00A74C4A">
        <w:rPr>
          <w:rFonts w:asciiTheme="minorHAnsi" w:hAnsiTheme="minorHAnsi"/>
          <w:bCs/>
          <w:snapToGrid w:val="0"/>
        </w:rPr>
        <w:t xml:space="preserve">, </w:t>
      </w:r>
      <w:hyperlink r:id="rId14" w:tooltip="9417p" w:history="1">
        <w:r w:rsidRPr="00A74C4A">
          <w:rPr>
            <w:rFonts w:asciiTheme="minorHAnsi" w:hAnsiTheme="minorHAnsi"/>
            <w:bCs/>
            <w:snapToGrid w:val="0"/>
          </w:rPr>
          <w:t>9417P</w:t>
        </w:r>
      </w:hyperlink>
      <w:r w:rsidRPr="00A74C4A">
        <w:rPr>
          <w:rFonts w:asciiTheme="minorHAnsi" w:hAnsiTheme="minorHAnsi"/>
          <w:bCs/>
          <w:snapToGrid w:val="0"/>
        </w:rPr>
        <w:t xml:space="preserve">, </w:t>
      </w:r>
      <w:hyperlink r:id="rId15" w:tooltip="9418q" w:history="1">
        <w:r w:rsidRPr="00A74C4A">
          <w:rPr>
            <w:rFonts w:asciiTheme="minorHAnsi" w:hAnsiTheme="minorHAnsi"/>
            <w:bCs/>
            <w:snapToGrid w:val="0"/>
          </w:rPr>
          <w:t>9418Q</w:t>
        </w:r>
      </w:hyperlink>
      <w:r w:rsidRPr="00A74C4A">
        <w:rPr>
          <w:rFonts w:asciiTheme="minorHAnsi" w:hAnsiTheme="minorHAnsi"/>
          <w:bCs/>
          <w:snapToGrid w:val="0"/>
        </w:rPr>
        <w:t xml:space="preserve">, </w:t>
      </w:r>
      <w:hyperlink r:id="rId16" w:tooltip="9419r" w:history="1">
        <w:r w:rsidRPr="00A74C4A">
          <w:rPr>
            <w:rFonts w:asciiTheme="minorHAnsi" w:hAnsiTheme="minorHAnsi"/>
            <w:bCs/>
            <w:snapToGrid w:val="0"/>
          </w:rPr>
          <w:t>9419R</w:t>
        </w:r>
      </w:hyperlink>
      <w:r w:rsidRPr="00A74C4A">
        <w:rPr>
          <w:rFonts w:asciiTheme="minorHAnsi" w:hAnsiTheme="minorHAnsi"/>
          <w:bCs/>
          <w:snapToGrid w:val="0"/>
        </w:rPr>
        <w:t xml:space="preserve">, </w:t>
      </w:r>
      <w:hyperlink r:id="rId17" w:tooltip="9420t" w:history="1">
        <w:r w:rsidRPr="00A74C4A">
          <w:rPr>
            <w:rFonts w:asciiTheme="minorHAnsi" w:hAnsiTheme="minorHAnsi"/>
            <w:bCs/>
            <w:snapToGrid w:val="0"/>
          </w:rPr>
          <w:t>9420T</w:t>
        </w:r>
      </w:hyperlink>
      <w:r w:rsidRPr="00A74C4A">
        <w:rPr>
          <w:rFonts w:asciiTheme="minorHAnsi" w:hAnsiTheme="minorHAnsi"/>
          <w:bCs/>
          <w:snapToGrid w:val="0"/>
        </w:rPr>
        <w:t xml:space="preserve">, </w:t>
      </w:r>
      <w:hyperlink r:id="rId18" w:tooltip="9421w" w:history="1">
        <w:r w:rsidRPr="00A74C4A">
          <w:rPr>
            <w:rFonts w:asciiTheme="minorHAnsi" w:hAnsiTheme="minorHAnsi"/>
            <w:bCs/>
            <w:snapToGrid w:val="0"/>
          </w:rPr>
          <w:t>9421W</w:t>
        </w:r>
      </w:hyperlink>
      <w:r w:rsidRPr="00A74C4A">
        <w:rPr>
          <w:rFonts w:asciiTheme="minorHAnsi" w:hAnsiTheme="minorHAnsi"/>
          <w:bCs/>
          <w:snapToGrid w:val="0"/>
        </w:rPr>
        <w:t xml:space="preserve">, </w:t>
      </w:r>
      <w:hyperlink r:id="rId19" w:tooltip="9422x" w:history="1">
        <w:r w:rsidRPr="00A74C4A">
          <w:rPr>
            <w:rFonts w:asciiTheme="minorHAnsi" w:hAnsiTheme="minorHAnsi"/>
            <w:bCs/>
            <w:snapToGrid w:val="0"/>
          </w:rPr>
          <w:t>9422X</w:t>
        </w:r>
      </w:hyperlink>
      <w:r>
        <w:rPr>
          <w:rFonts w:asciiTheme="minorHAnsi" w:hAnsiTheme="minorHAnsi"/>
          <w:bCs/>
          <w:snapToGrid w:val="0"/>
        </w:rPr>
        <w:t xml:space="preserve">) and pazopanib (PBS item codes: </w:t>
      </w:r>
      <w:hyperlink r:id="rId20" w:tooltip="11252f" w:history="1">
        <w:r w:rsidRPr="00A74C4A">
          <w:rPr>
            <w:rFonts w:asciiTheme="minorHAnsi" w:hAnsiTheme="minorHAnsi"/>
            <w:bCs/>
            <w:snapToGrid w:val="0"/>
          </w:rPr>
          <w:t>11252F</w:t>
        </w:r>
      </w:hyperlink>
      <w:r w:rsidRPr="00A74C4A">
        <w:rPr>
          <w:rFonts w:asciiTheme="minorHAnsi" w:hAnsiTheme="minorHAnsi"/>
          <w:bCs/>
          <w:snapToGrid w:val="0"/>
        </w:rPr>
        <w:t xml:space="preserve">, </w:t>
      </w:r>
      <w:hyperlink r:id="rId21" w:tooltip="11261q" w:history="1">
        <w:r w:rsidRPr="00A74C4A">
          <w:rPr>
            <w:rFonts w:asciiTheme="minorHAnsi" w:hAnsiTheme="minorHAnsi"/>
            <w:bCs/>
            <w:snapToGrid w:val="0"/>
          </w:rPr>
          <w:t>11261Q</w:t>
        </w:r>
      </w:hyperlink>
      <w:r w:rsidRPr="00A74C4A">
        <w:rPr>
          <w:rFonts w:asciiTheme="minorHAnsi" w:hAnsiTheme="minorHAnsi"/>
          <w:bCs/>
          <w:snapToGrid w:val="0"/>
        </w:rPr>
        <w:t xml:space="preserve">, </w:t>
      </w:r>
      <w:hyperlink r:id="rId22" w:tooltip="2029t" w:history="1">
        <w:r w:rsidRPr="00A74C4A">
          <w:rPr>
            <w:rFonts w:asciiTheme="minorHAnsi" w:hAnsiTheme="minorHAnsi"/>
            <w:bCs/>
            <w:snapToGrid w:val="0"/>
          </w:rPr>
          <w:t>2029T</w:t>
        </w:r>
      </w:hyperlink>
      <w:r w:rsidRPr="00A74C4A">
        <w:rPr>
          <w:rFonts w:asciiTheme="minorHAnsi" w:hAnsiTheme="minorHAnsi"/>
          <w:bCs/>
          <w:snapToGrid w:val="0"/>
        </w:rPr>
        <w:t xml:space="preserve">, </w:t>
      </w:r>
      <w:hyperlink r:id="rId23" w:tooltip="2030w" w:history="1">
        <w:r w:rsidRPr="00A74C4A">
          <w:rPr>
            <w:rFonts w:asciiTheme="minorHAnsi" w:hAnsiTheme="minorHAnsi"/>
            <w:bCs/>
            <w:snapToGrid w:val="0"/>
          </w:rPr>
          <w:t>2030W</w:t>
        </w:r>
      </w:hyperlink>
      <w:r w:rsidRPr="00A74C4A">
        <w:rPr>
          <w:rFonts w:asciiTheme="minorHAnsi" w:hAnsiTheme="minorHAnsi"/>
          <w:bCs/>
          <w:snapToGrid w:val="0"/>
        </w:rPr>
        <w:t xml:space="preserve">, </w:t>
      </w:r>
      <w:hyperlink r:id="rId24" w:tooltip="2201w" w:history="1">
        <w:r w:rsidRPr="00A74C4A">
          <w:rPr>
            <w:rFonts w:asciiTheme="minorHAnsi" w:hAnsiTheme="minorHAnsi"/>
            <w:bCs/>
            <w:snapToGrid w:val="0"/>
          </w:rPr>
          <w:t>2201W</w:t>
        </w:r>
      </w:hyperlink>
      <w:r w:rsidRPr="00A74C4A">
        <w:rPr>
          <w:rFonts w:asciiTheme="minorHAnsi" w:hAnsiTheme="minorHAnsi"/>
          <w:bCs/>
          <w:snapToGrid w:val="0"/>
        </w:rPr>
        <w:t xml:space="preserve">, </w:t>
      </w:r>
      <w:hyperlink r:id="rId25" w:tooltip="2232l" w:history="1">
        <w:r w:rsidRPr="00A74C4A">
          <w:rPr>
            <w:rFonts w:asciiTheme="minorHAnsi" w:hAnsiTheme="minorHAnsi"/>
            <w:bCs/>
            <w:snapToGrid w:val="0"/>
          </w:rPr>
          <w:t>2232L</w:t>
        </w:r>
      </w:hyperlink>
      <w:r w:rsidRPr="00A74C4A">
        <w:rPr>
          <w:rFonts w:asciiTheme="minorHAnsi" w:hAnsiTheme="minorHAnsi"/>
          <w:bCs/>
          <w:snapToGrid w:val="0"/>
        </w:rPr>
        <w:t>)</w:t>
      </w:r>
      <w:r w:rsidR="003D6C3B">
        <w:rPr>
          <w:rFonts w:asciiTheme="minorHAnsi" w:hAnsiTheme="minorHAnsi"/>
          <w:bCs/>
          <w:snapToGrid w:val="0"/>
        </w:rPr>
        <w:t xml:space="preserve">. </w:t>
      </w:r>
      <w:r w:rsidR="00047463" w:rsidRPr="003D6C3B">
        <w:rPr>
          <w:rFonts w:asciiTheme="minorHAnsi" w:hAnsiTheme="minorHAnsi"/>
          <w:bCs/>
          <w:snapToGrid w:val="0"/>
        </w:rPr>
        <w:t xml:space="preserve">Amend </w:t>
      </w:r>
      <w:r w:rsidR="00047463" w:rsidRPr="00047463">
        <w:rPr>
          <w:rFonts w:asciiTheme="minorHAnsi" w:hAnsiTheme="minorHAnsi"/>
          <w:bCs/>
          <w:snapToGrid w:val="0"/>
        </w:rPr>
        <w:t xml:space="preserve">prescribing </w:t>
      </w:r>
      <w:r w:rsidR="003D6C3B" w:rsidRPr="00047463">
        <w:rPr>
          <w:rFonts w:asciiTheme="minorHAnsi" w:hAnsiTheme="minorHAnsi"/>
          <w:bCs/>
          <w:snapToGrid w:val="0"/>
        </w:rPr>
        <w:t>instruction</w:t>
      </w:r>
      <w:r w:rsidRPr="003D6C3B">
        <w:rPr>
          <w:rFonts w:asciiTheme="minorHAnsi" w:hAnsiTheme="minorHAnsi"/>
          <w:bCs/>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8"/>
        <w:gridCol w:w="7399"/>
      </w:tblGrid>
      <w:tr w:rsidR="003D6C3B" w:rsidRPr="00407A9D" w14:paraId="49A317D8" w14:textId="77777777" w:rsidTr="00B417AD">
        <w:tc>
          <w:tcPr>
            <w:tcW w:w="897" w:type="pct"/>
            <w:vAlign w:val="center"/>
          </w:tcPr>
          <w:p w14:paraId="0687BDB7" w14:textId="159B6498" w:rsidR="003D6C3B" w:rsidRPr="00407A9D" w:rsidRDefault="003D6C3B" w:rsidP="00E47DB5">
            <w:pPr>
              <w:jc w:val="center"/>
              <w:rPr>
                <w:rFonts w:ascii="Arial Narrow" w:hAnsi="Arial Narrow"/>
                <w:color w:val="333333"/>
                <w:sz w:val="20"/>
                <w:szCs w:val="20"/>
              </w:rPr>
            </w:pPr>
          </w:p>
        </w:tc>
        <w:tc>
          <w:tcPr>
            <w:tcW w:w="4103" w:type="pct"/>
            <w:vAlign w:val="center"/>
          </w:tcPr>
          <w:p w14:paraId="52263719" w14:textId="77777777" w:rsidR="003D6C3B" w:rsidRPr="00547CE7" w:rsidRDefault="003D6C3B" w:rsidP="00E47DB5">
            <w:pPr>
              <w:rPr>
                <w:rFonts w:ascii="Arial Narrow" w:hAnsi="Arial Narrow"/>
                <w:sz w:val="20"/>
                <w:szCs w:val="20"/>
              </w:rPr>
            </w:pPr>
            <w:r w:rsidRPr="00547CE7">
              <w:rPr>
                <w:rFonts w:ascii="Arial Narrow" w:hAnsi="Arial Narrow" w:cstheme="minorHAnsi"/>
                <w:b/>
                <w:bCs/>
                <w:sz w:val="20"/>
                <w:szCs w:val="20"/>
              </w:rPr>
              <w:t>Prescribing instructions:</w:t>
            </w:r>
          </w:p>
          <w:p w14:paraId="2085D758" w14:textId="36C1AD42" w:rsidR="003D6C3B" w:rsidRPr="00407A9D" w:rsidRDefault="003D6C3B" w:rsidP="00E47DB5">
            <w:pPr>
              <w:rPr>
                <w:rFonts w:ascii="Arial Narrow" w:hAnsi="Arial Narrow"/>
                <w:color w:val="333333"/>
                <w:sz w:val="20"/>
                <w:szCs w:val="20"/>
              </w:rPr>
            </w:pPr>
            <w:r w:rsidRPr="003D6C3B">
              <w:rPr>
                <w:rFonts w:ascii="Arial Narrow" w:hAnsi="Arial Narrow"/>
                <w:color w:val="333333"/>
                <w:sz w:val="20"/>
                <w:szCs w:val="20"/>
              </w:rPr>
              <w:t xml:space="preserve">PBS-subsidy does not apply to a patient who has progressive disease whilst on, or, who has recurrent disease following treatment with any of: (i) cabozantinib, </w:t>
            </w:r>
            <w:r w:rsidRPr="00047463">
              <w:rPr>
                <w:rFonts w:ascii="Arial Narrow" w:hAnsi="Arial Narrow"/>
                <w:i/>
                <w:iCs/>
                <w:color w:val="333333"/>
                <w:sz w:val="20"/>
                <w:szCs w:val="20"/>
              </w:rPr>
              <w:t>(ii) lenvatinib</w:t>
            </w:r>
            <w:r w:rsidR="002870B7">
              <w:rPr>
                <w:rFonts w:ascii="Arial Narrow" w:hAnsi="Arial Narrow"/>
                <w:i/>
                <w:iCs/>
                <w:color w:val="333333"/>
                <w:sz w:val="20"/>
                <w:szCs w:val="20"/>
              </w:rPr>
              <w:t>,</w:t>
            </w:r>
            <w:r>
              <w:rPr>
                <w:rFonts w:ascii="Arial Narrow" w:hAnsi="Arial Narrow"/>
                <w:color w:val="333333"/>
                <w:sz w:val="20"/>
                <w:szCs w:val="20"/>
              </w:rPr>
              <w:t xml:space="preserve"> (iii) </w:t>
            </w:r>
            <w:r w:rsidRPr="003D6C3B">
              <w:rPr>
                <w:rFonts w:ascii="Arial Narrow" w:hAnsi="Arial Narrow"/>
                <w:color w:val="333333"/>
                <w:sz w:val="20"/>
                <w:szCs w:val="20"/>
              </w:rPr>
              <w:t>pazopanib, (i</w:t>
            </w:r>
            <w:r w:rsidR="002870B7">
              <w:rPr>
                <w:rFonts w:ascii="Arial Narrow" w:hAnsi="Arial Narrow"/>
                <w:color w:val="333333"/>
                <w:sz w:val="20"/>
                <w:szCs w:val="20"/>
              </w:rPr>
              <w:t>v</w:t>
            </w:r>
            <w:r w:rsidRPr="003D6C3B">
              <w:rPr>
                <w:rFonts w:ascii="Arial Narrow" w:hAnsi="Arial Narrow"/>
                <w:color w:val="333333"/>
                <w:sz w:val="20"/>
                <w:szCs w:val="20"/>
              </w:rPr>
              <w:t>) sunitinib.</w:t>
            </w:r>
          </w:p>
        </w:tc>
      </w:tr>
    </w:tbl>
    <w:p w14:paraId="27D202D3" w14:textId="77777777" w:rsidR="00A74C4A" w:rsidRPr="00407A9D" w:rsidRDefault="00A74C4A" w:rsidP="00E47DB5"/>
    <w:p w14:paraId="2CFCDF98" w14:textId="18721812" w:rsidR="00EC29B1" w:rsidRDefault="00E81382" w:rsidP="00E47DB5">
      <w:pPr>
        <w:spacing w:after="120"/>
        <w:jc w:val="left"/>
        <w:rPr>
          <w:rFonts w:cs="Calibri"/>
          <w:b/>
          <w:bCs/>
          <w:i/>
          <w:iCs/>
        </w:rPr>
      </w:pPr>
      <w:r w:rsidRPr="00E81382">
        <w:rPr>
          <w:rFonts w:cs="Calibri"/>
          <w:b/>
          <w:bCs/>
          <w:i/>
          <w:iCs/>
        </w:rPr>
        <w:t>This restriction may be subject to further review. Should there be any changes made to the restriction the sponsor will be informed</w:t>
      </w:r>
      <w:r>
        <w:rPr>
          <w:rFonts w:cs="Calibri"/>
          <w:b/>
          <w:bCs/>
          <w:i/>
          <w:iCs/>
        </w:rPr>
        <w:t>.</w:t>
      </w:r>
    </w:p>
    <w:p w14:paraId="4CA60747" w14:textId="6196B6D6" w:rsidR="00E81382" w:rsidRPr="00E81382" w:rsidRDefault="00EC29B1" w:rsidP="00EC29B1">
      <w:pPr>
        <w:jc w:val="left"/>
        <w:rPr>
          <w:rFonts w:cs="Calibri"/>
          <w:b/>
          <w:bCs/>
          <w:i/>
          <w:iCs/>
        </w:rPr>
      </w:pPr>
      <w:r>
        <w:rPr>
          <w:rFonts w:cs="Calibri"/>
          <w:b/>
          <w:bCs/>
          <w:i/>
          <w:iCs/>
        </w:rPr>
        <w:br w:type="page"/>
      </w:r>
    </w:p>
    <w:bookmarkEnd w:id="401"/>
    <w:p w14:paraId="203B374E" w14:textId="66E361EA" w:rsidR="00114FDB" w:rsidRPr="00114FDB" w:rsidRDefault="00114FDB" w:rsidP="00E47DB5">
      <w:pPr>
        <w:pStyle w:val="2-SectionHeading"/>
        <w:spacing w:before="0"/>
      </w:pPr>
      <w:r w:rsidRPr="00C07617">
        <w:lastRenderedPageBreak/>
        <w:t>Context for Decision</w:t>
      </w:r>
    </w:p>
    <w:p w14:paraId="1AC55EF7" w14:textId="77777777" w:rsidR="00114FDB" w:rsidRPr="00311EEF" w:rsidRDefault="00114FDB" w:rsidP="00E47DB5">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0D8E2FA" w14:textId="370C97D1" w:rsidR="00114FDB" w:rsidRPr="00311EEF" w:rsidRDefault="00114FDB" w:rsidP="00E47DB5">
      <w:pPr>
        <w:pStyle w:val="2-SectionHeading"/>
        <w:spacing w:before="0"/>
      </w:pPr>
      <w:r w:rsidRPr="00311EEF">
        <w:t>Sponsor’s Comment</w:t>
      </w:r>
    </w:p>
    <w:p w14:paraId="6D36F6DB" w14:textId="39730F82" w:rsidR="007A1064" w:rsidRPr="00407A9D" w:rsidRDefault="00114FDB" w:rsidP="00FF0B54">
      <w:pPr>
        <w:spacing w:after="120"/>
        <w:ind w:left="720"/>
      </w:pPr>
      <w:r w:rsidRPr="00C07617">
        <w:rPr>
          <w:rFonts w:asciiTheme="minorHAnsi" w:hAnsiTheme="minorHAnsi"/>
          <w:bCs/>
        </w:rPr>
        <w:t>The sponsor had no comment.</w:t>
      </w:r>
    </w:p>
    <w:sectPr w:rsidR="007A1064" w:rsidRPr="00407A9D" w:rsidSect="00A900F7">
      <w:headerReference w:type="even" r:id="rId26"/>
      <w:headerReference w:type="default" r:id="rId27"/>
      <w:footerReference w:type="even" r:id="rId28"/>
      <w:footerReference w:type="default" r:id="rId29"/>
      <w:headerReference w:type="first" r:id="rId30"/>
      <w:footerReference w:type="first" r:id="rId3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825D" w14:textId="77777777" w:rsidR="00FF6EB5" w:rsidRDefault="00FF6EB5" w:rsidP="00124A51">
      <w:r>
        <w:separator/>
      </w:r>
    </w:p>
    <w:p w14:paraId="01410846" w14:textId="77777777" w:rsidR="00FF6EB5" w:rsidRDefault="00FF6EB5"/>
  </w:endnote>
  <w:endnote w:type="continuationSeparator" w:id="0">
    <w:p w14:paraId="5AFB2AB8" w14:textId="77777777" w:rsidR="00FF6EB5" w:rsidRDefault="00FF6EB5" w:rsidP="00124A51">
      <w:r>
        <w:continuationSeparator/>
      </w:r>
    </w:p>
    <w:p w14:paraId="70A2C5C2" w14:textId="77777777" w:rsidR="00FF6EB5" w:rsidRDefault="00FF6EB5"/>
  </w:endnote>
  <w:endnote w:type="continuationNotice" w:id="1">
    <w:p w14:paraId="4CCF4D9A" w14:textId="77777777" w:rsidR="00FF6EB5" w:rsidRDefault="00FF6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4749" w14:textId="77777777" w:rsidR="00530689" w:rsidRDefault="00530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386233"/>
      <w:docPartObj>
        <w:docPartGallery w:val="Page Numbers (Bottom of Page)"/>
        <w:docPartUnique/>
      </w:docPartObj>
    </w:sdtPr>
    <w:sdtEndPr>
      <w:rPr>
        <w:b/>
        <w:bCs/>
        <w:noProof/>
      </w:rPr>
    </w:sdtEndPr>
    <w:sdtContent>
      <w:p w14:paraId="273D1AF8" w14:textId="77777777" w:rsidR="0081396B" w:rsidRDefault="0081396B">
        <w:pPr>
          <w:pStyle w:val="Footer"/>
          <w:jc w:val="center"/>
        </w:pPr>
      </w:p>
      <w:p w14:paraId="59E9A966" w14:textId="3C8A787D" w:rsidR="0081396B" w:rsidRPr="00901891" w:rsidRDefault="0081396B">
        <w:pPr>
          <w:pStyle w:val="Footer"/>
          <w:jc w:val="center"/>
          <w:rPr>
            <w:b/>
            <w:bCs/>
          </w:rPr>
        </w:pPr>
        <w:r w:rsidRPr="00901891">
          <w:rPr>
            <w:b/>
            <w:bCs/>
          </w:rPr>
          <w:fldChar w:fldCharType="begin"/>
        </w:r>
        <w:r w:rsidRPr="00901891">
          <w:rPr>
            <w:b/>
            <w:bCs/>
          </w:rPr>
          <w:instrText xml:space="preserve"> PAGE   \* MERGEFORMAT </w:instrText>
        </w:r>
        <w:r w:rsidRPr="00901891">
          <w:rPr>
            <w:b/>
            <w:bCs/>
          </w:rPr>
          <w:fldChar w:fldCharType="separate"/>
        </w:r>
        <w:r w:rsidRPr="00901891">
          <w:rPr>
            <w:b/>
            <w:bCs/>
            <w:noProof/>
          </w:rPr>
          <w:t>2</w:t>
        </w:r>
        <w:r w:rsidRPr="00901891">
          <w:rPr>
            <w:b/>
            <w:bCs/>
            <w:noProof/>
          </w:rPr>
          <w:fldChar w:fldCharType="end"/>
        </w:r>
      </w:p>
    </w:sdtContent>
  </w:sdt>
  <w:p w14:paraId="71F69B26" w14:textId="4800264B" w:rsidR="008962F3" w:rsidRPr="008D19F3" w:rsidRDefault="008962F3" w:rsidP="008D19F3">
    <w:pPr>
      <w:pStyle w:val="Footer"/>
      <w:jc w:val="center"/>
      <w:rPr>
        <w:b/>
        <w:bCs/>
        <w:caps/>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BE5C" w14:textId="77777777" w:rsidR="00530689" w:rsidRDefault="00530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4A6B1" w14:textId="77777777" w:rsidR="00FF6EB5" w:rsidRDefault="00FF6EB5" w:rsidP="00124A51">
      <w:r>
        <w:separator/>
      </w:r>
    </w:p>
    <w:p w14:paraId="3C6BBBC7" w14:textId="77777777" w:rsidR="00FF6EB5" w:rsidRDefault="00FF6EB5"/>
  </w:footnote>
  <w:footnote w:type="continuationSeparator" w:id="0">
    <w:p w14:paraId="4CDC233D" w14:textId="77777777" w:rsidR="00FF6EB5" w:rsidRDefault="00FF6EB5" w:rsidP="00124A51">
      <w:r>
        <w:continuationSeparator/>
      </w:r>
    </w:p>
    <w:p w14:paraId="3440C735" w14:textId="77777777" w:rsidR="00FF6EB5" w:rsidRDefault="00FF6EB5"/>
  </w:footnote>
  <w:footnote w:type="continuationNotice" w:id="1">
    <w:p w14:paraId="5A1A2D4E" w14:textId="77777777" w:rsidR="00FF6EB5" w:rsidRDefault="00FF6EB5"/>
  </w:footnote>
  <w:footnote w:id="2">
    <w:p w14:paraId="246465F6" w14:textId="4F49806C" w:rsidR="007A1D44" w:rsidRDefault="007A1D44">
      <w:pPr>
        <w:pStyle w:val="FootnoteText"/>
      </w:pPr>
      <w:r>
        <w:rPr>
          <w:rStyle w:val="FootnoteReference"/>
        </w:rPr>
        <w:footnoteRef/>
      </w:r>
      <w:r>
        <w:t xml:space="preserve"> </w:t>
      </w:r>
      <w:r w:rsidRPr="007A1D44">
        <w:t>https://www.canceraustralia.gov.au/cancer-types/kidney-cancer/statistics</w:t>
      </w:r>
    </w:p>
  </w:footnote>
  <w:footnote w:id="3">
    <w:p w14:paraId="737AD377" w14:textId="77777777" w:rsidR="00744D5D" w:rsidRPr="00273BD0" w:rsidRDefault="00744D5D" w:rsidP="00744D5D">
      <w:pPr>
        <w:pStyle w:val="FootnoteText"/>
      </w:pPr>
      <w:r w:rsidRPr="00273BD0">
        <w:rPr>
          <w:rStyle w:val="FootnoteReference"/>
        </w:rPr>
        <w:footnoteRef/>
      </w:r>
      <w:r w:rsidRPr="00273BD0">
        <w:t xml:space="preserve"> Cherny NI, Dafni U, Bogaerts J, et al: ESMO-Magnitude of Clinical Benefit Scale version 1.1. Annals of Oncology 28:2340-2366, 2017.</w:t>
      </w:r>
      <w:r w:rsidRPr="00273BD0">
        <w:rPr>
          <w:rFonts w:asciiTheme="minorHAnsi" w:hAnsiTheme="minorHAnsi"/>
          <w:bCs/>
          <w:snapToGrid w:val="0"/>
        </w:rPr>
        <w:t xml:space="preserve"> </w:t>
      </w:r>
    </w:p>
  </w:footnote>
  <w:footnote w:id="4">
    <w:p w14:paraId="6B42143C" w14:textId="7B1E0923" w:rsidR="004D31AE" w:rsidRDefault="004D31AE">
      <w:pPr>
        <w:pStyle w:val="FootnoteText"/>
      </w:pPr>
      <w:r>
        <w:rPr>
          <w:rStyle w:val="FootnoteReference"/>
        </w:rPr>
        <w:footnoteRef/>
      </w:r>
      <w:r w:rsidR="006539DD">
        <w:t xml:space="preserve"> </w:t>
      </w:r>
      <w:r w:rsidRPr="004D31AE">
        <w:t>https://www.urotoday.com/conference-highlights/asco-2021/asco-2021-press-releases/129923-phase-3-checkmate-9er-trial-of-cabozantinib-in-combination-with-nivolumab-as-a-first-line-treatment-for-patients-with-advanced-renal-cell-carcinoma-shows-consistent-efficacy-benefits-across-subgroups.html</w:t>
      </w:r>
    </w:p>
  </w:footnote>
  <w:footnote w:id="5">
    <w:p w14:paraId="1480D0AB" w14:textId="77777777" w:rsidR="000679D3" w:rsidRDefault="000679D3" w:rsidP="000679D3">
      <w:pPr>
        <w:pStyle w:val="FootnoteText"/>
      </w:pPr>
      <w:r>
        <w:rPr>
          <w:rStyle w:val="FootnoteReference"/>
        </w:rPr>
        <w:footnoteRef/>
      </w:r>
      <w:r>
        <w:t xml:space="preserve"> 40 mg per day x 73.88% RDI</w:t>
      </w:r>
    </w:p>
  </w:footnote>
  <w:footnote w:id="6">
    <w:p w14:paraId="7FA0C32E" w14:textId="77777777" w:rsidR="000679D3" w:rsidRDefault="000679D3" w:rsidP="000679D3">
      <w:pPr>
        <w:pStyle w:val="FootnoteText"/>
      </w:pPr>
      <w:r>
        <w:rPr>
          <w:rStyle w:val="FootnoteReference"/>
        </w:rPr>
        <w:footnoteRef/>
      </w:r>
      <w:r>
        <w:t xml:space="preserve"> 20mg per day x 70.50% RDI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EC92" w14:textId="77777777" w:rsidR="00530689" w:rsidRDefault="00530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0A9D" w14:textId="77777777" w:rsidR="0081396B" w:rsidRPr="00195452" w:rsidRDefault="0081396B" w:rsidP="0081396B">
    <w:pPr>
      <w:pStyle w:val="Header"/>
      <w:rPr>
        <w:rFonts w:asciiTheme="minorHAnsi" w:hAnsiTheme="minorHAnsi"/>
        <w:i/>
        <w:color w:val="808080"/>
      </w:rPr>
    </w:pPr>
    <w:r w:rsidRPr="00C63F50">
      <w:rPr>
        <w:rFonts w:asciiTheme="minorHAnsi" w:hAnsiTheme="minorHAnsi"/>
        <w:i/>
        <w:color w:val="808080"/>
      </w:rPr>
      <w:t>Public Summary Document</w:t>
    </w:r>
    <w:r>
      <w:rPr>
        <w:rFonts w:asciiTheme="minorHAnsi" w:hAnsiTheme="minorHAnsi"/>
        <w:i/>
        <w:color w:val="808080"/>
      </w:rPr>
      <w:t xml:space="preserve"> - March 2024 </w:t>
    </w:r>
    <w:r w:rsidRPr="00195452">
      <w:rPr>
        <w:rFonts w:asciiTheme="minorHAnsi" w:hAnsiTheme="minorHAnsi"/>
        <w:i/>
        <w:color w:val="808080"/>
      </w:rPr>
      <w:t>PBAC Meeting</w:t>
    </w:r>
  </w:p>
  <w:p w14:paraId="779AE5C8" w14:textId="77777777" w:rsidR="008D19F3" w:rsidRPr="008D19F3" w:rsidRDefault="008D19F3" w:rsidP="008D1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A633" w14:textId="77777777" w:rsidR="00530689" w:rsidRDefault="00530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16235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253D0D"/>
    <w:multiLevelType w:val="hybridMultilevel"/>
    <w:tmpl w:val="C90ED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F77840"/>
    <w:multiLevelType w:val="hybridMultilevel"/>
    <w:tmpl w:val="0D98CD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A156B71"/>
    <w:multiLevelType w:val="hybridMultilevel"/>
    <w:tmpl w:val="C20E15D0"/>
    <w:lvl w:ilvl="0" w:tplc="1DF82444">
      <w:numFmt w:val="bullet"/>
      <w:lvlText w:val="-"/>
      <w:lvlJc w:val="left"/>
      <w:pPr>
        <w:ind w:left="720" w:hanging="360"/>
      </w:pPr>
      <w:rPr>
        <w:rFonts w:ascii="Arial Narrow" w:eastAsiaTheme="majorEastAsia" w:hAnsi="Arial Narrow" w:cstheme="maj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223D3B94"/>
    <w:multiLevelType w:val="hybridMultilevel"/>
    <w:tmpl w:val="B1B03EB8"/>
    <w:lvl w:ilvl="0" w:tplc="1DF82444">
      <w:numFmt w:val="bullet"/>
      <w:lvlText w:val="-"/>
      <w:lvlJc w:val="left"/>
      <w:pPr>
        <w:ind w:left="1440" w:hanging="360"/>
      </w:pPr>
      <w:rPr>
        <w:rFonts w:ascii="Arial Narrow" w:eastAsiaTheme="majorEastAsia" w:hAnsi="Arial Narrow" w:cstheme="maj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F02F7E"/>
    <w:multiLevelType w:val="hybridMultilevel"/>
    <w:tmpl w:val="61487F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F714227"/>
    <w:multiLevelType w:val="hybridMultilevel"/>
    <w:tmpl w:val="88C42726"/>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0B84ADE"/>
    <w:multiLevelType w:val="hybridMultilevel"/>
    <w:tmpl w:val="B9322DD0"/>
    <w:lvl w:ilvl="0" w:tplc="399A3B2E">
      <w:numFmt w:val="bullet"/>
      <w:lvlText w:val="-"/>
      <w:lvlJc w:val="left"/>
      <w:pPr>
        <w:ind w:left="1440" w:hanging="360"/>
      </w:pPr>
      <w:rPr>
        <w:rFonts w:ascii="Calibri" w:eastAsia="Calibr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1F23B1A"/>
    <w:multiLevelType w:val="hybridMultilevel"/>
    <w:tmpl w:val="0BD2C9F8"/>
    <w:lvl w:ilvl="0" w:tplc="8FE02F88">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EFF6FC6"/>
    <w:multiLevelType w:val="hybridMultilevel"/>
    <w:tmpl w:val="B8C8713A"/>
    <w:lvl w:ilvl="0" w:tplc="399A3B2E">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440DD"/>
    <w:multiLevelType w:val="hybridMultilevel"/>
    <w:tmpl w:val="D5C6C902"/>
    <w:lvl w:ilvl="0" w:tplc="D6841248">
      <w:start w:val="1"/>
      <w:numFmt w:val="bullet"/>
      <w:pStyle w:val="ListParagraph"/>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D42CDC"/>
    <w:multiLevelType w:val="multilevel"/>
    <w:tmpl w:val="E1368C46"/>
    <w:lvl w:ilvl="0">
      <w:start w:val="1"/>
      <w:numFmt w:val="decimal"/>
      <w:lvlText w:val="%1"/>
      <w:lvlJc w:val="left"/>
      <w:pPr>
        <w:ind w:left="720" w:hanging="720"/>
      </w:pPr>
      <w:rPr>
        <w:rFonts w:hint="default"/>
        <w:b/>
        <w:color w:val="auto"/>
      </w:rPr>
    </w:lvl>
    <w:lvl w:ilvl="1">
      <w:start w:val="1"/>
      <w:numFmt w:val="decimal"/>
      <w:lvlText w:val="%2."/>
      <w:lvlJc w:val="left"/>
      <w:pPr>
        <w:ind w:left="720" w:hanging="720"/>
      </w:pPr>
      <w:rPr>
        <w:rFonts w:hint="default"/>
        <w:b w:val="0"/>
        <w:i/>
        <w:i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74B6D3F"/>
    <w:multiLevelType w:val="hybridMultilevel"/>
    <w:tmpl w:val="F3107762"/>
    <w:lvl w:ilvl="0" w:tplc="90847D8E">
      <w:numFmt w:val="bullet"/>
      <w:lvlText w:val="-"/>
      <w:lvlJc w:val="left"/>
      <w:pPr>
        <w:ind w:left="720" w:hanging="360"/>
      </w:pPr>
      <w:rPr>
        <w:rFonts w:ascii="Arial Narrow" w:eastAsiaTheme="majorEastAsia" w:hAnsi="Arial Narrow" w:cstheme="maj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751A7D"/>
    <w:multiLevelType w:val="hybridMultilevel"/>
    <w:tmpl w:val="99B66528"/>
    <w:lvl w:ilvl="0" w:tplc="1DF82444">
      <w:numFmt w:val="bullet"/>
      <w:lvlText w:val="-"/>
      <w:lvlJc w:val="left"/>
      <w:pPr>
        <w:ind w:left="720" w:hanging="360"/>
      </w:pPr>
      <w:rPr>
        <w:rFonts w:ascii="Arial Narrow" w:eastAsiaTheme="majorEastAsia" w:hAnsi="Arial Narrow" w:cstheme="maj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57C6E1C"/>
    <w:multiLevelType w:val="hybridMultilevel"/>
    <w:tmpl w:val="CC428516"/>
    <w:lvl w:ilvl="0" w:tplc="1DF82444">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4D033C"/>
    <w:multiLevelType w:val="multilevel"/>
    <w:tmpl w:val="DDA0E65E"/>
    <w:lvl w:ilvl="0">
      <w:start w:val="1"/>
      <w:numFmt w:val="decimal"/>
      <w:pStyle w:val="2-SectionHeading"/>
      <w:lvlText w:val="%1"/>
      <w:lvlJc w:val="left"/>
      <w:pPr>
        <w:ind w:left="720" w:hanging="720"/>
      </w:pPr>
      <w:rPr>
        <w:rFonts w:hint="default"/>
        <w:b/>
      </w:rPr>
    </w:lvl>
    <w:lvl w:ilvl="1">
      <w:start w:val="1"/>
      <w:numFmt w:val="decimal"/>
      <w:lvlText w:val="%1.%2"/>
      <w:lvlJc w:val="left"/>
      <w:pPr>
        <w:ind w:left="0" w:firstLine="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59027415">
    <w:abstractNumId w:val="28"/>
  </w:num>
  <w:num w:numId="2" w16cid:durableId="200897122">
    <w:abstractNumId w:val="17"/>
  </w:num>
  <w:num w:numId="3" w16cid:durableId="32926723">
    <w:abstractNumId w:val="18"/>
  </w:num>
  <w:num w:numId="4" w16cid:durableId="1978871750">
    <w:abstractNumId w:val="0"/>
  </w:num>
  <w:num w:numId="5" w16cid:durableId="1869180845">
    <w:abstractNumId w:val="23"/>
  </w:num>
  <w:num w:numId="6" w16cid:durableId="87388097">
    <w:abstractNumId w:val="27"/>
  </w:num>
  <w:num w:numId="7" w16cid:durableId="951862822">
    <w:abstractNumId w:val="14"/>
  </w:num>
  <w:num w:numId="8" w16cid:durableId="1823350690">
    <w:abstractNumId w:val="24"/>
  </w:num>
  <w:num w:numId="9" w16cid:durableId="1486584381">
    <w:abstractNumId w:val="25"/>
  </w:num>
  <w:num w:numId="10" w16cid:durableId="749886769">
    <w:abstractNumId w:val="5"/>
  </w:num>
  <w:num w:numId="11" w16cid:durableId="640381103">
    <w:abstractNumId w:val="16"/>
  </w:num>
  <w:num w:numId="12" w16cid:durableId="313068017">
    <w:abstractNumId w:val="8"/>
  </w:num>
  <w:num w:numId="13" w16cid:durableId="148401457">
    <w:abstractNumId w:val="13"/>
  </w:num>
  <w:num w:numId="14" w16cid:durableId="1875120047">
    <w:abstractNumId w:val="21"/>
  </w:num>
  <w:num w:numId="15" w16cid:durableId="962611971">
    <w:abstractNumId w:val="2"/>
  </w:num>
  <w:num w:numId="16" w16cid:durableId="1296377075">
    <w:abstractNumId w:val="15"/>
  </w:num>
  <w:num w:numId="17" w16cid:durableId="1959600077">
    <w:abstractNumId w:val="12"/>
  </w:num>
  <w:num w:numId="18" w16cid:durableId="647832016">
    <w:abstractNumId w:val="0"/>
  </w:num>
  <w:num w:numId="19" w16cid:durableId="539708019">
    <w:abstractNumId w:val="3"/>
  </w:num>
  <w:num w:numId="20" w16cid:durableId="1812406579">
    <w:abstractNumId w:val="20"/>
  </w:num>
  <w:num w:numId="21" w16cid:durableId="1576083673">
    <w:abstractNumId w:val="6"/>
  </w:num>
  <w:num w:numId="22" w16cid:durableId="1703087269">
    <w:abstractNumId w:val="1"/>
  </w:num>
  <w:num w:numId="23" w16cid:durableId="1436487107">
    <w:abstractNumId w:val="10"/>
  </w:num>
  <w:num w:numId="24" w16cid:durableId="324164288">
    <w:abstractNumId w:val="11"/>
  </w:num>
  <w:num w:numId="25" w16cid:durableId="1411806280">
    <w:abstractNumId w:val="9"/>
  </w:num>
  <w:num w:numId="26" w16cid:durableId="129744317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388669">
    <w:abstractNumId w:val="26"/>
  </w:num>
  <w:num w:numId="28" w16cid:durableId="2147307778">
    <w:abstractNumId w:val="22"/>
  </w:num>
  <w:num w:numId="29" w16cid:durableId="228228557">
    <w:abstractNumId w:val="18"/>
  </w:num>
  <w:num w:numId="30" w16cid:durableId="163863257">
    <w:abstractNumId w:val="4"/>
  </w:num>
  <w:num w:numId="31" w16cid:durableId="842671301">
    <w:abstractNumId w:val="7"/>
  </w:num>
  <w:num w:numId="32" w16cid:durableId="402261799">
    <w:abstractNumId w:val="28"/>
  </w:num>
  <w:num w:numId="33" w16cid:durableId="332072968">
    <w:abstractNumId w:val="28"/>
  </w:num>
  <w:num w:numId="34" w16cid:durableId="322053043">
    <w:abstractNumId w:val="19"/>
  </w:num>
  <w:num w:numId="35" w16cid:durableId="1744595784">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YwMTIxMDW2MAIBJR2l4NTi4sz8PJACQ+NaAPg9o4stAAAA"/>
  </w:docVars>
  <w:rsids>
    <w:rsidRoot w:val="00E65E79"/>
    <w:rsid w:val="00000182"/>
    <w:rsid w:val="000001A6"/>
    <w:rsid w:val="00000219"/>
    <w:rsid w:val="00000267"/>
    <w:rsid w:val="00000530"/>
    <w:rsid w:val="00000790"/>
    <w:rsid w:val="0000084A"/>
    <w:rsid w:val="00000B49"/>
    <w:rsid w:val="0000110B"/>
    <w:rsid w:val="00001202"/>
    <w:rsid w:val="00001822"/>
    <w:rsid w:val="00001858"/>
    <w:rsid w:val="00001865"/>
    <w:rsid w:val="00001A00"/>
    <w:rsid w:val="00001AE9"/>
    <w:rsid w:val="0000235D"/>
    <w:rsid w:val="000030F1"/>
    <w:rsid w:val="00003499"/>
    <w:rsid w:val="000039B7"/>
    <w:rsid w:val="00003A56"/>
    <w:rsid w:val="00003D0A"/>
    <w:rsid w:val="00003DBA"/>
    <w:rsid w:val="00003DBE"/>
    <w:rsid w:val="00003EDE"/>
    <w:rsid w:val="00003F11"/>
    <w:rsid w:val="00003F95"/>
    <w:rsid w:val="000040ED"/>
    <w:rsid w:val="00004A8E"/>
    <w:rsid w:val="00004D19"/>
    <w:rsid w:val="000053E7"/>
    <w:rsid w:val="000056B9"/>
    <w:rsid w:val="00005BBB"/>
    <w:rsid w:val="00005DA0"/>
    <w:rsid w:val="0000639A"/>
    <w:rsid w:val="0000668C"/>
    <w:rsid w:val="00006C15"/>
    <w:rsid w:val="00006DF0"/>
    <w:rsid w:val="0000774D"/>
    <w:rsid w:val="00007A1C"/>
    <w:rsid w:val="00007F51"/>
    <w:rsid w:val="000103B9"/>
    <w:rsid w:val="000103E5"/>
    <w:rsid w:val="000104BB"/>
    <w:rsid w:val="00010620"/>
    <w:rsid w:val="00010991"/>
    <w:rsid w:val="00010999"/>
    <w:rsid w:val="00010A57"/>
    <w:rsid w:val="00011330"/>
    <w:rsid w:val="0001148A"/>
    <w:rsid w:val="00011964"/>
    <w:rsid w:val="00011BE0"/>
    <w:rsid w:val="00011D81"/>
    <w:rsid w:val="00012425"/>
    <w:rsid w:val="0001250B"/>
    <w:rsid w:val="000126B2"/>
    <w:rsid w:val="00012B63"/>
    <w:rsid w:val="00012F25"/>
    <w:rsid w:val="00012F4C"/>
    <w:rsid w:val="00013247"/>
    <w:rsid w:val="000134F0"/>
    <w:rsid w:val="000139CB"/>
    <w:rsid w:val="00013BA3"/>
    <w:rsid w:val="00013DE9"/>
    <w:rsid w:val="00013E30"/>
    <w:rsid w:val="0001452F"/>
    <w:rsid w:val="000145A4"/>
    <w:rsid w:val="000145CD"/>
    <w:rsid w:val="000146A3"/>
    <w:rsid w:val="000152C2"/>
    <w:rsid w:val="00015886"/>
    <w:rsid w:val="00015985"/>
    <w:rsid w:val="00015C8A"/>
    <w:rsid w:val="000161EA"/>
    <w:rsid w:val="000162D7"/>
    <w:rsid w:val="000162EF"/>
    <w:rsid w:val="0001643D"/>
    <w:rsid w:val="0001653A"/>
    <w:rsid w:val="00016657"/>
    <w:rsid w:val="0001686A"/>
    <w:rsid w:val="00017469"/>
    <w:rsid w:val="00017582"/>
    <w:rsid w:val="000175C2"/>
    <w:rsid w:val="00017C78"/>
    <w:rsid w:val="0002035A"/>
    <w:rsid w:val="000207C9"/>
    <w:rsid w:val="000209BA"/>
    <w:rsid w:val="00020CB2"/>
    <w:rsid w:val="00020D48"/>
    <w:rsid w:val="00020E4E"/>
    <w:rsid w:val="0002103C"/>
    <w:rsid w:val="000212A2"/>
    <w:rsid w:val="00021434"/>
    <w:rsid w:val="00021B3F"/>
    <w:rsid w:val="00021CD7"/>
    <w:rsid w:val="0002225F"/>
    <w:rsid w:val="00022585"/>
    <w:rsid w:val="0002260E"/>
    <w:rsid w:val="00022667"/>
    <w:rsid w:val="00022AA2"/>
    <w:rsid w:val="00022BF2"/>
    <w:rsid w:val="00022D51"/>
    <w:rsid w:val="00023693"/>
    <w:rsid w:val="00023763"/>
    <w:rsid w:val="0002389F"/>
    <w:rsid w:val="00023916"/>
    <w:rsid w:val="00023BCB"/>
    <w:rsid w:val="00023C6C"/>
    <w:rsid w:val="00023D4E"/>
    <w:rsid w:val="00023FD3"/>
    <w:rsid w:val="0002413A"/>
    <w:rsid w:val="0002421E"/>
    <w:rsid w:val="000242DE"/>
    <w:rsid w:val="00024942"/>
    <w:rsid w:val="00024C64"/>
    <w:rsid w:val="00024EB5"/>
    <w:rsid w:val="000251A3"/>
    <w:rsid w:val="0002598B"/>
    <w:rsid w:val="000259EB"/>
    <w:rsid w:val="00025B4C"/>
    <w:rsid w:val="00025C4B"/>
    <w:rsid w:val="00025D94"/>
    <w:rsid w:val="0002607B"/>
    <w:rsid w:val="0002629C"/>
    <w:rsid w:val="0002655A"/>
    <w:rsid w:val="00026728"/>
    <w:rsid w:val="00026821"/>
    <w:rsid w:val="00026900"/>
    <w:rsid w:val="000269AC"/>
    <w:rsid w:val="00026D0B"/>
    <w:rsid w:val="000270A5"/>
    <w:rsid w:val="000271BD"/>
    <w:rsid w:val="000272D9"/>
    <w:rsid w:val="000274B8"/>
    <w:rsid w:val="0002758E"/>
    <w:rsid w:val="00027995"/>
    <w:rsid w:val="000279EE"/>
    <w:rsid w:val="00027C7E"/>
    <w:rsid w:val="00027C85"/>
    <w:rsid w:val="00027D73"/>
    <w:rsid w:val="00027DB0"/>
    <w:rsid w:val="00027DC5"/>
    <w:rsid w:val="00027E84"/>
    <w:rsid w:val="00027EF3"/>
    <w:rsid w:val="00027F16"/>
    <w:rsid w:val="0003011D"/>
    <w:rsid w:val="00030373"/>
    <w:rsid w:val="00031193"/>
    <w:rsid w:val="0003152F"/>
    <w:rsid w:val="0003156D"/>
    <w:rsid w:val="00031738"/>
    <w:rsid w:val="00031894"/>
    <w:rsid w:val="00031DEF"/>
    <w:rsid w:val="00031F59"/>
    <w:rsid w:val="000320A6"/>
    <w:rsid w:val="00032136"/>
    <w:rsid w:val="000325DF"/>
    <w:rsid w:val="00032A88"/>
    <w:rsid w:val="00032AE9"/>
    <w:rsid w:val="00032C2B"/>
    <w:rsid w:val="00032D15"/>
    <w:rsid w:val="000335F2"/>
    <w:rsid w:val="000336E5"/>
    <w:rsid w:val="000337CC"/>
    <w:rsid w:val="00033863"/>
    <w:rsid w:val="00034225"/>
    <w:rsid w:val="0003449D"/>
    <w:rsid w:val="00034750"/>
    <w:rsid w:val="00034789"/>
    <w:rsid w:val="00034D60"/>
    <w:rsid w:val="00034DE4"/>
    <w:rsid w:val="00034F33"/>
    <w:rsid w:val="0003500F"/>
    <w:rsid w:val="00035082"/>
    <w:rsid w:val="00035212"/>
    <w:rsid w:val="00035763"/>
    <w:rsid w:val="00035C29"/>
    <w:rsid w:val="00035C97"/>
    <w:rsid w:val="00035DC0"/>
    <w:rsid w:val="000363A9"/>
    <w:rsid w:val="000365A6"/>
    <w:rsid w:val="00036727"/>
    <w:rsid w:val="00036829"/>
    <w:rsid w:val="00036B48"/>
    <w:rsid w:val="00037046"/>
    <w:rsid w:val="0003734A"/>
    <w:rsid w:val="00037432"/>
    <w:rsid w:val="000377A2"/>
    <w:rsid w:val="00037A04"/>
    <w:rsid w:val="00037A1E"/>
    <w:rsid w:val="000401DD"/>
    <w:rsid w:val="000404AA"/>
    <w:rsid w:val="00040557"/>
    <w:rsid w:val="00040712"/>
    <w:rsid w:val="00040895"/>
    <w:rsid w:val="00040898"/>
    <w:rsid w:val="00040A16"/>
    <w:rsid w:val="00040A54"/>
    <w:rsid w:val="00040D4F"/>
    <w:rsid w:val="000410A0"/>
    <w:rsid w:val="00041180"/>
    <w:rsid w:val="0004140D"/>
    <w:rsid w:val="000419C6"/>
    <w:rsid w:val="00042136"/>
    <w:rsid w:val="0004245A"/>
    <w:rsid w:val="00042691"/>
    <w:rsid w:val="00042766"/>
    <w:rsid w:val="0004281B"/>
    <w:rsid w:val="000428A6"/>
    <w:rsid w:val="0004293F"/>
    <w:rsid w:val="00042D47"/>
    <w:rsid w:val="00042DEB"/>
    <w:rsid w:val="0004309D"/>
    <w:rsid w:val="000435EE"/>
    <w:rsid w:val="0004375F"/>
    <w:rsid w:val="00043881"/>
    <w:rsid w:val="00043C37"/>
    <w:rsid w:val="00043FB6"/>
    <w:rsid w:val="0004427F"/>
    <w:rsid w:val="000442C3"/>
    <w:rsid w:val="0004431E"/>
    <w:rsid w:val="000443D1"/>
    <w:rsid w:val="0004455D"/>
    <w:rsid w:val="00044908"/>
    <w:rsid w:val="000449AB"/>
    <w:rsid w:val="00044D57"/>
    <w:rsid w:val="00045017"/>
    <w:rsid w:val="000450E7"/>
    <w:rsid w:val="0004526E"/>
    <w:rsid w:val="000456BE"/>
    <w:rsid w:val="00045756"/>
    <w:rsid w:val="00045999"/>
    <w:rsid w:val="00045A2B"/>
    <w:rsid w:val="00045DE1"/>
    <w:rsid w:val="00045F5D"/>
    <w:rsid w:val="00045F62"/>
    <w:rsid w:val="00046070"/>
    <w:rsid w:val="0004656B"/>
    <w:rsid w:val="000468F4"/>
    <w:rsid w:val="0004692E"/>
    <w:rsid w:val="0004698F"/>
    <w:rsid w:val="00046D64"/>
    <w:rsid w:val="00047191"/>
    <w:rsid w:val="0004719A"/>
    <w:rsid w:val="000472D8"/>
    <w:rsid w:val="00047327"/>
    <w:rsid w:val="000473AE"/>
    <w:rsid w:val="00047463"/>
    <w:rsid w:val="000478C6"/>
    <w:rsid w:val="0005000D"/>
    <w:rsid w:val="000500CE"/>
    <w:rsid w:val="00050439"/>
    <w:rsid w:val="000508C2"/>
    <w:rsid w:val="000509D2"/>
    <w:rsid w:val="00050C39"/>
    <w:rsid w:val="00051175"/>
    <w:rsid w:val="000514AE"/>
    <w:rsid w:val="0005177C"/>
    <w:rsid w:val="0005189B"/>
    <w:rsid w:val="0005190B"/>
    <w:rsid w:val="00051989"/>
    <w:rsid w:val="00051C02"/>
    <w:rsid w:val="00051D36"/>
    <w:rsid w:val="00051F0A"/>
    <w:rsid w:val="000520F3"/>
    <w:rsid w:val="000520FB"/>
    <w:rsid w:val="00052185"/>
    <w:rsid w:val="00052275"/>
    <w:rsid w:val="000522A0"/>
    <w:rsid w:val="000522BC"/>
    <w:rsid w:val="0005236E"/>
    <w:rsid w:val="00052739"/>
    <w:rsid w:val="00052BD5"/>
    <w:rsid w:val="00052D89"/>
    <w:rsid w:val="00052E2D"/>
    <w:rsid w:val="00052F54"/>
    <w:rsid w:val="000531B8"/>
    <w:rsid w:val="000532A7"/>
    <w:rsid w:val="000538CB"/>
    <w:rsid w:val="000539D0"/>
    <w:rsid w:val="00053B1E"/>
    <w:rsid w:val="00053B6A"/>
    <w:rsid w:val="00053DDE"/>
    <w:rsid w:val="00053F7C"/>
    <w:rsid w:val="00054055"/>
    <w:rsid w:val="00054621"/>
    <w:rsid w:val="000546D7"/>
    <w:rsid w:val="00054A8D"/>
    <w:rsid w:val="00054EFA"/>
    <w:rsid w:val="00054FC0"/>
    <w:rsid w:val="0005523C"/>
    <w:rsid w:val="00055355"/>
    <w:rsid w:val="00055550"/>
    <w:rsid w:val="0005557F"/>
    <w:rsid w:val="000558C2"/>
    <w:rsid w:val="00055EF2"/>
    <w:rsid w:val="00055F7B"/>
    <w:rsid w:val="00056080"/>
    <w:rsid w:val="0005609C"/>
    <w:rsid w:val="00056159"/>
    <w:rsid w:val="000561C2"/>
    <w:rsid w:val="0005628E"/>
    <w:rsid w:val="000564CB"/>
    <w:rsid w:val="000567B6"/>
    <w:rsid w:val="00056828"/>
    <w:rsid w:val="00056E51"/>
    <w:rsid w:val="00056ECF"/>
    <w:rsid w:val="0005719E"/>
    <w:rsid w:val="000578EE"/>
    <w:rsid w:val="00057EF7"/>
    <w:rsid w:val="00057FB9"/>
    <w:rsid w:val="0006009E"/>
    <w:rsid w:val="000600BA"/>
    <w:rsid w:val="0006011F"/>
    <w:rsid w:val="000601B7"/>
    <w:rsid w:val="000604DF"/>
    <w:rsid w:val="00060798"/>
    <w:rsid w:val="000608A3"/>
    <w:rsid w:val="00060ADB"/>
    <w:rsid w:val="00060C9F"/>
    <w:rsid w:val="00060D24"/>
    <w:rsid w:val="00061189"/>
    <w:rsid w:val="0006164A"/>
    <w:rsid w:val="000616F7"/>
    <w:rsid w:val="0006171E"/>
    <w:rsid w:val="00061BB8"/>
    <w:rsid w:val="00061CB3"/>
    <w:rsid w:val="00061D63"/>
    <w:rsid w:val="00062324"/>
    <w:rsid w:val="000626C1"/>
    <w:rsid w:val="00063406"/>
    <w:rsid w:val="00063A94"/>
    <w:rsid w:val="0006423B"/>
    <w:rsid w:val="000644CF"/>
    <w:rsid w:val="0006466E"/>
    <w:rsid w:val="0006481A"/>
    <w:rsid w:val="00064BF0"/>
    <w:rsid w:val="00064C04"/>
    <w:rsid w:val="0006516E"/>
    <w:rsid w:val="00065203"/>
    <w:rsid w:val="0006527A"/>
    <w:rsid w:val="000653B5"/>
    <w:rsid w:val="000655C2"/>
    <w:rsid w:val="000658A7"/>
    <w:rsid w:val="00065B07"/>
    <w:rsid w:val="00065C2F"/>
    <w:rsid w:val="00065FFF"/>
    <w:rsid w:val="00066360"/>
    <w:rsid w:val="0006673D"/>
    <w:rsid w:val="00066AF8"/>
    <w:rsid w:val="00066ED2"/>
    <w:rsid w:val="000670A8"/>
    <w:rsid w:val="000679D3"/>
    <w:rsid w:val="00067CEF"/>
    <w:rsid w:val="00070246"/>
    <w:rsid w:val="0007059A"/>
    <w:rsid w:val="00070743"/>
    <w:rsid w:val="00070909"/>
    <w:rsid w:val="000709BF"/>
    <w:rsid w:val="00070B64"/>
    <w:rsid w:val="00070CFA"/>
    <w:rsid w:val="00070D7C"/>
    <w:rsid w:val="00070E06"/>
    <w:rsid w:val="00070E12"/>
    <w:rsid w:val="00070EF0"/>
    <w:rsid w:val="00070F57"/>
    <w:rsid w:val="000710B9"/>
    <w:rsid w:val="00071116"/>
    <w:rsid w:val="00071248"/>
    <w:rsid w:val="00071C14"/>
    <w:rsid w:val="00071FD7"/>
    <w:rsid w:val="000720B9"/>
    <w:rsid w:val="00072138"/>
    <w:rsid w:val="00072613"/>
    <w:rsid w:val="00072656"/>
    <w:rsid w:val="000726C3"/>
    <w:rsid w:val="000726D1"/>
    <w:rsid w:val="00072881"/>
    <w:rsid w:val="00072974"/>
    <w:rsid w:val="00072BA7"/>
    <w:rsid w:val="00072D22"/>
    <w:rsid w:val="00072D5B"/>
    <w:rsid w:val="00072F43"/>
    <w:rsid w:val="00073257"/>
    <w:rsid w:val="000737F7"/>
    <w:rsid w:val="00073851"/>
    <w:rsid w:val="00073965"/>
    <w:rsid w:val="00073C9D"/>
    <w:rsid w:val="00074045"/>
    <w:rsid w:val="0007461D"/>
    <w:rsid w:val="00074A42"/>
    <w:rsid w:val="00074B44"/>
    <w:rsid w:val="00074B61"/>
    <w:rsid w:val="00074F4E"/>
    <w:rsid w:val="00075C57"/>
    <w:rsid w:val="00075CF7"/>
    <w:rsid w:val="000763D1"/>
    <w:rsid w:val="000765F8"/>
    <w:rsid w:val="00076619"/>
    <w:rsid w:val="0007672F"/>
    <w:rsid w:val="0007690A"/>
    <w:rsid w:val="00076A4E"/>
    <w:rsid w:val="00076B54"/>
    <w:rsid w:val="00076C7F"/>
    <w:rsid w:val="00076E49"/>
    <w:rsid w:val="00077016"/>
    <w:rsid w:val="00077202"/>
    <w:rsid w:val="0007728C"/>
    <w:rsid w:val="000774F0"/>
    <w:rsid w:val="00077623"/>
    <w:rsid w:val="0007772A"/>
    <w:rsid w:val="000779E5"/>
    <w:rsid w:val="00077A8F"/>
    <w:rsid w:val="00080377"/>
    <w:rsid w:val="00080400"/>
    <w:rsid w:val="00080425"/>
    <w:rsid w:val="00080909"/>
    <w:rsid w:val="000809B8"/>
    <w:rsid w:val="00080A15"/>
    <w:rsid w:val="00080D1D"/>
    <w:rsid w:val="00080F2D"/>
    <w:rsid w:val="00080FF0"/>
    <w:rsid w:val="0008101B"/>
    <w:rsid w:val="000812CA"/>
    <w:rsid w:val="0008151D"/>
    <w:rsid w:val="0008159B"/>
    <w:rsid w:val="00081B8D"/>
    <w:rsid w:val="00081BEF"/>
    <w:rsid w:val="00081E63"/>
    <w:rsid w:val="000822C7"/>
    <w:rsid w:val="0008258D"/>
    <w:rsid w:val="000829F1"/>
    <w:rsid w:val="00082C4E"/>
    <w:rsid w:val="00082C7B"/>
    <w:rsid w:val="00082DBB"/>
    <w:rsid w:val="0008333C"/>
    <w:rsid w:val="00083796"/>
    <w:rsid w:val="000837EF"/>
    <w:rsid w:val="00083903"/>
    <w:rsid w:val="00083A88"/>
    <w:rsid w:val="00083AB9"/>
    <w:rsid w:val="00083BC7"/>
    <w:rsid w:val="00083E99"/>
    <w:rsid w:val="000840A5"/>
    <w:rsid w:val="000841DC"/>
    <w:rsid w:val="0008476B"/>
    <w:rsid w:val="0008490F"/>
    <w:rsid w:val="00084B0D"/>
    <w:rsid w:val="00084FA8"/>
    <w:rsid w:val="000856C5"/>
    <w:rsid w:val="00085C31"/>
    <w:rsid w:val="0008617E"/>
    <w:rsid w:val="000862A4"/>
    <w:rsid w:val="00086FBC"/>
    <w:rsid w:val="0008700D"/>
    <w:rsid w:val="000871CB"/>
    <w:rsid w:val="0008720A"/>
    <w:rsid w:val="000874E4"/>
    <w:rsid w:val="00087E45"/>
    <w:rsid w:val="00087E85"/>
    <w:rsid w:val="00087F4E"/>
    <w:rsid w:val="000902D9"/>
    <w:rsid w:val="00090617"/>
    <w:rsid w:val="0009075C"/>
    <w:rsid w:val="00090792"/>
    <w:rsid w:val="00090B45"/>
    <w:rsid w:val="00090C7E"/>
    <w:rsid w:val="00090D52"/>
    <w:rsid w:val="000911AC"/>
    <w:rsid w:val="00091A1C"/>
    <w:rsid w:val="00091AA2"/>
    <w:rsid w:val="00091D3A"/>
    <w:rsid w:val="00092600"/>
    <w:rsid w:val="0009262B"/>
    <w:rsid w:val="0009284B"/>
    <w:rsid w:val="000928CE"/>
    <w:rsid w:val="00092A93"/>
    <w:rsid w:val="00092CB3"/>
    <w:rsid w:val="00093310"/>
    <w:rsid w:val="000934D1"/>
    <w:rsid w:val="00093C27"/>
    <w:rsid w:val="00093E05"/>
    <w:rsid w:val="00094014"/>
    <w:rsid w:val="0009445C"/>
    <w:rsid w:val="00094553"/>
    <w:rsid w:val="000947A3"/>
    <w:rsid w:val="00094B38"/>
    <w:rsid w:val="0009503C"/>
    <w:rsid w:val="00095200"/>
    <w:rsid w:val="000952C4"/>
    <w:rsid w:val="000955F2"/>
    <w:rsid w:val="00095AF3"/>
    <w:rsid w:val="00095F30"/>
    <w:rsid w:val="00095FE5"/>
    <w:rsid w:val="00096284"/>
    <w:rsid w:val="00096779"/>
    <w:rsid w:val="0009679B"/>
    <w:rsid w:val="00096E61"/>
    <w:rsid w:val="00096FA8"/>
    <w:rsid w:val="000976C9"/>
    <w:rsid w:val="000976DC"/>
    <w:rsid w:val="0009778F"/>
    <w:rsid w:val="000978FB"/>
    <w:rsid w:val="00097988"/>
    <w:rsid w:val="00097E5D"/>
    <w:rsid w:val="000A0153"/>
    <w:rsid w:val="000A078B"/>
    <w:rsid w:val="000A0966"/>
    <w:rsid w:val="000A0EA7"/>
    <w:rsid w:val="000A1138"/>
    <w:rsid w:val="000A1161"/>
    <w:rsid w:val="000A1210"/>
    <w:rsid w:val="000A1459"/>
    <w:rsid w:val="000A17E6"/>
    <w:rsid w:val="000A1BC0"/>
    <w:rsid w:val="000A1E89"/>
    <w:rsid w:val="000A21A2"/>
    <w:rsid w:val="000A254B"/>
    <w:rsid w:val="000A2A02"/>
    <w:rsid w:val="000A2F9E"/>
    <w:rsid w:val="000A37B0"/>
    <w:rsid w:val="000A39BB"/>
    <w:rsid w:val="000A3C16"/>
    <w:rsid w:val="000A3E47"/>
    <w:rsid w:val="000A40A1"/>
    <w:rsid w:val="000A4179"/>
    <w:rsid w:val="000A42B5"/>
    <w:rsid w:val="000A436E"/>
    <w:rsid w:val="000A50E4"/>
    <w:rsid w:val="000A522B"/>
    <w:rsid w:val="000A52C0"/>
    <w:rsid w:val="000A5404"/>
    <w:rsid w:val="000A598C"/>
    <w:rsid w:val="000A59A1"/>
    <w:rsid w:val="000A5B75"/>
    <w:rsid w:val="000A5C79"/>
    <w:rsid w:val="000A6039"/>
    <w:rsid w:val="000A662B"/>
    <w:rsid w:val="000A7137"/>
    <w:rsid w:val="000A7453"/>
    <w:rsid w:val="000A74F5"/>
    <w:rsid w:val="000A752B"/>
    <w:rsid w:val="000A75CE"/>
    <w:rsid w:val="000A766D"/>
    <w:rsid w:val="000A7847"/>
    <w:rsid w:val="000A7944"/>
    <w:rsid w:val="000A7AA7"/>
    <w:rsid w:val="000A7B0B"/>
    <w:rsid w:val="000A7BDA"/>
    <w:rsid w:val="000A7D08"/>
    <w:rsid w:val="000A7D67"/>
    <w:rsid w:val="000A7E7F"/>
    <w:rsid w:val="000B0121"/>
    <w:rsid w:val="000B02D4"/>
    <w:rsid w:val="000B0670"/>
    <w:rsid w:val="000B0BA0"/>
    <w:rsid w:val="000B0BA1"/>
    <w:rsid w:val="000B0E75"/>
    <w:rsid w:val="000B0F29"/>
    <w:rsid w:val="000B1195"/>
    <w:rsid w:val="000B15CC"/>
    <w:rsid w:val="000B1DC1"/>
    <w:rsid w:val="000B21FB"/>
    <w:rsid w:val="000B239A"/>
    <w:rsid w:val="000B2447"/>
    <w:rsid w:val="000B2843"/>
    <w:rsid w:val="000B285D"/>
    <w:rsid w:val="000B2897"/>
    <w:rsid w:val="000B2BD1"/>
    <w:rsid w:val="000B2C32"/>
    <w:rsid w:val="000B2DCB"/>
    <w:rsid w:val="000B2F82"/>
    <w:rsid w:val="000B3042"/>
    <w:rsid w:val="000B30D4"/>
    <w:rsid w:val="000B31E1"/>
    <w:rsid w:val="000B33A7"/>
    <w:rsid w:val="000B3B3D"/>
    <w:rsid w:val="000B3B5D"/>
    <w:rsid w:val="000B41B4"/>
    <w:rsid w:val="000B4487"/>
    <w:rsid w:val="000B4B29"/>
    <w:rsid w:val="000B4F14"/>
    <w:rsid w:val="000B4F1D"/>
    <w:rsid w:val="000B4F68"/>
    <w:rsid w:val="000B556B"/>
    <w:rsid w:val="000B57BF"/>
    <w:rsid w:val="000B5B40"/>
    <w:rsid w:val="000B5CE0"/>
    <w:rsid w:val="000B6366"/>
    <w:rsid w:val="000B6484"/>
    <w:rsid w:val="000B6CAC"/>
    <w:rsid w:val="000B6E1B"/>
    <w:rsid w:val="000B700A"/>
    <w:rsid w:val="000B72C5"/>
    <w:rsid w:val="000B7603"/>
    <w:rsid w:val="000B7612"/>
    <w:rsid w:val="000B7724"/>
    <w:rsid w:val="000B78AE"/>
    <w:rsid w:val="000B7C9A"/>
    <w:rsid w:val="000B7CC1"/>
    <w:rsid w:val="000B7E84"/>
    <w:rsid w:val="000C0857"/>
    <w:rsid w:val="000C08A1"/>
    <w:rsid w:val="000C0A12"/>
    <w:rsid w:val="000C1360"/>
    <w:rsid w:val="000C13BE"/>
    <w:rsid w:val="000C1469"/>
    <w:rsid w:val="000C15AC"/>
    <w:rsid w:val="000C175E"/>
    <w:rsid w:val="000C1A11"/>
    <w:rsid w:val="000C1C92"/>
    <w:rsid w:val="000C1D8E"/>
    <w:rsid w:val="000C1E38"/>
    <w:rsid w:val="000C1FD9"/>
    <w:rsid w:val="000C240D"/>
    <w:rsid w:val="000C2464"/>
    <w:rsid w:val="000C2614"/>
    <w:rsid w:val="000C29A8"/>
    <w:rsid w:val="000C2AE7"/>
    <w:rsid w:val="000C2E14"/>
    <w:rsid w:val="000C33A7"/>
    <w:rsid w:val="000C3763"/>
    <w:rsid w:val="000C37EA"/>
    <w:rsid w:val="000C3BEE"/>
    <w:rsid w:val="000C3D2B"/>
    <w:rsid w:val="000C3DF9"/>
    <w:rsid w:val="000C406E"/>
    <w:rsid w:val="000C465A"/>
    <w:rsid w:val="000C46E9"/>
    <w:rsid w:val="000C472F"/>
    <w:rsid w:val="000C4933"/>
    <w:rsid w:val="000C4B7B"/>
    <w:rsid w:val="000C4BA4"/>
    <w:rsid w:val="000C4C41"/>
    <w:rsid w:val="000C4CA8"/>
    <w:rsid w:val="000C4CF2"/>
    <w:rsid w:val="000C4E8B"/>
    <w:rsid w:val="000C5022"/>
    <w:rsid w:val="000C5095"/>
    <w:rsid w:val="000C5651"/>
    <w:rsid w:val="000C56B5"/>
    <w:rsid w:val="000C5737"/>
    <w:rsid w:val="000C597A"/>
    <w:rsid w:val="000C5DBE"/>
    <w:rsid w:val="000C5DCD"/>
    <w:rsid w:val="000C5DE6"/>
    <w:rsid w:val="000C5DF6"/>
    <w:rsid w:val="000C5F9D"/>
    <w:rsid w:val="000C6359"/>
    <w:rsid w:val="000C667B"/>
    <w:rsid w:val="000C6713"/>
    <w:rsid w:val="000C67CD"/>
    <w:rsid w:val="000C682C"/>
    <w:rsid w:val="000C6CA1"/>
    <w:rsid w:val="000C711D"/>
    <w:rsid w:val="000C73C6"/>
    <w:rsid w:val="000C743F"/>
    <w:rsid w:val="000C7512"/>
    <w:rsid w:val="000C77B7"/>
    <w:rsid w:val="000C7B09"/>
    <w:rsid w:val="000C7D13"/>
    <w:rsid w:val="000D00B1"/>
    <w:rsid w:val="000D04A6"/>
    <w:rsid w:val="000D09A6"/>
    <w:rsid w:val="000D09DF"/>
    <w:rsid w:val="000D09F9"/>
    <w:rsid w:val="000D0A91"/>
    <w:rsid w:val="000D0D0D"/>
    <w:rsid w:val="000D0D41"/>
    <w:rsid w:val="000D0EC3"/>
    <w:rsid w:val="000D12B4"/>
    <w:rsid w:val="000D181C"/>
    <w:rsid w:val="000D1838"/>
    <w:rsid w:val="000D1BFC"/>
    <w:rsid w:val="000D1D51"/>
    <w:rsid w:val="000D1D5D"/>
    <w:rsid w:val="000D216E"/>
    <w:rsid w:val="000D21DF"/>
    <w:rsid w:val="000D2528"/>
    <w:rsid w:val="000D281A"/>
    <w:rsid w:val="000D2848"/>
    <w:rsid w:val="000D2E85"/>
    <w:rsid w:val="000D326A"/>
    <w:rsid w:val="000D3487"/>
    <w:rsid w:val="000D3628"/>
    <w:rsid w:val="000D39A3"/>
    <w:rsid w:val="000D3A69"/>
    <w:rsid w:val="000D3AAF"/>
    <w:rsid w:val="000D3EFE"/>
    <w:rsid w:val="000D4000"/>
    <w:rsid w:val="000D41C8"/>
    <w:rsid w:val="000D437B"/>
    <w:rsid w:val="000D43A7"/>
    <w:rsid w:val="000D45FA"/>
    <w:rsid w:val="000D47B1"/>
    <w:rsid w:val="000D4827"/>
    <w:rsid w:val="000D486A"/>
    <w:rsid w:val="000D487E"/>
    <w:rsid w:val="000D5049"/>
    <w:rsid w:val="000D517D"/>
    <w:rsid w:val="000D51E2"/>
    <w:rsid w:val="000D51FB"/>
    <w:rsid w:val="000D55A1"/>
    <w:rsid w:val="000D5765"/>
    <w:rsid w:val="000D5A2D"/>
    <w:rsid w:val="000D5BD3"/>
    <w:rsid w:val="000D6835"/>
    <w:rsid w:val="000D6FC5"/>
    <w:rsid w:val="000D74D0"/>
    <w:rsid w:val="000D78D6"/>
    <w:rsid w:val="000D7BB9"/>
    <w:rsid w:val="000D7C19"/>
    <w:rsid w:val="000D7FA4"/>
    <w:rsid w:val="000E041F"/>
    <w:rsid w:val="000E0640"/>
    <w:rsid w:val="000E0AF0"/>
    <w:rsid w:val="000E0C7D"/>
    <w:rsid w:val="000E0D97"/>
    <w:rsid w:val="000E0E0F"/>
    <w:rsid w:val="000E0EBA"/>
    <w:rsid w:val="000E0FAF"/>
    <w:rsid w:val="000E1074"/>
    <w:rsid w:val="000E11FD"/>
    <w:rsid w:val="000E1252"/>
    <w:rsid w:val="000E135D"/>
    <w:rsid w:val="000E1ACC"/>
    <w:rsid w:val="000E1CDA"/>
    <w:rsid w:val="000E1D54"/>
    <w:rsid w:val="000E1FF7"/>
    <w:rsid w:val="000E22F9"/>
    <w:rsid w:val="000E288F"/>
    <w:rsid w:val="000E2CE3"/>
    <w:rsid w:val="000E2EF5"/>
    <w:rsid w:val="000E3907"/>
    <w:rsid w:val="000E39E3"/>
    <w:rsid w:val="000E3AFE"/>
    <w:rsid w:val="000E3C87"/>
    <w:rsid w:val="000E4093"/>
    <w:rsid w:val="000E40A4"/>
    <w:rsid w:val="000E40EB"/>
    <w:rsid w:val="000E431D"/>
    <w:rsid w:val="000E47EE"/>
    <w:rsid w:val="000E49AF"/>
    <w:rsid w:val="000E4BBB"/>
    <w:rsid w:val="000E4CB6"/>
    <w:rsid w:val="000E4E49"/>
    <w:rsid w:val="000E5304"/>
    <w:rsid w:val="000E55BF"/>
    <w:rsid w:val="000E6075"/>
    <w:rsid w:val="000E60DF"/>
    <w:rsid w:val="000E60F7"/>
    <w:rsid w:val="000E617B"/>
    <w:rsid w:val="000E6542"/>
    <w:rsid w:val="000E6550"/>
    <w:rsid w:val="000E6EF6"/>
    <w:rsid w:val="000E7412"/>
    <w:rsid w:val="000E7F64"/>
    <w:rsid w:val="000E7F90"/>
    <w:rsid w:val="000E7FD6"/>
    <w:rsid w:val="000F00BA"/>
    <w:rsid w:val="000F02EA"/>
    <w:rsid w:val="000F0688"/>
    <w:rsid w:val="000F07BA"/>
    <w:rsid w:val="000F0A75"/>
    <w:rsid w:val="000F0E38"/>
    <w:rsid w:val="000F12E5"/>
    <w:rsid w:val="000F138F"/>
    <w:rsid w:val="000F1417"/>
    <w:rsid w:val="000F1584"/>
    <w:rsid w:val="000F1687"/>
    <w:rsid w:val="000F1859"/>
    <w:rsid w:val="000F1C10"/>
    <w:rsid w:val="000F2231"/>
    <w:rsid w:val="000F2831"/>
    <w:rsid w:val="000F2D0A"/>
    <w:rsid w:val="000F316A"/>
    <w:rsid w:val="000F3381"/>
    <w:rsid w:val="000F3AA5"/>
    <w:rsid w:val="000F3C74"/>
    <w:rsid w:val="000F3F18"/>
    <w:rsid w:val="000F41F6"/>
    <w:rsid w:val="000F4213"/>
    <w:rsid w:val="000F4BB8"/>
    <w:rsid w:val="000F4C71"/>
    <w:rsid w:val="000F4D7C"/>
    <w:rsid w:val="000F4D90"/>
    <w:rsid w:val="000F4E37"/>
    <w:rsid w:val="000F4F78"/>
    <w:rsid w:val="000F4FA9"/>
    <w:rsid w:val="000F5128"/>
    <w:rsid w:val="000F53F6"/>
    <w:rsid w:val="000F53FB"/>
    <w:rsid w:val="000F56D2"/>
    <w:rsid w:val="000F5CAD"/>
    <w:rsid w:val="000F5E2C"/>
    <w:rsid w:val="000F5E47"/>
    <w:rsid w:val="000F6027"/>
    <w:rsid w:val="000F6036"/>
    <w:rsid w:val="000F6A0A"/>
    <w:rsid w:val="000F6D02"/>
    <w:rsid w:val="000F6E1E"/>
    <w:rsid w:val="000F7015"/>
    <w:rsid w:val="000F7127"/>
    <w:rsid w:val="000F74D2"/>
    <w:rsid w:val="000F78F0"/>
    <w:rsid w:val="000F7ACC"/>
    <w:rsid w:val="000F7B53"/>
    <w:rsid w:val="000F7B54"/>
    <w:rsid w:val="001000B3"/>
    <w:rsid w:val="001004C3"/>
    <w:rsid w:val="00100DB5"/>
    <w:rsid w:val="00100F8A"/>
    <w:rsid w:val="0010108F"/>
    <w:rsid w:val="001012B3"/>
    <w:rsid w:val="00101493"/>
    <w:rsid w:val="001014AB"/>
    <w:rsid w:val="0010160F"/>
    <w:rsid w:val="00101984"/>
    <w:rsid w:val="00102282"/>
    <w:rsid w:val="0010270D"/>
    <w:rsid w:val="00102875"/>
    <w:rsid w:val="00102C7D"/>
    <w:rsid w:val="00102CE7"/>
    <w:rsid w:val="00103C76"/>
    <w:rsid w:val="00103FDD"/>
    <w:rsid w:val="001040AE"/>
    <w:rsid w:val="00104219"/>
    <w:rsid w:val="0010452E"/>
    <w:rsid w:val="0010455A"/>
    <w:rsid w:val="00104A50"/>
    <w:rsid w:val="00105151"/>
    <w:rsid w:val="001052B1"/>
    <w:rsid w:val="001054D5"/>
    <w:rsid w:val="001056AD"/>
    <w:rsid w:val="001056B2"/>
    <w:rsid w:val="001057EF"/>
    <w:rsid w:val="0010580B"/>
    <w:rsid w:val="00105919"/>
    <w:rsid w:val="00105AE2"/>
    <w:rsid w:val="00105BC0"/>
    <w:rsid w:val="001060C6"/>
    <w:rsid w:val="00106645"/>
    <w:rsid w:val="00106A9E"/>
    <w:rsid w:val="00106AE7"/>
    <w:rsid w:val="00106B80"/>
    <w:rsid w:val="00106B82"/>
    <w:rsid w:val="00106E60"/>
    <w:rsid w:val="001070C6"/>
    <w:rsid w:val="0010791F"/>
    <w:rsid w:val="00107979"/>
    <w:rsid w:val="0010799D"/>
    <w:rsid w:val="00107BD5"/>
    <w:rsid w:val="00107D59"/>
    <w:rsid w:val="00110000"/>
    <w:rsid w:val="001100FD"/>
    <w:rsid w:val="0011027E"/>
    <w:rsid w:val="0011032E"/>
    <w:rsid w:val="001103AA"/>
    <w:rsid w:val="001107F4"/>
    <w:rsid w:val="00110CC4"/>
    <w:rsid w:val="0011175F"/>
    <w:rsid w:val="00111B4B"/>
    <w:rsid w:val="00111E75"/>
    <w:rsid w:val="00112030"/>
    <w:rsid w:val="0011206C"/>
    <w:rsid w:val="001121C9"/>
    <w:rsid w:val="001121D8"/>
    <w:rsid w:val="0011245A"/>
    <w:rsid w:val="00112534"/>
    <w:rsid w:val="001129E4"/>
    <w:rsid w:val="00112B11"/>
    <w:rsid w:val="00112C8F"/>
    <w:rsid w:val="00113342"/>
    <w:rsid w:val="0011348B"/>
    <w:rsid w:val="001136C6"/>
    <w:rsid w:val="00113A6C"/>
    <w:rsid w:val="00113D7A"/>
    <w:rsid w:val="00113FC7"/>
    <w:rsid w:val="0011406B"/>
    <w:rsid w:val="0011427A"/>
    <w:rsid w:val="00114349"/>
    <w:rsid w:val="00114679"/>
    <w:rsid w:val="0011475A"/>
    <w:rsid w:val="0011489F"/>
    <w:rsid w:val="00114B01"/>
    <w:rsid w:val="00114DA0"/>
    <w:rsid w:val="00114E35"/>
    <w:rsid w:val="00114FDB"/>
    <w:rsid w:val="001158D5"/>
    <w:rsid w:val="00115982"/>
    <w:rsid w:val="00115983"/>
    <w:rsid w:val="00115AC2"/>
    <w:rsid w:val="00115C36"/>
    <w:rsid w:val="001160B2"/>
    <w:rsid w:val="0011622F"/>
    <w:rsid w:val="001164BF"/>
    <w:rsid w:val="0011650E"/>
    <w:rsid w:val="00116562"/>
    <w:rsid w:val="00116A72"/>
    <w:rsid w:val="00116C53"/>
    <w:rsid w:val="00117274"/>
    <w:rsid w:val="00117290"/>
    <w:rsid w:val="00117311"/>
    <w:rsid w:val="001176AF"/>
    <w:rsid w:val="001178C5"/>
    <w:rsid w:val="00117CFC"/>
    <w:rsid w:val="00117F2D"/>
    <w:rsid w:val="00117F56"/>
    <w:rsid w:val="00117FC8"/>
    <w:rsid w:val="001200A0"/>
    <w:rsid w:val="0012012F"/>
    <w:rsid w:val="001202B2"/>
    <w:rsid w:val="00120924"/>
    <w:rsid w:val="00120F47"/>
    <w:rsid w:val="00121799"/>
    <w:rsid w:val="00121A2D"/>
    <w:rsid w:val="00121B54"/>
    <w:rsid w:val="00121DEB"/>
    <w:rsid w:val="00122097"/>
    <w:rsid w:val="00122250"/>
    <w:rsid w:val="001222FC"/>
    <w:rsid w:val="00122B0E"/>
    <w:rsid w:val="00122D1B"/>
    <w:rsid w:val="00122E0D"/>
    <w:rsid w:val="00123215"/>
    <w:rsid w:val="001232C8"/>
    <w:rsid w:val="00123902"/>
    <w:rsid w:val="001239BA"/>
    <w:rsid w:val="00123B49"/>
    <w:rsid w:val="00123FBA"/>
    <w:rsid w:val="001245D1"/>
    <w:rsid w:val="001249AA"/>
    <w:rsid w:val="00124A51"/>
    <w:rsid w:val="00124B7D"/>
    <w:rsid w:val="00124B80"/>
    <w:rsid w:val="00124D5C"/>
    <w:rsid w:val="00124F75"/>
    <w:rsid w:val="0012504C"/>
    <w:rsid w:val="00125382"/>
    <w:rsid w:val="00125410"/>
    <w:rsid w:val="001256B5"/>
    <w:rsid w:val="0012599B"/>
    <w:rsid w:val="00125A05"/>
    <w:rsid w:val="00125A2C"/>
    <w:rsid w:val="00125FBB"/>
    <w:rsid w:val="001263D4"/>
    <w:rsid w:val="00126621"/>
    <w:rsid w:val="00126694"/>
    <w:rsid w:val="001267BC"/>
    <w:rsid w:val="00126B1D"/>
    <w:rsid w:val="00126D04"/>
    <w:rsid w:val="00126DF8"/>
    <w:rsid w:val="0012726E"/>
    <w:rsid w:val="00127544"/>
    <w:rsid w:val="001275FF"/>
    <w:rsid w:val="001278CC"/>
    <w:rsid w:val="00127B9F"/>
    <w:rsid w:val="00127F17"/>
    <w:rsid w:val="001301E9"/>
    <w:rsid w:val="001306D5"/>
    <w:rsid w:val="001306E1"/>
    <w:rsid w:val="001307EC"/>
    <w:rsid w:val="00130EA8"/>
    <w:rsid w:val="001310DE"/>
    <w:rsid w:val="001311DF"/>
    <w:rsid w:val="00131D82"/>
    <w:rsid w:val="00131EF2"/>
    <w:rsid w:val="0013213D"/>
    <w:rsid w:val="001321AC"/>
    <w:rsid w:val="0013223B"/>
    <w:rsid w:val="0013266C"/>
    <w:rsid w:val="00132A00"/>
    <w:rsid w:val="00132B22"/>
    <w:rsid w:val="00132C85"/>
    <w:rsid w:val="00132E73"/>
    <w:rsid w:val="0013356D"/>
    <w:rsid w:val="001338CA"/>
    <w:rsid w:val="00133A02"/>
    <w:rsid w:val="00133A10"/>
    <w:rsid w:val="00133D36"/>
    <w:rsid w:val="0013445F"/>
    <w:rsid w:val="00134463"/>
    <w:rsid w:val="00134623"/>
    <w:rsid w:val="001348B6"/>
    <w:rsid w:val="00135257"/>
    <w:rsid w:val="00135437"/>
    <w:rsid w:val="0013578C"/>
    <w:rsid w:val="00135A75"/>
    <w:rsid w:val="00135EEE"/>
    <w:rsid w:val="00135F28"/>
    <w:rsid w:val="001363CD"/>
    <w:rsid w:val="00136486"/>
    <w:rsid w:val="00136C7F"/>
    <w:rsid w:val="00136E09"/>
    <w:rsid w:val="00136E40"/>
    <w:rsid w:val="00137645"/>
    <w:rsid w:val="001377C7"/>
    <w:rsid w:val="00137A2C"/>
    <w:rsid w:val="0014015A"/>
    <w:rsid w:val="001404F3"/>
    <w:rsid w:val="0014066F"/>
    <w:rsid w:val="001407BA"/>
    <w:rsid w:val="00140B27"/>
    <w:rsid w:val="00140E60"/>
    <w:rsid w:val="00140E99"/>
    <w:rsid w:val="00141571"/>
    <w:rsid w:val="00141627"/>
    <w:rsid w:val="00141847"/>
    <w:rsid w:val="00141B3C"/>
    <w:rsid w:val="00141BD2"/>
    <w:rsid w:val="00141BE8"/>
    <w:rsid w:val="001421DB"/>
    <w:rsid w:val="001428AA"/>
    <w:rsid w:val="00142EB8"/>
    <w:rsid w:val="0014355E"/>
    <w:rsid w:val="00143577"/>
    <w:rsid w:val="00143A16"/>
    <w:rsid w:val="00143C9C"/>
    <w:rsid w:val="00143F67"/>
    <w:rsid w:val="00144120"/>
    <w:rsid w:val="001442CD"/>
    <w:rsid w:val="00144A4F"/>
    <w:rsid w:val="00144B2D"/>
    <w:rsid w:val="001451B4"/>
    <w:rsid w:val="00145234"/>
    <w:rsid w:val="001453FE"/>
    <w:rsid w:val="0014553E"/>
    <w:rsid w:val="00145540"/>
    <w:rsid w:val="001455C1"/>
    <w:rsid w:val="001456B0"/>
    <w:rsid w:val="001458CE"/>
    <w:rsid w:val="00145BBF"/>
    <w:rsid w:val="00145F67"/>
    <w:rsid w:val="0014604F"/>
    <w:rsid w:val="00146143"/>
    <w:rsid w:val="00146490"/>
    <w:rsid w:val="0014663C"/>
    <w:rsid w:val="00146671"/>
    <w:rsid w:val="0014669A"/>
    <w:rsid w:val="00146AB1"/>
    <w:rsid w:val="00146B05"/>
    <w:rsid w:val="00147192"/>
    <w:rsid w:val="00147459"/>
    <w:rsid w:val="001475A5"/>
    <w:rsid w:val="001476C6"/>
    <w:rsid w:val="001478A5"/>
    <w:rsid w:val="001478E8"/>
    <w:rsid w:val="001478F2"/>
    <w:rsid w:val="00147A12"/>
    <w:rsid w:val="00147C25"/>
    <w:rsid w:val="00150092"/>
    <w:rsid w:val="00150D7D"/>
    <w:rsid w:val="00150EB8"/>
    <w:rsid w:val="0015136E"/>
    <w:rsid w:val="00151556"/>
    <w:rsid w:val="00151687"/>
    <w:rsid w:val="00151742"/>
    <w:rsid w:val="00151BAC"/>
    <w:rsid w:val="00152148"/>
    <w:rsid w:val="00152241"/>
    <w:rsid w:val="001522F7"/>
    <w:rsid w:val="001524A2"/>
    <w:rsid w:val="00152502"/>
    <w:rsid w:val="0015258B"/>
    <w:rsid w:val="001526AD"/>
    <w:rsid w:val="00152DEE"/>
    <w:rsid w:val="0015301B"/>
    <w:rsid w:val="001530FA"/>
    <w:rsid w:val="001532D4"/>
    <w:rsid w:val="001533F3"/>
    <w:rsid w:val="00153D94"/>
    <w:rsid w:val="001543BF"/>
    <w:rsid w:val="00154534"/>
    <w:rsid w:val="001545E2"/>
    <w:rsid w:val="001545F3"/>
    <w:rsid w:val="0015469A"/>
    <w:rsid w:val="001547AB"/>
    <w:rsid w:val="00154AC7"/>
    <w:rsid w:val="00154C2A"/>
    <w:rsid w:val="00154CAF"/>
    <w:rsid w:val="0015506C"/>
    <w:rsid w:val="001551B2"/>
    <w:rsid w:val="001553F6"/>
    <w:rsid w:val="0015543C"/>
    <w:rsid w:val="00155E16"/>
    <w:rsid w:val="00155EEF"/>
    <w:rsid w:val="00155F38"/>
    <w:rsid w:val="00155FB5"/>
    <w:rsid w:val="00156270"/>
    <w:rsid w:val="001564C1"/>
    <w:rsid w:val="0015661D"/>
    <w:rsid w:val="00156A94"/>
    <w:rsid w:val="00156C1C"/>
    <w:rsid w:val="00156C3C"/>
    <w:rsid w:val="00156F8F"/>
    <w:rsid w:val="00157130"/>
    <w:rsid w:val="0015725B"/>
    <w:rsid w:val="001576B1"/>
    <w:rsid w:val="00157875"/>
    <w:rsid w:val="00157AE3"/>
    <w:rsid w:val="00157DEB"/>
    <w:rsid w:val="00157FD3"/>
    <w:rsid w:val="00157FF1"/>
    <w:rsid w:val="0016047B"/>
    <w:rsid w:val="00160567"/>
    <w:rsid w:val="001608D4"/>
    <w:rsid w:val="00160905"/>
    <w:rsid w:val="00160A4C"/>
    <w:rsid w:val="00160BF8"/>
    <w:rsid w:val="00160C7B"/>
    <w:rsid w:val="00160D2C"/>
    <w:rsid w:val="00160D69"/>
    <w:rsid w:val="00160E4D"/>
    <w:rsid w:val="00160F46"/>
    <w:rsid w:val="00161166"/>
    <w:rsid w:val="00161496"/>
    <w:rsid w:val="001618AB"/>
    <w:rsid w:val="00161D9B"/>
    <w:rsid w:val="00161DC5"/>
    <w:rsid w:val="0016201A"/>
    <w:rsid w:val="0016231E"/>
    <w:rsid w:val="00162427"/>
    <w:rsid w:val="0016257C"/>
    <w:rsid w:val="00162913"/>
    <w:rsid w:val="00162AAC"/>
    <w:rsid w:val="00162CD6"/>
    <w:rsid w:val="00163050"/>
    <w:rsid w:val="001630A1"/>
    <w:rsid w:val="00163BF5"/>
    <w:rsid w:val="00163EFF"/>
    <w:rsid w:val="00163F66"/>
    <w:rsid w:val="00164263"/>
    <w:rsid w:val="00164405"/>
    <w:rsid w:val="00164664"/>
    <w:rsid w:val="0016478E"/>
    <w:rsid w:val="001647D7"/>
    <w:rsid w:val="00164949"/>
    <w:rsid w:val="00164988"/>
    <w:rsid w:val="001649D3"/>
    <w:rsid w:val="00164AC6"/>
    <w:rsid w:val="00164C55"/>
    <w:rsid w:val="00164E39"/>
    <w:rsid w:val="00164F01"/>
    <w:rsid w:val="001654A8"/>
    <w:rsid w:val="00165542"/>
    <w:rsid w:val="001655DD"/>
    <w:rsid w:val="001655DE"/>
    <w:rsid w:val="001657C4"/>
    <w:rsid w:val="00165842"/>
    <w:rsid w:val="00165B6D"/>
    <w:rsid w:val="00165D78"/>
    <w:rsid w:val="00165EC4"/>
    <w:rsid w:val="001661FB"/>
    <w:rsid w:val="00166339"/>
    <w:rsid w:val="001664C3"/>
    <w:rsid w:val="00166804"/>
    <w:rsid w:val="00166C21"/>
    <w:rsid w:val="00166EBB"/>
    <w:rsid w:val="00166FF5"/>
    <w:rsid w:val="001671A0"/>
    <w:rsid w:val="00167265"/>
    <w:rsid w:val="001672FB"/>
    <w:rsid w:val="0016742E"/>
    <w:rsid w:val="00167583"/>
    <w:rsid w:val="001675BF"/>
    <w:rsid w:val="001675D5"/>
    <w:rsid w:val="0016767F"/>
    <w:rsid w:val="00167A0C"/>
    <w:rsid w:val="0017004B"/>
    <w:rsid w:val="00170057"/>
    <w:rsid w:val="001701A4"/>
    <w:rsid w:val="001701BB"/>
    <w:rsid w:val="00170317"/>
    <w:rsid w:val="00170672"/>
    <w:rsid w:val="00170851"/>
    <w:rsid w:val="001708B6"/>
    <w:rsid w:val="001709B4"/>
    <w:rsid w:val="001709C6"/>
    <w:rsid w:val="00170B54"/>
    <w:rsid w:val="00170B9B"/>
    <w:rsid w:val="00170C08"/>
    <w:rsid w:val="00170C7F"/>
    <w:rsid w:val="00170ECC"/>
    <w:rsid w:val="00170F59"/>
    <w:rsid w:val="00171070"/>
    <w:rsid w:val="0017127E"/>
    <w:rsid w:val="001715ED"/>
    <w:rsid w:val="00171AB1"/>
    <w:rsid w:val="00171CF4"/>
    <w:rsid w:val="00172221"/>
    <w:rsid w:val="00172695"/>
    <w:rsid w:val="00172B70"/>
    <w:rsid w:val="00173565"/>
    <w:rsid w:val="001735E3"/>
    <w:rsid w:val="00173B07"/>
    <w:rsid w:val="00173D61"/>
    <w:rsid w:val="00173E06"/>
    <w:rsid w:val="001740AE"/>
    <w:rsid w:val="0017411E"/>
    <w:rsid w:val="00174211"/>
    <w:rsid w:val="001742B6"/>
    <w:rsid w:val="0017475D"/>
    <w:rsid w:val="001747CA"/>
    <w:rsid w:val="001749CC"/>
    <w:rsid w:val="001749D5"/>
    <w:rsid w:val="00175084"/>
    <w:rsid w:val="001751FA"/>
    <w:rsid w:val="001753A4"/>
    <w:rsid w:val="001754BD"/>
    <w:rsid w:val="0017579A"/>
    <w:rsid w:val="001759C5"/>
    <w:rsid w:val="00175BFD"/>
    <w:rsid w:val="00175D41"/>
    <w:rsid w:val="00176347"/>
    <w:rsid w:val="0017653C"/>
    <w:rsid w:val="00176A10"/>
    <w:rsid w:val="00176AF5"/>
    <w:rsid w:val="00177246"/>
    <w:rsid w:val="001775AA"/>
    <w:rsid w:val="00177D29"/>
    <w:rsid w:val="00180298"/>
    <w:rsid w:val="001805E1"/>
    <w:rsid w:val="00180901"/>
    <w:rsid w:val="00180B50"/>
    <w:rsid w:val="00180B6F"/>
    <w:rsid w:val="00180DA0"/>
    <w:rsid w:val="00180E71"/>
    <w:rsid w:val="00180EA1"/>
    <w:rsid w:val="0018111C"/>
    <w:rsid w:val="001815F1"/>
    <w:rsid w:val="00181864"/>
    <w:rsid w:val="00181A8F"/>
    <w:rsid w:val="00181AF6"/>
    <w:rsid w:val="00181BC2"/>
    <w:rsid w:val="00181C10"/>
    <w:rsid w:val="00181D9C"/>
    <w:rsid w:val="00181DA2"/>
    <w:rsid w:val="00181FF9"/>
    <w:rsid w:val="00182072"/>
    <w:rsid w:val="00182092"/>
    <w:rsid w:val="001820D7"/>
    <w:rsid w:val="00182145"/>
    <w:rsid w:val="001827A6"/>
    <w:rsid w:val="00182988"/>
    <w:rsid w:val="00182B20"/>
    <w:rsid w:val="00182CA8"/>
    <w:rsid w:val="00182F50"/>
    <w:rsid w:val="00183111"/>
    <w:rsid w:val="0018376C"/>
    <w:rsid w:val="001837FF"/>
    <w:rsid w:val="00183BB8"/>
    <w:rsid w:val="00183C85"/>
    <w:rsid w:val="00184182"/>
    <w:rsid w:val="001842EE"/>
    <w:rsid w:val="0018458D"/>
    <w:rsid w:val="0018460A"/>
    <w:rsid w:val="00184B0E"/>
    <w:rsid w:val="001854EA"/>
    <w:rsid w:val="00185D93"/>
    <w:rsid w:val="0018601D"/>
    <w:rsid w:val="0018614A"/>
    <w:rsid w:val="001863CE"/>
    <w:rsid w:val="0018645C"/>
    <w:rsid w:val="001865A6"/>
    <w:rsid w:val="001867FE"/>
    <w:rsid w:val="0018719D"/>
    <w:rsid w:val="00187341"/>
    <w:rsid w:val="0018752F"/>
    <w:rsid w:val="00187678"/>
    <w:rsid w:val="0018767D"/>
    <w:rsid w:val="00187893"/>
    <w:rsid w:val="00187A12"/>
    <w:rsid w:val="00187A22"/>
    <w:rsid w:val="00187CFD"/>
    <w:rsid w:val="00187D42"/>
    <w:rsid w:val="00187D99"/>
    <w:rsid w:val="00187F90"/>
    <w:rsid w:val="0019012B"/>
    <w:rsid w:val="00190353"/>
    <w:rsid w:val="0019045A"/>
    <w:rsid w:val="00190616"/>
    <w:rsid w:val="00190746"/>
    <w:rsid w:val="00190EEC"/>
    <w:rsid w:val="00191A43"/>
    <w:rsid w:val="00191B47"/>
    <w:rsid w:val="00191C0A"/>
    <w:rsid w:val="00192138"/>
    <w:rsid w:val="001922F7"/>
    <w:rsid w:val="00192512"/>
    <w:rsid w:val="00192957"/>
    <w:rsid w:val="001929BA"/>
    <w:rsid w:val="00192BC8"/>
    <w:rsid w:val="00192E50"/>
    <w:rsid w:val="001936F7"/>
    <w:rsid w:val="00193730"/>
    <w:rsid w:val="00193838"/>
    <w:rsid w:val="00193A31"/>
    <w:rsid w:val="0019416E"/>
    <w:rsid w:val="00194277"/>
    <w:rsid w:val="001942ED"/>
    <w:rsid w:val="001945AB"/>
    <w:rsid w:val="001947D3"/>
    <w:rsid w:val="001949FE"/>
    <w:rsid w:val="00194A08"/>
    <w:rsid w:val="00194AD8"/>
    <w:rsid w:val="00194E17"/>
    <w:rsid w:val="00194FD1"/>
    <w:rsid w:val="00195222"/>
    <w:rsid w:val="00195452"/>
    <w:rsid w:val="001954E1"/>
    <w:rsid w:val="00195D5E"/>
    <w:rsid w:val="001960CA"/>
    <w:rsid w:val="0019616E"/>
    <w:rsid w:val="00196334"/>
    <w:rsid w:val="00196666"/>
    <w:rsid w:val="001966E9"/>
    <w:rsid w:val="0019671B"/>
    <w:rsid w:val="00196AAB"/>
    <w:rsid w:val="00196D11"/>
    <w:rsid w:val="0019739E"/>
    <w:rsid w:val="001975D8"/>
    <w:rsid w:val="00197D41"/>
    <w:rsid w:val="00197E8D"/>
    <w:rsid w:val="00197EC8"/>
    <w:rsid w:val="00197F46"/>
    <w:rsid w:val="001A015F"/>
    <w:rsid w:val="001A0315"/>
    <w:rsid w:val="001A032E"/>
    <w:rsid w:val="001A045D"/>
    <w:rsid w:val="001A124B"/>
    <w:rsid w:val="001A13EB"/>
    <w:rsid w:val="001A1441"/>
    <w:rsid w:val="001A168D"/>
    <w:rsid w:val="001A178E"/>
    <w:rsid w:val="001A1844"/>
    <w:rsid w:val="001A18D8"/>
    <w:rsid w:val="001A1941"/>
    <w:rsid w:val="001A19A5"/>
    <w:rsid w:val="001A1A01"/>
    <w:rsid w:val="001A1B1B"/>
    <w:rsid w:val="001A1DC0"/>
    <w:rsid w:val="001A2098"/>
    <w:rsid w:val="001A218C"/>
    <w:rsid w:val="001A237F"/>
    <w:rsid w:val="001A276D"/>
    <w:rsid w:val="001A27A9"/>
    <w:rsid w:val="001A2B8A"/>
    <w:rsid w:val="001A2B96"/>
    <w:rsid w:val="001A2D0A"/>
    <w:rsid w:val="001A2E55"/>
    <w:rsid w:val="001A2EDA"/>
    <w:rsid w:val="001A30C9"/>
    <w:rsid w:val="001A3576"/>
    <w:rsid w:val="001A36CD"/>
    <w:rsid w:val="001A3887"/>
    <w:rsid w:val="001A3A01"/>
    <w:rsid w:val="001A3B87"/>
    <w:rsid w:val="001A3F19"/>
    <w:rsid w:val="001A4171"/>
    <w:rsid w:val="001A41CF"/>
    <w:rsid w:val="001A428E"/>
    <w:rsid w:val="001A43FA"/>
    <w:rsid w:val="001A47C5"/>
    <w:rsid w:val="001A4A4B"/>
    <w:rsid w:val="001A4B71"/>
    <w:rsid w:val="001A4BB4"/>
    <w:rsid w:val="001A4D72"/>
    <w:rsid w:val="001A4E7E"/>
    <w:rsid w:val="001A5065"/>
    <w:rsid w:val="001A534C"/>
    <w:rsid w:val="001A56EE"/>
    <w:rsid w:val="001A5836"/>
    <w:rsid w:val="001A5998"/>
    <w:rsid w:val="001A59FB"/>
    <w:rsid w:val="001A5B5D"/>
    <w:rsid w:val="001A5C7A"/>
    <w:rsid w:val="001A5E9E"/>
    <w:rsid w:val="001A6354"/>
    <w:rsid w:val="001A6366"/>
    <w:rsid w:val="001A6E4F"/>
    <w:rsid w:val="001A6EBF"/>
    <w:rsid w:val="001A6F7C"/>
    <w:rsid w:val="001A7527"/>
    <w:rsid w:val="001A75E6"/>
    <w:rsid w:val="001A79F9"/>
    <w:rsid w:val="001A7A41"/>
    <w:rsid w:val="001A7AE8"/>
    <w:rsid w:val="001A7D72"/>
    <w:rsid w:val="001A7E32"/>
    <w:rsid w:val="001B0147"/>
    <w:rsid w:val="001B03E5"/>
    <w:rsid w:val="001B07EF"/>
    <w:rsid w:val="001B08EA"/>
    <w:rsid w:val="001B099A"/>
    <w:rsid w:val="001B0B1E"/>
    <w:rsid w:val="001B0B22"/>
    <w:rsid w:val="001B1355"/>
    <w:rsid w:val="001B13C9"/>
    <w:rsid w:val="001B1C8F"/>
    <w:rsid w:val="001B1E33"/>
    <w:rsid w:val="001B1F6E"/>
    <w:rsid w:val="001B204E"/>
    <w:rsid w:val="001B2372"/>
    <w:rsid w:val="001B2A90"/>
    <w:rsid w:val="001B2B0D"/>
    <w:rsid w:val="001B309B"/>
    <w:rsid w:val="001B3395"/>
    <w:rsid w:val="001B3443"/>
    <w:rsid w:val="001B36D2"/>
    <w:rsid w:val="001B481D"/>
    <w:rsid w:val="001B4A18"/>
    <w:rsid w:val="001B4D20"/>
    <w:rsid w:val="001B5602"/>
    <w:rsid w:val="001B5640"/>
    <w:rsid w:val="001B573C"/>
    <w:rsid w:val="001B5A5C"/>
    <w:rsid w:val="001B5E5A"/>
    <w:rsid w:val="001B5E7B"/>
    <w:rsid w:val="001B6244"/>
    <w:rsid w:val="001B64EB"/>
    <w:rsid w:val="001B665B"/>
    <w:rsid w:val="001B6AD7"/>
    <w:rsid w:val="001B6C0D"/>
    <w:rsid w:val="001B6C73"/>
    <w:rsid w:val="001B6D13"/>
    <w:rsid w:val="001B6D6F"/>
    <w:rsid w:val="001B6EA9"/>
    <w:rsid w:val="001B747F"/>
    <w:rsid w:val="001B7814"/>
    <w:rsid w:val="001B7B24"/>
    <w:rsid w:val="001B7C1F"/>
    <w:rsid w:val="001B7F71"/>
    <w:rsid w:val="001B7F84"/>
    <w:rsid w:val="001C0013"/>
    <w:rsid w:val="001C04AA"/>
    <w:rsid w:val="001C04F5"/>
    <w:rsid w:val="001C0B6E"/>
    <w:rsid w:val="001C0CFE"/>
    <w:rsid w:val="001C0EB5"/>
    <w:rsid w:val="001C116E"/>
    <w:rsid w:val="001C13DA"/>
    <w:rsid w:val="001C1495"/>
    <w:rsid w:val="001C1932"/>
    <w:rsid w:val="001C1B19"/>
    <w:rsid w:val="001C2141"/>
    <w:rsid w:val="001C28DA"/>
    <w:rsid w:val="001C2A9B"/>
    <w:rsid w:val="001C2ACC"/>
    <w:rsid w:val="001C2DA9"/>
    <w:rsid w:val="001C2EA5"/>
    <w:rsid w:val="001C2EE7"/>
    <w:rsid w:val="001C3521"/>
    <w:rsid w:val="001C37FA"/>
    <w:rsid w:val="001C3853"/>
    <w:rsid w:val="001C39B9"/>
    <w:rsid w:val="001C3A14"/>
    <w:rsid w:val="001C3DD6"/>
    <w:rsid w:val="001C3E46"/>
    <w:rsid w:val="001C3F3A"/>
    <w:rsid w:val="001C4299"/>
    <w:rsid w:val="001C4474"/>
    <w:rsid w:val="001C4523"/>
    <w:rsid w:val="001C4874"/>
    <w:rsid w:val="001C4891"/>
    <w:rsid w:val="001C49B9"/>
    <w:rsid w:val="001C4B02"/>
    <w:rsid w:val="001C4BEC"/>
    <w:rsid w:val="001C4C54"/>
    <w:rsid w:val="001C5043"/>
    <w:rsid w:val="001C507F"/>
    <w:rsid w:val="001C5142"/>
    <w:rsid w:val="001C53E0"/>
    <w:rsid w:val="001C5489"/>
    <w:rsid w:val="001C548D"/>
    <w:rsid w:val="001C57DC"/>
    <w:rsid w:val="001C5EAA"/>
    <w:rsid w:val="001C5F94"/>
    <w:rsid w:val="001C63E3"/>
    <w:rsid w:val="001C6662"/>
    <w:rsid w:val="001C677B"/>
    <w:rsid w:val="001C68AF"/>
    <w:rsid w:val="001C6A74"/>
    <w:rsid w:val="001C6C4F"/>
    <w:rsid w:val="001C6E66"/>
    <w:rsid w:val="001C740A"/>
    <w:rsid w:val="001C750F"/>
    <w:rsid w:val="001C772E"/>
    <w:rsid w:val="001C77B1"/>
    <w:rsid w:val="001C7C1C"/>
    <w:rsid w:val="001C7F89"/>
    <w:rsid w:val="001D03E0"/>
    <w:rsid w:val="001D056C"/>
    <w:rsid w:val="001D0D04"/>
    <w:rsid w:val="001D0E86"/>
    <w:rsid w:val="001D10E6"/>
    <w:rsid w:val="001D1100"/>
    <w:rsid w:val="001D1391"/>
    <w:rsid w:val="001D1B2F"/>
    <w:rsid w:val="001D1E78"/>
    <w:rsid w:val="001D2012"/>
    <w:rsid w:val="001D22F4"/>
    <w:rsid w:val="001D23DF"/>
    <w:rsid w:val="001D25D7"/>
    <w:rsid w:val="001D288B"/>
    <w:rsid w:val="001D2CB6"/>
    <w:rsid w:val="001D3266"/>
    <w:rsid w:val="001D332A"/>
    <w:rsid w:val="001D346A"/>
    <w:rsid w:val="001D3889"/>
    <w:rsid w:val="001D38A7"/>
    <w:rsid w:val="001D3974"/>
    <w:rsid w:val="001D3A1C"/>
    <w:rsid w:val="001D3A9A"/>
    <w:rsid w:val="001D3BD3"/>
    <w:rsid w:val="001D3D82"/>
    <w:rsid w:val="001D3F22"/>
    <w:rsid w:val="001D4F4B"/>
    <w:rsid w:val="001D50B2"/>
    <w:rsid w:val="001D5829"/>
    <w:rsid w:val="001D5B08"/>
    <w:rsid w:val="001D5B89"/>
    <w:rsid w:val="001D5E0D"/>
    <w:rsid w:val="001D5E8B"/>
    <w:rsid w:val="001D6119"/>
    <w:rsid w:val="001D620F"/>
    <w:rsid w:val="001D699A"/>
    <w:rsid w:val="001D6D4F"/>
    <w:rsid w:val="001D6FA0"/>
    <w:rsid w:val="001D6FEA"/>
    <w:rsid w:val="001D705B"/>
    <w:rsid w:val="001D71F4"/>
    <w:rsid w:val="001D725E"/>
    <w:rsid w:val="001D7645"/>
    <w:rsid w:val="001D77DF"/>
    <w:rsid w:val="001D7A21"/>
    <w:rsid w:val="001D7CA6"/>
    <w:rsid w:val="001D7CFE"/>
    <w:rsid w:val="001D7EF1"/>
    <w:rsid w:val="001D7F43"/>
    <w:rsid w:val="001E0BAB"/>
    <w:rsid w:val="001E0E7D"/>
    <w:rsid w:val="001E0F62"/>
    <w:rsid w:val="001E1017"/>
    <w:rsid w:val="001E14F2"/>
    <w:rsid w:val="001E1829"/>
    <w:rsid w:val="001E1B25"/>
    <w:rsid w:val="001E1C26"/>
    <w:rsid w:val="001E1E86"/>
    <w:rsid w:val="001E1EA4"/>
    <w:rsid w:val="001E21A4"/>
    <w:rsid w:val="001E22A2"/>
    <w:rsid w:val="001E2325"/>
    <w:rsid w:val="001E238E"/>
    <w:rsid w:val="001E2483"/>
    <w:rsid w:val="001E27AE"/>
    <w:rsid w:val="001E2B07"/>
    <w:rsid w:val="001E2B1E"/>
    <w:rsid w:val="001E2CFF"/>
    <w:rsid w:val="001E2E24"/>
    <w:rsid w:val="001E2F24"/>
    <w:rsid w:val="001E30D4"/>
    <w:rsid w:val="001E3483"/>
    <w:rsid w:val="001E34D2"/>
    <w:rsid w:val="001E34DF"/>
    <w:rsid w:val="001E3653"/>
    <w:rsid w:val="001E39A7"/>
    <w:rsid w:val="001E39D3"/>
    <w:rsid w:val="001E3DAE"/>
    <w:rsid w:val="001E3F28"/>
    <w:rsid w:val="001E4C44"/>
    <w:rsid w:val="001E4D45"/>
    <w:rsid w:val="001E4E95"/>
    <w:rsid w:val="001E4F65"/>
    <w:rsid w:val="001E4F93"/>
    <w:rsid w:val="001E4FD2"/>
    <w:rsid w:val="001E512B"/>
    <w:rsid w:val="001E5217"/>
    <w:rsid w:val="001E52EB"/>
    <w:rsid w:val="001E5949"/>
    <w:rsid w:val="001E5D65"/>
    <w:rsid w:val="001E5F12"/>
    <w:rsid w:val="001E5F58"/>
    <w:rsid w:val="001E5FED"/>
    <w:rsid w:val="001E61D2"/>
    <w:rsid w:val="001E64C4"/>
    <w:rsid w:val="001E650B"/>
    <w:rsid w:val="001E6661"/>
    <w:rsid w:val="001E674C"/>
    <w:rsid w:val="001E6CAF"/>
    <w:rsid w:val="001E6D04"/>
    <w:rsid w:val="001E740C"/>
    <w:rsid w:val="001E765C"/>
    <w:rsid w:val="001E7774"/>
    <w:rsid w:val="001E7D31"/>
    <w:rsid w:val="001F02B0"/>
    <w:rsid w:val="001F036F"/>
    <w:rsid w:val="001F03FD"/>
    <w:rsid w:val="001F0919"/>
    <w:rsid w:val="001F0D0A"/>
    <w:rsid w:val="001F0DFC"/>
    <w:rsid w:val="001F1235"/>
    <w:rsid w:val="001F12DC"/>
    <w:rsid w:val="001F154A"/>
    <w:rsid w:val="001F1824"/>
    <w:rsid w:val="001F1993"/>
    <w:rsid w:val="001F1BEB"/>
    <w:rsid w:val="001F1CB3"/>
    <w:rsid w:val="001F1E64"/>
    <w:rsid w:val="001F2602"/>
    <w:rsid w:val="001F2956"/>
    <w:rsid w:val="001F29D4"/>
    <w:rsid w:val="001F2B1C"/>
    <w:rsid w:val="001F2CC5"/>
    <w:rsid w:val="001F2DF5"/>
    <w:rsid w:val="001F30F9"/>
    <w:rsid w:val="001F3209"/>
    <w:rsid w:val="001F3477"/>
    <w:rsid w:val="001F351F"/>
    <w:rsid w:val="001F38B5"/>
    <w:rsid w:val="001F3A7A"/>
    <w:rsid w:val="001F3F93"/>
    <w:rsid w:val="001F4081"/>
    <w:rsid w:val="001F45D9"/>
    <w:rsid w:val="001F46C4"/>
    <w:rsid w:val="001F473B"/>
    <w:rsid w:val="001F4820"/>
    <w:rsid w:val="001F488D"/>
    <w:rsid w:val="001F4AE5"/>
    <w:rsid w:val="001F4D6E"/>
    <w:rsid w:val="001F5002"/>
    <w:rsid w:val="001F507F"/>
    <w:rsid w:val="001F54FB"/>
    <w:rsid w:val="001F5664"/>
    <w:rsid w:val="001F5712"/>
    <w:rsid w:val="001F59A0"/>
    <w:rsid w:val="001F63E9"/>
    <w:rsid w:val="001F66FE"/>
    <w:rsid w:val="001F6811"/>
    <w:rsid w:val="001F68A6"/>
    <w:rsid w:val="001F6C1F"/>
    <w:rsid w:val="001F6C22"/>
    <w:rsid w:val="001F6F1E"/>
    <w:rsid w:val="001F6FAD"/>
    <w:rsid w:val="001F714D"/>
    <w:rsid w:val="001F7361"/>
    <w:rsid w:val="001F7437"/>
    <w:rsid w:val="001F7676"/>
    <w:rsid w:val="001F7A3A"/>
    <w:rsid w:val="001F7B2C"/>
    <w:rsid w:val="001F7B89"/>
    <w:rsid w:val="001F7BC3"/>
    <w:rsid w:val="001F7CC8"/>
    <w:rsid w:val="00200179"/>
    <w:rsid w:val="002002D9"/>
    <w:rsid w:val="00200359"/>
    <w:rsid w:val="002004A4"/>
    <w:rsid w:val="00200AB8"/>
    <w:rsid w:val="002011B0"/>
    <w:rsid w:val="002013F2"/>
    <w:rsid w:val="002014B7"/>
    <w:rsid w:val="002014BE"/>
    <w:rsid w:val="0020157F"/>
    <w:rsid w:val="00201853"/>
    <w:rsid w:val="00201A7F"/>
    <w:rsid w:val="00201C37"/>
    <w:rsid w:val="00201D44"/>
    <w:rsid w:val="00202835"/>
    <w:rsid w:val="00202904"/>
    <w:rsid w:val="00203181"/>
    <w:rsid w:val="00203783"/>
    <w:rsid w:val="0020385F"/>
    <w:rsid w:val="002038B5"/>
    <w:rsid w:val="002038D8"/>
    <w:rsid w:val="00203985"/>
    <w:rsid w:val="00203C3A"/>
    <w:rsid w:val="00203E83"/>
    <w:rsid w:val="00204109"/>
    <w:rsid w:val="0020427C"/>
    <w:rsid w:val="002049CB"/>
    <w:rsid w:val="00204C15"/>
    <w:rsid w:val="00204E17"/>
    <w:rsid w:val="00204EAE"/>
    <w:rsid w:val="002054F1"/>
    <w:rsid w:val="00205915"/>
    <w:rsid w:val="0020638C"/>
    <w:rsid w:val="002063A2"/>
    <w:rsid w:val="0020673F"/>
    <w:rsid w:val="00206891"/>
    <w:rsid w:val="002068A0"/>
    <w:rsid w:val="00206C4C"/>
    <w:rsid w:val="00207021"/>
    <w:rsid w:val="0020729C"/>
    <w:rsid w:val="0020732F"/>
    <w:rsid w:val="0020735F"/>
    <w:rsid w:val="002075B6"/>
    <w:rsid w:val="002075D4"/>
    <w:rsid w:val="002076F4"/>
    <w:rsid w:val="00207AC5"/>
    <w:rsid w:val="00207D00"/>
    <w:rsid w:val="00207E65"/>
    <w:rsid w:val="00210403"/>
    <w:rsid w:val="002104E1"/>
    <w:rsid w:val="002105C1"/>
    <w:rsid w:val="00210677"/>
    <w:rsid w:val="00210747"/>
    <w:rsid w:val="00210B36"/>
    <w:rsid w:val="00210BC1"/>
    <w:rsid w:val="0021125A"/>
    <w:rsid w:val="0021151A"/>
    <w:rsid w:val="00211599"/>
    <w:rsid w:val="002116FD"/>
    <w:rsid w:val="0021193E"/>
    <w:rsid w:val="00211A9B"/>
    <w:rsid w:val="00211C40"/>
    <w:rsid w:val="00211F93"/>
    <w:rsid w:val="002120CC"/>
    <w:rsid w:val="00212133"/>
    <w:rsid w:val="0021220B"/>
    <w:rsid w:val="00212EE1"/>
    <w:rsid w:val="00212FD5"/>
    <w:rsid w:val="0021307F"/>
    <w:rsid w:val="00213316"/>
    <w:rsid w:val="002133D0"/>
    <w:rsid w:val="002135A2"/>
    <w:rsid w:val="00213BF1"/>
    <w:rsid w:val="00213EF5"/>
    <w:rsid w:val="0021434F"/>
    <w:rsid w:val="002144F7"/>
    <w:rsid w:val="002154D8"/>
    <w:rsid w:val="00215950"/>
    <w:rsid w:val="00215996"/>
    <w:rsid w:val="002159A9"/>
    <w:rsid w:val="00215AD4"/>
    <w:rsid w:val="00215CE9"/>
    <w:rsid w:val="0021607E"/>
    <w:rsid w:val="002164C8"/>
    <w:rsid w:val="002169AB"/>
    <w:rsid w:val="00216AB5"/>
    <w:rsid w:val="00216BC0"/>
    <w:rsid w:val="00216BF5"/>
    <w:rsid w:val="00216D1D"/>
    <w:rsid w:val="00216EAE"/>
    <w:rsid w:val="002170A6"/>
    <w:rsid w:val="002172B3"/>
    <w:rsid w:val="00217494"/>
    <w:rsid w:val="002175A0"/>
    <w:rsid w:val="00217BB9"/>
    <w:rsid w:val="00220473"/>
    <w:rsid w:val="00220583"/>
    <w:rsid w:val="002206A9"/>
    <w:rsid w:val="00220C7A"/>
    <w:rsid w:val="0022109A"/>
    <w:rsid w:val="0022136B"/>
    <w:rsid w:val="00221905"/>
    <w:rsid w:val="00221930"/>
    <w:rsid w:val="00221CFF"/>
    <w:rsid w:val="002220A6"/>
    <w:rsid w:val="002223AE"/>
    <w:rsid w:val="002223E2"/>
    <w:rsid w:val="002225BE"/>
    <w:rsid w:val="002225F4"/>
    <w:rsid w:val="00222685"/>
    <w:rsid w:val="00222FB3"/>
    <w:rsid w:val="00223348"/>
    <w:rsid w:val="00223364"/>
    <w:rsid w:val="002233E3"/>
    <w:rsid w:val="00223582"/>
    <w:rsid w:val="002237A0"/>
    <w:rsid w:val="002237A9"/>
    <w:rsid w:val="00223B49"/>
    <w:rsid w:val="00223D5A"/>
    <w:rsid w:val="00223F3B"/>
    <w:rsid w:val="00223F9F"/>
    <w:rsid w:val="002242CB"/>
    <w:rsid w:val="00224A86"/>
    <w:rsid w:val="00224BB6"/>
    <w:rsid w:val="00224DD4"/>
    <w:rsid w:val="00224E8D"/>
    <w:rsid w:val="00224FDD"/>
    <w:rsid w:val="0022513E"/>
    <w:rsid w:val="00225158"/>
    <w:rsid w:val="00225268"/>
    <w:rsid w:val="002253F5"/>
    <w:rsid w:val="00225481"/>
    <w:rsid w:val="00225939"/>
    <w:rsid w:val="00225946"/>
    <w:rsid w:val="0022599C"/>
    <w:rsid w:val="00225D51"/>
    <w:rsid w:val="00225F0B"/>
    <w:rsid w:val="002261F1"/>
    <w:rsid w:val="00226284"/>
    <w:rsid w:val="002264AC"/>
    <w:rsid w:val="002266C6"/>
    <w:rsid w:val="002266D8"/>
    <w:rsid w:val="0022679A"/>
    <w:rsid w:val="00226943"/>
    <w:rsid w:val="0022694A"/>
    <w:rsid w:val="00226D72"/>
    <w:rsid w:val="00226DA4"/>
    <w:rsid w:val="00226F73"/>
    <w:rsid w:val="002271B2"/>
    <w:rsid w:val="00227277"/>
    <w:rsid w:val="00227572"/>
    <w:rsid w:val="002275C5"/>
    <w:rsid w:val="00227734"/>
    <w:rsid w:val="0022788D"/>
    <w:rsid w:val="002278A0"/>
    <w:rsid w:val="00227970"/>
    <w:rsid w:val="00227DA7"/>
    <w:rsid w:val="00227EE0"/>
    <w:rsid w:val="00227F9D"/>
    <w:rsid w:val="002302F1"/>
    <w:rsid w:val="00230370"/>
    <w:rsid w:val="002309CC"/>
    <w:rsid w:val="00230DC6"/>
    <w:rsid w:val="00230DDB"/>
    <w:rsid w:val="00230E25"/>
    <w:rsid w:val="002311FC"/>
    <w:rsid w:val="00231263"/>
    <w:rsid w:val="002313F5"/>
    <w:rsid w:val="0023141B"/>
    <w:rsid w:val="0023147C"/>
    <w:rsid w:val="00231A80"/>
    <w:rsid w:val="00231BA9"/>
    <w:rsid w:val="00231CF5"/>
    <w:rsid w:val="00232089"/>
    <w:rsid w:val="0023209F"/>
    <w:rsid w:val="0023218F"/>
    <w:rsid w:val="00232208"/>
    <w:rsid w:val="002322E6"/>
    <w:rsid w:val="00232648"/>
    <w:rsid w:val="00232A3D"/>
    <w:rsid w:val="00232AFD"/>
    <w:rsid w:val="002335EC"/>
    <w:rsid w:val="00233BCE"/>
    <w:rsid w:val="00233C01"/>
    <w:rsid w:val="00233C22"/>
    <w:rsid w:val="0023413C"/>
    <w:rsid w:val="002344DE"/>
    <w:rsid w:val="002346F0"/>
    <w:rsid w:val="002347D3"/>
    <w:rsid w:val="00234920"/>
    <w:rsid w:val="00234C45"/>
    <w:rsid w:val="00234F56"/>
    <w:rsid w:val="00235359"/>
    <w:rsid w:val="00235420"/>
    <w:rsid w:val="00235428"/>
    <w:rsid w:val="00235457"/>
    <w:rsid w:val="00235552"/>
    <w:rsid w:val="00235748"/>
    <w:rsid w:val="00235761"/>
    <w:rsid w:val="00235AF8"/>
    <w:rsid w:val="00235D6B"/>
    <w:rsid w:val="00236243"/>
    <w:rsid w:val="0023629D"/>
    <w:rsid w:val="002368A6"/>
    <w:rsid w:val="00237255"/>
    <w:rsid w:val="002372FF"/>
    <w:rsid w:val="00237BE9"/>
    <w:rsid w:val="00237BF3"/>
    <w:rsid w:val="002401EC"/>
    <w:rsid w:val="002403AB"/>
    <w:rsid w:val="002403D4"/>
    <w:rsid w:val="0024058C"/>
    <w:rsid w:val="00240A57"/>
    <w:rsid w:val="00241060"/>
    <w:rsid w:val="00241464"/>
    <w:rsid w:val="0024160E"/>
    <w:rsid w:val="00241E1D"/>
    <w:rsid w:val="00241EB2"/>
    <w:rsid w:val="00242355"/>
    <w:rsid w:val="002424AF"/>
    <w:rsid w:val="00242A28"/>
    <w:rsid w:val="00242EF8"/>
    <w:rsid w:val="002430FD"/>
    <w:rsid w:val="002433B0"/>
    <w:rsid w:val="002439DC"/>
    <w:rsid w:val="00243B8F"/>
    <w:rsid w:val="00243C0A"/>
    <w:rsid w:val="00243CFD"/>
    <w:rsid w:val="002441D2"/>
    <w:rsid w:val="00244370"/>
    <w:rsid w:val="00244569"/>
    <w:rsid w:val="002446B9"/>
    <w:rsid w:val="0024473B"/>
    <w:rsid w:val="00244C6A"/>
    <w:rsid w:val="00244CF1"/>
    <w:rsid w:val="00244D78"/>
    <w:rsid w:val="00244DC8"/>
    <w:rsid w:val="00244F5B"/>
    <w:rsid w:val="00244F77"/>
    <w:rsid w:val="0024514D"/>
    <w:rsid w:val="002456CC"/>
    <w:rsid w:val="002458BA"/>
    <w:rsid w:val="00245A20"/>
    <w:rsid w:val="00245C61"/>
    <w:rsid w:val="00245CE9"/>
    <w:rsid w:val="0024610A"/>
    <w:rsid w:val="002462BE"/>
    <w:rsid w:val="0024636C"/>
    <w:rsid w:val="002464DE"/>
    <w:rsid w:val="0024673E"/>
    <w:rsid w:val="00246B19"/>
    <w:rsid w:val="00246C6E"/>
    <w:rsid w:val="00246D5A"/>
    <w:rsid w:val="00246E6A"/>
    <w:rsid w:val="00247448"/>
    <w:rsid w:val="002475E1"/>
    <w:rsid w:val="00247925"/>
    <w:rsid w:val="00247C8D"/>
    <w:rsid w:val="002502AD"/>
    <w:rsid w:val="00250485"/>
    <w:rsid w:val="00250957"/>
    <w:rsid w:val="0025099A"/>
    <w:rsid w:val="00250B0D"/>
    <w:rsid w:val="00250B42"/>
    <w:rsid w:val="00250BD1"/>
    <w:rsid w:val="00250C81"/>
    <w:rsid w:val="00250F8E"/>
    <w:rsid w:val="00251006"/>
    <w:rsid w:val="00251763"/>
    <w:rsid w:val="002518D6"/>
    <w:rsid w:val="0025191E"/>
    <w:rsid w:val="00251F6B"/>
    <w:rsid w:val="0025228A"/>
    <w:rsid w:val="002524D5"/>
    <w:rsid w:val="002526E2"/>
    <w:rsid w:val="002527D4"/>
    <w:rsid w:val="00252930"/>
    <w:rsid w:val="002529E8"/>
    <w:rsid w:val="00252B90"/>
    <w:rsid w:val="00252C85"/>
    <w:rsid w:val="00252D2D"/>
    <w:rsid w:val="00253558"/>
    <w:rsid w:val="002537B6"/>
    <w:rsid w:val="0025397F"/>
    <w:rsid w:val="00253B1D"/>
    <w:rsid w:val="00253C2D"/>
    <w:rsid w:val="00253E27"/>
    <w:rsid w:val="00254858"/>
    <w:rsid w:val="00254DCF"/>
    <w:rsid w:val="00254E6A"/>
    <w:rsid w:val="00255054"/>
    <w:rsid w:val="00255137"/>
    <w:rsid w:val="0025534B"/>
    <w:rsid w:val="00255BB7"/>
    <w:rsid w:val="002560A3"/>
    <w:rsid w:val="002561DB"/>
    <w:rsid w:val="0025654D"/>
    <w:rsid w:val="00256D07"/>
    <w:rsid w:val="00257047"/>
    <w:rsid w:val="00257149"/>
    <w:rsid w:val="00257541"/>
    <w:rsid w:val="00257903"/>
    <w:rsid w:val="0025797E"/>
    <w:rsid w:val="0025798E"/>
    <w:rsid w:val="00257A39"/>
    <w:rsid w:val="00257AC4"/>
    <w:rsid w:val="00257BBE"/>
    <w:rsid w:val="00257C3C"/>
    <w:rsid w:val="00257DFD"/>
    <w:rsid w:val="00257E44"/>
    <w:rsid w:val="00257E9F"/>
    <w:rsid w:val="0026005B"/>
    <w:rsid w:val="002600B3"/>
    <w:rsid w:val="00260169"/>
    <w:rsid w:val="002603DC"/>
    <w:rsid w:val="00260605"/>
    <w:rsid w:val="00260ACE"/>
    <w:rsid w:val="00260B6E"/>
    <w:rsid w:val="00260C86"/>
    <w:rsid w:val="00260CA8"/>
    <w:rsid w:val="00260EFD"/>
    <w:rsid w:val="002612CD"/>
    <w:rsid w:val="0026144C"/>
    <w:rsid w:val="002618E8"/>
    <w:rsid w:val="00261EEF"/>
    <w:rsid w:val="002620C5"/>
    <w:rsid w:val="00262192"/>
    <w:rsid w:val="002621E8"/>
    <w:rsid w:val="0026229D"/>
    <w:rsid w:val="002625B2"/>
    <w:rsid w:val="002626D8"/>
    <w:rsid w:val="0026287D"/>
    <w:rsid w:val="0026289B"/>
    <w:rsid w:val="002628A2"/>
    <w:rsid w:val="00262A1A"/>
    <w:rsid w:val="00262A87"/>
    <w:rsid w:val="00263CA9"/>
    <w:rsid w:val="00263CD5"/>
    <w:rsid w:val="0026406B"/>
    <w:rsid w:val="0026422C"/>
    <w:rsid w:val="00264251"/>
    <w:rsid w:val="0026441E"/>
    <w:rsid w:val="00264538"/>
    <w:rsid w:val="00264579"/>
    <w:rsid w:val="002645CF"/>
    <w:rsid w:val="00264733"/>
    <w:rsid w:val="00264B59"/>
    <w:rsid w:val="00264D26"/>
    <w:rsid w:val="00264E57"/>
    <w:rsid w:val="00264EFC"/>
    <w:rsid w:val="002656A2"/>
    <w:rsid w:val="00265725"/>
    <w:rsid w:val="00265801"/>
    <w:rsid w:val="00265B29"/>
    <w:rsid w:val="00265C8F"/>
    <w:rsid w:val="00266261"/>
    <w:rsid w:val="00266262"/>
    <w:rsid w:val="0026656A"/>
    <w:rsid w:val="002668B6"/>
    <w:rsid w:val="002668D4"/>
    <w:rsid w:val="00266B63"/>
    <w:rsid w:val="00266C9B"/>
    <w:rsid w:val="002670B5"/>
    <w:rsid w:val="00267642"/>
    <w:rsid w:val="00267782"/>
    <w:rsid w:val="00267847"/>
    <w:rsid w:val="00267AEA"/>
    <w:rsid w:val="00267D4F"/>
    <w:rsid w:val="00267D88"/>
    <w:rsid w:val="00267F15"/>
    <w:rsid w:val="002700E6"/>
    <w:rsid w:val="0027015C"/>
    <w:rsid w:val="00270562"/>
    <w:rsid w:val="00270A07"/>
    <w:rsid w:val="00270B13"/>
    <w:rsid w:val="00270E64"/>
    <w:rsid w:val="002718EC"/>
    <w:rsid w:val="00271AE5"/>
    <w:rsid w:val="00271B5F"/>
    <w:rsid w:val="00271FD9"/>
    <w:rsid w:val="002720E1"/>
    <w:rsid w:val="00272112"/>
    <w:rsid w:val="002723BF"/>
    <w:rsid w:val="0027244C"/>
    <w:rsid w:val="0027248F"/>
    <w:rsid w:val="002726C2"/>
    <w:rsid w:val="0027294B"/>
    <w:rsid w:val="00272B1F"/>
    <w:rsid w:val="00272C35"/>
    <w:rsid w:val="00272D4C"/>
    <w:rsid w:val="00272E15"/>
    <w:rsid w:val="00272E27"/>
    <w:rsid w:val="002733F4"/>
    <w:rsid w:val="0027389A"/>
    <w:rsid w:val="002738EE"/>
    <w:rsid w:val="00273AC6"/>
    <w:rsid w:val="00273BD0"/>
    <w:rsid w:val="00273E98"/>
    <w:rsid w:val="00273EB4"/>
    <w:rsid w:val="0027410F"/>
    <w:rsid w:val="00274368"/>
    <w:rsid w:val="002745E8"/>
    <w:rsid w:val="0027461A"/>
    <w:rsid w:val="00274682"/>
    <w:rsid w:val="0027481A"/>
    <w:rsid w:val="002749CB"/>
    <w:rsid w:val="002749E7"/>
    <w:rsid w:val="00274F09"/>
    <w:rsid w:val="00274F5F"/>
    <w:rsid w:val="00275158"/>
    <w:rsid w:val="00275273"/>
    <w:rsid w:val="0027555D"/>
    <w:rsid w:val="0027568F"/>
    <w:rsid w:val="00275A9E"/>
    <w:rsid w:val="00275BBA"/>
    <w:rsid w:val="00275C5A"/>
    <w:rsid w:val="00276061"/>
    <w:rsid w:val="0027653E"/>
    <w:rsid w:val="00276676"/>
    <w:rsid w:val="00276C06"/>
    <w:rsid w:val="00276C0B"/>
    <w:rsid w:val="00276EC5"/>
    <w:rsid w:val="0027774A"/>
    <w:rsid w:val="00277772"/>
    <w:rsid w:val="002777DC"/>
    <w:rsid w:val="0027784A"/>
    <w:rsid w:val="00277A78"/>
    <w:rsid w:val="00277A89"/>
    <w:rsid w:val="00280726"/>
    <w:rsid w:val="00280784"/>
    <w:rsid w:val="00281014"/>
    <w:rsid w:val="00281278"/>
    <w:rsid w:val="00281292"/>
    <w:rsid w:val="002813D8"/>
    <w:rsid w:val="002814AC"/>
    <w:rsid w:val="002816A1"/>
    <w:rsid w:val="0028170C"/>
    <w:rsid w:val="002818EB"/>
    <w:rsid w:val="00281CEB"/>
    <w:rsid w:val="002822DD"/>
    <w:rsid w:val="0028244A"/>
    <w:rsid w:val="00282805"/>
    <w:rsid w:val="002828F7"/>
    <w:rsid w:val="00282B9A"/>
    <w:rsid w:val="00282CCD"/>
    <w:rsid w:val="0028341A"/>
    <w:rsid w:val="0028358B"/>
    <w:rsid w:val="002837DA"/>
    <w:rsid w:val="00283A0A"/>
    <w:rsid w:val="00283B88"/>
    <w:rsid w:val="00283BD3"/>
    <w:rsid w:val="0028418C"/>
    <w:rsid w:val="00284197"/>
    <w:rsid w:val="00284212"/>
    <w:rsid w:val="002845B5"/>
    <w:rsid w:val="00284698"/>
    <w:rsid w:val="00284918"/>
    <w:rsid w:val="002854DF"/>
    <w:rsid w:val="00285A44"/>
    <w:rsid w:val="00285BCE"/>
    <w:rsid w:val="00285C5A"/>
    <w:rsid w:val="00285DBA"/>
    <w:rsid w:val="00285F89"/>
    <w:rsid w:val="00286037"/>
    <w:rsid w:val="00286643"/>
    <w:rsid w:val="0028665D"/>
    <w:rsid w:val="00286745"/>
    <w:rsid w:val="00286C22"/>
    <w:rsid w:val="002870B7"/>
    <w:rsid w:val="002874D0"/>
    <w:rsid w:val="00287584"/>
    <w:rsid w:val="00290436"/>
    <w:rsid w:val="00290506"/>
    <w:rsid w:val="0029070A"/>
    <w:rsid w:val="002909A8"/>
    <w:rsid w:val="00290B64"/>
    <w:rsid w:val="00290CFB"/>
    <w:rsid w:val="00291007"/>
    <w:rsid w:val="0029121B"/>
    <w:rsid w:val="00291884"/>
    <w:rsid w:val="00291ABA"/>
    <w:rsid w:val="00291B32"/>
    <w:rsid w:val="00291CC0"/>
    <w:rsid w:val="0029221A"/>
    <w:rsid w:val="00292531"/>
    <w:rsid w:val="00292DCE"/>
    <w:rsid w:val="00293711"/>
    <w:rsid w:val="00293E95"/>
    <w:rsid w:val="00294117"/>
    <w:rsid w:val="002942B8"/>
    <w:rsid w:val="002944B8"/>
    <w:rsid w:val="0029498F"/>
    <w:rsid w:val="00294BBF"/>
    <w:rsid w:val="00295637"/>
    <w:rsid w:val="0029564C"/>
    <w:rsid w:val="00295730"/>
    <w:rsid w:val="002957C9"/>
    <w:rsid w:val="002957E8"/>
    <w:rsid w:val="00295C82"/>
    <w:rsid w:val="00295DDC"/>
    <w:rsid w:val="00295F31"/>
    <w:rsid w:val="00296049"/>
    <w:rsid w:val="002960D2"/>
    <w:rsid w:val="002961D4"/>
    <w:rsid w:val="002968E3"/>
    <w:rsid w:val="00297080"/>
    <w:rsid w:val="0029729C"/>
    <w:rsid w:val="0029733F"/>
    <w:rsid w:val="00297564"/>
    <w:rsid w:val="00297687"/>
    <w:rsid w:val="002978F0"/>
    <w:rsid w:val="00297956"/>
    <w:rsid w:val="00297AE6"/>
    <w:rsid w:val="00297BF8"/>
    <w:rsid w:val="002A0678"/>
    <w:rsid w:val="002A078A"/>
    <w:rsid w:val="002A081A"/>
    <w:rsid w:val="002A0AEC"/>
    <w:rsid w:val="002A0BE0"/>
    <w:rsid w:val="002A1287"/>
    <w:rsid w:val="002A1313"/>
    <w:rsid w:val="002A14AB"/>
    <w:rsid w:val="002A15AD"/>
    <w:rsid w:val="002A1934"/>
    <w:rsid w:val="002A1D55"/>
    <w:rsid w:val="002A1DC8"/>
    <w:rsid w:val="002A1DF7"/>
    <w:rsid w:val="002A221E"/>
    <w:rsid w:val="002A249D"/>
    <w:rsid w:val="002A2ADE"/>
    <w:rsid w:val="002A2AEC"/>
    <w:rsid w:val="002A2D49"/>
    <w:rsid w:val="002A2F50"/>
    <w:rsid w:val="002A31B1"/>
    <w:rsid w:val="002A3269"/>
    <w:rsid w:val="002A373A"/>
    <w:rsid w:val="002A3E17"/>
    <w:rsid w:val="002A3E94"/>
    <w:rsid w:val="002A4548"/>
    <w:rsid w:val="002A486F"/>
    <w:rsid w:val="002A4A52"/>
    <w:rsid w:val="002A4AEF"/>
    <w:rsid w:val="002A4D2F"/>
    <w:rsid w:val="002A5331"/>
    <w:rsid w:val="002A584E"/>
    <w:rsid w:val="002A58B4"/>
    <w:rsid w:val="002A5CC8"/>
    <w:rsid w:val="002A5F43"/>
    <w:rsid w:val="002A663E"/>
    <w:rsid w:val="002A6643"/>
    <w:rsid w:val="002A6BDB"/>
    <w:rsid w:val="002A6C0D"/>
    <w:rsid w:val="002A6F41"/>
    <w:rsid w:val="002A7943"/>
    <w:rsid w:val="002A79FD"/>
    <w:rsid w:val="002A7D8C"/>
    <w:rsid w:val="002A7DF0"/>
    <w:rsid w:val="002B029C"/>
    <w:rsid w:val="002B02F9"/>
    <w:rsid w:val="002B0484"/>
    <w:rsid w:val="002B053E"/>
    <w:rsid w:val="002B05A1"/>
    <w:rsid w:val="002B09A4"/>
    <w:rsid w:val="002B0B9C"/>
    <w:rsid w:val="002B0ECE"/>
    <w:rsid w:val="002B110E"/>
    <w:rsid w:val="002B13C8"/>
    <w:rsid w:val="002B149E"/>
    <w:rsid w:val="002B1BEA"/>
    <w:rsid w:val="002B1C1F"/>
    <w:rsid w:val="002B1D7C"/>
    <w:rsid w:val="002B1F59"/>
    <w:rsid w:val="002B27C5"/>
    <w:rsid w:val="002B2922"/>
    <w:rsid w:val="002B30D1"/>
    <w:rsid w:val="002B31E4"/>
    <w:rsid w:val="002B38C6"/>
    <w:rsid w:val="002B3B29"/>
    <w:rsid w:val="002B3D29"/>
    <w:rsid w:val="002B3F70"/>
    <w:rsid w:val="002B432F"/>
    <w:rsid w:val="002B444C"/>
    <w:rsid w:val="002B47DB"/>
    <w:rsid w:val="002B4A38"/>
    <w:rsid w:val="002B4ADE"/>
    <w:rsid w:val="002B5203"/>
    <w:rsid w:val="002B55C6"/>
    <w:rsid w:val="002B5A63"/>
    <w:rsid w:val="002B5BE7"/>
    <w:rsid w:val="002B5DE0"/>
    <w:rsid w:val="002B61EC"/>
    <w:rsid w:val="002B62B3"/>
    <w:rsid w:val="002B6754"/>
    <w:rsid w:val="002B68B0"/>
    <w:rsid w:val="002B6CCE"/>
    <w:rsid w:val="002B705B"/>
    <w:rsid w:val="002B71EE"/>
    <w:rsid w:val="002B7640"/>
    <w:rsid w:val="002B7D87"/>
    <w:rsid w:val="002C04CC"/>
    <w:rsid w:val="002C0619"/>
    <w:rsid w:val="002C0A9C"/>
    <w:rsid w:val="002C0F38"/>
    <w:rsid w:val="002C17F2"/>
    <w:rsid w:val="002C1B7F"/>
    <w:rsid w:val="002C1C55"/>
    <w:rsid w:val="002C2357"/>
    <w:rsid w:val="002C2510"/>
    <w:rsid w:val="002C2550"/>
    <w:rsid w:val="002C2775"/>
    <w:rsid w:val="002C27C1"/>
    <w:rsid w:val="002C2817"/>
    <w:rsid w:val="002C2C2F"/>
    <w:rsid w:val="002C3160"/>
    <w:rsid w:val="002C316F"/>
    <w:rsid w:val="002C33FD"/>
    <w:rsid w:val="002C342F"/>
    <w:rsid w:val="002C35CC"/>
    <w:rsid w:val="002C362A"/>
    <w:rsid w:val="002C36E3"/>
    <w:rsid w:val="002C39D2"/>
    <w:rsid w:val="002C3DC9"/>
    <w:rsid w:val="002C43D2"/>
    <w:rsid w:val="002C4569"/>
    <w:rsid w:val="002C47D5"/>
    <w:rsid w:val="002C4C7C"/>
    <w:rsid w:val="002C5099"/>
    <w:rsid w:val="002C51A3"/>
    <w:rsid w:val="002C5267"/>
    <w:rsid w:val="002C53D4"/>
    <w:rsid w:val="002C5718"/>
    <w:rsid w:val="002C573D"/>
    <w:rsid w:val="002C5889"/>
    <w:rsid w:val="002C60C3"/>
    <w:rsid w:val="002C6255"/>
    <w:rsid w:val="002C63C5"/>
    <w:rsid w:val="002C6551"/>
    <w:rsid w:val="002C65D2"/>
    <w:rsid w:val="002C66CE"/>
    <w:rsid w:val="002C6A6E"/>
    <w:rsid w:val="002C6C89"/>
    <w:rsid w:val="002C6CD7"/>
    <w:rsid w:val="002C7106"/>
    <w:rsid w:val="002C71CE"/>
    <w:rsid w:val="002C7570"/>
    <w:rsid w:val="002C781F"/>
    <w:rsid w:val="002C7CBA"/>
    <w:rsid w:val="002C7D1C"/>
    <w:rsid w:val="002C7FB5"/>
    <w:rsid w:val="002D0064"/>
    <w:rsid w:val="002D0386"/>
    <w:rsid w:val="002D05A4"/>
    <w:rsid w:val="002D08F8"/>
    <w:rsid w:val="002D09E3"/>
    <w:rsid w:val="002D0A90"/>
    <w:rsid w:val="002D0B89"/>
    <w:rsid w:val="002D0CF4"/>
    <w:rsid w:val="002D101E"/>
    <w:rsid w:val="002D147F"/>
    <w:rsid w:val="002D1519"/>
    <w:rsid w:val="002D16B1"/>
    <w:rsid w:val="002D1775"/>
    <w:rsid w:val="002D19B4"/>
    <w:rsid w:val="002D1A07"/>
    <w:rsid w:val="002D26CC"/>
    <w:rsid w:val="002D37C6"/>
    <w:rsid w:val="002D3889"/>
    <w:rsid w:val="002D3922"/>
    <w:rsid w:val="002D39C6"/>
    <w:rsid w:val="002D3A5B"/>
    <w:rsid w:val="002D3C3B"/>
    <w:rsid w:val="002D3EE2"/>
    <w:rsid w:val="002D41B3"/>
    <w:rsid w:val="002D432D"/>
    <w:rsid w:val="002D44A4"/>
    <w:rsid w:val="002D49A8"/>
    <w:rsid w:val="002D5034"/>
    <w:rsid w:val="002D5262"/>
    <w:rsid w:val="002D5500"/>
    <w:rsid w:val="002D577C"/>
    <w:rsid w:val="002D5897"/>
    <w:rsid w:val="002D5BB2"/>
    <w:rsid w:val="002D5BD2"/>
    <w:rsid w:val="002D5C5D"/>
    <w:rsid w:val="002D6819"/>
    <w:rsid w:val="002D6B7F"/>
    <w:rsid w:val="002D746B"/>
    <w:rsid w:val="002D7832"/>
    <w:rsid w:val="002D7875"/>
    <w:rsid w:val="002D78C6"/>
    <w:rsid w:val="002E0A99"/>
    <w:rsid w:val="002E0B19"/>
    <w:rsid w:val="002E1042"/>
    <w:rsid w:val="002E1071"/>
    <w:rsid w:val="002E12E5"/>
    <w:rsid w:val="002E15B9"/>
    <w:rsid w:val="002E1A7C"/>
    <w:rsid w:val="002E1C09"/>
    <w:rsid w:val="002E1D35"/>
    <w:rsid w:val="002E2158"/>
    <w:rsid w:val="002E2541"/>
    <w:rsid w:val="002E2553"/>
    <w:rsid w:val="002E272F"/>
    <w:rsid w:val="002E2B08"/>
    <w:rsid w:val="002E2B89"/>
    <w:rsid w:val="002E2BA4"/>
    <w:rsid w:val="002E2D5C"/>
    <w:rsid w:val="002E2E38"/>
    <w:rsid w:val="002E2E5F"/>
    <w:rsid w:val="002E35AD"/>
    <w:rsid w:val="002E35D6"/>
    <w:rsid w:val="002E366F"/>
    <w:rsid w:val="002E3FA7"/>
    <w:rsid w:val="002E405D"/>
    <w:rsid w:val="002E414E"/>
    <w:rsid w:val="002E42E7"/>
    <w:rsid w:val="002E443B"/>
    <w:rsid w:val="002E4500"/>
    <w:rsid w:val="002E47B7"/>
    <w:rsid w:val="002E4900"/>
    <w:rsid w:val="002E4EA2"/>
    <w:rsid w:val="002E4F02"/>
    <w:rsid w:val="002E506F"/>
    <w:rsid w:val="002E585B"/>
    <w:rsid w:val="002E5A7C"/>
    <w:rsid w:val="002E65AC"/>
    <w:rsid w:val="002E6943"/>
    <w:rsid w:val="002E69E4"/>
    <w:rsid w:val="002E6B4F"/>
    <w:rsid w:val="002E6C14"/>
    <w:rsid w:val="002E742E"/>
    <w:rsid w:val="002E76D8"/>
    <w:rsid w:val="002E7722"/>
    <w:rsid w:val="002E776E"/>
    <w:rsid w:val="002E78E5"/>
    <w:rsid w:val="002E7BE2"/>
    <w:rsid w:val="002E7FB0"/>
    <w:rsid w:val="002F005E"/>
    <w:rsid w:val="002F021F"/>
    <w:rsid w:val="002F025C"/>
    <w:rsid w:val="002F0359"/>
    <w:rsid w:val="002F057D"/>
    <w:rsid w:val="002F07BA"/>
    <w:rsid w:val="002F0DA9"/>
    <w:rsid w:val="002F1014"/>
    <w:rsid w:val="002F1065"/>
    <w:rsid w:val="002F16FE"/>
    <w:rsid w:val="002F173E"/>
    <w:rsid w:val="002F18A9"/>
    <w:rsid w:val="002F19DC"/>
    <w:rsid w:val="002F1A9B"/>
    <w:rsid w:val="002F1D4F"/>
    <w:rsid w:val="002F1E3B"/>
    <w:rsid w:val="002F2519"/>
    <w:rsid w:val="002F25F0"/>
    <w:rsid w:val="002F2C47"/>
    <w:rsid w:val="002F3171"/>
    <w:rsid w:val="002F335D"/>
    <w:rsid w:val="002F3445"/>
    <w:rsid w:val="002F3922"/>
    <w:rsid w:val="002F3CE0"/>
    <w:rsid w:val="002F4186"/>
    <w:rsid w:val="002F448D"/>
    <w:rsid w:val="002F45AD"/>
    <w:rsid w:val="002F4686"/>
    <w:rsid w:val="002F4695"/>
    <w:rsid w:val="002F46B0"/>
    <w:rsid w:val="002F4D6B"/>
    <w:rsid w:val="002F4E01"/>
    <w:rsid w:val="002F4F67"/>
    <w:rsid w:val="002F5389"/>
    <w:rsid w:val="002F53A1"/>
    <w:rsid w:val="002F53E0"/>
    <w:rsid w:val="002F55C0"/>
    <w:rsid w:val="002F5B94"/>
    <w:rsid w:val="002F5DCF"/>
    <w:rsid w:val="002F6282"/>
    <w:rsid w:val="002F643C"/>
    <w:rsid w:val="002F6639"/>
    <w:rsid w:val="002F6992"/>
    <w:rsid w:val="002F69B9"/>
    <w:rsid w:val="002F6A62"/>
    <w:rsid w:val="002F6E0D"/>
    <w:rsid w:val="002F71C0"/>
    <w:rsid w:val="002F74C6"/>
    <w:rsid w:val="002F74F1"/>
    <w:rsid w:val="002F7649"/>
    <w:rsid w:val="002F76ED"/>
    <w:rsid w:val="002F7704"/>
    <w:rsid w:val="002F7778"/>
    <w:rsid w:val="002F77F7"/>
    <w:rsid w:val="002F7A90"/>
    <w:rsid w:val="002F7EA9"/>
    <w:rsid w:val="00300050"/>
    <w:rsid w:val="0030028E"/>
    <w:rsid w:val="0030094F"/>
    <w:rsid w:val="00300ADD"/>
    <w:rsid w:val="00300B3E"/>
    <w:rsid w:val="00300F24"/>
    <w:rsid w:val="00300FE7"/>
    <w:rsid w:val="00301017"/>
    <w:rsid w:val="0030105E"/>
    <w:rsid w:val="0030155F"/>
    <w:rsid w:val="0030172C"/>
    <w:rsid w:val="00301777"/>
    <w:rsid w:val="00301AF5"/>
    <w:rsid w:val="00301B75"/>
    <w:rsid w:val="00301EC8"/>
    <w:rsid w:val="0030278C"/>
    <w:rsid w:val="00302B00"/>
    <w:rsid w:val="00302C5C"/>
    <w:rsid w:val="00303043"/>
    <w:rsid w:val="0030307E"/>
    <w:rsid w:val="003030A1"/>
    <w:rsid w:val="003030E9"/>
    <w:rsid w:val="00303267"/>
    <w:rsid w:val="00303985"/>
    <w:rsid w:val="0030415F"/>
    <w:rsid w:val="0030439C"/>
    <w:rsid w:val="00304A45"/>
    <w:rsid w:val="00304D53"/>
    <w:rsid w:val="00304D69"/>
    <w:rsid w:val="00305276"/>
    <w:rsid w:val="0030561B"/>
    <w:rsid w:val="00305694"/>
    <w:rsid w:val="0030587B"/>
    <w:rsid w:val="00305E92"/>
    <w:rsid w:val="00306339"/>
    <w:rsid w:val="00306D98"/>
    <w:rsid w:val="00306F5A"/>
    <w:rsid w:val="003070AD"/>
    <w:rsid w:val="003074BA"/>
    <w:rsid w:val="00307522"/>
    <w:rsid w:val="00307572"/>
    <w:rsid w:val="0030783D"/>
    <w:rsid w:val="0030786C"/>
    <w:rsid w:val="0030789A"/>
    <w:rsid w:val="003078C7"/>
    <w:rsid w:val="00307A7E"/>
    <w:rsid w:val="00307B72"/>
    <w:rsid w:val="00307D6F"/>
    <w:rsid w:val="00307F03"/>
    <w:rsid w:val="0031031A"/>
    <w:rsid w:val="00310469"/>
    <w:rsid w:val="00310981"/>
    <w:rsid w:val="00310AF8"/>
    <w:rsid w:val="00310DCA"/>
    <w:rsid w:val="00310EB5"/>
    <w:rsid w:val="00310F7C"/>
    <w:rsid w:val="003110B5"/>
    <w:rsid w:val="003113B3"/>
    <w:rsid w:val="003113E6"/>
    <w:rsid w:val="00311815"/>
    <w:rsid w:val="0031186E"/>
    <w:rsid w:val="003118B6"/>
    <w:rsid w:val="00311D9B"/>
    <w:rsid w:val="003124D9"/>
    <w:rsid w:val="00312594"/>
    <w:rsid w:val="00312AF8"/>
    <w:rsid w:val="00312E3B"/>
    <w:rsid w:val="00312F6E"/>
    <w:rsid w:val="00313172"/>
    <w:rsid w:val="003131FD"/>
    <w:rsid w:val="003132FD"/>
    <w:rsid w:val="003136CE"/>
    <w:rsid w:val="00313C3E"/>
    <w:rsid w:val="00314071"/>
    <w:rsid w:val="0031408E"/>
    <w:rsid w:val="00314117"/>
    <w:rsid w:val="00314322"/>
    <w:rsid w:val="00314BA1"/>
    <w:rsid w:val="00314FD9"/>
    <w:rsid w:val="00315357"/>
    <w:rsid w:val="00315498"/>
    <w:rsid w:val="00315DAB"/>
    <w:rsid w:val="00316100"/>
    <w:rsid w:val="003161E0"/>
    <w:rsid w:val="00316474"/>
    <w:rsid w:val="003168FB"/>
    <w:rsid w:val="00316A5E"/>
    <w:rsid w:val="00316B54"/>
    <w:rsid w:val="00316CDC"/>
    <w:rsid w:val="00316E34"/>
    <w:rsid w:val="00316E8E"/>
    <w:rsid w:val="00317142"/>
    <w:rsid w:val="0031751B"/>
    <w:rsid w:val="00317C57"/>
    <w:rsid w:val="00317DF3"/>
    <w:rsid w:val="0032020D"/>
    <w:rsid w:val="003204B4"/>
    <w:rsid w:val="0032096B"/>
    <w:rsid w:val="00320FF6"/>
    <w:rsid w:val="0032116F"/>
    <w:rsid w:val="00321263"/>
    <w:rsid w:val="00321482"/>
    <w:rsid w:val="003216C3"/>
    <w:rsid w:val="00321768"/>
    <w:rsid w:val="003217E8"/>
    <w:rsid w:val="003218D5"/>
    <w:rsid w:val="00321912"/>
    <w:rsid w:val="00321931"/>
    <w:rsid w:val="00321F98"/>
    <w:rsid w:val="00322107"/>
    <w:rsid w:val="00322233"/>
    <w:rsid w:val="00322355"/>
    <w:rsid w:val="0032279E"/>
    <w:rsid w:val="00322846"/>
    <w:rsid w:val="00322935"/>
    <w:rsid w:val="00322A65"/>
    <w:rsid w:val="00322B9F"/>
    <w:rsid w:val="00322EF2"/>
    <w:rsid w:val="00322F1A"/>
    <w:rsid w:val="00322F50"/>
    <w:rsid w:val="00323519"/>
    <w:rsid w:val="00323832"/>
    <w:rsid w:val="00323F98"/>
    <w:rsid w:val="00324632"/>
    <w:rsid w:val="0032469B"/>
    <w:rsid w:val="00324924"/>
    <w:rsid w:val="00324986"/>
    <w:rsid w:val="00324E27"/>
    <w:rsid w:val="00325452"/>
    <w:rsid w:val="0032554C"/>
    <w:rsid w:val="0032581C"/>
    <w:rsid w:val="00325927"/>
    <w:rsid w:val="00325DAF"/>
    <w:rsid w:val="00325E77"/>
    <w:rsid w:val="0032603A"/>
    <w:rsid w:val="00326687"/>
    <w:rsid w:val="003268C8"/>
    <w:rsid w:val="00326DA7"/>
    <w:rsid w:val="00326EDF"/>
    <w:rsid w:val="003270E4"/>
    <w:rsid w:val="003273F2"/>
    <w:rsid w:val="00327478"/>
    <w:rsid w:val="003275E4"/>
    <w:rsid w:val="00327668"/>
    <w:rsid w:val="00327773"/>
    <w:rsid w:val="00327C48"/>
    <w:rsid w:val="00327D47"/>
    <w:rsid w:val="00327F08"/>
    <w:rsid w:val="003305BC"/>
    <w:rsid w:val="00330A1B"/>
    <w:rsid w:val="00330DAA"/>
    <w:rsid w:val="00330EAB"/>
    <w:rsid w:val="00330F2E"/>
    <w:rsid w:val="00330F5C"/>
    <w:rsid w:val="00331253"/>
    <w:rsid w:val="0033162E"/>
    <w:rsid w:val="003316E0"/>
    <w:rsid w:val="003319B3"/>
    <w:rsid w:val="00331F85"/>
    <w:rsid w:val="00332243"/>
    <w:rsid w:val="003322B3"/>
    <w:rsid w:val="0033230D"/>
    <w:rsid w:val="003323C4"/>
    <w:rsid w:val="00332575"/>
    <w:rsid w:val="003325F0"/>
    <w:rsid w:val="00332A3E"/>
    <w:rsid w:val="00332B55"/>
    <w:rsid w:val="00332DBA"/>
    <w:rsid w:val="00332DBC"/>
    <w:rsid w:val="0033317E"/>
    <w:rsid w:val="00333244"/>
    <w:rsid w:val="003333D2"/>
    <w:rsid w:val="00333572"/>
    <w:rsid w:val="003336DD"/>
    <w:rsid w:val="003337B6"/>
    <w:rsid w:val="00333F4E"/>
    <w:rsid w:val="00334578"/>
    <w:rsid w:val="00334C57"/>
    <w:rsid w:val="003350E6"/>
    <w:rsid w:val="00335105"/>
    <w:rsid w:val="003353E0"/>
    <w:rsid w:val="0033551B"/>
    <w:rsid w:val="00335556"/>
    <w:rsid w:val="0033574F"/>
    <w:rsid w:val="00335947"/>
    <w:rsid w:val="00335B8C"/>
    <w:rsid w:val="00335C17"/>
    <w:rsid w:val="00335DC4"/>
    <w:rsid w:val="003366C9"/>
    <w:rsid w:val="0033686C"/>
    <w:rsid w:val="00336B7C"/>
    <w:rsid w:val="00336FC2"/>
    <w:rsid w:val="003371B0"/>
    <w:rsid w:val="0033773D"/>
    <w:rsid w:val="003378C6"/>
    <w:rsid w:val="003401A7"/>
    <w:rsid w:val="0034072F"/>
    <w:rsid w:val="003409CE"/>
    <w:rsid w:val="00340A5E"/>
    <w:rsid w:val="00340D31"/>
    <w:rsid w:val="00340DF1"/>
    <w:rsid w:val="00341359"/>
    <w:rsid w:val="003413E8"/>
    <w:rsid w:val="003419CC"/>
    <w:rsid w:val="00341ACF"/>
    <w:rsid w:val="00341ED0"/>
    <w:rsid w:val="00341F92"/>
    <w:rsid w:val="00342222"/>
    <w:rsid w:val="00342704"/>
    <w:rsid w:val="00342BFE"/>
    <w:rsid w:val="003431C1"/>
    <w:rsid w:val="0034334F"/>
    <w:rsid w:val="003434BC"/>
    <w:rsid w:val="00343696"/>
    <w:rsid w:val="00343991"/>
    <w:rsid w:val="00343A40"/>
    <w:rsid w:val="00343B1D"/>
    <w:rsid w:val="00344373"/>
    <w:rsid w:val="003443AA"/>
    <w:rsid w:val="00344502"/>
    <w:rsid w:val="00344703"/>
    <w:rsid w:val="00344958"/>
    <w:rsid w:val="00344A3F"/>
    <w:rsid w:val="00344A7B"/>
    <w:rsid w:val="003452CB"/>
    <w:rsid w:val="003452F1"/>
    <w:rsid w:val="00345757"/>
    <w:rsid w:val="00345824"/>
    <w:rsid w:val="0034599D"/>
    <w:rsid w:val="00345B95"/>
    <w:rsid w:val="00345D4C"/>
    <w:rsid w:val="003461A7"/>
    <w:rsid w:val="0034621B"/>
    <w:rsid w:val="003463D7"/>
    <w:rsid w:val="003464E3"/>
    <w:rsid w:val="0034677C"/>
    <w:rsid w:val="003467DB"/>
    <w:rsid w:val="00346F8A"/>
    <w:rsid w:val="0034701F"/>
    <w:rsid w:val="0034704F"/>
    <w:rsid w:val="003471F6"/>
    <w:rsid w:val="0034749F"/>
    <w:rsid w:val="00347699"/>
    <w:rsid w:val="0034786E"/>
    <w:rsid w:val="00347B35"/>
    <w:rsid w:val="00347B8D"/>
    <w:rsid w:val="0035047A"/>
    <w:rsid w:val="0035067B"/>
    <w:rsid w:val="00350C06"/>
    <w:rsid w:val="00350C45"/>
    <w:rsid w:val="00350C68"/>
    <w:rsid w:val="003517F9"/>
    <w:rsid w:val="00351BA9"/>
    <w:rsid w:val="00351D5E"/>
    <w:rsid w:val="00351E6A"/>
    <w:rsid w:val="00352201"/>
    <w:rsid w:val="003523A1"/>
    <w:rsid w:val="003527C0"/>
    <w:rsid w:val="003528BA"/>
    <w:rsid w:val="00352C1B"/>
    <w:rsid w:val="00352E2E"/>
    <w:rsid w:val="00353177"/>
    <w:rsid w:val="00353209"/>
    <w:rsid w:val="00353229"/>
    <w:rsid w:val="00353511"/>
    <w:rsid w:val="0035352F"/>
    <w:rsid w:val="003537DE"/>
    <w:rsid w:val="0035387F"/>
    <w:rsid w:val="003539B8"/>
    <w:rsid w:val="00353DFD"/>
    <w:rsid w:val="003542F1"/>
    <w:rsid w:val="00354678"/>
    <w:rsid w:val="0035472E"/>
    <w:rsid w:val="00354A06"/>
    <w:rsid w:val="00354D6E"/>
    <w:rsid w:val="00354F64"/>
    <w:rsid w:val="003555E0"/>
    <w:rsid w:val="00355669"/>
    <w:rsid w:val="00355B31"/>
    <w:rsid w:val="00355BA4"/>
    <w:rsid w:val="00355D79"/>
    <w:rsid w:val="00355EB9"/>
    <w:rsid w:val="00356006"/>
    <w:rsid w:val="0035620E"/>
    <w:rsid w:val="00356468"/>
    <w:rsid w:val="003565FF"/>
    <w:rsid w:val="0035682C"/>
    <w:rsid w:val="0035697E"/>
    <w:rsid w:val="003569E2"/>
    <w:rsid w:val="003571D0"/>
    <w:rsid w:val="003575A7"/>
    <w:rsid w:val="003575BE"/>
    <w:rsid w:val="0035764B"/>
    <w:rsid w:val="003577A5"/>
    <w:rsid w:val="00357976"/>
    <w:rsid w:val="00357B66"/>
    <w:rsid w:val="00357BDE"/>
    <w:rsid w:val="00357F94"/>
    <w:rsid w:val="00360300"/>
    <w:rsid w:val="00360345"/>
    <w:rsid w:val="003604BB"/>
    <w:rsid w:val="003604BD"/>
    <w:rsid w:val="00360586"/>
    <w:rsid w:val="00360594"/>
    <w:rsid w:val="00360643"/>
    <w:rsid w:val="0036076C"/>
    <w:rsid w:val="00360942"/>
    <w:rsid w:val="00360B66"/>
    <w:rsid w:val="00360C51"/>
    <w:rsid w:val="00360C92"/>
    <w:rsid w:val="00360CEB"/>
    <w:rsid w:val="00360F62"/>
    <w:rsid w:val="0036125F"/>
    <w:rsid w:val="00361287"/>
    <w:rsid w:val="003617CB"/>
    <w:rsid w:val="0036189B"/>
    <w:rsid w:val="00361A05"/>
    <w:rsid w:val="00361D22"/>
    <w:rsid w:val="00361F45"/>
    <w:rsid w:val="00361FB4"/>
    <w:rsid w:val="0036217B"/>
    <w:rsid w:val="00362266"/>
    <w:rsid w:val="003624C4"/>
    <w:rsid w:val="00362787"/>
    <w:rsid w:val="003629D1"/>
    <w:rsid w:val="00362E41"/>
    <w:rsid w:val="00362F3D"/>
    <w:rsid w:val="00363648"/>
    <w:rsid w:val="00363725"/>
    <w:rsid w:val="00363817"/>
    <w:rsid w:val="00363AC6"/>
    <w:rsid w:val="00363B00"/>
    <w:rsid w:val="003649EE"/>
    <w:rsid w:val="00364AD3"/>
    <w:rsid w:val="00364BB7"/>
    <w:rsid w:val="00364C44"/>
    <w:rsid w:val="00364E65"/>
    <w:rsid w:val="00364EEC"/>
    <w:rsid w:val="00365187"/>
    <w:rsid w:val="003653CA"/>
    <w:rsid w:val="0036541C"/>
    <w:rsid w:val="00365427"/>
    <w:rsid w:val="003654AC"/>
    <w:rsid w:val="003656C2"/>
    <w:rsid w:val="003657A7"/>
    <w:rsid w:val="00365AF3"/>
    <w:rsid w:val="00366181"/>
    <w:rsid w:val="003664A4"/>
    <w:rsid w:val="00366BCD"/>
    <w:rsid w:val="00366E93"/>
    <w:rsid w:val="003670F4"/>
    <w:rsid w:val="00367ABA"/>
    <w:rsid w:val="00367FCC"/>
    <w:rsid w:val="00370128"/>
    <w:rsid w:val="00370909"/>
    <w:rsid w:val="00370EE4"/>
    <w:rsid w:val="003710CF"/>
    <w:rsid w:val="003715A0"/>
    <w:rsid w:val="00371A0B"/>
    <w:rsid w:val="0037211B"/>
    <w:rsid w:val="003721E9"/>
    <w:rsid w:val="0037294D"/>
    <w:rsid w:val="00372E95"/>
    <w:rsid w:val="00372EE5"/>
    <w:rsid w:val="00373353"/>
    <w:rsid w:val="0037358A"/>
    <w:rsid w:val="00373848"/>
    <w:rsid w:val="00373B36"/>
    <w:rsid w:val="00373BA6"/>
    <w:rsid w:val="00373E62"/>
    <w:rsid w:val="00374001"/>
    <w:rsid w:val="003741F4"/>
    <w:rsid w:val="00374799"/>
    <w:rsid w:val="00374B0A"/>
    <w:rsid w:val="0037506D"/>
    <w:rsid w:val="003750F6"/>
    <w:rsid w:val="003752D3"/>
    <w:rsid w:val="003755E5"/>
    <w:rsid w:val="00375955"/>
    <w:rsid w:val="00375CC4"/>
    <w:rsid w:val="00375EA9"/>
    <w:rsid w:val="003760FC"/>
    <w:rsid w:val="0037620A"/>
    <w:rsid w:val="0037632B"/>
    <w:rsid w:val="00376BA1"/>
    <w:rsid w:val="00377AD3"/>
    <w:rsid w:val="00377BA0"/>
    <w:rsid w:val="00377FAD"/>
    <w:rsid w:val="00380A62"/>
    <w:rsid w:val="00380AC3"/>
    <w:rsid w:val="00380D7C"/>
    <w:rsid w:val="003811E7"/>
    <w:rsid w:val="003813DE"/>
    <w:rsid w:val="003815CC"/>
    <w:rsid w:val="00381750"/>
    <w:rsid w:val="00381AA6"/>
    <w:rsid w:val="00381D58"/>
    <w:rsid w:val="00381D9E"/>
    <w:rsid w:val="00381ED9"/>
    <w:rsid w:val="00381FDA"/>
    <w:rsid w:val="0038240A"/>
    <w:rsid w:val="003824D6"/>
    <w:rsid w:val="00382756"/>
    <w:rsid w:val="00382BA2"/>
    <w:rsid w:val="00382BF3"/>
    <w:rsid w:val="00382C98"/>
    <w:rsid w:val="0038365C"/>
    <w:rsid w:val="0038369B"/>
    <w:rsid w:val="003837EA"/>
    <w:rsid w:val="00383B78"/>
    <w:rsid w:val="00384418"/>
    <w:rsid w:val="00384A22"/>
    <w:rsid w:val="003854C8"/>
    <w:rsid w:val="0038553D"/>
    <w:rsid w:val="00385550"/>
    <w:rsid w:val="0038555E"/>
    <w:rsid w:val="00385696"/>
    <w:rsid w:val="003856C9"/>
    <w:rsid w:val="003857CF"/>
    <w:rsid w:val="00385A9D"/>
    <w:rsid w:val="00385CB7"/>
    <w:rsid w:val="00385CBA"/>
    <w:rsid w:val="00385D87"/>
    <w:rsid w:val="00386089"/>
    <w:rsid w:val="003860D6"/>
    <w:rsid w:val="003862DC"/>
    <w:rsid w:val="0038654B"/>
    <w:rsid w:val="00386886"/>
    <w:rsid w:val="00387121"/>
    <w:rsid w:val="0038722C"/>
    <w:rsid w:val="0038733C"/>
    <w:rsid w:val="00390090"/>
    <w:rsid w:val="003901E9"/>
    <w:rsid w:val="003902B1"/>
    <w:rsid w:val="003902D8"/>
    <w:rsid w:val="0039067E"/>
    <w:rsid w:val="003909B0"/>
    <w:rsid w:val="00391165"/>
    <w:rsid w:val="00391250"/>
    <w:rsid w:val="00391503"/>
    <w:rsid w:val="0039179C"/>
    <w:rsid w:val="00391F7C"/>
    <w:rsid w:val="00392066"/>
    <w:rsid w:val="00392258"/>
    <w:rsid w:val="003926F9"/>
    <w:rsid w:val="0039282E"/>
    <w:rsid w:val="00392866"/>
    <w:rsid w:val="003932E0"/>
    <w:rsid w:val="003935B6"/>
    <w:rsid w:val="00393775"/>
    <w:rsid w:val="0039396D"/>
    <w:rsid w:val="00393A71"/>
    <w:rsid w:val="00393AED"/>
    <w:rsid w:val="00393B37"/>
    <w:rsid w:val="00393BC4"/>
    <w:rsid w:val="003943A0"/>
    <w:rsid w:val="003944EE"/>
    <w:rsid w:val="0039451F"/>
    <w:rsid w:val="00394608"/>
    <w:rsid w:val="00394923"/>
    <w:rsid w:val="00394DBF"/>
    <w:rsid w:val="00394E4E"/>
    <w:rsid w:val="003951E4"/>
    <w:rsid w:val="00395254"/>
    <w:rsid w:val="00395635"/>
    <w:rsid w:val="00395953"/>
    <w:rsid w:val="003959AE"/>
    <w:rsid w:val="00395A40"/>
    <w:rsid w:val="00395B60"/>
    <w:rsid w:val="00395D0A"/>
    <w:rsid w:val="00395D10"/>
    <w:rsid w:val="00396022"/>
    <w:rsid w:val="003961E7"/>
    <w:rsid w:val="0039643F"/>
    <w:rsid w:val="00396823"/>
    <w:rsid w:val="00396896"/>
    <w:rsid w:val="0039695E"/>
    <w:rsid w:val="00396E14"/>
    <w:rsid w:val="00396F15"/>
    <w:rsid w:val="00396FD0"/>
    <w:rsid w:val="00397069"/>
    <w:rsid w:val="003971B7"/>
    <w:rsid w:val="00397292"/>
    <w:rsid w:val="003972C4"/>
    <w:rsid w:val="00397398"/>
    <w:rsid w:val="003973E3"/>
    <w:rsid w:val="0039757A"/>
    <w:rsid w:val="003976BF"/>
    <w:rsid w:val="00397FD9"/>
    <w:rsid w:val="003A0315"/>
    <w:rsid w:val="003A0376"/>
    <w:rsid w:val="003A053D"/>
    <w:rsid w:val="003A06C3"/>
    <w:rsid w:val="003A0A3E"/>
    <w:rsid w:val="003A0EA1"/>
    <w:rsid w:val="003A1A7A"/>
    <w:rsid w:val="003A1C99"/>
    <w:rsid w:val="003A1F45"/>
    <w:rsid w:val="003A2052"/>
    <w:rsid w:val="003A20C3"/>
    <w:rsid w:val="003A21F1"/>
    <w:rsid w:val="003A2392"/>
    <w:rsid w:val="003A2831"/>
    <w:rsid w:val="003A2E40"/>
    <w:rsid w:val="003A380A"/>
    <w:rsid w:val="003A39B3"/>
    <w:rsid w:val="003A3CB6"/>
    <w:rsid w:val="003A3D02"/>
    <w:rsid w:val="003A3DA4"/>
    <w:rsid w:val="003A3ED1"/>
    <w:rsid w:val="003A4049"/>
    <w:rsid w:val="003A44DB"/>
    <w:rsid w:val="003A4522"/>
    <w:rsid w:val="003A4726"/>
    <w:rsid w:val="003A4AE9"/>
    <w:rsid w:val="003A4AF7"/>
    <w:rsid w:val="003A4C14"/>
    <w:rsid w:val="003A4CB8"/>
    <w:rsid w:val="003A4CFB"/>
    <w:rsid w:val="003A4D2A"/>
    <w:rsid w:val="003A529B"/>
    <w:rsid w:val="003A545C"/>
    <w:rsid w:val="003A565E"/>
    <w:rsid w:val="003A58A6"/>
    <w:rsid w:val="003A5A8C"/>
    <w:rsid w:val="003A5B62"/>
    <w:rsid w:val="003A61FC"/>
    <w:rsid w:val="003A64AD"/>
    <w:rsid w:val="003A6F0F"/>
    <w:rsid w:val="003A6F13"/>
    <w:rsid w:val="003A72AD"/>
    <w:rsid w:val="003A734D"/>
    <w:rsid w:val="003A74D0"/>
    <w:rsid w:val="003A78F1"/>
    <w:rsid w:val="003A79B8"/>
    <w:rsid w:val="003B03BF"/>
    <w:rsid w:val="003B06ED"/>
    <w:rsid w:val="003B1435"/>
    <w:rsid w:val="003B1A4E"/>
    <w:rsid w:val="003B1C96"/>
    <w:rsid w:val="003B1D1B"/>
    <w:rsid w:val="003B2782"/>
    <w:rsid w:val="003B299C"/>
    <w:rsid w:val="003B2A35"/>
    <w:rsid w:val="003B2BB7"/>
    <w:rsid w:val="003B2DBE"/>
    <w:rsid w:val="003B2E7E"/>
    <w:rsid w:val="003B332F"/>
    <w:rsid w:val="003B3514"/>
    <w:rsid w:val="003B3744"/>
    <w:rsid w:val="003B384E"/>
    <w:rsid w:val="003B3971"/>
    <w:rsid w:val="003B3999"/>
    <w:rsid w:val="003B3FAD"/>
    <w:rsid w:val="003B419A"/>
    <w:rsid w:val="003B443A"/>
    <w:rsid w:val="003B4632"/>
    <w:rsid w:val="003B4732"/>
    <w:rsid w:val="003B4896"/>
    <w:rsid w:val="003B4B84"/>
    <w:rsid w:val="003B4BF5"/>
    <w:rsid w:val="003B4D25"/>
    <w:rsid w:val="003B4DD8"/>
    <w:rsid w:val="003B4F23"/>
    <w:rsid w:val="003B52FA"/>
    <w:rsid w:val="003B55BD"/>
    <w:rsid w:val="003B55D1"/>
    <w:rsid w:val="003B58E0"/>
    <w:rsid w:val="003B5B61"/>
    <w:rsid w:val="003B62F1"/>
    <w:rsid w:val="003B64B8"/>
    <w:rsid w:val="003B674C"/>
    <w:rsid w:val="003B6A02"/>
    <w:rsid w:val="003B6B98"/>
    <w:rsid w:val="003B6CE7"/>
    <w:rsid w:val="003B6D4B"/>
    <w:rsid w:val="003B6DA3"/>
    <w:rsid w:val="003B7071"/>
    <w:rsid w:val="003B7129"/>
    <w:rsid w:val="003B717F"/>
    <w:rsid w:val="003B76CB"/>
    <w:rsid w:val="003B7F4E"/>
    <w:rsid w:val="003C00CE"/>
    <w:rsid w:val="003C022D"/>
    <w:rsid w:val="003C048C"/>
    <w:rsid w:val="003C0553"/>
    <w:rsid w:val="003C102C"/>
    <w:rsid w:val="003C1035"/>
    <w:rsid w:val="003C115E"/>
    <w:rsid w:val="003C12A8"/>
    <w:rsid w:val="003C12E8"/>
    <w:rsid w:val="003C1646"/>
    <w:rsid w:val="003C1654"/>
    <w:rsid w:val="003C191F"/>
    <w:rsid w:val="003C1EA2"/>
    <w:rsid w:val="003C20E8"/>
    <w:rsid w:val="003C2591"/>
    <w:rsid w:val="003C2902"/>
    <w:rsid w:val="003C2A1B"/>
    <w:rsid w:val="003C3057"/>
    <w:rsid w:val="003C32EA"/>
    <w:rsid w:val="003C3347"/>
    <w:rsid w:val="003C335E"/>
    <w:rsid w:val="003C34EC"/>
    <w:rsid w:val="003C35EC"/>
    <w:rsid w:val="003C39D2"/>
    <w:rsid w:val="003C3AD1"/>
    <w:rsid w:val="003C3F52"/>
    <w:rsid w:val="003C3FD2"/>
    <w:rsid w:val="003C46E5"/>
    <w:rsid w:val="003C4726"/>
    <w:rsid w:val="003C4736"/>
    <w:rsid w:val="003C4E90"/>
    <w:rsid w:val="003C4F4F"/>
    <w:rsid w:val="003C5337"/>
    <w:rsid w:val="003C5542"/>
    <w:rsid w:val="003C55B6"/>
    <w:rsid w:val="003C56F6"/>
    <w:rsid w:val="003C589F"/>
    <w:rsid w:val="003C5A79"/>
    <w:rsid w:val="003C5B40"/>
    <w:rsid w:val="003C5CF6"/>
    <w:rsid w:val="003C5DA5"/>
    <w:rsid w:val="003C5F0C"/>
    <w:rsid w:val="003C64BD"/>
    <w:rsid w:val="003C6B72"/>
    <w:rsid w:val="003C6B8C"/>
    <w:rsid w:val="003C6C63"/>
    <w:rsid w:val="003C6E90"/>
    <w:rsid w:val="003C6F97"/>
    <w:rsid w:val="003C7074"/>
    <w:rsid w:val="003C714A"/>
    <w:rsid w:val="003C72FF"/>
    <w:rsid w:val="003C758D"/>
    <w:rsid w:val="003C79DC"/>
    <w:rsid w:val="003C7BC8"/>
    <w:rsid w:val="003C7C15"/>
    <w:rsid w:val="003C7D19"/>
    <w:rsid w:val="003C7D2F"/>
    <w:rsid w:val="003D033A"/>
    <w:rsid w:val="003D0538"/>
    <w:rsid w:val="003D07FA"/>
    <w:rsid w:val="003D09DA"/>
    <w:rsid w:val="003D0ABA"/>
    <w:rsid w:val="003D0C5A"/>
    <w:rsid w:val="003D0F71"/>
    <w:rsid w:val="003D115A"/>
    <w:rsid w:val="003D1578"/>
    <w:rsid w:val="003D1828"/>
    <w:rsid w:val="003D188C"/>
    <w:rsid w:val="003D1CF5"/>
    <w:rsid w:val="003D1DE4"/>
    <w:rsid w:val="003D1E3E"/>
    <w:rsid w:val="003D1E9A"/>
    <w:rsid w:val="003D1F70"/>
    <w:rsid w:val="003D23E5"/>
    <w:rsid w:val="003D2422"/>
    <w:rsid w:val="003D263F"/>
    <w:rsid w:val="003D2647"/>
    <w:rsid w:val="003D2924"/>
    <w:rsid w:val="003D2B05"/>
    <w:rsid w:val="003D372B"/>
    <w:rsid w:val="003D377D"/>
    <w:rsid w:val="003D3895"/>
    <w:rsid w:val="003D39A1"/>
    <w:rsid w:val="003D39A2"/>
    <w:rsid w:val="003D3DA2"/>
    <w:rsid w:val="003D3EA7"/>
    <w:rsid w:val="003D3EEF"/>
    <w:rsid w:val="003D3FAD"/>
    <w:rsid w:val="003D3FBF"/>
    <w:rsid w:val="003D430B"/>
    <w:rsid w:val="003D437D"/>
    <w:rsid w:val="003D4A30"/>
    <w:rsid w:val="003D4B3D"/>
    <w:rsid w:val="003D4D42"/>
    <w:rsid w:val="003D4F44"/>
    <w:rsid w:val="003D590E"/>
    <w:rsid w:val="003D5B6D"/>
    <w:rsid w:val="003D5BFC"/>
    <w:rsid w:val="003D5F82"/>
    <w:rsid w:val="003D6202"/>
    <w:rsid w:val="003D64F7"/>
    <w:rsid w:val="003D671D"/>
    <w:rsid w:val="003D6939"/>
    <w:rsid w:val="003D6C37"/>
    <w:rsid w:val="003D6C3B"/>
    <w:rsid w:val="003D702C"/>
    <w:rsid w:val="003D715E"/>
    <w:rsid w:val="003D71F9"/>
    <w:rsid w:val="003D7452"/>
    <w:rsid w:val="003D7557"/>
    <w:rsid w:val="003D7695"/>
    <w:rsid w:val="003D7963"/>
    <w:rsid w:val="003D79BB"/>
    <w:rsid w:val="003D7AD9"/>
    <w:rsid w:val="003D7C98"/>
    <w:rsid w:val="003D7D9D"/>
    <w:rsid w:val="003E0543"/>
    <w:rsid w:val="003E0AEF"/>
    <w:rsid w:val="003E0C58"/>
    <w:rsid w:val="003E1167"/>
    <w:rsid w:val="003E1485"/>
    <w:rsid w:val="003E1788"/>
    <w:rsid w:val="003E1C95"/>
    <w:rsid w:val="003E2355"/>
    <w:rsid w:val="003E2811"/>
    <w:rsid w:val="003E29F0"/>
    <w:rsid w:val="003E2B9B"/>
    <w:rsid w:val="003E2CCD"/>
    <w:rsid w:val="003E2E0A"/>
    <w:rsid w:val="003E2E63"/>
    <w:rsid w:val="003E311C"/>
    <w:rsid w:val="003E31E6"/>
    <w:rsid w:val="003E3276"/>
    <w:rsid w:val="003E352C"/>
    <w:rsid w:val="003E3722"/>
    <w:rsid w:val="003E4522"/>
    <w:rsid w:val="003E46B8"/>
    <w:rsid w:val="003E46E4"/>
    <w:rsid w:val="003E479C"/>
    <w:rsid w:val="003E4923"/>
    <w:rsid w:val="003E4BD2"/>
    <w:rsid w:val="003E4CAD"/>
    <w:rsid w:val="003E4D8C"/>
    <w:rsid w:val="003E4DA0"/>
    <w:rsid w:val="003E5117"/>
    <w:rsid w:val="003E539D"/>
    <w:rsid w:val="003E5603"/>
    <w:rsid w:val="003E5932"/>
    <w:rsid w:val="003E5DF1"/>
    <w:rsid w:val="003E66BB"/>
    <w:rsid w:val="003E66D7"/>
    <w:rsid w:val="003E73C7"/>
    <w:rsid w:val="003E749E"/>
    <w:rsid w:val="003E784C"/>
    <w:rsid w:val="003E7A0C"/>
    <w:rsid w:val="003E7B08"/>
    <w:rsid w:val="003E7DF1"/>
    <w:rsid w:val="003E7E42"/>
    <w:rsid w:val="003E7E4C"/>
    <w:rsid w:val="003F0256"/>
    <w:rsid w:val="003F0582"/>
    <w:rsid w:val="003F0C8B"/>
    <w:rsid w:val="003F0CBB"/>
    <w:rsid w:val="003F0CDE"/>
    <w:rsid w:val="003F1133"/>
    <w:rsid w:val="003F151C"/>
    <w:rsid w:val="003F1646"/>
    <w:rsid w:val="003F1DB7"/>
    <w:rsid w:val="003F1E24"/>
    <w:rsid w:val="003F22E1"/>
    <w:rsid w:val="003F25D5"/>
    <w:rsid w:val="003F3035"/>
    <w:rsid w:val="003F3114"/>
    <w:rsid w:val="003F3364"/>
    <w:rsid w:val="003F33E9"/>
    <w:rsid w:val="003F35BF"/>
    <w:rsid w:val="003F38C6"/>
    <w:rsid w:val="003F38E7"/>
    <w:rsid w:val="003F3D10"/>
    <w:rsid w:val="003F3DD2"/>
    <w:rsid w:val="003F3FC6"/>
    <w:rsid w:val="003F4076"/>
    <w:rsid w:val="003F408F"/>
    <w:rsid w:val="003F4156"/>
    <w:rsid w:val="003F4373"/>
    <w:rsid w:val="003F45FC"/>
    <w:rsid w:val="003F4B62"/>
    <w:rsid w:val="003F5365"/>
    <w:rsid w:val="003F571E"/>
    <w:rsid w:val="003F5973"/>
    <w:rsid w:val="003F5ADF"/>
    <w:rsid w:val="003F5E1E"/>
    <w:rsid w:val="003F6085"/>
    <w:rsid w:val="003F61AC"/>
    <w:rsid w:val="003F63CC"/>
    <w:rsid w:val="003F6852"/>
    <w:rsid w:val="003F69A4"/>
    <w:rsid w:val="003F6A6E"/>
    <w:rsid w:val="003F6BF0"/>
    <w:rsid w:val="003F6F16"/>
    <w:rsid w:val="003F71DA"/>
    <w:rsid w:val="003F726A"/>
    <w:rsid w:val="003F7672"/>
    <w:rsid w:val="003F7984"/>
    <w:rsid w:val="003F79B2"/>
    <w:rsid w:val="003F7AA4"/>
    <w:rsid w:val="003F7D40"/>
    <w:rsid w:val="003F7D4E"/>
    <w:rsid w:val="00400162"/>
    <w:rsid w:val="004002AD"/>
    <w:rsid w:val="004002BA"/>
    <w:rsid w:val="00400364"/>
    <w:rsid w:val="004003B5"/>
    <w:rsid w:val="004008F6"/>
    <w:rsid w:val="00400ADC"/>
    <w:rsid w:val="00400B29"/>
    <w:rsid w:val="00400C32"/>
    <w:rsid w:val="00400CB6"/>
    <w:rsid w:val="00400F8C"/>
    <w:rsid w:val="00401268"/>
    <w:rsid w:val="00401956"/>
    <w:rsid w:val="00401BA7"/>
    <w:rsid w:val="00402169"/>
    <w:rsid w:val="0040229B"/>
    <w:rsid w:val="0040229F"/>
    <w:rsid w:val="00402770"/>
    <w:rsid w:val="00402812"/>
    <w:rsid w:val="004028FF"/>
    <w:rsid w:val="00402FD2"/>
    <w:rsid w:val="00403464"/>
    <w:rsid w:val="00403530"/>
    <w:rsid w:val="004037ED"/>
    <w:rsid w:val="00403C15"/>
    <w:rsid w:val="00403FC5"/>
    <w:rsid w:val="00404100"/>
    <w:rsid w:val="00404300"/>
    <w:rsid w:val="004046C4"/>
    <w:rsid w:val="00404CF7"/>
    <w:rsid w:val="00404DFD"/>
    <w:rsid w:val="00404FDD"/>
    <w:rsid w:val="0040504B"/>
    <w:rsid w:val="00405158"/>
    <w:rsid w:val="004053EB"/>
    <w:rsid w:val="0040549E"/>
    <w:rsid w:val="00405541"/>
    <w:rsid w:val="0040570E"/>
    <w:rsid w:val="004059F4"/>
    <w:rsid w:val="00405A05"/>
    <w:rsid w:val="00406291"/>
    <w:rsid w:val="00406367"/>
    <w:rsid w:val="00406C2F"/>
    <w:rsid w:val="004075ED"/>
    <w:rsid w:val="0040763A"/>
    <w:rsid w:val="00407A9D"/>
    <w:rsid w:val="00407BC7"/>
    <w:rsid w:val="00407D1B"/>
    <w:rsid w:val="00407D9F"/>
    <w:rsid w:val="00407E95"/>
    <w:rsid w:val="00407FE5"/>
    <w:rsid w:val="004101B0"/>
    <w:rsid w:val="00410325"/>
    <w:rsid w:val="00410326"/>
    <w:rsid w:val="004103FC"/>
    <w:rsid w:val="00410708"/>
    <w:rsid w:val="00410806"/>
    <w:rsid w:val="004109B2"/>
    <w:rsid w:val="00410B84"/>
    <w:rsid w:val="00410E24"/>
    <w:rsid w:val="00410EC7"/>
    <w:rsid w:val="00411095"/>
    <w:rsid w:val="00411537"/>
    <w:rsid w:val="00411590"/>
    <w:rsid w:val="00411626"/>
    <w:rsid w:val="00411896"/>
    <w:rsid w:val="004119AA"/>
    <w:rsid w:val="00411B39"/>
    <w:rsid w:val="00411DB2"/>
    <w:rsid w:val="004122AF"/>
    <w:rsid w:val="0041266D"/>
    <w:rsid w:val="00412671"/>
    <w:rsid w:val="004127A7"/>
    <w:rsid w:val="00412B8C"/>
    <w:rsid w:val="00413315"/>
    <w:rsid w:val="0041392B"/>
    <w:rsid w:val="00413954"/>
    <w:rsid w:val="00413A1E"/>
    <w:rsid w:val="00413C2B"/>
    <w:rsid w:val="00414413"/>
    <w:rsid w:val="00414476"/>
    <w:rsid w:val="00414886"/>
    <w:rsid w:val="00414991"/>
    <w:rsid w:val="004149AC"/>
    <w:rsid w:val="00414C2E"/>
    <w:rsid w:val="00414E9E"/>
    <w:rsid w:val="00414F8C"/>
    <w:rsid w:val="0041512B"/>
    <w:rsid w:val="004151CF"/>
    <w:rsid w:val="00415643"/>
    <w:rsid w:val="00415929"/>
    <w:rsid w:val="00415AD9"/>
    <w:rsid w:val="00415BE7"/>
    <w:rsid w:val="00415DCE"/>
    <w:rsid w:val="00416020"/>
    <w:rsid w:val="00416364"/>
    <w:rsid w:val="00416572"/>
    <w:rsid w:val="004166A2"/>
    <w:rsid w:val="00416823"/>
    <w:rsid w:val="0041689B"/>
    <w:rsid w:val="00416FDA"/>
    <w:rsid w:val="00417050"/>
    <w:rsid w:val="004172D9"/>
    <w:rsid w:val="004175D2"/>
    <w:rsid w:val="00417662"/>
    <w:rsid w:val="00417714"/>
    <w:rsid w:val="00417C72"/>
    <w:rsid w:val="00417F2E"/>
    <w:rsid w:val="00417F33"/>
    <w:rsid w:val="004202C9"/>
    <w:rsid w:val="0042047F"/>
    <w:rsid w:val="004204E4"/>
    <w:rsid w:val="00420585"/>
    <w:rsid w:val="00420AA6"/>
    <w:rsid w:val="00420B9F"/>
    <w:rsid w:val="00420BB0"/>
    <w:rsid w:val="00420E2C"/>
    <w:rsid w:val="00420FB9"/>
    <w:rsid w:val="004210C5"/>
    <w:rsid w:val="0042154B"/>
    <w:rsid w:val="004215B6"/>
    <w:rsid w:val="004216C8"/>
    <w:rsid w:val="0042192C"/>
    <w:rsid w:val="00421B7B"/>
    <w:rsid w:val="00422058"/>
    <w:rsid w:val="00422260"/>
    <w:rsid w:val="00422428"/>
    <w:rsid w:val="00422475"/>
    <w:rsid w:val="004225BF"/>
    <w:rsid w:val="004226E3"/>
    <w:rsid w:val="00422BC0"/>
    <w:rsid w:val="0042320E"/>
    <w:rsid w:val="004233C5"/>
    <w:rsid w:val="004234FC"/>
    <w:rsid w:val="00423527"/>
    <w:rsid w:val="00423AE9"/>
    <w:rsid w:val="00423DFC"/>
    <w:rsid w:val="0042413F"/>
    <w:rsid w:val="0042428F"/>
    <w:rsid w:val="00424301"/>
    <w:rsid w:val="00424E67"/>
    <w:rsid w:val="004252C5"/>
    <w:rsid w:val="00425615"/>
    <w:rsid w:val="00425625"/>
    <w:rsid w:val="00425688"/>
    <w:rsid w:val="004256B4"/>
    <w:rsid w:val="004258B4"/>
    <w:rsid w:val="004259B6"/>
    <w:rsid w:val="0042615A"/>
    <w:rsid w:val="0042618C"/>
    <w:rsid w:val="00426242"/>
    <w:rsid w:val="0042675A"/>
    <w:rsid w:val="0042681D"/>
    <w:rsid w:val="00426AA7"/>
    <w:rsid w:val="00426AC2"/>
    <w:rsid w:val="00426CEE"/>
    <w:rsid w:val="00426D75"/>
    <w:rsid w:val="0042711F"/>
    <w:rsid w:val="00427138"/>
    <w:rsid w:val="004273D1"/>
    <w:rsid w:val="004276C1"/>
    <w:rsid w:val="00427701"/>
    <w:rsid w:val="004278F8"/>
    <w:rsid w:val="00427B9E"/>
    <w:rsid w:val="00427C9C"/>
    <w:rsid w:val="004300AF"/>
    <w:rsid w:val="004304CB"/>
    <w:rsid w:val="004307A8"/>
    <w:rsid w:val="00430E09"/>
    <w:rsid w:val="00431174"/>
    <w:rsid w:val="00431403"/>
    <w:rsid w:val="0043141D"/>
    <w:rsid w:val="004319F8"/>
    <w:rsid w:val="00431A0B"/>
    <w:rsid w:val="00431DEF"/>
    <w:rsid w:val="00431E55"/>
    <w:rsid w:val="004321F6"/>
    <w:rsid w:val="004322AA"/>
    <w:rsid w:val="00432558"/>
    <w:rsid w:val="00432AC4"/>
    <w:rsid w:val="00432B2E"/>
    <w:rsid w:val="00433044"/>
    <w:rsid w:val="004331DB"/>
    <w:rsid w:val="00433316"/>
    <w:rsid w:val="00433AA4"/>
    <w:rsid w:val="00433B3F"/>
    <w:rsid w:val="00433CD3"/>
    <w:rsid w:val="00433D42"/>
    <w:rsid w:val="00433F12"/>
    <w:rsid w:val="00433F1B"/>
    <w:rsid w:val="00434088"/>
    <w:rsid w:val="004341ED"/>
    <w:rsid w:val="0043444E"/>
    <w:rsid w:val="00434528"/>
    <w:rsid w:val="00434667"/>
    <w:rsid w:val="004347CA"/>
    <w:rsid w:val="004347F4"/>
    <w:rsid w:val="00434843"/>
    <w:rsid w:val="00434BDB"/>
    <w:rsid w:val="00434FDE"/>
    <w:rsid w:val="00435472"/>
    <w:rsid w:val="00435844"/>
    <w:rsid w:val="00435D07"/>
    <w:rsid w:val="00436411"/>
    <w:rsid w:val="00436506"/>
    <w:rsid w:val="0043654F"/>
    <w:rsid w:val="00436776"/>
    <w:rsid w:val="00436A5D"/>
    <w:rsid w:val="004371BE"/>
    <w:rsid w:val="004375B9"/>
    <w:rsid w:val="00437CD4"/>
    <w:rsid w:val="00437D39"/>
    <w:rsid w:val="00437F3A"/>
    <w:rsid w:val="00440470"/>
    <w:rsid w:val="00440568"/>
    <w:rsid w:val="00440569"/>
    <w:rsid w:val="00440ACC"/>
    <w:rsid w:val="00440B67"/>
    <w:rsid w:val="00440DC7"/>
    <w:rsid w:val="00441030"/>
    <w:rsid w:val="00441540"/>
    <w:rsid w:val="0044176E"/>
    <w:rsid w:val="00441AC8"/>
    <w:rsid w:val="00441B02"/>
    <w:rsid w:val="0044258F"/>
    <w:rsid w:val="004428D0"/>
    <w:rsid w:val="00442B08"/>
    <w:rsid w:val="00442BAE"/>
    <w:rsid w:val="00442D45"/>
    <w:rsid w:val="00442DFC"/>
    <w:rsid w:val="00443893"/>
    <w:rsid w:val="00444185"/>
    <w:rsid w:val="004443A7"/>
    <w:rsid w:val="0044442C"/>
    <w:rsid w:val="0044462C"/>
    <w:rsid w:val="00444CB2"/>
    <w:rsid w:val="00444D34"/>
    <w:rsid w:val="004450E8"/>
    <w:rsid w:val="004457BD"/>
    <w:rsid w:val="004457DB"/>
    <w:rsid w:val="004457EF"/>
    <w:rsid w:val="00445941"/>
    <w:rsid w:val="00445C49"/>
    <w:rsid w:val="00445F11"/>
    <w:rsid w:val="00445F4A"/>
    <w:rsid w:val="00445FE6"/>
    <w:rsid w:val="0044622E"/>
    <w:rsid w:val="004464EB"/>
    <w:rsid w:val="00446899"/>
    <w:rsid w:val="00446AF8"/>
    <w:rsid w:val="00446B44"/>
    <w:rsid w:val="00446B70"/>
    <w:rsid w:val="00446BC7"/>
    <w:rsid w:val="00446C39"/>
    <w:rsid w:val="004473E2"/>
    <w:rsid w:val="004474DF"/>
    <w:rsid w:val="00447776"/>
    <w:rsid w:val="00447B0E"/>
    <w:rsid w:val="00447D26"/>
    <w:rsid w:val="00447DFC"/>
    <w:rsid w:val="004500B5"/>
    <w:rsid w:val="00450286"/>
    <w:rsid w:val="004502B3"/>
    <w:rsid w:val="0045131D"/>
    <w:rsid w:val="004513FA"/>
    <w:rsid w:val="00451E4E"/>
    <w:rsid w:val="00451E5B"/>
    <w:rsid w:val="0045246D"/>
    <w:rsid w:val="004527C6"/>
    <w:rsid w:val="004528FF"/>
    <w:rsid w:val="00452C53"/>
    <w:rsid w:val="00452D69"/>
    <w:rsid w:val="0045301E"/>
    <w:rsid w:val="00453237"/>
    <w:rsid w:val="004532DC"/>
    <w:rsid w:val="00453716"/>
    <w:rsid w:val="00453CBC"/>
    <w:rsid w:val="00453D30"/>
    <w:rsid w:val="00453E5A"/>
    <w:rsid w:val="00453E83"/>
    <w:rsid w:val="00454757"/>
    <w:rsid w:val="00454800"/>
    <w:rsid w:val="004548ED"/>
    <w:rsid w:val="00454986"/>
    <w:rsid w:val="00454AFB"/>
    <w:rsid w:val="00454F6A"/>
    <w:rsid w:val="004554C3"/>
    <w:rsid w:val="004559A3"/>
    <w:rsid w:val="00455B1A"/>
    <w:rsid w:val="00455B56"/>
    <w:rsid w:val="00455C87"/>
    <w:rsid w:val="00455D45"/>
    <w:rsid w:val="00455DE0"/>
    <w:rsid w:val="00455F5C"/>
    <w:rsid w:val="00455FF1"/>
    <w:rsid w:val="00456234"/>
    <w:rsid w:val="004565CA"/>
    <w:rsid w:val="004568F2"/>
    <w:rsid w:val="00456A00"/>
    <w:rsid w:val="00456B4C"/>
    <w:rsid w:val="00456D9E"/>
    <w:rsid w:val="00457087"/>
    <w:rsid w:val="0045753B"/>
    <w:rsid w:val="004575BD"/>
    <w:rsid w:val="004577F0"/>
    <w:rsid w:val="00457F63"/>
    <w:rsid w:val="00457FFD"/>
    <w:rsid w:val="00460493"/>
    <w:rsid w:val="0046068F"/>
    <w:rsid w:val="0046098B"/>
    <w:rsid w:val="004609CD"/>
    <w:rsid w:val="004609E4"/>
    <w:rsid w:val="00460AC7"/>
    <w:rsid w:val="00460C68"/>
    <w:rsid w:val="00460CEC"/>
    <w:rsid w:val="004614AC"/>
    <w:rsid w:val="0046161E"/>
    <w:rsid w:val="00461B6E"/>
    <w:rsid w:val="00462112"/>
    <w:rsid w:val="004621B9"/>
    <w:rsid w:val="004629B7"/>
    <w:rsid w:val="00462B46"/>
    <w:rsid w:val="00462BAD"/>
    <w:rsid w:val="00462DC7"/>
    <w:rsid w:val="00462F14"/>
    <w:rsid w:val="00463021"/>
    <w:rsid w:val="004632D3"/>
    <w:rsid w:val="00463496"/>
    <w:rsid w:val="00463A49"/>
    <w:rsid w:val="00463C6A"/>
    <w:rsid w:val="00464197"/>
    <w:rsid w:val="00464595"/>
    <w:rsid w:val="004647E0"/>
    <w:rsid w:val="00464918"/>
    <w:rsid w:val="00464D34"/>
    <w:rsid w:val="0046516A"/>
    <w:rsid w:val="00465305"/>
    <w:rsid w:val="00465328"/>
    <w:rsid w:val="00465533"/>
    <w:rsid w:val="004657B0"/>
    <w:rsid w:val="00465818"/>
    <w:rsid w:val="004658B5"/>
    <w:rsid w:val="004659FA"/>
    <w:rsid w:val="00465E17"/>
    <w:rsid w:val="00465E28"/>
    <w:rsid w:val="00465E63"/>
    <w:rsid w:val="00465F26"/>
    <w:rsid w:val="00466101"/>
    <w:rsid w:val="00466B5A"/>
    <w:rsid w:val="00466B81"/>
    <w:rsid w:val="00466C5F"/>
    <w:rsid w:val="00466C93"/>
    <w:rsid w:val="004670F9"/>
    <w:rsid w:val="00467363"/>
    <w:rsid w:val="00467565"/>
    <w:rsid w:val="004677B5"/>
    <w:rsid w:val="00467BF3"/>
    <w:rsid w:val="004701C6"/>
    <w:rsid w:val="0047027F"/>
    <w:rsid w:val="004703A5"/>
    <w:rsid w:val="004704B2"/>
    <w:rsid w:val="004704C5"/>
    <w:rsid w:val="00470634"/>
    <w:rsid w:val="0047099E"/>
    <w:rsid w:val="00470B66"/>
    <w:rsid w:val="00470D36"/>
    <w:rsid w:val="00470E29"/>
    <w:rsid w:val="00470FA4"/>
    <w:rsid w:val="004710EC"/>
    <w:rsid w:val="00471EA5"/>
    <w:rsid w:val="0047233B"/>
    <w:rsid w:val="004726A3"/>
    <w:rsid w:val="004726B2"/>
    <w:rsid w:val="004726C8"/>
    <w:rsid w:val="00472A79"/>
    <w:rsid w:val="00472F6B"/>
    <w:rsid w:val="00473923"/>
    <w:rsid w:val="00473D1B"/>
    <w:rsid w:val="00473F19"/>
    <w:rsid w:val="00474007"/>
    <w:rsid w:val="00474634"/>
    <w:rsid w:val="00474684"/>
    <w:rsid w:val="00474811"/>
    <w:rsid w:val="00474908"/>
    <w:rsid w:val="00474AD3"/>
    <w:rsid w:val="00474FAB"/>
    <w:rsid w:val="00475366"/>
    <w:rsid w:val="004758EE"/>
    <w:rsid w:val="00475934"/>
    <w:rsid w:val="00475955"/>
    <w:rsid w:val="00475A8F"/>
    <w:rsid w:val="00475E20"/>
    <w:rsid w:val="00475E22"/>
    <w:rsid w:val="00476089"/>
    <w:rsid w:val="00476943"/>
    <w:rsid w:val="00476A48"/>
    <w:rsid w:val="00476A81"/>
    <w:rsid w:val="00476EE0"/>
    <w:rsid w:val="00476FAB"/>
    <w:rsid w:val="004772F3"/>
    <w:rsid w:val="0047767F"/>
    <w:rsid w:val="004776A9"/>
    <w:rsid w:val="00477CD4"/>
    <w:rsid w:val="004803A5"/>
    <w:rsid w:val="00480403"/>
    <w:rsid w:val="0048055D"/>
    <w:rsid w:val="0048088E"/>
    <w:rsid w:val="00480C51"/>
    <w:rsid w:val="00480D00"/>
    <w:rsid w:val="00480F2B"/>
    <w:rsid w:val="004813A4"/>
    <w:rsid w:val="004813C0"/>
    <w:rsid w:val="00481438"/>
    <w:rsid w:val="0048147A"/>
    <w:rsid w:val="00481509"/>
    <w:rsid w:val="004816C6"/>
    <w:rsid w:val="00481747"/>
    <w:rsid w:val="004817A1"/>
    <w:rsid w:val="004818A5"/>
    <w:rsid w:val="00481B40"/>
    <w:rsid w:val="00481DD8"/>
    <w:rsid w:val="00481EB3"/>
    <w:rsid w:val="00482124"/>
    <w:rsid w:val="004825A0"/>
    <w:rsid w:val="00482720"/>
    <w:rsid w:val="00482893"/>
    <w:rsid w:val="004835E7"/>
    <w:rsid w:val="00483A76"/>
    <w:rsid w:val="00483B26"/>
    <w:rsid w:val="00483C46"/>
    <w:rsid w:val="00483D4A"/>
    <w:rsid w:val="004842D9"/>
    <w:rsid w:val="0048439D"/>
    <w:rsid w:val="00484472"/>
    <w:rsid w:val="0048453E"/>
    <w:rsid w:val="004847E4"/>
    <w:rsid w:val="004849CE"/>
    <w:rsid w:val="00484E04"/>
    <w:rsid w:val="00485278"/>
    <w:rsid w:val="004853CD"/>
    <w:rsid w:val="004853DE"/>
    <w:rsid w:val="004856FB"/>
    <w:rsid w:val="004859E1"/>
    <w:rsid w:val="00485B15"/>
    <w:rsid w:val="00485BE1"/>
    <w:rsid w:val="00485CDC"/>
    <w:rsid w:val="00485D99"/>
    <w:rsid w:val="00485F83"/>
    <w:rsid w:val="00486074"/>
    <w:rsid w:val="004861D7"/>
    <w:rsid w:val="004863C1"/>
    <w:rsid w:val="00486536"/>
    <w:rsid w:val="004866F4"/>
    <w:rsid w:val="004867E2"/>
    <w:rsid w:val="004869DA"/>
    <w:rsid w:val="0048752F"/>
    <w:rsid w:val="00487917"/>
    <w:rsid w:val="00487964"/>
    <w:rsid w:val="00487969"/>
    <w:rsid w:val="00487DDB"/>
    <w:rsid w:val="00490ADB"/>
    <w:rsid w:val="00490B17"/>
    <w:rsid w:val="00490B47"/>
    <w:rsid w:val="00490B5D"/>
    <w:rsid w:val="00490C96"/>
    <w:rsid w:val="00490EBA"/>
    <w:rsid w:val="00491106"/>
    <w:rsid w:val="0049144A"/>
    <w:rsid w:val="0049173E"/>
    <w:rsid w:val="004918F1"/>
    <w:rsid w:val="00491952"/>
    <w:rsid w:val="004919F4"/>
    <w:rsid w:val="00491A8F"/>
    <w:rsid w:val="00491B3A"/>
    <w:rsid w:val="00491B8F"/>
    <w:rsid w:val="0049254F"/>
    <w:rsid w:val="0049273C"/>
    <w:rsid w:val="0049298B"/>
    <w:rsid w:val="00492CFD"/>
    <w:rsid w:val="00492D8A"/>
    <w:rsid w:val="00493019"/>
    <w:rsid w:val="00493222"/>
    <w:rsid w:val="0049343F"/>
    <w:rsid w:val="0049344D"/>
    <w:rsid w:val="00493944"/>
    <w:rsid w:val="0049402B"/>
    <w:rsid w:val="00494207"/>
    <w:rsid w:val="00494720"/>
    <w:rsid w:val="004947B3"/>
    <w:rsid w:val="00494C15"/>
    <w:rsid w:val="00494D1E"/>
    <w:rsid w:val="00494DD5"/>
    <w:rsid w:val="00494F95"/>
    <w:rsid w:val="00494FAD"/>
    <w:rsid w:val="00495266"/>
    <w:rsid w:val="004952B6"/>
    <w:rsid w:val="00495D1D"/>
    <w:rsid w:val="004962D2"/>
    <w:rsid w:val="004964BA"/>
    <w:rsid w:val="00496659"/>
    <w:rsid w:val="004967CB"/>
    <w:rsid w:val="0049696D"/>
    <w:rsid w:val="00496A7C"/>
    <w:rsid w:val="00496B82"/>
    <w:rsid w:val="00496BD9"/>
    <w:rsid w:val="00496D31"/>
    <w:rsid w:val="0049721D"/>
    <w:rsid w:val="0049755D"/>
    <w:rsid w:val="0049785C"/>
    <w:rsid w:val="004A015D"/>
    <w:rsid w:val="004A05F3"/>
    <w:rsid w:val="004A06E6"/>
    <w:rsid w:val="004A07CF"/>
    <w:rsid w:val="004A07D6"/>
    <w:rsid w:val="004A0CB9"/>
    <w:rsid w:val="004A0DA1"/>
    <w:rsid w:val="004A0E77"/>
    <w:rsid w:val="004A1245"/>
    <w:rsid w:val="004A13D6"/>
    <w:rsid w:val="004A1977"/>
    <w:rsid w:val="004A1A51"/>
    <w:rsid w:val="004A1B75"/>
    <w:rsid w:val="004A1D07"/>
    <w:rsid w:val="004A1E8A"/>
    <w:rsid w:val="004A1EC1"/>
    <w:rsid w:val="004A1FAB"/>
    <w:rsid w:val="004A21A9"/>
    <w:rsid w:val="004A23A5"/>
    <w:rsid w:val="004A2513"/>
    <w:rsid w:val="004A2855"/>
    <w:rsid w:val="004A2B25"/>
    <w:rsid w:val="004A2EC8"/>
    <w:rsid w:val="004A2EFE"/>
    <w:rsid w:val="004A301A"/>
    <w:rsid w:val="004A303B"/>
    <w:rsid w:val="004A3465"/>
    <w:rsid w:val="004A3607"/>
    <w:rsid w:val="004A36C0"/>
    <w:rsid w:val="004A39F9"/>
    <w:rsid w:val="004A3ABB"/>
    <w:rsid w:val="004A3E6C"/>
    <w:rsid w:val="004A4412"/>
    <w:rsid w:val="004A475E"/>
    <w:rsid w:val="004A4841"/>
    <w:rsid w:val="004A4957"/>
    <w:rsid w:val="004A4C4E"/>
    <w:rsid w:val="004A4C9C"/>
    <w:rsid w:val="004A4D36"/>
    <w:rsid w:val="004A4F18"/>
    <w:rsid w:val="004A5126"/>
    <w:rsid w:val="004A52E9"/>
    <w:rsid w:val="004A5645"/>
    <w:rsid w:val="004A57D0"/>
    <w:rsid w:val="004A595B"/>
    <w:rsid w:val="004A6040"/>
    <w:rsid w:val="004A6071"/>
    <w:rsid w:val="004A6369"/>
    <w:rsid w:val="004A63A4"/>
    <w:rsid w:val="004A6597"/>
    <w:rsid w:val="004A6690"/>
    <w:rsid w:val="004A691C"/>
    <w:rsid w:val="004A6BC7"/>
    <w:rsid w:val="004A6C76"/>
    <w:rsid w:val="004A6CB6"/>
    <w:rsid w:val="004A70AB"/>
    <w:rsid w:val="004A7179"/>
    <w:rsid w:val="004A75B5"/>
    <w:rsid w:val="004A7742"/>
    <w:rsid w:val="004A7848"/>
    <w:rsid w:val="004A793B"/>
    <w:rsid w:val="004A798D"/>
    <w:rsid w:val="004A7CDE"/>
    <w:rsid w:val="004B0750"/>
    <w:rsid w:val="004B096B"/>
    <w:rsid w:val="004B0A6C"/>
    <w:rsid w:val="004B0B45"/>
    <w:rsid w:val="004B0E82"/>
    <w:rsid w:val="004B0EBB"/>
    <w:rsid w:val="004B1202"/>
    <w:rsid w:val="004B1385"/>
    <w:rsid w:val="004B1495"/>
    <w:rsid w:val="004B18D5"/>
    <w:rsid w:val="004B1AEB"/>
    <w:rsid w:val="004B1CAB"/>
    <w:rsid w:val="004B1CB4"/>
    <w:rsid w:val="004B1D40"/>
    <w:rsid w:val="004B1D9E"/>
    <w:rsid w:val="004B2326"/>
    <w:rsid w:val="004B2373"/>
    <w:rsid w:val="004B2740"/>
    <w:rsid w:val="004B2CA5"/>
    <w:rsid w:val="004B2F18"/>
    <w:rsid w:val="004B2F7C"/>
    <w:rsid w:val="004B34FB"/>
    <w:rsid w:val="004B3AD0"/>
    <w:rsid w:val="004B3DDB"/>
    <w:rsid w:val="004B3FC3"/>
    <w:rsid w:val="004B44FD"/>
    <w:rsid w:val="004B46B4"/>
    <w:rsid w:val="004B4F32"/>
    <w:rsid w:val="004B50DB"/>
    <w:rsid w:val="004B51FA"/>
    <w:rsid w:val="004B5380"/>
    <w:rsid w:val="004B5465"/>
    <w:rsid w:val="004B54F9"/>
    <w:rsid w:val="004B5559"/>
    <w:rsid w:val="004B5862"/>
    <w:rsid w:val="004B5CFC"/>
    <w:rsid w:val="004B60FB"/>
    <w:rsid w:val="004B62CF"/>
    <w:rsid w:val="004B658D"/>
    <w:rsid w:val="004B6819"/>
    <w:rsid w:val="004B6D0D"/>
    <w:rsid w:val="004B6EB5"/>
    <w:rsid w:val="004B6F79"/>
    <w:rsid w:val="004B70FF"/>
    <w:rsid w:val="004B71FB"/>
    <w:rsid w:val="004B7210"/>
    <w:rsid w:val="004B744F"/>
    <w:rsid w:val="004B774D"/>
    <w:rsid w:val="004B77D7"/>
    <w:rsid w:val="004B78AE"/>
    <w:rsid w:val="004B7900"/>
    <w:rsid w:val="004B7E15"/>
    <w:rsid w:val="004C0215"/>
    <w:rsid w:val="004C06FA"/>
    <w:rsid w:val="004C0B54"/>
    <w:rsid w:val="004C0DEF"/>
    <w:rsid w:val="004C0E28"/>
    <w:rsid w:val="004C0E84"/>
    <w:rsid w:val="004C12C8"/>
    <w:rsid w:val="004C1464"/>
    <w:rsid w:val="004C1630"/>
    <w:rsid w:val="004C1A88"/>
    <w:rsid w:val="004C1B1D"/>
    <w:rsid w:val="004C1B80"/>
    <w:rsid w:val="004C1DA1"/>
    <w:rsid w:val="004C1DAB"/>
    <w:rsid w:val="004C219A"/>
    <w:rsid w:val="004C2432"/>
    <w:rsid w:val="004C25BA"/>
    <w:rsid w:val="004C2690"/>
    <w:rsid w:val="004C29B2"/>
    <w:rsid w:val="004C2AC2"/>
    <w:rsid w:val="004C2C1F"/>
    <w:rsid w:val="004C2C93"/>
    <w:rsid w:val="004C3024"/>
    <w:rsid w:val="004C3460"/>
    <w:rsid w:val="004C3596"/>
    <w:rsid w:val="004C35E4"/>
    <w:rsid w:val="004C3971"/>
    <w:rsid w:val="004C3C49"/>
    <w:rsid w:val="004C3C6D"/>
    <w:rsid w:val="004C3D1C"/>
    <w:rsid w:val="004C3DA1"/>
    <w:rsid w:val="004C4116"/>
    <w:rsid w:val="004C4588"/>
    <w:rsid w:val="004C4AED"/>
    <w:rsid w:val="004C4FA2"/>
    <w:rsid w:val="004C51B3"/>
    <w:rsid w:val="004C51DE"/>
    <w:rsid w:val="004C523B"/>
    <w:rsid w:val="004C529B"/>
    <w:rsid w:val="004C5480"/>
    <w:rsid w:val="004C549A"/>
    <w:rsid w:val="004C58FB"/>
    <w:rsid w:val="004C5CCA"/>
    <w:rsid w:val="004C5E95"/>
    <w:rsid w:val="004C5FEE"/>
    <w:rsid w:val="004C6025"/>
    <w:rsid w:val="004C61F4"/>
    <w:rsid w:val="004C676D"/>
    <w:rsid w:val="004C68DA"/>
    <w:rsid w:val="004C6F77"/>
    <w:rsid w:val="004C777C"/>
    <w:rsid w:val="004C7820"/>
    <w:rsid w:val="004C7B3B"/>
    <w:rsid w:val="004C7C17"/>
    <w:rsid w:val="004D0311"/>
    <w:rsid w:val="004D0417"/>
    <w:rsid w:val="004D0780"/>
    <w:rsid w:val="004D083F"/>
    <w:rsid w:val="004D089E"/>
    <w:rsid w:val="004D0FA4"/>
    <w:rsid w:val="004D1186"/>
    <w:rsid w:val="004D1397"/>
    <w:rsid w:val="004D180F"/>
    <w:rsid w:val="004D1A8D"/>
    <w:rsid w:val="004D1D72"/>
    <w:rsid w:val="004D2152"/>
    <w:rsid w:val="004D2165"/>
    <w:rsid w:val="004D2263"/>
    <w:rsid w:val="004D2764"/>
    <w:rsid w:val="004D27E2"/>
    <w:rsid w:val="004D2872"/>
    <w:rsid w:val="004D287F"/>
    <w:rsid w:val="004D2BCD"/>
    <w:rsid w:val="004D2C23"/>
    <w:rsid w:val="004D2C2D"/>
    <w:rsid w:val="004D31AE"/>
    <w:rsid w:val="004D3403"/>
    <w:rsid w:val="004D38E4"/>
    <w:rsid w:val="004D3F9C"/>
    <w:rsid w:val="004D41F0"/>
    <w:rsid w:val="004D470D"/>
    <w:rsid w:val="004D482D"/>
    <w:rsid w:val="004D4A16"/>
    <w:rsid w:val="004D4ABE"/>
    <w:rsid w:val="004D4BD5"/>
    <w:rsid w:val="004D4D66"/>
    <w:rsid w:val="004D5073"/>
    <w:rsid w:val="004D5185"/>
    <w:rsid w:val="004D5208"/>
    <w:rsid w:val="004D555D"/>
    <w:rsid w:val="004D5643"/>
    <w:rsid w:val="004D56C4"/>
    <w:rsid w:val="004D573D"/>
    <w:rsid w:val="004D5867"/>
    <w:rsid w:val="004D5CFD"/>
    <w:rsid w:val="004D6748"/>
    <w:rsid w:val="004D68AC"/>
    <w:rsid w:val="004D68BA"/>
    <w:rsid w:val="004D69B5"/>
    <w:rsid w:val="004D6CAD"/>
    <w:rsid w:val="004D6EA4"/>
    <w:rsid w:val="004D6F26"/>
    <w:rsid w:val="004D7227"/>
    <w:rsid w:val="004D7378"/>
    <w:rsid w:val="004D7940"/>
    <w:rsid w:val="004D7B5E"/>
    <w:rsid w:val="004D7BBA"/>
    <w:rsid w:val="004D7BDA"/>
    <w:rsid w:val="004E03BA"/>
    <w:rsid w:val="004E041C"/>
    <w:rsid w:val="004E0462"/>
    <w:rsid w:val="004E078D"/>
    <w:rsid w:val="004E0838"/>
    <w:rsid w:val="004E0A77"/>
    <w:rsid w:val="004E0D01"/>
    <w:rsid w:val="004E0E56"/>
    <w:rsid w:val="004E0E7F"/>
    <w:rsid w:val="004E0EB8"/>
    <w:rsid w:val="004E110A"/>
    <w:rsid w:val="004E119C"/>
    <w:rsid w:val="004E11FC"/>
    <w:rsid w:val="004E16C0"/>
    <w:rsid w:val="004E18D0"/>
    <w:rsid w:val="004E18E9"/>
    <w:rsid w:val="004E18EC"/>
    <w:rsid w:val="004E1B42"/>
    <w:rsid w:val="004E1EBA"/>
    <w:rsid w:val="004E2638"/>
    <w:rsid w:val="004E2816"/>
    <w:rsid w:val="004E29A6"/>
    <w:rsid w:val="004E29F0"/>
    <w:rsid w:val="004E2ADC"/>
    <w:rsid w:val="004E2B2C"/>
    <w:rsid w:val="004E2F75"/>
    <w:rsid w:val="004E38AD"/>
    <w:rsid w:val="004E396E"/>
    <w:rsid w:val="004E3AED"/>
    <w:rsid w:val="004E3B95"/>
    <w:rsid w:val="004E3EC4"/>
    <w:rsid w:val="004E4358"/>
    <w:rsid w:val="004E43B2"/>
    <w:rsid w:val="004E43EB"/>
    <w:rsid w:val="004E4568"/>
    <w:rsid w:val="004E4801"/>
    <w:rsid w:val="004E4913"/>
    <w:rsid w:val="004E4917"/>
    <w:rsid w:val="004E4A64"/>
    <w:rsid w:val="004E530C"/>
    <w:rsid w:val="004E5332"/>
    <w:rsid w:val="004E5DF2"/>
    <w:rsid w:val="004E5E1E"/>
    <w:rsid w:val="004E5FDF"/>
    <w:rsid w:val="004E67C8"/>
    <w:rsid w:val="004E68E3"/>
    <w:rsid w:val="004E6DF3"/>
    <w:rsid w:val="004E704A"/>
    <w:rsid w:val="004E704D"/>
    <w:rsid w:val="004E7330"/>
    <w:rsid w:val="004E744E"/>
    <w:rsid w:val="004E75FD"/>
    <w:rsid w:val="004E7621"/>
    <w:rsid w:val="004E7733"/>
    <w:rsid w:val="004E7AA0"/>
    <w:rsid w:val="004F0700"/>
    <w:rsid w:val="004F0A26"/>
    <w:rsid w:val="004F1050"/>
    <w:rsid w:val="004F1D02"/>
    <w:rsid w:val="004F20BF"/>
    <w:rsid w:val="004F219A"/>
    <w:rsid w:val="004F2679"/>
    <w:rsid w:val="004F29CB"/>
    <w:rsid w:val="004F2F21"/>
    <w:rsid w:val="004F3032"/>
    <w:rsid w:val="004F3B1C"/>
    <w:rsid w:val="004F3C0D"/>
    <w:rsid w:val="004F3D5B"/>
    <w:rsid w:val="004F3DE5"/>
    <w:rsid w:val="004F4166"/>
    <w:rsid w:val="004F4699"/>
    <w:rsid w:val="004F478A"/>
    <w:rsid w:val="004F48F5"/>
    <w:rsid w:val="004F4902"/>
    <w:rsid w:val="004F4909"/>
    <w:rsid w:val="004F55A1"/>
    <w:rsid w:val="004F55FD"/>
    <w:rsid w:val="004F5FB7"/>
    <w:rsid w:val="004F6574"/>
    <w:rsid w:val="004F6826"/>
    <w:rsid w:val="004F68D5"/>
    <w:rsid w:val="004F6913"/>
    <w:rsid w:val="004F6BA2"/>
    <w:rsid w:val="004F6BDF"/>
    <w:rsid w:val="004F6C98"/>
    <w:rsid w:val="004F6D28"/>
    <w:rsid w:val="004F74BD"/>
    <w:rsid w:val="004F76D3"/>
    <w:rsid w:val="004F77F4"/>
    <w:rsid w:val="004F7865"/>
    <w:rsid w:val="004F7EE8"/>
    <w:rsid w:val="004F7FBE"/>
    <w:rsid w:val="005006A2"/>
    <w:rsid w:val="00500923"/>
    <w:rsid w:val="00500BAD"/>
    <w:rsid w:val="00500BD8"/>
    <w:rsid w:val="00500C6A"/>
    <w:rsid w:val="00500D68"/>
    <w:rsid w:val="005010FA"/>
    <w:rsid w:val="0050158E"/>
    <w:rsid w:val="00501653"/>
    <w:rsid w:val="00501683"/>
    <w:rsid w:val="0050174E"/>
    <w:rsid w:val="00501854"/>
    <w:rsid w:val="00501A18"/>
    <w:rsid w:val="00501A56"/>
    <w:rsid w:val="00501C40"/>
    <w:rsid w:val="00501DA1"/>
    <w:rsid w:val="0050219B"/>
    <w:rsid w:val="005021C5"/>
    <w:rsid w:val="005023DB"/>
    <w:rsid w:val="0050279E"/>
    <w:rsid w:val="005029AC"/>
    <w:rsid w:val="00502AE7"/>
    <w:rsid w:val="00502D9A"/>
    <w:rsid w:val="00502DCC"/>
    <w:rsid w:val="0050346E"/>
    <w:rsid w:val="0050383F"/>
    <w:rsid w:val="00503902"/>
    <w:rsid w:val="00503CE5"/>
    <w:rsid w:val="00503E00"/>
    <w:rsid w:val="00503F17"/>
    <w:rsid w:val="00503F3A"/>
    <w:rsid w:val="0050436F"/>
    <w:rsid w:val="005046C5"/>
    <w:rsid w:val="00504766"/>
    <w:rsid w:val="0050486D"/>
    <w:rsid w:val="005048F9"/>
    <w:rsid w:val="00505198"/>
    <w:rsid w:val="005053C8"/>
    <w:rsid w:val="005056EC"/>
    <w:rsid w:val="00505A3E"/>
    <w:rsid w:val="00505C05"/>
    <w:rsid w:val="0050626E"/>
    <w:rsid w:val="005062A2"/>
    <w:rsid w:val="005062EC"/>
    <w:rsid w:val="00506921"/>
    <w:rsid w:val="00506928"/>
    <w:rsid w:val="00506BBA"/>
    <w:rsid w:val="00506C05"/>
    <w:rsid w:val="00506DAC"/>
    <w:rsid w:val="00506F79"/>
    <w:rsid w:val="00507561"/>
    <w:rsid w:val="00507574"/>
    <w:rsid w:val="00507621"/>
    <w:rsid w:val="005077EF"/>
    <w:rsid w:val="00507B61"/>
    <w:rsid w:val="00510245"/>
    <w:rsid w:val="00510275"/>
    <w:rsid w:val="0051044E"/>
    <w:rsid w:val="0051073B"/>
    <w:rsid w:val="005109D4"/>
    <w:rsid w:val="00510D88"/>
    <w:rsid w:val="005110B0"/>
    <w:rsid w:val="005115AF"/>
    <w:rsid w:val="00511699"/>
    <w:rsid w:val="00511906"/>
    <w:rsid w:val="00511AD5"/>
    <w:rsid w:val="00511BC6"/>
    <w:rsid w:val="00511CE5"/>
    <w:rsid w:val="00511DC7"/>
    <w:rsid w:val="00511EA4"/>
    <w:rsid w:val="005123F1"/>
    <w:rsid w:val="005131CB"/>
    <w:rsid w:val="005132AF"/>
    <w:rsid w:val="005133AD"/>
    <w:rsid w:val="005136F4"/>
    <w:rsid w:val="0051390A"/>
    <w:rsid w:val="00513982"/>
    <w:rsid w:val="00513A3F"/>
    <w:rsid w:val="00513E7E"/>
    <w:rsid w:val="00514026"/>
    <w:rsid w:val="005142C5"/>
    <w:rsid w:val="005143AD"/>
    <w:rsid w:val="00514889"/>
    <w:rsid w:val="0051491C"/>
    <w:rsid w:val="00514BF1"/>
    <w:rsid w:val="00514D3B"/>
    <w:rsid w:val="00514FDE"/>
    <w:rsid w:val="0051501B"/>
    <w:rsid w:val="00515038"/>
    <w:rsid w:val="005151ED"/>
    <w:rsid w:val="005152B5"/>
    <w:rsid w:val="005156AC"/>
    <w:rsid w:val="005156D7"/>
    <w:rsid w:val="00515886"/>
    <w:rsid w:val="00516140"/>
    <w:rsid w:val="00516248"/>
    <w:rsid w:val="005165AB"/>
    <w:rsid w:val="00516B5D"/>
    <w:rsid w:val="00516E7F"/>
    <w:rsid w:val="00516F0F"/>
    <w:rsid w:val="005173A5"/>
    <w:rsid w:val="005176A0"/>
    <w:rsid w:val="00517948"/>
    <w:rsid w:val="00517958"/>
    <w:rsid w:val="00517A14"/>
    <w:rsid w:val="00517C2A"/>
    <w:rsid w:val="00517D3D"/>
    <w:rsid w:val="0052025C"/>
    <w:rsid w:val="0052039A"/>
    <w:rsid w:val="005203DE"/>
    <w:rsid w:val="00520816"/>
    <w:rsid w:val="00520979"/>
    <w:rsid w:val="00520EC0"/>
    <w:rsid w:val="0052109C"/>
    <w:rsid w:val="0052123C"/>
    <w:rsid w:val="00521295"/>
    <w:rsid w:val="00521319"/>
    <w:rsid w:val="00521345"/>
    <w:rsid w:val="00521894"/>
    <w:rsid w:val="00521CB6"/>
    <w:rsid w:val="00521E0D"/>
    <w:rsid w:val="00521F78"/>
    <w:rsid w:val="005227F6"/>
    <w:rsid w:val="00522BC8"/>
    <w:rsid w:val="00522D2C"/>
    <w:rsid w:val="0052387F"/>
    <w:rsid w:val="00523A02"/>
    <w:rsid w:val="00523C28"/>
    <w:rsid w:val="00523C5F"/>
    <w:rsid w:val="00523D70"/>
    <w:rsid w:val="005243B2"/>
    <w:rsid w:val="00524BED"/>
    <w:rsid w:val="00525092"/>
    <w:rsid w:val="005252A1"/>
    <w:rsid w:val="00525300"/>
    <w:rsid w:val="0052578A"/>
    <w:rsid w:val="00525D4F"/>
    <w:rsid w:val="00525D5E"/>
    <w:rsid w:val="00526051"/>
    <w:rsid w:val="005262C0"/>
    <w:rsid w:val="00526375"/>
    <w:rsid w:val="00526B21"/>
    <w:rsid w:val="00526F1A"/>
    <w:rsid w:val="00526FA1"/>
    <w:rsid w:val="00527111"/>
    <w:rsid w:val="005272D4"/>
    <w:rsid w:val="0052786F"/>
    <w:rsid w:val="00527BE5"/>
    <w:rsid w:val="00527DE7"/>
    <w:rsid w:val="00530291"/>
    <w:rsid w:val="00530689"/>
    <w:rsid w:val="005309D7"/>
    <w:rsid w:val="00530A8E"/>
    <w:rsid w:val="00530AD5"/>
    <w:rsid w:val="00530BD5"/>
    <w:rsid w:val="005310A4"/>
    <w:rsid w:val="005312E9"/>
    <w:rsid w:val="0053176B"/>
    <w:rsid w:val="00531FA4"/>
    <w:rsid w:val="005320C9"/>
    <w:rsid w:val="0053259E"/>
    <w:rsid w:val="0053312F"/>
    <w:rsid w:val="005331D4"/>
    <w:rsid w:val="0053329D"/>
    <w:rsid w:val="005333CE"/>
    <w:rsid w:val="00533736"/>
    <w:rsid w:val="00533A2F"/>
    <w:rsid w:val="00533AA9"/>
    <w:rsid w:val="00533E27"/>
    <w:rsid w:val="00534190"/>
    <w:rsid w:val="0053419A"/>
    <w:rsid w:val="005341B3"/>
    <w:rsid w:val="0053429F"/>
    <w:rsid w:val="0053465D"/>
    <w:rsid w:val="00534694"/>
    <w:rsid w:val="005346E9"/>
    <w:rsid w:val="00535075"/>
    <w:rsid w:val="00535395"/>
    <w:rsid w:val="00535759"/>
    <w:rsid w:val="0053592E"/>
    <w:rsid w:val="00535E38"/>
    <w:rsid w:val="00535E7A"/>
    <w:rsid w:val="0053611A"/>
    <w:rsid w:val="005361AD"/>
    <w:rsid w:val="005369FE"/>
    <w:rsid w:val="00536C06"/>
    <w:rsid w:val="00536F42"/>
    <w:rsid w:val="005370F2"/>
    <w:rsid w:val="00537182"/>
    <w:rsid w:val="00537453"/>
    <w:rsid w:val="00537F86"/>
    <w:rsid w:val="0054002C"/>
    <w:rsid w:val="0054008C"/>
    <w:rsid w:val="005401BF"/>
    <w:rsid w:val="00540796"/>
    <w:rsid w:val="00540991"/>
    <w:rsid w:val="00540BED"/>
    <w:rsid w:val="00541A4D"/>
    <w:rsid w:val="00541EDD"/>
    <w:rsid w:val="00542424"/>
    <w:rsid w:val="00542743"/>
    <w:rsid w:val="0054274B"/>
    <w:rsid w:val="0054279D"/>
    <w:rsid w:val="00542A9A"/>
    <w:rsid w:val="00542B54"/>
    <w:rsid w:val="00542C2D"/>
    <w:rsid w:val="00542C9E"/>
    <w:rsid w:val="00542E3E"/>
    <w:rsid w:val="00543A16"/>
    <w:rsid w:val="00543C09"/>
    <w:rsid w:val="005444D6"/>
    <w:rsid w:val="005445E0"/>
    <w:rsid w:val="005447F8"/>
    <w:rsid w:val="0054492F"/>
    <w:rsid w:val="00544953"/>
    <w:rsid w:val="00544AA8"/>
    <w:rsid w:val="00544B11"/>
    <w:rsid w:val="00544C79"/>
    <w:rsid w:val="00544D2F"/>
    <w:rsid w:val="00544D30"/>
    <w:rsid w:val="00544DBE"/>
    <w:rsid w:val="00545085"/>
    <w:rsid w:val="0054508E"/>
    <w:rsid w:val="00545133"/>
    <w:rsid w:val="00545413"/>
    <w:rsid w:val="005455B6"/>
    <w:rsid w:val="00545856"/>
    <w:rsid w:val="005460E0"/>
    <w:rsid w:val="00546762"/>
    <w:rsid w:val="005467CA"/>
    <w:rsid w:val="00547076"/>
    <w:rsid w:val="005472B6"/>
    <w:rsid w:val="00547419"/>
    <w:rsid w:val="005478BD"/>
    <w:rsid w:val="005479E3"/>
    <w:rsid w:val="00547A59"/>
    <w:rsid w:val="005501D4"/>
    <w:rsid w:val="00550491"/>
    <w:rsid w:val="0055127A"/>
    <w:rsid w:val="0055158F"/>
    <w:rsid w:val="00551754"/>
    <w:rsid w:val="00551985"/>
    <w:rsid w:val="005519F8"/>
    <w:rsid w:val="00551D07"/>
    <w:rsid w:val="0055245C"/>
    <w:rsid w:val="005524B5"/>
    <w:rsid w:val="00552584"/>
    <w:rsid w:val="00552613"/>
    <w:rsid w:val="00552745"/>
    <w:rsid w:val="00552BD3"/>
    <w:rsid w:val="00552F22"/>
    <w:rsid w:val="005530E0"/>
    <w:rsid w:val="005532A0"/>
    <w:rsid w:val="005533E4"/>
    <w:rsid w:val="005536EF"/>
    <w:rsid w:val="00553733"/>
    <w:rsid w:val="00553750"/>
    <w:rsid w:val="005537B7"/>
    <w:rsid w:val="00553ACF"/>
    <w:rsid w:val="00553D7E"/>
    <w:rsid w:val="005540DB"/>
    <w:rsid w:val="005541B0"/>
    <w:rsid w:val="0055424A"/>
    <w:rsid w:val="00554859"/>
    <w:rsid w:val="005548A9"/>
    <w:rsid w:val="00554BCD"/>
    <w:rsid w:val="00554F5A"/>
    <w:rsid w:val="00555109"/>
    <w:rsid w:val="005553A7"/>
    <w:rsid w:val="0055543E"/>
    <w:rsid w:val="00555551"/>
    <w:rsid w:val="0055561D"/>
    <w:rsid w:val="00555703"/>
    <w:rsid w:val="00555833"/>
    <w:rsid w:val="005559CA"/>
    <w:rsid w:val="00555DA0"/>
    <w:rsid w:val="00556190"/>
    <w:rsid w:val="00556274"/>
    <w:rsid w:val="00556B35"/>
    <w:rsid w:val="00556E1B"/>
    <w:rsid w:val="0055735B"/>
    <w:rsid w:val="0055741A"/>
    <w:rsid w:val="005574F7"/>
    <w:rsid w:val="005576D1"/>
    <w:rsid w:val="00557755"/>
    <w:rsid w:val="00557A56"/>
    <w:rsid w:val="00557FB3"/>
    <w:rsid w:val="00560475"/>
    <w:rsid w:val="005604C1"/>
    <w:rsid w:val="00560610"/>
    <w:rsid w:val="00560B43"/>
    <w:rsid w:val="00560BB7"/>
    <w:rsid w:val="00560E6B"/>
    <w:rsid w:val="005611B7"/>
    <w:rsid w:val="005612FD"/>
    <w:rsid w:val="0056141C"/>
    <w:rsid w:val="0056141F"/>
    <w:rsid w:val="005618D4"/>
    <w:rsid w:val="005618EF"/>
    <w:rsid w:val="0056198C"/>
    <w:rsid w:val="00561C5F"/>
    <w:rsid w:val="00561EF4"/>
    <w:rsid w:val="005620A6"/>
    <w:rsid w:val="0056239E"/>
    <w:rsid w:val="005625ED"/>
    <w:rsid w:val="00562634"/>
    <w:rsid w:val="00562813"/>
    <w:rsid w:val="00562B92"/>
    <w:rsid w:val="00562C6E"/>
    <w:rsid w:val="00562D88"/>
    <w:rsid w:val="00562F89"/>
    <w:rsid w:val="0056324B"/>
    <w:rsid w:val="005633E0"/>
    <w:rsid w:val="00563551"/>
    <w:rsid w:val="005636DF"/>
    <w:rsid w:val="005636FE"/>
    <w:rsid w:val="00563FE9"/>
    <w:rsid w:val="00564225"/>
    <w:rsid w:val="00564229"/>
    <w:rsid w:val="005643D8"/>
    <w:rsid w:val="00564631"/>
    <w:rsid w:val="00564672"/>
    <w:rsid w:val="0056469B"/>
    <w:rsid w:val="0056476A"/>
    <w:rsid w:val="00564825"/>
    <w:rsid w:val="00564867"/>
    <w:rsid w:val="0056491A"/>
    <w:rsid w:val="00564A74"/>
    <w:rsid w:val="00564FCD"/>
    <w:rsid w:val="00565032"/>
    <w:rsid w:val="00565051"/>
    <w:rsid w:val="0056533F"/>
    <w:rsid w:val="005653CC"/>
    <w:rsid w:val="005653E0"/>
    <w:rsid w:val="00565C79"/>
    <w:rsid w:val="00565DF0"/>
    <w:rsid w:val="0056633B"/>
    <w:rsid w:val="00566433"/>
    <w:rsid w:val="0056696F"/>
    <w:rsid w:val="00566A61"/>
    <w:rsid w:val="00566B1D"/>
    <w:rsid w:val="0056703B"/>
    <w:rsid w:val="005670FC"/>
    <w:rsid w:val="0056711F"/>
    <w:rsid w:val="005671B6"/>
    <w:rsid w:val="005675AD"/>
    <w:rsid w:val="005675FE"/>
    <w:rsid w:val="0056760F"/>
    <w:rsid w:val="00567636"/>
    <w:rsid w:val="0056790D"/>
    <w:rsid w:val="00567948"/>
    <w:rsid w:val="00567EE4"/>
    <w:rsid w:val="005701F1"/>
    <w:rsid w:val="00570B49"/>
    <w:rsid w:val="00570BF4"/>
    <w:rsid w:val="00570DE6"/>
    <w:rsid w:val="00570EC2"/>
    <w:rsid w:val="005710B6"/>
    <w:rsid w:val="005717C3"/>
    <w:rsid w:val="005719E1"/>
    <w:rsid w:val="00571EF0"/>
    <w:rsid w:val="00571FFC"/>
    <w:rsid w:val="0057225C"/>
    <w:rsid w:val="00572269"/>
    <w:rsid w:val="0057244A"/>
    <w:rsid w:val="005724C3"/>
    <w:rsid w:val="005728F7"/>
    <w:rsid w:val="00572D0D"/>
    <w:rsid w:val="00572F26"/>
    <w:rsid w:val="0057308D"/>
    <w:rsid w:val="005732FB"/>
    <w:rsid w:val="005733D1"/>
    <w:rsid w:val="00573408"/>
    <w:rsid w:val="00573517"/>
    <w:rsid w:val="005737BA"/>
    <w:rsid w:val="00573B25"/>
    <w:rsid w:val="00573D7B"/>
    <w:rsid w:val="00574158"/>
    <w:rsid w:val="00574245"/>
    <w:rsid w:val="005744D7"/>
    <w:rsid w:val="005746C8"/>
    <w:rsid w:val="0057481E"/>
    <w:rsid w:val="0057482F"/>
    <w:rsid w:val="00574D15"/>
    <w:rsid w:val="00574D37"/>
    <w:rsid w:val="00574FDC"/>
    <w:rsid w:val="00575095"/>
    <w:rsid w:val="005750C5"/>
    <w:rsid w:val="005752DE"/>
    <w:rsid w:val="00575C04"/>
    <w:rsid w:val="00575D60"/>
    <w:rsid w:val="00575D8D"/>
    <w:rsid w:val="00575E9A"/>
    <w:rsid w:val="005761A8"/>
    <w:rsid w:val="005762DE"/>
    <w:rsid w:val="00576972"/>
    <w:rsid w:val="00576C75"/>
    <w:rsid w:val="00576D83"/>
    <w:rsid w:val="00576E78"/>
    <w:rsid w:val="00577248"/>
    <w:rsid w:val="00577333"/>
    <w:rsid w:val="00577447"/>
    <w:rsid w:val="00577950"/>
    <w:rsid w:val="00577FB3"/>
    <w:rsid w:val="00580192"/>
    <w:rsid w:val="005801F9"/>
    <w:rsid w:val="005807D4"/>
    <w:rsid w:val="00580960"/>
    <w:rsid w:val="00580E82"/>
    <w:rsid w:val="00580FDB"/>
    <w:rsid w:val="005814C8"/>
    <w:rsid w:val="005816C1"/>
    <w:rsid w:val="005816E8"/>
    <w:rsid w:val="00581D8D"/>
    <w:rsid w:val="00581E90"/>
    <w:rsid w:val="00581F15"/>
    <w:rsid w:val="0058235D"/>
    <w:rsid w:val="0058249A"/>
    <w:rsid w:val="005824D5"/>
    <w:rsid w:val="005825C5"/>
    <w:rsid w:val="005825CC"/>
    <w:rsid w:val="00582C55"/>
    <w:rsid w:val="00582DF1"/>
    <w:rsid w:val="00582F15"/>
    <w:rsid w:val="005834CF"/>
    <w:rsid w:val="0058352B"/>
    <w:rsid w:val="00583580"/>
    <w:rsid w:val="00583630"/>
    <w:rsid w:val="00583699"/>
    <w:rsid w:val="0058377E"/>
    <w:rsid w:val="005839E2"/>
    <w:rsid w:val="00583FA0"/>
    <w:rsid w:val="005843CB"/>
    <w:rsid w:val="0058450F"/>
    <w:rsid w:val="005848B2"/>
    <w:rsid w:val="00584B82"/>
    <w:rsid w:val="00584CE1"/>
    <w:rsid w:val="00584F87"/>
    <w:rsid w:val="00584FCF"/>
    <w:rsid w:val="00584FEB"/>
    <w:rsid w:val="0058510F"/>
    <w:rsid w:val="00585373"/>
    <w:rsid w:val="005855F7"/>
    <w:rsid w:val="005858A5"/>
    <w:rsid w:val="005859BB"/>
    <w:rsid w:val="00585C88"/>
    <w:rsid w:val="00585CDD"/>
    <w:rsid w:val="0058609D"/>
    <w:rsid w:val="00586490"/>
    <w:rsid w:val="0058649B"/>
    <w:rsid w:val="00586AD7"/>
    <w:rsid w:val="00586AE7"/>
    <w:rsid w:val="00586B6A"/>
    <w:rsid w:val="00586CB0"/>
    <w:rsid w:val="00586E62"/>
    <w:rsid w:val="00586E63"/>
    <w:rsid w:val="00586EC2"/>
    <w:rsid w:val="00586F61"/>
    <w:rsid w:val="00586FA1"/>
    <w:rsid w:val="00587058"/>
    <w:rsid w:val="005873C0"/>
    <w:rsid w:val="00587446"/>
    <w:rsid w:val="00587487"/>
    <w:rsid w:val="00587649"/>
    <w:rsid w:val="0058777C"/>
    <w:rsid w:val="00587860"/>
    <w:rsid w:val="00587913"/>
    <w:rsid w:val="00587B54"/>
    <w:rsid w:val="00587CB8"/>
    <w:rsid w:val="00587D74"/>
    <w:rsid w:val="005902A2"/>
    <w:rsid w:val="00590402"/>
    <w:rsid w:val="005904CE"/>
    <w:rsid w:val="005907DA"/>
    <w:rsid w:val="00590B2E"/>
    <w:rsid w:val="00590E51"/>
    <w:rsid w:val="00591314"/>
    <w:rsid w:val="005915AA"/>
    <w:rsid w:val="00591663"/>
    <w:rsid w:val="00591689"/>
    <w:rsid w:val="00591957"/>
    <w:rsid w:val="00591B50"/>
    <w:rsid w:val="005920D9"/>
    <w:rsid w:val="0059223D"/>
    <w:rsid w:val="005922EB"/>
    <w:rsid w:val="00592345"/>
    <w:rsid w:val="005923B5"/>
    <w:rsid w:val="0059256E"/>
    <w:rsid w:val="005925B2"/>
    <w:rsid w:val="00592B4B"/>
    <w:rsid w:val="00592D09"/>
    <w:rsid w:val="00593568"/>
    <w:rsid w:val="00593579"/>
    <w:rsid w:val="0059374D"/>
    <w:rsid w:val="00593DCA"/>
    <w:rsid w:val="00594076"/>
    <w:rsid w:val="005944B7"/>
    <w:rsid w:val="005945BF"/>
    <w:rsid w:val="0059489D"/>
    <w:rsid w:val="005948E3"/>
    <w:rsid w:val="00594915"/>
    <w:rsid w:val="00594CF4"/>
    <w:rsid w:val="00594DC4"/>
    <w:rsid w:val="00594E3B"/>
    <w:rsid w:val="0059533A"/>
    <w:rsid w:val="00595362"/>
    <w:rsid w:val="00595561"/>
    <w:rsid w:val="00595943"/>
    <w:rsid w:val="00595AD7"/>
    <w:rsid w:val="00595D68"/>
    <w:rsid w:val="00595DB4"/>
    <w:rsid w:val="0059644C"/>
    <w:rsid w:val="00596584"/>
    <w:rsid w:val="005966FF"/>
    <w:rsid w:val="0059698E"/>
    <w:rsid w:val="00596A61"/>
    <w:rsid w:val="00596D95"/>
    <w:rsid w:val="005973DA"/>
    <w:rsid w:val="005975E4"/>
    <w:rsid w:val="00597BF9"/>
    <w:rsid w:val="005A02D5"/>
    <w:rsid w:val="005A0321"/>
    <w:rsid w:val="005A03C8"/>
    <w:rsid w:val="005A0666"/>
    <w:rsid w:val="005A0A9A"/>
    <w:rsid w:val="005A0C11"/>
    <w:rsid w:val="005A1254"/>
    <w:rsid w:val="005A1325"/>
    <w:rsid w:val="005A132C"/>
    <w:rsid w:val="005A15E7"/>
    <w:rsid w:val="005A1709"/>
    <w:rsid w:val="005A1A1B"/>
    <w:rsid w:val="005A1F84"/>
    <w:rsid w:val="005A2244"/>
    <w:rsid w:val="005A24B0"/>
    <w:rsid w:val="005A28B8"/>
    <w:rsid w:val="005A2A68"/>
    <w:rsid w:val="005A2B12"/>
    <w:rsid w:val="005A3013"/>
    <w:rsid w:val="005A3058"/>
    <w:rsid w:val="005A309A"/>
    <w:rsid w:val="005A373D"/>
    <w:rsid w:val="005A3A51"/>
    <w:rsid w:val="005A3E2A"/>
    <w:rsid w:val="005A3F73"/>
    <w:rsid w:val="005A406D"/>
    <w:rsid w:val="005A41F0"/>
    <w:rsid w:val="005A43C2"/>
    <w:rsid w:val="005A46CF"/>
    <w:rsid w:val="005A4949"/>
    <w:rsid w:val="005A4C75"/>
    <w:rsid w:val="005A53CC"/>
    <w:rsid w:val="005A5422"/>
    <w:rsid w:val="005A55CE"/>
    <w:rsid w:val="005A5784"/>
    <w:rsid w:val="005A5D53"/>
    <w:rsid w:val="005A64E9"/>
    <w:rsid w:val="005A68AD"/>
    <w:rsid w:val="005A6A9C"/>
    <w:rsid w:val="005A6E02"/>
    <w:rsid w:val="005A6E4D"/>
    <w:rsid w:val="005A704F"/>
    <w:rsid w:val="005A713D"/>
    <w:rsid w:val="005A747D"/>
    <w:rsid w:val="005A7627"/>
    <w:rsid w:val="005A7901"/>
    <w:rsid w:val="005A791A"/>
    <w:rsid w:val="005A7CC0"/>
    <w:rsid w:val="005A7D13"/>
    <w:rsid w:val="005A7DD7"/>
    <w:rsid w:val="005A7E64"/>
    <w:rsid w:val="005B007F"/>
    <w:rsid w:val="005B0527"/>
    <w:rsid w:val="005B0596"/>
    <w:rsid w:val="005B0604"/>
    <w:rsid w:val="005B09A3"/>
    <w:rsid w:val="005B0B58"/>
    <w:rsid w:val="005B0FC4"/>
    <w:rsid w:val="005B12D9"/>
    <w:rsid w:val="005B15AA"/>
    <w:rsid w:val="005B1838"/>
    <w:rsid w:val="005B19C4"/>
    <w:rsid w:val="005B1C55"/>
    <w:rsid w:val="005B24B6"/>
    <w:rsid w:val="005B2A87"/>
    <w:rsid w:val="005B35CD"/>
    <w:rsid w:val="005B42A6"/>
    <w:rsid w:val="005B4520"/>
    <w:rsid w:val="005B4563"/>
    <w:rsid w:val="005B456C"/>
    <w:rsid w:val="005B46F4"/>
    <w:rsid w:val="005B4730"/>
    <w:rsid w:val="005B4AE5"/>
    <w:rsid w:val="005B4BEA"/>
    <w:rsid w:val="005B4CAD"/>
    <w:rsid w:val="005B4DD4"/>
    <w:rsid w:val="005B4E53"/>
    <w:rsid w:val="005B4FCB"/>
    <w:rsid w:val="005B50E2"/>
    <w:rsid w:val="005B51D1"/>
    <w:rsid w:val="005B5274"/>
    <w:rsid w:val="005B5393"/>
    <w:rsid w:val="005B5857"/>
    <w:rsid w:val="005B5C2D"/>
    <w:rsid w:val="005B5DB1"/>
    <w:rsid w:val="005B5DF1"/>
    <w:rsid w:val="005B6267"/>
    <w:rsid w:val="005B6351"/>
    <w:rsid w:val="005B6A74"/>
    <w:rsid w:val="005B6F4C"/>
    <w:rsid w:val="005B7505"/>
    <w:rsid w:val="005B7AA1"/>
    <w:rsid w:val="005B7DB9"/>
    <w:rsid w:val="005B7DDC"/>
    <w:rsid w:val="005B7E58"/>
    <w:rsid w:val="005B7F16"/>
    <w:rsid w:val="005C0183"/>
    <w:rsid w:val="005C02CA"/>
    <w:rsid w:val="005C04C4"/>
    <w:rsid w:val="005C0736"/>
    <w:rsid w:val="005C09A1"/>
    <w:rsid w:val="005C0AA9"/>
    <w:rsid w:val="005C0AE8"/>
    <w:rsid w:val="005C0B90"/>
    <w:rsid w:val="005C0B9E"/>
    <w:rsid w:val="005C0E4B"/>
    <w:rsid w:val="005C0EF5"/>
    <w:rsid w:val="005C11F5"/>
    <w:rsid w:val="005C1750"/>
    <w:rsid w:val="005C18DD"/>
    <w:rsid w:val="005C19C4"/>
    <w:rsid w:val="005C1B83"/>
    <w:rsid w:val="005C1C4B"/>
    <w:rsid w:val="005C1E59"/>
    <w:rsid w:val="005C1E71"/>
    <w:rsid w:val="005C212C"/>
    <w:rsid w:val="005C228D"/>
    <w:rsid w:val="005C25FF"/>
    <w:rsid w:val="005C267C"/>
    <w:rsid w:val="005C2D55"/>
    <w:rsid w:val="005C3175"/>
    <w:rsid w:val="005C329E"/>
    <w:rsid w:val="005C346B"/>
    <w:rsid w:val="005C38D2"/>
    <w:rsid w:val="005C39EA"/>
    <w:rsid w:val="005C3B97"/>
    <w:rsid w:val="005C3D51"/>
    <w:rsid w:val="005C4187"/>
    <w:rsid w:val="005C444B"/>
    <w:rsid w:val="005C448E"/>
    <w:rsid w:val="005C485F"/>
    <w:rsid w:val="005C4BCA"/>
    <w:rsid w:val="005C5062"/>
    <w:rsid w:val="005C53FA"/>
    <w:rsid w:val="005C548F"/>
    <w:rsid w:val="005C56C2"/>
    <w:rsid w:val="005C5728"/>
    <w:rsid w:val="005C58A3"/>
    <w:rsid w:val="005C5A39"/>
    <w:rsid w:val="005C5ABC"/>
    <w:rsid w:val="005C5C81"/>
    <w:rsid w:val="005C5ECC"/>
    <w:rsid w:val="005C5F58"/>
    <w:rsid w:val="005C5FB1"/>
    <w:rsid w:val="005C61BC"/>
    <w:rsid w:val="005C6A7A"/>
    <w:rsid w:val="005C6CA0"/>
    <w:rsid w:val="005C710F"/>
    <w:rsid w:val="005C722C"/>
    <w:rsid w:val="005C72FE"/>
    <w:rsid w:val="005C7496"/>
    <w:rsid w:val="005C75C1"/>
    <w:rsid w:val="005C7665"/>
    <w:rsid w:val="005C7B84"/>
    <w:rsid w:val="005D02A9"/>
    <w:rsid w:val="005D044D"/>
    <w:rsid w:val="005D072A"/>
    <w:rsid w:val="005D0ABD"/>
    <w:rsid w:val="005D0F8C"/>
    <w:rsid w:val="005D11F6"/>
    <w:rsid w:val="005D133F"/>
    <w:rsid w:val="005D14B6"/>
    <w:rsid w:val="005D15A0"/>
    <w:rsid w:val="005D18AD"/>
    <w:rsid w:val="005D1A66"/>
    <w:rsid w:val="005D1D9D"/>
    <w:rsid w:val="005D1E7A"/>
    <w:rsid w:val="005D227E"/>
    <w:rsid w:val="005D2311"/>
    <w:rsid w:val="005D26B4"/>
    <w:rsid w:val="005D284F"/>
    <w:rsid w:val="005D2AD5"/>
    <w:rsid w:val="005D2B9C"/>
    <w:rsid w:val="005D2CFF"/>
    <w:rsid w:val="005D2D29"/>
    <w:rsid w:val="005D2EAB"/>
    <w:rsid w:val="005D31B1"/>
    <w:rsid w:val="005D3836"/>
    <w:rsid w:val="005D3E4A"/>
    <w:rsid w:val="005D401B"/>
    <w:rsid w:val="005D4068"/>
    <w:rsid w:val="005D4341"/>
    <w:rsid w:val="005D479E"/>
    <w:rsid w:val="005D4F49"/>
    <w:rsid w:val="005D5120"/>
    <w:rsid w:val="005D540B"/>
    <w:rsid w:val="005D54AA"/>
    <w:rsid w:val="005D55D9"/>
    <w:rsid w:val="005D5669"/>
    <w:rsid w:val="005D57E5"/>
    <w:rsid w:val="005D5847"/>
    <w:rsid w:val="005D5939"/>
    <w:rsid w:val="005D5EC6"/>
    <w:rsid w:val="005D63A1"/>
    <w:rsid w:val="005D6566"/>
    <w:rsid w:val="005D6619"/>
    <w:rsid w:val="005D6CED"/>
    <w:rsid w:val="005D7030"/>
    <w:rsid w:val="005D7282"/>
    <w:rsid w:val="005D7510"/>
    <w:rsid w:val="005D75F0"/>
    <w:rsid w:val="005D7DE5"/>
    <w:rsid w:val="005E02C6"/>
    <w:rsid w:val="005E0908"/>
    <w:rsid w:val="005E0AE7"/>
    <w:rsid w:val="005E1001"/>
    <w:rsid w:val="005E11F1"/>
    <w:rsid w:val="005E13FE"/>
    <w:rsid w:val="005E17CF"/>
    <w:rsid w:val="005E1995"/>
    <w:rsid w:val="005E1A59"/>
    <w:rsid w:val="005E1B1C"/>
    <w:rsid w:val="005E1D52"/>
    <w:rsid w:val="005E23CA"/>
    <w:rsid w:val="005E26EF"/>
    <w:rsid w:val="005E28FB"/>
    <w:rsid w:val="005E34B7"/>
    <w:rsid w:val="005E3991"/>
    <w:rsid w:val="005E3C79"/>
    <w:rsid w:val="005E3E31"/>
    <w:rsid w:val="005E40B7"/>
    <w:rsid w:val="005E41AA"/>
    <w:rsid w:val="005E42AF"/>
    <w:rsid w:val="005E4495"/>
    <w:rsid w:val="005E4680"/>
    <w:rsid w:val="005E4803"/>
    <w:rsid w:val="005E4C84"/>
    <w:rsid w:val="005E4F24"/>
    <w:rsid w:val="005E5513"/>
    <w:rsid w:val="005E5A27"/>
    <w:rsid w:val="005E5BE1"/>
    <w:rsid w:val="005E5EE5"/>
    <w:rsid w:val="005E5FE4"/>
    <w:rsid w:val="005E6151"/>
    <w:rsid w:val="005E6167"/>
    <w:rsid w:val="005E6B31"/>
    <w:rsid w:val="005E6CBC"/>
    <w:rsid w:val="005E6F86"/>
    <w:rsid w:val="005E72AA"/>
    <w:rsid w:val="005E72FF"/>
    <w:rsid w:val="005E73C0"/>
    <w:rsid w:val="005E785C"/>
    <w:rsid w:val="005E78B7"/>
    <w:rsid w:val="005E7A24"/>
    <w:rsid w:val="005E7D58"/>
    <w:rsid w:val="005F004A"/>
    <w:rsid w:val="005F01CB"/>
    <w:rsid w:val="005F041D"/>
    <w:rsid w:val="005F0517"/>
    <w:rsid w:val="005F07ED"/>
    <w:rsid w:val="005F0E23"/>
    <w:rsid w:val="005F100C"/>
    <w:rsid w:val="005F174E"/>
    <w:rsid w:val="005F1751"/>
    <w:rsid w:val="005F1C92"/>
    <w:rsid w:val="005F1D81"/>
    <w:rsid w:val="005F1E76"/>
    <w:rsid w:val="005F22FB"/>
    <w:rsid w:val="005F2491"/>
    <w:rsid w:val="005F25F8"/>
    <w:rsid w:val="005F2706"/>
    <w:rsid w:val="005F2FA2"/>
    <w:rsid w:val="005F3407"/>
    <w:rsid w:val="005F3715"/>
    <w:rsid w:val="005F378D"/>
    <w:rsid w:val="005F3BD6"/>
    <w:rsid w:val="005F411C"/>
    <w:rsid w:val="005F440B"/>
    <w:rsid w:val="005F442D"/>
    <w:rsid w:val="005F465C"/>
    <w:rsid w:val="005F46D5"/>
    <w:rsid w:val="005F4890"/>
    <w:rsid w:val="005F4966"/>
    <w:rsid w:val="005F49FB"/>
    <w:rsid w:val="005F508D"/>
    <w:rsid w:val="005F5342"/>
    <w:rsid w:val="005F5847"/>
    <w:rsid w:val="005F5C62"/>
    <w:rsid w:val="005F5EF5"/>
    <w:rsid w:val="005F62F6"/>
    <w:rsid w:val="005F6A8F"/>
    <w:rsid w:val="005F6B6C"/>
    <w:rsid w:val="005F6BB7"/>
    <w:rsid w:val="005F6BEB"/>
    <w:rsid w:val="005F6C07"/>
    <w:rsid w:val="005F6C7E"/>
    <w:rsid w:val="005F6C84"/>
    <w:rsid w:val="005F7031"/>
    <w:rsid w:val="005F70F4"/>
    <w:rsid w:val="005F73BA"/>
    <w:rsid w:val="005F744A"/>
    <w:rsid w:val="005F74B7"/>
    <w:rsid w:val="005F7588"/>
    <w:rsid w:val="005F76FB"/>
    <w:rsid w:val="005F77A5"/>
    <w:rsid w:val="005F7A49"/>
    <w:rsid w:val="005F7B8B"/>
    <w:rsid w:val="005F7D25"/>
    <w:rsid w:val="00600782"/>
    <w:rsid w:val="00600BF3"/>
    <w:rsid w:val="00600FA4"/>
    <w:rsid w:val="00601243"/>
    <w:rsid w:val="006012B9"/>
    <w:rsid w:val="006012FA"/>
    <w:rsid w:val="0060135E"/>
    <w:rsid w:val="0060141B"/>
    <w:rsid w:val="00601422"/>
    <w:rsid w:val="006018CF"/>
    <w:rsid w:val="0060192F"/>
    <w:rsid w:val="0060193E"/>
    <w:rsid w:val="00601955"/>
    <w:rsid w:val="006019CF"/>
    <w:rsid w:val="00601AD6"/>
    <w:rsid w:val="00601D31"/>
    <w:rsid w:val="00601D98"/>
    <w:rsid w:val="00601DFC"/>
    <w:rsid w:val="00601F0C"/>
    <w:rsid w:val="00602124"/>
    <w:rsid w:val="006021BB"/>
    <w:rsid w:val="00602332"/>
    <w:rsid w:val="00602396"/>
    <w:rsid w:val="006023E2"/>
    <w:rsid w:val="006023F0"/>
    <w:rsid w:val="006027A8"/>
    <w:rsid w:val="006029F6"/>
    <w:rsid w:val="00602A19"/>
    <w:rsid w:val="00602A67"/>
    <w:rsid w:val="00602D39"/>
    <w:rsid w:val="00602DC2"/>
    <w:rsid w:val="00602F23"/>
    <w:rsid w:val="00602FDB"/>
    <w:rsid w:val="006032D4"/>
    <w:rsid w:val="0060331F"/>
    <w:rsid w:val="006035F8"/>
    <w:rsid w:val="00603CCC"/>
    <w:rsid w:val="00603DB9"/>
    <w:rsid w:val="00603E5F"/>
    <w:rsid w:val="006042E6"/>
    <w:rsid w:val="006043EC"/>
    <w:rsid w:val="00604561"/>
    <w:rsid w:val="00604733"/>
    <w:rsid w:val="00604F55"/>
    <w:rsid w:val="006050BE"/>
    <w:rsid w:val="00605714"/>
    <w:rsid w:val="00605A35"/>
    <w:rsid w:val="00605BDA"/>
    <w:rsid w:val="006061AD"/>
    <w:rsid w:val="00606377"/>
    <w:rsid w:val="00606BFF"/>
    <w:rsid w:val="00606FBA"/>
    <w:rsid w:val="006070D2"/>
    <w:rsid w:val="006070DE"/>
    <w:rsid w:val="00607179"/>
    <w:rsid w:val="0060754D"/>
    <w:rsid w:val="0060761F"/>
    <w:rsid w:val="00607669"/>
    <w:rsid w:val="006076F4"/>
    <w:rsid w:val="00607738"/>
    <w:rsid w:val="006079AF"/>
    <w:rsid w:val="00607AFD"/>
    <w:rsid w:val="00607CCC"/>
    <w:rsid w:val="00607D25"/>
    <w:rsid w:val="00607F7D"/>
    <w:rsid w:val="00610032"/>
    <w:rsid w:val="006102A1"/>
    <w:rsid w:val="00610413"/>
    <w:rsid w:val="00611124"/>
    <w:rsid w:val="00611293"/>
    <w:rsid w:val="006112F0"/>
    <w:rsid w:val="006116E1"/>
    <w:rsid w:val="006119D2"/>
    <w:rsid w:val="006119D3"/>
    <w:rsid w:val="00611B12"/>
    <w:rsid w:val="00611BDF"/>
    <w:rsid w:val="00612128"/>
    <w:rsid w:val="006122C7"/>
    <w:rsid w:val="00612551"/>
    <w:rsid w:val="0061262C"/>
    <w:rsid w:val="00612643"/>
    <w:rsid w:val="0061274C"/>
    <w:rsid w:val="00612D2B"/>
    <w:rsid w:val="00612D6F"/>
    <w:rsid w:val="00612F97"/>
    <w:rsid w:val="00612FBF"/>
    <w:rsid w:val="0061345D"/>
    <w:rsid w:val="00613689"/>
    <w:rsid w:val="006136AE"/>
    <w:rsid w:val="00613733"/>
    <w:rsid w:val="00613A3B"/>
    <w:rsid w:val="00613AB0"/>
    <w:rsid w:val="00613B10"/>
    <w:rsid w:val="00613BE6"/>
    <w:rsid w:val="00613E45"/>
    <w:rsid w:val="00613EB2"/>
    <w:rsid w:val="00613FFB"/>
    <w:rsid w:val="00614669"/>
    <w:rsid w:val="0061473A"/>
    <w:rsid w:val="00614E8C"/>
    <w:rsid w:val="00614EBC"/>
    <w:rsid w:val="00614F5C"/>
    <w:rsid w:val="0061549B"/>
    <w:rsid w:val="006156A8"/>
    <w:rsid w:val="00615FFF"/>
    <w:rsid w:val="00616091"/>
    <w:rsid w:val="006161F5"/>
    <w:rsid w:val="006164ED"/>
    <w:rsid w:val="00616802"/>
    <w:rsid w:val="0061681B"/>
    <w:rsid w:val="00616939"/>
    <w:rsid w:val="00616BAB"/>
    <w:rsid w:val="00616C5B"/>
    <w:rsid w:val="006170AE"/>
    <w:rsid w:val="006173DC"/>
    <w:rsid w:val="006176D9"/>
    <w:rsid w:val="006176FC"/>
    <w:rsid w:val="00617B8A"/>
    <w:rsid w:val="00617E0C"/>
    <w:rsid w:val="00617E12"/>
    <w:rsid w:val="00617F51"/>
    <w:rsid w:val="0062023C"/>
    <w:rsid w:val="0062030F"/>
    <w:rsid w:val="00620445"/>
    <w:rsid w:val="0062059F"/>
    <w:rsid w:val="00620626"/>
    <w:rsid w:val="00620A39"/>
    <w:rsid w:val="00620C25"/>
    <w:rsid w:val="00620C83"/>
    <w:rsid w:val="006211AD"/>
    <w:rsid w:val="006211EE"/>
    <w:rsid w:val="00621477"/>
    <w:rsid w:val="006214DF"/>
    <w:rsid w:val="0062155D"/>
    <w:rsid w:val="006219AB"/>
    <w:rsid w:val="00621ADA"/>
    <w:rsid w:val="00621CFF"/>
    <w:rsid w:val="006223F3"/>
    <w:rsid w:val="006225FF"/>
    <w:rsid w:val="00622E4B"/>
    <w:rsid w:val="006234B9"/>
    <w:rsid w:val="0062354B"/>
    <w:rsid w:val="0062359D"/>
    <w:rsid w:val="006238F1"/>
    <w:rsid w:val="00623F01"/>
    <w:rsid w:val="00623F7B"/>
    <w:rsid w:val="00623FA1"/>
    <w:rsid w:val="00623FFA"/>
    <w:rsid w:val="0062435B"/>
    <w:rsid w:val="00624402"/>
    <w:rsid w:val="00624732"/>
    <w:rsid w:val="0062488B"/>
    <w:rsid w:val="00624BD4"/>
    <w:rsid w:val="00624F03"/>
    <w:rsid w:val="00624F49"/>
    <w:rsid w:val="00625049"/>
    <w:rsid w:val="006250F4"/>
    <w:rsid w:val="00625645"/>
    <w:rsid w:val="00625967"/>
    <w:rsid w:val="006259B1"/>
    <w:rsid w:val="00625B3B"/>
    <w:rsid w:val="0062606E"/>
    <w:rsid w:val="006262F7"/>
    <w:rsid w:val="0062637D"/>
    <w:rsid w:val="0062662E"/>
    <w:rsid w:val="00626723"/>
    <w:rsid w:val="0062695E"/>
    <w:rsid w:val="00626AA1"/>
    <w:rsid w:val="00626BE5"/>
    <w:rsid w:val="00626E66"/>
    <w:rsid w:val="00627148"/>
    <w:rsid w:val="006272A6"/>
    <w:rsid w:val="006274D9"/>
    <w:rsid w:val="0062768D"/>
    <w:rsid w:val="00627870"/>
    <w:rsid w:val="00627D30"/>
    <w:rsid w:val="00630189"/>
    <w:rsid w:val="00630491"/>
    <w:rsid w:val="006305E1"/>
    <w:rsid w:val="00630E83"/>
    <w:rsid w:val="00631141"/>
    <w:rsid w:val="006311E0"/>
    <w:rsid w:val="006313CB"/>
    <w:rsid w:val="00631433"/>
    <w:rsid w:val="0063158F"/>
    <w:rsid w:val="00631D6B"/>
    <w:rsid w:val="00631E91"/>
    <w:rsid w:val="00632183"/>
    <w:rsid w:val="0063233A"/>
    <w:rsid w:val="00632737"/>
    <w:rsid w:val="00632777"/>
    <w:rsid w:val="006328A3"/>
    <w:rsid w:val="00632A09"/>
    <w:rsid w:val="006330A1"/>
    <w:rsid w:val="00633366"/>
    <w:rsid w:val="006337BD"/>
    <w:rsid w:val="00633B7D"/>
    <w:rsid w:val="00633FB2"/>
    <w:rsid w:val="00634050"/>
    <w:rsid w:val="006342AF"/>
    <w:rsid w:val="006344D1"/>
    <w:rsid w:val="006346D8"/>
    <w:rsid w:val="0063479F"/>
    <w:rsid w:val="00634A2E"/>
    <w:rsid w:val="00634A73"/>
    <w:rsid w:val="00634ABE"/>
    <w:rsid w:val="00634BA1"/>
    <w:rsid w:val="00634D14"/>
    <w:rsid w:val="00634D7D"/>
    <w:rsid w:val="00635229"/>
    <w:rsid w:val="006353F0"/>
    <w:rsid w:val="006356FF"/>
    <w:rsid w:val="006357B5"/>
    <w:rsid w:val="00635DBD"/>
    <w:rsid w:val="00635EBF"/>
    <w:rsid w:val="0063622F"/>
    <w:rsid w:val="00636392"/>
    <w:rsid w:val="006364A1"/>
    <w:rsid w:val="00636726"/>
    <w:rsid w:val="00636754"/>
    <w:rsid w:val="0063678E"/>
    <w:rsid w:val="0063684B"/>
    <w:rsid w:val="00636851"/>
    <w:rsid w:val="00636D6A"/>
    <w:rsid w:val="00637144"/>
    <w:rsid w:val="006372C4"/>
    <w:rsid w:val="006373B0"/>
    <w:rsid w:val="00637518"/>
    <w:rsid w:val="006376FF"/>
    <w:rsid w:val="00637800"/>
    <w:rsid w:val="00637BCE"/>
    <w:rsid w:val="00637BFD"/>
    <w:rsid w:val="00637C5C"/>
    <w:rsid w:val="00637D95"/>
    <w:rsid w:val="0064025D"/>
    <w:rsid w:val="0064026D"/>
    <w:rsid w:val="00640355"/>
    <w:rsid w:val="0064054B"/>
    <w:rsid w:val="00640A6E"/>
    <w:rsid w:val="00640C13"/>
    <w:rsid w:val="00640EF2"/>
    <w:rsid w:val="0064110E"/>
    <w:rsid w:val="00641207"/>
    <w:rsid w:val="00641359"/>
    <w:rsid w:val="00641A38"/>
    <w:rsid w:val="00641C4E"/>
    <w:rsid w:val="00641FB3"/>
    <w:rsid w:val="006420A5"/>
    <w:rsid w:val="006420AF"/>
    <w:rsid w:val="0064216D"/>
    <w:rsid w:val="00642450"/>
    <w:rsid w:val="006429FE"/>
    <w:rsid w:val="00642B37"/>
    <w:rsid w:val="00642C1C"/>
    <w:rsid w:val="00643242"/>
    <w:rsid w:val="0064343A"/>
    <w:rsid w:val="00643684"/>
    <w:rsid w:val="00643D83"/>
    <w:rsid w:val="00643FB3"/>
    <w:rsid w:val="00643FDA"/>
    <w:rsid w:val="006442EB"/>
    <w:rsid w:val="0064434C"/>
    <w:rsid w:val="0064438D"/>
    <w:rsid w:val="00644409"/>
    <w:rsid w:val="00644905"/>
    <w:rsid w:val="00644A08"/>
    <w:rsid w:val="00644E05"/>
    <w:rsid w:val="00645E1F"/>
    <w:rsid w:val="00645FC3"/>
    <w:rsid w:val="006466A0"/>
    <w:rsid w:val="0064696C"/>
    <w:rsid w:val="00646A08"/>
    <w:rsid w:val="00646A3E"/>
    <w:rsid w:val="006471CC"/>
    <w:rsid w:val="00647269"/>
    <w:rsid w:val="006472FE"/>
    <w:rsid w:val="006475E6"/>
    <w:rsid w:val="006476BA"/>
    <w:rsid w:val="006476C8"/>
    <w:rsid w:val="00647A29"/>
    <w:rsid w:val="00647AEE"/>
    <w:rsid w:val="00647E4D"/>
    <w:rsid w:val="00647F3D"/>
    <w:rsid w:val="00647F4A"/>
    <w:rsid w:val="0065079F"/>
    <w:rsid w:val="00650CB5"/>
    <w:rsid w:val="00650DDD"/>
    <w:rsid w:val="00650F49"/>
    <w:rsid w:val="0065183F"/>
    <w:rsid w:val="00651C23"/>
    <w:rsid w:val="00651F20"/>
    <w:rsid w:val="00652079"/>
    <w:rsid w:val="00652129"/>
    <w:rsid w:val="006522C1"/>
    <w:rsid w:val="00652340"/>
    <w:rsid w:val="006526DD"/>
    <w:rsid w:val="006527EF"/>
    <w:rsid w:val="00652849"/>
    <w:rsid w:val="00652A28"/>
    <w:rsid w:val="00652E17"/>
    <w:rsid w:val="00652E91"/>
    <w:rsid w:val="00652FD4"/>
    <w:rsid w:val="00652FFB"/>
    <w:rsid w:val="0065308D"/>
    <w:rsid w:val="0065324B"/>
    <w:rsid w:val="0065333E"/>
    <w:rsid w:val="006533AE"/>
    <w:rsid w:val="006535C6"/>
    <w:rsid w:val="0065361A"/>
    <w:rsid w:val="00653722"/>
    <w:rsid w:val="0065379F"/>
    <w:rsid w:val="006539DD"/>
    <w:rsid w:val="00653E82"/>
    <w:rsid w:val="00653EA5"/>
    <w:rsid w:val="00653EC0"/>
    <w:rsid w:val="0065406B"/>
    <w:rsid w:val="006545F3"/>
    <w:rsid w:val="006547F8"/>
    <w:rsid w:val="006548D8"/>
    <w:rsid w:val="00654A57"/>
    <w:rsid w:val="00654AC6"/>
    <w:rsid w:val="00654F8F"/>
    <w:rsid w:val="0065522D"/>
    <w:rsid w:val="006556D5"/>
    <w:rsid w:val="0065597A"/>
    <w:rsid w:val="00655B81"/>
    <w:rsid w:val="00655BDB"/>
    <w:rsid w:val="00655C5C"/>
    <w:rsid w:val="00655CA0"/>
    <w:rsid w:val="00655FB6"/>
    <w:rsid w:val="00656188"/>
    <w:rsid w:val="00656406"/>
    <w:rsid w:val="0065672C"/>
    <w:rsid w:val="00656843"/>
    <w:rsid w:val="00656C88"/>
    <w:rsid w:val="00656E02"/>
    <w:rsid w:val="00656E2F"/>
    <w:rsid w:val="0065702C"/>
    <w:rsid w:val="00657034"/>
    <w:rsid w:val="006570D9"/>
    <w:rsid w:val="0065715A"/>
    <w:rsid w:val="00657221"/>
    <w:rsid w:val="006575A5"/>
    <w:rsid w:val="006576F3"/>
    <w:rsid w:val="0065774D"/>
    <w:rsid w:val="00657898"/>
    <w:rsid w:val="00657C53"/>
    <w:rsid w:val="00657EA6"/>
    <w:rsid w:val="00660351"/>
    <w:rsid w:val="00660899"/>
    <w:rsid w:val="00660D33"/>
    <w:rsid w:val="00660FF7"/>
    <w:rsid w:val="006610B3"/>
    <w:rsid w:val="006610F1"/>
    <w:rsid w:val="00661705"/>
    <w:rsid w:val="00661995"/>
    <w:rsid w:val="00661AE6"/>
    <w:rsid w:val="00661C6B"/>
    <w:rsid w:val="00662332"/>
    <w:rsid w:val="0066240F"/>
    <w:rsid w:val="0066287F"/>
    <w:rsid w:val="00662AC8"/>
    <w:rsid w:val="00662D3E"/>
    <w:rsid w:val="006637B3"/>
    <w:rsid w:val="00663845"/>
    <w:rsid w:val="00663883"/>
    <w:rsid w:val="0066390E"/>
    <w:rsid w:val="00663E2B"/>
    <w:rsid w:val="00663F3C"/>
    <w:rsid w:val="0066406A"/>
    <w:rsid w:val="0066417C"/>
    <w:rsid w:val="00664231"/>
    <w:rsid w:val="00664408"/>
    <w:rsid w:val="00664503"/>
    <w:rsid w:val="006646EB"/>
    <w:rsid w:val="00664756"/>
    <w:rsid w:val="006649EF"/>
    <w:rsid w:val="00664D74"/>
    <w:rsid w:val="00664D7E"/>
    <w:rsid w:val="00665632"/>
    <w:rsid w:val="00665642"/>
    <w:rsid w:val="00665877"/>
    <w:rsid w:val="00665CB2"/>
    <w:rsid w:val="00665E35"/>
    <w:rsid w:val="00666722"/>
    <w:rsid w:val="00666751"/>
    <w:rsid w:val="00666FDF"/>
    <w:rsid w:val="006670C1"/>
    <w:rsid w:val="0066725E"/>
    <w:rsid w:val="006675CB"/>
    <w:rsid w:val="006675DB"/>
    <w:rsid w:val="00667808"/>
    <w:rsid w:val="00667BE3"/>
    <w:rsid w:val="00667ED9"/>
    <w:rsid w:val="00667FFC"/>
    <w:rsid w:val="00670054"/>
    <w:rsid w:val="006701AB"/>
    <w:rsid w:val="0067082A"/>
    <w:rsid w:val="006709E3"/>
    <w:rsid w:val="00670C70"/>
    <w:rsid w:val="00670D05"/>
    <w:rsid w:val="00671004"/>
    <w:rsid w:val="00671302"/>
    <w:rsid w:val="00671490"/>
    <w:rsid w:val="00671AA4"/>
    <w:rsid w:val="00671DFC"/>
    <w:rsid w:val="00671E22"/>
    <w:rsid w:val="006723E4"/>
    <w:rsid w:val="00672646"/>
    <w:rsid w:val="00672728"/>
    <w:rsid w:val="00672A85"/>
    <w:rsid w:val="00672B0D"/>
    <w:rsid w:val="00672CD9"/>
    <w:rsid w:val="00673480"/>
    <w:rsid w:val="00673496"/>
    <w:rsid w:val="00673540"/>
    <w:rsid w:val="006736A3"/>
    <w:rsid w:val="006738A6"/>
    <w:rsid w:val="00673BD8"/>
    <w:rsid w:val="00673BFE"/>
    <w:rsid w:val="00673EA4"/>
    <w:rsid w:val="00673F0E"/>
    <w:rsid w:val="00673F5B"/>
    <w:rsid w:val="006742EA"/>
    <w:rsid w:val="00674442"/>
    <w:rsid w:val="006744F4"/>
    <w:rsid w:val="00674A41"/>
    <w:rsid w:val="00674AE2"/>
    <w:rsid w:val="00674BB3"/>
    <w:rsid w:val="00674BCA"/>
    <w:rsid w:val="00674E42"/>
    <w:rsid w:val="00675019"/>
    <w:rsid w:val="006755CC"/>
    <w:rsid w:val="00675BF6"/>
    <w:rsid w:val="00675C8F"/>
    <w:rsid w:val="00675D06"/>
    <w:rsid w:val="006762F7"/>
    <w:rsid w:val="00676378"/>
    <w:rsid w:val="0067650D"/>
    <w:rsid w:val="00676563"/>
    <w:rsid w:val="00676783"/>
    <w:rsid w:val="0067680A"/>
    <w:rsid w:val="006768E1"/>
    <w:rsid w:val="00676BD5"/>
    <w:rsid w:val="00677237"/>
    <w:rsid w:val="006777E3"/>
    <w:rsid w:val="00677881"/>
    <w:rsid w:val="0067795C"/>
    <w:rsid w:val="00677E73"/>
    <w:rsid w:val="006800AD"/>
    <w:rsid w:val="006801C4"/>
    <w:rsid w:val="00680270"/>
    <w:rsid w:val="00680626"/>
    <w:rsid w:val="0068064F"/>
    <w:rsid w:val="0068071F"/>
    <w:rsid w:val="006807FD"/>
    <w:rsid w:val="0068091A"/>
    <w:rsid w:val="0068097A"/>
    <w:rsid w:val="00680E11"/>
    <w:rsid w:val="0068101F"/>
    <w:rsid w:val="00681256"/>
    <w:rsid w:val="006813F8"/>
    <w:rsid w:val="00681792"/>
    <w:rsid w:val="006817AC"/>
    <w:rsid w:val="006817FD"/>
    <w:rsid w:val="006818E3"/>
    <w:rsid w:val="006819E9"/>
    <w:rsid w:val="00681EC5"/>
    <w:rsid w:val="00682112"/>
    <w:rsid w:val="0068213B"/>
    <w:rsid w:val="006821DA"/>
    <w:rsid w:val="00682591"/>
    <w:rsid w:val="00682736"/>
    <w:rsid w:val="00682B1F"/>
    <w:rsid w:val="00682BA6"/>
    <w:rsid w:val="00682DFD"/>
    <w:rsid w:val="00682E69"/>
    <w:rsid w:val="0068305B"/>
    <w:rsid w:val="0068305F"/>
    <w:rsid w:val="006831E7"/>
    <w:rsid w:val="006832B2"/>
    <w:rsid w:val="006839AF"/>
    <w:rsid w:val="00683FE3"/>
    <w:rsid w:val="00684536"/>
    <w:rsid w:val="00684544"/>
    <w:rsid w:val="0068462C"/>
    <w:rsid w:val="00684758"/>
    <w:rsid w:val="0068481D"/>
    <w:rsid w:val="00684C18"/>
    <w:rsid w:val="00685051"/>
    <w:rsid w:val="00686210"/>
    <w:rsid w:val="00686229"/>
    <w:rsid w:val="00686490"/>
    <w:rsid w:val="006864AC"/>
    <w:rsid w:val="006864AF"/>
    <w:rsid w:val="00686552"/>
    <w:rsid w:val="006865F7"/>
    <w:rsid w:val="00686957"/>
    <w:rsid w:val="00686C48"/>
    <w:rsid w:val="00686F31"/>
    <w:rsid w:val="0068725E"/>
    <w:rsid w:val="006872BA"/>
    <w:rsid w:val="0068779D"/>
    <w:rsid w:val="00687CC2"/>
    <w:rsid w:val="00687E2A"/>
    <w:rsid w:val="00687E63"/>
    <w:rsid w:val="00687F85"/>
    <w:rsid w:val="00690023"/>
    <w:rsid w:val="00690031"/>
    <w:rsid w:val="00690228"/>
    <w:rsid w:val="00690795"/>
    <w:rsid w:val="00690952"/>
    <w:rsid w:val="00690B1A"/>
    <w:rsid w:val="00690B7C"/>
    <w:rsid w:val="00690BA2"/>
    <w:rsid w:val="00690DB8"/>
    <w:rsid w:val="0069158B"/>
    <w:rsid w:val="00691644"/>
    <w:rsid w:val="00691648"/>
    <w:rsid w:val="006917D7"/>
    <w:rsid w:val="00691803"/>
    <w:rsid w:val="006918A2"/>
    <w:rsid w:val="00691D53"/>
    <w:rsid w:val="0069212F"/>
    <w:rsid w:val="00692383"/>
    <w:rsid w:val="006923B0"/>
    <w:rsid w:val="00692E33"/>
    <w:rsid w:val="006936CF"/>
    <w:rsid w:val="00693725"/>
    <w:rsid w:val="006937CC"/>
    <w:rsid w:val="0069393B"/>
    <w:rsid w:val="00693BC3"/>
    <w:rsid w:val="00693CF4"/>
    <w:rsid w:val="00693D78"/>
    <w:rsid w:val="0069434C"/>
    <w:rsid w:val="00694529"/>
    <w:rsid w:val="0069460E"/>
    <w:rsid w:val="00694615"/>
    <w:rsid w:val="00694BD9"/>
    <w:rsid w:val="00694C82"/>
    <w:rsid w:val="00694E1A"/>
    <w:rsid w:val="00694E51"/>
    <w:rsid w:val="00694EFC"/>
    <w:rsid w:val="00694F44"/>
    <w:rsid w:val="006960FB"/>
    <w:rsid w:val="00696762"/>
    <w:rsid w:val="00696770"/>
    <w:rsid w:val="00696CB2"/>
    <w:rsid w:val="00696CD6"/>
    <w:rsid w:val="00696EF9"/>
    <w:rsid w:val="00696F51"/>
    <w:rsid w:val="006975F0"/>
    <w:rsid w:val="00697732"/>
    <w:rsid w:val="00697845"/>
    <w:rsid w:val="006979A5"/>
    <w:rsid w:val="006979EA"/>
    <w:rsid w:val="00697C0F"/>
    <w:rsid w:val="00697CCC"/>
    <w:rsid w:val="00697F64"/>
    <w:rsid w:val="006A013F"/>
    <w:rsid w:val="006A016F"/>
    <w:rsid w:val="006A02F5"/>
    <w:rsid w:val="006A0373"/>
    <w:rsid w:val="006A042E"/>
    <w:rsid w:val="006A063F"/>
    <w:rsid w:val="006A0BB4"/>
    <w:rsid w:val="006A0DF7"/>
    <w:rsid w:val="006A1086"/>
    <w:rsid w:val="006A1513"/>
    <w:rsid w:val="006A1788"/>
    <w:rsid w:val="006A1CEF"/>
    <w:rsid w:val="006A2020"/>
    <w:rsid w:val="006A21B5"/>
    <w:rsid w:val="006A21E3"/>
    <w:rsid w:val="006A21F1"/>
    <w:rsid w:val="006A240E"/>
    <w:rsid w:val="006A24F6"/>
    <w:rsid w:val="006A2EDA"/>
    <w:rsid w:val="006A31BB"/>
    <w:rsid w:val="006A3B28"/>
    <w:rsid w:val="006A3D4A"/>
    <w:rsid w:val="006A3D6C"/>
    <w:rsid w:val="006A3F28"/>
    <w:rsid w:val="006A3FD1"/>
    <w:rsid w:val="006A40E4"/>
    <w:rsid w:val="006A4259"/>
    <w:rsid w:val="006A4321"/>
    <w:rsid w:val="006A43D9"/>
    <w:rsid w:val="006A48E3"/>
    <w:rsid w:val="006A4985"/>
    <w:rsid w:val="006A4991"/>
    <w:rsid w:val="006A4A35"/>
    <w:rsid w:val="006A4F7C"/>
    <w:rsid w:val="006A5208"/>
    <w:rsid w:val="006A52AE"/>
    <w:rsid w:val="006A5702"/>
    <w:rsid w:val="006A57AF"/>
    <w:rsid w:val="006A5BDB"/>
    <w:rsid w:val="006A5BE9"/>
    <w:rsid w:val="006A5F19"/>
    <w:rsid w:val="006A6090"/>
    <w:rsid w:val="006A6162"/>
    <w:rsid w:val="006A61A8"/>
    <w:rsid w:val="006A6338"/>
    <w:rsid w:val="006A6B6F"/>
    <w:rsid w:val="006A6B99"/>
    <w:rsid w:val="006A774E"/>
    <w:rsid w:val="006A7E5F"/>
    <w:rsid w:val="006B0272"/>
    <w:rsid w:val="006B039B"/>
    <w:rsid w:val="006B03AF"/>
    <w:rsid w:val="006B05A7"/>
    <w:rsid w:val="006B0754"/>
    <w:rsid w:val="006B078E"/>
    <w:rsid w:val="006B0959"/>
    <w:rsid w:val="006B0AB4"/>
    <w:rsid w:val="006B0DA3"/>
    <w:rsid w:val="006B0FB1"/>
    <w:rsid w:val="006B118D"/>
    <w:rsid w:val="006B12EC"/>
    <w:rsid w:val="006B14BA"/>
    <w:rsid w:val="006B1950"/>
    <w:rsid w:val="006B196C"/>
    <w:rsid w:val="006B19BE"/>
    <w:rsid w:val="006B1AF0"/>
    <w:rsid w:val="006B1D46"/>
    <w:rsid w:val="006B1FF6"/>
    <w:rsid w:val="006B2181"/>
    <w:rsid w:val="006B226D"/>
    <w:rsid w:val="006B22E7"/>
    <w:rsid w:val="006B261B"/>
    <w:rsid w:val="006B26DA"/>
    <w:rsid w:val="006B2C3D"/>
    <w:rsid w:val="006B2C8F"/>
    <w:rsid w:val="006B2C90"/>
    <w:rsid w:val="006B2D86"/>
    <w:rsid w:val="006B2F6A"/>
    <w:rsid w:val="006B30D4"/>
    <w:rsid w:val="006B3296"/>
    <w:rsid w:val="006B3548"/>
    <w:rsid w:val="006B35E6"/>
    <w:rsid w:val="006B3931"/>
    <w:rsid w:val="006B3991"/>
    <w:rsid w:val="006B3F10"/>
    <w:rsid w:val="006B405A"/>
    <w:rsid w:val="006B434E"/>
    <w:rsid w:val="006B45C7"/>
    <w:rsid w:val="006B4638"/>
    <w:rsid w:val="006B465A"/>
    <w:rsid w:val="006B4663"/>
    <w:rsid w:val="006B4916"/>
    <w:rsid w:val="006B4ABC"/>
    <w:rsid w:val="006B53EB"/>
    <w:rsid w:val="006B574A"/>
    <w:rsid w:val="006B5AC8"/>
    <w:rsid w:val="006B5BE2"/>
    <w:rsid w:val="006B5F79"/>
    <w:rsid w:val="006B5FC0"/>
    <w:rsid w:val="006B60FA"/>
    <w:rsid w:val="006B617A"/>
    <w:rsid w:val="006B64CA"/>
    <w:rsid w:val="006B6676"/>
    <w:rsid w:val="006B6C46"/>
    <w:rsid w:val="006B6C92"/>
    <w:rsid w:val="006B6DD0"/>
    <w:rsid w:val="006B70D6"/>
    <w:rsid w:val="006B72FD"/>
    <w:rsid w:val="006B7401"/>
    <w:rsid w:val="006B75D6"/>
    <w:rsid w:val="006B7779"/>
    <w:rsid w:val="006B79AC"/>
    <w:rsid w:val="006B7DA7"/>
    <w:rsid w:val="006C0399"/>
    <w:rsid w:val="006C05C3"/>
    <w:rsid w:val="006C0652"/>
    <w:rsid w:val="006C06E6"/>
    <w:rsid w:val="006C084A"/>
    <w:rsid w:val="006C0C24"/>
    <w:rsid w:val="006C0F87"/>
    <w:rsid w:val="006C1057"/>
    <w:rsid w:val="006C15F4"/>
    <w:rsid w:val="006C16FF"/>
    <w:rsid w:val="006C1A75"/>
    <w:rsid w:val="006C1D3F"/>
    <w:rsid w:val="006C2277"/>
    <w:rsid w:val="006C2985"/>
    <w:rsid w:val="006C298B"/>
    <w:rsid w:val="006C2A8E"/>
    <w:rsid w:val="006C2B19"/>
    <w:rsid w:val="006C2D9E"/>
    <w:rsid w:val="006C2EB9"/>
    <w:rsid w:val="006C3207"/>
    <w:rsid w:val="006C3255"/>
    <w:rsid w:val="006C3A8D"/>
    <w:rsid w:val="006C3D29"/>
    <w:rsid w:val="006C3DE7"/>
    <w:rsid w:val="006C3F26"/>
    <w:rsid w:val="006C4234"/>
    <w:rsid w:val="006C4DA0"/>
    <w:rsid w:val="006C4FFC"/>
    <w:rsid w:val="006C57AF"/>
    <w:rsid w:val="006C5809"/>
    <w:rsid w:val="006C5A4C"/>
    <w:rsid w:val="006C5C3A"/>
    <w:rsid w:val="006C5D4C"/>
    <w:rsid w:val="006C5D76"/>
    <w:rsid w:val="006C6076"/>
    <w:rsid w:val="006C6251"/>
    <w:rsid w:val="006C6867"/>
    <w:rsid w:val="006C6954"/>
    <w:rsid w:val="006C71EF"/>
    <w:rsid w:val="006C72F9"/>
    <w:rsid w:val="006C73F7"/>
    <w:rsid w:val="006C75B8"/>
    <w:rsid w:val="006C768F"/>
    <w:rsid w:val="006C784C"/>
    <w:rsid w:val="006C7DC1"/>
    <w:rsid w:val="006C7FB1"/>
    <w:rsid w:val="006C7FE9"/>
    <w:rsid w:val="006D02FA"/>
    <w:rsid w:val="006D0306"/>
    <w:rsid w:val="006D056E"/>
    <w:rsid w:val="006D05A2"/>
    <w:rsid w:val="006D0843"/>
    <w:rsid w:val="006D09DE"/>
    <w:rsid w:val="006D0B2A"/>
    <w:rsid w:val="006D0D17"/>
    <w:rsid w:val="006D1107"/>
    <w:rsid w:val="006D1533"/>
    <w:rsid w:val="006D160F"/>
    <w:rsid w:val="006D1644"/>
    <w:rsid w:val="006D16D3"/>
    <w:rsid w:val="006D1734"/>
    <w:rsid w:val="006D18A6"/>
    <w:rsid w:val="006D2776"/>
    <w:rsid w:val="006D2C7B"/>
    <w:rsid w:val="006D2DBB"/>
    <w:rsid w:val="006D2E8B"/>
    <w:rsid w:val="006D300C"/>
    <w:rsid w:val="006D33C8"/>
    <w:rsid w:val="006D3773"/>
    <w:rsid w:val="006D381D"/>
    <w:rsid w:val="006D3882"/>
    <w:rsid w:val="006D3C3C"/>
    <w:rsid w:val="006D3C7D"/>
    <w:rsid w:val="006D3D73"/>
    <w:rsid w:val="006D3F1D"/>
    <w:rsid w:val="006D41A1"/>
    <w:rsid w:val="006D4364"/>
    <w:rsid w:val="006D43F2"/>
    <w:rsid w:val="006D4462"/>
    <w:rsid w:val="006D446E"/>
    <w:rsid w:val="006D4659"/>
    <w:rsid w:val="006D4E52"/>
    <w:rsid w:val="006D5030"/>
    <w:rsid w:val="006D56EF"/>
    <w:rsid w:val="006D5D5F"/>
    <w:rsid w:val="006D6032"/>
    <w:rsid w:val="006D60DF"/>
    <w:rsid w:val="006D652E"/>
    <w:rsid w:val="006D67D5"/>
    <w:rsid w:val="006D68FB"/>
    <w:rsid w:val="006D702F"/>
    <w:rsid w:val="006D78B8"/>
    <w:rsid w:val="006D7B41"/>
    <w:rsid w:val="006D7BD6"/>
    <w:rsid w:val="006D7CEA"/>
    <w:rsid w:val="006D7E26"/>
    <w:rsid w:val="006E04FC"/>
    <w:rsid w:val="006E0593"/>
    <w:rsid w:val="006E0717"/>
    <w:rsid w:val="006E0A9C"/>
    <w:rsid w:val="006E0B3F"/>
    <w:rsid w:val="006E0FE3"/>
    <w:rsid w:val="006E11D7"/>
    <w:rsid w:val="006E11F6"/>
    <w:rsid w:val="006E14DC"/>
    <w:rsid w:val="006E158D"/>
    <w:rsid w:val="006E16AE"/>
    <w:rsid w:val="006E1911"/>
    <w:rsid w:val="006E1A79"/>
    <w:rsid w:val="006E1ADB"/>
    <w:rsid w:val="006E1C31"/>
    <w:rsid w:val="006E1F7C"/>
    <w:rsid w:val="006E220F"/>
    <w:rsid w:val="006E25A2"/>
    <w:rsid w:val="006E264B"/>
    <w:rsid w:val="006E2868"/>
    <w:rsid w:val="006E2E69"/>
    <w:rsid w:val="006E305E"/>
    <w:rsid w:val="006E3480"/>
    <w:rsid w:val="006E34A5"/>
    <w:rsid w:val="006E35C6"/>
    <w:rsid w:val="006E3812"/>
    <w:rsid w:val="006E3F09"/>
    <w:rsid w:val="006E4AB8"/>
    <w:rsid w:val="006E5437"/>
    <w:rsid w:val="006E561D"/>
    <w:rsid w:val="006E577C"/>
    <w:rsid w:val="006E587B"/>
    <w:rsid w:val="006E5989"/>
    <w:rsid w:val="006E5A2A"/>
    <w:rsid w:val="006E5F68"/>
    <w:rsid w:val="006E5F9A"/>
    <w:rsid w:val="006E60E5"/>
    <w:rsid w:val="006E62BD"/>
    <w:rsid w:val="006E6388"/>
    <w:rsid w:val="006E63CF"/>
    <w:rsid w:val="006E6793"/>
    <w:rsid w:val="006E68DC"/>
    <w:rsid w:val="006E6919"/>
    <w:rsid w:val="006E7252"/>
    <w:rsid w:val="006E73AD"/>
    <w:rsid w:val="006E7528"/>
    <w:rsid w:val="006E762D"/>
    <w:rsid w:val="006E7A7E"/>
    <w:rsid w:val="006E7F33"/>
    <w:rsid w:val="006E7F4A"/>
    <w:rsid w:val="006F01EA"/>
    <w:rsid w:val="006F0597"/>
    <w:rsid w:val="006F05EE"/>
    <w:rsid w:val="006F0B73"/>
    <w:rsid w:val="006F0DDC"/>
    <w:rsid w:val="006F11C7"/>
    <w:rsid w:val="006F11E4"/>
    <w:rsid w:val="006F152C"/>
    <w:rsid w:val="006F1A23"/>
    <w:rsid w:val="006F1E34"/>
    <w:rsid w:val="006F2036"/>
    <w:rsid w:val="006F2124"/>
    <w:rsid w:val="006F21ED"/>
    <w:rsid w:val="006F2537"/>
    <w:rsid w:val="006F2661"/>
    <w:rsid w:val="006F2789"/>
    <w:rsid w:val="006F29ED"/>
    <w:rsid w:val="006F2AD4"/>
    <w:rsid w:val="006F306C"/>
    <w:rsid w:val="006F33B5"/>
    <w:rsid w:val="006F33CF"/>
    <w:rsid w:val="006F36C8"/>
    <w:rsid w:val="006F38DC"/>
    <w:rsid w:val="006F3FD0"/>
    <w:rsid w:val="006F414A"/>
    <w:rsid w:val="006F4202"/>
    <w:rsid w:val="006F4781"/>
    <w:rsid w:val="006F47FE"/>
    <w:rsid w:val="006F4D2A"/>
    <w:rsid w:val="006F4F9E"/>
    <w:rsid w:val="006F5494"/>
    <w:rsid w:val="006F54B2"/>
    <w:rsid w:val="006F5683"/>
    <w:rsid w:val="006F57F6"/>
    <w:rsid w:val="006F580F"/>
    <w:rsid w:val="006F58E8"/>
    <w:rsid w:val="006F5947"/>
    <w:rsid w:val="006F5ADA"/>
    <w:rsid w:val="006F5B09"/>
    <w:rsid w:val="006F5B76"/>
    <w:rsid w:val="006F5CF4"/>
    <w:rsid w:val="006F5EBE"/>
    <w:rsid w:val="006F60B0"/>
    <w:rsid w:val="006F63A5"/>
    <w:rsid w:val="006F63F9"/>
    <w:rsid w:val="006F6687"/>
    <w:rsid w:val="006F7060"/>
    <w:rsid w:val="006F76F9"/>
    <w:rsid w:val="006F7F41"/>
    <w:rsid w:val="007004FB"/>
    <w:rsid w:val="007005D3"/>
    <w:rsid w:val="007009EA"/>
    <w:rsid w:val="00700D03"/>
    <w:rsid w:val="007010FB"/>
    <w:rsid w:val="00701132"/>
    <w:rsid w:val="0070115B"/>
    <w:rsid w:val="007011D8"/>
    <w:rsid w:val="00701382"/>
    <w:rsid w:val="0070142B"/>
    <w:rsid w:val="00701CB6"/>
    <w:rsid w:val="00702143"/>
    <w:rsid w:val="0070276E"/>
    <w:rsid w:val="007028E2"/>
    <w:rsid w:val="00702971"/>
    <w:rsid w:val="00702F8F"/>
    <w:rsid w:val="00702FB3"/>
    <w:rsid w:val="007032B8"/>
    <w:rsid w:val="00703307"/>
    <w:rsid w:val="0070354B"/>
    <w:rsid w:val="007038C4"/>
    <w:rsid w:val="007039C4"/>
    <w:rsid w:val="00703BBF"/>
    <w:rsid w:val="00703F5E"/>
    <w:rsid w:val="0070416F"/>
    <w:rsid w:val="00704363"/>
    <w:rsid w:val="007043E6"/>
    <w:rsid w:val="007044AD"/>
    <w:rsid w:val="00704517"/>
    <w:rsid w:val="0070484F"/>
    <w:rsid w:val="00705700"/>
    <w:rsid w:val="00705B4B"/>
    <w:rsid w:val="00705F42"/>
    <w:rsid w:val="0070642B"/>
    <w:rsid w:val="0070679F"/>
    <w:rsid w:val="007068F3"/>
    <w:rsid w:val="007068FB"/>
    <w:rsid w:val="0070698C"/>
    <w:rsid w:val="007069F5"/>
    <w:rsid w:val="00706E40"/>
    <w:rsid w:val="007070CE"/>
    <w:rsid w:val="0070764F"/>
    <w:rsid w:val="007076B8"/>
    <w:rsid w:val="007079D0"/>
    <w:rsid w:val="007079FC"/>
    <w:rsid w:val="00707C1B"/>
    <w:rsid w:val="00707C25"/>
    <w:rsid w:val="0071005E"/>
    <w:rsid w:val="0071058B"/>
    <w:rsid w:val="007105D5"/>
    <w:rsid w:val="00710781"/>
    <w:rsid w:val="00710D1B"/>
    <w:rsid w:val="00710E74"/>
    <w:rsid w:val="007113E6"/>
    <w:rsid w:val="007116A9"/>
    <w:rsid w:val="00711A36"/>
    <w:rsid w:val="00711C78"/>
    <w:rsid w:val="00711C8B"/>
    <w:rsid w:val="00712246"/>
    <w:rsid w:val="00712339"/>
    <w:rsid w:val="007124A1"/>
    <w:rsid w:val="007125D3"/>
    <w:rsid w:val="007125DA"/>
    <w:rsid w:val="00712864"/>
    <w:rsid w:val="00712B83"/>
    <w:rsid w:val="00712B97"/>
    <w:rsid w:val="00712D9F"/>
    <w:rsid w:val="00712F58"/>
    <w:rsid w:val="0071300D"/>
    <w:rsid w:val="007138E7"/>
    <w:rsid w:val="00713BDA"/>
    <w:rsid w:val="00714030"/>
    <w:rsid w:val="007141D4"/>
    <w:rsid w:val="007142DB"/>
    <w:rsid w:val="0071446E"/>
    <w:rsid w:val="00714577"/>
    <w:rsid w:val="00714C26"/>
    <w:rsid w:val="00714C91"/>
    <w:rsid w:val="00714D42"/>
    <w:rsid w:val="0071501A"/>
    <w:rsid w:val="0071529C"/>
    <w:rsid w:val="0071533E"/>
    <w:rsid w:val="00715D42"/>
    <w:rsid w:val="007161F4"/>
    <w:rsid w:val="007162EA"/>
    <w:rsid w:val="00716973"/>
    <w:rsid w:val="00716991"/>
    <w:rsid w:val="00716A2D"/>
    <w:rsid w:val="00716B12"/>
    <w:rsid w:val="00716C9B"/>
    <w:rsid w:val="00716D32"/>
    <w:rsid w:val="00716EED"/>
    <w:rsid w:val="007170DA"/>
    <w:rsid w:val="007172AD"/>
    <w:rsid w:val="00717390"/>
    <w:rsid w:val="00717546"/>
    <w:rsid w:val="00717703"/>
    <w:rsid w:val="00717A33"/>
    <w:rsid w:val="00717F8C"/>
    <w:rsid w:val="00717FE5"/>
    <w:rsid w:val="00720801"/>
    <w:rsid w:val="00720997"/>
    <w:rsid w:val="00720B94"/>
    <w:rsid w:val="00720D8D"/>
    <w:rsid w:val="00720DF5"/>
    <w:rsid w:val="00720E38"/>
    <w:rsid w:val="0072164C"/>
    <w:rsid w:val="007217EB"/>
    <w:rsid w:val="0072190A"/>
    <w:rsid w:val="00721C6A"/>
    <w:rsid w:val="00721E6A"/>
    <w:rsid w:val="00722412"/>
    <w:rsid w:val="007225FB"/>
    <w:rsid w:val="0072299B"/>
    <w:rsid w:val="00722B1B"/>
    <w:rsid w:val="007230A1"/>
    <w:rsid w:val="007240FB"/>
    <w:rsid w:val="0072416F"/>
    <w:rsid w:val="0072487B"/>
    <w:rsid w:val="00724B41"/>
    <w:rsid w:val="00724C22"/>
    <w:rsid w:val="00724D17"/>
    <w:rsid w:val="00725435"/>
    <w:rsid w:val="007257C0"/>
    <w:rsid w:val="00725C5E"/>
    <w:rsid w:val="00726005"/>
    <w:rsid w:val="007262F9"/>
    <w:rsid w:val="0072638F"/>
    <w:rsid w:val="007263A6"/>
    <w:rsid w:val="007264A7"/>
    <w:rsid w:val="00726999"/>
    <w:rsid w:val="00726A60"/>
    <w:rsid w:val="00727037"/>
    <w:rsid w:val="00727206"/>
    <w:rsid w:val="00727214"/>
    <w:rsid w:val="007274C4"/>
    <w:rsid w:val="007277D2"/>
    <w:rsid w:val="00727A1A"/>
    <w:rsid w:val="00727C94"/>
    <w:rsid w:val="00727D6F"/>
    <w:rsid w:val="007302AE"/>
    <w:rsid w:val="00730342"/>
    <w:rsid w:val="007303F8"/>
    <w:rsid w:val="0073047B"/>
    <w:rsid w:val="007307A5"/>
    <w:rsid w:val="00730C68"/>
    <w:rsid w:val="00730F64"/>
    <w:rsid w:val="00730F90"/>
    <w:rsid w:val="00731361"/>
    <w:rsid w:val="0073165D"/>
    <w:rsid w:val="00731863"/>
    <w:rsid w:val="00731B0A"/>
    <w:rsid w:val="00731EAE"/>
    <w:rsid w:val="00731F58"/>
    <w:rsid w:val="007323AD"/>
    <w:rsid w:val="007324B9"/>
    <w:rsid w:val="00732547"/>
    <w:rsid w:val="0073271C"/>
    <w:rsid w:val="0073299D"/>
    <w:rsid w:val="00732CD9"/>
    <w:rsid w:val="00733073"/>
    <w:rsid w:val="00733167"/>
    <w:rsid w:val="00733638"/>
    <w:rsid w:val="007337A4"/>
    <w:rsid w:val="00733D99"/>
    <w:rsid w:val="00733FCF"/>
    <w:rsid w:val="007341E0"/>
    <w:rsid w:val="00734884"/>
    <w:rsid w:val="0073499C"/>
    <w:rsid w:val="00734B55"/>
    <w:rsid w:val="00735033"/>
    <w:rsid w:val="00735328"/>
    <w:rsid w:val="00735A0A"/>
    <w:rsid w:val="00735ACF"/>
    <w:rsid w:val="0073619A"/>
    <w:rsid w:val="00736489"/>
    <w:rsid w:val="00736822"/>
    <w:rsid w:val="00736841"/>
    <w:rsid w:val="0073685B"/>
    <w:rsid w:val="00736976"/>
    <w:rsid w:val="00736A26"/>
    <w:rsid w:val="00736E4E"/>
    <w:rsid w:val="00736E91"/>
    <w:rsid w:val="0073756A"/>
    <w:rsid w:val="0073791F"/>
    <w:rsid w:val="007379B4"/>
    <w:rsid w:val="0074068E"/>
    <w:rsid w:val="00740B71"/>
    <w:rsid w:val="00740C0F"/>
    <w:rsid w:val="00740CBB"/>
    <w:rsid w:val="00740E46"/>
    <w:rsid w:val="007415C0"/>
    <w:rsid w:val="007416A3"/>
    <w:rsid w:val="007416F6"/>
    <w:rsid w:val="007418C1"/>
    <w:rsid w:val="007419F9"/>
    <w:rsid w:val="00741E0E"/>
    <w:rsid w:val="00741F8A"/>
    <w:rsid w:val="00742240"/>
    <w:rsid w:val="00742284"/>
    <w:rsid w:val="00742400"/>
    <w:rsid w:val="007429CC"/>
    <w:rsid w:val="00742F09"/>
    <w:rsid w:val="007430F5"/>
    <w:rsid w:val="007430FA"/>
    <w:rsid w:val="007435F8"/>
    <w:rsid w:val="00743641"/>
    <w:rsid w:val="00743827"/>
    <w:rsid w:val="007439DB"/>
    <w:rsid w:val="00743EF4"/>
    <w:rsid w:val="00743F0A"/>
    <w:rsid w:val="00743F2D"/>
    <w:rsid w:val="00743F79"/>
    <w:rsid w:val="0074435F"/>
    <w:rsid w:val="007446BA"/>
    <w:rsid w:val="007446C1"/>
    <w:rsid w:val="007449BF"/>
    <w:rsid w:val="00744C16"/>
    <w:rsid w:val="00744C58"/>
    <w:rsid w:val="00744D23"/>
    <w:rsid w:val="00744D5D"/>
    <w:rsid w:val="0074514A"/>
    <w:rsid w:val="007453D7"/>
    <w:rsid w:val="00745D52"/>
    <w:rsid w:val="00745EC4"/>
    <w:rsid w:val="00745EED"/>
    <w:rsid w:val="007463FE"/>
    <w:rsid w:val="00746400"/>
    <w:rsid w:val="00746580"/>
    <w:rsid w:val="0074661F"/>
    <w:rsid w:val="007467E3"/>
    <w:rsid w:val="007469FB"/>
    <w:rsid w:val="00746AF8"/>
    <w:rsid w:val="00746BC0"/>
    <w:rsid w:val="00746C59"/>
    <w:rsid w:val="00747081"/>
    <w:rsid w:val="00747144"/>
    <w:rsid w:val="00747212"/>
    <w:rsid w:val="007475B7"/>
    <w:rsid w:val="0074785C"/>
    <w:rsid w:val="007479A9"/>
    <w:rsid w:val="007479CE"/>
    <w:rsid w:val="00747A25"/>
    <w:rsid w:val="00747BA5"/>
    <w:rsid w:val="00747E77"/>
    <w:rsid w:val="00747F08"/>
    <w:rsid w:val="00747FCF"/>
    <w:rsid w:val="00750193"/>
    <w:rsid w:val="007502EC"/>
    <w:rsid w:val="00750783"/>
    <w:rsid w:val="00750C19"/>
    <w:rsid w:val="007510B4"/>
    <w:rsid w:val="007515D1"/>
    <w:rsid w:val="007515D2"/>
    <w:rsid w:val="007519FE"/>
    <w:rsid w:val="00751AD9"/>
    <w:rsid w:val="00752142"/>
    <w:rsid w:val="007521D0"/>
    <w:rsid w:val="007523F9"/>
    <w:rsid w:val="0075284A"/>
    <w:rsid w:val="00752C0C"/>
    <w:rsid w:val="00752EFA"/>
    <w:rsid w:val="007534B3"/>
    <w:rsid w:val="0075357E"/>
    <w:rsid w:val="00753916"/>
    <w:rsid w:val="00753B29"/>
    <w:rsid w:val="007543A0"/>
    <w:rsid w:val="00754526"/>
    <w:rsid w:val="00754593"/>
    <w:rsid w:val="00754704"/>
    <w:rsid w:val="00754A42"/>
    <w:rsid w:val="00754B4A"/>
    <w:rsid w:val="00754D99"/>
    <w:rsid w:val="0075522C"/>
    <w:rsid w:val="00755375"/>
    <w:rsid w:val="0075542C"/>
    <w:rsid w:val="0075547E"/>
    <w:rsid w:val="0075563A"/>
    <w:rsid w:val="007559AC"/>
    <w:rsid w:val="00755B14"/>
    <w:rsid w:val="00755DA0"/>
    <w:rsid w:val="007562F0"/>
    <w:rsid w:val="007563E5"/>
    <w:rsid w:val="00756C0F"/>
    <w:rsid w:val="00756DD0"/>
    <w:rsid w:val="00757188"/>
    <w:rsid w:val="0075719A"/>
    <w:rsid w:val="007572D0"/>
    <w:rsid w:val="007572EB"/>
    <w:rsid w:val="007573E8"/>
    <w:rsid w:val="007578F6"/>
    <w:rsid w:val="0075792A"/>
    <w:rsid w:val="00757A3D"/>
    <w:rsid w:val="0076061E"/>
    <w:rsid w:val="00760628"/>
    <w:rsid w:val="00760A82"/>
    <w:rsid w:val="00760B9B"/>
    <w:rsid w:val="00760BBB"/>
    <w:rsid w:val="00760C4E"/>
    <w:rsid w:val="00760DEA"/>
    <w:rsid w:val="00760F9E"/>
    <w:rsid w:val="007613C4"/>
    <w:rsid w:val="007616E6"/>
    <w:rsid w:val="00761A9C"/>
    <w:rsid w:val="00761FCA"/>
    <w:rsid w:val="00762196"/>
    <w:rsid w:val="007627BE"/>
    <w:rsid w:val="00762809"/>
    <w:rsid w:val="007628EC"/>
    <w:rsid w:val="00762A4A"/>
    <w:rsid w:val="00762B09"/>
    <w:rsid w:val="00762C65"/>
    <w:rsid w:val="00762F58"/>
    <w:rsid w:val="00762F6C"/>
    <w:rsid w:val="00763088"/>
    <w:rsid w:val="007632BB"/>
    <w:rsid w:val="00763303"/>
    <w:rsid w:val="0076340A"/>
    <w:rsid w:val="00763715"/>
    <w:rsid w:val="00763EEB"/>
    <w:rsid w:val="0076408B"/>
    <w:rsid w:val="007640AC"/>
    <w:rsid w:val="0076439D"/>
    <w:rsid w:val="00764580"/>
    <w:rsid w:val="00764599"/>
    <w:rsid w:val="0076474E"/>
    <w:rsid w:val="00764A5A"/>
    <w:rsid w:val="00764B81"/>
    <w:rsid w:val="00764B84"/>
    <w:rsid w:val="00764C82"/>
    <w:rsid w:val="00764F03"/>
    <w:rsid w:val="007650A7"/>
    <w:rsid w:val="007650FC"/>
    <w:rsid w:val="007657B6"/>
    <w:rsid w:val="007657D4"/>
    <w:rsid w:val="00765B1A"/>
    <w:rsid w:val="00765B72"/>
    <w:rsid w:val="00765B82"/>
    <w:rsid w:val="00765C32"/>
    <w:rsid w:val="00765DC1"/>
    <w:rsid w:val="0076627F"/>
    <w:rsid w:val="0076635E"/>
    <w:rsid w:val="00766708"/>
    <w:rsid w:val="007667AB"/>
    <w:rsid w:val="007667AE"/>
    <w:rsid w:val="00766AAB"/>
    <w:rsid w:val="007673B2"/>
    <w:rsid w:val="00767C97"/>
    <w:rsid w:val="00770483"/>
    <w:rsid w:val="007709D8"/>
    <w:rsid w:val="00770A9F"/>
    <w:rsid w:val="00770D34"/>
    <w:rsid w:val="00770FA2"/>
    <w:rsid w:val="00771132"/>
    <w:rsid w:val="007711ED"/>
    <w:rsid w:val="0077138A"/>
    <w:rsid w:val="00771B13"/>
    <w:rsid w:val="00771C41"/>
    <w:rsid w:val="00771E4A"/>
    <w:rsid w:val="00771F98"/>
    <w:rsid w:val="00771FC3"/>
    <w:rsid w:val="00772323"/>
    <w:rsid w:val="00772D64"/>
    <w:rsid w:val="0077309C"/>
    <w:rsid w:val="007738D0"/>
    <w:rsid w:val="007739C4"/>
    <w:rsid w:val="00773BD6"/>
    <w:rsid w:val="007743B8"/>
    <w:rsid w:val="007743E8"/>
    <w:rsid w:val="00774928"/>
    <w:rsid w:val="00774939"/>
    <w:rsid w:val="00774B02"/>
    <w:rsid w:val="00774EA0"/>
    <w:rsid w:val="00774EC8"/>
    <w:rsid w:val="00774FBA"/>
    <w:rsid w:val="0077541F"/>
    <w:rsid w:val="00775436"/>
    <w:rsid w:val="007756D1"/>
    <w:rsid w:val="0077573F"/>
    <w:rsid w:val="00775AED"/>
    <w:rsid w:val="00775B67"/>
    <w:rsid w:val="00775B6E"/>
    <w:rsid w:val="00776391"/>
    <w:rsid w:val="00776672"/>
    <w:rsid w:val="00776983"/>
    <w:rsid w:val="007769E6"/>
    <w:rsid w:val="00777143"/>
    <w:rsid w:val="00777335"/>
    <w:rsid w:val="007773D6"/>
    <w:rsid w:val="007778BD"/>
    <w:rsid w:val="00777DF2"/>
    <w:rsid w:val="00777E14"/>
    <w:rsid w:val="00780030"/>
    <w:rsid w:val="007802AA"/>
    <w:rsid w:val="0078043E"/>
    <w:rsid w:val="007808B1"/>
    <w:rsid w:val="00780BBA"/>
    <w:rsid w:val="00780CAD"/>
    <w:rsid w:val="00780D3E"/>
    <w:rsid w:val="00780F4E"/>
    <w:rsid w:val="00781081"/>
    <w:rsid w:val="0078118C"/>
    <w:rsid w:val="007817C9"/>
    <w:rsid w:val="00781C58"/>
    <w:rsid w:val="00781D38"/>
    <w:rsid w:val="0078235F"/>
    <w:rsid w:val="007823A1"/>
    <w:rsid w:val="00782A04"/>
    <w:rsid w:val="00782B6E"/>
    <w:rsid w:val="00782C88"/>
    <w:rsid w:val="00782EB1"/>
    <w:rsid w:val="00782F5F"/>
    <w:rsid w:val="0078307E"/>
    <w:rsid w:val="0078326A"/>
    <w:rsid w:val="007832EC"/>
    <w:rsid w:val="0078354A"/>
    <w:rsid w:val="0078376F"/>
    <w:rsid w:val="00783FEA"/>
    <w:rsid w:val="00784031"/>
    <w:rsid w:val="007841CC"/>
    <w:rsid w:val="007843F2"/>
    <w:rsid w:val="007846FA"/>
    <w:rsid w:val="00784766"/>
    <w:rsid w:val="00785A9B"/>
    <w:rsid w:val="00785A9F"/>
    <w:rsid w:val="00785CEC"/>
    <w:rsid w:val="00786346"/>
    <w:rsid w:val="0078674A"/>
    <w:rsid w:val="007868C6"/>
    <w:rsid w:val="00786CBC"/>
    <w:rsid w:val="00786DDC"/>
    <w:rsid w:val="007872AC"/>
    <w:rsid w:val="007873C5"/>
    <w:rsid w:val="007874CD"/>
    <w:rsid w:val="00787500"/>
    <w:rsid w:val="00787A24"/>
    <w:rsid w:val="00787A9F"/>
    <w:rsid w:val="00790B01"/>
    <w:rsid w:val="00790E7C"/>
    <w:rsid w:val="00790FB2"/>
    <w:rsid w:val="007912EF"/>
    <w:rsid w:val="00791355"/>
    <w:rsid w:val="007915A7"/>
    <w:rsid w:val="007915F0"/>
    <w:rsid w:val="00791A77"/>
    <w:rsid w:val="00791CF6"/>
    <w:rsid w:val="00791E13"/>
    <w:rsid w:val="007923EC"/>
    <w:rsid w:val="007925CE"/>
    <w:rsid w:val="007925DF"/>
    <w:rsid w:val="007927C5"/>
    <w:rsid w:val="00792E04"/>
    <w:rsid w:val="00792FDC"/>
    <w:rsid w:val="007932DC"/>
    <w:rsid w:val="0079332B"/>
    <w:rsid w:val="00793519"/>
    <w:rsid w:val="00793957"/>
    <w:rsid w:val="00793BA8"/>
    <w:rsid w:val="00793F1D"/>
    <w:rsid w:val="007943B7"/>
    <w:rsid w:val="007945EE"/>
    <w:rsid w:val="0079472D"/>
    <w:rsid w:val="00794A21"/>
    <w:rsid w:val="00794B63"/>
    <w:rsid w:val="00794E1F"/>
    <w:rsid w:val="0079545C"/>
    <w:rsid w:val="007954B7"/>
    <w:rsid w:val="00795BDD"/>
    <w:rsid w:val="00795D15"/>
    <w:rsid w:val="00795DDF"/>
    <w:rsid w:val="0079614F"/>
    <w:rsid w:val="00796222"/>
    <w:rsid w:val="007962C5"/>
    <w:rsid w:val="007963AB"/>
    <w:rsid w:val="0079676F"/>
    <w:rsid w:val="00796BD9"/>
    <w:rsid w:val="00796D15"/>
    <w:rsid w:val="00796D5C"/>
    <w:rsid w:val="007970B0"/>
    <w:rsid w:val="0079768D"/>
    <w:rsid w:val="007976A6"/>
    <w:rsid w:val="00797D28"/>
    <w:rsid w:val="007A0220"/>
    <w:rsid w:val="007A08AA"/>
    <w:rsid w:val="007A0A12"/>
    <w:rsid w:val="007A0AA5"/>
    <w:rsid w:val="007A0ADF"/>
    <w:rsid w:val="007A0C20"/>
    <w:rsid w:val="007A0DAC"/>
    <w:rsid w:val="007A1064"/>
    <w:rsid w:val="007A1319"/>
    <w:rsid w:val="007A132D"/>
    <w:rsid w:val="007A1345"/>
    <w:rsid w:val="007A178F"/>
    <w:rsid w:val="007A1D44"/>
    <w:rsid w:val="007A1E0A"/>
    <w:rsid w:val="007A1F08"/>
    <w:rsid w:val="007A235D"/>
    <w:rsid w:val="007A2876"/>
    <w:rsid w:val="007A2A02"/>
    <w:rsid w:val="007A2C9E"/>
    <w:rsid w:val="007A2D07"/>
    <w:rsid w:val="007A2DDB"/>
    <w:rsid w:val="007A30C8"/>
    <w:rsid w:val="007A31E0"/>
    <w:rsid w:val="007A32A3"/>
    <w:rsid w:val="007A34C7"/>
    <w:rsid w:val="007A3508"/>
    <w:rsid w:val="007A3949"/>
    <w:rsid w:val="007A3B07"/>
    <w:rsid w:val="007A3B87"/>
    <w:rsid w:val="007A3E55"/>
    <w:rsid w:val="007A3FF9"/>
    <w:rsid w:val="007A4135"/>
    <w:rsid w:val="007A474B"/>
    <w:rsid w:val="007A47C1"/>
    <w:rsid w:val="007A4C96"/>
    <w:rsid w:val="007A511B"/>
    <w:rsid w:val="007A51B3"/>
    <w:rsid w:val="007A5206"/>
    <w:rsid w:val="007A53F1"/>
    <w:rsid w:val="007A53F8"/>
    <w:rsid w:val="007A5504"/>
    <w:rsid w:val="007A55F2"/>
    <w:rsid w:val="007A5778"/>
    <w:rsid w:val="007A5AED"/>
    <w:rsid w:val="007A5BEC"/>
    <w:rsid w:val="007A5D95"/>
    <w:rsid w:val="007A5E29"/>
    <w:rsid w:val="007A614C"/>
    <w:rsid w:val="007A63CE"/>
    <w:rsid w:val="007A6702"/>
    <w:rsid w:val="007A6EBB"/>
    <w:rsid w:val="007A70BA"/>
    <w:rsid w:val="007A74B6"/>
    <w:rsid w:val="007A763B"/>
    <w:rsid w:val="007A767B"/>
    <w:rsid w:val="007A78C3"/>
    <w:rsid w:val="007A78E9"/>
    <w:rsid w:val="007A7982"/>
    <w:rsid w:val="007A79E7"/>
    <w:rsid w:val="007A7E99"/>
    <w:rsid w:val="007A7EA0"/>
    <w:rsid w:val="007A7F97"/>
    <w:rsid w:val="007B0089"/>
    <w:rsid w:val="007B04B5"/>
    <w:rsid w:val="007B0645"/>
    <w:rsid w:val="007B0AE6"/>
    <w:rsid w:val="007B0D68"/>
    <w:rsid w:val="007B0DB0"/>
    <w:rsid w:val="007B0DEA"/>
    <w:rsid w:val="007B113E"/>
    <w:rsid w:val="007B1375"/>
    <w:rsid w:val="007B13FE"/>
    <w:rsid w:val="007B17D7"/>
    <w:rsid w:val="007B184A"/>
    <w:rsid w:val="007B1F5A"/>
    <w:rsid w:val="007B251D"/>
    <w:rsid w:val="007B3272"/>
    <w:rsid w:val="007B33BD"/>
    <w:rsid w:val="007B3495"/>
    <w:rsid w:val="007B3533"/>
    <w:rsid w:val="007B35AC"/>
    <w:rsid w:val="007B367D"/>
    <w:rsid w:val="007B3985"/>
    <w:rsid w:val="007B39AC"/>
    <w:rsid w:val="007B3C59"/>
    <w:rsid w:val="007B3EA9"/>
    <w:rsid w:val="007B42F0"/>
    <w:rsid w:val="007B43A8"/>
    <w:rsid w:val="007B4537"/>
    <w:rsid w:val="007B4741"/>
    <w:rsid w:val="007B486D"/>
    <w:rsid w:val="007B4CDA"/>
    <w:rsid w:val="007B4D74"/>
    <w:rsid w:val="007B4F58"/>
    <w:rsid w:val="007B5063"/>
    <w:rsid w:val="007B5264"/>
    <w:rsid w:val="007B528D"/>
    <w:rsid w:val="007B5C34"/>
    <w:rsid w:val="007B5F35"/>
    <w:rsid w:val="007B6025"/>
    <w:rsid w:val="007B63CA"/>
    <w:rsid w:val="007B6749"/>
    <w:rsid w:val="007B6AFB"/>
    <w:rsid w:val="007B6E0B"/>
    <w:rsid w:val="007B6F99"/>
    <w:rsid w:val="007B720F"/>
    <w:rsid w:val="007B7321"/>
    <w:rsid w:val="007B7406"/>
    <w:rsid w:val="007B75A7"/>
    <w:rsid w:val="007B77D1"/>
    <w:rsid w:val="007C01C4"/>
    <w:rsid w:val="007C03AD"/>
    <w:rsid w:val="007C0650"/>
    <w:rsid w:val="007C07C7"/>
    <w:rsid w:val="007C0C72"/>
    <w:rsid w:val="007C0D48"/>
    <w:rsid w:val="007C0DF4"/>
    <w:rsid w:val="007C116F"/>
    <w:rsid w:val="007C1206"/>
    <w:rsid w:val="007C13EB"/>
    <w:rsid w:val="007C15F9"/>
    <w:rsid w:val="007C1822"/>
    <w:rsid w:val="007C1828"/>
    <w:rsid w:val="007C191D"/>
    <w:rsid w:val="007C1CD9"/>
    <w:rsid w:val="007C20A3"/>
    <w:rsid w:val="007C20C8"/>
    <w:rsid w:val="007C29BE"/>
    <w:rsid w:val="007C2D72"/>
    <w:rsid w:val="007C3282"/>
    <w:rsid w:val="007C32EF"/>
    <w:rsid w:val="007C361D"/>
    <w:rsid w:val="007C3B06"/>
    <w:rsid w:val="007C3FAC"/>
    <w:rsid w:val="007C409C"/>
    <w:rsid w:val="007C4A58"/>
    <w:rsid w:val="007C4B84"/>
    <w:rsid w:val="007C4D1E"/>
    <w:rsid w:val="007C5092"/>
    <w:rsid w:val="007C536A"/>
    <w:rsid w:val="007C57A7"/>
    <w:rsid w:val="007C5D42"/>
    <w:rsid w:val="007C5D60"/>
    <w:rsid w:val="007C5F33"/>
    <w:rsid w:val="007C5FFE"/>
    <w:rsid w:val="007C6132"/>
    <w:rsid w:val="007C644E"/>
    <w:rsid w:val="007C64EC"/>
    <w:rsid w:val="007C678F"/>
    <w:rsid w:val="007C68C6"/>
    <w:rsid w:val="007C6C3F"/>
    <w:rsid w:val="007C70DA"/>
    <w:rsid w:val="007C70FF"/>
    <w:rsid w:val="007C7285"/>
    <w:rsid w:val="007C7A65"/>
    <w:rsid w:val="007C7B72"/>
    <w:rsid w:val="007C7C25"/>
    <w:rsid w:val="007D004F"/>
    <w:rsid w:val="007D02F3"/>
    <w:rsid w:val="007D035F"/>
    <w:rsid w:val="007D0468"/>
    <w:rsid w:val="007D05F8"/>
    <w:rsid w:val="007D06B2"/>
    <w:rsid w:val="007D0A2D"/>
    <w:rsid w:val="007D0B38"/>
    <w:rsid w:val="007D0E0E"/>
    <w:rsid w:val="007D0FDA"/>
    <w:rsid w:val="007D10DC"/>
    <w:rsid w:val="007D12E6"/>
    <w:rsid w:val="007D156C"/>
    <w:rsid w:val="007D1AC8"/>
    <w:rsid w:val="007D1F65"/>
    <w:rsid w:val="007D2746"/>
    <w:rsid w:val="007D2B2B"/>
    <w:rsid w:val="007D2FCD"/>
    <w:rsid w:val="007D3297"/>
    <w:rsid w:val="007D3351"/>
    <w:rsid w:val="007D3B38"/>
    <w:rsid w:val="007D3C74"/>
    <w:rsid w:val="007D3D70"/>
    <w:rsid w:val="007D3E2A"/>
    <w:rsid w:val="007D4066"/>
    <w:rsid w:val="007D4379"/>
    <w:rsid w:val="007D48CC"/>
    <w:rsid w:val="007D5440"/>
    <w:rsid w:val="007D576E"/>
    <w:rsid w:val="007D5DD1"/>
    <w:rsid w:val="007D634C"/>
    <w:rsid w:val="007D659E"/>
    <w:rsid w:val="007D6701"/>
    <w:rsid w:val="007D69EB"/>
    <w:rsid w:val="007D6CDC"/>
    <w:rsid w:val="007D7021"/>
    <w:rsid w:val="007D7245"/>
    <w:rsid w:val="007D72EB"/>
    <w:rsid w:val="007D7474"/>
    <w:rsid w:val="007D76D1"/>
    <w:rsid w:val="007D7F94"/>
    <w:rsid w:val="007E05C8"/>
    <w:rsid w:val="007E0892"/>
    <w:rsid w:val="007E0A80"/>
    <w:rsid w:val="007E0D71"/>
    <w:rsid w:val="007E11A6"/>
    <w:rsid w:val="007E128F"/>
    <w:rsid w:val="007E15F9"/>
    <w:rsid w:val="007E17D3"/>
    <w:rsid w:val="007E191A"/>
    <w:rsid w:val="007E21FD"/>
    <w:rsid w:val="007E258E"/>
    <w:rsid w:val="007E2BC1"/>
    <w:rsid w:val="007E2CF6"/>
    <w:rsid w:val="007E2E6F"/>
    <w:rsid w:val="007E33A2"/>
    <w:rsid w:val="007E35B3"/>
    <w:rsid w:val="007E35C2"/>
    <w:rsid w:val="007E377D"/>
    <w:rsid w:val="007E3815"/>
    <w:rsid w:val="007E3B2E"/>
    <w:rsid w:val="007E42D3"/>
    <w:rsid w:val="007E45E1"/>
    <w:rsid w:val="007E4700"/>
    <w:rsid w:val="007E4969"/>
    <w:rsid w:val="007E50E8"/>
    <w:rsid w:val="007E51A2"/>
    <w:rsid w:val="007E536C"/>
    <w:rsid w:val="007E5A54"/>
    <w:rsid w:val="007E5F82"/>
    <w:rsid w:val="007E616E"/>
    <w:rsid w:val="007E624D"/>
    <w:rsid w:val="007E64CB"/>
    <w:rsid w:val="007E6509"/>
    <w:rsid w:val="007E69A5"/>
    <w:rsid w:val="007E6B6D"/>
    <w:rsid w:val="007E6D39"/>
    <w:rsid w:val="007E6EC6"/>
    <w:rsid w:val="007E7941"/>
    <w:rsid w:val="007E7FB2"/>
    <w:rsid w:val="007F0553"/>
    <w:rsid w:val="007F0677"/>
    <w:rsid w:val="007F0B68"/>
    <w:rsid w:val="007F0CB6"/>
    <w:rsid w:val="007F1017"/>
    <w:rsid w:val="007F11DF"/>
    <w:rsid w:val="007F1496"/>
    <w:rsid w:val="007F18DD"/>
    <w:rsid w:val="007F1D0D"/>
    <w:rsid w:val="007F1D35"/>
    <w:rsid w:val="007F2058"/>
    <w:rsid w:val="007F2137"/>
    <w:rsid w:val="007F24CC"/>
    <w:rsid w:val="007F2A50"/>
    <w:rsid w:val="007F2AD4"/>
    <w:rsid w:val="007F2B5B"/>
    <w:rsid w:val="007F2BD8"/>
    <w:rsid w:val="007F32BE"/>
    <w:rsid w:val="007F32E5"/>
    <w:rsid w:val="007F3364"/>
    <w:rsid w:val="007F3414"/>
    <w:rsid w:val="007F35AE"/>
    <w:rsid w:val="007F3601"/>
    <w:rsid w:val="007F3A34"/>
    <w:rsid w:val="007F3C23"/>
    <w:rsid w:val="007F3C99"/>
    <w:rsid w:val="007F3E5A"/>
    <w:rsid w:val="007F42C7"/>
    <w:rsid w:val="007F462A"/>
    <w:rsid w:val="007F46F6"/>
    <w:rsid w:val="007F474D"/>
    <w:rsid w:val="007F47A9"/>
    <w:rsid w:val="007F48A0"/>
    <w:rsid w:val="007F4A3F"/>
    <w:rsid w:val="007F4A61"/>
    <w:rsid w:val="007F4E51"/>
    <w:rsid w:val="007F5255"/>
    <w:rsid w:val="007F5413"/>
    <w:rsid w:val="007F56CC"/>
    <w:rsid w:val="007F5AA0"/>
    <w:rsid w:val="007F6062"/>
    <w:rsid w:val="007F61C2"/>
    <w:rsid w:val="007F6408"/>
    <w:rsid w:val="007F6655"/>
    <w:rsid w:val="007F6C4C"/>
    <w:rsid w:val="007F6E0C"/>
    <w:rsid w:val="007F7049"/>
    <w:rsid w:val="007F74B9"/>
    <w:rsid w:val="007F7519"/>
    <w:rsid w:val="007F7FDF"/>
    <w:rsid w:val="0080000E"/>
    <w:rsid w:val="00800384"/>
    <w:rsid w:val="008005B7"/>
    <w:rsid w:val="008008EB"/>
    <w:rsid w:val="00800AF9"/>
    <w:rsid w:val="00801092"/>
    <w:rsid w:val="00801764"/>
    <w:rsid w:val="0080189F"/>
    <w:rsid w:val="00801C4D"/>
    <w:rsid w:val="00801D87"/>
    <w:rsid w:val="00801FD9"/>
    <w:rsid w:val="00802102"/>
    <w:rsid w:val="008023BF"/>
    <w:rsid w:val="008024E1"/>
    <w:rsid w:val="00802DAB"/>
    <w:rsid w:val="00802F1F"/>
    <w:rsid w:val="00803517"/>
    <w:rsid w:val="008035A4"/>
    <w:rsid w:val="00803701"/>
    <w:rsid w:val="00804091"/>
    <w:rsid w:val="00804472"/>
    <w:rsid w:val="00804981"/>
    <w:rsid w:val="00804CA5"/>
    <w:rsid w:val="00804D1C"/>
    <w:rsid w:val="00805142"/>
    <w:rsid w:val="008052CA"/>
    <w:rsid w:val="0080557D"/>
    <w:rsid w:val="0080561B"/>
    <w:rsid w:val="00805BE8"/>
    <w:rsid w:val="00805FCE"/>
    <w:rsid w:val="00806177"/>
    <w:rsid w:val="0080675C"/>
    <w:rsid w:val="00806D46"/>
    <w:rsid w:val="008075B5"/>
    <w:rsid w:val="00807712"/>
    <w:rsid w:val="00807A8B"/>
    <w:rsid w:val="00807C76"/>
    <w:rsid w:val="00807EA6"/>
    <w:rsid w:val="00807F17"/>
    <w:rsid w:val="00807F97"/>
    <w:rsid w:val="0081040F"/>
    <w:rsid w:val="0081056B"/>
    <w:rsid w:val="00810795"/>
    <w:rsid w:val="00810A3A"/>
    <w:rsid w:val="00810CE7"/>
    <w:rsid w:val="00811383"/>
    <w:rsid w:val="00811A62"/>
    <w:rsid w:val="00811BD8"/>
    <w:rsid w:val="00811C50"/>
    <w:rsid w:val="008120CC"/>
    <w:rsid w:val="00812149"/>
    <w:rsid w:val="008124B5"/>
    <w:rsid w:val="008129BD"/>
    <w:rsid w:val="00812CAC"/>
    <w:rsid w:val="0081319D"/>
    <w:rsid w:val="00813935"/>
    <w:rsid w:val="0081396B"/>
    <w:rsid w:val="00813A01"/>
    <w:rsid w:val="00813C97"/>
    <w:rsid w:val="00813DDB"/>
    <w:rsid w:val="00813F4F"/>
    <w:rsid w:val="00814145"/>
    <w:rsid w:val="0081426C"/>
    <w:rsid w:val="0081459D"/>
    <w:rsid w:val="00814658"/>
    <w:rsid w:val="008147EF"/>
    <w:rsid w:val="00814A4B"/>
    <w:rsid w:val="00814D6B"/>
    <w:rsid w:val="00814E71"/>
    <w:rsid w:val="00814F97"/>
    <w:rsid w:val="008153D8"/>
    <w:rsid w:val="008155B7"/>
    <w:rsid w:val="008155D4"/>
    <w:rsid w:val="008157C4"/>
    <w:rsid w:val="008158B8"/>
    <w:rsid w:val="00815C30"/>
    <w:rsid w:val="00815EA0"/>
    <w:rsid w:val="00815FE6"/>
    <w:rsid w:val="00816132"/>
    <w:rsid w:val="00816260"/>
    <w:rsid w:val="00816282"/>
    <w:rsid w:val="00816361"/>
    <w:rsid w:val="008166EF"/>
    <w:rsid w:val="008169D1"/>
    <w:rsid w:val="00816CFE"/>
    <w:rsid w:val="00816FEF"/>
    <w:rsid w:val="0081708B"/>
    <w:rsid w:val="00817503"/>
    <w:rsid w:val="00817874"/>
    <w:rsid w:val="00817E26"/>
    <w:rsid w:val="0082024C"/>
    <w:rsid w:val="008202EC"/>
    <w:rsid w:val="008203BC"/>
    <w:rsid w:val="008203F7"/>
    <w:rsid w:val="008204E0"/>
    <w:rsid w:val="00820832"/>
    <w:rsid w:val="00820A40"/>
    <w:rsid w:val="00820A8C"/>
    <w:rsid w:val="00820C3B"/>
    <w:rsid w:val="008213D7"/>
    <w:rsid w:val="0082145B"/>
    <w:rsid w:val="0082159C"/>
    <w:rsid w:val="008215FB"/>
    <w:rsid w:val="0082175F"/>
    <w:rsid w:val="0082182D"/>
    <w:rsid w:val="008218CB"/>
    <w:rsid w:val="00821DEA"/>
    <w:rsid w:val="00821E09"/>
    <w:rsid w:val="00822065"/>
    <w:rsid w:val="008220CC"/>
    <w:rsid w:val="0082225E"/>
    <w:rsid w:val="00822339"/>
    <w:rsid w:val="008223BF"/>
    <w:rsid w:val="008225DE"/>
    <w:rsid w:val="008227B6"/>
    <w:rsid w:val="00822E60"/>
    <w:rsid w:val="00822FFD"/>
    <w:rsid w:val="00823156"/>
    <w:rsid w:val="00823174"/>
    <w:rsid w:val="008232FC"/>
    <w:rsid w:val="0082336D"/>
    <w:rsid w:val="0082389F"/>
    <w:rsid w:val="00823948"/>
    <w:rsid w:val="00823C92"/>
    <w:rsid w:val="00824026"/>
    <w:rsid w:val="0082455F"/>
    <w:rsid w:val="008245D3"/>
    <w:rsid w:val="008249A7"/>
    <w:rsid w:val="00824C00"/>
    <w:rsid w:val="00824F9E"/>
    <w:rsid w:val="00825140"/>
    <w:rsid w:val="00825163"/>
    <w:rsid w:val="008252EF"/>
    <w:rsid w:val="0082542E"/>
    <w:rsid w:val="00825751"/>
    <w:rsid w:val="00825FFC"/>
    <w:rsid w:val="008264EB"/>
    <w:rsid w:val="008265F7"/>
    <w:rsid w:val="008268CE"/>
    <w:rsid w:val="008269F8"/>
    <w:rsid w:val="00826ABC"/>
    <w:rsid w:val="00826EDD"/>
    <w:rsid w:val="00826FC6"/>
    <w:rsid w:val="00826FD3"/>
    <w:rsid w:val="008270BA"/>
    <w:rsid w:val="00827225"/>
    <w:rsid w:val="00827676"/>
    <w:rsid w:val="00827894"/>
    <w:rsid w:val="00827C23"/>
    <w:rsid w:val="00827C66"/>
    <w:rsid w:val="00827F1D"/>
    <w:rsid w:val="00830528"/>
    <w:rsid w:val="00830A73"/>
    <w:rsid w:val="00830B25"/>
    <w:rsid w:val="00831330"/>
    <w:rsid w:val="00832156"/>
    <w:rsid w:val="0083279C"/>
    <w:rsid w:val="00832AE3"/>
    <w:rsid w:val="00832BC4"/>
    <w:rsid w:val="00832E47"/>
    <w:rsid w:val="008333F6"/>
    <w:rsid w:val="0083367B"/>
    <w:rsid w:val="00833687"/>
    <w:rsid w:val="0083371B"/>
    <w:rsid w:val="00833B05"/>
    <w:rsid w:val="00833BD5"/>
    <w:rsid w:val="00833CF5"/>
    <w:rsid w:val="00833F32"/>
    <w:rsid w:val="008341B7"/>
    <w:rsid w:val="008342D8"/>
    <w:rsid w:val="00834545"/>
    <w:rsid w:val="00834861"/>
    <w:rsid w:val="00834B98"/>
    <w:rsid w:val="00835062"/>
    <w:rsid w:val="0083533F"/>
    <w:rsid w:val="0083553D"/>
    <w:rsid w:val="008356C1"/>
    <w:rsid w:val="00835F06"/>
    <w:rsid w:val="00835FCA"/>
    <w:rsid w:val="00836129"/>
    <w:rsid w:val="00836267"/>
    <w:rsid w:val="008362B4"/>
    <w:rsid w:val="00836345"/>
    <w:rsid w:val="008369C5"/>
    <w:rsid w:val="00836A39"/>
    <w:rsid w:val="00836BE5"/>
    <w:rsid w:val="00836EBB"/>
    <w:rsid w:val="00836F07"/>
    <w:rsid w:val="00836F5D"/>
    <w:rsid w:val="0083735E"/>
    <w:rsid w:val="00837773"/>
    <w:rsid w:val="0083789B"/>
    <w:rsid w:val="0083794D"/>
    <w:rsid w:val="00837B21"/>
    <w:rsid w:val="00837E60"/>
    <w:rsid w:val="00837F06"/>
    <w:rsid w:val="00840014"/>
    <w:rsid w:val="00840415"/>
    <w:rsid w:val="008407EF"/>
    <w:rsid w:val="00840CA2"/>
    <w:rsid w:val="00840E36"/>
    <w:rsid w:val="00840F0B"/>
    <w:rsid w:val="00840FFB"/>
    <w:rsid w:val="008411DF"/>
    <w:rsid w:val="00841222"/>
    <w:rsid w:val="00841D9D"/>
    <w:rsid w:val="00841EE9"/>
    <w:rsid w:val="00842190"/>
    <w:rsid w:val="00842563"/>
    <w:rsid w:val="008427EF"/>
    <w:rsid w:val="00842A17"/>
    <w:rsid w:val="00842A6B"/>
    <w:rsid w:val="00842B0A"/>
    <w:rsid w:val="00842BA9"/>
    <w:rsid w:val="00842CCA"/>
    <w:rsid w:val="00843102"/>
    <w:rsid w:val="00843241"/>
    <w:rsid w:val="008435DF"/>
    <w:rsid w:val="00843688"/>
    <w:rsid w:val="008436D0"/>
    <w:rsid w:val="008436DE"/>
    <w:rsid w:val="0084374F"/>
    <w:rsid w:val="008439AA"/>
    <w:rsid w:val="00843E8C"/>
    <w:rsid w:val="008441BF"/>
    <w:rsid w:val="00844373"/>
    <w:rsid w:val="00844565"/>
    <w:rsid w:val="00844782"/>
    <w:rsid w:val="008449A5"/>
    <w:rsid w:val="00844A22"/>
    <w:rsid w:val="0084535F"/>
    <w:rsid w:val="008455F2"/>
    <w:rsid w:val="008456AA"/>
    <w:rsid w:val="00845AE0"/>
    <w:rsid w:val="00845CC5"/>
    <w:rsid w:val="00846061"/>
    <w:rsid w:val="00846452"/>
    <w:rsid w:val="008465A2"/>
    <w:rsid w:val="00846D64"/>
    <w:rsid w:val="00846FE2"/>
    <w:rsid w:val="008476C4"/>
    <w:rsid w:val="00847703"/>
    <w:rsid w:val="00847ABF"/>
    <w:rsid w:val="00847DF5"/>
    <w:rsid w:val="0085014D"/>
    <w:rsid w:val="00850386"/>
    <w:rsid w:val="008504D8"/>
    <w:rsid w:val="00850B9A"/>
    <w:rsid w:val="00850F7D"/>
    <w:rsid w:val="008511E0"/>
    <w:rsid w:val="00851576"/>
    <w:rsid w:val="008516A2"/>
    <w:rsid w:val="008516C0"/>
    <w:rsid w:val="00851798"/>
    <w:rsid w:val="0085199C"/>
    <w:rsid w:val="00851CDA"/>
    <w:rsid w:val="00851D34"/>
    <w:rsid w:val="008524A4"/>
    <w:rsid w:val="00852718"/>
    <w:rsid w:val="00852912"/>
    <w:rsid w:val="00852A16"/>
    <w:rsid w:val="0085309D"/>
    <w:rsid w:val="0085361D"/>
    <w:rsid w:val="00853A76"/>
    <w:rsid w:val="00853C62"/>
    <w:rsid w:val="008544A8"/>
    <w:rsid w:val="008544CD"/>
    <w:rsid w:val="00854705"/>
    <w:rsid w:val="0085478A"/>
    <w:rsid w:val="00854872"/>
    <w:rsid w:val="00854B77"/>
    <w:rsid w:val="00854B7F"/>
    <w:rsid w:val="00854C32"/>
    <w:rsid w:val="00854DA2"/>
    <w:rsid w:val="00854DB3"/>
    <w:rsid w:val="00854F43"/>
    <w:rsid w:val="008553FB"/>
    <w:rsid w:val="0085568A"/>
    <w:rsid w:val="00855DAF"/>
    <w:rsid w:val="00855DBB"/>
    <w:rsid w:val="00855EEB"/>
    <w:rsid w:val="00856897"/>
    <w:rsid w:val="008569AD"/>
    <w:rsid w:val="008569E3"/>
    <w:rsid w:val="00856E9A"/>
    <w:rsid w:val="00857587"/>
    <w:rsid w:val="00857B28"/>
    <w:rsid w:val="00857FF2"/>
    <w:rsid w:val="008601A8"/>
    <w:rsid w:val="0086041C"/>
    <w:rsid w:val="008606FF"/>
    <w:rsid w:val="0086075D"/>
    <w:rsid w:val="008607D4"/>
    <w:rsid w:val="008607DB"/>
    <w:rsid w:val="00860B78"/>
    <w:rsid w:val="00860BA1"/>
    <w:rsid w:val="00860DEE"/>
    <w:rsid w:val="00860E2B"/>
    <w:rsid w:val="00860E57"/>
    <w:rsid w:val="00860EAA"/>
    <w:rsid w:val="00860F7F"/>
    <w:rsid w:val="00860FE2"/>
    <w:rsid w:val="00861006"/>
    <w:rsid w:val="008612DB"/>
    <w:rsid w:val="0086135D"/>
    <w:rsid w:val="00861518"/>
    <w:rsid w:val="00861536"/>
    <w:rsid w:val="00861ACD"/>
    <w:rsid w:val="00861CD3"/>
    <w:rsid w:val="008621CD"/>
    <w:rsid w:val="0086227C"/>
    <w:rsid w:val="008623FB"/>
    <w:rsid w:val="00862502"/>
    <w:rsid w:val="008625D6"/>
    <w:rsid w:val="00862B17"/>
    <w:rsid w:val="00862BBD"/>
    <w:rsid w:val="00862CC1"/>
    <w:rsid w:val="008635D8"/>
    <w:rsid w:val="00863602"/>
    <w:rsid w:val="0086360A"/>
    <w:rsid w:val="008639C8"/>
    <w:rsid w:val="008639F6"/>
    <w:rsid w:val="00863A8E"/>
    <w:rsid w:val="0086414B"/>
    <w:rsid w:val="008641CF"/>
    <w:rsid w:val="008642A7"/>
    <w:rsid w:val="008645FC"/>
    <w:rsid w:val="008646FC"/>
    <w:rsid w:val="0086476D"/>
    <w:rsid w:val="00864790"/>
    <w:rsid w:val="0086487D"/>
    <w:rsid w:val="00864925"/>
    <w:rsid w:val="00864AB6"/>
    <w:rsid w:val="00864D79"/>
    <w:rsid w:val="00865789"/>
    <w:rsid w:val="00865A15"/>
    <w:rsid w:val="00865EE6"/>
    <w:rsid w:val="008660D4"/>
    <w:rsid w:val="00866698"/>
    <w:rsid w:val="008667BE"/>
    <w:rsid w:val="008667C0"/>
    <w:rsid w:val="0086691F"/>
    <w:rsid w:val="00866A22"/>
    <w:rsid w:val="00866BD2"/>
    <w:rsid w:val="00867084"/>
    <w:rsid w:val="008672C0"/>
    <w:rsid w:val="0086734A"/>
    <w:rsid w:val="00867FF4"/>
    <w:rsid w:val="00870099"/>
    <w:rsid w:val="008700E7"/>
    <w:rsid w:val="00870814"/>
    <w:rsid w:val="00871296"/>
    <w:rsid w:val="0087132C"/>
    <w:rsid w:val="0087135E"/>
    <w:rsid w:val="00871C43"/>
    <w:rsid w:val="00871FA9"/>
    <w:rsid w:val="008720E0"/>
    <w:rsid w:val="0087233D"/>
    <w:rsid w:val="0087250B"/>
    <w:rsid w:val="008726B2"/>
    <w:rsid w:val="00872865"/>
    <w:rsid w:val="008728E9"/>
    <w:rsid w:val="00872A86"/>
    <w:rsid w:val="00873068"/>
    <w:rsid w:val="0087330A"/>
    <w:rsid w:val="008738A1"/>
    <w:rsid w:val="00873A7C"/>
    <w:rsid w:val="00874350"/>
    <w:rsid w:val="008744BD"/>
    <w:rsid w:val="00874501"/>
    <w:rsid w:val="008748CE"/>
    <w:rsid w:val="008749F0"/>
    <w:rsid w:val="00874A50"/>
    <w:rsid w:val="00874ABF"/>
    <w:rsid w:val="00874AD8"/>
    <w:rsid w:val="00875539"/>
    <w:rsid w:val="00875691"/>
    <w:rsid w:val="008759F9"/>
    <w:rsid w:val="00875A6B"/>
    <w:rsid w:val="00875CA0"/>
    <w:rsid w:val="00875CB4"/>
    <w:rsid w:val="00876121"/>
    <w:rsid w:val="00876189"/>
    <w:rsid w:val="00876266"/>
    <w:rsid w:val="00876352"/>
    <w:rsid w:val="00876417"/>
    <w:rsid w:val="008764BB"/>
    <w:rsid w:val="00876957"/>
    <w:rsid w:val="00877283"/>
    <w:rsid w:val="008774B3"/>
    <w:rsid w:val="008774FA"/>
    <w:rsid w:val="008776F4"/>
    <w:rsid w:val="00877715"/>
    <w:rsid w:val="008779A8"/>
    <w:rsid w:val="00877A0D"/>
    <w:rsid w:val="00877E8C"/>
    <w:rsid w:val="00877ED9"/>
    <w:rsid w:val="00880213"/>
    <w:rsid w:val="0088059D"/>
    <w:rsid w:val="008808E0"/>
    <w:rsid w:val="00880B03"/>
    <w:rsid w:val="00880D90"/>
    <w:rsid w:val="00880E2C"/>
    <w:rsid w:val="00880EEA"/>
    <w:rsid w:val="008816C8"/>
    <w:rsid w:val="00881716"/>
    <w:rsid w:val="00881885"/>
    <w:rsid w:val="00881D5B"/>
    <w:rsid w:val="00881E46"/>
    <w:rsid w:val="008820AE"/>
    <w:rsid w:val="008822AA"/>
    <w:rsid w:val="008823F8"/>
    <w:rsid w:val="00882874"/>
    <w:rsid w:val="00882B02"/>
    <w:rsid w:val="00882C15"/>
    <w:rsid w:val="00882C9E"/>
    <w:rsid w:val="00882E3C"/>
    <w:rsid w:val="0088300A"/>
    <w:rsid w:val="0088308A"/>
    <w:rsid w:val="008832D6"/>
    <w:rsid w:val="00883392"/>
    <w:rsid w:val="008834BB"/>
    <w:rsid w:val="0088350B"/>
    <w:rsid w:val="00883593"/>
    <w:rsid w:val="00883787"/>
    <w:rsid w:val="0088380C"/>
    <w:rsid w:val="00883810"/>
    <w:rsid w:val="00883AA6"/>
    <w:rsid w:val="00883D9C"/>
    <w:rsid w:val="008846A9"/>
    <w:rsid w:val="0088490E"/>
    <w:rsid w:val="00884B03"/>
    <w:rsid w:val="00884C3F"/>
    <w:rsid w:val="00884CC3"/>
    <w:rsid w:val="00884DFD"/>
    <w:rsid w:val="00885095"/>
    <w:rsid w:val="0088511B"/>
    <w:rsid w:val="0088512A"/>
    <w:rsid w:val="00885184"/>
    <w:rsid w:val="008855E4"/>
    <w:rsid w:val="008856A9"/>
    <w:rsid w:val="008856F0"/>
    <w:rsid w:val="00885832"/>
    <w:rsid w:val="008859EB"/>
    <w:rsid w:val="00885B8D"/>
    <w:rsid w:val="00885D23"/>
    <w:rsid w:val="00885FEC"/>
    <w:rsid w:val="0088606A"/>
    <w:rsid w:val="00886221"/>
    <w:rsid w:val="0088684C"/>
    <w:rsid w:val="00886B94"/>
    <w:rsid w:val="00886CD2"/>
    <w:rsid w:val="00886D01"/>
    <w:rsid w:val="00887250"/>
    <w:rsid w:val="008872CE"/>
    <w:rsid w:val="00887657"/>
    <w:rsid w:val="00887F9B"/>
    <w:rsid w:val="0089030D"/>
    <w:rsid w:val="008903EE"/>
    <w:rsid w:val="008904DD"/>
    <w:rsid w:val="00890858"/>
    <w:rsid w:val="008908FC"/>
    <w:rsid w:val="00890D0F"/>
    <w:rsid w:val="00891003"/>
    <w:rsid w:val="00891100"/>
    <w:rsid w:val="00891220"/>
    <w:rsid w:val="00891484"/>
    <w:rsid w:val="00891501"/>
    <w:rsid w:val="0089156B"/>
    <w:rsid w:val="00891B5E"/>
    <w:rsid w:val="00891E6F"/>
    <w:rsid w:val="00891FBF"/>
    <w:rsid w:val="0089224A"/>
    <w:rsid w:val="008926C2"/>
    <w:rsid w:val="0089275D"/>
    <w:rsid w:val="00892A16"/>
    <w:rsid w:val="00892A36"/>
    <w:rsid w:val="00892AF3"/>
    <w:rsid w:val="00892DFE"/>
    <w:rsid w:val="00893239"/>
    <w:rsid w:val="0089344C"/>
    <w:rsid w:val="00893A4C"/>
    <w:rsid w:val="00893BE2"/>
    <w:rsid w:val="00893C6E"/>
    <w:rsid w:val="00893FA0"/>
    <w:rsid w:val="00894034"/>
    <w:rsid w:val="00894375"/>
    <w:rsid w:val="00894489"/>
    <w:rsid w:val="0089459E"/>
    <w:rsid w:val="008945BD"/>
    <w:rsid w:val="008949D4"/>
    <w:rsid w:val="00894CD6"/>
    <w:rsid w:val="00894E1E"/>
    <w:rsid w:val="00894EB0"/>
    <w:rsid w:val="00895052"/>
    <w:rsid w:val="0089532A"/>
    <w:rsid w:val="0089541C"/>
    <w:rsid w:val="0089544A"/>
    <w:rsid w:val="00895590"/>
    <w:rsid w:val="00895647"/>
    <w:rsid w:val="0089576A"/>
    <w:rsid w:val="00895A31"/>
    <w:rsid w:val="00895B03"/>
    <w:rsid w:val="00895F5A"/>
    <w:rsid w:val="0089614F"/>
    <w:rsid w:val="008962F3"/>
    <w:rsid w:val="00896311"/>
    <w:rsid w:val="008963A5"/>
    <w:rsid w:val="00896410"/>
    <w:rsid w:val="00896865"/>
    <w:rsid w:val="00896870"/>
    <w:rsid w:val="00896CEB"/>
    <w:rsid w:val="00896D20"/>
    <w:rsid w:val="00896D5D"/>
    <w:rsid w:val="00896E3C"/>
    <w:rsid w:val="00896E94"/>
    <w:rsid w:val="008972E8"/>
    <w:rsid w:val="0089766F"/>
    <w:rsid w:val="00897C92"/>
    <w:rsid w:val="008A0290"/>
    <w:rsid w:val="008A040F"/>
    <w:rsid w:val="008A05EE"/>
    <w:rsid w:val="008A0642"/>
    <w:rsid w:val="008A0669"/>
    <w:rsid w:val="008A096A"/>
    <w:rsid w:val="008A0A7F"/>
    <w:rsid w:val="008A0C16"/>
    <w:rsid w:val="008A0D0F"/>
    <w:rsid w:val="008A14F9"/>
    <w:rsid w:val="008A18DE"/>
    <w:rsid w:val="008A19E3"/>
    <w:rsid w:val="008A1B03"/>
    <w:rsid w:val="008A1EDC"/>
    <w:rsid w:val="008A1FF5"/>
    <w:rsid w:val="008A2046"/>
    <w:rsid w:val="008A25CB"/>
    <w:rsid w:val="008A2C8E"/>
    <w:rsid w:val="008A3158"/>
    <w:rsid w:val="008A31B4"/>
    <w:rsid w:val="008A31E4"/>
    <w:rsid w:val="008A3363"/>
    <w:rsid w:val="008A3371"/>
    <w:rsid w:val="008A3666"/>
    <w:rsid w:val="008A3682"/>
    <w:rsid w:val="008A36CE"/>
    <w:rsid w:val="008A3A12"/>
    <w:rsid w:val="008A3B09"/>
    <w:rsid w:val="008A3C3E"/>
    <w:rsid w:val="008A4C2A"/>
    <w:rsid w:val="008A5195"/>
    <w:rsid w:val="008A530B"/>
    <w:rsid w:val="008A5CC3"/>
    <w:rsid w:val="008A5EAD"/>
    <w:rsid w:val="008A5FD1"/>
    <w:rsid w:val="008A669A"/>
    <w:rsid w:val="008A706D"/>
    <w:rsid w:val="008A7142"/>
    <w:rsid w:val="008A7409"/>
    <w:rsid w:val="008A74EE"/>
    <w:rsid w:val="008A7849"/>
    <w:rsid w:val="008A792E"/>
    <w:rsid w:val="008A7933"/>
    <w:rsid w:val="008A79DE"/>
    <w:rsid w:val="008A7A25"/>
    <w:rsid w:val="008A7AC8"/>
    <w:rsid w:val="008A7F7B"/>
    <w:rsid w:val="008A7FE0"/>
    <w:rsid w:val="008B04DF"/>
    <w:rsid w:val="008B076F"/>
    <w:rsid w:val="008B07AF"/>
    <w:rsid w:val="008B0AE6"/>
    <w:rsid w:val="008B0B94"/>
    <w:rsid w:val="008B14B8"/>
    <w:rsid w:val="008B163B"/>
    <w:rsid w:val="008B1757"/>
    <w:rsid w:val="008B1C33"/>
    <w:rsid w:val="008B1F6B"/>
    <w:rsid w:val="008B21CF"/>
    <w:rsid w:val="008B230E"/>
    <w:rsid w:val="008B2548"/>
    <w:rsid w:val="008B27DD"/>
    <w:rsid w:val="008B2991"/>
    <w:rsid w:val="008B2AB5"/>
    <w:rsid w:val="008B2B31"/>
    <w:rsid w:val="008B2CBB"/>
    <w:rsid w:val="008B2D83"/>
    <w:rsid w:val="008B2F5A"/>
    <w:rsid w:val="008B3250"/>
    <w:rsid w:val="008B3292"/>
    <w:rsid w:val="008B3758"/>
    <w:rsid w:val="008B3891"/>
    <w:rsid w:val="008B39BE"/>
    <w:rsid w:val="008B3A36"/>
    <w:rsid w:val="008B3A8B"/>
    <w:rsid w:val="008B3CEE"/>
    <w:rsid w:val="008B3E96"/>
    <w:rsid w:val="008B4151"/>
    <w:rsid w:val="008B4156"/>
    <w:rsid w:val="008B4332"/>
    <w:rsid w:val="008B4842"/>
    <w:rsid w:val="008B494C"/>
    <w:rsid w:val="008B4B0A"/>
    <w:rsid w:val="008B4B44"/>
    <w:rsid w:val="008B4B52"/>
    <w:rsid w:val="008B4B6F"/>
    <w:rsid w:val="008B4EBE"/>
    <w:rsid w:val="008B50A7"/>
    <w:rsid w:val="008B528A"/>
    <w:rsid w:val="008B52D8"/>
    <w:rsid w:val="008B596D"/>
    <w:rsid w:val="008B5D34"/>
    <w:rsid w:val="008B6343"/>
    <w:rsid w:val="008B6B74"/>
    <w:rsid w:val="008B6D60"/>
    <w:rsid w:val="008B70CC"/>
    <w:rsid w:val="008B73C2"/>
    <w:rsid w:val="008B7454"/>
    <w:rsid w:val="008B74C0"/>
    <w:rsid w:val="008B7992"/>
    <w:rsid w:val="008B7CB3"/>
    <w:rsid w:val="008B7D7E"/>
    <w:rsid w:val="008B7DE0"/>
    <w:rsid w:val="008C0023"/>
    <w:rsid w:val="008C01F2"/>
    <w:rsid w:val="008C0306"/>
    <w:rsid w:val="008C04F4"/>
    <w:rsid w:val="008C053E"/>
    <w:rsid w:val="008C06F8"/>
    <w:rsid w:val="008C0A59"/>
    <w:rsid w:val="008C0BB6"/>
    <w:rsid w:val="008C0F4F"/>
    <w:rsid w:val="008C1348"/>
    <w:rsid w:val="008C167E"/>
    <w:rsid w:val="008C2167"/>
    <w:rsid w:val="008C2729"/>
    <w:rsid w:val="008C27AC"/>
    <w:rsid w:val="008C2873"/>
    <w:rsid w:val="008C2F1C"/>
    <w:rsid w:val="008C3120"/>
    <w:rsid w:val="008C3536"/>
    <w:rsid w:val="008C35D3"/>
    <w:rsid w:val="008C3913"/>
    <w:rsid w:val="008C3AC8"/>
    <w:rsid w:val="008C3B95"/>
    <w:rsid w:val="008C4237"/>
    <w:rsid w:val="008C4703"/>
    <w:rsid w:val="008C4B87"/>
    <w:rsid w:val="008C4BCB"/>
    <w:rsid w:val="008C4DDE"/>
    <w:rsid w:val="008C4E1F"/>
    <w:rsid w:val="008C4F21"/>
    <w:rsid w:val="008C533A"/>
    <w:rsid w:val="008C533C"/>
    <w:rsid w:val="008C5447"/>
    <w:rsid w:val="008C54F2"/>
    <w:rsid w:val="008C5610"/>
    <w:rsid w:val="008C5739"/>
    <w:rsid w:val="008C5862"/>
    <w:rsid w:val="008C5EEA"/>
    <w:rsid w:val="008C6150"/>
    <w:rsid w:val="008C63D1"/>
    <w:rsid w:val="008C68BE"/>
    <w:rsid w:val="008C6A78"/>
    <w:rsid w:val="008C6B09"/>
    <w:rsid w:val="008C6C1E"/>
    <w:rsid w:val="008C6D13"/>
    <w:rsid w:val="008C706F"/>
    <w:rsid w:val="008C70FD"/>
    <w:rsid w:val="008C7282"/>
    <w:rsid w:val="008C74AC"/>
    <w:rsid w:val="008C74CB"/>
    <w:rsid w:val="008C7923"/>
    <w:rsid w:val="008C7A6A"/>
    <w:rsid w:val="008C7ECB"/>
    <w:rsid w:val="008D00C4"/>
    <w:rsid w:val="008D06AB"/>
    <w:rsid w:val="008D0A77"/>
    <w:rsid w:val="008D0B03"/>
    <w:rsid w:val="008D0CB9"/>
    <w:rsid w:val="008D0F31"/>
    <w:rsid w:val="008D104B"/>
    <w:rsid w:val="008D1398"/>
    <w:rsid w:val="008D13D8"/>
    <w:rsid w:val="008D1685"/>
    <w:rsid w:val="008D1938"/>
    <w:rsid w:val="008D19F3"/>
    <w:rsid w:val="008D1A29"/>
    <w:rsid w:val="008D1BBA"/>
    <w:rsid w:val="008D204C"/>
    <w:rsid w:val="008D2510"/>
    <w:rsid w:val="008D2619"/>
    <w:rsid w:val="008D2676"/>
    <w:rsid w:val="008D2743"/>
    <w:rsid w:val="008D27AE"/>
    <w:rsid w:val="008D2C80"/>
    <w:rsid w:val="008D2CB1"/>
    <w:rsid w:val="008D2F39"/>
    <w:rsid w:val="008D30AC"/>
    <w:rsid w:val="008D37B5"/>
    <w:rsid w:val="008D3B86"/>
    <w:rsid w:val="008D3B9E"/>
    <w:rsid w:val="008D3BE0"/>
    <w:rsid w:val="008D4103"/>
    <w:rsid w:val="008D42A9"/>
    <w:rsid w:val="008D43E0"/>
    <w:rsid w:val="008D43E9"/>
    <w:rsid w:val="008D43FD"/>
    <w:rsid w:val="008D4755"/>
    <w:rsid w:val="008D4C3D"/>
    <w:rsid w:val="008D4FEC"/>
    <w:rsid w:val="008D53C1"/>
    <w:rsid w:val="008D5402"/>
    <w:rsid w:val="008D54A6"/>
    <w:rsid w:val="008D5643"/>
    <w:rsid w:val="008D57DC"/>
    <w:rsid w:val="008D59C0"/>
    <w:rsid w:val="008D5A3F"/>
    <w:rsid w:val="008D5C3E"/>
    <w:rsid w:val="008D5C50"/>
    <w:rsid w:val="008D5EEE"/>
    <w:rsid w:val="008D63B7"/>
    <w:rsid w:val="008D6494"/>
    <w:rsid w:val="008D6843"/>
    <w:rsid w:val="008D6AD2"/>
    <w:rsid w:val="008D6AD4"/>
    <w:rsid w:val="008D7387"/>
    <w:rsid w:val="008D743C"/>
    <w:rsid w:val="008D7834"/>
    <w:rsid w:val="008D7EE1"/>
    <w:rsid w:val="008D7F4B"/>
    <w:rsid w:val="008E00CF"/>
    <w:rsid w:val="008E01A2"/>
    <w:rsid w:val="008E077E"/>
    <w:rsid w:val="008E0857"/>
    <w:rsid w:val="008E0D3C"/>
    <w:rsid w:val="008E0D59"/>
    <w:rsid w:val="008E14C7"/>
    <w:rsid w:val="008E1507"/>
    <w:rsid w:val="008E1A21"/>
    <w:rsid w:val="008E1B9E"/>
    <w:rsid w:val="008E1C0D"/>
    <w:rsid w:val="008E289F"/>
    <w:rsid w:val="008E312A"/>
    <w:rsid w:val="008E345E"/>
    <w:rsid w:val="008E34B6"/>
    <w:rsid w:val="008E34CB"/>
    <w:rsid w:val="008E3D56"/>
    <w:rsid w:val="008E3DD8"/>
    <w:rsid w:val="008E42D9"/>
    <w:rsid w:val="008E4BD1"/>
    <w:rsid w:val="008E4DCB"/>
    <w:rsid w:val="008E4E80"/>
    <w:rsid w:val="008E55AB"/>
    <w:rsid w:val="008E5763"/>
    <w:rsid w:val="008E5C32"/>
    <w:rsid w:val="008E5DBA"/>
    <w:rsid w:val="008E5E93"/>
    <w:rsid w:val="008E5F03"/>
    <w:rsid w:val="008E62D3"/>
    <w:rsid w:val="008E62EC"/>
    <w:rsid w:val="008E63BC"/>
    <w:rsid w:val="008E63F5"/>
    <w:rsid w:val="008E6617"/>
    <w:rsid w:val="008E6664"/>
    <w:rsid w:val="008E69D6"/>
    <w:rsid w:val="008E6BA7"/>
    <w:rsid w:val="008E6D16"/>
    <w:rsid w:val="008E6D3D"/>
    <w:rsid w:val="008E6D50"/>
    <w:rsid w:val="008E6DC6"/>
    <w:rsid w:val="008E724F"/>
    <w:rsid w:val="008E72A9"/>
    <w:rsid w:val="008E73D6"/>
    <w:rsid w:val="008E74B4"/>
    <w:rsid w:val="008E797D"/>
    <w:rsid w:val="008E79CA"/>
    <w:rsid w:val="008E79DF"/>
    <w:rsid w:val="008E7A25"/>
    <w:rsid w:val="008E7B24"/>
    <w:rsid w:val="008E7C25"/>
    <w:rsid w:val="008F013C"/>
    <w:rsid w:val="008F02E3"/>
    <w:rsid w:val="008F0505"/>
    <w:rsid w:val="008F0695"/>
    <w:rsid w:val="008F0721"/>
    <w:rsid w:val="008F120A"/>
    <w:rsid w:val="008F1265"/>
    <w:rsid w:val="008F136A"/>
    <w:rsid w:val="008F15CD"/>
    <w:rsid w:val="008F173A"/>
    <w:rsid w:val="008F1A56"/>
    <w:rsid w:val="008F1B5F"/>
    <w:rsid w:val="008F1F4F"/>
    <w:rsid w:val="008F27E0"/>
    <w:rsid w:val="008F28F0"/>
    <w:rsid w:val="008F2C15"/>
    <w:rsid w:val="008F2E5D"/>
    <w:rsid w:val="008F2F97"/>
    <w:rsid w:val="008F330E"/>
    <w:rsid w:val="008F332B"/>
    <w:rsid w:val="008F33A7"/>
    <w:rsid w:val="008F371B"/>
    <w:rsid w:val="008F39C9"/>
    <w:rsid w:val="008F39D0"/>
    <w:rsid w:val="008F3D28"/>
    <w:rsid w:val="008F3FD3"/>
    <w:rsid w:val="008F462D"/>
    <w:rsid w:val="008F477A"/>
    <w:rsid w:val="008F477C"/>
    <w:rsid w:val="008F48EB"/>
    <w:rsid w:val="008F4EA2"/>
    <w:rsid w:val="008F4F0B"/>
    <w:rsid w:val="008F518F"/>
    <w:rsid w:val="008F5237"/>
    <w:rsid w:val="008F5648"/>
    <w:rsid w:val="008F5706"/>
    <w:rsid w:val="008F5980"/>
    <w:rsid w:val="008F5A34"/>
    <w:rsid w:val="008F5A7D"/>
    <w:rsid w:val="008F5AFE"/>
    <w:rsid w:val="008F5FD8"/>
    <w:rsid w:val="008F6AB8"/>
    <w:rsid w:val="008F6DC5"/>
    <w:rsid w:val="008F6FC2"/>
    <w:rsid w:val="008F6FE3"/>
    <w:rsid w:val="008F7363"/>
    <w:rsid w:val="008F73C8"/>
    <w:rsid w:val="008F7A37"/>
    <w:rsid w:val="008F7ADC"/>
    <w:rsid w:val="008F7DB6"/>
    <w:rsid w:val="009005BE"/>
    <w:rsid w:val="00900EA6"/>
    <w:rsid w:val="00901394"/>
    <w:rsid w:val="00901433"/>
    <w:rsid w:val="00901465"/>
    <w:rsid w:val="00901600"/>
    <w:rsid w:val="009017EA"/>
    <w:rsid w:val="00901891"/>
    <w:rsid w:val="00901F11"/>
    <w:rsid w:val="00901FAB"/>
    <w:rsid w:val="00902311"/>
    <w:rsid w:val="00902562"/>
    <w:rsid w:val="0090257C"/>
    <w:rsid w:val="009027C8"/>
    <w:rsid w:val="00902840"/>
    <w:rsid w:val="009028AD"/>
    <w:rsid w:val="00902E08"/>
    <w:rsid w:val="009032CA"/>
    <w:rsid w:val="00903372"/>
    <w:rsid w:val="00903655"/>
    <w:rsid w:val="00903E2C"/>
    <w:rsid w:val="0090429F"/>
    <w:rsid w:val="009046C4"/>
    <w:rsid w:val="009047B2"/>
    <w:rsid w:val="00904976"/>
    <w:rsid w:val="00904C0F"/>
    <w:rsid w:val="0090500D"/>
    <w:rsid w:val="00905073"/>
    <w:rsid w:val="009051E0"/>
    <w:rsid w:val="009053AB"/>
    <w:rsid w:val="009053D8"/>
    <w:rsid w:val="009057DE"/>
    <w:rsid w:val="00905B9E"/>
    <w:rsid w:val="00905D05"/>
    <w:rsid w:val="00906024"/>
    <w:rsid w:val="009062A5"/>
    <w:rsid w:val="00906959"/>
    <w:rsid w:val="00906C0C"/>
    <w:rsid w:val="00906D3A"/>
    <w:rsid w:val="00906D41"/>
    <w:rsid w:val="00906F0F"/>
    <w:rsid w:val="00906F2C"/>
    <w:rsid w:val="009075F0"/>
    <w:rsid w:val="00907699"/>
    <w:rsid w:val="0090790C"/>
    <w:rsid w:val="00907928"/>
    <w:rsid w:val="00907977"/>
    <w:rsid w:val="009079F8"/>
    <w:rsid w:val="00907B2E"/>
    <w:rsid w:val="00910055"/>
    <w:rsid w:val="009103D0"/>
    <w:rsid w:val="00910820"/>
    <w:rsid w:val="00910930"/>
    <w:rsid w:val="0091094E"/>
    <w:rsid w:val="00910A21"/>
    <w:rsid w:val="00910B59"/>
    <w:rsid w:val="00910C87"/>
    <w:rsid w:val="00910FA7"/>
    <w:rsid w:val="00911272"/>
    <w:rsid w:val="00911339"/>
    <w:rsid w:val="00911348"/>
    <w:rsid w:val="0091198A"/>
    <w:rsid w:val="00912051"/>
    <w:rsid w:val="00912721"/>
    <w:rsid w:val="00912D73"/>
    <w:rsid w:val="00912F01"/>
    <w:rsid w:val="009135D6"/>
    <w:rsid w:val="00913900"/>
    <w:rsid w:val="00913EEE"/>
    <w:rsid w:val="00914014"/>
    <w:rsid w:val="009141B9"/>
    <w:rsid w:val="009142A9"/>
    <w:rsid w:val="00914688"/>
    <w:rsid w:val="00914794"/>
    <w:rsid w:val="00914AEF"/>
    <w:rsid w:val="00914B2B"/>
    <w:rsid w:val="00914C77"/>
    <w:rsid w:val="00914CE4"/>
    <w:rsid w:val="00914EC0"/>
    <w:rsid w:val="00915170"/>
    <w:rsid w:val="0091585E"/>
    <w:rsid w:val="00915975"/>
    <w:rsid w:val="00915A7B"/>
    <w:rsid w:val="00915FEE"/>
    <w:rsid w:val="00916102"/>
    <w:rsid w:val="00916160"/>
    <w:rsid w:val="009161C9"/>
    <w:rsid w:val="00916766"/>
    <w:rsid w:val="00916A89"/>
    <w:rsid w:val="00916D0F"/>
    <w:rsid w:val="009175F8"/>
    <w:rsid w:val="00917647"/>
    <w:rsid w:val="00917703"/>
    <w:rsid w:val="009177A1"/>
    <w:rsid w:val="0091792C"/>
    <w:rsid w:val="00917A7C"/>
    <w:rsid w:val="00917BA2"/>
    <w:rsid w:val="00917CF8"/>
    <w:rsid w:val="0092018C"/>
    <w:rsid w:val="0092043E"/>
    <w:rsid w:val="0092045E"/>
    <w:rsid w:val="0092095A"/>
    <w:rsid w:val="00920BE8"/>
    <w:rsid w:val="00920CA4"/>
    <w:rsid w:val="0092104B"/>
    <w:rsid w:val="00921784"/>
    <w:rsid w:val="00921914"/>
    <w:rsid w:val="00921ACB"/>
    <w:rsid w:val="009223E0"/>
    <w:rsid w:val="00922AD3"/>
    <w:rsid w:val="0092344C"/>
    <w:rsid w:val="00923525"/>
    <w:rsid w:val="0092369B"/>
    <w:rsid w:val="00923D0F"/>
    <w:rsid w:val="00923E41"/>
    <w:rsid w:val="00924186"/>
    <w:rsid w:val="0092441A"/>
    <w:rsid w:val="00924597"/>
    <w:rsid w:val="00924917"/>
    <w:rsid w:val="00924919"/>
    <w:rsid w:val="00924B15"/>
    <w:rsid w:val="00924ED4"/>
    <w:rsid w:val="00925490"/>
    <w:rsid w:val="009256FD"/>
    <w:rsid w:val="00925E84"/>
    <w:rsid w:val="00925F45"/>
    <w:rsid w:val="00926C16"/>
    <w:rsid w:val="00926F44"/>
    <w:rsid w:val="00926F87"/>
    <w:rsid w:val="0092746D"/>
    <w:rsid w:val="009277FD"/>
    <w:rsid w:val="00927A9B"/>
    <w:rsid w:val="00927BD4"/>
    <w:rsid w:val="00927EFD"/>
    <w:rsid w:val="009301FB"/>
    <w:rsid w:val="009302A9"/>
    <w:rsid w:val="009303DF"/>
    <w:rsid w:val="00930455"/>
    <w:rsid w:val="00930FDA"/>
    <w:rsid w:val="00931143"/>
    <w:rsid w:val="009312E8"/>
    <w:rsid w:val="009314C8"/>
    <w:rsid w:val="0093157B"/>
    <w:rsid w:val="0093195C"/>
    <w:rsid w:val="00931DDD"/>
    <w:rsid w:val="0093228F"/>
    <w:rsid w:val="00932315"/>
    <w:rsid w:val="0093238D"/>
    <w:rsid w:val="009328C9"/>
    <w:rsid w:val="00932B6D"/>
    <w:rsid w:val="00932BA3"/>
    <w:rsid w:val="00932C9A"/>
    <w:rsid w:val="00932EDD"/>
    <w:rsid w:val="00932F6A"/>
    <w:rsid w:val="009332A4"/>
    <w:rsid w:val="009332C8"/>
    <w:rsid w:val="009335D9"/>
    <w:rsid w:val="00933714"/>
    <w:rsid w:val="00933952"/>
    <w:rsid w:val="00933A48"/>
    <w:rsid w:val="00933AEA"/>
    <w:rsid w:val="00933B1F"/>
    <w:rsid w:val="00933E22"/>
    <w:rsid w:val="009340B8"/>
    <w:rsid w:val="0093479B"/>
    <w:rsid w:val="009348F9"/>
    <w:rsid w:val="00934988"/>
    <w:rsid w:val="00934B83"/>
    <w:rsid w:val="00934D09"/>
    <w:rsid w:val="00934D2F"/>
    <w:rsid w:val="00934EC4"/>
    <w:rsid w:val="00935050"/>
    <w:rsid w:val="00935401"/>
    <w:rsid w:val="00935BB5"/>
    <w:rsid w:val="00936004"/>
    <w:rsid w:val="0093601A"/>
    <w:rsid w:val="0093621F"/>
    <w:rsid w:val="00936366"/>
    <w:rsid w:val="00936422"/>
    <w:rsid w:val="009367ED"/>
    <w:rsid w:val="00936C14"/>
    <w:rsid w:val="00936C73"/>
    <w:rsid w:val="00936CD7"/>
    <w:rsid w:val="00936EC6"/>
    <w:rsid w:val="00937078"/>
    <w:rsid w:val="00937089"/>
    <w:rsid w:val="009372D4"/>
    <w:rsid w:val="0093743E"/>
    <w:rsid w:val="00937AF4"/>
    <w:rsid w:val="00937DA2"/>
    <w:rsid w:val="00937E96"/>
    <w:rsid w:val="00940520"/>
    <w:rsid w:val="0094082A"/>
    <w:rsid w:val="00940AA7"/>
    <w:rsid w:val="00940AE6"/>
    <w:rsid w:val="00940BCA"/>
    <w:rsid w:val="00940C43"/>
    <w:rsid w:val="00940D6D"/>
    <w:rsid w:val="009417B8"/>
    <w:rsid w:val="00941913"/>
    <w:rsid w:val="00941A81"/>
    <w:rsid w:val="00941B30"/>
    <w:rsid w:val="00941C6E"/>
    <w:rsid w:val="00941D05"/>
    <w:rsid w:val="009421D4"/>
    <w:rsid w:val="009421EE"/>
    <w:rsid w:val="0094260B"/>
    <w:rsid w:val="0094293E"/>
    <w:rsid w:val="00942B33"/>
    <w:rsid w:val="00942C78"/>
    <w:rsid w:val="009435D6"/>
    <w:rsid w:val="00943675"/>
    <w:rsid w:val="0094393D"/>
    <w:rsid w:val="00943A03"/>
    <w:rsid w:val="009440D0"/>
    <w:rsid w:val="0094419F"/>
    <w:rsid w:val="009444B9"/>
    <w:rsid w:val="00944B98"/>
    <w:rsid w:val="00944F8A"/>
    <w:rsid w:val="00945710"/>
    <w:rsid w:val="0094579E"/>
    <w:rsid w:val="00945867"/>
    <w:rsid w:val="00945BF2"/>
    <w:rsid w:val="00945E19"/>
    <w:rsid w:val="00945ECE"/>
    <w:rsid w:val="00945F11"/>
    <w:rsid w:val="009460B8"/>
    <w:rsid w:val="00946565"/>
    <w:rsid w:val="0094656B"/>
    <w:rsid w:val="00946777"/>
    <w:rsid w:val="00946801"/>
    <w:rsid w:val="00946885"/>
    <w:rsid w:val="0094696D"/>
    <w:rsid w:val="009470DB"/>
    <w:rsid w:val="00947C07"/>
    <w:rsid w:val="00950680"/>
    <w:rsid w:val="00950D19"/>
    <w:rsid w:val="00951068"/>
    <w:rsid w:val="009510A2"/>
    <w:rsid w:val="00951146"/>
    <w:rsid w:val="009512C7"/>
    <w:rsid w:val="0095183E"/>
    <w:rsid w:val="00951BED"/>
    <w:rsid w:val="00951C97"/>
    <w:rsid w:val="00951CF6"/>
    <w:rsid w:val="00951DB5"/>
    <w:rsid w:val="00952902"/>
    <w:rsid w:val="00952911"/>
    <w:rsid w:val="00952C72"/>
    <w:rsid w:val="00952C8C"/>
    <w:rsid w:val="00952DBD"/>
    <w:rsid w:val="009531C3"/>
    <w:rsid w:val="00953257"/>
    <w:rsid w:val="009533D7"/>
    <w:rsid w:val="0095361B"/>
    <w:rsid w:val="00953794"/>
    <w:rsid w:val="009539EE"/>
    <w:rsid w:val="009539FD"/>
    <w:rsid w:val="00953D1E"/>
    <w:rsid w:val="00953DE0"/>
    <w:rsid w:val="009540BA"/>
    <w:rsid w:val="00954266"/>
    <w:rsid w:val="00954589"/>
    <w:rsid w:val="0095474C"/>
    <w:rsid w:val="009549E0"/>
    <w:rsid w:val="00954C43"/>
    <w:rsid w:val="0095513B"/>
    <w:rsid w:val="0095516B"/>
    <w:rsid w:val="00955251"/>
    <w:rsid w:val="00955752"/>
    <w:rsid w:val="00955B7F"/>
    <w:rsid w:val="00955DF4"/>
    <w:rsid w:val="00955E1F"/>
    <w:rsid w:val="009564B4"/>
    <w:rsid w:val="00956749"/>
    <w:rsid w:val="00957153"/>
    <w:rsid w:val="009572BF"/>
    <w:rsid w:val="00957608"/>
    <w:rsid w:val="00957643"/>
    <w:rsid w:val="00957B09"/>
    <w:rsid w:val="00957D03"/>
    <w:rsid w:val="00957D92"/>
    <w:rsid w:val="00960484"/>
    <w:rsid w:val="0096052E"/>
    <w:rsid w:val="0096097E"/>
    <w:rsid w:val="00960CF9"/>
    <w:rsid w:val="0096102C"/>
    <w:rsid w:val="00961293"/>
    <w:rsid w:val="009612A0"/>
    <w:rsid w:val="009613E7"/>
    <w:rsid w:val="00961ED5"/>
    <w:rsid w:val="00962206"/>
    <w:rsid w:val="00962496"/>
    <w:rsid w:val="0096266D"/>
    <w:rsid w:val="00962B47"/>
    <w:rsid w:val="00962CB9"/>
    <w:rsid w:val="00962D69"/>
    <w:rsid w:val="00962EE1"/>
    <w:rsid w:val="00963120"/>
    <w:rsid w:val="00963173"/>
    <w:rsid w:val="00963348"/>
    <w:rsid w:val="0096337A"/>
    <w:rsid w:val="009639EF"/>
    <w:rsid w:val="00963A90"/>
    <w:rsid w:val="00963B74"/>
    <w:rsid w:val="00963C95"/>
    <w:rsid w:val="00963E79"/>
    <w:rsid w:val="009641E8"/>
    <w:rsid w:val="00964312"/>
    <w:rsid w:val="00964415"/>
    <w:rsid w:val="00964721"/>
    <w:rsid w:val="00964D1E"/>
    <w:rsid w:val="00964E85"/>
    <w:rsid w:val="00965410"/>
    <w:rsid w:val="009656B5"/>
    <w:rsid w:val="00965854"/>
    <w:rsid w:val="00965B8A"/>
    <w:rsid w:val="00965D6C"/>
    <w:rsid w:val="009661F0"/>
    <w:rsid w:val="00966548"/>
    <w:rsid w:val="009666D2"/>
    <w:rsid w:val="00966732"/>
    <w:rsid w:val="00966942"/>
    <w:rsid w:val="0096696B"/>
    <w:rsid w:val="00966D81"/>
    <w:rsid w:val="009671F9"/>
    <w:rsid w:val="009672F3"/>
    <w:rsid w:val="0096755C"/>
    <w:rsid w:val="00967657"/>
    <w:rsid w:val="00967894"/>
    <w:rsid w:val="00967AB5"/>
    <w:rsid w:val="00967B51"/>
    <w:rsid w:val="00967EBE"/>
    <w:rsid w:val="00970109"/>
    <w:rsid w:val="00970312"/>
    <w:rsid w:val="0097071F"/>
    <w:rsid w:val="00970857"/>
    <w:rsid w:val="00970917"/>
    <w:rsid w:val="009711C6"/>
    <w:rsid w:val="009713B6"/>
    <w:rsid w:val="0097159C"/>
    <w:rsid w:val="009715B5"/>
    <w:rsid w:val="009716EC"/>
    <w:rsid w:val="009717AC"/>
    <w:rsid w:val="00971A20"/>
    <w:rsid w:val="00971B3F"/>
    <w:rsid w:val="00971B46"/>
    <w:rsid w:val="00971E05"/>
    <w:rsid w:val="00971FCD"/>
    <w:rsid w:val="0097227F"/>
    <w:rsid w:val="009726E9"/>
    <w:rsid w:val="00972799"/>
    <w:rsid w:val="009728E5"/>
    <w:rsid w:val="0097291F"/>
    <w:rsid w:val="00973101"/>
    <w:rsid w:val="0097316C"/>
    <w:rsid w:val="00973467"/>
    <w:rsid w:val="00974064"/>
    <w:rsid w:val="0097423C"/>
    <w:rsid w:val="00974891"/>
    <w:rsid w:val="00974AD9"/>
    <w:rsid w:val="009751C1"/>
    <w:rsid w:val="009753B5"/>
    <w:rsid w:val="009753E9"/>
    <w:rsid w:val="00975B39"/>
    <w:rsid w:val="00975D08"/>
    <w:rsid w:val="009761FB"/>
    <w:rsid w:val="00976317"/>
    <w:rsid w:val="0097666A"/>
    <w:rsid w:val="00976747"/>
    <w:rsid w:val="009767A6"/>
    <w:rsid w:val="009769C6"/>
    <w:rsid w:val="00976A14"/>
    <w:rsid w:val="00976A1B"/>
    <w:rsid w:val="00976D16"/>
    <w:rsid w:val="0097771F"/>
    <w:rsid w:val="00977856"/>
    <w:rsid w:val="00977AA7"/>
    <w:rsid w:val="00977B3E"/>
    <w:rsid w:val="00977CB6"/>
    <w:rsid w:val="00977D71"/>
    <w:rsid w:val="00980182"/>
    <w:rsid w:val="00980AF8"/>
    <w:rsid w:val="00980E24"/>
    <w:rsid w:val="009811F1"/>
    <w:rsid w:val="00981240"/>
    <w:rsid w:val="00981686"/>
    <w:rsid w:val="009819B1"/>
    <w:rsid w:val="00981BBD"/>
    <w:rsid w:val="00981D92"/>
    <w:rsid w:val="00982AE1"/>
    <w:rsid w:val="00982D8E"/>
    <w:rsid w:val="00982D9C"/>
    <w:rsid w:val="00982DBC"/>
    <w:rsid w:val="00982F64"/>
    <w:rsid w:val="009831BB"/>
    <w:rsid w:val="009832BC"/>
    <w:rsid w:val="009836B5"/>
    <w:rsid w:val="00983702"/>
    <w:rsid w:val="00983980"/>
    <w:rsid w:val="00983C1B"/>
    <w:rsid w:val="00983C4F"/>
    <w:rsid w:val="00983D45"/>
    <w:rsid w:val="00983E57"/>
    <w:rsid w:val="0098435F"/>
    <w:rsid w:val="009846F0"/>
    <w:rsid w:val="00984953"/>
    <w:rsid w:val="0098519A"/>
    <w:rsid w:val="00985494"/>
    <w:rsid w:val="00985DE2"/>
    <w:rsid w:val="0098620C"/>
    <w:rsid w:val="009863FC"/>
    <w:rsid w:val="00986413"/>
    <w:rsid w:val="0098673A"/>
    <w:rsid w:val="0098675D"/>
    <w:rsid w:val="009867CE"/>
    <w:rsid w:val="00986CA9"/>
    <w:rsid w:val="00986CE7"/>
    <w:rsid w:val="00986E59"/>
    <w:rsid w:val="00986F97"/>
    <w:rsid w:val="009872EF"/>
    <w:rsid w:val="0098739B"/>
    <w:rsid w:val="009873B0"/>
    <w:rsid w:val="009879C8"/>
    <w:rsid w:val="00987BA4"/>
    <w:rsid w:val="00987E77"/>
    <w:rsid w:val="009902CD"/>
    <w:rsid w:val="0099035E"/>
    <w:rsid w:val="00990712"/>
    <w:rsid w:val="00990C0E"/>
    <w:rsid w:val="00990C8A"/>
    <w:rsid w:val="00991295"/>
    <w:rsid w:val="00991451"/>
    <w:rsid w:val="0099147D"/>
    <w:rsid w:val="009915A0"/>
    <w:rsid w:val="00991B6D"/>
    <w:rsid w:val="00991CF6"/>
    <w:rsid w:val="00991D10"/>
    <w:rsid w:val="00992510"/>
    <w:rsid w:val="00992617"/>
    <w:rsid w:val="009926E0"/>
    <w:rsid w:val="009927BD"/>
    <w:rsid w:val="009929AF"/>
    <w:rsid w:val="00992E18"/>
    <w:rsid w:val="0099340B"/>
    <w:rsid w:val="009934DA"/>
    <w:rsid w:val="00993870"/>
    <w:rsid w:val="0099399E"/>
    <w:rsid w:val="00993F9C"/>
    <w:rsid w:val="009940ED"/>
    <w:rsid w:val="0099451E"/>
    <w:rsid w:val="009947BA"/>
    <w:rsid w:val="009949B4"/>
    <w:rsid w:val="00994D51"/>
    <w:rsid w:val="00994D91"/>
    <w:rsid w:val="00995217"/>
    <w:rsid w:val="009953FC"/>
    <w:rsid w:val="00995431"/>
    <w:rsid w:val="009956E9"/>
    <w:rsid w:val="009958ED"/>
    <w:rsid w:val="00995D6B"/>
    <w:rsid w:val="00996063"/>
    <w:rsid w:val="009962CD"/>
    <w:rsid w:val="00996385"/>
    <w:rsid w:val="00996A9F"/>
    <w:rsid w:val="00996B1A"/>
    <w:rsid w:val="00996F69"/>
    <w:rsid w:val="00996FBD"/>
    <w:rsid w:val="009970B1"/>
    <w:rsid w:val="009971F0"/>
    <w:rsid w:val="00997B0F"/>
    <w:rsid w:val="00997BE7"/>
    <w:rsid w:val="00997C4D"/>
    <w:rsid w:val="00997FDB"/>
    <w:rsid w:val="009A0294"/>
    <w:rsid w:val="009A02EF"/>
    <w:rsid w:val="009A0336"/>
    <w:rsid w:val="009A06F2"/>
    <w:rsid w:val="009A0B2D"/>
    <w:rsid w:val="009A0C7C"/>
    <w:rsid w:val="009A0C92"/>
    <w:rsid w:val="009A0E28"/>
    <w:rsid w:val="009A0E31"/>
    <w:rsid w:val="009A1547"/>
    <w:rsid w:val="009A1669"/>
    <w:rsid w:val="009A18BF"/>
    <w:rsid w:val="009A18F6"/>
    <w:rsid w:val="009A19C4"/>
    <w:rsid w:val="009A1B24"/>
    <w:rsid w:val="009A1F4F"/>
    <w:rsid w:val="009A233B"/>
    <w:rsid w:val="009A2558"/>
    <w:rsid w:val="009A2C2C"/>
    <w:rsid w:val="009A2DCC"/>
    <w:rsid w:val="009A2E97"/>
    <w:rsid w:val="009A407E"/>
    <w:rsid w:val="009A40A6"/>
    <w:rsid w:val="009A41E0"/>
    <w:rsid w:val="009A43D5"/>
    <w:rsid w:val="009A4749"/>
    <w:rsid w:val="009A4792"/>
    <w:rsid w:val="009A4B42"/>
    <w:rsid w:val="009A4E2C"/>
    <w:rsid w:val="009A5ABC"/>
    <w:rsid w:val="009A5ED7"/>
    <w:rsid w:val="009A6647"/>
    <w:rsid w:val="009A678B"/>
    <w:rsid w:val="009A6B92"/>
    <w:rsid w:val="009A6B9E"/>
    <w:rsid w:val="009A716C"/>
    <w:rsid w:val="009A7189"/>
    <w:rsid w:val="009A71A3"/>
    <w:rsid w:val="009A71D7"/>
    <w:rsid w:val="009A72E6"/>
    <w:rsid w:val="009A75A6"/>
    <w:rsid w:val="009A77D3"/>
    <w:rsid w:val="009A784D"/>
    <w:rsid w:val="009A78BE"/>
    <w:rsid w:val="009A7955"/>
    <w:rsid w:val="009A7980"/>
    <w:rsid w:val="009A7E8A"/>
    <w:rsid w:val="009A7F10"/>
    <w:rsid w:val="009B066B"/>
    <w:rsid w:val="009B07A0"/>
    <w:rsid w:val="009B0AB3"/>
    <w:rsid w:val="009B0BF8"/>
    <w:rsid w:val="009B0E2A"/>
    <w:rsid w:val="009B118D"/>
    <w:rsid w:val="009B1923"/>
    <w:rsid w:val="009B194F"/>
    <w:rsid w:val="009B1B9B"/>
    <w:rsid w:val="009B1E78"/>
    <w:rsid w:val="009B200F"/>
    <w:rsid w:val="009B2520"/>
    <w:rsid w:val="009B2C71"/>
    <w:rsid w:val="009B30AE"/>
    <w:rsid w:val="009B359B"/>
    <w:rsid w:val="009B3AC3"/>
    <w:rsid w:val="009B3D5A"/>
    <w:rsid w:val="009B3E26"/>
    <w:rsid w:val="009B40B8"/>
    <w:rsid w:val="009B45C4"/>
    <w:rsid w:val="009B4872"/>
    <w:rsid w:val="009B4AE8"/>
    <w:rsid w:val="009B4F0A"/>
    <w:rsid w:val="009B518E"/>
    <w:rsid w:val="009B52F0"/>
    <w:rsid w:val="009B549E"/>
    <w:rsid w:val="009B569D"/>
    <w:rsid w:val="009B5779"/>
    <w:rsid w:val="009B5B5D"/>
    <w:rsid w:val="009B5C65"/>
    <w:rsid w:val="009B5F1E"/>
    <w:rsid w:val="009B5F60"/>
    <w:rsid w:val="009B6625"/>
    <w:rsid w:val="009B663F"/>
    <w:rsid w:val="009B66AB"/>
    <w:rsid w:val="009B69B8"/>
    <w:rsid w:val="009B6A57"/>
    <w:rsid w:val="009B6E10"/>
    <w:rsid w:val="009B6E73"/>
    <w:rsid w:val="009B70E8"/>
    <w:rsid w:val="009B7341"/>
    <w:rsid w:val="009B7B42"/>
    <w:rsid w:val="009C051F"/>
    <w:rsid w:val="009C080A"/>
    <w:rsid w:val="009C0AD6"/>
    <w:rsid w:val="009C0C04"/>
    <w:rsid w:val="009C0C25"/>
    <w:rsid w:val="009C0E83"/>
    <w:rsid w:val="009C1271"/>
    <w:rsid w:val="009C1447"/>
    <w:rsid w:val="009C1563"/>
    <w:rsid w:val="009C1742"/>
    <w:rsid w:val="009C18DE"/>
    <w:rsid w:val="009C1A2E"/>
    <w:rsid w:val="009C1B28"/>
    <w:rsid w:val="009C1C0E"/>
    <w:rsid w:val="009C1C1A"/>
    <w:rsid w:val="009C1C75"/>
    <w:rsid w:val="009C23C6"/>
    <w:rsid w:val="009C23CA"/>
    <w:rsid w:val="009C26F7"/>
    <w:rsid w:val="009C2C2A"/>
    <w:rsid w:val="009C2C2D"/>
    <w:rsid w:val="009C350A"/>
    <w:rsid w:val="009C3685"/>
    <w:rsid w:val="009C3706"/>
    <w:rsid w:val="009C374A"/>
    <w:rsid w:val="009C3A3A"/>
    <w:rsid w:val="009C3E87"/>
    <w:rsid w:val="009C3F8D"/>
    <w:rsid w:val="009C4276"/>
    <w:rsid w:val="009C4279"/>
    <w:rsid w:val="009C42F0"/>
    <w:rsid w:val="009C4376"/>
    <w:rsid w:val="009C4415"/>
    <w:rsid w:val="009C451B"/>
    <w:rsid w:val="009C471B"/>
    <w:rsid w:val="009C49A8"/>
    <w:rsid w:val="009C5771"/>
    <w:rsid w:val="009C5ACF"/>
    <w:rsid w:val="009C5D31"/>
    <w:rsid w:val="009C60C7"/>
    <w:rsid w:val="009C6112"/>
    <w:rsid w:val="009C61C7"/>
    <w:rsid w:val="009C65E1"/>
    <w:rsid w:val="009C699D"/>
    <w:rsid w:val="009C6B3A"/>
    <w:rsid w:val="009C6CEA"/>
    <w:rsid w:val="009C6D44"/>
    <w:rsid w:val="009C6D52"/>
    <w:rsid w:val="009C7242"/>
    <w:rsid w:val="009C74C6"/>
    <w:rsid w:val="009C7A5B"/>
    <w:rsid w:val="009C7B85"/>
    <w:rsid w:val="009C7C04"/>
    <w:rsid w:val="009D0254"/>
    <w:rsid w:val="009D0592"/>
    <w:rsid w:val="009D0AA0"/>
    <w:rsid w:val="009D0F8B"/>
    <w:rsid w:val="009D1191"/>
    <w:rsid w:val="009D1489"/>
    <w:rsid w:val="009D1A64"/>
    <w:rsid w:val="009D1E95"/>
    <w:rsid w:val="009D1EFA"/>
    <w:rsid w:val="009D20A9"/>
    <w:rsid w:val="009D2687"/>
    <w:rsid w:val="009D27E4"/>
    <w:rsid w:val="009D29D7"/>
    <w:rsid w:val="009D2E2F"/>
    <w:rsid w:val="009D3074"/>
    <w:rsid w:val="009D327E"/>
    <w:rsid w:val="009D32F9"/>
    <w:rsid w:val="009D3401"/>
    <w:rsid w:val="009D3CD3"/>
    <w:rsid w:val="009D3EED"/>
    <w:rsid w:val="009D4240"/>
    <w:rsid w:val="009D44F3"/>
    <w:rsid w:val="009D4747"/>
    <w:rsid w:val="009D4D63"/>
    <w:rsid w:val="009D4E99"/>
    <w:rsid w:val="009D502F"/>
    <w:rsid w:val="009D5B91"/>
    <w:rsid w:val="009D5BEA"/>
    <w:rsid w:val="009D5E8C"/>
    <w:rsid w:val="009D63F8"/>
    <w:rsid w:val="009D642E"/>
    <w:rsid w:val="009D6462"/>
    <w:rsid w:val="009D648E"/>
    <w:rsid w:val="009D6753"/>
    <w:rsid w:val="009D679A"/>
    <w:rsid w:val="009D78C4"/>
    <w:rsid w:val="009D78F8"/>
    <w:rsid w:val="009D792E"/>
    <w:rsid w:val="009D7B77"/>
    <w:rsid w:val="009D7E03"/>
    <w:rsid w:val="009D7FEB"/>
    <w:rsid w:val="009E0030"/>
    <w:rsid w:val="009E00BB"/>
    <w:rsid w:val="009E0313"/>
    <w:rsid w:val="009E0862"/>
    <w:rsid w:val="009E0B1C"/>
    <w:rsid w:val="009E0C36"/>
    <w:rsid w:val="009E0C98"/>
    <w:rsid w:val="009E0DFE"/>
    <w:rsid w:val="009E1228"/>
    <w:rsid w:val="009E13CB"/>
    <w:rsid w:val="009E18AC"/>
    <w:rsid w:val="009E1AC4"/>
    <w:rsid w:val="009E1E5B"/>
    <w:rsid w:val="009E1F58"/>
    <w:rsid w:val="009E1FA9"/>
    <w:rsid w:val="009E1FF1"/>
    <w:rsid w:val="009E2212"/>
    <w:rsid w:val="009E229B"/>
    <w:rsid w:val="009E29D9"/>
    <w:rsid w:val="009E2B41"/>
    <w:rsid w:val="009E31F6"/>
    <w:rsid w:val="009E32A6"/>
    <w:rsid w:val="009E3843"/>
    <w:rsid w:val="009E3B20"/>
    <w:rsid w:val="009E3C04"/>
    <w:rsid w:val="009E410F"/>
    <w:rsid w:val="009E42B7"/>
    <w:rsid w:val="009E4675"/>
    <w:rsid w:val="009E46AF"/>
    <w:rsid w:val="009E46E4"/>
    <w:rsid w:val="009E4702"/>
    <w:rsid w:val="009E4C07"/>
    <w:rsid w:val="009E4D98"/>
    <w:rsid w:val="009E4DF4"/>
    <w:rsid w:val="009E4E24"/>
    <w:rsid w:val="009E51A0"/>
    <w:rsid w:val="009E523F"/>
    <w:rsid w:val="009E52C7"/>
    <w:rsid w:val="009E53A6"/>
    <w:rsid w:val="009E5B55"/>
    <w:rsid w:val="009E5C3B"/>
    <w:rsid w:val="009E5ED0"/>
    <w:rsid w:val="009E5F48"/>
    <w:rsid w:val="009E6221"/>
    <w:rsid w:val="009E62AD"/>
    <w:rsid w:val="009E6404"/>
    <w:rsid w:val="009E68E9"/>
    <w:rsid w:val="009E6C24"/>
    <w:rsid w:val="009E6CC9"/>
    <w:rsid w:val="009E7045"/>
    <w:rsid w:val="009E71CA"/>
    <w:rsid w:val="009E736D"/>
    <w:rsid w:val="009E777F"/>
    <w:rsid w:val="009E790D"/>
    <w:rsid w:val="009E7DEC"/>
    <w:rsid w:val="009F04D7"/>
    <w:rsid w:val="009F0AB8"/>
    <w:rsid w:val="009F0C26"/>
    <w:rsid w:val="009F1944"/>
    <w:rsid w:val="009F1A1B"/>
    <w:rsid w:val="009F1C21"/>
    <w:rsid w:val="009F2154"/>
    <w:rsid w:val="009F228D"/>
    <w:rsid w:val="009F2D39"/>
    <w:rsid w:val="009F2EE6"/>
    <w:rsid w:val="009F3545"/>
    <w:rsid w:val="009F3947"/>
    <w:rsid w:val="009F3B48"/>
    <w:rsid w:val="009F3BCA"/>
    <w:rsid w:val="009F3E2C"/>
    <w:rsid w:val="009F4159"/>
    <w:rsid w:val="009F4624"/>
    <w:rsid w:val="009F4C91"/>
    <w:rsid w:val="009F4CA2"/>
    <w:rsid w:val="009F4F55"/>
    <w:rsid w:val="009F5108"/>
    <w:rsid w:val="009F568A"/>
    <w:rsid w:val="009F59C5"/>
    <w:rsid w:val="009F5AEA"/>
    <w:rsid w:val="009F5D22"/>
    <w:rsid w:val="009F6107"/>
    <w:rsid w:val="009F6120"/>
    <w:rsid w:val="009F667E"/>
    <w:rsid w:val="009F671F"/>
    <w:rsid w:val="009F67D6"/>
    <w:rsid w:val="009F6C73"/>
    <w:rsid w:val="009F6F83"/>
    <w:rsid w:val="009F7514"/>
    <w:rsid w:val="009F770B"/>
    <w:rsid w:val="009F7B5E"/>
    <w:rsid w:val="009F7E1F"/>
    <w:rsid w:val="009F7F9D"/>
    <w:rsid w:val="00A00209"/>
    <w:rsid w:val="00A00822"/>
    <w:rsid w:val="00A008E8"/>
    <w:rsid w:val="00A00CE8"/>
    <w:rsid w:val="00A00D76"/>
    <w:rsid w:val="00A00E72"/>
    <w:rsid w:val="00A01184"/>
    <w:rsid w:val="00A01449"/>
    <w:rsid w:val="00A01475"/>
    <w:rsid w:val="00A01590"/>
    <w:rsid w:val="00A016AC"/>
    <w:rsid w:val="00A01984"/>
    <w:rsid w:val="00A01C0A"/>
    <w:rsid w:val="00A01C10"/>
    <w:rsid w:val="00A01D8F"/>
    <w:rsid w:val="00A01DDC"/>
    <w:rsid w:val="00A01E4F"/>
    <w:rsid w:val="00A01F43"/>
    <w:rsid w:val="00A02079"/>
    <w:rsid w:val="00A0207F"/>
    <w:rsid w:val="00A020DA"/>
    <w:rsid w:val="00A02AAF"/>
    <w:rsid w:val="00A02FE3"/>
    <w:rsid w:val="00A03034"/>
    <w:rsid w:val="00A03086"/>
    <w:rsid w:val="00A03345"/>
    <w:rsid w:val="00A033BC"/>
    <w:rsid w:val="00A037C2"/>
    <w:rsid w:val="00A037C9"/>
    <w:rsid w:val="00A03CF9"/>
    <w:rsid w:val="00A03D43"/>
    <w:rsid w:val="00A03E3C"/>
    <w:rsid w:val="00A04380"/>
    <w:rsid w:val="00A0475D"/>
    <w:rsid w:val="00A04786"/>
    <w:rsid w:val="00A0478E"/>
    <w:rsid w:val="00A04C4F"/>
    <w:rsid w:val="00A04F28"/>
    <w:rsid w:val="00A04F56"/>
    <w:rsid w:val="00A051FF"/>
    <w:rsid w:val="00A05446"/>
    <w:rsid w:val="00A05472"/>
    <w:rsid w:val="00A05989"/>
    <w:rsid w:val="00A05C32"/>
    <w:rsid w:val="00A05F3F"/>
    <w:rsid w:val="00A06453"/>
    <w:rsid w:val="00A064E8"/>
    <w:rsid w:val="00A0652A"/>
    <w:rsid w:val="00A0653F"/>
    <w:rsid w:val="00A06595"/>
    <w:rsid w:val="00A066CF"/>
    <w:rsid w:val="00A06775"/>
    <w:rsid w:val="00A06788"/>
    <w:rsid w:val="00A06A12"/>
    <w:rsid w:val="00A06C7E"/>
    <w:rsid w:val="00A0722A"/>
    <w:rsid w:val="00A07271"/>
    <w:rsid w:val="00A07432"/>
    <w:rsid w:val="00A07452"/>
    <w:rsid w:val="00A07579"/>
    <w:rsid w:val="00A07606"/>
    <w:rsid w:val="00A07718"/>
    <w:rsid w:val="00A07827"/>
    <w:rsid w:val="00A07A2D"/>
    <w:rsid w:val="00A07B55"/>
    <w:rsid w:val="00A07C11"/>
    <w:rsid w:val="00A07C99"/>
    <w:rsid w:val="00A07CA0"/>
    <w:rsid w:val="00A07D69"/>
    <w:rsid w:val="00A07EED"/>
    <w:rsid w:val="00A07EFF"/>
    <w:rsid w:val="00A10090"/>
    <w:rsid w:val="00A10536"/>
    <w:rsid w:val="00A10CE1"/>
    <w:rsid w:val="00A10D52"/>
    <w:rsid w:val="00A11559"/>
    <w:rsid w:val="00A117B0"/>
    <w:rsid w:val="00A117C9"/>
    <w:rsid w:val="00A118A9"/>
    <w:rsid w:val="00A11CC1"/>
    <w:rsid w:val="00A11CD0"/>
    <w:rsid w:val="00A123B7"/>
    <w:rsid w:val="00A1261D"/>
    <w:rsid w:val="00A1279D"/>
    <w:rsid w:val="00A127F2"/>
    <w:rsid w:val="00A12957"/>
    <w:rsid w:val="00A12DAC"/>
    <w:rsid w:val="00A133EE"/>
    <w:rsid w:val="00A136BA"/>
    <w:rsid w:val="00A138DB"/>
    <w:rsid w:val="00A13948"/>
    <w:rsid w:val="00A13BA6"/>
    <w:rsid w:val="00A14155"/>
    <w:rsid w:val="00A1473D"/>
    <w:rsid w:val="00A147FA"/>
    <w:rsid w:val="00A14DD9"/>
    <w:rsid w:val="00A15140"/>
    <w:rsid w:val="00A1555B"/>
    <w:rsid w:val="00A155C5"/>
    <w:rsid w:val="00A15767"/>
    <w:rsid w:val="00A15901"/>
    <w:rsid w:val="00A15A91"/>
    <w:rsid w:val="00A15DD7"/>
    <w:rsid w:val="00A15FE4"/>
    <w:rsid w:val="00A161AD"/>
    <w:rsid w:val="00A162EA"/>
    <w:rsid w:val="00A166AC"/>
    <w:rsid w:val="00A16811"/>
    <w:rsid w:val="00A168D9"/>
    <w:rsid w:val="00A16AD8"/>
    <w:rsid w:val="00A16BF1"/>
    <w:rsid w:val="00A16D8A"/>
    <w:rsid w:val="00A16F97"/>
    <w:rsid w:val="00A171E9"/>
    <w:rsid w:val="00A17273"/>
    <w:rsid w:val="00A17557"/>
    <w:rsid w:val="00A175AE"/>
    <w:rsid w:val="00A20023"/>
    <w:rsid w:val="00A2021E"/>
    <w:rsid w:val="00A2031F"/>
    <w:rsid w:val="00A20451"/>
    <w:rsid w:val="00A2055E"/>
    <w:rsid w:val="00A20742"/>
    <w:rsid w:val="00A20A12"/>
    <w:rsid w:val="00A20A93"/>
    <w:rsid w:val="00A210AF"/>
    <w:rsid w:val="00A210D0"/>
    <w:rsid w:val="00A216AB"/>
    <w:rsid w:val="00A21798"/>
    <w:rsid w:val="00A217DB"/>
    <w:rsid w:val="00A21927"/>
    <w:rsid w:val="00A21980"/>
    <w:rsid w:val="00A21A11"/>
    <w:rsid w:val="00A21A45"/>
    <w:rsid w:val="00A21C0D"/>
    <w:rsid w:val="00A21C95"/>
    <w:rsid w:val="00A21CEF"/>
    <w:rsid w:val="00A21CF3"/>
    <w:rsid w:val="00A225EE"/>
    <w:rsid w:val="00A22636"/>
    <w:rsid w:val="00A22B5D"/>
    <w:rsid w:val="00A22C98"/>
    <w:rsid w:val="00A233C1"/>
    <w:rsid w:val="00A2376C"/>
    <w:rsid w:val="00A237D0"/>
    <w:rsid w:val="00A23869"/>
    <w:rsid w:val="00A240FE"/>
    <w:rsid w:val="00A2418E"/>
    <w:rsid w:val="00A241BE"/>
    <w:rsid w:val="00A242A5"/>
    <w:rsid w:val="00A245FD"/>
    <w:rsid w:val="00A24813"/>
    <w:rsid w:val="00A24D5B"/>
    <w:rsid w:val="00A250DC"/>
    <w:rsid w:val="00A25208"/>
    <w:rsid w:val="00A25347"/>
    <w:rsid w:val="00A253EB"/>
    <w:rsid w:val="00A2600F"/>
    <w:rsid w:val="00A26276"/>
    <w:rsid w:val="00A26666"/>
    <w:rsid w:val="00A26E0E"/>
    <w:rsid w:val="00A26ED7"/>
    <w:rsid w:val="00A27140"/>
    <w:rsid w:val="00A272EE"/>
    <w:rsid w:val="00A27348"/>
    <w:rsid w:val="00A279F3"/>
    <w:rsid w:val="00A27A1A"/>
    <w:rsid w:val="00A27AEC"/>
    <w:rsid w:val="00A27B5D"/>
    <w:rsid w:val="00A27E4F"/>
    <w:rsid w:val="00A30055"/>
    <w:rsid w:val="00A302D6"/>
    <w:rsid w:val="00A30934"/>
    <w:rsid w:val="00A30ABF"/>
    <w:rsid w:val="00A30F84"/>
    <w:rsid w:val="00A311BE"/>
    <w:rsid w:val="00A31218"/>
    <w:rsid w:val="00A31275"/>
    <w:rsid w:val="00A3146B"/>
    <w:rsid w:val="00A31744"/>
    <w:rsid w:val="00A3183E"/>
    <w:rsid w:val="00A31D05"/>
    <w:rsid w:val="00A320DB"/>
    <w:rsid w:val="00A32254"/>
    <w:rsid w:val="00A323A0"/>
    <w:rsid w:val="00A32514"/>
    <w:rsid w:val="00A329FC"/>
    <w:rsid w:val="00A32A50"/>
    <w:rsid w:val="00A32AC4"/>
    <w:rsid w:val="00A32D57"/>
    <w:rsid w:val="00A32DE8"/>
    <w:rsid w:val="00A333DE"/>
    <w:rsid w:val="00A335F9"/>
    <w:rsid w:val="00A33D06"/>
    <w:rsid w:val="00A33D17"/>
    <w:rsid w:val="00A33E1A"/>
    <w:rsid w:val="00A33FE1"/>
    <w:rsid w:val="00A346E6"/>
    <w:rsid w:val="00A347F7"/>
    <w:rsid w:val="00A34C2D"/>
    <w:rsid w:val="00A34CA0"/>
    <w:rsid w:val="00A34CBD"/>
    <w:rsid w:val="00A34E3B"/>
    <w:rsid w:val="00A35066"/>
    <w:rsid w:val="00A35076"/>
    <w:rsid w:val="00A35200"/>
    <w:rsid w:val="00A3537D"/>
    <w:rsid w:val="00A354ED"/>
    <w:rsid w:val="00A356CC"/>
    <w:rsid w:val="00A356E5"/>
    <w:rsid w:val="00A356F2"/>
    <w:rsid w:val="00A35A88"/>
    <w:rsid w:val="00A35BEC"/>
    <w:rsid w:val="00A35D16"/>
    <w:rsid w:val="00A35DC6"/>
    <w:rsid w:val="00A35E9C"/>
    <w:rsid w:val="00A35FAF"/>
    <w:rsid w:val="00A3600A"/>
    <w:rsid w:val="00A36016"/>
    <w:rsid w:val="00A3635E"/>
    <w:rsid w:val="00A36545"/>
    <w:rsid w:val="00A36980"/>
    <w:rsid w:val="00A36B08"/>
    <w:rsid w:val="00A36B8B"/>
    <w:rsid w:val="00A36D87"/>
    <w:rsid w:val="00A36DA3"/>
    <w:rsid w:val="00A36DC1"/>
    <w:rsid w:val="00A37BCD"/>
    <w:rsid w:val="00A37C76"/>
    <w:rsid w:val="00A37D73"/>
    <w:rsid w:val="00A37E77"/>
    <w:rsid w:val="00A40267"/>
    <w:rsid w:val="00A4040B"/>
    <w:rsid w:val="00A404CD"/>
    <w:rsid w:val="00A4080C"/>
    <w:rsid w:val="00A40B2F"/>
    <w:rsid w:val="00A40B96"/>
    <w:rsid w:val="00A40DF4"/>
    <w:rsid w:val="00A40E80"/>
    <w:rsid w:val="00A41258"/>
    <w:rsid w:val="00A4138D"/>
    <w:rsid w:val="00A41477"/>
    <w:rsid w:val="00A414DC"/>
    <w:rsid w:val="00A41689"/>
    <w:rsid w:val="00A418D5"/>
    <w:rsid w:val="00A41BA4"/>
    <w:rsid w:val="00A41D51"/>
    <w:rsid w:val="00A423C8"/>
    <w:rsid w:val="00A42592"/>
    <w:rsid w:val="00A426B4"/>
    <w:rsid w:val="00A427F4"/>
    <w:rsid w:val="00A4305B"/>
    <w:rsid w:val="00A43C40"/>
    <w:rsid w:val="00A43C59"/>
    <w:rsid w:val="00A43E26"/>
    <w:rsid w:val="00A4450D"/>
    <w:rsid w:val="00A445F0"/>
    <w:rsid w:val="00A446D2"/>
    <w:rsid w:val="00A448F9"/>
    <w:rsid w:val="00A44BEE"/>
    <w:rsid w:val="00A44C8E"/>
    <w:rsid w:val="00A44CEF"/>
    <w:rsid w:val="00A44CF1"/>
    <w:rsid w:val="00A4518A"/>
    <w:rsid w:val="00A457D5"/>
    <w:rsid w:val="00A45953"/>
    <w:rsid w:val="00A45AFA"/>
    <w:rsid w:val="00A45DD2"/>
    <w:rsid w:val="00A45FF0"/>
    <w:rsid w:val="00A460F9"/>
    <w:rsid w:val="00A461CB"/>
    <w:rsid w:val="00A4633A"/>
    <w:rsid w:val="00A465AF"/>
    <w:rsid w:val="00A4674D"/>
    <w:rsid w:val="00A467DA"/>
    <w:rsid w:val="00A47019"/>
    <w:rsid w:val="00A478D9"/>
    <w:rsid w:val="00A47B5B"/>
    <w:rsid w:val="00A50206"/>
    <w:rsid w:val="00A50ECD"/>
    <w:rsid w:val="00A50EF2"/>
    <w:rsid w:val="00A50FDB"/>
    <w:rsid w:val="00A51019"/>
    <w:rsid w:val="00A510A8"/>
    <w:rsid w:val="00A5130C"/>
    <w:rsid w:val="00A51583"/>
    <w:rsid w:val="00A518F3"/>
    <w:rsid w:val="00A51B18"/>
    <w:rsid w:val="00A51EC2"/>
    <w:rsid w:val="00A52061"/>
    <w:rsid w:val="00A523F9"/>
    <w:rsid w:val="00A52512"/>
    <w:rsid w:val="00A52729"/>
    <w:rsid w:val="00A52B85"/>
    <w:rsid w:val="00A52DF3"/>
    <w:rsid w:val="00A52EDF"/>
    <w:rsid w:val="00A52F96"/>
    <w:rsid w:val="00A532F9"/>
    <w:rsid w:val="00A533F2"/>
    <w:rsid w:val="00A535C9"/>
    <w:rsid w:val="00A53675"/>
    <w:rsid w:val="00A538BC"/>
    <w:rsid w:val="00A53E7F"/>
    <w:rsid w:val="00A53ECB"/>
    <w:rsid w:val="00A53FE8"/>
    <w:rsid w:val="00A54174"/>
    <w:rsid w:val="00A5423E"/>
    <w:rsid w:val="00A543DC"/>
    <w:rsid w:val="00A54703"/>
    <w:rsid w:val="00A54DBD"/>
    <w:rsid w:val="00A54F34"/>
    <w:rsid w:val="00A553A2"/>
    <w:rsid w:val="00A564D7"/>
    <w:rsid w:val="00A56828"/>
    <w:rsid w:val="00A56B6A"/>
    <w:rsid w:val="00A572B7"/>
    <w:rsid w:val="00A573E1"/>
    <w:rsid w:val="00A5749A"/>
    <w:rsid w:val="00A57609"/>
    <w:rsid w:val="00A578DC"/>
    <w:rsid w:val="00A579F2"/>
    <w:rsid w:val="00A57C09"/>
    <w:rsid w:val="00A57EE1"/>
    <w:rsid w:val="00A6085B"/>
    <w:rsid w:val="00A6093B"/>
    <w:rsid w:val="00A609A1"/>
    <w:rsid w:val="00A60C50"/>
    <w:rsid w:val="00A60CF8"/>
    <w:rsid w:val="00A610B5"/>
    <w:rsid w:val="00A61184"/>
    <w:rsid w:val="00A6154E"/>
    <w:rsid w:val="00A61877"/>
    <w:rsid w:val="00A618AF"/>
    <w:rsid w:val="00A61AC4"/>
    <w:rsid w:val="00A6204A"/>
    <w:rsid w:val="00A621B6"/>
    <w:rsid w:val="00A62245"/>
    <w:rsid w:val="00A62C5D"/>
    <w:rsid w:val="00A62F66"/>
    <w:rsid w:val="00A63180"/>
    <w:rsid w:val="00A63892"/>
    <w:rsid w:val="00A63A18"/>
    <w:rsid w:val="00A63C98"/>
    <w:rsid w:val="00A63CBA"/>
    <w:rsid w:val="00A63D0F"/>
    <w:rsid w:val="00A640E2"/>
    <w:rsid w:val="00A6458E"/>
    <w:rsid w:val="00A6497F"/>
    <w:rsid w:val="00A64C2E"/>
    <w:rsid w:val="00A64CB7"/>
    <w:rsid w:val="00A64D65"/>
    <w:rsid w:val="00A656D0"/>
    <w:rsid w:val="00A65CCC"/>
    <w:rsid w:val="00A65D4C"/>
    <w:rsid w:val="00A65DA5"/>
    <w:rsid w:val="00A66053"/>
    <w:rsid w:val="00A6605D"/>
    <w:rsid w:val="00A66410"/>
    <w:rsid w:val="00A6673C"/>
    <w:rsid w:val="00A66B29"/>
    <w:rsid w:val="00A66BC5"/>
    <w:rsid w:val="00A66BE7"/>
    <w:rsid w:val="00A66E52"/>
    <w:rsid w:val="00A671A5"/>
    <w:rsid w:val="00A6725B"/>
    <w:rsid w:val="00A6733A"/>
    <w:rsid w:val="00A676C9"/>
    <w:rsid w:val="00A67773"/>
    <w:rsid w:val="00A701D8"/>
    <w:rsid w:val="00A70605"/>
    <w:rsid w:val="00A706CB"/>
    <w:rsid w:val="00A70954"/>
    <w:rsid w:val="00A70BA4"/>
    <w:rsid w:val="00A70D77"/>
    <w:rsid w:val="00A70E36"/>
    <w:rsid w:val="00A7115B"/>
    <w:rsid w:val="00A7132B"/>
    <w:rsid w:val="00A71DC0"/>
    <w:rsid w:val="00A71E3E"/>
    <w:rsid w:val="00A71ED7"/>
    <w:rsid w:val="00A7215F"/>
    <w:rsid w:val="00A72290"/>
    <w:rsid w:val="00A72365"/>
    <w:rsid w:val="00A723C0"/>
    <w:rsid w:val="00A72442"/>
    <w:rsid w:val="00A72939"/>
    <w:rsid w:val="00A72ACF"/>
    <w:rsid w:val="00A72C7E"/>
    <w:rsid w:val="00A72EC0"/>
    <w:rsid w:val="00A73083"/>
    <w:rsid w:val="00A73134"/>
    <w:rsid w:val="00A7365A"/>
    <w:rsid w:val="00A7392B"/>
    <w:rsid w:val="00A7392D"/>
    <w:rsid w:val="00A73EC9"/>
    <w:rsid w:val="00A74262"/>
    <w:rsid w:val="00A7473A"/>
    <w:rsid w:val="00A74800"/>
    <w:rsid w:val="00A74C4A"/>
    <w:rsid w:val="00A75088"/>
    <w:rsid w:val="00A7518F"/>
    <w:rsid w:val="00A759AB"/>
    <w:rsid w:val="00A75E44"/>
    <w:rsid w:val="00A75F22"/>
    <w:rsid w:val="00A76001"/>
    <w:rsid w:val="00A7606F"/>
    <w:rsid w:val="00A76131"/>
    <w:rsid w:val="00A761E4"/>
    <w:rsid w:val="00A768A1"/>
    <w:rsid w:val="00A773C7"/>
    <w:rsid w:val="00A777B2"/>
    <w:rsid w:val="00A77B67"/>
    <w:rsid w:val="00A77B7B"/>
    <w:rsid w:val="00A80206"/>
    <w:rsid w:val="00A8027D"/>
    <w:rsid w:val="00A8030C"/>
    <w:rsid w:val="00A80421"/>
    <w:rsid w:val="00A80687"/>
    <w:rsid w:val="00A80B7E"/>
    <w:rsid w:val="00A80B8D"/>
    <w:rsid w:val="00A80E76"/>
    <w:rsid w:val="00A80EE6"/>
    <w:rsid w:val="00A80F47"/>
    <w:rsid w:val="00A80FEF"/>
    <w:rsid w:val="00A81042"/>
    <w:rsid w:val="00A81072"/>
    <w:rsid w:val="00A815B2"/>
    <w:rsid w:val="00A82077"/>
    <w:rsid w:val="00A82148"/>
    <w:rsid w:val="00A822C0"/>
    <w:rsid w:val="00A8236C"/>
    <w:rsid w:val="00A824BA"/>
    <w:rsid w:val="00A82505"/>
    <w:rsid w:val="00A825D4"/>
    <w:rsid w:val="00A828F6"/>
    <w:rsid w:val="00A82B73"/>
    <w:rsid w:val="00A82E20"/>
    <w:rsid w:val="00A82E21"/>
    <w:rsid w:val="00A830CA"/>
    <w:rsid w:val="00A832D5"/>
    <w:rsid w:val="00A834E1"/>
    <w:rsid w:val="00A83882"/>
    <w:rsid w:val="00A839AA"/>
    <w:rsid w:val="00A83CCC"/>
    <w:rsid w:val="00A83E3E"/>
    <w:rsid w:val="00A83EA1"/>
    <w:rsid w:val="00A83F67"/>
    <w:rsid w:val="00A84422"/>
    <w:rsid w:val="00A8447B"/>
    <w:rsid w:val="00A84655"/>
    <w:rsid w:val="00A84824"/>
    <w:rsid w:val="00A849F6"/>
    <w:rsid w:val="00A84A16"/>
    <w:rsid w:val="00A84CEF"/>
    <w:rsid w:val="00A85A6C"/>
    <w:rsid w:val="00A85C6E"/>
    <w:rsid w:val="00A85EFA"/>
    <w:rsid w:val="00A86144"/>
    <w:rsid w:val="00A8643E"/>
    <w:rsid w:val="00A865A0"/>
    <w:rsid w:val="00A86A45"/>
    <w:rsid w:val="00A86AD0"/>
    <w:rsid w:val="00A86DB3"/>
    <w:rsid w:val="00A86E8B"/>
    <w:rsid w:val="00A86F1C"/>
    <w:rsid w:val="00A870F3"/>
    <w:rsid w:val="00A87164"/>
    <w:rsid w:val="00A871A9"/>
    <w:rsid w:val="00A873D8"/>
    <w:rsid w:val="00A87829"/>
    <w:rsid w:val="00A87BB7"/>
    <w:rsid w:val="00A87EE4"/>
    <w:rsid w:val="00A87F00"/>
    <w:rsid w:val="00A900F7"/>
    <w:rsid w:val="00A90745"/>
    <w:rsid w:val="00A908F0"/>
    <w:rsid w:val="00A90B81"/>
    <w:rsid w:val="00A90DD0"/>
    <w:rsid w:val="00A90DDA"/>
    <w:rsid w:val="00A91707"/>
    <w:rsid w:val="00A91A92"/>
    <w:rsid w:val="00A91B79"/>
    <w:rsid w:val="00A92243"/>
    <w:rsid w:val="00A92525"/>
    <w:rsid w:val="00A92838"/>
    <w:rsid w:val="00A92996"/>
    <w:rsid w:val="00A929AA"/>
    <w:rsid w:val="00A92D63"/>
    <w:rsid w:val="00A93032"/>
    <w:rsid w:val="00A93072"/>
    <w:rsid w:val="00A93342"/>
    <w:rsid w:val="00A935D1"/>
    <w:rsid w:val="00A938BD"/>
    <w:rsid w:val="00A93953"/>
    <w:rsid w:val="00A93A8B"/>
    <w:rsid w:val="00A93AE5"/>
    <w:rsid w:val="00A93C6C"/>
    <w:rsid w:val="00A93FC0"/>
    <w:rsid w:val="00A9410F"/>
    <w:rsid w:val="00A94677"/>
    <w:rsid w:val="00A94680"/>
    <w:rsid w:val="00A949C9"/>
    <w:rsid w:val="00A94EA0"/>
    <w:rsid w:val="00A95058"/>
    <w:rsid w:val="00A950B8"/>
    <w:rsid w:val="00A9540F"/>
    <w:rsid w:val="00A9551C"/>
    <w:rsid w:val="00A95928"/>
    <w:rsid w:val="00A959D8"/>
    <w:rsid w:val="00A95A61"/>
    <w:rsid w:val="00A95D6E"/>
    <w:rsid w:val="00A95E60"/>
    <w:rsid w:val="00A96120"/>
    <w:rsid w:val="00A9632E"/>
    <w:rsid w:val="00A96624"/>
    <w:rsid w:val="00A966D1"/>
    <w:rsid w:val="00A96849"/>
    <w:rsid w:val="00A96A64"/>
    <w:rsid w:val="00A96AFE"/>
    <w:rsid w:val="00A96D6E"/>
    <w:rsid w:val="00A96EA8"/>
    <w:rsid w:val="00A97122"/>
    <w:rsid w:val="00A9716F"/>
    <w:rsid w:val="00A972F7"/>
    <w:rsid w:val="00A97368"/>
    <w:rsid w:val="00A973B0"/>
    <w:rsid w:val="00A979E5"/>
    <w:rsid w:val="00A97A40"/>
    <w:rsid w:val="00A97A49"/>
    <w:rsid w:val="00A97AD2"/>
    <w:rsid w:val="00A97C6D"/>
    <w:rsid w:val="00AA0324"/>
    <w:rsid w:val="00AA0578"/>
    <w:rsid w:val="00AA0652"/>
    <w:rsid w:val="00AA087D"/>
    <w:rsid w:val="00AA109C"/>
    <w:rsid w:val="00AA113D"/>
    <w:rsid w:val="00AA1192"/>
    <w:rsid w:val="00AA13FC"/>
    <w:rsid w:val="00AA1433"/>
    <w:rsid w:val="00AA176D"/>
    <w:rsid w:val="00AA1D00"/>
    <w:rsid w:val="00AA1F53"/>
    <w:rsid w:val="00AA25E3"/>
    <w:rsid w:val="00AA2605"/>
    <w:rsid w:val="00AA26B1"/>
    <w:rsid w:val="00AA2C02"/>
    <w:rsid w:val="00AA37A3"/>
    <w:rsid w:val="00AA3938"/>
    <w:rsid w:val="00AA3B79"/>
    <w:rsid w:val="00AA3BB4"/>
    <w:rsid w:val="00AA3DF7"/>
    <w:rsid w:val="00AA4283"/>
    <w:rsid w:val="00AA4316"/>
    <w:rsid w:val="00AA4659"/>
    <w:rsid w:val="00AA4B6A"/>
    <w:rsid w:val="00AA4CEF"/>
    <w:rsid w:val="00AA4F66"/>
    <w:rsid w:val="00AA4FA2"/>
    <w:rsid w:val="00AA52F2"/>
    <w:rsid w:val="00AA555D"/>
    <w:rsid w:val="00AA5A5F"/>
    <w:rsid w:val="00AA5CD6"/>
    <w:rsid w:val="00AA6074"/>
    <w:rsid w:val="00AA64B7"/>
    <w:rsid w:val="00AA64FE"/>
    <w:rsid w:val="00AA688B"/>
    <w:rsid w:val="00AA6BD5"/>
    <w:rsid w:val="00AA6BD8"/>
    <w:rsid w:val="00AA6C7C"/>
    <w:rsid w:val="00AA6C7D"/>
    <w:rsid w:val="00AA6DBC"/>
    <w:rsid w:val="00AA72D8"/>
    <w:rsid w:val="00AA780A"/>
    <w:rsid w:val="00AA7FD6"/>
    <w:rsid w:val="00AB01D5"/>
    <w:rsid w:val="00AB042A"/>
    <w:rsid w:val="00AB060B"/>
    <w:rsid w:val="00AB0CB8"/>
    <w:rsid w:val="00AB0D0D"/>
    <w:rsid w:val="00AB11AD"/>
    <w:rsid w:val="00AB1267"/>
    <w:rsid w:val="00AB17D9"/>
    <w:rsid w:val="00AB19EF"/>
    <w:rsid w:val="00AB1CBE"/>
    <w:rsid w:val="00AB1EF2"/>
    <w:rsid w:val="00AB2495"/>
    <w:rsid w:val="00AB250E"/>
    <w:rsid w:val="00AB2759"/>
    <w:rsid w:val="00AB280C"/>
    <w:rsid w:val="00AB2900"/>
    <w:rsid w:val="00AB2C8A"/>
    <w:rsid w:val="00AB2D34"/>
    <w:rsid w:val="00AB2F56"/>
    <w:rsid w:val="00AB3078"/>
    <w:rsid w:val="00AB312F"/>
    <w:rsid w:val="00AB3332"/>
    <w:rsid w:val="00AB3430"/>
    <w:rsid w:val="00AB37B9"/>
    <w:rsid w:val="00AB394E"/>
    <w:rsid w:val="00AB3F09"/>
    <w:rsid w:val="00AB42A4"/>
    <w:rsid w:val="00AB4489"/>
    <w:rsid w:val="00AB49EF"/>
    <w:rsid w:val="00AB4AD1"/>
    <w:rsid w:val="00AB4CDC"/>
    <w:rsid w:val="00AB4DC7"/>
    <w:rsid w:val="00AB5114"/>
    <w:rsid w:val="00AB5528"/>
    <w:rsid w:val="00AB5802"/>
    <w:rsid w:val="00AB5B67"/>
    <w:rsid w:val="00AB5E07"/>
    <w:rsid w:val="00AB5E3E"/>
    <w:rsid w:val="00AB61C9"/>
    <w:rsid w:val="00AB6B81"/>
    <w:rsid w:val="00AB6BE9"/>
    <w:rsid w:val="00AB7322"/>
    <w:rsid w:val="00AB7674"/>
    <w:rsid w:val="00AB7705"/>
    <w:rsid w:val="00AB7AD5"/>
    <w:rsid w:val="00AB7CFA"/>
    <w:rsid w:val="00AC0100"/>
    <w:rsid w:val="00AC03D1"/>
    <w:rsid w:val="00AC044A"/>
    <w:rsid w:val="00AC0462"/>
    <w:rsid w:val="00AC0998"/>
    <w:rsid w:val="00AC09FD"/>
    <w:rsid w:val="00AC0C25"/>
    <w:rsid w:val="00AC11D8"/>
    <w:rsid w:val="00AC13EA"/>
    <w:rsid w:val="00AC1479"/>
    <w:rsid w:val="00AC2036"/>
    <w:rsid w:val="00AC22D6"/>
    <w:rsid w:val="00AC2409"/>
    <w:rsid w:val="00AC26C7"/>
    <w:rsid w:val="00AC2D5E"/>
    <w:rsid w:val="00AC2E0D"/>
    <w:rsid w:val="00AC2F05"/>
    <w:rsid w:val="00AC3001"/>
    <w:rsid w:val="00AC323E"/>
    <w:rsid w:val="00AC3252"/>
    <w:rsid w:val="00AC3352"/>
    <w:rsid w:val="00AC387E"/>
    <w:rsid w:val="00AC39AF"/>
    <w:rsid w:val="00AC3E44"/>
    <w:rsid w:val="00AC3F41"/>
    <w:rsid w:val="00AC411C"/>
    <w:rsid w:val="00AC442D"/>
    <w:rsid w:val="00AC48B0"/>
    <w:rsid w:val="00AC4C37"/>
    <w:rsid w:val="00AC4C5E"/>
    <w:rsid w:val="00AC4CAE"/>
    <w:rsid w:val="00AC4D0B"/>
    <w:rsid w:val="00AC5172"/>
    <w:rsid w:val="00AC55A2"/>
    <w:rsid w:val="00AC575E"/>
    <w:rsid w:val="00AC578E"/>
    <w:rsid w:val="00AC5970"/>
    <w:rsid w:val="00AC5B42"/>
    <w:rsid w:val="00AC5B48"/>
    <w:rsid w:val="00AC5D5D"/>
    <w:rsid w:val="00AC6038"/>
    <w:rsid w:val="00AC6285"/>
    <w:rsid w:val="00AC64C4"/>
    <w:rsid w:val="00AC66C4"/>
    <w:rsid w:val="00AC66E2"/>
    <w:rsid w:val="00AC6953"/>
    <w:rsid w:val="00AC6CC6"/>
    <w:rsid w:val="00AC6E8F"/>
    <w:rsid w:val="00AC7894"/>
    <w:rsid w:val="00AC7B0B"/>
    <w:rsid w:val="00AD0409"/>
    <w:rsid w:val="00AD0EC9"/>
    <w:rsid w:val="00AD11F6"/>
    <w:rsid w:val="00AD1450"/>
    <w:rsid w:val="00AD152A"/>
    <w:rsid w:val="00AD15E8"/>
    <w:rsid w:val="00AD175D"/>
    <w:rsid w:val="00AD18AE"/>
    <w:rsid w:val="00AD1C96"/>
    <w:rsid w:val="00AD21BC"/>
    <w:rsid w:val="00AD26FD"/>
    <w:rsid w:val="00AD2A2B"/>
    <w:rsid w:val="00AD2D0F"/>
    <w:rsid w:val="00AD2E48"/>
    <w:rsid w:val="00AD2F05"/>
    <w:rsid w:val="00AD2F0B"/>
    <w:rsid w:val="00AD32BF"/>
    <w:rsid w:val="00AD32ED"/>
    <w:rsid w:val="00AD356D"/>
    <w:rsid w:val="00AD3DA5"/>
    <w:rsid w:val="00AD3F68"/>
    <w:rsid w:val="00AD428A"/>
    <w:rsid w:val="00AD44B5"/>
    <w:rsid w:val="00AD4507"/>
    <w:rsid w:val="00AD4A2A"/>
    <w:rsid w:val="00AD4A63"/>
    <w:rsid w:val="00AD4DD6"/>
    <w:rsid w:val="00AD4F64"/>
    <w:rsid w:val="00AD50FC"/>
    <w:rsid w:val="00AD5267"/>
    <w:rsid w:val="00AD5312"/>
    <w:rsid w:val="00AD57AF"/>
    <w:rsid w:val="00AD59A3"/>
    <w:rsid w:val="00AD5C40"/>
    <w:rsid w:val="00AD6244"/>
    <w:rsid w:val="00AD6396"/>
    <w:rsid w:val="00AD6502"/>
    <w:rsid w:val="00AD703C"/>
    <w:rsid w:val="00AD709B"/>
    <w:rsid w:val="00AD71AB"/>
    <w:rsid w:val="00AD74A9"/>
    <w:rsid w:val="00AD7A59"/>
    <w:rsid w:val="00AD7B13"/>
    <w:rsid w:val="00AD7D9B"/>
    <w:rsid w:val="00AE0533"/>
    <w:rsid w:val="00AE0695"/>
    <w:rsid w:val="00AE0731"/>
    <w:rsid w:val="00AE0A43"/>
    <w:rsid w:val="00AE0CA0"/>
    <w:rsid w:val="00AE12A2"/>
    <w:rsid w:val="00AE12AC"/>
    <w:rsid w:val="00AE164E"/>
    <w:rsid w:val="00AE16F8"/>
    <w:rsid w:val="00AE17E0"/>
    <w:rsid w:val="00AE1ACE"/>
    <w:rsid w:val="00AE1BC7"/>
    <w:rsid w:val="00AE2118"/>
    <w:rsid w:val="00AE21E3"/>
    <w:rsid w:val="00AE2641"/>
    <w:rsid w:val="00AE2797"/>
    <w:rsid w:val="00AE2E97"/>
    <w:rsid w:val="00AE2FF8"/>
    <w:rsid w:val="00AE3398"/>
    <w:rsid w:val="00AE358D"/>
    <w:rsid w:val="00AE3AE8"/>
    <w:rsid w:val="00AE3BAF"/>
    <w:rsid w:val="00AE3DD6"/>
    <w:rsid w:val="00AE3E3E"/>
    <w:rsid w:val="00AE3E7E"/>
    <w:rsid w:val="00AE4281"/>
    <w:rsid w:val="00AE435D"/>
    <w:rsid w:val="00AE4801"/>
    <w:rsid w:val="00AE4842"/>
    <w:rsid w:val="00AE4867"/>
    <w:rsid w:val="00AE4889"/>
    <w:rsid w:val="00AE497D"/>
    <w:rsid w:val="00AE4DD5"/>
    <w:rsid w:val="00AE4F00"/>
    <w:rsid w:val="00AE52BB"/>
    <w:rsid w:val="00AE5426"/>
    <w:rsid w:val="00AE54AB"/>
    <w:rsid w:val="00AE56D3"/>
    <w:rsid w:val="00AE5C6A"/>
    <w:rsid w:val="00AE5C99"/>
    <w:rsid w:val="00AE5D60"/>
    <w:rsid w:val="00AE5F38"/>
    <w:rsid w:val="00AE6416"/>
    <w:rsid w:val="00AE680E"/>
    <w:rsid w:val="00AE6F6E"/>
    <w:rsid w:val="00AE7014"/>
    <w:rsid w:val="00AE7242"/>
    <w:rsid w:val="00AE72DC"/>
    <w:rsid w:val="00AE78CD"/>
    <w:rsid w:val="00AE7AF1"/>
    <w:rsid w:val="00AE7B3E"/>
    <w:rsid w:val="00AE7B94"/>
    <w:rsid w:val="00AE7E53"/>
    <w:rsid w:val="00AE7E6B"/>
    <w:rsid w:val="00AF0062"/>
    <w:rsid w:val="00AF015D"/>
    <w:rsid w:val="00AF0404"/>
    <w:rsid w:val="00AF06D8"/>
    <w:rsid w:val="00AF084C"/>
    <w:rsid w:val="00AF08B6"/>
    <w:rsid w:val="00AF0967"/>
    <w:rsid w:val="00AF09E1"/>
    <w:rsid w:val="00AF0E81"/>
    <w:rsid w:val="00AF102C"/>
    <w:rsid w:val="00AF10F4"/>
    <w:rsid w:val="00AF1315"/>
    <w:rsid w:val="00AF1345"/>
    <w:rsid w:val="00AF19BF"/>
    <w:rsid w:val="00AF1BC1"/>
    <w:rsid w:val="00AF1FD6"/>
    <w:rsid w:val="00AF2160"/>
    <w:rsid w:val="00AF24A5"/>
    <w:rsid w:val="00AF24F8"/>
    <w:rsid w:val="00AF2DC3"/>
    <w:rsid w:val="00AF2ECE"/>
    <w:rsid w:val="00AF3696"/>
    <w:rsid w:val="00AF3FF6"/>
    <w:rsid w:val="00AF40EC"/>
    <w:rsid w:val="00AF4284"/>
    <w:rsid w:val="00AF4606"/>
    <w:rsid w:val="00AF46ED"/>
    <w:rsid w:val="00AF4B2A"/>
    <w:rsid w:val="00AF4B6E"/>
    <w:rsid w:val="00AF4C16"/>
    <w:rsid w:val="00AF4E45"/>
    <w:rsid w:val="00AF4F1F"/>
    <w:rsid w:val="00AF51F5"/>
    <w:rsid w:val="00AF5232"/>
    <w:rsid w:val="00AF5257"/>
    <w:rsid w:val="00AF526F"/>
    <w:rsid w:val="00AF5366"/>
    <w:rsid w:val="00AF554F"/>
    <w:rsid w:val="00AF5662"/>
    <w:rsid w:val="00AF57ED"/>
    <w:rsid w:val="00AF59D6"/>
    <w:rsid w:val="00AF59ED"/>
    <w:rsid w:val="00AF5B74"/>
    <w:rsid w:val="00AF5EDF"/>
    <w:rsid w:val="00AF6363"/>
    <w:rsid w:val="00AF6383"/>
    <w:rsid w:val="00AF680C"/>
    <w:rsid w:val="00AF6E0F"/>
    <w:rsid w:val="00AF6FCC"/>
    <w:rsid w:val="00AF7049"/>
    <w:rsid w:val="00AF7065"/>
    <w:rsid w:val="00AF7142"/>
    <w:rsid w:val="00AF71CC"/>
    <w:rsid w:val="00AF7216"/>
    <w:rsid w:val="00AF7B75"/>
    <w:rsid w:val="00AF7D39"/>
    <w:rsid w:val="00B0058B"/>
    <w:rsid w:val="00B0089F"/>
    <w:rsid w:val="00B00D49"/>
    <w:rsid w:val="00B00EAE"/>
    <w:rsid w:val="00B00EC3"/>
    <w:rsid w:val="00B01045"/>
    <w:rsid w:val="00B012D1"/>
    <w:rsid w:val="00B0156C"/>
    <w:rsid w:val="00B0157E"/>
    <w:rsid w:val="00B015E0"/>
    <w:rsid w:val="00B016AD"/>
    <w:rsid w:val="00B019A5"/>
    <w:rsid w:val="00B01B9D"/>
    <w:rsid w:val="00B021B5"/>
    <w:rsid w:val="00B022C1"/>
    <w:rsid w:val="00B023A4"/>
    <w:rsid w:val="00B025DE"/>
    <w:rsid w:val="00B0277F"/>
    <w:rsid w:val="00B02D88"/>
    <w:rsid w:val="00B02FF1"/>
    <w:rsid w:val="00B030B5"/>
    <w:rsid w:val="00B03238"/>
    <w:rsid w:val="00B033E5"/>
    <w:rsid w:val="00B0360D"/>
    <w:rsid w:val="00B03A63"/>
    <w:rsid w:val="00B03BD6"/>
    <w:rsid w:val="00B03E15"/>
    <w:rsid w:val="00B040A5"/>
    <w:rsid w:val="00B0432C"/>
    <w:rsid w:val="00B0439A"/>
    <w:rsid w:val="00B04557"/>
    <w:rsid w:val="00B048DA"/>
    <w:rsid w:val="00B049FE"/>
    <w:rsid w:val="00B04A18"/>
    <w:rsid w:val="00B04A95"/>
    <w:rsid w:val="00B04C00"/>
    <w:rsid w:val="00B04D64"/>
    <w:rsid w:val="00B051F0"/>
    <w:rsid w:val="00B0527A"/>
    <w:rsid w:val="00B054D3"/>
    <w:rsid w:val="00B05738"/>
    <w:rsid w:val="00B059D2"/>
    <w:rsid w:val="00B05E30"/>
    <w:rsid w:val="00B0651A"/>
    <w:rsid w:val="00B0695D"/>
    <w:rsid w:val="00B06E23"/>
    <w:rsid w:val="00B06E50"/>
    <w:rsid w:val="00B06EB7"/>
    <w:rsid w:val="00B07104"/>
    <w:rsid w:val="00B076A3"/>
    <w:rsid w:val="00B07725"/>
    <w:rsid w:val="00B0794E"/>
    <w:rsid w:val="00B07B7D"/>
    <w:rsid w:val="00B07DE5"/>
    <w:rsid w:val="00B07EB3"/>
    <w:rsid w:val="00B10071"/>
    <w:rsid w:val="00B10431"/>
    <w:rsid w:val="00B10574"/>
    <w:rsid w:val="00B106EF"/>
    <w:rsid w:val="00B10E10"/>
    <w:rsid w:val="00B10FA1"/>
    <w:rsid w:val="00B1102A"/>
    <w:rsid w:val="00B111C4"/>
    <w:rsid w:val="00B11324"/>
    <w:rsid w:val="00B1149C"/>
    <w:rsid w:val="00B1164B"/>
    <w:rsid w:val="00B116C3"/>
    <w:rsid w:val="00B11A53"/>
    <w:rsid w:val="00B11AD1"/>
    <w:rsid w:val="00B11BC7"/>
    <w:rsid w:val="00B11D18"/>
    <w:rsid w:val="00B1235C"/>
    <w:rsid w:val="00B127C5"/>
    <w:rsid w:val="00B129A4"/>
    <w:rsid w:val="00B12A7B"/>
    <w:rsid w:val="00B12B75"/>
    <w:rsid w:val="00B12BF4"/>
    <w:rsid w:val="00B131C2"/>
    <w:rsid w:val="00B134E6"/>
    <w:rsid w:val="00B137F3"/>
    <w:rsid w:val="00B13998"/>
    <w:rsid w:val="00B13A3D"/>
    <w:rsid w:val="00B13C67"/>
    <w:rsid w:val="00B13CAA"/>
    <w:rsid w:val="00B14686"/>
    <w:rsid w:val="00B147F3"/>
    <w:rsid w:val="00B1480D"/>
    <w:rsid w:val="00B14B68"/>
    <w:rsid w:val="00B14F97"/>
    <w:rsid w:val="00B15750"/>
    <w:rsid w:val="00B15A4A"/>
    <w:rsid w:val="00B15E02"/>
    <w:rsid w:val="00B160DB"/>
    <w:rsid w:val="00B16825"/>
    <w:rsid w:val="00B168B0"/>
    <w:rsid w:val="00B168F8"/>
    <w:rsid w:val="00B16978"/>
    <w:rsid w:val="00B16DC2"/>
    <w:rsid w:val="00B16FAF"/>
    <w:rsid w:val="00B171D7"/>
    <w:rsid w:val="00B17306"/>
    <w:rsid w:val="00B17C34"/>
    <w:rsid w:val="00B17F8B"/>
    <w:rsid w:val="00B20173"/>
    <w:rsid w:val="00B201A4"/>
    <w:rsid w:val="00B201D1"/>
    <w:rsid w:val="00B20296"/>
    <w:rsid w:val="00B2035A"/>
    <w:rsid w:val="00B20915"/>
    <w:rsid w:val="00B20936"/>
    <w:rsid w:val="00B20B95"/>
    <w:rsid w:val="00B213A6"/>
    <w:rsid w:val="00B214E5"/>
    <w:rsid w:val="00B215DB"/>
    <w:rsid w:val="00B2171D"/>
    <w:rsid w:val="00B22847"/>
    <w:rsid w:val="00B22964"/>
    <w:rsid w:val="00B229FF"/>
    <w:rsid w:val="00B22F01"/>
    <w:rsid w:val="00B22FBC"/>
    <w:rsid w:val="00B22FE5"/>
    <w:rsid w:val="00B23030"/>
    <w:rsid w:val="00B2304B"/>
    <w:rsid w:val="00B234E5"/>
    <w:rsid w:val="00B235B0"/>
    <w:rsid w:val="00B239FE"/>
    <w:rsid w:val="00B23AE5"/>
    <w:rsid w:val="00B23E79"/>
    <w:rsid w:val="00B23EB5"/>
    <w:rsid w:val="00B2412A"/>
    <w:rsid w:val="00B24331"/>
    <w:rsid w:val="00B24414"/>
    <w:rsid w:val="00B24481"/>
    <w:rsid w:val="00B24748"/>
    <w:rsid w:val="00B2478E"/>
    <w:rsid w:val="00B24984"/>
    <w:rsid w:val="00B24A56"/>
    <w:rsid w:val="00B24AD7"/>
    <w:rsid w:val="00B24C81"/>
    <w:rsid w:val="00B24DF6"/>
    <w:rsid w:val="00B24E27"/>
    <w:rsid w:val="00B25402"/>
    <w:rsid w:val="00B25717"/>
    <w:rsid w:val="00B258B1"/>
    <w:rsid w:val="00B25EBC"/>
    <w:rsid w:val="00B26C5E"/>
    <w:rsid w:val="00B26E9A"/>
    <w:rsid w:val="00B27391"/>
    <w:rsid w:val="00B27441"/>
    <w:rsid w:val="00B27692"/>
    <w:rsid w:val="00B27973"/>
    <w:rsid w:val="00B27A57"/>
    <w:rsid w:val="00B27A61"/>
    <w:rsid w:val="00B27E50"/>
    <w:rsid w:val="00B3041B"/>
    <w:rsid w:val="00B304C6"/>
    <w:rsid w:val="00B305E1"/>
    <w:rsid w:val="00B3072A"/>
    <w:rsid w:val="00B307AC"/>
    <w:rsid w:val="00B30E38"/>
    <w:rsid w:val="00B30E91"/>
    <w:rsid w:val="00B30EC2"/>
    <w:rsid w:val="00B311BC"/>
    <w:rsid w:val="00B318FD"/>
    <w:rsid w:val="00B31986"/>
    <w:rsid w:val="00B31A41"/>
    <w:rsid w:val="00B3219B"/>
    <w:rsid w:val="00B322C1"/>
    <w:rsid w:val="00B3278C"/>
    <w:rsid w:val="00B32BF9"/>
    <w:rsid w:val="00B32FD7"/>
    <w:rsid w:val="00B33861"/>
    <w:rsid w:val="00B338F0"/>
    <w:rsid w:val="00B33B84"/>
    <w:rsid w:val="00B33CD1"/>
    <w:rsid w:val="00B33F76"/>
    <w:rsid w:val="00B341F6"/>
    <w:rsid w:val="00B343F1"/>
    <w:rsid w:val="00B346E3"/>
    <w:rsid w:val="00B348CB"/>
    <w:rsid w:val="00B34AA3"/>
    <w:rsid w:val="00B34D8A"/>
    <w:rsid w:val="00B34FE2"/>
    <w:rsid w:val="00B35073"/>
    <w:rsid w:val="00B350EA"/>
    <w:rsid w:val="00B35166"/>
    <w:rsid w:val="00B357D8"/>
    <w:rsid w:val="00B358D3"/>
    <w:rsid w:val="00B35D36"/>
    <w:rsid w:val="00B36070"/>
    <w:rsid w:val="00B360F4"/>
    <w:rsid w:val="00B362BD"/>
    <w:rsid w:val="00B36A00"/>
    <w:rsid w:val="00B36AD7"/>
    <w:rsid w:val="00B36B40"/>
    <w:rsid w:val="00B36D36"/>
    <w:rsid w:val="00B36E9A"/>
    <w:rsid w:val="00B37092"/>
    <w:rsid w:val="00B374D3"/>
    <w:rsid w:val="00B3761A"/>
    <w:rsid w:val="00B3792B"/>
    <w:rsid w:val="00B37BFC"/>
    <w:rsid w:val="00B37C28"/>
    <w:rsid w:val="00B40358"/>
    <w:rsid w:val="00B406B8"/>
    <w:rsid w:val="00B4078B"/>
    <w:rsid w:val="00B407C2"/>
    <w:rsid w:val="00B409C9"/>
    <w:rsid w:val="00B40A11"/>
    <w:rsid w:val="00B4131B"/>
    <w:rsid w:val="00B414A3"/>
    <w:rsid w:val="00B41614"/>
    <w:rsid w:val="00B41BA9"/>
    <w:rsid w:val="00B41EB1"/>
    <w:rsid w:val="00B420A9"/>
    <w:rsid w:val="00B42302"/>
    <w:rsid w:val="00B42555"/>
    <w:rsid w:val="00B42851"/>
    <w:rsid w:val="00B42BF4"/>
    <w:rsid w:val="00B42DA0"/>
    <w:rsid w:val="00B42E6D"/>
    <w:rsid w:val="00B42F80"/>
    <w:rsid w:val="00B4347D"/>
    <w:rsid w:val="00B435CB"/>
    <w:rsid w:val="00B4389B"/>
    <w:rsid w:val="00B438F0"/>
    <w:rsid w:val="00B4412E"/>
    <w:rsid w:val="00B443A1"/>
    <w:rsid w:val="00B446FE"/>
    <w:rsid w:val="00B4476E"/>
    <w:rsid w:val="00B44A1A"/>
    <w:rsid w:val="00B44D80"/>
    <w:rsid w:val="00B44F10"/>
    <w:rsid w:val="00B44F40"/>
    <w:rsid w:val="00B4510D"/>
    <w:rsid w:val="00B45280"/>
    <w:rsid w:val="00B455D4"/>
    <w:rsid w:val="00B45678"/>
    <w:rsid w:val="00B457AC"/>
    <w:rsid w:val="00B45E30"/>
    <w:rsid w:val="00B461D4"/>
    <w:rsid w:val="00B462EA"/>
    <w:rsid w:val="00B465EC"/>
    <w:rsid w:val="00B46683"/>
    <w:rsid w:val="00B46B43"/>
    <w:rsid w:val="00B4752C"/>
    <w:rsid w:val="00B475FA"/>
    <w:rsid w:val="00B47A3D"/>
    <w:rsid w:val="00B47A65"/>
    <w:rsid w:val="00B47DC7"/>
    <w:rsid w:val="00B47F73"/>
    <w:rsid w:val="00B50050"/>
    <w:rsid w:val="00B502B8"/>
    <w:rsid w:val="00B50349"/>
    <w:rsid w:val="00B5047A"/>
    <w:rsid w:val="00B505C8"/>
    <w:rsid w:val="00B50DB8"/>
    <w:rsid w:val="00B51175"/>
    <w:rsid w:val="00B51512"/>
    <w:rsid w:val="00B51C17"/>
    <w:rsid w:val="00B51DFD"/>
    <w:rsid w:val="00B52261"/>
    <w:rsid w:val="00B522B6"/>
    <w:rsid w:val="00B525A7"/>
    <w:rsid w:val="00B528A5"/>
    <w:rsid w:val="00B52988"/>
    <w:rsid w:val="00B530A8"/>
    <w:rsid w:val="00B534EC"/>
    <w:rsid w:val="00B53575"/>
    <w:rsid w:val="00B53654"/>
    <w:rsid w:val="00B53905"/>
    <w:rsid w:val="00B53DDE"/>
    <w:rsid w:val="00B546DB"/>
    <w:rsid w:val="00B547BE"/>
    <w:rsid w:val="00B547C4"/>
    <w:rsid w:val="00B54820"/>
    <w:rsid w:val="00B54AA1"/>
    <w:rsid w:val="00B54B5B"/>
    <w:rsid w:val="00B5507C"/>
    <w:rsid w:val="00B552EF"/>
    <w:rsid w:val="00B555D6"/>
    <w:rsid w:val="00B5562E"/>
    <w:rsid w:val="00B5570A"/>
    <w:rsid w:val="00B55731"/>
    <w:rsid w:val="00B55862"/>
    <w:rsid w:val="00B55D65"/>
    <w:rsid w:val="00B55DD8"/>
    <w:rsid w:val="00B55EEE"/>
    <w:rsid w:val="00B560F4"/>
    <w:rsid w:val="00B5629E"/>
    <w:rsid w:val="00B56305"/>
    <w:rsid w:val="00B563B0"/>
    <w:rsid w:val="00B568BB"/>
    <w:rsid w:val="00B56D05"/>
    <w:rsid w:val="00B56FDD"/>
    <w:rsid w:val="00B57000"/>
    <w:rsid w:val="00B57143"/>
    <w:rsid w:val="00B571F5"/>
    <w:rsid w:val="00B573AD"/>
    <w:rsid w:val="00B573B3"/>
    <w:rsid w:val="00B574B4"/>
    <w:rsid w:val="00B574D5"/>
    <w:rsid w:val="00B57EDC"/>
    <w:rsid w:val="00B57F42"/>
    <w:rsid w:val="00B602AE"/>
    <w:rsid w:val="00B60427"/>
    <w:rsid w:val="00B6046D"/>
    <w:rsid w:val="00B60939"/>
    <w:rsid w:val="00B60972"/>
    <w:rsid w:val="00B60A4C"/>
    <w:rsid w:val="00B60AFD"/>
    <w:rsid w:val="00B60E81"/>
    <w:rsid w:val="00B61691"/>
    <w:rsid w:val="00B61923"/>
    <w:rsid w:val="00B61C68"/>
    <w:rsid w:val="00B622DE"/>
    <w:rsid w:val="00B62503"/>
    <w:rsid w:val="00B625F4"/>
    <w:rsid w:val="00B62715"/>
    <w:rsid w:val="00B62978"/>
    <w:rsid w:val="00B629A6"/>
    <w:rsid w:val="00B62BF5"/>
    <w:rsid w:val="00B62EDC"/>
    <w:rsid w:val="00B62EFB"/>
    <w:rsid w:val="00B63018"/>
    <w:rsid w:val="00B63418"/>
    <w:rsid w:val="00B635C5"/>
    <w:rsid w:val="00B63823"/>
    <w:rsid w:val="00B63972"/>
    <w:rsid w:val="00B63B9A"/>
    <w:rsid w:val="00B6429E"/>
    <w:rsid w:val="00B649E9"/>
    <w:rsid w:val="00B64B49"/>
    <w:rsid w:val="00B64E91"/>
    <w:rsid w:val="00B65587"/>
    <w:rsid w:val="00B65608"/>
    <w:rsid w:val="00B65611"/>
    <w:rsid w:val="00B65813"/>
    <w:rsid w:val="00B65A92"/>
    <w:rsid w:val="00B65CE8"/>
    <w:rsid w:val="00B65FB5"/>
    <w:rsid w:val="00B661AA"/>
    <w:rsid w:val="00B66425"/>
    <w:rsid w:val="00B664C5"/>
    <w:rsid w:val="00B66573"/>
    <w:rsid w:val="00B669F6"/>
    <w:rsid w:val="00B66B02"/>
    <w:rsid w:val="00B66B37"/>
    <w:rsid w:val="00B66C89"/>
    <w:rsid w:val="00B67355"/>
    <w:rsid w:val="00B675A7"/>
    <w:rsid w:val="00B67A25"/>
    <w:rsid w:val="00B67A90"/>
    <w:rsid w:val="00B67D17"/>
    <w:rsid w:val="00B67F9F"/>
    <w:rsid w:val="00B700C8"/>
    <w:rsid w:val="00B7034E"/>
    <w:rsid w:val="00B703EF"/>
    <w:rsid w:val="00B704B4"/>
    <w:rsid w:val="00B709AF"/>
    <w:rsid w:val="00B70E8E"/>
    <w:rsid w:val="00B716D7"/>
    <w:rsid w:val="00B7182E"/>
    <w:rsid w:val="00B71A8E"/>
    <w:rsid w:val="00B71B30"/>
    <w:rsid w:val="00B721A5"/>
    <w:rsid w:val="00B722B4"/>
    <w:rsid w:val="00B727D6"/>
    <w:rsid w:val="00B72FCD"/>
    <w:rsid w:val="00B7305C"/>
    <w:rsid w:val="00B731FA"/>
    <w:rsid w:val="00B73274"/>
    <w:rsid w:val="00B7332D"/>
    <w:rsid w:val="00B73940"/>
    <w:rsid w:val="00B73F57"/>
    <w:rsid w:val="00B73FB0"/>
    <w:rsid w:val="00B74324"/>
    <w:rsid w:val="00B745DD"/>
    <w:rsid w:val="00B74699"/>
    <w:rsid w:val="00B746FA"/>
    <w:rsid w:val="00B74789"/>
    <w:rsid w:val="00B749ED"/>
    <w:rsid w:val="00B74A18"/>
    <w:rsid w:val="00B74C64"/>
    <w:rsid w:val="00B75A81"/>
    <w:rsid w:val="00B75D44"/>
    <w:rsid w:val="00B760BF"/>
    <w:rsid w:val="00B76264"/>
    <w:rsid w:val="00B76505"/>
    <w:rsid w:val="00B76C92"/>
    <w:rsid w:val="00B77167"/>
    <w:rsid w:val="00B774F8"/>
    <w:rsid w:val="00B77529"/>
    <w:rsid w:val="00B7752B"/>
    <w:rsid w:val="00B77861"/>
    <w:rsid w:val="00B77A14"/>
    <w:rsid w:val="00B77DEE"/>
    <w:rsid w:val="00B8013A"/>
    <w:rsid w:val="00B801E5"/>
    <w:rsid w:val="00B801EF"/>
    <w:rsid w:val="00B802FC"/>
    <w:rsid w:val="00B808E8"/>
    <w:rsid w:val="00B80A37"/>
    <w:rsid w:val="00B80EFD"/>
    <w:rsid w:val="00B80F77"/>
    <w:rsid w:val="00B81008"/>
    <w:rsid w:val="00B81679"/>
    <w:rsid w:val="00B8189A"/>
    <w:rsid w:val="00B818A4"/>
    <w:rsid w:val="00B8195C"/>
    <w:rsid w:val="00B81AC0"/>
    <w:rsid w:val="00B81CB2"/>
    <w:rsid w:val="00B81CD5"/>
    <w:rsid w:val="00B81D49"/>
    <w:rsid w:val="00B821BE"/>
    <w:rsid w:val="00B826CE"/>
    <w:rsid w:val="00B82921"/>
    <w:rsid w:val="00B82A84"/>
    <w:rsid w:val="00B82BD5"/>
    <w:rsid w:val="00B82C05"/>
    <w:rsid w:val="00B82DAA"/>
    <w:rsid w:val="00B82E6F"/>
    <w:rsid w:val="00B83095"/>
    <w:rsid w:val="00B83739"/>
    <w:rsid w:val="00B84117"/>
    <w:rsid w:val="00B84141"/>
    <w:rsid w:val="00B842B6"/>
    <w:rsid w:val="00B84623"/>
    <w:rsid w:val="00B847B8"/>
    <w:rsid w:val="00B84B67"/>
    <w:rsid w:val="00B84C03"/>
    <w:rsid w:val="00B84E22"/>
    <w:rsid w:val="00B84EF1"/>
    <w:rsid w:val="00B850B1"/>
    <w:rsid w:val="00B8528A"/>
    <w:rsid w:val="00B85761"/>
    <w:rsid w:val="00B858F0"/>
    <w:rsid w:val="00B85A27"/>
    <w:rsid w:val="00B85AA2"/>
    <w:rsid w:val="00B85B76"/>
    <w:rsid w:val="00B85BA7"/>
    <w:rsid w:val="00B85FF5"/>
    <w:rsid w:val="00B86075"/>
    <w:rsid w:val="00B8649C"/>
    <w:rsid w:val="00B86683"/>
    <w:rsid w:val="00B8695D"/>
    <w:rsid w:val="00B86A02"/>
    <w:rsid w:val="00B86B3D"/>
    <w:rsid w:val="00B86F9B"/>
    <w:rsid w:val="00B8749B"/>
    <w:rsid w:val="00B87751"/>
    <w:rsid w:val="00B879B4"/>
    <w:rsid w:val="00B87B8A"/>
    <w:rsid w:val="00B87F0A"/>
    <w:rsid w:val="00B906AD"/>
    <w:rsid w:val="00B90F4B"/>
    <w:rsid w:val="00B915C0"/>
    <w:rsid w:val="00B917AC"/>
    <w:rsid w:val="00B918CA"/>
    <w:rsid w:val="00B91A0A"/>
    <w:rsid w:val="00B91A7C"/>
    <w:rsid w:val="00B91AFA"/>
    <w:rsid w:val="00B91C06"/>
    <w:rsid w:val="00B91C4B"/>
    <w:rsid w:val="00B92466"/>
    <w:rsid w:val="00B925F0"/>
    <w:rsid w:val="00B92BDA"/>
    <w:rsid w:val="00B92BFD"/>
    <w:rsid w:val="00B92D0B"/>
    <w:rsid w:val="00B92F37"/>
    <w:rsid w:val="00B9345F"/>
    <w:rsid w:val="00B93518"/>
    <w:rsid w:val="00B9367D"/>
    <w:rsid w:val="00B9376D"/>
    <w:rsid w:val="00B93925"/>
    <w:rsid w:val="00B939A6"/>
    <w:rsid w:val="00B93B12"/>
    <w:rsid w:val="00B93CFD"/>
    <w:rsid w:val="00B93DA3"/>
    <w:rsid w:val="00B93E8A"/>
    <w:rsid w:val="00B941CF"/>
    <w:rsid w:val="00B94945"/>
    <w:rsid w:val="00B94A73"/>
    <w:rsid w:val="00B94A8E"/>
    <w:rsid w:val="00B94DD6"/>
    <w:rsid w:val="00B94F94"/>
    <w:rsid w:val="00B9517E"/>
    <w:rsid w:val="00B95A20"/>
    <w:rsid w:val="00B95D70"/>
    <w:rsid w:val="00B96232"/>
    <w:rsid w:val="00B96590"/>
    <w:rsid w:val="00B96614"/>
    <w:rsid w:val="00B9683B"/>
    <w:rsid w:val="00B96BF6"/>
    <w:rsid w:val="00B96C46"/>
    <w:rsid w:val="00B96D32"/>
    <w:rsid w:val="00B96FD8"/>
    <w:rsid w:val="00B9702E"/>
    <w:rsid w:val="00B97296"/>
    <w:rsid w:val="00B973AD"/>
    <w:rsid w:val="00BA0132"/>
    <w:rsid w:val="00BA04AB"/>
    <w:rsid w:val="00BA06FB"/>
    <w:rsid w:val="00BA09D8"/>
    <w:rsid w:val="00BA0E75"/>
    <w:rsid w:val="00BA0F29"/>
    <w:rsid w:val="00BA0FB1"/>
    <w:rsid w:val="00BA167B"/>
    <w:rsid w:val="00BA18DF"/>
    <w:rsid w:val="00BA197D"/>
    <w:rsid w:val="00BA1AB2"/>
    <w:rsid w:val="00BA1FFB"/>
    <w:rsid w:val="00BA2CD5"/>
    <w:rsid w:val="00BA2CE6"/>
    <w:rsid w:val="00BA2D66"/>
    <w:rsid w:val="00BA2FBB"/>
    <w:rsid w:val="00BA322D"/>
    <w:rsid w:val="00BA4211"/>
    <w:rsid w:val="00BA4643"/>
    <w:rsid w:val="00BA4921"/>
    <w:rsid w:val="00BA4FD6"/>
    <w:rsid w:val="00BA524F"/>
    <w:rsid w:val="00BA5255"/>
    <w:rsid w:val="00BA562A"/>
    <w:rsid w:val="00BA5654"/>
    <w:rsid w:val="00BA593B"/>
    <w:rsid w:val="00BA59A0"/>
    <w:rsid w:val="00BA5C89"/>
    <w:rsid w:val="00BA624D"/>
    <w:rsid w:val="00BA63FA"/>
    <w:rsid w:val="00BA66A9"/>
    <w:rsid w:val="00BA67B0"/>
    <w:rsid w:val="00BA6894"/>
    <w:rsid w:val="00BA73E9"/>
    <w:rsid w:val="00BA7742"/>
    <w:rsid w:val="00BA799B"/>
    <w:rsid w:val="00BA79BF"/>
    <w:rsid w:val="00BA7BA8"/>
    <w:rsid w:val="00BA7F9A"/>
    <w:rsid w:val="00BB00B3"/>
    <w:rsid w:val="00BB00F8"/>
    <w:rsid w:val="00BB05C0"/>
    <w:rsid w:val="00BB0BDD"/>
    <w:rsid w:val="00BB0D31"/>
    <w:rsid w:val="00BB0FBD"/>
    <w:rsid w:val="00BB1046"/>
    <w:rsid w:val="00BB1341"/>
    <w:rsid w:val="00BB13FA"/>
    <w:rsid w:val="00BB155B"/>
    <w:rsid w:val="00BB176C"/>
    <w:rsid w:val="00BB19C7"/>
    <w:rsid w:val="00BB21C9"/>
    <w:rsid w:val="00BB2409"/>
    <w:rsid w:val="00BB2675"/>
    <w:rsid w:val="00BB2A73"/>
    <w:rsid w:val="00BB2EBC"/>
    <w:rsid w:val="00BB304D"/>
    <w:rsid w:val="00BB3179"/>
    <w:rsid w:val="00BB317F"/>
    <w:rsid w:val="00BB3210"/>
    <w:rsid w:val="00BB321F"/>
    <w:rsid w:val="00BB3325"/>
    <w:rsid w:val="00BB359A"/>
    <w:rsid w:val="00BB3856"/>
    <w:rsid w:val="00BB3909"/>
    <w:rsid w:val="00BB3979"/>
    <w:rsid w:val="00BB39A9"/>
    <w:rsid w:val="00BB3A12"/>
    <w:rsid w:val="00BB3A45"/>
    <w:rsid w:val="00BB3DF0"/>
    <w:rsid w:val="00BB3EDA"/>
    <w:rsid w:val="00BB4183"/>
    <w:rsid w:val="00BB4ACC"/>
    <w:rsid w:val="00BB4E9F"/>
    <w:rsid w:val="00BB5082"/>
    <w:rsid w:val="00BB5244"/>
    <w:rsid w:val="00BB554D"/>
    <w:rsid w:val="00BB563D"/>
    <w:rsid w:val="00BB5648"/>
    <w:rsid w:val="00BB5C52"/>
    <w:rsid w:val="00BB5ECF"/>
    <w:rsid w:val="00BB63F0"/>
    <w:rsid w:val="00BB6752"/>
    <w:rsid w:val="00BB6B20"/>
    <w:rsid w:val="00BB6BC9"/>
    <w:rsid w:val="00BB6D0B"/>
    <w:rsid w:val="00BB703E"/>
    <w:rsid w:val="00BB732D"/>
    <w:rsid w:val="00BB7405"/>
    <w:rsid w:val="00BB7599"/>
    <w:rsid w:val="00BB76EB"/>
    <w:rsid w:val="00BB77A9"/>
    <w:rsid w:val="00BB79BF"/>
    <w:rsid w:val="00BB7ABF"/>
    <w:rsid w:val="00BB7ADF"/>
    <w:rsid w:val="00BB7BCA"/>
    <w:rsid w:val="00BB7C0D"/>
    <w:rsid w:val="00BB7D37"/>
    <w:rsid w:val="00BC0929"/>
    <w:rsid w:val="00BC0A67"/>
    <w:rsid w:val="00BC0E10"/>
    <w:rsid w:val="00BC0FEA"/>
    <w:rsid w:val="00BC14D6"/>
    <w:rsid w:val="00BC1500"/>
    <w:rsid w:val="00BC1536"/>
    <w:rsid w:val="00BC1D74"/>
    <w:rsid w:val="00BC216E"/>
    <w:rsid w:val="00BC2457"/>
    <w:rsid w:val="00BC245A"/>
    <w:rsid w:val="00BC2A84"/>
    <w:rsid w:val="00BC2AFA"/>
    <w:rsid w:val="00BC35FB"/>
    <w:rsid w:val="00BC3631"/>
    <w:rsid w:val="00BC384C"/>
    <w:rsid w:val="00BC3DFA"/>
    <w:rsid w:val="00BC3EC5"/>
    <w:rsid w:val="00BC4BBE"/>
    <w:rsid w:val="00BC4CDA"/>
    <w:rsid w:val="00BC4FC1"/>
    <w:rsid w:val="00BC5750"/>
    <w:rsid w:val="00BC591F"/>
    <w:rsid w:val="00BC5E5A"/>
    <w:rsid w:val="00BC5E7F"/>
    <w:rsid w:val="00BC5EA7"/>
    <w:rsid w:val="00BC67E2"/>
    <w:rsid w:val="00BC728E"/>
    <w:rsid w:val="00BC73FF"/>
    <w:rsid w:val="00BC799D"/>
    <w:rsid w:val="00BC79AD"/>
    <w:rsid w:val="00BC7D6D"/>
    <w:rsid w:val="00BC7DBD"/>
    <w:rsid w:val="00BD021B"/>
    <w:rsid w:val="00BD0561"/>
    <w:rsid w:val="00BD06F1"/>
    <w:rsid w:val="00BD0823"/>
    <w:rsid w:val="00BD0B12"/>
    <w:rsid w:val="00BD0D92"/>
    <w:rsid w:val="00BD12E9"/>
    <w:rsid w:val="00BD133C"/>
    <w:rsid w:val="00BD1475"/>
    <w:rsid w:val="00BD15A0"/>
    <w:rsid w:val="00BD1634"/>
    <w:rsid w:val="00BD1863"/>
    <w:rsid w:val="00BD19AC"/>
    <w:rsid w:val="00BD1F69"/>
    <w:rsid w:val="00BD200D"/>
    <w:rsid w:val="00BD2108"/>
    <w:rsid w:val="00BD2487"/>
    <w:rsid w:val="00BD286D"/>
    <w:rsid w:val="00BD29C1"/>
    <w:rsid w:val="00BD2D84"/>
    <w:rsid w:val="00BD3284"/>
    <w:rsid w:val="00BD34FA"/>
    <w:rsid w:val="00BD38A8"/>
    <w:rsid w:val="00BD3BB9"/>
    <w:rsid w:val="00BD3C42"/>
    <w:rsid w:val="00BD4401"/>
    <w:rsid w:val="00BD48E1"/>
    <w:rsid w:val="00BD4E68"/>
    <w:rsid w:val="00BD511B"/>
    <w:rsid w:val="00BD51A0"/>
    <w:rsid w:val="00BD5240"/>
    <w:rsid w:val="00BD537A"/>
    <w:rsid w:val="00BD5671"/>
    <w:rsid w:val="00BD5908"/>
    <w:rsid w:val="00BD59EB"/>
    <w:rsid w:val="00BD5E7B"/>
    <w:rsid w:val="00BD5EBC"/>
    <w:rsid w:val="00BD6030"/>
    <w:rsid w:val="00BD624A"/>
    <w:rsid w:val="00BD643A"/>
    <w:rsid w:val="00BD64AD"/>
    <w:rsid w:val="00BD6775"/>
    <w:rsid w:val="00BD68A3"/>
    <w:rsid w:val="00BD68A5"/>
    <w:rsid w:val="00BD6938"/>
    <w:rsid w:val="00BD697A"/>
    <w:rsid w:val="00BD6A87"/>
    <w:rsid w:val="00BD6CE9"/>
    <w:rsid w:val="00BD6CF3"/>
    <w:rsid w:val="00BD6DDA"/>
    <w:rsid w:val="00BD6E96"/>
    <w:rsid w:val="00BD7C19"/>
    <w:rsid w:val="00BD7E26"/>
    <w:rsid w:val="00BD7E98"/>
    <w:rsid w:val="00BD7F72"/>
    <w:rsid w:val="00BD7FF4"/>
    <w:rsid w:val="00BE0045"/>
    <w:rsid w:val="00BE044D"/>
    <w:rsid w:val="00BE06E0"/>
    <w:rsid w:val="00BE088D"/>
    <w:rsid w:val="00BE0AE2"/>
    <w:rsid w:val="00BE0E59"/>
    <w:rsid w:val="00BE0ECA"/>
    <w:rsid w:val="00BE0FFE"/>
    <w:rsid w:val="00BE1035"/>
    <w:rsid w:val="00BE109E"/>
    <w:rsid w:val="00BE1204"/>
    <w:rsid w:val="00BE1451"/>
    <w:rsid w:val="00BE1BC7"/>
    <w:rsid w:val="00BE1C59"/>
    <w:rsid w:val="00BE1E61"/>
    <w:rsid w:val="00BE2180"/>
    <w:rsid w:val="00BE21F2"/>
    <w:rsid w:val="00BE2794"/>
    <w:rsid w:val="00BE29A8"/>
    <w:rsid w:val="00BE34D3"/>
    <w:rsid w:val="00BE38C3"/>
    <w:rsid w:val="00BE3F3B"/>
    <w:rsid w:val="00BE4162"/>
    <w:rsid w:val="00BE4275"/>
    <w:rsid w:val="00BE47F8"/>
    <w:rsid w:val="00BE4D8E"/>
    <w:rsid w:val="00BE4E42"/>
    <w:rsid w:val="00BE4E80"/>
    <w:rsid w:val="00BE4F11"/>
    <w:rsid w:val="00BE5162"/>
    <w:rsid w:val="00BE53BE"/>
    <w:rsid w:val="00BE5473"/>
    <w:rsid w:val="00BE5925"/>
    <w:rsid w:val="00BE5C26"/>
    <w:rsid w:val="00BE5C5F"/>
    <w:rsid w:val="00BE5E2C"/>
    <w:rsid w:val="00BE6098"/>
    <w:rsid w:val="00BE60D0"/>
    <w:rsid w:val="00BE67CA"/>
    <w:rsid w:val="00BE67F5"/>
    <w:rsid w:val="00BE6875"/>
    <w:rsid w:val="00BE69D7"/>
    <w:rsid w:val="00BE7296"/>
    <w:rsid w:val="00BE7508"/>
    <w:rsid w:val="00BE7B49"/>
    <w:rsid w:val="00BF06AE"/>
    <w:rsid w:val="00BF0810"/>
    <w:rsid w:val="00BF0A8A"/>
    <w:rsid w:val="00BF0B0D"/>
    <w:rsid w:val="00BF0B33"/>
    <w:rsid w:val="00BF0F65"/>
    <w:rsid w:val="00BF0F95"/>
    <w:rsid w:val="00BF0FD5"/>
    <w:rsid w:val="00BF1117"/>
    <w:rsid w:val="00BF1752"/>
    <w:rsid w:val="00BF203A"/>
    <w:rsid w:val="00BF2377"/>
    <w:rsid w:val="00BF2433"/>
    <w:rsid w:val="00BF2510"/>
    <w:rsid w:val="00BF272D"/>
    <w:rsid w:val="00BF2818"/>
    <w:rsid w:val="00BF29CF"/>
    <w:rsid w:val="00BF2A6C"/>
    <w:rsid w:val="00BF2ADB"/>
    <w:rsid w:val="00BF2D87"/>
    <w:rsid w:val="00BF2E29"/>
    <w:rsid w:val="00BF2E6E"/>
    <w:rsid w:val="00BF303F"/>
    <w:rsid w:val="00BF3546"/>
    <w:rsid w:val="00BF35C4"/>
    <w:rsid w:val="00BF4072"/>
    <w:rsid w:val="00BF442F"/>
    <w:rsid w:val="00BF496D"/>
    <w:rsid w:val="00BF49E8"/>
    <w:rsid w:val="00BF4C6B"/>
    <w:rsid w:val="00BF50BC"/>
    <w:rsid w:val="00BF54B1"/>
    <w:rsid w:val="00BF58AC"/>
    <w:rsid w:val="00BF5A59"/>
    <w:rsid w:val="00BF61C9"/>
    <w:rsid w:val="00BF61D7"/>
    <w:rsid w:val="00BF621C"/>
    <w:rsid w:val="00BF6460"/>
    <w:rsid w:val="00BF695D"/>
    <w:rsid w:val="00BF6B26"/>
    <w:rsid w:val="00BF6B83"/>
    <w:rsid w:val="00BF6B8B"/>
    <w:rsid w:val="00BF6C0A"/>
    <w:rsid w:val="00BF6C94"/>
    <w:rsid w:val="00BF6CF8"/>
    <w:rsid w:val="00BF6F41"/>
    <w:rsid w:val="00BF738E"/>
    <w:rsid w:val="00BF7709"/>
    <w:rsid w:val="00BF7A3F"/>
    <w:rsid w:val="00BF7C08"/>
    <w:rsid w:val="00C00154"/>
    <w:rsid w:val="00C00424"/>
    <w:rsid w:val="00C00927"/>
    <w:rsid w:val="00C00AB6"/>
    <w:rsid w:val="00C00BB0"/>
    <w:rsid w:val="00C00DA1"/>
    <w:rsid w:val="00C01080"/>
    <w:rsid w:val="00C0120C"/>
    <w:rsid w:val="00C015BA"/>
    <w:rsid w:val="00C01735"/>
    <w:rsid w:val="00C01D73"/>
    <w:rsid w:val="00C01D7C"/>
    <w:rsid w:val="00C0203A"/>
    <w:rsid w:val="00C024B6"/>
    <w:rsid w:val="00C026A8"/>
    <w:rsid w:val="00C02A3A"/>
    <w:rsid w:val="00C02AEE"/>
    <w:rsid w:val="00C02B24"/>
    <w:rsid w:val="00C02B59"/>
    <w:rsid w:val="00C02FCF"/>
    <w:rsid w:val="00C03066"/>
    <w:rsid w:val="00C0395C"/>
    <w:rsid w:val="00C03AD8"/>
    <w:rsid w:val="00C03B02"/>
    <w:rsid w:val="00C03F09"/>
    <w:rsid w:val="00C04085"/>
    <w:rsid w:val="00C045BF"/>
    <w:rsid w:val="00C04936"/>
    <w:rsid w:val="00C04B8F"/>
    <w:rsid w:val="00C04BA7"/>
    <w:rsid w:val="00C04CC6"/>
    <w:rsid w:val="00C04E42"/>
    <w:rsid w:val="00C04E7D"/>
    <w:rsid w:val="00C04EED"/>
    <w:rsid w:val="00C057E0"/>
    <w:rsid w:val="00C05A1A"/>
    <w:rsid w:val="00C05A3E"/>
    <w:rsid w:val="00C05A6A"/>
    <w:rsid w:val="00C05D15"/>
    <w:rsid w:val="00C05D93"/>
    <w:rsid w:val="00C05DDD"/>
    <w:rsid w:val="00C06236"/>
    <w:rsid w:val="00C0646E"/>
    <w:rsid w:val="00C066D3"/>
    <w:rsid w:val="00C067BA"/>
    <w:rsid w:val="00C0707D"/>
    <w:rsid w:val="00C0743C"/>
    <w:rsid w:val="00C077CD"/>
    <w:rsid w:val="00C0788A"/>
    <w:rsid w:val="00C07916"/>
    <w:rsid w:val="00C07922"/>
    <w:rsid w:val="00C07A42"/>
    <w:rsid w:val="00C07D1E"/>
    <w:rsid w:val="00C07D8F"/>
    <w:rsid w:val="00C103C4"/>
    <w:rsid w:val="00C1049E"/>
    <w:rsid w:val="00C10617"/>
    <w:rsid w:val="00C10653"/>
    <w:rsid w:val="00C107BA"/>
    <w:rsid w:val="00C10BFB"/>
    <w:rsid w:val="00C110CC"/>
    <w:rsid w:val="00C11194"/>
    <w:rsid w:val="00C11357"/>
    <w:rsid w:val="00C1159C"/>
    <w:rsid w:val="00C1179F"/>
    <w:rsid w:val="00C11915"/>
    <w:rsid w:val="00C11B57"/>
    <w:rsid w:val="00C11F1A"/>
    <w:rsid w:val="00C121CB"/>
    <w:rsid w:val="00C124DE"/>
    <w:rsid w:val="00C12555"/>
    <w:rsid w:val="00C127B9"/>
    <w:rsid w:val="00C128FA"/>
    <w:rsid w:val="00C12A7F"/>
    <w:rsid w:val="00C12B94"/>
    <w:rsid w:val="00C12C14"/>
    <w:rsid w:val="00C12FBE"/>
    <w:rsid w:val="00C131CF"/>
    <w:rsid w:val="00C134F7"/>
    <w:rsid w:val="00C13509"/>
    <w:rsid w:val="00C1355D"/>
    <w:rsid w:val="00C13F52"/>
    <w:rsid w:val="00C141E8"/>
    <w:rsid w:val="00C142FB"/>
    <w:rsid w:val="00C143EA"/>
    <w:rsid w:val="00C14413"/>
    <w:rsid w:val="00C14C3E"/>
    <w:rsid w:val="00C14D24"/>
    <w:rsid w:val="00C14F6E"/>
    <w:rsid w:val="00C15755"/>
    <w:rsid w:val="00C157D6"/>
    <w:rsid w:val="00C158F3"/>
    <w:rsid w:val="00C159EA"/>
    <w:rsid w:val="00C15EE3"/>
    <w:rsid w:val="00C15F04"/>
    <w:rsid w:val="00C1648D"/>
    <w:rsid w:val="00C16E52"/>
    <w:rsid w:val="00C16EB7"/>
    <w:rsid w:val="00C170EA"/>
    <w:rsid w:val="00C1719C"/>
    <w:rsid w:val="00C171D9"/>
    <w:rsid w:val="00C179B3"/>
    <w:rsid w:val="00C179C9"/>
    <w:rsid w:val="00C17A38"/>
    <w:rsid w:val="00C17CEC"/>
    <w:rsid w:val="00C17E3F"/>
    <w:rsid w:val="00C17FA5"/>
    <w:rsid w:val="00C200AA"/>
    <w:rsid w:val="00C20540"/>
    <w:rsid w:val="00C20A1F"/>
    <w:rsid w:val="00C20AE9"/>
    <w:rsid w:val="00C2154D"/>
    <w:rsid w:val="00C21EEF"/>
    <w:rsid w:val="00C22DEE"/>
    <w:rsid w:val="00C2300E"/>
    <w:rsid w:val="00C237ED"/>
    <w:rsid w:val="00C23866"/>
    <w:rsid w:val="00C2404D"/>
    <w:rsid w:val="00C240BE"/>
    <w:rsid w:val="00C244A3"/>
    <w:rsid w:val="00C24632"/>
    <w:rsid w:val="00C2481D"/>
    <w:rsid w:val="00C24D2E"/>
    <w:rsid w:val="00C2500D"/>
    <w:rsid w:val="00C25320"/>
    <w:rsid w:val="00C25418"/>
    <w:rsid w:val="00C2570C"/>
    <w:rsid w:val="00C25779"/>
    <w:rsid w:val="00C25D9C"/>
    <w:rsid w:val="00C25EE8"/>
    <w:rsid w:val="00C26462"/>
    <w:rsid w:val="00C265F5"/>
    <w:rsid w:val="00C265FC"/>
    <w:rsid w:val="00C269CD"/>
    <w:rsid w:val="00C26A63"/>
    <w:rsid w:val="00C26BA4"/>
    <w:rsid w:val="00C26CFF"/>
    <w:rsid w:val="00C26F92"/>
    <w:rsid w:val="00C271AC"/>
    <w:rsid w:val="00C275C3"/>
    <w:rsid w:val="00C2778B"/>
    <w:rsid w:val="00C27958"/>
    <w:rsid w:val="00C27AFA"/>
    <w:rsid w:val="00C27D28"/>
    <w:rsid w:val="00C3012D"/>
    <w:rsid w:val="00C301B6"/>
    <w:rsid w:val="00C3022D"/>
    <w:rsid w:val="00C302F2"/>
    <w:rsid w:val="00C30371"/>
    <w:rsid w:val="00C305EF"/>
    <w:rsid w:val="00C31181"/>
    <w:rsid w:val="00C315EF"/>
    <w:rsid w:val="00C31649"/>
    <w:rsid w:val="00C317CB"/>
    <w:rsid w:val="00C3191D"/>
    <w:rsid w:val="00C3195A"/>
    <w:rsid w:val="00C31DE0"/>
    <w:rsid w:val="00C32111"/>
    <w:rsid w:val="00C32131"/>
    <w:rsid w:val="00C3216B"/>
    <w:rsid w:val="00C321AD"/>
    <w:rsid w:val="00C3243D"/>
    <w:rsid w:val="00C32A33"/>
    <w:rsid w:val="00C32C5E"/>
    <w:rsid w:val="00C32E19"/>
    <w:rsid w:val="00C33175"/>
    <w:rsid w:val="00C336F5"/>
    <w:rsid w:val="00C338F4"/>
    <w:rsid w:val="00C33AA3"/>
    <w:rsid w:val="00C33D0F"/>
    <w:rsid w:val="00C33FE5"/>
    <w:rsid w:val="00C34283"/>
    <w:rsid w:val="00C3434C"/>
    <w:rsid w:val="00C3449D"/>
    <w:rsid w:val="00C3470D"/>
    <w:rsid w:val="00C348C7"/>
    <w:rsid w:val="00C34CF9"/>
    <w:rsid w:val="00C34D46"/>
    <w:rsid w:val="00C34F87"/>
    <w:rsid w:val="00C3518D"/>
    <w:rsid w:val="00C352D5"/>
    <w:rsid w:val="00C35449"/>
    <w:rsid w:val="00C35AD2"/>
    <w:rsid w:val="00C35BA1"/>
    <w:rsid w:val="00C35DEB"/>
    <w:rsid w:val="00C35ED3"/>
    <w:rsid w:val="00C360D0"/>
    <w:rsid w:val="00C366A4"/>
    <w:rsid w:val="00C367D2"/>
    <w:rsid w:val="00C36888"/>
    <w:rsid w:val="00C3699B"/>
    <w:rsid w:val="00C36A79"/>
    <w:rsid w:val="00C36DD2"/>
    <w:rsid w:val="00C36FD9"/>
    <w:rsid w:val="00C36FEC"/>
    <w:rsid w:val="00C37704"/>
    <w:rsid w:val="00C37CE0"/>
    <w:rsid w:val="00C37D2E"/>
    <w:rsid w:val="00C40385"/>
    <w:rsid w:val="00C40647"/>
    <w:rsid w:val="00C4086B"/>
    <w:rsid w:val="00C40CF6"/>
    <w:rsid w:val="00C40D01"/>
    <w:rsid w:val="00C41268"/>
    <w:rsid w:val="00C41358"/>
    <w:rsid w:val="00C415A6"/>
    <w:rsid w:val="00C41768"/>
    <w:rsid w:val="00C41974"/>
    <w:rsid w:val="00C41C41"/>
    <w:rsid w:val="00C41D69"/>
    <w:rsid w:val="00C41EA2"/>
    <w:rsid w:val="00C41F6E"/>
    <w:rsid w:val="00C422B4"/>
    <w:rsid w:val="00C423D4"/>
    <w:rsid w:val="00C4270E"/>
    <w:rsid w:val="00C428B2"/>
    <w:rsid w:val="00C42BDA"/>
    <w:rsid w:val="00C43024"/>
    <w:rsid w:val="00C436B9"/>
    <w:rsid w:val="00C437D3"/>
    <w:rsid w:val="00C4414D"/>
    <w:rsid w:val="00C444D6"/>
    <w:rsid w:val="00C448FE"/>
    <w:rsid w:val="00C44ED6"/>
    <w:rsid w:val="00C450A6"/>
    <w:rsid w:val="00C4524A"/>
    <w:rsid w:val="00C4579B"/>
    <w:rsid w:val="00C457E1"/>
    <w:rsid w:val="00C459A0"/>
    <w:rsid w:val="00C45C8F"/>
    <w:rsid w:val="00C45C9E"/>
    <w:rsid w:val="00C45D1C"/>
    <w:rsid w:val="00C45DA9"/>
    <w:rsid w:val="00C45F41"/>
    <w:rsid w:val="00C45FEE"/>
    <w:rsid w:val="00C45FFF"/>
    <w:rsid w:val="00C461B5"/>
    <w:rsid w:val="00C4634D"/>
    <w:rsid w:val="00C46D9D"/>
    <w:rsid w:val="00C46E1B"/>
    <w:rsid w:val="00C46FC7"/>
    <w:rsid w:val="00C471AC"/>
    <w:rsid w:val="00C472DA"/>
    <w:rsid w:val="00C473D9"/>
    <w:rsid w:val="00C475AA"/>
    <w:rsid w:val="00C47807"/>
    <w:rsid w:val="00C47CA4"/>
    <w:rsid w:val="00C47D00"/>
    <w:rsid w:val="00C47E34"/>
    <w:rsid w:val="00C47ED6"/>
    <w:rsid w:val="00C50150"/>
    <w:rsid w:val="00C5077D"/>
    <w:rsid w:val="00C50E0C"/>
    <w:rsid w:val="00C51304"/>
    <w:rsid w:val="00C517FE"/>
    <w:rsid w:val="00C5180B"/>
    <w:rsid w:val="00C51AEF"/>
    <w:rsid w:val="00C51B2D"/>
    <w:rsid w:val="00C51E87"/>
    <w:rsid w:val="00C51ED3"/>
    <w:rsid w:val="00C5203D"/>
    <w:rsid w:val="00C527C7"/>
    <w:rsid w:val="00C528F2"/>
    <w:rsid w:val="00C529F2"/>
    <w:rsid w:val="00C52AF3"/>
    <w:rsid w:val="00C535C8"/>
    <w:rsid w:val="00C53C98"/>
    <w:rsid w:val="00C5424C"/>
    <w:rsid w:val="00C54352"/>
    <w:rsid w:val="00C546CE"/>
    <w:rsid w:val="00C54D96"/>
    <w:rsid w:val="00C54DE6"/>
    <w:rsid w:val="00C54E3F"/>
    <w:rsid w:val="00C5502D"/>
    <w:rsid w:val="00C55303"/>
    <w:rsid w:val="00C55DF1"/>
    <w:rsid w:val="00C56083"/>
    <w:rsid w:val="00C5621E"/>
    <w:rsid w:val="00C5651D"/>
    <w:rsid w:val="00C5689E"/>
    <w:rsid w:val="00C568C6"/>
    <w:rsid w:val="00C569E8"/>
    <w:rsid w:val="00C56DB8"/>
    <w:rsid w:val="00C56E87"/>
    <w:rsid w:val="00C56FAB"/>
    <w:rsid w:val="00C56FC7"/>
    <w:rsid w:val="00C56FCF"/>
    <w:rsid w:val="00C5703C"/>
    <w:rsid w:val="00C570BB"/>
    <w:rsid w:val="00C57119"/>
    <w:rsid w:val="00C5741C"/>
    <w:rsid w:val="00C57534"/>
    <w:rsid w:val="00C57711"/>
    <w:rsid w:val="00C5790C"/>
    <w:rsid w:val="00C57A55"/>
    <w:rsid w:val="00C57AC3"/>
    <w:rsid w:val="00C57B63"/>
    <w:rsid w:val="00C57B6C"/>
    <w:rsid w:val="00C57FAB"/>
    <w:rsid w:val="00C60056"/>
    <w:rsid w:val="00C6086C"/>
    <w:rsid w:val="00C60BF9"/>
    <w:rsid w:val="00C60CEB"/>
    <w:rsid w:val="00C60DA4"/>
    <w:rsid w:val="00C60E8E"/>
    <w:rsid w:val="00C61129"/>
    <w:rsid w:val="00C61554"/>
    <w:rsid w:val="00C61738"/>
    <w:rsid w:val="00C61A59"/>
    <w:rsid w:val="00C61B4D"/>
    <w:rsid w:val="00C61D78"/>
    <w:rsid w:val="00C61D97"/>
    <w:rsid w:val="00C6233A"/>
    <w:rsid w:val="00C626DB"/>
    <w:rsid w:val="00C626EA"/>
    <w:rsid w:val="00C627AD"/>
    <w:rsid w:val="00C627DD"/>
    <w:rsid w:val="00C62854"/>
    <w:rsid w:val="00C628A6"/>
    <w:rsid w:val="00C62A31"/>
    <w:rsid w:val="00C62AF1"/>
    <w:rsid w:val="00C62E66"/>
    <w:rsid w:val="00C62EC0"/>
    <w:rsid w:val="00C6359B"/>
    <w:rsid w:val="00C6378B"/>
    <w:rsid w:val="00C6385D"/>
    <w:rsid w:val="00C63C01"/>
    <w:rsid w:val="00C642FB"/>
    <w:rsid w:val="00C64344"/>
    <w:rsid w:val="00C6464E"/>
    <w:rsid w:val="00C6465A"/>
    <w:rsid w:val="00C64BF8"/>
    <w:rsid w:val="00C64CC8"/>
    <w:rsid w:val="00C65108"/>
    <w:rsid w:val="00C65576"/>
    <w:rsid w:val="00C658A6"/>
    <w:rsid w:val="00C65D6C"/>
    <w:rsid w:val="00C65EE2"/>
    <w:rsid w:val="00C65FDA"/>
    <w:rsid w:val="00C6609A"/>
    <w:rsid w:val="00C66165"/>
    <w:rsid w:val="00C663E3"/>
    <w:rsid w:val="00C665AD"/>
    <w:rsid w:val="00C66C9F"/>
    <w:rsid w:val="00C66DC1"/>
    <w:rsid w:val="00C66EF8"/>
    <w:rsid w:val="00C67A43"/>
    <w:rsid w:val="00C67D81"/>
    <w:rsid w:val="00C70242"/>
    <w:rsid w:val="00C7060A"/>
    <w:rsid w:val="00C70AC6"/>
    <w:rsid w:val="00C70C4B"/>
    <w:rsid w:val="00C70D22"/>
    <w:rsid w:val="00C70ED0"/>
    <w:rsid w:val="00C7151A"/>
    <w:rsid w:val="00C7158C"/>
    <w:rsid w:val="00C7166D"/>
    <w:rsid w:val="00C717E3"/>
    <w:rsid w:val="00C71909"/>
    <w:rsid w:val="00C71943"/>
    <w:rsid w:val="00C71DA3"/>
    <w:rsid w:val="00C71EDE"/>
    <w:rsid w:val="00C71F60"/>
    <w:rsid w:val="00C72072"/>
    <w:rsid w:val="00C72241"/>
    <w:rsid w:val="00C722C4"/>
    <w:rsid w:val="00C72388"/>
    <w:rsid w:val="00C72754"/>
    <w:rsid w:val="00C72AA2"/>
    <w:rsid w:val="00C72EBB"/>
    <w:rsid w:val="00C72ED5"/>
    <w:rsid w:val="00C72F3D"/>
    <w:rsid w:val="00C72F64"/>
    <w:rsid w:val="00C737C9"/>
    <w:rsid w:val="00C73A4C"/>
    <w:rsid w:val="00C73D37"/>
    <w:rsid w:val="00C73FD4"/>
    <w:rsid w:val="00C740DD"/>
    <w:rsid w:val="00C7480A"/>
    <w:rsid w:val="00C74A1F"/>
    <w:rsid w:val="00C74CC6"/>
    <w:rsid w:val="00C74FB4"/>
    <w:rsid w:val="00C750C8"/>
    <w:rsid w:val="00C7546B"/>
    <w:rsid w:val="00C7560F"/>
    <w:rsid w:val="00C759B5"/>
    <w:rsid w:val="00C759C9"/>
    <w:rsid w:val="00C75F3B"/>
    <w:rsid w:val="00C764B0"/>
    <w:rsid w:val="00C7668A"/>
    <w:rsid w:val="00C7689B"/>
    <w:rsid w:val="00C769C8"/>
    <w:rsid w:val="00C76A9E"/>
    <w:rsid w:val="00C76BFA"/>
    <w:rsid w:val="00C76C22"/>
    <w:rsid w:val="00C76DE8"/>
    <w:rsid w:val="00C7715F"/>
    <w:rsid w:val="00C771D1"/>
    <w:rsid w:val="00C7724F"/>
    <w:rsid w:val="00C77360"/>
    <w:rsid w:val="00C77411"/>
    <w:rsid w:val="00C776D4"/>
    <w:rsid w:val="00C777C0"/>
    <w:rsid w:val="00C8017F"/>
    <w:rsid w:val="00C806C0"/>
    <w:rsid w:val="00C8084F"/>
    <w:rsid w:val="00C80A0E"/>
    <w:rsid w:val="00C80D6B"/>
    <w:rsid w:val="00C80DFF"/>
    <w:rsid w:val="00C815C7"/>
    <w:rsid w:val="00C81822"/>
    <w:rsid w:val="00C81849"/>
    <w:rsid w:val="00C8213F"/>
    <w:rsid w:val="00C8225B"/>
    <w:rsid w:val="00C822CC"/>
    <w:rsid w:val="00C82B83"/>
    <w:rsid w:val="00C8303F"/>
    <w:rsid w:val="00C830B3"/>
    <w:rsid w:val="00C83392"/>
    <w:rsid w:val="00C833BD"/>
    <w:rsid w:val="00C83A28"/>
    <w:rsid w:val="00C83E8F"/>
    <w:rsid w:val="00C83EA5"/>
    <w:rsid w:val="00C83EFD"/>
    <w:rsid w:val="00C83F80"/>
    <w:rsid w:val="00C84056"/>
    <w:rsid w:val="00C84150"/>
    <w:rsid w:val="00C843BE"/>
    <w:rsid w:val="00C844BE"/>
    <w:rsid w:val="00C84F95"/>
    <w:rsid w:val="00C85154"/>
    <w:rsid w:val="00C852FC"/>
    <w:rsid w:val="00C85347"/>
    <w:rsid w:val="00C85A70"/>
    <w:rsid w:val="00C85CCB"/>
    <w:rsid w:val="00C85D10"/>
    <w:rsid w:val="00C85D22"/>
    <w:rsid w:val="00C85FF0"/>
    <w:rsid w:val="00C866F3"/>
    <w:rsid w:val="00C86DDA"/>
    <w:rsid w:val="00C86E7A"/>
    <w:rsid w:val="00C87549"/>
    <w:rsid w:val="00C8785C"/>
    <w:rsid w:val="00C8797A"/>
    <w:rsid w:val="00C87D22"/>
    <w:rsid w:val="00C900B8"/>
    <w:rsid w:val="00C900F3"/>
    <w:rsid w:val="00C90197"/>
    <w:rsid w:val="00C903E1"/>
    <w:rsid w:val="00C90801"/>
    <w:rsid w:val="00C909E6"/>
    <w:rsid w:val="00C90AAA"/>
    <w:rsid w:val="00C90C71"/>
    <w:rsid w:val="00C90FCA"/>
    <w:rsid w:val="00C91101"/>
    <w:rsid w:val="00C91212"/>
    <w:rsid w:val="00C91436"/>
    <w:rsid w:val="00C91724"/>
    <w:rsid w:val="00C9178A"/>
    <w:rsid w:val="00C918CF"/>
    <w:rsid w:val="00C918EF"/>
    <w:rsid w:val="00C91949"/>
    <w:rsid w:val="00C91BCA"/>
    <w:rsid w:val="00C91C49"/>
    <w:rsid w:val="00C91FD1"/>
    <w:rsid w:val="00C922F3"/>
    <w:rsid w:val="00C92373"/>
    <w:rsid w:val="00C927E0"/>
    <w:rsid w:val="00C92895"/>
    <w:rsid w:val="00C9295B"/>
    <w:rsid w:val="00C92977"/>
    <w:rsid w:val="00C929DB"/>
    <w:rsid w:val="00C929F0"/>
    <w:rsid w:val="00C92D4A"/>
    <w:rsid w:val="00C92D66"/>
    <w:rsid w:val="00C92EB0"/>
    <w:rsid w:val="00C9316C"/>
    <w:rsid w:val="00C931CF"/>
    <w:rsid w:val="00C9345A"/>
    <w:rsid w:val="00C938CF"/>
    <w:rsid w:val="00C93B05"/>
    <w:rsid w:val="00C93B86"/>
    <w:rsid w:val="00C94053"/>
    <w:rsid w:val="00C940F6"/>
    <w:rsid w:val="00C942BE"/>
    <w:rsid w:val="00C94506"/>
    <w:rsid w:val="00C9462A"/>
    <w:rsid w:val="00C957AE"/>
    <w:rsid w:val="00C95DB0"/>
    <w:rsid w:val="00C960B1"/>
    <w:rsid w:val="00C961EB"/>
    <w:rsid w:val="00C9624D"/>
    <w:rsid w:val="00C96362"/>
    <w:rsid w:val="00C969A1"/>
    <w:rsid w:val="00C969DA"/>
    <w:rsid w:val="00C96D15"/>
    <w:rsid w:val="00C96E81"/>
    <w:rsid w:val="00C9748B"/>
    <w:rsid w:val="00C978CC"/>
    <w:rsid w:val="00C97AEA"/>
    <w:rsid w:val="00C97F6D"/>
    <w:rsid w:val="00CA014B"/>
    <w:rsid w:val="00CA0295"/>
    <w:rsid w:val="00CA0463"/>
    <w:rsid w:val="00CA0527"/>
    <w:rsid w:val="00CA055F"/>
    <w:rsid w:val="00CA0C2A"/>
    <w:rsid w:val="00CA0E0F"/>
    <w:rsid w:val="00CA10BC"/>
    <w:rsid w:val="00CA10E9"/>
    <w:rsid w:val="00CA16E9"/>
    <w:rsid w:val="00CA191E"/>
    <w:rsid w:val="00CA2038"/>
    <w:rsid w:val="00CA21D2"/>
    <w:rsid w:val="00CA23A8"/>
    <w:rsid w:val="00CA27E8"/>
    <w:rsid w:val="00CA28D1"/>
    <w:rsid w:val="00CA294D"/>
    <w:rsid w:val="00CA2BD1"/>
    <w:rsid w:val="00CA2C77"/>
    <w:rsid w:val="00CA2DC0"/>
    <w:rsid w:val="00CA2E84"/>
    <w:rsid w:val="00CA38FE"/>
    <w:rsid w:val="00CA3E28"/>
    <w:rsid w:val="00CA3E5C"/>
    <w:rsid w:val="00CA444F"/>
    <w:rsid w:val="00CA48DF"/>
    <w:rsid w:val="00CA50D0"/>
    <w:rsid w:val="00CA5105"/>
    <w:rsid w:val="00CA5245"/>
    <w:rsid w:val="00CA56E9"/>
    <w:rsid w:val="00CA5DBA"/>
    <w:rsid w:val="00CA5F08"/>
    <w:rsid w:val="00CA60B8"/>
    <w:rsid w:val="00CA6121"/>
    <w:rsid w:val="00CA6414"/>
    <w:rsid w:val="00CA646B"/>
    <w:rsid w:val="00CA6655"/>
    <w:rsid w:val="00CA66ED"/>
    <w:rsid w:val="00CA6D1C"/>
    <w:rsid w:val="00CA6D1E"/>
    <w:rsid w:val="00CA6D35"/>
    <w:rsid w:val="00CA6EF2"/>
    <w:rsid w:val="00CA7098"/>
    <w:rsid w:val="00CA71F4"/>
    <w:rsid w:val="00CA73AC"/>
    <w:rsid w:val="00CA76FE"/>
    <w:rsid w:val="00CA7B09"/>
    <w:rsid w:val="00CA7C18"/>
    <w:rsid w:val="00CA7D69"/>
    <w:rsid w:val="00CA7FD0"/>
    <w:rsid w:val="00CB017C"/>
    <w:rsid w:val="00CB051D"/>
    <w:rsid w:val="00CB05D4"/>
    <w:rsid w:val="00CB0E31"/>
    <w:rsid w:val="00CB0FA1"/>
    <w:rsid w:val="00CB12A5"/>
    <w:rsid w:val="00CB135A"/>
    <w:rsid w:val="00CB1694"/>
    <w:rsid w:val="00CB16A2"/>
    <w:rsid w:val="00CB1763"/>
    <w:rsid w:val="00CB1BAD"/>
    <w:rsid w:val="00CB1C60"/>
    <w:rsid w:val="00CB1CAC"/>
    <w:rsid w:val="00CB2500"/>
    <w:rsid w:val="00CB256D"/>
    <w:rsid w:val="00CB2778"/>
    <w:rsid w:val="00CB2B02"/>
    <w:rsid w:val="00CB2C49"/>
    <w:rsid w:val="00CB2F2A"/>
    <w:rsid w:val="00CB31A9"/>
    <w:rsid w:val="00CB3667"/>
    <w:rsid w:val="00CB3905"/>
    <w:rsid w:val="00CB393D"/>
    <w:rsid w:val="00CB3952"/>
    <w:rsid w:val="00CB39B3"/>
    <w:rsid w:val="00CB3AA1"/>
    <w:rsid w:val="00CB4236"/>
    <w:rsid w:val="00CB47AD"/>
    <w:rsid w:val="00CB4BDC"/>
    <w:rsid w:val="00CB5563"/>
    <w:rsid w:val="00CB5B1A"/>
    <w:rsid w:val="00CB5CEB"/>
    <w:rsid w:val="00CB61D6"/>
    <w:rsid w:val="00CB6254"/>
    <w:rsid w:val="00CB64A0"/>
    <w:rsid w:val="00CB6839"/>
    <w:rsid w:val="00CB6895"/>
    <w:rsid w:val="00CB69ED"/>
    <w:rsid w:val="00CB6B22"/>
    <w:rsid w:val="00CB6BEF"/>
    <w:rsid w:val="00CB6C2B"/>
    <w:rsid w:val="00CB703E"/>
    <w:rsid w:val="00CB758F"/>
    <w:rsid w:val="00CB75A1"/>
    <w:rsid w:val="00CB76CD"/>
    <w:rsid w:val="00CB78ED"/>
    <w:rsid w:val="00CB7A95"/>
    <w:rsid w:val="00CB7B53"/>
    <w:rsid w:val="00CB7E7A"/>
    <w:rsid w:val="00CB7F59"/>
    <w:rsid w:val="00CB7F5F"/>
    <w:rsid w:val="00CC00F4"/>
    <w:rsid w:val="00CC018F"/>
    <w:rsid w:val="00CC01BC"/>
    <w:rsid w:val="00CC02A5"/>
    <w:rsid w:val="00CC03BA"/>
    <w:rsid w:val="00CC0C89"/>
    <w:rsid w:val="00CC0D08"/>
    <w:rsid w:val="00CC0E03"/>
    <w:rsid w:val="00CC10BB"/>
    <w:rsid w:val="00CC16AB"/>
    <w:rsid w:val="00CC17D2"/>
    <w:rsid w:val="00CC1908"/>
    <w:rsid w:val="00CC1B39"/>
    <w:rsid w:val="00CC1BFA"/>
    <w:rsid w:val="00CC1CE8"/>
    <w:rsid w:val="00CC2412"/>
    <w:rsid w:val="00CC2448"/>
    <w:rsid w:val="00CC24E6"/>
    <w:rsid w:val="00CC2576"/>
    <w:rsid w:val="00CC272E"/>
    <w:rsid w:val="00CC2E9F"/>
    <w:rsid w:val="00CC3205"/>
    <w:rsid w:val="00CC3274"/>
    <w:rsid w:val="00CC35EA"/>
    <w:rsid w:val="00CC3848"/>
    <w:rsid w:val="00CC3996"/>
    <w:rsid w:val="00CC39F3"/>
    <w:rsid w:val="00CC3E4D"/>
    <w:rsid w:val="00CC3F7E"/>
    <w:rsid w:val="00CC44D0"/>
    <w:rsid w:val="00CC45DF"/>
    <w:rsid w:val="00CC4C34"/>
    <w:rsid w:val="00CC4EF6"/>
    <w:rsid w:val="00CC506F"/>
    <w:rsid w:val="00CC56FD"/>
    <w:rsid w:val="00CC5C34"/>
    <w:rsid w:val="00CC5C62"/>
    <w:rsid w:val="00CC5ED6"/>
    <w:rsid w:val="00CC6D5E"/>
    <w:rsid w:val="00CC6DD0"/>
    <w:rsid w:val="00CC7454"/>
    <w:rsid w:val="00CC7662"/>
    <w:rsid w:val="00CC7811"/>
    <w:rsid w:val="00CC78A4"/>
    <w:rsid w:val="00CC7ABB"/>
    <w:rsid w:val="00CC7BA4"/>
    <w:rsid w:val="00CD018D"/>
    <w:rsid w:val="00CD01FD"/>
    <w:rsid w:val="00CD0200"/>
    <w:rsid w:val="00CD04CC"/>
    <w:rsid w:val="00CD06F2"/>
    <w:rsid w:val="00CD0704"/>
    <w:rsid w:val="00CD1032"/>
    <w:rsid w:val="00CD116C"/>
    <w:rsid w:val="00CD136E"/>
    <w:rsid w:val="00CD13AE"/>
    <w:rsid w:val="00CD1A69"/>
    <w:rsid w:val="00CD1C9A"/>
    <w:rsid w:val="00CD1D51"/>
    <w:rsid w:val="00CD1D8E"/>
    <w:rsid w:val="00CD1E9D"/>
    <w:rsid w:val="00CD23AD"/>
    <w:rsid w:val="00CD2604"/>
    <w:rsid w:val="00CD28D1"/>
    <w:rsid w:val="00CD2941"/>
    <w:rsid w:val="00CD2CE0"/>
    <w:rsid w:val="00CD2D4F"/>
    <w:rsid w:val="00CD33A2"/>
    <w:rsid w:val="00CD3478"/>
    <w:rsid w:val="00CD347C"/>
    <w:rsid w:val="00CD3B40"/>
    <w:rsid w:val="00CD3F77"/>
    <w:rsid w:val="00CD40BE"/>
    <w:rsid w:val="00CD41BF"/>
    <w:rsid w:val="00CD4B32"/>
    <w:rsid w:val="00CD4B54"/>
    <w:rsid w:val="00CD4E69"/>
    <w:rsid w:val="00CD52D9"/>
    <w:rsid w:val="00CD5406"/>
    <w:rsid w:val="00CD5852"/>
    <w:rsid w:val="00CD5DDD"/>
    <w:rsid w:val="00CD6212"/>
    <w:rsid w:val="00CD6926"/>
    <w:rsid w:val="00CD6ADC"/>
    <w:rsid w:val="00CD6B76"/>
    <w:rsid w:val="00CD6CDD"/>
    <w:rsid w:val="00CD7193"/>
    <w:rsid w:val="00CD7360"/>
    <w:rsid w:val="00CD7544"/>
    <w:rsid w:val="00CD7566"/>
    <w:rsid w:val="00CD7CCD"/>
    <w:rsid w:val="00CD7FED"/>
    <w:rsid w:val="00CE0131"/>
    <w:rsid w:val="00CE058B"/>
    <w:rsid w:val="00CE073C"/>
    <w:rsid w:val="00CE085D"/>
    <w:rsid w:val="00CE0DC6"/>
    <w:rsid w:val="00CE0F63"/>
    <w:rsid w:val="00CE10E2"/>
    <w:rsid w:val="00CE11F8"/>
    <w:rsid w:val="00CE12A3"/>
    <w:rsid w:val="00CE1457"/>
    <w:rsid w:val="00CE1C8D"/>
    <w:rsid w:val="00CE1CA6"/>
    <w:rsid w:val="00CE1DFD"/>
    <w:rsid w:val="00CE1E2F"/>
    <w:rsid w:val="00CE21F8"/>
    <w:rsid w:val="00CE2B13"/>
    <w:rsid w:val="00CE2BBA"/>
    <w:rsid w:val="00CE32DC"/>
    <w:rsid w:val="00CE35EF"/>
    <w:rsid w:val="00CE38C8"/>
    <w:rsid w:val="00CE3937"/>
    <w:rsid w:val="00CE39A0"/>
    <w:rsid w:val="00CE4723"/>
    <w:rsid w:val="00CE475D"/>
    <w:rsid w:val="00CE4BE1"/>
    <w:rsid w:val="00CE50BB"/>
    <w:rsid w:val="00CE524F"/>
    <w:rsid w:val="00CE5341"/>
    <w:rsid w:val="00CE5645"/>
    <w:rsid w:val="00CE56B9"/>
    <w:rsid w:val="00CE58CC"/>
    <w:rsid w:val="00CE5CA7"/>
    <w:rsid w:val="00CE6015"/>
    <w:rsid w:val="00CE620B"/>
    <w:rsid w:val="00CE6274"/>
    <w:rsid w:val="00CE6D2F"/>
    <w:rsid w:val="00CE6D9E"/>
    <w:rsid w:val="00CE72EF"/>
    <w:rsid w:val="00CE754A"/>
    <w:rsid w:val="00CE77B6"/>
    <w:rsid w:val="00CE7845"/>
    <w:rsid w:val="00CE7B4F"/>
    <w:rsid w:val="00CE7C2C"/>
    <w:rsid w:val="00CE7DC3"/>
    <w:rsid w:val="00CF009B"/>
    <w:rsid w:val="00CF04E6"/>
    <w:rsid w:val="00CF0AA8"/>
    <w:rsid w:val="00CF0BCA"/>
    <w:rsid w:val="00CF0E89"/>
    <w:rsid w:val="00CF1031"/>
    <w:rsid w:val="00CF114B"/>
    <w:rsid w:val="00CF1193"/>
    <w:rsid w:val="00CF1243"/>
    <w:rsid w:val="00CF12EC"/>
    <w:rsid w:val="00CF1424"/>
    <w:rsid w:val="00CF1551"/>
    <w:rsid w:val="00CF1A37"/>
    <w:rsid w:val="00CF1AE6"/>
    <w:rsid w:val="00CF1BF9"/>
    <w:rsid w:val="00CF2517"/>
    <w:rsid w:val="00CF2AE6"/>
    <w:rsid w:val="00CF2B8D"/>
    <w:rsid w:val="00CF3174"/>
    <w:rsid w:val="00CF3542"/>
    <w:rsid w:val="00CF3A1B"/>
    <w:rsid w:val="00CF3ACE"/>
    <w:rsid w:val="00CF3DE4"/>
    <w:rsid w:val="00CF3E68"/>
    <w:rsid w:val="00CF4426"/>
    <w:rsid w:val="00CF44B5"/>
    <w:rsid w:val="00CF44B6"/>
    <w:rsid w:val="00CF456B"/>
    <w:rsid w:val="00CF48E8"/>
    <w:rsid w:val="00CF497C"/>
    <w:rsid w:val="00CF4981"/>
    <w:rsid w:val="00CF4A48"/>
    <w:rsid w:val="00CF4BDC"/>
    <w:rsid w:val="00CF4E77"/>
    <w:rsid w:val="00CF562C"/>
    <w:rsid w:val="00CF56B7"/>
    <w:rsid w:val="00CF57AC"/>
    <w:rsid w:val="00CF58BE"/>
    <w:rsid w:val="00CF58D4"/>
    <w:rsid w:val="00CF5996"/>
    <w:rsid w:val="00CF5A22"/>
    <w:rsid w:val="00CF5AC4"/>
    <w:rsid w:val="00CF5BF5"/>
    <w:rsid w:val="00CF5DB0"/>
    <w:rsid w:val="00CF5E59"/>
    <w:rsid w:val="00CF5E5B"/>
    <w:rsid w:val="00CF6357"/>
    <w:rsid w:val="00CF6778"/>
    <w:rsid w:val="00CF6BC4"/>
    <w:rsid w:val="00CF6C01"/>
    <w:rsid w:val="00CF6E43"/>
    <w:rsid w:val="00CF7387"/>
    <w:rsid w:val="00CF7A87"/>
    <w:rsid w:val="00CF7F37"/>
    <w:rsid w:val="00CF7FEC"/>
    <w:rsid w:val="00D00416"/>
    <w:rsid w:val="00D004B1"/>
    <w:rsid w:val="00D005AC"/>
    <w:rsid w:val="00D0077F"/>
    <w:rsid w:val="00D00791"/>
    <w:rsid w:val="00D00AC5"/>
    <w:rsid w:val="00D00B8C"/>
    <w:rsid w:val="00D00D8F"/>
    <w:rsid w:val="00D0124F"/>
    <w:rsid w:val="00D013D6"/>
    <w:rsid w:val="00D01610"/>
    <w:rsid w:val="00D016B5"/>
    <w:rsid w:val="00D0182D"/>
    <w:rsid w:val="00D01883"/>
    <w:rsid w:val="00D01B1E"/>
    <w:rsid w:val="00D01CF9"/>
    <w:rsid w:val="00D01F61"/>
    <w:rsid w:val="00D021D5"/>
    <w:rsid w:val="00D0262B"/>
    <w:rsid w:val="00D0262E"/>
    <w:rsid w:val="00D02F06"/>
    <w:rsid w:val="00D0327D"/>
    <w:rsid w:val="00D03679"/>
    <w:rsid w:val="00D037FD"/>
    <w:rsid w:val="00D03C8C"/>
    <w:rsid w:val="00D04047"/>
    <w:rsid w:val="00D044FD"/>
    <w:rsid w:val="00D045C3"/>
    <w:rsid w:val="00D04684"/>
    <w:rsid w:val="00D0469C"/>
    <w:rsid w:val="00D0484A"/>
    <w:rsid w:val="00D04880"/>
    <w:rsid w:val="00D04921"/>
    <w:rsid w:val="00D049C9"/>
    <w:rsid w:val="00D04A30"/>
    <w:rsid w:val="00D04A78"/>
    <w:rsid w:val="00D04ACD"/>
    <w:rsid w:val="00D04CFA"/>
    <w:rsid w:val="00D04D27"/>
    <w:rsid w:val="00D04DA3"/>
    <w:rsid w:val="00D04ECD"/>
    <w:rsid w:val="00D04F50"/>
    <w:rsid w:val="00D05154"/>
    <w:rsid w:val="00D05468"/>
    <w:rsid w:val="00D05604"/>
    <w:rsid w:val="00D05706"/>
    <w:rsid w:val="00D057BD"/>
    <w:rsid w:val="00D05E3D"/>
    <w:rsid w:val="00D06139"/>
    <w:rsid w:val="00D06314"/>
    <w:rsid w:val="00D06673"/>
    <w:rsid w:val="00D06AA8"/>
    <w:rsid w:val="00D070B4"/>
    <w:rsid w:val="00D071DB"/>
    <w:rsid w:val="00D07900"/>
    <w:rsid w:val="00D07B64"/>
    <w:rsid w:val="00D07B80"/>
    <w:rsid w:val="00D10131"/>
    <w:rsid w:val="00D104C4"/>
    <w:rsid w:val="00D104C8"/>
    <w:rsid w:val="00D107EC"/>
    <w:rsid w:val="00D10B84"/>
    <w:rsid w:val="00D10C51"/>
    <w:rsid w:val="00D110BD"/>
    <w:rsid w:val="00D11335"/>
    <w:rsid w:val="00D113E5"/>
    <w:rsid w:val="00D11483"/>
    <w:rsid w:val="00D1178E"/>
    <w:rsid w:val="00D11AF7"/>
    <w:rsid w:val="00D12525"/>
    <w:rsid w:val="00D128F6"/>
    <w:rsid w:val="00D12952"/>
    <w:rsid w:val="00D12B84"/>
    <w:rsid w:val="00D1325A"/>
    <w:rsid w:val="00D13397"/>
    <w:rsid w:val="00D13675"/>
    <w:rsid w:val="00D1372B"/>
    <w:rsid w:val="00D13841"/>
    <w:rsid w:val="00D13EAE"/>
    <w:rsid w:val="00D13F89"/>
    <w:rsid w:val="00D141BE"/>
    <w:rsid w:val="00D141E1"/>
    <w:rsid w:val="00D1422F"/>
    <w:rsid w:val="00D14839"/>
    <w:rsid w:val="00D14D35"/>
    <w:rsid w:val="00D14EA0"/>
    <w:rsid w:val="00D14FC6"/>
    <w:rsid w:val="00D15314"/>
    <w:rsid w:val="00D15370"/>
    <w:rsid w:val="00D155FF"/>
    <w:rsid w:val="00D158B7"/>
    <w:rsid w:val="00D15983"/>
    <w:rsid w:val="00D15B48"/>
    <w:rsid w:val="00D16023"/>
    <w:rsid w:val="00D16082"/>
    <w:rsid w:val="00D164EC"/>
    <w:rsid w:val="00D16545"/>
    <w:rsid w:val="00D16624"/>
    <w:rsid w:val="00D1667A"/>
    <w:rsid w:val="00D16AF8"/>
    <w:rsid w:val="00D16E05"/>
    <w:rsid w:val="00D17108"/>
    <w:rsid w:val="00D1713D"/>
    <w:rsid w:val="00D17148"/>
    <w:rsid w:val="00D173DB"/>
    <w:rsid w:val="00D17C2D"/>
    <w:rsid w:val="00D17D6C"/>
    <w:rsid w:val="00D17F21"/>
    <w:rsid w:val="00D17F99"/>
    <w:rsid w:val="00D17FCA"/>
    <w:rsid w:val="00D20036"/>
    <w:rsid w:val="00D205E9"/>
    <w:rsid w:val="00D206EF"/>
    <w:rsid w:val="00D2074E"/>
    <w:rsid w:val="00D2094F"/>
    <w:rsid w:val="00D20F04"/>
    <w:rsid w:val="00D2155B"/>
    <w:rsid w:val="00D21911"/>
    <w:rsid w:val="00D21AA8"/>
    <w:rsid w:val="00D21BA1"/>
    <w:rsid w:val="00D21F2B"/>
    <w:rsid w:val="00D21F50"/>
    <w:rsid w:val="00D21FE8"/>
    <w:rsid w:val="00D22331"/>
    <w:rsid w:val="00D22C02"/>
    <w:rsid w:val="00D22C1F"/>
    <w:rsid w:val="00D22C29"/>
    <w:rsid w:val="00D23231"/>
    <w:rsid w:val="00D2323C"/>
    <w:rsid w:val="00D238D6"/>
    <w:rsid w:val="00D23ABA"/>
    <w:rsid w:val="00D23D11"/>
    <w:rsid w:val="00D23D5B"/>
    <w:rsid w:val="00D244B6"/>
    <w:rsid w:val="00D24738"/>
    <w:rsid w:val="00D24AB5"/>
    <w:rsid w:val="00D24CAA"/>
    <w:rsid w:val="00D24FFA"/>
    <w:rsid w:val="00D25148"/>
    <w:rsid w:val="00D25166"/>
    <w:rsid w:val="00D2532D"/>
    <w:rsid w:val="00D2546C"/>
    <w:rsid w:val="00D262ED"/>
    <w:rsid w:val="00D266ED"/>
    <w:rsid w:val="00D26778"/>
    <w:rsid w:val="00D268CA"/>
    <w:rsid w:val="00D26953"/>
    <w:rsid w:val="00D26A68"/>
    <w:rsid w:val="00D26C1F"/>
    <w:rsid w:val="00D2754D"/>
    <w:rsid w:val="00D27807"/>
    <w:rsid w:val="00D27958"/>
    <w:rsid w:val="00D279FB"/>
    <w:rsid w:val="00D27B27"/>
    <w:rsid w:val="00D27B34"/>
    <w:rsid w:val="00D27D1C"/>
    <w:rsid w:val="00D27DA5"/>
    <w:rsid w:val="00D30024"/>
    <w:rsid w:val="00D30462"/>
    <w:rsid w:val="00D309ED"/>
    <w:rsid w:val="00D30C7E"/>
    <w:rsid w:val="00D30D5B"/>
    <w:rsid w:val="00D30F3A"/>
    <w:rsid w:val="00D30FEE"/>
    <w:rsid w:val="00D316CB"/>
    <w:rsid w:val="00D31FEB"/>
    <w:rsid w:val="00D32009"/>
    <w:rsid w:val="00D3264B"/>
    <w:rsid w:val="00D328AA"/>
    <w:rsid w:val="00D32C52"/>
    <w:rsid w:val="00D32FA8"/>
    <w:rsid w:val="00D33360"/>
    <w:rsid w:val="00D3373F"/>
    <w:rsid w:val="00D338AE"/>
    <w:rsid w:val="00D338D1"/>
    <w:rsid w:val="00D339B5"/>
    <w:rsid w:val="00D33BBB"/>
    <w:rsid w:val="00D33BE9"/>
    <w:rsid w:val="00D33D45"/>
    <w:rsid w:val="00D33F93"/>
    <w:rsid w:val="00D341C7"/>
    <w:rsid w:val="00D34350"/>
    <w:rsid w:val="00D34727"/>
    <w:rsid w:val="00D34A04"/>
    <w:rsid w:val="00D34B72"/>
    <w:rsid w:val="00D34FB9"/>
    <w:rsid w:val="00D351F0"/>
    <w:rsid w:val="00D3557C"/>
    <w:rsid w:val="00D357D2"/>
    <w:rsid w:val="00D357FF"/>
    <w:rsid w:val="00D35948"/>
    <w:rsid w:val="00D35969"/>
    <w:rsid w:val="00D35F7E"/>
    <w:rsid w:val="00D361B6"/>
    <w:rsid w:val="00D367EA"/>
    <w:rsid w:val="00D367F5"/>
    <w:rsid w:val="00D36B35"/>
    <w:rsid w:val="00D36B9D"/>
    <w:rsid w:val="00D36FC9"/>
    <w:rsid w:val="00D37107"/>
    <w:rsid w:val="00D37538"/>
    <w:rsid w:val="00D37561"/>
    <w:rsid w:val="00D37817"/>
    <w:rsid w:val="00D37B81"/>
    <w:rsid w:val="00D37E0C"/>
    <w:rsid w:val="00D400C9"/>
    <w:rsid w:val="00D4080F"/>
    <w:rsid w:val="00D40A91"/>
    <w:rsid w:val="00D40E29"/>
    <w:rsid w:val="00D4142E"/>
    <w:rsid w:val="00D4186D"/>
    <w:rsid w:val="00D41ABD"/>
    <w:rsid w:val="00D41ADF"/>
    <w:rsid w:val="00D41CD9"/>
    <w:rsid w:val="00D41E38"/>
    <w:rsid w:val="00D41E73"/>
    <w:rsid w:val="00D4239B"/>
    <w:rsid w:val="00D42493"/>
    <w:rsid w:val="00D424C7"/>
    <w:rsid w:val="00D4269C"/>
    <w:rsid w:val="00D429AA"/>
    <w:rsid w:val="00D42ABB"/>
    <w:rsid w:val="00D42D18"/>
    <w:rsid w:val="00D4379E"/>
    <w:rsid w:val="00D437A9"/>
    <w:rsid w:val="00D4388D"/>
    <w:rsid w:val="00D43A18"/>
    <w:rsid w:val="00D43B22"/>
    <w:rsid w:val="00D43B2A"/>
    <w:rsid w:val="00D43CF1"/>
    <w:rsid w:val="00D43D83"/>
    <w:rsid w:val="00D43FFA"/>
    <w:rsid w:val="00D44038"/>
    <w:rsid w:val="00D442A3"/>
    <w:rsid w:val="00D44321"/>
    <w:rsid w:val="00D447B7"/>
    <w:rsid w:val="00D448C8"/>
    <w:rsid w:val="00D449E5"/>
    <w:rsid w:val="00D44B3D"/>
    <w:rsid w:val="00D44D23"/>
    <w:rsid w:val="00D45580"/>
    <w:rsid w:val="00D4597B"/>
    <w:rsid w:val="00D46603"/>
    <w:rsid w:val="00D46DCA"/>
    <w:rsid w:val="00D4722D"/>
    <w:rsid w:val="00D47326"/>
    <w:rsid w:val="00D47575"/>
    <w:rsid w:val="00D4789D"/>
    <w:rsid w:val="00D506DC"/>
    <w:rsid w:val="00D50887"/>
    <w:rsid w:val="00D51031"/>
    <w:rsid w:val="00D51205"/>
    <w:rsid w:val="00D51519"/>
    <w:rsid w:val="00D51CAE"/>
    <w:rsid w:val="00D51DFA"/>
    <w:rsid w:val="00D520F0"/>
    <w:rsid w:val="00D5243B"/>
    <w:rsid w:val="00D52734"/>
    <w:rsid w:val="00D52F32"/>
    <w:rsid w:val="00D533EC"/>
    <w:rsid w:val="00D5347B"/>
    <w:rsid w:val="00D53659"/>
    <w:rsid w:val="00D53866"/>
    <w:rsid w:val="00D53929"/>
    <w:rsid w:val="00D539A9"/>
    <w:rsid w:val="00D53F1D"/>
    <w:rsid w:val="00D540E1"/>
    <w:rsid w:val="00D54268"/>
    <w:rsid w:val="00D54453"/>
    <w:rsid w:val="00D544B2"/>
    <w:rsid w:val="00D54AD7"/>
    <w:rsid w:val="00D54E8C"/>
    <w:rsid w:val="00D553EF"/>
    <w:rsid w:val="00D5545D"/>
    <w:rsid w:val="00D55682"/>
    <w:rsid w:val="00D55B1D"/>
    <w:rsid w:val="00D5600B"/>
    <w:rsid w:val="00D560D3"/>
    <w:rsid w:val="00D5627C"/>
    <w:rsid w:val="00D56301"/>
    <w:rsid w:val="00D56307"/>
    <w:rsid w:val="00D56A95"/>
    <w:rsid w:val="00D56F8C"/>
    <w:rsid w:val="00D5710C"/>
    <w:rsid w:val="00D5713F"/>
    <w:rsid w:val="00D57659"/>
    <w:rsid w:val="00D57826"/>
    <w:rsid w:val="00D5798F"/>
    <w:rsid w:val="00D57D66"/>
    <w:rsid w:val="00D60263"/>
    <w:rsid w:val="00D605FF"/>
    <w:rsid w:val="00D6069A"/>
    <w:rsid w:val="00D6076E"/>
    <w:rsid w:val="00D60A11"/>
    <w:rsid w:val="00D60C6A"/>
    <w:rsid w:val="00D60CE1"/>
    <w:rsid w:val="00D60E29"/>
    <w:rsid w:val="00D613D8"/>
    <w:rsid w:val="00D613DA"/>
    <w:rsid w:val="00D615EE"/>
    <w:rsid w:val="00D61636"/>
    <w:rsid w:val="00D619C6"/>
    <w:rsid w:val="00D61C90"/>
    <w:rsid w:val="00D62439"/>
    <w:rsid w:val="00D62D03"/>
    <w:rsid w:val="00D62DED"/>
    <w:rsid w:val="00D62F63"/>
    <w:rsid w:val="00D6311A"/>
    <w:rsid w:val="00D63339"/>
    <w:rsid w:val="00D63754"/>
    <w:rsid w:val="00D637B9"/>
    <w:rsid w:val="00D63C27"/>
    <w:rsid w:val="00D63DC6"/>
    <w:rsid w:val="00D6404A"/>
    <w:rsid w:val="00D64407"/>
    <w:rsid w:val="00D6453C"/>
    <w:rsid w:val="00D64A80"/>
    <w:rsid w:val="00D64B02"/>
    <w:rsid w:val="00D64F79"/>
    <w:rsid w:val="00D653AB"/>
    <w:rsid w:val="00D65761"/>
    <w:rsid w:val="00D65A7C"/>
    <w:rsid w:val="00D65E1A"/>
    <w:rsid w:val="00D66010"/>
    <w:rsid w:val="00D660C9"/>
    <w:rsid w:val="00D66189"/>
    <w:rsid w:val="00D665D0"/>
    <w:rsid w:val="00D66655"/>
    <w:rsid w:val="00D66D75"/>
    <w:rsid w:val="00D670EB"/>
    <w:rsid w:val="00D67128"/>
    <w:rsid w:val="00D6715A"/>
    <w:rsid w:val="00D67263"/>
    <w:rsid w:val="00D6728B"/>
    <w:rsid w:val="00D67A48"/>
    <w:rsid w:val="00D67AC3"/>
    <w:rsid w:val="00D67CEB"/>
    <w:rsid w:val="00D67D5C"/>
    <w:rsid w:val="00D67E05"/>
    <w:rsid w:val="00D67E27"/>
    <w:rsid w:val="00D67E36"/>
    <w:rsid w:val="00D67E58"/>
    <w:rsid w:val="00D7003E"/>
    <w:rsid w:val="00D70283"/>
    <w:rsid w:val="00D70354"/>
    <w:rsid w:val="00D70536"/>
    <w:rsid w:val="00D70773"/>
    <w:rsid w:val="00D709EB"/>
    <w:rsid w:val="00D70A40"/>
    <w:rsid w:val="00D70BF5"/>
    <w:rsid w:val="00D70D2A"/>
    <w:rsid w:val="00D70F16"/>
    <w:rsid w:val="00D7104F"/>
    <w:rsid w:val="00D7124E"/>
    <w:rsid w:val="00D7135F"/>
    <w:rsid w:val="00D7152A"/>
    <w:rsid w:val="00D715E1"/>
    <w:rsid w:val="00D7169D"/>
    <w:rsid w:val="00D7170A"/>
    <w:rsid w:val="00D71806"/>
    <w:rsid w:val="00D718DA"/>
    <w:rsid w:val="00D71EAB"/>
    <w:rsid w:val="00D721E8"/>
    <w:rsid w:val="00D72617"/>
    <w:rsid w:val="00D72C91"/>
    <w:rsid w:val="00D72EA2"/>
    <w:rsid w:val="00D72F57"/>
    <w:rsid w:val="00D734E3"/>
    <w:rsid w:val="00D73AAC"/>
    <w:rsid w:val="00D743E7"/>
    <w:rsid w:val="00D74631"/>
    <w:rsid w:val="00D74AEF"/>
    <w:rsid w:val="00D74B08"/>
    <w:rsid w:val="00D74F8B"/>
    <w:rsid w:val="00D75314"/>
    <w:rsid w:val="00D753D1"/>
    <w:rsid w:val="00D754C1"/>
    <w:rsid w:val="00D75992"/>
    <w:rsid w:val="00D75BB2"/>
    <w:rsid w:val="00D75DB3"/>
    <w:rsid w:val="00D75E54"/>
    <w:rsid w:val="00D75E86"/>
    <w:rsid w:val="00D761DD"/>
    <w:rsid w:val="00D761F1"/>
    <w:rsid w:val="00D764D0"/>
    <w:rsid w:val="00D764F4"/>
    <w:rsid w:val="00D76500"/>
    <w:rsid w:val="00D769DC"/>
    <w:rsid w:val="00D76A44"/>
    <w:rsid w:val="00D76A8B"/>
    <w:rsid w:val="00D76B86"/>
    <w:rsid w:val="00D774A9"/>
    <w:rsid w:val="00D776E9"/>
    <w:rsid w:val="00D77B73"/>
    <w:rsid w:val="00D800E3"/>
    <w:rsid w:val="00D801D8"/>
    <w:rsid w:val="00D80531"/>
    <w:rsid w:val="00D80A00"/>
    <w:rsid w:val="00D80A6D"/>
    <w:rsid w:val="00D80ADD"/>
    <w:rsid w:val="00D80F31"/>
    <w:rsid w:val="00D813A7"/>
    <w:rsid w:val="00D815EF"/>
    <w:rsid w:val="00D81681"/>
    <w:rsid w:val="00D81949"/>
    <w:rsid w:val="00D8195B"/>
    <w:rsid w:val="00D81F26"/>
    <w:rsid w:val="00D81FF0"/>
    <w:rsid w:val="00D82143"/>
    <w:rsid w:val="00D822E2"/>
    <w:rsid w:val="00D825B6"/>
    <w:rsid w:val="00D82741"/>
    <w:rsid w:val="00D827C3"/>
    <w:rsid w:val="00D82A99"/>
    <w:rsid w:val="00D82AED"/>
    <w:rsid w:val="00D8332E"/>
    <w:rsid w:val="00D8349E"/>
    <w:rsid w:val="00D834CA"/>
    <w:rsid w:val="00D83C66"/>
    <w:rsid w:val="00D83CB8"/>
    <w:rsid w:val="00D83E04"/>
    <w:rsid w:val="00D841ED"/>
    <w:rsid w:val="00D8437D"/>
    <w:rsid w:val="00D843A1"/>
    <w:rsid w:val="00D843F2"/>
    <w:rsid w:val="00D84ABA"/>
    <w:rsid w:val="00D84F90"/>
    <w:rsid w:val="00D84FD6"/>
    <w:rsid w:val="00D8507B"/>
    <w:rsid w:val="00D8546B"/>
    <w:rsid w:val="00D8577E"/>
    <w:rsid w:val="00D857B8"/>
    <w:rsid w:val="00D85C9B"/>
    <w:rsid w:val="00D85D59"/>
    <w:rsid w:val="00D85EF6"/>
    <w:rsid w:val="00D86231"/>
    <w:rsid w:val="00D864D8"/>
    <w:rsid w:val="00D86574"/>
    <w:rsid w:val="00D866D1"/>
    <w:rsid w:val="00D8706E"/>
    <w:rsid w:val="00D87213"/>
    <w:rsid w:val="00D8734C"/>
    <w:rsid w:val="00D87779"/>
    <w:rsid w:val="00D87917"/>
    <w:rsid w:val="00D87A66"/>
    <w:rsid w:val="00D87B3F"/>
    <w:rsid w:val="00D87D73"/>
    <w:rsid w:val="00D87E8C"/>
    <w:rsid w:val="00D90149"/>
    <w:rsid w:val="00D90508"/>
    <w:rsid w:val="00D90A97"/>
    <w:rsid w:val="00D90C03"/>
    <w:rsid w:val="00D90EEB"/>
    <w:rsid w:val="00D91078"/>
    <w:rsid w:val="00D91277"/>
    <w:rsid w:val="00D912AB"/>
    <w:rsid w:val="00D914D6"/>
    <w:rsid w:val="00D91923"/>
    <w:rsid w:val="00D91CA9"/>
    <w:rsid w:val="00D91DC2"/>
    <w:rsid w:val="00D91EE9"/>
    <w:rsid w:val="00D9217F"/>
    <w:rsid w:val="00D921E1"/>
    <w:rsid w:val="00D92328"/>
    <w:rsid w:val="00D923F0"/>
    <w:rsid w:val="00D927EF"/>
    <w:rsid w:val="00D9292D"/>
    <w:rsid w:val="00D92B80"/>
    <w:rsid w:val="00D931DC"/>
    <w:rsid w:val="00D9324C"/>
    <w:rsid w:val="00D934D4"/>
    <w:rsid w:val="00D93753"/>
    <w:rsid w:val="00D938DF"/>
    <w:rsid w:val="00D93CEF"/>
    <w:rsid w:val="00D93E03"/>
    <w:rsid w:val="00D93FE9"/>
    <w:rsid w:val="00D94108"/>
    <w:rsid w:val="00D942A6"/>
    <w:rsid w:val="00D94321"/>
    <w:rsid w:val="00D945F4"/>
    <w:rsid w:val="00D947D3"/>
    <w:rsid w:val="00D9484D"/>
    <w:rsid w:val="00D94AD3"/>
    <w:rsid w:val="00D94AE7"/>
    <w:rsid w:val="00D94BFC"/>
    <w:rsid w:val="00D94C3E"/>
    <w:rsid w:val="00D94E43"/>
    <w:rsid w:val="00D94FF1"/>
    <w:rsid w:val="00D94FF5"/>
    <w:rsid w:val="00D9511C"/>
    <w:rsid w:val="00D9513F"/>
    <w:rsid w:val="00D9562A"/>
    <w:rsid w:val="00D963CD"/>
    <w:rsid w:val="00D9655A"/>
    <w:rsid w:val="00D966EE"/>
    <w:rsid w:val="00D96BD0"/>
    <w:rsid w:val="00D96BD8"/>
    <w:rsid w:val="00D96E24"/>
    <w:rsid w:val="00D971FA"/>
    <w:rsid w:val="00D9723C"/>
    <w:rsid w:val="00D9757B"/>
    <w:rsid w:val="00D97589"/>
    <w:rsid w:val="00D975F4"/>
    <w:rsid w:val="00D9790A"/>
    <w:rsid w:val="00D97D2C"/>
    <w:rsid w:val="00D97E90"/>
    <w:rsid w:val="00DA039A"/>
    <w:rsid w:val="00DA0412"/>
    <w:rsid w:val="00DA043A"/>
    <w:rsid w:val="00DA0560"/>
    <w:rsid w:val="00DA092D"/>
    <w:rsid w:val="00DA0A94"/>
    <w:rsid w:val="00DA0B16"/>
    <w:rsid w:val="00DA0C94"/>
    <w:rsid w:val="00DA0CF8"/>
    <w:rsid w:val="00DA104D"/>
    <w:rsid w:val="00DA1091"/>
    <w:rsid w:val="00DA15AD"/>
    <w:rsid w:val="00DA15FF"/>
    <w:rsid w:val="00DA1A88"/>
    <w:rsid w:val="00DA1F6A"/>
    <w:rsid w:val="00DA28DF"/>
    <w:rsid w:val="00DA28F4"/>
    <w:rsid w:val="00DA30B6"/>
    <w:rsid w:val="00DA3167"/>
    <w:rsid w:val="00DA3427"/>
    <w:rsid w:val="00DA3574"/>
    <w:rsid w:val="00DA3AB1"/>
    <w:rsid w:val="00DA3AE9"/>
    <w:rsid w:val="00DA42F7"/>
    <w:rsid w:val="00DA449E"/>
    <w:rsid w:val="00DA48D1"/>
    <w:rsid w:val="00DA4962"/>
    <w:rsid w:val="00DA4A12"/>
    <w:rsid w:val="00DA4A22"/>
    <w:rsid w:val="00DA4C6B"/>
    <w:rsid w:val="00DA4DC3"/>
    <w:rsid w:val="00DA4F2E"/>
    <w:rsid w:val="00DA5154"/>
    <w:rsid w:val="00DA526A"/>
    <w:rsid w:val="00DA5517"/>
    <w:rsid w:val="00DA59E5"/>
    <w:rsid w:val="00DA6B72"/>
    <w:rsid w:val="00DA6BC0"/>
    <w:rsid w:val="00DA6DCF"/>
    <w:rsid w:val="00DA6E86"/>
    <w:rsid w:val="00DA7598"/>
    <w:rsid w:val="00DA75F6"/>
    <w:rsid w:val="00DA77A5"/>
    <w:rsid w:val="00DA79AD"/>
    <w:rsid w:val="00DA7B8E"/>
    <w:rsid w:val="00DA7C27"/>
    <w:rsid w:val="00DA7CA2"/>
    <w:rsid w:val="00DB02B4"/>
    <w:rsid w:val="00DB02ED"/>
    <w:rsid w:val="00DB067D"/>
    <w:rsid w:val="00DB0E36"/>
    <w:rsid w:val="00DB0E42"/>
    <w:rsid w:val="00DB0EB1"/>
    <w:rsid w:val="00DB0F8A"/>
    <w:rsid w:val="00DB0FE3"/>
    <w:rsid w:val="00DB101D"/>
    <w:rsid w:val="00DB194E"/>
    <w:rsid w:val="00DB1AE6"/>
    <w:rsid w:val="00DB1BF9"/>
    <w:rsid w:val="00DB1FEF"/>
    <w:rsid w:val="00DB21B0"/>
    <w:rsid w:val="00DB25D3"/>
    <w:rsid w:val="00DB2EEC"/>
    <w:rsid w:val="00DB302C"/>
    <w:rsid w:val="00DB30CA"/>
    <w:rsid w:val="00DB3384"/>
    <w:rsid w:val="00DB3A1B"/>
    <w:rsid w:val="00DB3A24"/>
    <w:rsid w:val="00DB3C8D"/>
    <w:rsid w:val="00DB3CBC"/>
    <w:rsid w:val="00DB3D3A"/>
    <w:rsid w:val="00DB3DBF"/>
    <w:rsid w:val="00DB417C"/>
    <w:rsid w:val="00DB4267"/>
    <w:rsid w:val="00DB473A"/>
    <w:rsid w:val="00DB484F"/>
    <w:rsid w:val="00DB4B3C"/>
    <w:rsid w:val="00DB4C21"/>
    <w:rsid w:val="00DB4E2E"/>
    <w:rsid w:val="00DB4E6E"/>
    <w:rsid w:val="00DB532F"/>
    <w:rsid w:val="00DB5468"/>
    <w:rsid w:val="00DB54F8"/>
    <w:rsid w:val="00DB5808"/>
    <w:rsid w:val="00DB5AF6"/>
    <w:rsid w:val="00DB6198"/>
    <w:rsid w:val="00DB6474"/>
    <w:rsid w:val="00DB6708"/>
    <w:rsid w:val="00DB680F"/>
    <w:rsid w:val="00DB69F2"/>
    <w:rsid w:val="00DB723A"/>
    <w:rsid w:val="00DB72AF"/>
    <w:rsid w:val="00DB73DA"/>
    <w:rsid w:val="00DB7471"/>
    <w:rsid w:val="00DB7589"/>
    <w:rsid w:val="00DB7A3B"/>
    <w:rsid w:val="00DB7E2A"/>
    <w:rsid w:val="00DB7F0A"/>
    <w:rsid w:val="00DC0014"/>
    <w:rsid w:val="00DC02E2"/>
    <w:rsid w:val="00DC03E0"/>
    <w:rsid w:val="00DC04F6"/>
    <w:rsid w:val="00DC0575"/>
    <w:rsid w:val="00DC0690"/>
    <w:rsid w:val="00DC0ED9"/>
    <w:rsid w:val="00DC0F16"/>
    <w:rsid w:val="00DC10F9"/>
    <w:rsid w:val="00DC1516"/>
    <w:rsid w:val="00DC1654"/>
    <w:rsid w:val="00DC193D"/>
    <w:rsid w:val="00DC1A54"/>
    <w:rsid w:val="00DC1A5A"/>
    <w:rsid w:val="00DC1C47"/>
    <w:rsid w:val="00DC1D65"/>
    <w:rsid w:val="00DC220D"/>
    <w:rsid w:val="00DC289E"/>
    <w:rsid w:val="00DC2B58"/>
    <w:rsid w:val="00DC324A"/>
    <w:rsid w:val="00DC32AD"/>
    <w:rsid w:val="00DC399E"/>
    <w:rsid w:val="00DC3C57"/>
    <w:rsid w:val="00DC3E89"/>
    <w:rsid w:val="00DC4048"/>
    <w:rsid w:val="00DC43E6"/>
    <w:rsid w:val="00DC4771"/>
    <w:rsid w:val="00DC4C31"/>
    <w:rsid w:val="00DC54E1"/>
    <w:rsid w:val="00DC5501"/>
    <w:rsid w:val="00DC59C5"/>
    <w:rsid w:val="00DC5B07"/>
    <w:rsid w:val="00DC5B43"/>
    <w:rsid w:val="00DC5CE3"/>
    <w:rsid w:val="00DC5DCE"/>
    <w:rsid w:val="00DC5DE4"/>
    <w:rsid w:val="00DC625E"/>
    <w:rsid w:val="00DC62EA"/>
    <w:rsid w:val="00DC63BB"/>
    <w:rsid w:val="00DC65C8"/>
    <w:rsid w:val="00DC6B1C"/>
    <w:rsid w:val="00DC6DAB"/>
    <w:rsid w:val="00DC7154"/>
    <w:rsid w:val="00DC786E"/>
    <w:rsid w:val="00DC7889"/>
    <w:rsid w:val="00DC7E37"/>
    <w:rsid w:val="00DC7E8A"/>
    <w:rsid w:val="00DC7FBC"/>
    <w:rsid w:val="00DD00A3"/>
    <w:rsid w:val="00DD01BF"/>
    <w:rsid w:val="00DD0431"/>
    <w:rsid w:val="00DD04C8"/>
    <w:rsid w:val="00DD04D1"/>
    <w:rsid w:val="00DD0658"/>
    <w:rsid w:val="00DD0698"/>
    <w:rsid w:val="00DD078D"/>
    <w:rsid w:val="00DD0C63"/>
    <w:rsid w:val="00DD0CD8"/>
    <w:rsid w:val="00DD0F78"/>
    <w:rsid w:val="00DD1153"/>
    <w:rsid w:val="00DD13BB"/>
    <w:rsid w:val="00DD1692"/>
    <w:rsid w:val="00DD1B5F"/>
    <w:rsid w:val="00DD21BF"/>
    <w:rsid w:val="00DD244A"/>
    <w:rsid w:val="00DD273C"/>
    <w:rsid w:val="00DD27EE"/>
    <w:rsid w:val="00DD2903"/>
    <w:rsid w:val="00DD290A"/>
    <w:rsid w:val="00DD2971"/>
    <w:rsid w:val="00DD2F06"/>
    <w:rsid w:val="00DD3217"/>
    <w:rsid w:val="00DD323C"/>
    <w:rsid w:val="00DD3447"/>
    <w:rsid w:val="00DD3A74"/>
    <w:rsid w:val="00DD3BC1"/>
    <w:rsid w:val="00DD3D41"/>
    <w:rsid w:val="00DD3E25"/>
    <w:rsid w:val="00DD3F28"/>
    <w:rsid w:val="00DD42FC"/>
    <w:rsid w:val="00DD4446"/>
    <w:rsid w:val="00DD4537"/>
    <w:rsid w:val="00DD46FA"/>
    <w:rsid w:val="00DD478E"/>
    <w:rsid w:val="00DD4931"/>
    <w:rsid w:val="00DD4D2A"/>
    <w:rsid w:val="00DD4E15"/>
    <w:rsid w:val="00DD55C6"/>
    <w:rsid w:val="00DD55F4"/>
    <w:rsid w:val="00DD5B05"/>
    <w:rsid w:val="00DD5BCB"/>
    <w:rsid w:val="00DD5DB6"/>
    <w:rsid w:val="00DD5E57"/>
    <w:rsid w:val="00DD6329"/>
    <w:rsid w:val="00DD6370"/>
    <w:rsid w:val="00DD63C7"/>
    <w:rsid w:val="00DD64E4"/>
    <w:rsid w:val="00DD6518"/>
    <w:rsid w:val="00DD6985"/>
    <w:rsid w:val="00DD6A7B"/>
    <w:rsid w:val="00DD6F5B"/>
    <w:rsid w:val="00DD733D"/>
    <w:rsid w:val="00DD75AD"/>
    <w:rsid w:val="00DD7D37"/>
    <w:rsid w:val="00DD7FD0"/>
    <w:rsid w:val="00DE031A"/>
    <w:rsid w:val="00DE0649"/>
    <w:rsid w:val="00DE06FA"/>
    <w:rsid w:val="00DE1005"/>
    <w:rsid w:val="00DE1393"/>
    <w:rsid w:val="00DE13C4"/>
    <w:rsid w:val="00DE1786"/>
    <w:rsid w:val="00DE1896"/>
    <w:rsid w:val="00DE1A41"/>
    <w:rsid w:val="00DE1C73"/>
    <w:rsid w:val="00DE1E0C"/>
    <w:rsid w:val="00DE206E"/>
    <w:rsid w:val="00DE2304"/>
    <w:rsid w:val="00DE2377"/>
    <w:rsid w:val="00DE2801"/>
    <w:rsid w:val="00DE2F00"/>
    <w:rsid w:val="00DE3138"/>
    <w:rsid w:val="00DE31CB"/>
    <w:rsid w:val="00DE3525"/>
    <w:rsid w:val="00DE37F8"/>
    <w:rsid w:val="00DE37FB"/>
    <w:rsid w:val="00DE393A"/>
    <w:rsid w:val="00DE3C12"/>
    <w:rsid w:val="00DE3CA8"/>
    <w:rsid w:val="00DE3E82"/>
    <w:rsid w:val="00DE4273"/>
    <w:rsid w:val="00DE435D"/>
    <w:rsid w:val="00DE44C3"/>
    <w:rsid w:val="00DE4806"/>
    <w:rsid w:val="00DE4C28"/>
    <w:rsid w:val="00DE4D96"/>
    <w:rsid w:val="00DE4FCB"/>
    <w:rsid w:val="00DE5082"/>
    <w:rsid w:val="00DE5132"/>
    <w:rsid w:val="00DE51A5"/>
    <w:rsid w:val="00DE5348"/>
    <w:rsid w:val="00DE53A4"/>
    <w:rsid w:val="00DE5AF9"/>
    <w:rsid w:val="00DE5D07"/>
    <w:rsid w:val="00DE6106"/>
    <w:rsid w:val="00DE666C"/>
    <w:rsid w:val="00DE6ABF"/>
    <w:rsid w:val="00DE6C55"/>
    <w:rsid w:val="00DE6E69"/>
    <w:rsid w:val="00DE7109"/>
    <w:rsid w:val="00DE71AA"/>
    <w:rsid w:val="00DE72A7"/>
    <w:rsid w:val="00DE73DA"/>
    <w:rsid w:val="00DE74BC"/>
    <w:rsid w:val="00DE7832"/>
    <w:rsid w:val="00DE7A25"/>
    <w:rsid w:val="00DE7D6A"/>
    <w:rsid w:val="00DE7D86"/>
    <w:rsid w:val="00DE7F54"/>
    <w:rsid w:val="00DF004F"/>
    <w:rsid w:val="00DF00CB"/>
    <w:rsid w:val="00DF0238"/>
    <w:rsid w:val="00DF031A"/>
    <w:rsid w:val="00DF080E"/>
    <w:rsid w:val="00DF0983"/>
    <w:rsid w:val="00DF171D"/>
    <w:rsid w:val="00DF17CD"/>
    <w:rsid w:val="00DF18FC"/>
    <w:rsid w:val="00DF1DFE"/>
    <w:rsid w:val="00DF24BC"/>
    <w:rsid w:val="00DF275E"/>
    <w:rsid w:val="00DF286B"/>
    <w:rsid w:val="00DF2CC2"/>
    <w:rsid w:val="00DF2E11"/>
    <w:rsid w:val="00DF2FC5"/>
    <w:rsid w:val="00DF30D1"/>
    <w:rsid w:val="00DF36AD"/>
    <w:rsid w:val="00DF3781"/>
    <w:rsid w:val="00DF37B5"/>
    <w:rsid w:val="00DF3AAF"/>
    <w:rsid w:val="00DF3E41"/>
    <w:rsid w:val="00DF409E"/>
    <w:rsid w:val="00DF40D3"/>
    <w:rsid w:val="00DF44E5"/>
    <w:rsid w:val="00DF4537"/>
    <w:rsid w:val="00DF45F1"/>
    <w:rsid w:val="00DF4A7D"/>
    <w:rsid w:val="00DF50FA"/>
    <w:rsid w:val="00DF5229"/>
    <w:rsid w:val="00DF525F"/>
    <w:rsid w:val="00DF53BA"/>
    <w:rsid w:val="00DF59FF"/>
    <w:rsid w:val="00DF5D2B"/>
    <w:rsid w:val="00DF5D3F"/>
    <w:rsid w:val="00DF5E49"/>
    <w:rsid w:val="00DF60FC"/>
    <w:rsid w:val="00DF6341"/>
    <w:rsid w:val="00DF66A0"/>
    <w:rsid w:val="00DF68E3"/>
    <w:rsid w:val="00DF692E"/>
    <w:rsid w:val="00DF69DB"/>
    <w:rsid w:val="00DF6E66"/>
    <w:rsid w:val="00DF6ED5"/>
    <w:rsid w:val="00DF7309"/>
    <w:rsid w:val="00DF76A8"/>
    <w:rsid w:val="00E00275"/>
    <w:rsid w:val="00E00B1E"/>
    <w:rsid w:val="00E00B3A"/>
    <w:rsid w:val="00E00C8E"/>
    <w:rsid w:val="00E00E64"/>
    <w:rsid w:val="00E00E84"/>
    <w:rsid w:val="00E00E8E"/>
    <w:rsid w:val="00E00EF0"/>
    <w:rsid w:val="00E00FC7"/>
    <w:rsid w:val="00E010E6"/>
    <w:rsid w:val="00E02478"/>
    <w:rsid w:val="00E024A4"/>
    <w:rsid w:val="00E0254C"/>
    <w:rsid w:val="00E027A4"/>
    <w:rsid w:val="00E02C5C"/>
    <w:rsid w:val="00E03267"/>
    <w:rsid w:val="00E035D9"/>
    <w:rsid w:val="00E0381C"/>
    <w:rsid w:val="00E0381D"/>
    <w:rsid w:val="00E04023"/>
    <w:rsid w:val="00E04124"/>
    <w:rsid w:val="00E04161"/>
    <w:rsid w:val="00E04411"/>
    <w:rsid w:val="00E04636"/>
    <w:rsid w:val="00E047A0"/>
    <w:rsid w:val="00E047A8"/>
    <w:rsid w:val="00E04B6C"/>
    <w:rsid w:val="00E04C55"/>
    <w:rsid w:val="00E04CFB"/>
    <w:rsid w:val="00E04E52"/>
    <w:rsid w:val="00E05445"/>
    <w:rsid w:val="00E05630"/>
    <w:rsid w:val="00E057D2"/>
    <w:rsid w:val="00E05CA0"/>
    <w:rsid w:val="00E05D0F"/>
    <w:rsid w:val="00E05D7D"/>
    <w:rsid w:val="00E05F69"/>
    <w:rsid w:val="00E05FA8"/>
    <w:rsid w:val="00E06021"/>
    <w:rsid w:val="00E063E4"/>
    <w:rsid w:val="00E06C65"/>
    <w:rsid w:val="00E06DB0"/>
    <w:rsid w:val="00E06DBB"/>
    <w:rsid w:val="00E06F1D"/>
    <w:rsid w:val="00E06F72"/>
    <w:rsid w:val="00E07002"/>
    <w:rsid w:val="00E07268"/>
    <w:rsid w:val="00E0757A"/>
    <w:rsid w:val="00E07A12"/>
    <w:rsid w:val="00E07AF9"/>
    <w:rsid w:val="00E07C27"/>
    <w:rsid w:val="00E07F93"/>
    <w:rsid w:val="00E10149"/>
    <w:rsid w:val="00E1014E"/>
    <w:rsid w:val="00E104EE"/>
    <w:rsid w:val="00E1059A"/>
    <w:rsid w:val="00E1068E"/>
    <w:rsid w:val="00E106AB"/>
    <w:rsid w:val="00E107FF"/>
    <w:rsid w:val="00E1090B"/>
    <w:rsid w:val="00E112B5"/>
    <w:rsid w:val="00E11340"/>
    <w:rsid w:val="00E11396"/>
    <w:rsid w:val="00E113A3"/>
    <w:rsid w:val="00E1143C"/>
    <w:rsid w:val="00E1194B"/>
    <w:rsid w:val="00E12023"/>
    <w:rsid w:val="00E1205E"/>
    <w:rsid w:val="00E122A1"/>
    <w:rsid w:val="00E1243E"/>
    <w:rsid w:val="00E1245C"/>
    <w:rsid w:val="00E12CFE"/>
    <w:rsid w:val="00E12D48"/>
    <w:rsid w:val="00E12DB7"/>
    <w:rsid w:val="00E13720"/>
    <w:rsid w:val="00E137A6"/>
    <w:rsid w:val="00E13804"/>
    <w:rsid w:val="00E1381B"/>
    <w:rsid w:val="00E13AA8"/>
    <w:rsid w:val="00E13CDC"/>
    <w:rsid w:val="00E13DC0"/>
    <w:rsid w:val="00E13F52"/>
    <w:rsid w:val="00E140A5"/>
    <w:rsid w:val="00E141B8"/>
    <w:rsid w:val="00E14345"/>
    <w:rsid w:val="00E14777"/>
    <w:rsid w:val="00E1494E"/>
    <w:rsid w:val="00E14BDB"/>
    <w:rsid w:val="00E14CFB"/>
    <w:rsid w:val="00E14D64"/>
    <w:rsid w:val="00E14E1F"/>
    <w:rsid w:val="00E14E4B"/>
    <w:rsid w:val="00E14F4F"/>
    <w:rsid w:val="00E15125"/>
    <w:rsid w:val="00E15281"/>
    <w:rsid w:val="00E15411"/>
    <w:rsid w:val="00E1557A"/>
    <w:rsid w:val="00E155C8"/>
    <w:rsid w:val="00E158CC"/>
    <w:rsid w:val="00E15F77"/>
    <w:rsid w:val="00E16372"/>
    <w:rsid w:val="00E163C5"/>
    <w:rsid w:val="00E16490"/>
    <w:rsid w:val="00E16AD8"/>
    <w:rsid w:val="00E16B7E"/>
    <w:rsid w:val="00E16E39"/>
    <w:rsid w:val="00E16E76"/>
    <w:rsid w:val="00E1701D"/>
    <w:rsid w:val="00E17309"/>
    <w:rsid w:val="00E1757E"/>
    <w:rsid w:val="00E177F0"/>
    <w:rsid w:val="00E179FB"/>
    <w:rsid w:val="00E17C16"/>
    <w:rsid w:val="00E17C71"/>
    <w:rsid w:val="00E17FFA"/>
    <w:rsid w:val="00E20026"/>
    <w:rsid w:val="00E20100"/>
    <w:rsid w:val="00E2037B"/>
    <w:rsid w:val="00E20585"/>
    <w:rsid w:val="00E2085C"/>
    <w:rsid w:val="00E20B03"/>
    <w:rsid w:val="00E20D96"/>
    <w:rsid w:val="00E20E4D"/>
    <w:rsid w:val="00E20ED6"/>
    <w:rsid w:val="00E210A5"/>
    <w:rsid w:val="00E2128B"/>
    <w:rsid w:val="00E21358"/>
    <w:rsid w:val="00E213EC"/>
    <w:rsid w:val="00E218BC"/>
    <w:rsid w:val="00E21975"/>
    <w:rsid w:val="00E21AC9"/>
    <w:rsid w:val="00E21CDC"/>
    <w:rsid w:val="00E2249B"/>
    <w:rsid w:val="00E22633"/>
    <w:rsid w:val="00E22792"/>
    <w:rsid w:val="00E22A0D"/>
    <w:rsid w:val="00E22A33"/>
    <w:rsid w:val="00E22D33"/>
    <w:rsid w:val="00E22D9A"/>
    <w:rsid w:val="00E22E44"/>
    <w:rsid w:val="00E23BDA"/>
    <w:rsid w:val="00E24062"/>
    <w:rsid w:val="00E240F1"/>
    <w:rsid w:val="00E24283"/>
    <w:rsid w:val="00E2434C"/>
    <w:rsid w:val="00E244F6"/>
    <w:rsid w:val="00E2491F"/>
    <w:rsid w:val="00E24ADB"/>
    <w:rsid w:val="00E24B61"/>
    <w:rsid w:val="00E24E36"/>
    <w:rsid w:val="00E24F1D"/>
    <w:rsid w:val="00E253AC"/>
    <w:rsid w:val="00E25456"/>
    <w:rsid w:val="00E25514"/>
    <w:rsid w:val="00E257CD"/>
    <w:rsid w:val="00E258DB"/>
    <w:rsid w:val="00E25BF1"/>
    <w:rsid w:val="00E25D22"/>
    <w:rsid w:val="00E26047"/>
    <w:rsid w:val="00E26283"/>
    <w:rsid w:val="00E2681E"/>
    <w:rsid w:val="00E268AB"/>
    <w:rsid w:val="00E26C93"/>
    <w:rsid w:val="00E26D4D"/>
    <w:rsid w:val="00E26DFF"/>
    <w:rsid w:val="00E2715E"/>
    <w:rsid w:val="00E271CB"/>
    <w:rsid w:val="00E273A5"/>
    <w:rsid w:val="00E273E1"/>
    <w:rsid w:val="00E2771E"/>
    <w:rsid w:val="00E27AA4"/>
    <w:rsid w:val="00E27E54"/>
    <w:rsid w:val="00E27FEC"/>
    <w:rsid w:val="00E300D6"/>
    <w:rsid w:val="00E30294"/>
    <w:rsid w:val="00E30352"/>
    <w:rsid w:val="00E307DC"/>
    <w:rsid w:val="00E3087E"/>
    <w:rsid w:val="00E3090B"/>
    <w:rsid w:val="00E30DD7"/>
    <w:rsid w:val="00E30DF1"/>
    <w:rsid w:val="00E30F3A"/>
    <w:rsid w:val="00E30FA5"/>
    <w:rsid w:val="00E311EF"/>
    <w:rsid w:val="00E31B74"/>
    <w:rsid w:val="00E31D1F"/>
    <w:rsid w:val="00E32180"/>
    <w:rsid w:val="00E32426"/>
    <w:rsid w:val="00E32466"/>
    <w:rsid w:val="00E327AB"/>
    <w:rsid w:val="00E32F5A"/>
    <w:rsid w:val="00E33044"/>
    <w:rsid w:val="00E331FD"/>
    <w:rsid w:val="00E33356"/>
    <w:rsid w:val="00E33581"/>
    <w:rsid w:val="00E33784"/>
    <w:rsid w:val="00E33B99"/>
    <w:rsid w:val="00E33FF8"/>
    <w:rsid w:val="00E342FB"/>
    <w:rsid w:val="00E346C2"/>
    <w:rsid w:val="00E34948"/>
    <w:rsid w:val="00E34A62"/>
    <w:rsid w:val="00E34F63"/>
    <w:rsid w:val="00E35055"/>
    <w:rsid w:val="00E350D6"/>
    <w:rsid w:val="00E351BB"/>
    <w:rsid w:val="00E35467"/>
    <w:rsid w:val="00E3556D"/>
    <w:rsid w:val="00E35896"/>
    <w:rsid w:val="00E358BC"/>
    <w:rsid w:val="00E35CCC"/>
    <w:rsid w:val="00E35FCF"/>
    <w:rsid w:val="00E36287"/>
    <w:rsid w:val="00E364AC"/>
    <w:rsid w:val="00E36856"/>
    <w:rsid w:val="00E36CBE"/>
    <w:rsid w:val="00E36FA0"/>
    <w:rsid w:val="00E37338"/>
    <w:rsid w:val="00E37569"/>
    <w:rsid w:val="00E37BA1"/>
    <w:rsid w:val="00E401B2"/>
    <w:rsid w:val="00E4038D"/>
    <w:rsid w:val="00E404D6"/>
    <w:rsid w:val="00E4063E"/>
    <w:rsid w:val="00E406F9"/>
    <w:rsid w:val="00E4085F"/>
    <w:rsid w:val="00E40949"/>
    <w:rsid w:val="00E40ADD"/>
    <w:rsid w:val="00E4166D"/>
    <w:rsid w:val="00E416D6"/>
    <w:rsid w:val="00E41784"/>
    <w:rsid w:val="00E41804"/>
    <w:rsid w:val="00E41BED"/>
    <w:rsid w:val="00E41E30"/>
    <w:rsid w:val="00E41F6D"/>
    <w:rsid w:val="00E42332"/>
    <w:rsid w:val="00E4235C"/>
    <w:rsid w:val="00E425E8"/>
    <w:rsid w:val="00E42911"/>
    <w:rsid w:val="00E42CFC"/>
    <w:rsid w:val="00E42F73"/>
    <w:rsid w:val="00E42FB8"/>
    <w:rsid w:val="00E43013"/>
    <w:rsid w:val="00E43039"/>
    <w:rsid w:val="00E430D9"/>
    <w:rsid w:val="00E432FC"/>
    <w:rsid w:val="00E434F4"/>
    <w:rsid w:val="00E43689"/>
    <w:rsid w:val="00E43BE5"/>
    <w:rsid w:val="00E43C77"/>
    <w:rsid w:val="00E43D70"/>
    <w:rsid w:val="00E43F61"/>
    <w:rsid w:val="00E445B3"/>
    <w:rsid w:val="00E4481C"/>
    <w:rsid w:val="00E44B5E"/>
    <w:rsid w:val="00E44CD6"/>
    <w:rsid w:val="00E452E4"/>
    <w:rsid w:val="00E45C71"/>
    <w:rsid w:val="00E45CD0"/>
    <w:rsid w:val="00E45D39"/>
    <w:rsid w:val="00E46009"/>
    <w:rsid w:val="00E46123"/>
    <w:rsid w:val="00E463C3"/>
    <w:rsid w:val="00E4645C"/>
    <w:rsid w:val="00E466C5"/>
    <w:rsid w:val="00E466F3"/>
    <w:rsid w:val="00E46914"/>
    <w:rsid w:val="00E46999"/>
    <w:rsid w:val="00E46AC6"/>
    <w:rsid w:val="00E46DCF"/>
    <w:rsid w:val="00E46EE7"/>
    <w:rsid w:val="00E46F73"/>
    <w:rsid w:val="00E478E8"/>
    <w:rsid w:val="00E47903"/>
    <w:rsid w:val="00E47B2C"/>
    <w:rsid w:val="00E47DB5"/>
    <w:rsid w:val="00E47E50"/>
    <w:rsid w:val="00E50C92"/>
    <w:rsid w:val="00E50D01"/>
    <w:rsid w:val="00E50E38"/>
    <w:rsid w:val="00E51438"/>
    <w:rsid w:val="00E51560"/>
    <w:rsid w:val="00E51821"/>
    <w:rsid w:val="00E518E1"/>
    <w:rsid w:val="00E519E3"/>
    <w:rsid w:val="00E51A84"/>
    <w:rsid w:val="00E51D96"/>
    <w:rsid w:val="00E522A6"/>
    <w:rsid w:val="00E52333"/>
    <w:rsid w:val="00E524E9"/>
    <w:rsid w:val="00E52774"/>
    <w:rsid w:val="00E528C7"/>
    <w:rsid w:val="00E52A44"/>
    <w:rsid w:val="00E52A74"/>
    <w:rsid w:val="00E52B96"/>
    <w:rsid w:val="00E52C7A"/>
    <w:rsid w:val="00E52CA2"/>
    <w:rsid w:val="00E52D47"/>
    <w:rsid w:val="00E533E9"/>
    <w:rsid w:val="00E538F6"/>
    <w:rsid w:val="00E53E3C"/>
    <w:rsid w:val="00E53FC8"/>
    <w:rsid w:val="00E5411B"/>
    <w:rsid w:val="00E5425A"/>
    <w:rsid w:val="00E54347"/>
    <w:rsid w:val="00E54402"/>
    <w:rsid w:val="00E54ACC"/>
    <w:rsid w:val="00E54FE9"/>
    <w:rsid w:val="00E5541A"/>
    <w:rsid w:val="00E55424"/>
    <w:rsid w:val="00E55509"/>
    <w:rsid w:val="00E55915"/>
    <w:rsid w:val="00E55970"/>
    <w:rsid w:val="00E55BB5"/>
    <w:rsid w:val="00E55D66"/>
    <w:rsid w:val="00E55E5D"/>
    <w:rsid w:val="00E562F8"/>
    <w:rsid w:val="00E56D85"/>
    <w:rsid w:val="00E56E66"/>
    <w:rsid w:val="00E56F58"/>
    <w:rsid w:val="00E57339"/>
    <w:rsid w:val="00E575FE"/>
    <w:rsid w:val="00E57ADE"/>
    <w:rsid w:val="00E57B12"/>
    <w:rsid w:val="00E57EBE"/>
    <w:rsid w:val="00E60017"/>
    <w:rsid w:val="00E60025"/>
    <w:rsid w:val="00E602F2"/>
    <w:rsid w:val="00E60403"/>
    <w:rsid w:val="00E60731"/>
    <w:rsid w:val="00E60C38"/>
    <w:rsid w:val="00E60D92"/>
    <w:rsid w:val="00E611DF"/>
    <w:rsid w:val="00E613B5"/>
    <w:rsid w:val="00E614E4"/>
    <w:rsid w:val="00E61822"/>
    <w:rsid w:val="00E61EDA"/>
    <w:rsid w:val="00E61F0F"/>
    <w:rsid w:val="00E62042"/>
    <w:rsid w:val="00E620D0"/>
    <w:rsid w:val="00E624DE"/>
    <w:rsid w:val="00E62710"/>
    <w:rsid w:val="00E629FD"/>
    <w:rsid w:val="00E63207"/>
    <w:rsid w:val="00E633FD"/>
    <w:rsid w:val="00E6343C"/>
    <w:rsid w:val="00E635CD"/>
    <w:rsid w:val="00E63903"/>
    <w:rsid w:val="00E639F6"/>
    <w:rsid w:val="00E63A03"/>
    <w:rsid w:val="00E63D87"/>
    <w:rsid w:val="00E63EBF"/>
    <w:rsid w:val="00E641F2"/>
    <w:rsid w:val="00E6430C"/>
    <w:rsid w:val="00E644A5"/>
    <w:rsid w:val="00E64678"/>
    <w:rsid w:val="00E64779"/>
    <w:rsid w:val="00E64A7C"/>
    <w:rsid w:val="00E65556"/>
    <w:rsid w:val="00E65672"/>
    <w:rsid w:val="00E65806"/>
    <w:rsid w:val="00E65A0F"/>
    <w:rsid w:val="00E65A91"/>
    <w:rsid w:val="00E65AC0"/>
    <w:rsid w:val="00E65C8C"/>
    <w:rsid w:val="00E65E24"/>
    <w:rsid w:val="00E65E79"/>
    <w:rsid w:val="00E65F14"/>
    <w:rsid w:val="00E66251"/>
    <w:rsid w:val="00E666DE"/>
    <w:rsid w:val="00E66BA2"/>
    <w:rsid w:val="00E66BB4"/>
    <w:rsid w:val="00E66DA0"/>
    <w:rsid w:val="00E66F6F"/>
    <w:rsid w:val="00E670A7"/>
    <w:rsid w:val="00E671DC"/>
    <w:rsid w:val="00E67416"/>
    <w:rsid w:val="00E67A83"/>
    <w:rsid w:val="00E701A4"/>
    <w:rsid w:val="00E70547"/>
    <w:rsid w:val="00E705DD"/>
    <w:rsid w:val="00E7071E"/>
    <w:rsid w:val="00E70F07"/>
    <w:rsid w:val="00E71002"/>
    <w:rsid w:val="00E7135A"/>
    <w:rsid w:val="00E71647"/>
    <w:rsid w:val="00E71671"/>
    <w:rsid w:val="00E7167C"/>
    <w:rsid w:val="00E716A7"/>
    <w:rsid w:val="00E718B6"/>
    <w:rsid w:val="00E7199B"/>
    <w:rsid w:val="00E71A44"/>
    <w:rsid w:val="00E71AF1"/>
    <w:rsid w:val="00E723BA"/>
    <w:rsid w:val="00E7243C"/>
    <w:rsid w:val="00E7251D"/>
    <w:rsid w:val="00E7263D"/>
    <w:rsid w:val="00E72C93"/>
    <w:rsid w:val="00E72CE0"/>
    <w:rsid w:val="00E73485"/>
    <w:rsid w:val="00E73581"/>
    <w:rsid w:val="00E7366A"/>
    <w:rsid w:val="00E73B90"/>
    <w:rsid w:val="00E73C2E"/>
    <w:rsid w:val="00E73C45"/>
    <w:rsid w:val="00E73DC3"/>
    <w:rsid w:val="00E748FA"/>
    <w:rsid w:val="00E75381"/>
    <w:rsid w:val="00E75663"/>
    <w:rsid w:val="00E75B3E"/>
    <w:rsid w:val="00E7603F"/>
    <w:rsid w:val="00E761B7"/>
    <w:rsid w:val="00E7641F"/>
    <w:rsid w:val="00E7655B"/>
    <w:rsid w:val="00E768F8"/>
    <w:rsid w:val="00E769C7"/>
    <w:rsid w:val="00E76B7D"/>
    <w:rsid w:val="00E7738A"/>
    <w:rsid w:val="00E7738B"/>
    <w:rsid w:val="00E77520"/>
    <w:rsid w:val="00E779EF"/>
    <w:rsid w:val="00E80CB7"/>
    <w:rsid w:val="00E81382"/>
    <w:rsid w:val="00E81435"/>
    <w:rsid w:val="00E8147B"/>
    <w:rsid w:val="00E81EA2"/>
    <w:rsid w:val="00E82634"/>
    <w:rsid w:val="00E82E75"/>
    <w:rsid w:val="00E8316E"/>
    <w:rsid w:val="00E833F7"/>
    <w:rsid w:val="00E83838"/>
    <w:rsid w:val="00E83BDF"/>
    <w:rsid w:val="00E83E9F"/>
    <w:rsid w:val="00E847A9"/>
    <w:rsid w:val="00E8483E"/>
    <w:rsid w:val="00E849C6"/>
    <w:rsid w:val="00E85319"/>
    <w:rsid w:val="00E85428"/>
    <w:rsid w:val="00E8543E"/>
    <w:rsid w:val="00E8586D"/>
    <w:rsid w:val="00E860E6"/>
    <w:rsid w:val="00E86657"/>
    <w:rsid w:val="00E86816"/>
    <w:rsid w:val="00E86A9C"/>
    <w:rsid w:val="00E86BDA"/>
    <w:rsid w:val="00E86C56"/>
    <w:rsid w:val="00E86FCC"/>
    <w:rsid w:val="00E874D4"/>
    <w:rsid w:val="00E87578"/>
    <w:rsid w:val="00E876BD"/>
    <w:rsid w:val="00E87743"/>
    <w:rsid w:val="00E87A1D"/>
    <w:rsid w:val="00E87A5C"/>
    <w:rsid w:val="00E87C8D"/>
    <w:rsid w:val="00E87CF0"/>
    <w:rsid w:val="00E87D3E"/>
    <w:rsid w:val="00E87F2E"/>
    <w:rsid w:val="00E90442"/>
    <w:rsid w:val="00E90619"/>
    <w:rsid w:val="00E907A3"/>
    <w:rsid w:val="00E9094A"/>
    <w:rsid w:val="00E9165A"/>
    <w:rsid w:val="00E916F0"/>
    <w:rsid w:val="00E918AA"/>
    <w:rsid w:val="00E918AB"/>
    <w:rsid w:val="00E918EE"/>
    <w:rsid w:val="00E91C16"/>
    <w:rsid w:val="00E91C26"/>
    <w:rsid w:val="00E91CEE"/>
    <w:rsid w:val="00E91D35"/>
    <w:rsid w:val="00E92063"/>
    <w:rsid w:val="00E92302"/>
    <w:rsid w:val="00E92375"/>
    <w:rsid w:val="00E926A5"/>
    <w:rsid w:val="00E928AC"/>
    <w:rsid w:val="00E928F9"/>
    <w:rsid w:val="00E929EA"/>
    <w:rsid w:val="00E92CDB"/>
    <w:rsid w:val="00E93030"/>
    <w:rsid w:val="00E9317A"/>
    <w:rsid w:val="00E93266"/>
    <w:rsid w:val="00E93460"/>
    <w:rsid w:val="00E936F0"/>
    <w:rsid w:val="00E93849"/>
    <w:rsid w:val="00E93916"/>
    <w:rsid w:val="00E93BFA"/>
    <w:rsid w:val="00E94139"/>
    <w:rsid w:val="00E949A8"/>
    <w:rsid w:val="00E949C2"/>
    <w:rsid w:val="00E94A43"/>
    <w:rsid w:val="00E94F35"/>
    <w:rsid w:val="00E95546"/>
    <w:rsid w:val="00E9562E"/>
    <w:rsid w:val="00E9567C"/>
    <w:rsid w:val="00E95780"/>
    <w:rsid w:val="00E958C5"/>
    <w:rsid w:val="00E95A9D"/>
    <w:rsid w:val="00E95B72"/>
    <w:rsid w:val="00E95C46"/>
    <w:rsid w:val="00E96134"/>
    <w:rsid w:val="00E962CC"/>
    <w:rsid w:val="00E96AEB"/>
    <w:rsid w:val="00E96D48"/>
    <w:rsid w:val="00E9732D"/>
    <w:rsid w:val="00E97360"/>
    <w:rsid w:val="00E97A51"/>
    <w:rsid w:val="00EA0041"/>
    <w:rsid w:val="00EA0312"/>
    <w:rsid w:val="00EA03B6"/>
    <w:rsid w:val="00EA0409"/>
    <w:rsid w:val="00EA05F6"/>
    <w:rsid w:val="00EA09A6"/>
    <w:rsid w:val="00EA0A26"/>
    <w:rsid w:val="00EA0F47"/>
    <w:rsid w:val="00EA0F9E"/>
    <w:rsid w:val="00EA17C3"/>
    <w:rsid w:val="00EA1C9E"/>
    <w:rsid w:val="00EA1F61"/>
    <w:rsid w:val="00EA203D"/>
    <w:rsid w:val="00EA25A4"/>
    <w:rsid w:val="00EA27B3"/>
    <w:rsid w:val="00EA2959"/>
    <w:rsid w:val="00EA2988"/>
    <w:rsid w:val="00EA29CC"/>
    <w:rsid w:val="00EA2AB8"/>
    <w:rsid w:val="00EA2B59"/>
    <w:rsid w:val="00EA2CAA"/>
    <w:rsid w:val="00EA2DB7"/>
    <w:rsid w:val="00EA2F59"/>
    <w:rsid w:val="00EA3864"/>
    <w:rsid w:val="00EA397D"/>
    <w:rsid w:val="00EA4395"/>
    <w:rsid w:val="00EA453E"/>
    <w:rsid w:val="00EA487D"/>
    <w:rsid w:val="00EA4F85"/>
    <w:rsid w:val="00EA51F6"/>
    <w:rsid w:val="00EA5340"/>
    <w:rsid w:val="00EA59D8"/>
    <w:rsid w:val="00EA622C"/>
    <w:rsid w:val="00EA6AAE"/>
    <w:rsid w:val="00EA6C77"/>
    <w:rsid w:val="00EA6DBD"/>
    <w:rsid w:val="00EA729A"/>
    <w:rsid w:val="00EA72E6"/>
    <w:rsid w:val="00EA757E"/>
    <w:rsid w:val="00EA7816"/>
    <w:rsid w:val="00EA7B06"/>
    <w:rsid w:val="00EA7F1C"/>
    <w:rsid w:val="00EB00DC"/>
    <w:rsid w:val="00EB0923"/>
    <w:rsid w:val="00EB0DF4"/>
    <w:rsid w:val="00EB0EF6"/>
    <w:rsid w:val="00EB0F88"/>
    <w:rsid w:val="00EB104E"/>
    <w:rsid w:val="00EB15B6"/>
    <w:rsid w:val="00EB18E3"/>
    <w:rsid w:val="00EB18F7"/>
    <w:rsid w:val="00EB1A2E"/>
    <w:rsid w:val="00EB1EEE"/>
    <w:rsid w:val="00EB219C"/>
    <w:rsid w:val="00EB225A"/>
    <w:rsid w:val="00EB2E96"/>
    <w:rsid w:val="00EB2E99"/>
    <w:rsid w:val="00EB32BA"/>
    <w:rsid w:val="00EB336F"/>
    <w:rsid w:val="00EB3457"/>
    <w:rsid w:val="00EB3655"/>
    <w:rsid w:val="00EB3D06"/>
    <w:rsid w:val="00EB3E66"/>
    <w:rsid w:val="00EB4316"/>
    <w:rsid w:val="00EB4679"/>
    <w:rsid w:val="00EB4916"/>
    <w:rsid w:val="00EB4A13"/>
    <w:rsid w:val="00EB4CBE"/>
    <w:rsid w:val="00EB537D"/>
    <w:rsid w:val="00EB5A71"/>
    <w:rsid w:val="00EB5B1E"/>
    <w:rsid w:val="00EB5E2B"/>
    <w:rsid w:val="00EB5F3A"/>
    <w:rsid w:val="00EB632B"/>
    <w:rsid w:val="00EB632E"/>
    <w:rsid w:val="00EB6620"/>
    <w:rsid w:val="00EB6779"/>
    <w:rsid w:val="00EB6B52"/>
    <w:rsid w:val="00EB6C8D"/>
    <w:rsid w:val="00EB7081"/>
    <w:rsid w:val="00EB71F8"/>
    <w:rsid w:val="00EB7519"/>
    <w:rsid w:val="00EB7700"/>
    <w:rsid w:val="00EB78AA"/>
    <w:rsid w:val="00EB7E8C"/>
    <w:rsid w:val="00EC00C9"/>
    <w:rsid w:val="00EC0288"/>
    <w:rsid w:val="00EC036E"/>
    <w:rsid w:val="00EC0584"/>
    <w:rsid w:val="00EC06CF"/>
    <w:rsid w:val="00EC07E8"/>
    <w:rsid w:val="00EC093B"/>
    <w:rsid w:val="00EC09A7"/>
    <w:rsid w:val="00EC0DD9"/>
    <w:rsid w:val="00EC1099"/>
    <w:rsid w:val="00EC11B8"/>
    <w:rsid w:val="00EC12E6"/>
    <w:rsid w:val="00EC15E9"/>
    <w:rsid w:val="00EC1876"/>
    <w:rsid w:val="00EC1887"/>
    <w:rsid w:val="00EC18A4"/>
    <w:rsid w:val="00EC1C05"/>
    <w:rsid w:val="00EC1CEE"/>
    <w:rsid w:val="00EC1D33"/>
    <w:rsid w:val="00EC20F6"/>
    <w:rsid w:val="00EC234A"/>
    <w:rsid w:val="00EC241E"/>
    <w:rsid w:val="00EC2575"/>
    <w:rsid w:val="00EC2630"/>
    <w:rsid w:val="00EC2649"/>
    <w:rsid w:val="00EC27E3"/>
    <w:rsid w:val="00EC28C5"/>
    <w:rsid w:val="00EC291C"/>
    <w:rsid w:val="00EC29B1"/>
    <w:rsid w:val="00EC31ED"/>
    <w:rsid w:val="00EC3324"/>
    <w:rsid w:val="00EC33FB"/>
    <w:rsid w:val="00EC3550"/>
    <w:rsid w:val="00EC3596"/>
    <w:rsid w:val="00EC38CF"/>
    <w:rsid w:val="00EC3ACC"/>
    <w:rsid w:val="00EC3C50"/>
    <w:rsid w:val="00EC42D8"/>
    <w:rsid w:val="00EC440B"/>
    <w:rsid w:val="00EC4755"/>
    <w:rsid w:val="00EC48B4"/>
    <w:rsid w:val="00EC4920"/>
    <w:rsid w:val="00EC4C04"/>
    <w:rsid w:val="00EC5150"/>
    <w:rsid w:val="00EC5257"/>
    <w:rsid w:val="00EC5401"/>
    <w:rsid w:val="00EC5425"/>
    <w:rsid w:val="00EC570C"/>
    <w:rsid w:val="00EC5816"/>
    <w:rsid w:val="00EC5836"/>
    <w:rsid w:val="00EC5FC5"/>
    <w:rsid w:val="00EC64A4"/>
    <w:rsid w:val="00EC686F"/>
    <w:rsid w:val="00EC688C"/>
    <w:rsid w:val="00EC6B84"/>
    <w:rsid w:val="00EC7694"/>
    <w:rsid w:val="00ED04E8"/>
    <w:rsid w:val="00ED05FC"/>
    <w:rsid w:val="00ED0880"/>
    <w:rsid w:val="00ED09C8"/>
    <w:rsid w:val="00ED0CA6"/>
    <w:rsid w:val="00ED12E3"/>
    <w:rsid w:val="00ED12F6"/>
    <w:rsid w:val="00ED1632"/>
    <w:rsid w:val="00ED1701"/>
    <w:rsid w:val="00ED23B9"/>
    <w:rsid w:val="00ED26A8"/>
    <w:rsid w:val="00ED293C"/>
    <w:rsid w:val="00ED2A3A"/>
    <w:rsid w:val="00ED2F66"/>
    <w:rsid w:val="00ED2F6F"/>
    <w:rsid w:val="00ED3282"/>
    <w:rsid w:val="00ED35ED"/>
    <w:rsid w:val="00ED3C20"/>
    <w:rsid w:val="00ED3D88"/>
    <w:rsid w:val="00ED3EC9"/>
    <w:rsid w:val="00ED401C"/>
    <w:rsid w:val="00ED40ED"/>
    <w:rsid w:val="00ED436C"/>
    <w:rsid w:val="00ED45CC"/>
    <w:rsid w:val="00ED4A97"/>
    <w:rsid w:val="00ED4B04"/>
    <w:rsid w:val="00ED4ECE"/>
    <w:rsid w:val="00ED51C3"/>
    <w:rsid w:val="00ED57EA"/>
    <w:rsid w:val="00ED5AA2"/>
    <w:rsid w:val="00ED5B42"/>
    <w:rsid w:val="00ED5B9F"/>
    <w:rsid w:val="00ED5BD4"/>
    <w:rsid w:val="00ED5C47"/>
    <w:rsid w:val="00ED5DE1"/>
    <w:rsid w:val="00ED6540"/>
    <w:rsid w:val="00ED681C"/>
    <w:rsid w:val="00ED69F1"/>
    <w:rsid w:val="00ED6A83"/>
    <w:rsid w:val="00ED6B56"/>
    <w:rsid w:val="00ED6F34"/>
    <w:rsid w:val="00ED71BF"/>
    <w:rsid w:val="00ED7268"/>
    <w:rsid w:val="00ED79A7"/>
    <w:rsid w:val="00ED79B2"/>
    <w:rsid w:val="00ED7E69"/>
    <w:rsid w:val="00ED7F36"/>
    <w:rsid w:val="00EE0585"/>
    <w:rsid w:val="00EE07D3"/>
    <w:rsid w:val="00EE07E1"/>
    <w:rsid w:val="00EE093B"/>
    <w:rsid w:val="00EE0CE7"/>
    <w:rsid w:val="00EE0F94"/>
    <w:rsid w:val="00EE15CD"/>
    <w:rsid w:val="00EE17D6"/>
    <w:rsid w:val="00EE18C3"/>
    <w:rsid w:val="00EE1996"/>
    <w:rsid w:val="00EE1C01"/>
    <w:rsid w:val="00EE1CE5"/>
    <w:rsid w:val="00EE1DD8"/>
    <w:rsid w:val="00EE1EA1"/>
    <w:rsid w:val="00EE1EDF"/>
    <w:rsid w:val="00EE20C7"/>
    <w:rsid w:val="00EE21A1"/>
    <w:rsid w:val="00EE22AF"/>
    <w:rsid w:val="00EE25BC"/>
    <w:rsid w:val="00EE26CF"/>
    <w:rsid w:val="00EE27AD"/>
    <w:rsid w:val="00EE2920"/>
    <w:rsid w:val="00EE29A4"/>
    <w:rsid w:val="00EE31B9"/>
    <w:rsid w:val="00EE3481"/>
    <w:rsid w:val="00EE35B9"/>
    <w:rsid w:val="00EE3769"/>
    <w:rsid w:val="00EE3798"/>
    <w:rsid w:val="00EE3A50"/>
    <w:rsid w:val="00EE3CBC"/>
    <w:rsid w:val="00EE3D1F"/>
    <w:rsid w:val="00EE3ECF"/>
    <w:rsid w:val="00EE3EDC"/>
    <w:rsid w:val="00EE41A1"/>
    <w:rsid w:val="00EE41C0"/>
    <w:rsid w:val="00EE4591"/>
    <w:rsid w:val="00EE4869"/>
    <w:rsid w:val="00EE4D44"/>
    <w:rsid w:val="00EE4F51"/>
    <w:rsid w:val="00EE539C"/>
    <w:rsid w:val="00EE53ED"/>
    <w:rsid w:val="00EE546D"/>
    <w:rsid w:val="00EE54E0"/>
    <w:rsid w:val="00EE57D5"/>
    <w:rsid w:val="00EE6794"/>
    <w:rsid w:val="00EE6840"/>
    <w:rsid w:val="00EE6B8C"/>
    <w:rsid w:val="00EE6BBB"/>
    <w:rsid w:val="00EE6D8A"/>
    <w:rsid w:val="00EE71EB"/>
    <w:rsid w:val="00EE75C0"/>
    <w:rsid w:val="00EE78FA"/>
    <w:rsid w:val="00EE7B3A"/>
    <w:rsid w:val="00EE7CE1"/>
    <w:rsid w:val="00EF0171"/>
    <w:rsid w:val="00EF0214"/>
    <w:rsid w:val="00EF03AE"/>
    <w:rsid w:val="00EF056C"/>
    <w:rsid w:val="00EF068C"/>
    <w:rsid w:val="00EF07B8"/>
    <w:rsid w:val="00EF0A9D"/>
    <w:rsid w:val="00EF11F0"/>
    <w:rsid w:val="00EF1825"/>
    <w:rsid w:val="00EF1A50"/>
    <w:rsid w:val="00EF1B25"/>
    <w:rsid w:val="00EF1DA0"/>
    <w:rsid w:val="00EF1DDA"/>
    <w:rsid w:val="00EF1E8B"/>
    <w:rsid w:val="00EF22C0"/>
    <w:rsid w:val="00EF2309"/>
    <w:rsid w:val="00EF2511"/>
    <w:rsid w:val="00EF2586"/>
    <w:rsid w:val="00EF28D3"/>
    <w:rsid w:val="00EF2E03"/>
    <w:rsid w:val="00EF3182"/>
    <w:rsid w:val="00EF341B"/>
    <w:rsid w:val="00EF3812"/>
    <w:rsid w:val="00EF3B35"/>
    <w:rsid w:val="00EF3E19"/>
    <w:rsid w:val="00EF4747"/>
    <w:rsid w:val="00EF4BF8"/>
    <w:rsid w:val="00EF4D9D"/>
    <w:rsid w:val="00EF4DBD"/>
    <w:rsid w:val="00EF4F04"/>
    <w:rsid w:val="00EF501B"/>
    <w:rsid w:val="00EF5174"/>
    <w:rsid w:val="00EF595D"/>
    <w:rsid w:val="00EF5B63"/>
    <w:rsid w:val="00EF5B6E"/>
    <w:rsid w:val="00EF6316"/>
    <w:rsid w:val="00EF634A"/>
    <w:rsid w:val="00EF674A"/>
    <w:rsid w:val="00EF69B0"/>
    <w:rsid w:val="00EF6F15"/>
    <w:rsid w:val="00EF6F77"/>
    <w:rsid w:val="00EF70B8"/>
    <w:rsid w:val="00EF71E2"/>
    <w:rsid w:val="00EF752F"/>
    <w:rsid w:val="00EF78E6"/>
    <w:rsid w:val="00EF7BC9"/>
    <w:rsid w:val="00F00141"/>
    <w:rsid w:val="00F006A6"/>
    <w:rsid w:val="00F00A00"/>
    <w:rsid w:val="00F00CBD"/>
    <w:rsid w:val="00F011A6"/>
    <w:rsid w:val="00F0120D"/>
    <w:rsid w:val="00F01253"/>
    <w:rsid w:val="00F01CCD"/>
    <w:rsid w:val="00F01F12"/>
    <w:rsid w:val="00F020ED"/>
    <w:rsid w:val="00F02253"/>
    <w:rsid w:val="00F027CA"/>
    <w:rsid w:val="00F0327F"/>
    <w:rsid w:val="00F035A5"/>
    <w:rsid w:val="00F03C2E"/>
    <w:rsid w:val="00F03F66"/>
    <w:rsid w:val="00F03FE4"/>
    <w:rsid w:val="00F0416E"/>
    <w:rsid w:val="00F044BB"/>
    <w:rsid w:val="00F04558"/>
    <w:rsid w:val="00F04A66"/>
    <w:rsid w:val="00F04A7E"/>
    <w:rsid w:val="00F04B4B"/>
    <w:rsid w:val="00F05049"/>
    <w:rsid w:val="00F0516C"/>
    <w:rsid w:val="00F0529E"/>
    <w:rsid w:val="00F055B6"/>
    <w:rsid w:val="00F0584A"/>
    <w:rsid w:val="00F05FBB"/>
    <w:rsid w:val="00F065B5"/>
    <w:rsid w:val="00F0666B"/>
    <w:rsid w:val="00F06670"/>
    <w:rsid w:val="00F067A2"/>
    <w:rsid w:val="00F067CD"/>
    <w:rsid w:val="00F068F6"/>
    <w:rsid w:val="00F06CE3"/>
    <w:rsid w:val="00F06FC7"/>
    <w:rsid w:val="00F07015"/>
    <w:rsid w:val="00F0781E"/>
    <w:rsid w:val="00F07901"/>
    <w:rsid w:val="00F07A7B"/>
    <w:rsid w:val="00F07B9E"/>
    <w:rsid w:val="00F07C67"/>
    <w:rsid w:val="00F07F8E"/>
    <w:rsid w:val="00F102EF"/>
    <w:rsid w:val="00F1057E"/>
    <w:rsid w:val="00F1077E"/>
    <w:rsid w:val="00F1116F"/>
    <w:rsid w:val="00F11263"/>
    <w:rsid w:val="00F113BA"/>
    <w:rsid w:val="00F1141E"/>
    <w:rsid w:val="00F11758"/>
    <w:rsid w:val="00F11765"/>
    <w:rsid w:val="00F11790"/>
    <w:rsid w:val="00F11B8D"/>
    <w:rsid w:val="00F125B4"/>
    <w:rsid w:val="00F1263A"/>
    <w:rsid w:val="00F12BE5"/>
    <w:rsid w:val="00F136B6"/>
    <w:rsid w:val="00F136ED"/>
    <w:rsid w:val="00F139C5"/>
    <w:rsid w:val="00F13A00"/>
    <w:rsid w:val="00F13E95"/>
    <w:rsid w:val="00F144CA"/>
    <w:rsid w:val="00F146B1"/>
    <w:rsid w:val="00F14A6E"/>
    <w:rsid w:val="00F14BBB"/>
    <w:rsid w:val="00F14F7E"/>
    <w:rsid w:val="00F150BC"/>
    <w:rsid w:val="00F15396"/>
    <w:rsid w:val="00F153AE"/>
    <w:rsid w:val="00F15688"/>
    <w:rsid w:val="00F15B77"/>
    <w:rsid w:val="00F15B90"/>
    <w:rsid w:val="00F15FFC"/>
    <w:rsid w:val="00F16908"/>
    <w:rsid w:val="00F16A68"/>
    <w:rsid w:val="00F16FA9"/>
    <w:rsid w:val="00F17416"/>
    <w:rsid w:val="00F17600"/>
    <w:rsid w:val="00F1782D"/>
    <w:rsid w:val="00F17BA7"/>
    <w:rsid w:val="00F2019A"/>
    <w:rsid w:val="00F204AD"/>
    <w:rsid w:val="00F207BC"/>
    <w:rsid w:val="00F2090F"/>
    <w:rsid w:val="00F20B3C"/>
    <w:rsid w:val="00F20C84"/>
    <w:rsid w:val="00F20FB7"/>
    <w:rsid w:val="00F21236"/>
    <w:rsid w:val="00F213CC"/>
    <w:rsid w:val="00F21C5D"/>
    <w:rsid w:val="00F21CCB"/>
    <w:rsid w:val="00F21D1F"/>
    <w:rsid w:val="00F22210"/>
    <w:rsid w:val="00F235A7"/>
    <w:rsid w:val="00F23603"/>
    <w:rsid w:val="00F2377E"/>
    <w:rsid w:val="00F2398F"/>
    <w:rsid w:val="00F239DF"/>
    <w:rsid w:val="00F23B5F"/>
    <w:rsid w:val="00F23D68"/>
    <w:rsid w:val="00F23E4D"/>
    <w:rsid w:val="00F24087"/>
    <w:rsid w:val="00F241ED"/>
    <w:rsid w:val="00F241F0"/>
    <w:rsid w:val="00F24422"/>
    <w:rsid w:val="00F246C4"/>
    <w:rsid w:val="00F247F1"/>
    <w:rsid w:val="00F24837"/>
    <w:rsid w:val="00F24972"/>
    <w:rsid w:val="00F251E3"/>
    <w:rsid w:val="00F252A7"/>
    <w:rsid w:val="00F252D6"/>
    <w:rsid w:val="00F254A1"/>
    <w:rsid w:val="00F2575F"/>
    <w:rsid w:val="00F2591B"/>
    <w:rsid w:val="00F25BCE"/>
    <w:rsid w:val="00F25F71"/>
    <w:rsid w:val="00F261D5"/>
    <w:rsid w:val="00F26911"/>
    <w:rsid w:val="00F26B3C"/>
    <w:rsid w:val="00F26EE5"/>
    <w:rsid w:val="00F271C0"/>
    <w:rsid w:val="00F27452"/>
    <w:rsid w:val="00F2751F"/>
    <w:rsid w:val="00F27565"/>
    <w:rsid w:val="00F27597"/>
    <w:rsid w:val="00F27829"/>
    <w:rsid w:val="00F27991"/>
    <w:rsid w:val="00F27AC3"/>
    <w:rsid w:val="00F27E27"/>
    <w:rsid w:val="00F27E83"/>
    <w:rsid w:val="00F27EA4"/>
    <w:rsid w:val="00F27F2C"/>
    <w:rsid w:val="00F304E2"/>
    <w:rsid w:val="00F304E7"/>
    <w:rsid w:val="00F30555"/>
    <w:rsid w:val="00F30924"/>
    <w:rsid w:val="00F30A6D"/>
    <w:rsid w:val="00F30ACB"/>
    <w:rsid w:val="00F30CCA"/>
    <w:rsid w:val="00F30F8E"/>
    <w:rsid w:val="00F31004"/>
    <w:rsid w:val="00F310D4"/>
    <w:rsid w:val="00F31126"/>
    <w:rsid w:val="00F3115A"/>
    <w:rsid w:val="00F311D8"/>
    <w:rsid w:val="00F31D5A"/>
    <w:rsid w:val="00F31E34"/>
    <w:rsid w:val="00F326EF"/>
    <w:rsid w:val="00F32C3D"/>
    <w:rsid w:val="00F32CDE"/>
    <w:rsid w:val="00F32E42"/>
    <w:rsid w:val="00F3303A"/>
    <w:rsid w:val="00F333BA"/>
    <w:rsid w:val="00F333E9"/>
    <w:rsid w:val="00F333FF"/>
    <w:rsid w:val="00F3341D"/>
    <w:rsid w:val="00F3349B"/>
    <w:rsid w:val="00F334E2"/>
    <w:rsid w:val="00F33599"/>
    <w:rsid w:val="00F335E9"/>
    <w:rsid w:val="00F336A6"/>
    <w:rsid w:val="00F33975"/>
    <w:rsid w:val="00F339C3"/>
    <w:rsid w:val="00F339EC"/>
    <w:rsid w:val="00F33DB1"/>
    <w:rsid w:val="00F33DE9"/>
    <w:rsid w:val="00F3418C"/>
    <w:rsid w:val="00F34348"/>
    <w:rsid w:val="00F34393"/>
    <w:rsid w:val="00F34602"/>
    <w:rsid w:val="00F34837"/>
    <w:rsid w:val="00F348B3"/>
    <w:rsid w:val="00F34C6E"/>
    <w:rsid w:val="00F35154"/>
    <w:rsid w:val="00F359E3"/>
    <w:rsid w:val="00F35E6D"/>
    <w:rsid w:val="00F3619A"/>
    <w:rsid w:val="00F364DB"/>
    <w:rsid w:val="00F36A6B"/>
    <w:rsid w:val="00F36B9B"/>
    <w:rsid w:val="00F36C25"/>
    <w:rsid w:val="00F36E3D"/>
    <w:rsid w:val="00F36E5C"/>
    <w:rsid w:val="00F36FFE"/>
    <w:rsid w:val="00F371A1"/>
    <w:rsid w:val="00F378B4"/>
    <w:rsid w:val="00F37A94"/>
    <w:rsid w:val="00F37EFD"/>
    <w:rsid w:val="00F37F5A"/>
    <w:rsid w:val="00F37F61"/>
    <w:rsid w:val="00F40019"/>
    <w:rsid w:val="00F40335"/>
    <w:rsid w:val="00F40354"/>
    <w:rsid w:val="00F403DF"/>
    <w:rsid w:val="00F408F9"/>
    <w:rsid w:val="00F40A34"/>
    <w:rsid w:val="00F40AAA"/>
    <w:rsid w:val="00F40BA7"/>
    <w:rsid w:val="00F40BDC"/>
    <w:rsid w:val="00F40DE5"/>
    <w:rsid w:val="00F40F9D"/>
    <w:rsid w:val="00F40FE3"/>
    <w:rsid w:val="00F412CD"/>
    <w:rsid w:val="00F41779"/>
    <w:rsid w:val="00F41ACD"/>
    <w:rsid w:val="00F41B07"/>
    <w:rsid w:val="00F41C0C"/>
    <w:rsid w:val="00F4210E"/>
    <w:rsid w:val="00F42137"/>
    <w:rsid w:val="00F4224F"/>
    <w:rsid w:val="00F42ECB"/>
    <w:rsid w:val="00F43010"/>
    <w:rsid w:val="00F432BF"/>
    <w:rsid w:val="00F43492"/>
    <w:rsid w:val="00F4385D"/>
    <w:rsid w:val="00F43AE7"/>
    <w:rsid w:val="00F43CB0"/>
    <w:rsid w:val="00F43CC5"/>
    <w:rsid w:val="00F43D95"/>
    <w:rsid w:val="00F444B9"/>
    <w:rsid w:val="00F445BF"/>
    <w:rsid w:val="00F44639"/>
    <w:rsid w:val="00F44926"/>
    <w:rsid w:val="00F449DC"/>
    <w:rsid w:val="00F44B9D"/>
    <w:rsid w:val="00F44D2E"/>
    <w:rsid w:val="00F45063"/>
    <w:rsid w:val="00F45073"/>
    <w:rsid w:val="00F454E2"/>
    <w:rsid w:val="00F45766"/>
    <w:rsid w:val="00F45842"/>
    <w:rsid w:val="00F45AA4"/>
    <w:rsid w:val="00F46339"/>
    <w:rsid w:val="00F467F3"/>
    <w:rsid w:val="00F46CB6"/>
    <w:rsid w:val="00F46E83"/>
    <w:rsid w:val="00F46F31"/>
    <w:rsid w:val="00F4756D"/>
    <w:rsid w:val="00F4775F"/>
    <w:rsid w:val="00F479CE"/>
    <w:rsid w:val="00F47DE8"/>
    <w:rsid w:val="00F47FA3"/>
    <w:rsid w:val="00F501A3"/>
    <w:rsid w:val="00F505B1"/>
    <w:rsid w:val="00F50744"/>
    <w:rsid w:val="00F50BC9"/>
    <w:rsid w:val="00F51B10"/>
    <w:rsid w:val="00F51EF4"/>
    <w:rsid w:val="00F51F57"/>
    <w:rsid w:val="00F52429"/>
    <w:rsid w:val="00F52AD8"/>
    <w:rsid w:val="00F5327F"/>
    <w:rsid w:val="00F5336E"/>
    <w:rsid w:val="00F53605"/>
    <w:rsid w:val="00F5371A"/>
    <w:rsid w:val="00F537DB"/>
    <w:rsid w:val="00F53C0A"/>
    <w:rsid w:val="00F540E9"/>
    <w:rsid w:val="00F540EB"/>
    <w:rsid w:val="00F542C1"/>
    <w:rsid w:val="00F54744"/>
    <w:rsid w:val="00F54770"/>
    <w:rsid w:val="00F54995"/>
    <w:rsid w:val="00F54C37"/>
    <w:rsid w:val="00F54CB6"/>
    <w:rsid w:val="00F54DAE"/>
    <w:rsid w:val="00F54DFF"/>
    <w:rsid w:val="00F550E3"/>
    <w:rsid w:val="00F55248"/>
    <w:rsid w:val="00F5536A"/>
    <w:rsid w:val="00F557E2"/>
    <w:rsid w:val="00F55A4E"/>
    <w:rsid w:val="00F55C2A"/>
    <w:rsid w:val="00F55E73"/>
    <w:rsid w:val="00F55E78"/>
    <w:rsid w:val="00F55EC1"/>
    <w:rsid w:val="00F55EDA"/>
    <w:rsid w:val="00F56327"/>
    <w:rsid w:val="00F567BB"/>
    <w:rsid w:val="00F56C80"/>
    <w:rsid w:val="00F56D83"/>
    <w:rsid w:val="00F5707B"/>
    <w:rsid w:val="00F57118"/>
    <w:rsid w:val="00F574D4"/>
    <w:rsid w:val="00F578ED"/>
    <w:rsid w:val="00F57E34"/>
    <w:rsid w:val="00F60092"/>
    <w:rsid w:val="00F600EA"/>
    <w:rsid w:val="00F606C3"/>
    <w:rsid w:val="00F60711"/>
    <w:rsid w:val="00F60F50"/>
    <w:rsid w:val="00F61467"/>
    <w:rsid w:val="00F61BF9"/>
    <w:rsid w:val="00F61C18"/>
    <w:rsid w:val="00F61C40"/>
    <w:rsid w:val="00F61DD4"/>
    <w:rsid w:val="00F62047"/>
    <w:rsid w:val="00F62231"/>
    <w:rsid w:val="00F624E1"/>
    <w:rsid w:val="00F628E1"/>
    <w:rsid w:val="00F62C4C"/>
    <w:rsid w:val="00F62F0C"/>
    <w:rsid w:val="00F62F92"/>
    <w:rsid w:val="00F631B0"/>
    <w:rsid w:val="00F631C9"/>
    <w:rsid w:val="00F63311"/>
    <w:rsid w:val="00F6358E"/>
    <w:rsid w:val="00F63748"/>
    <w:rsid w:val="00F639D2"/>
    <w:rsid w:val="00F63A1C"/>
    <w:rsid w:val="00F63BA6"/>
    <w:rsid w:val="00F63FD4"/>
    <w:rsid w:val="00F64000"/>
    <w:rsid w:val="00F64204"/>
    <w:rsid w:val="00F64706"/>
    <w:rsid w:val="00F6485A"/>
    <w:rsid w:val="00F64C8F"/>
    <w:rsid w:val="00F64E95"/>
    <w:rsid w:val="00F64F07"/>
    <w:rsid w:val="00F64F12"/>
    <w:rsid w:val="00F65476"/>
    <w:rsid w:val="00F654B1"/>
    <w:rsid w:val="00F6552A"/>
    <w:rsid w:val="00F6565B"/>
    <w:rsid w:val="00F65661"/>
    <w:rsid w:val="00F656D6"/>
    <w:rsid w:val="00F65884"/>
    <w:rsid w:val="00F65D2D"/>
    <w:rsid w:val="00F65F4B"/>
    <w:rsid w:val="00F665FC"/>
    <w:rsid w:val="00F66775"/>
    <w:rsid w:val="00F668FB"/>
    <w:rsid w:val="00F66EBF"/>
    <w:rsid w:val="00F67816"/>
    <w:rsid w:val="00F6792A"/>
    <w:rsid w:val="00F679C6"/>
    <w:rsid w:val="00F67A69"/>
    <w:rsid w:val="00F67CE7"/>
    <w:rsid w:val="00F7044B"/>
    <w:rsid w:val="00F704EB"/>
    <w:rsid w:val="00F7081F"/>
    <w:rsid w:val="00F70BFF"/>
    <w:rsid w:val="00F70C9D"/>
    <w:rsid w:val="00F70CC7"/>
    <w:rsid w:val="00F70E00"/>
    <w:rsid w:val="00F70FBF"/>
    <w:rsid w:val="00F70FF3"/>
    <w:rsid w:val="00F71387"/>
    <w:rsid w:val="00F71902"/>
    <w:rsid w:val="00F71B7E"/>
    <w:rsid w:val="00F71D7C"/>
    <w:rsid w:val="00F71EBD"/>
    <w:rsid w:val="00F723E5"/>
    <w:rsid w:val="00F723F4"/>
    <w:rsid w:val="00F72C46"/>
    <w:rsid w:val="00F72D0B"/>
    <w:rsid w:val="00F72E55"/>
    <w:rsid w:val="00F72EE7"/>
    <w:rsid w:val="00F7344E"/>
    <w:rsid w:val="00F73ADB"/>
    <w:rsid w:val="00F73E08"/>
    <w:rsid w:val="00F74494"/>
    <w:rsid w:val="00F74CD9"/>
    <w:rsid w:val="00F74FCB"/>
    <w:rsid w:val="00F750D0"/>
    <w:rsid w:val="00F75195"/>
    <w:rsid w:val="00F75298"/>
    <w:rsid w:val="00F752CE"/>
    <w:rsid w:val="00F75A66"/>
    <w:rsid w:val="00F75A94"/>
    <w:rsid w:val="00F75E14"/>
    <w:rsid w:val="00F75E2F"/>
    <w:rsid w:val="00F75F60"/>
    <w:rsid w:val="00F76099"/>
    <w:rsid w:val="00F762DA"/>
    <w:rsid w:val="00F76902"/>
    <w:rsid w:val="00F76A3A"/>
    <w:rsid w:val="00F76CF7"/>
    <w:rsid w:val="00F76D03"/>
    <w:rsid w:val="00F76D8E"/>
    <w:rsid w:val="00F7713D"/>
    <w:rsid w:val="00F774B7"/>
    <w:rsid w:val="00F778A4"/>
    <w:rsid w:val="00F77B63"/>
    <w:rsid w:val="00F77B85"/>
    <w:rsid w:val="00F77DDD"/>
    <w:rsid w:val="00F77F2F"/>
    <w:rsid w:val="00F80041"/>
    <w:rsid w:val="00F8042E"/>
    <w:rsid w:val="00F8083A"/>
    <w:rsid w:val="00F80A7B"/>
    <w:rsid w:val="00F80B04"/>
    <w:rsid w:val="00F80D9B"/>
    <w:rsid w:val="00F80E14"/>
    <w:rsid w:val="00F80E5D"/>
    <w:rsid w:val="00F80F13"/>
    <w:rsid w:val="00F80FAD"/>
    <w:rsid w:val="00F81255"/>
    <w:rsid w:val="00F815E9"/>
    <w:rsid w:val="00F81975"/>
    <w:rsid w:val="00F81DA1"/>
    <w:rsid w:val="00F81E78"/>
    <w:rsid w:val="00F821E6"/>
    <w:rsid w:val="00F82392"/>
    <w:rsid w:val="00F82ECE"/>
    <w:rsid w:val="00F83047"/>
    <w:rsid w:val="00F83058"/>
    <w:rsid w:val="00F83916"/>
    <w:rsid w:val="00F83938"/>
    <w:rsid w:val="00F83A0E"/>
    <w:rsid w:val="00F83A1D"/>
    <w:rsid w:val="00F83B10"/>
    <w:rsid w:val="00F83B23"/>
    <w:rsid w:val="00F83CAE"/>
    <w:rsid w:val="00F84244"/>
    <w:rsid w:val="00F84317"/>
    <w:rsid w:val="00F845C6"/>
    <w:rsid w:val="00F8488F"/>
    <w:rsid w:val="00F84D24"/>
    <w:rsid w:val="00F85129"/>
    <w:rsid w:val="00F851CE"/>
    <w:rsid w:val="00F853D8"/>
    <w:rsid w:val="00F85529"/>
    <w:rsid w:val="00F855CE"/>
    <w:rsid w:val="00F85A65"/>
    <w:rsid w:val="00F85BCB"/>
    <w:rsid w:val="00F85D08"/>
    <w:rsid w:val="00F86055"/>
    <w:rsid w:val="00F865EC"/>
    <w:rsid w:val="00F868E2"/>
    <w:rsid w:val="00F86A36"/>
    <w:rsid w:val="00F86F2B"/>
    <w:rsid w:val="00F872A1"/>
    <w:rsid w:val="00F876E8"/>
    <w:rsid w:val="00F8798F"/>
    <w:rsid w:val="00F87C1C"/>
    <w:rsid w:val="00F900D2"/>
    <w:rsid w:val="00F901FF"/>
    <w:rsid w:val="00F902DA"/>
    <w:rsid w:val="00F9044C"/>
    <w:rsid w:val="00F90728"/>
    <w:rsid w:val="00F9089E"/>
    <w:rsid w:val="00F9096F"/>
    <w:rsid w:val="00F90C02"/>
    <w:rsid w:val="00F9101C"/>
    <w:rsid w:val="00F91042"/>
    <w:rsid w:val="00F91219"/>
    <w:rsid w:val="00F91576"/>
    <w:rsid w:val="00F916A1"/>
    <w:rsid w:val="00F91798"/>
    <w:rsid w:val="00F919AF"/>
    <w:rsid w:val="00F91C43"/>
    <w:rsid w:val="00F91F0F"/>
    <w:rsid w:val="00F922DC"/>
    <w:rsid w:val="00F9242B"/>
    <w:rsid w:val="00F92444"/>
    <w:rsid w:val="00F92AEC"/>
    <w:rsid w:val="00F92B0E"/>
    <w:rsid w:val="00F92B2E"/>
    <w:rsid w:val="00F93042"/>
    <w:rsid w:val="00F930FA"/>
    <w:rsid w:val="00F932B2"/>
    <w:rsid w:val="00F93687"/>
    <w:rsid w:val="00F938DE"/>
    <w:rsid w:val="00F938FB"/>
    <w:rsid w:val="00F9393E"/>
    <w:rsid w:val="00F93D2C"/>
    <w:rsid w:val="00F94295"/>
    <w:rsid w:val="00F94536"/>
    <w:rsid w:val="00F94598"/>
    <w:rsid w:val="00F94D9B"/>
    <w:rsid w:val="00F94DFB"/>
    <w:rsid w:val="00F94EE5"/>
    <w:rsid w:val="00F9502E"/>
    <w:rsid w:val="00F951CE"/>
    <w:rsid w:val="00F954BA"/>
    <w:rsid w:val="00F95784"/>
    <w:rsid w:val="00F95AB0"/>
    <w:rsid w:val="00F95B9C"/>
    <w:rsid w:val="00F961E2"/>
    <w:rsid w:val="00F96437"/>
    <w:rsid w:val="00F96532"/>
    <w:rsid w:val="00F9665A"/>
    <w:rsid w:val="00F96749"/>
    <w:rsid w:val="00F968AA"/>
    <w:rsid w:val="00F96BB4"/>
    <w:rsid w:val="00F96D3B"/>
    <w:rsid w:val="00F96FD0"/>
    <w:rsid w:val="00F970B6"/>
    <w:rsid w:val="00F979D0"/>
    <w:rsid w:val="00F97A78"/>
    <w:rsid w:val="00F97E82"/>
    <w:rsid w:val="00FA0524"/>
    <w:rsid w:val="00FA0623"/>
    <w:rsid w:val="00FA0B20"/>
    <w:rsid w:val="00FA11DB"/>
    <w:rsid w:val="00FA1391"/>
    <w:rsid w:val="00FA1558"/>
    <w:rsid w:val="00FA1696"/>
    <w:rsid w:val="00FA19FA"/>
    <w:rsid w:val="00FA1A06"/>
    <w:rsid w:val="00FA20B1"/>
    <w:rsid w:val="00FA20E3"/>
    <w:rsid w:val="00FA20FF"/>
    <w:rsid w:val="00FA21A8"/>
    <w:rsid w:val="00FA24E7"/>
    <w:rsid w:val="00FA2589"/>
    <w:rsid w:val="00FA2DCD"/>
    <w:rsid w:val="00FA31CD"/>
    <w:rsid w:val="00FA32A5"/>
    <w:rsid w:val="00FA33A9"/>
    <w:rsid w:val="00FA344F"/>
    <w:rsid w:val="00FA3801"/>
    <w:rsid w:val="00FA39C5"/>
    <w:rsid w:val="00FA3BAC"/>
    <w:rsid w:val="00FA44D0"/>
    <w:rsid w:val="00FA46FF"/>
    <w:rsid w:val="00FA52E0"/>
    <w:rsid w:val="00FA53A7"/>
    <w:rsid w:val="00FA555F"/>
    <w:rsid w:val="00FA5BD9"/>
    <w:rsid w:val="00FA5EE6"/>
    <w:rsid w:val="00FA60A1"/>
    <w:rsid w:val="00FA620F"/>
    <w:rsid w:val="00FA6266"/>
    <w:rsid w:val="00FA6286"/>
    <w:rsid w:val="00FA64E5"/>
    <w:rsid w:val="00FA6540"/>
    <w:rsid w:val="00FA6762"/>
    <w:rsid w:val="00FA6DE6"/>
    <w:rsid w:val="00FA6F84"/>
    <w:rsid w:val="00FA7378"/>
    <w:rsid w:val="00FA76E2"/>
    <w:rsid w:val="00FA7956"/>
    <w:rsid w:val="00FA7999"/>
    <w:rsid w:val="00FA7A65"/>
    <w:rsid w:val="00FA7D53"/>
    <w:rsid w:val="00FA7F7E"/>
    <w:rsid w:val="00FB01B3"/>
    <w:rsid w:val="00FB05F7"/>
    <w:rsid w:val="00FB066C"/>
    <w:rsid w:val="00FB0824"/>
    <w:rsid w:val="00FB0840"/>
    <w:rsid w:val="00FB0892"/>
    <w:rsid w:val="00FB09E4"/>
    <w:rsid w:val="00FB0A6B"/>
    <w:rsid w:val="00FB0B41"/>
    <w:rsid w:val="00FB178D"/>
    <w:rsid w:val="00FB1EEE"/>
    <w:rsid w:val="00FB1EEF"/>
    <w:rsid w:val="00FB1F10"/>
    <w:rsid w:val="00FB22CA"/>
    <w:rsid w:val="00FB24F6"/>
    <w:rsid w:val="00FB2C76"/>
    <w:rsid w:val="00FB2DC9"/>
    <w:rsid w:val="00FB2F6A"/>
    <w:rsid w:val="00FB2F7F"/>
    <w:rsid w:val="00FB2FCB"/>
    <w:rsid w:val="00FB309F"/>
    <w:rsid w:val="00FB30DF"/>
    <w:rsid w:val="00FB320E"/>
    <w:rsid w:val="00FB346D"/>
    <w:rsid w:val="00FB35CD"/>
    <w:rsid w:val="00FB3636"/>
    <w:rsid w:val="00FB3A16"/>
    <w:rsid w:val="00FB3B60"/>
    <w:rsid w:val="00FB3C1D"/>
    <w:rsid w:val="00FB3DA6"/>
    <w:rsid w:val="00FB40BB"/>
    <w:rsid w:val="00FB41D0"/>
    <w:rsid w:val="00FB4229"/>
    <w:rsid w:val="00FB45E8"/>
    <w:rsid w:val="00FB4657"/>
    <w:rsid w:val="00FB4987"/>
    <w:rsid w:val="00FB4C9C"/>
    <w:rsid w:val="00FB4CB9"/>
    <w:rsid w:val="00FB51DF"/>
    <w:rsid w:val="00FB5359"/>
    <w:rsid w:val="00FB57A5"/>
    <w:rsid w:val="00FB5D9A"/>
    <w:rsid w:val="00FB5F10"/>
    <w:rsid w:val="00FB6026"/>
    <w:rsid w:val="00FB6764"/>
    <w:rsid w:val="00FB6A93"/>
    <w:rsid w:val="00FB6D45"/>
    <w:rsid w:val="00FB7601"/>
    <w:rsid w:val="00FB7678"/>
    <w:rsid w:val="00FB7A0C"/>
    <w:rsid w:val="00FB7B9B"/>
    <w:rsid w:val="00FB7C55"/>
    <w:rsid w:val="00FB7E4A"/>
    <w:rsid w:val="00FC0135"/>
    <w:rsid w:val="00FC02A2"/>
    <w:rsid w:val="00FC034A"/>
    <w:rsid w:val="00FC0488"/>
    <w:rsid w:val="00FC059A"/>
    <w:rsid w:val="00FC05FF"/>
    <w:rsid w:val="00FC07D3"/>
    <w:rsid w:val="00FC1074"/>
    <w:rsid w:val="00FC111C"/>
    <w:rsid w:val="00FC178D"/>
    <w:rsid w:val="00FC1884"/>
    <w:rsid w:val="00FC1B04"/>
    <w:rsid w:val="00FC1C4C"/>
    <w:rsid w:val="00FC22AD"/>
    <w:rsid w:val="00FC27E3"/>
    <w:rsid w:val="00FC29FE"/>
    <w:rsid w:val="00FC2B02"/>
    <w:rsid w:val="00FC2C70"/>
    <w:rsid w:val="00FC2F48"/>
    <w:rsid w:val="00FC371D"/>
    <w:rsid w:val="00FC3D86"/>
    <w:rsid w:val="00FC3FAB"/>
    <w:rsid w:val="00FC436B"/>
    <w:rsid w:val="00FC461B"/>
    <w:rsid w:val="00FC496C"/>
    <w:rsid w:val="00FC49BE"/>
    <w:rsid w:val="00FC4A21"/>
    <w:rsid w:val="00FC50F0"/>
    <w:rsid w:val="00FC5575"/>
    <w:rsid w:val="00FC5DB7"/>
    <w:rsid w:val="00FC5F0B"/>
    <w:rsid w:val="00FC6012"/>
    <w:rsid w:val="00FC6779"/>
    <w:rsid w:val="00FC72E1"/>
    <w:rsid w:val="00FC74BE"/>
    <w:rsid w:val="00FC7945"/>
    <w:rsid w:val="00FC7E57"/>
    <w:rsid w:val="00FD00A1"/>
    <w:rsid w:val="00FD0157"/>
    <w:rsid w:val="00FD03CD"/>
    <w:rsid w:val="00FD07D5"/>
    <w:rsid w:val="00FD082D"/>
    <w:rsid w:val="00FD0AAC"/>
    <w:rsid w:val="00FD0E1C"/>
    <w:rsid w:val="00FD0E3C"/>
    <w:rsid w:val="00FD2100"/>
    <w:rsid w:val="00FD23F7"/>
    <w:rsid w:val="00FD2896"/>
    <w:rsid w:val="00FD28EB"/>
    <w:rsid w:val="00FD2BDD"/>
    <w:rsid w:val="00FD2C20"/>
    <w:rsid w:val="00FD313D"/>
    <w:rsid w:val="00FD3199"/>
    <w:rsid w:val="00FD35DD"/>
    <w:rsid w:val="00FD369A"/>
    <w:rsid w:val="00FD38C1"/>
    <w:rsid w:val="00FD3BA5"/>
    <w:rsid w:val="00FD40A8"/>
    <w:rsid w:val="00FD432C"/>
    <w:rsid w:val="00FD436C"/>
    <w:rsid w:val="00FD43BD"/>
    <w:rsid w:val="00FD446D"/>
    <w:rsid w:val="00FD470E"/>
    <w:rsid w:val="00FD4DA5"/>
    <w:rsid w:val="00FD4EEC"/>
    <w:rsid w:val="00FD4F2C"/>
    <w:rsid w:val="00FD5108"/>
    <w:rsid w:val="00FD523A"/>
    <w:rsid w:val="00FD5881"/>
    <w:rsid w:val="00FD5B02"/>
    <w:rsid w:val="00FD5C13"/>
    <w:rsid w:val="00FD5C53"/>
    <w:rsid w:val="00FD5FF2"/>
    <w:rsid w:val="00FD6212"/>
    <w:rsid w:val="00FD6394"/>
    <w:rsid w:val="00FD6596"/>
    <w:rsid w:val="00FD6A3F"/>
    <w:rsid w:val="00FD6B5D"/>
    <w:rsid w:val="00FD75D7"/>
    <w:rsid w:val="00FE019D"/>
    <w:rsid w:val="00FE01BD"/>
    <w:rsid w:val="00FE029F"/>
    <w:rsid w:val="00FE08C8"/>
    <w:rsid w:val="00FE0E6C"/>
    <w:rsid w:val="00FE0F57"/>
    <w:rsid w:val="00FE1080"/>
    <w:rsid w:val="00FE10C0"/>
    <w:rsid w:val="00FE16FC"/>
    <w:rsid w:val="00FE17AA"/>
    <w:rsid w:val="00FE18BF"/>
    <w:rsid w:val="00FE1944"/>
    <w:rsid w:val="00FE1962"/>
    <w:rsid w:val="00FE1CDC"/>
    <w:rsid w:val="00FE1F5E"/>
    <w:rsid w:val="00FE240D"/>
    <w:rsid w:val="00FE2F67"/>
    <w:rsid w:val="00FE3081"/>
    <w:rsid w:val="00FE30BF"/>
    <w:rsid w:val="00FE314D"/>
    <w:rsid w:val="00FE34F7"/>
    <w:rsid w:val="00FE3896"/>
    <w:rsid w:val="00FE3B8B"/>
    <w:rsid w:val="00FE445D"/>
    <w:rsid w:val="00FE447C"/>
    <w:rsid w:val="00FE46DD"/>
    <w:rsid w:val="00FE46F9"/>
    <w:rsid w:val="00FE4844"/>
    <w:rsid w:val="00FE4963"/>
    <w:rsid w:val="00FE4E4E"/>
    <w:rsid w:val="00FE5480"/>
    <w:rsid w:val="00FE5814"/>
    <w:rsid w:val="00FE5CAC"/>
    <w:rsid w:val="00FE6389"/>
    <w:rsid w:val="00FE66B3"/>
    <w:rsid w:val="00FE6901"/>
    <w:rsid w:val="00FE6BDD"/>
    <w:rsid w:val="00FE7019"/>
    <w:rsid w:val="00FE70C3"/>
    <w:rsid w:val="00FE737C"/>
    <w:rsid w:val="00FE7B7E"/>
    <w:rsid w:val="00FE7C18"/>
    <w:rsid w:val="00FF02C2"/>
    <w:rsid w:val="00FF0334"/>
    <w:rsid w:val="00FF0467"/>
    <w:rsid w:val="00FF04BD"/>
    <w:rsid w:val="00FF0732"/>
    <w:rsid w:val="00FF082C"/>
    <w:rsid w:val="00FF0B54"/>
    <w:rsid w:val="00FF0C0C"/>
    <w:rsid w:val="00FF106A"/>
    <w:rsid w:val="00FF115C"/>
    <w:rsid w:val="00FF1631"/>
    <w:rsid w:val="00FF18C6"/>
    <w:rsid w:val="00FF1A8B"/>
    <w:rsid w:val="00FF1AD3"/>
    <w:rsid w:val="00FF1C20"/>
    <w:rsid w:val="00FF1C5C"/>
    <w:rsid w:val="00FF1D68"/>
    <w:rsid w:val="00FF2134"/>
    <w:rsid w:val="00FF2AD9"/>
    <w:rsid w:val="00FF359F"/>
    <w:rsid w:val="00FF39C7"/>
    <w:rsid w:val="00FF3C26"/>
    <w:rsid w:val="00FF3CF5"/>
    <w:rsid w:val="00FF3DCF"/>
    <w:rsid w:val="00FF3F05"/>
    <w:rsid w:val="00FF41C9"/>
    <w:rsid w:val="00FF4336"/>
    <w:rsid w:val="00FF43B9"/>
    <w:rsid w:val="00FF492C"/>
    <w:rsid w:val="00FF4996"/>
    <w:rsid w:val="00FF4A21"/>
    <w:rsid w:val="00FF4B18"/>
    <w:rsid w:val="00FF5651"/>
    <w:rsid w:val="00FF5AA3"/>
    <w:rsid w:val="00FF5AD8"/>
    <w:rsid w:val="00FF5E76"/>
    <w:rsid w:val="00FF6A29"/>
    <w:rsid w:val="00FF6C6D"/>
    <w:rsid w:val="00FF6EB5"/>
    <w:rsid w:val="00FF7055"/>
    <w:rsid w:val="00FF743B"/>
    <w:rsid w:val="00FF7DEB"/>
    <w:rsid w:val="3C69C17E"/>
    <w:rsid w:val="606948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260"/>
    <w:pPr>
      <w:jc w:val="both"/>
    </w:pPr>
    <w:rPr>
      <w:rFonts w:ascii="Calibri" w:hAnsi="Calibri" w:cs="Arial"/>
      <w:sz w:val="24"/>
      <w:szCs w:val="24"/>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Bullet"/>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Bullet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Section 5,Bullet 1,Bullet List,Figure_name,Numbered Indented Text,Bullet- First level,lp1,L"/>
    <w:next w:val="ListBullet"/>
    <w:link w:val="ListParagraphChar"/>
    <w:uiPriority w:val="34"/>
    <w:qFormat/>
    <w:rsid w:val="00FF082C"/>
    <w:pPr>
      <w:numPr>
        <w:numId w:val="34"/>
      </w:numPr>
      <w:spacing w:after="120"/>
      <w:ind w:left="1134"/>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Section 5 Char,Bullet 1 Char,lp1 Char"/>
    <w:basedOn w:val="DefaultParagraphFont"/>
    <w:link w:val="ListParagraph"/>
    <w:uiPriority w:val="34"/>
    <w:qFormat/>
    <w:locked/>
    <w:rsid w:val="00FF082C"/>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new style,PBAC table,HealthConsult,Source table_,NICE instructions,Header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rsid w:val="00A518F3"/>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rPr>
      <w:rFonts w:ascii="Times" w:hAnsi="Times" w:cs="Times New Roman"/>
      <w:snapToGrid w:val="0"/>
      <w:lang w:val="en-US"/>
    </w:rPr>
  </w:style>
  <w:style w:type="paragraph" w:styleId="NormalWeb">
    <w:name w:val="Normal (Web)"/>
    <w:basedOn w:val="Normal"/>
    <w:uiPriority w:val="99"/>
    <w:rsid w:val="008F48EB"/>
    <w:pPr>
      <w:spacing w:before="100" w:after="100"/>
    </w:pPr>
    <w:rPr>
      <w:rFonts w:ascii="Times New Roman" w:hAnsi="Times New Roman" w:cs="Times New Roman"/>
      <w:snapToGrid w:val="0"/>
      <w:lang w:val="en-GB"/>
    </w:rPr>
  </w:style>
  <w:style w:type="paragraph" w:styleId="TOC2">
    <w:name w:val="toc 2"/>
    <w:basedOn w:val="Normal"/>
    <w:next w:val="Normal"/>
    <w:autoRedefine/>
    <w:uiPriority w:val="39"/>
    <w:rsid w:val="00E452E4"/>
    <w:pPr>
      <w:tabs>
        <w:tab w:val="left" w:pos="713"/>
        <w:tab w:val="left" w:pos="880"/>
        <w:tab w:val="right" w:leader="dot" w:pos="8931"/>
      </w:tabs>
      <w:ind w:left="709" w:right="-23"/>
    </w:pPr>
    <w:rPr>
      <w:iCs/>
      <w:sz w:val="20"/>
    </w:rPr>
  </w:style>
  <w:style w:type="paragraph" w:styleId="TOC1">
    <w:name w:val="toc 1"/>
    <w:basedOn w:val="Normal"/>
    <w:next w:val="Normal"/>
    <w:autoRedefine/>
    <w:uiPriority w:val="39"/>
    <w:rsid w:val="00652079"/>
    <w:pPr>
      <w:tabs>
        <w:tab w:val="left" w:pos="440"/>
        <w:tab w:val="right" w:leader="dot" w:pos="8931"/>
      </w:tabs>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691D53"/>
    <w:pPr>
      <w:tabs>
        <w:tab w:val="right" w:leader="dot" w:pos="8931"/>
      </w:tabs>
      <w:ind w:left="440"/>
    </w:pPr>
    <w:rPr>
      <w:rFonts w:asciiTheme="minorHAnsi" w:hAnsiTheme="minorHAnsi"/>
      <w:sz w:val="20"/>
    </w:rPr>
  </w:style>
  <w:style w:type="paragraph" w:styleId="TOC4">
    <w:name w:val="toc 4"/>
    <w:basedOn w:val="Normal"/>
    <w:next w:val="Normal"/>
    <w:autoRedefine/>
    <w:uiPriority w:val="39"/>
    <w:rsid w:val="00D0262E"/>
    <w:pPr>
      <w:ind w:left="660"/>
    </w:pPr>
    <w:rPr>
      <w:rFonts w:asciiTheme="minorHAnsi" w:hAnsiTheme="minorHAnsi"/>
      <w:sz w:val="20"/>
    </w:rPr>
  </w:style>
  <w:style w:type="paragraph" w:styleId="TOC5">
    <w:name w:val="toc 5"/>
    <w:basedOn w:val="Normal"/>
    <w:next w:val="Normal"/>
    <w:autoRedefine/>
    <w:uiPriority w:val="39"/>
    <w:rsid w:val="00D0262E"/>
    <w:pPr>
      <w:ind w:left="880"/>
    </w:pPr>
    <w:rPr>
      <w:rFonts w:asciiTheme="minorHAnsi" w:hAnsiTheme="minorHAnsi"/>
      <w:sz w:val="20"/>
    </w:rPr>
  </w:style>
  <w:style w:type="paragraph" w:styleId="TOC6">
    <w:name w:val="toc 6"/>
    <w:basedOn w:val="Normal"/>
    <w:next w:val="Normal"/>
    <w:autoRedefine/>
    <w:uiPriority w:val="39"/>
    <w:rsid w:val="00D0262E"/>
    <w:pPr>
      <w:ind w:left="1100"/>
    </w:pPr>
    <w:rPr>
      <w:rFonts w:asciiTheme="minorHAnsi" w:hAnsiTheme="minorHAnsi"/>
      <w:sz w:val="20"/>
    </w:rPr>
  </w:style>
  <w:style w:type="paragraph" w:styleId="TOC7">
    <w:name w:val="toc 7"/>
    <w:basedOn w:val="Normal"/>
    <w:next w:val="Normal"/>
    <w:autoRedefine/>
    <w:uiPriority w:val="39"/>
    <w:rsid w:val="00D0262E"/>
    <w:pPr>
      <w:ind w:left="1320"/>
    </w:pPr>
    <w:rPr>
      <w:rFonts w:asciiTheme="minorHAnsi" w:hAnsiTheme="minorHAnsi"/>
      <w:sz w:val="20"/>
    </w:rPr>
  </w:style>
  <w:style w:type="paragraph" w:styleId="TOC8">
    <w:name w:val="toc 8"/>
    <w:basedOn w:val="Normal"/>
    <w:next w:val="Normal"/>
    <w:autoRedefine/>
    <w:uiPriority w:val="39"/>
    <w:rsid w:val="00D0262E"/>
    <w:pPr>
      <w:ind w:left="1540"/>
    </w:pPr>
    <w:rPr>
      <w:rFonts w:asciiTheme="minorHAnsi" w:hAnsiTheme="minorHAnsi"/>
      <w:sz w:val="20"/>
    </w:rPr>
  </w:style>
  <w:style w:type="paragraph" w:styleId="TOC9">
    <w:name w:val="toc 9"/>
    <w:basedOn w:val="Normal"/>
    <w:next w:val="Normal"/>
    <w:autoRedefine/>
    <w:uiPriority w:val="39"/>
    <w:rsid w:val="00D0262E"/>
    <w:pPr>
      <w:ind w:left="1760"/>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autoRedefine/>
    <w:qFormat/>
    <w:rsid w:val="00415DCE"/>
    <w:pPr>
      <w:numPr>
        <w:numId w:val="0"/>
      </w:numPr>
    </w:pPr>
    <w:rPr>
      <w:snapToGrid/>
      <w:lang w:val="en-US"/>
    </w:rPr>
  </w:style>
  <w:style w:type="character" w:customStyle="1" w:styleId="3-BodyTextChar">
    <w:name w:val="3-Body Text Char"/>
    <w:basedOn w:val="ListParagraphChar"/>
    <w:link w:val="3-BodyText"/>
    <w:rsid w:val="00415DCE"/>
    <w:rPr>
      <w:rFonts w:asciiTheme="minorHAnsi" w:hAnsiTheme="minorHAnsi" w:cs="Arial"/>
      <w:snapToGrid/>
      <w:sz w:val="24"/>
      <w:szCs w:val="24"/>
      <w:lang w:val="en-US"/>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Left">
    <w:name w:val="Table Left"/>
    <w:basedOn w:val="Normal"/>
    <w:link w:val="TableLeftChar"/>
    <w:uiPriority w:val="99"/>
    <w:qFormat/>
    <w:rsid w:val="00EF1A50"/>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EF1A50"/>
    <w:rPr>
      <w:rFonts w:ascii="Calibri" w:eastAsiaTheme="majorEastAsia" w:hAnsi="Calibri" w:cstheme="majorBidi"/>
      <w:sz w:val="18"/>
      <w:szCs w:val="22"/>
      <w:lang w:eastAsia="en-US" w:bidi="en-US"/>
    </w:rPr>
  </w:style>
  <w:style w:type="paragraph" w:customStyle="1" w:styleId="TableCentre">
    <w:name w:val="Table Centre"/>
    <w:basedOn w:val="Normal"/>
    <w:qFormat/>
    <w:rsid w:val="00EF1A50"/>
    <w:pPr>
      <w:jc w:val="center"/>
    </w:pPr>
    <w:rPr>
      <w:rFonts w:eastAsiaTheme="majorEastAsia" w:cstheme="majorBidi"/>
      <w:sz w:val="18"/>
      <w:szCs w:val="22"/>
      <w:lang w:eastAsia="en-US" w:bidi="en-US"/>
    </w:rPr>
  </w:style>
  <w:style w:type="paragraph" w:styleId="FootnoteText">
    <w:name w:val="footnote text"/>
    <w:basedOn w:val="Normal"/>
    <w:link w:val="FootnoteTextChar"/>
    <w:semiHidden/>
    <w:unhideWhenUsed/>
    <w:rsid w:val="000E1D54"/>
    <w:rPr>
      <w:sz w:val="20"/>
      <w:szCs w:val="20"/>
    </w:rPr>
  </w:style>
  <w:style w:type="character" w:customStyle="1" w:styleId="FootnoteTextChar">
    <w:name w:val="Footnote Text Char"/>
    <w:basedOn w:val="DefaultParagraphFont"/>
    <w:link w:val="FootnoteText"/>
    <w:semiHidden/>
    <w:rsid w:val="000E1D54"/>
    <w:rPr>
      <w:rFonts w:ascii="Calibri" w:hAnsi="Calibri" w:cs="Arial"/>
    </w:rPr>
  </w:style>
  <w:style w:type="character" w:styleId="FootnoteReference">
    <w:name w:val="footnote reference"/>
    <w:basedOn w:val="DefaultParagraphFont"/>
    <w:semiHidden/>
    <w:unhideWhenUsed/>
    <w:rsid w:val="000E1D54"/>
    <w:rPr>
      <w:vertAlign w:val="superscript"/>
    </w:rPr>
  </w:style>
  <w:style w:type="character" w:customStyle="1" w:styleId="Small">
    <w:name w:val="Small"/>
    <w:basedOn w:val="DefaultParagraphFont"/>
    <w:uiPriority w:val="4"/>
    <w:qFormat/>
    <w:rsid w:val="00D53866"/>
    <w:rPr>
      <w:rFonts w:ascii="Calibri" w:hAnsi="Calibri"/>
      <w:sz w:val="20"/>
    </w:rPr>
  </w:style>
  <w:style w:type="character" w:customStyle="1" w:styleId="TableFigureFooterChar">
    <w:name w:val="Table/Figure Footer Char"/>
    <w:link w:val="TableFigureFooter"/>
    <w:locked/>
    <w:rsid w:val="002B13C8"/>
    <w:rPr>
      <w:rFonts w:ascii="Arial Narrow" w:hAnsi="Arial Narrow" w:cs="Arial"/>
      <w:sz w:val="18"/>
      <w:szCs w:val="22"/>
    </w:rPr>
  </w:style>
  <w:style w:type="paragraph" w:customStyle="1" w:styleId="TableFigureFooter">
    <w:name w:val="Table/Figure Footer"/>
    <w:basedOn w:val="Normal"/>
    <w:link w:val="TableFigureFooterChar"/>
    <w:qFormat/>
    <w:rsid w:val="002B13C8"/>
    <w:pPr>
      <w:snapToGrid w:val="0"/>
      <w:spacing w:after="120"/>
      <w:contextualSpacing/>
    </w:pPr>
    <w:rPr>
      <w:rFonts w:ascii="Arial Narrow" w:hAnsi="Arial Narrow"/>
      <w:sz w:val="18"/>
      <w:szCs w:val="22"/>
    </w:rPr>
  </w:style>
  <w:style w:type="character" w:customStyle="1" w:styleId="normaltextrun">
    <w:name w:val="normaltextrun"/>
    <w:basedOn w:val="DefaultParagraphFont"/>
    <w:rsid w:val="00690031"/>
  </w:style>
  <w:style w:type="character" w:customStyle="1" w:styleId="SmallHighlight">
    <w:name w:val="Small Highlight"/>
    <w:basedOn w:val="DefaultParagraphFont"/>
    <w:uiPriority w:val="1"/>
    <w:qFormat/>
    <w:rsid w:val="00690031"/>
    <w:rPr>
      <w:rFonts w:ascii="Calibri" w:hAnsi="Calibri"/>
      <w:sz w:val="20"/>
      <w:bdr w:val="none" w:sz="0" w:space="0" w:color="auto"/>
      <w:shd w:val="clear" w:color="auto" w:fill="FFFF00"/>
    </w:rPr>
  </w:style>
  <w:style w:type="character" w:customStyle="1" w:styleId="SmallBold">
    <w:name w:val="Small Bold"/>
    <w:basedOn w:val="Small"/>
    <w:uiPriority w:val="4"/>
    <w:qFormat/>
    <w:rsid w:val="00167583"/>
    <w:rPr>
      <w:rFonts w:ascii="Calibri" w:hAnsi="Calibri"/>
      <w:b/>
      <w:sz w:val="20"/>
      <w:lang w:val="en-AU"/>
    </w:rPr>
  </w:style>
  <w:style w:type="character" w:styleId="PlaceholderText">
    <w:name w:val="Placeholder Text"/>
    <w:basedOn w:val="DefaultParagraphFont"/>
    <w:uiPriority w:val="99"/>
    <w:semiHidden/>
    <w:rsid w:val="00167583"/>
    <w:rPr>
      <w:color w:val="808080"/>
    </w:rPr>
  </w:style>
  <w:style w:type="character" w:customStyle="1" w:styleId="CaptionFootnoteChar">
    <w:name w:val="Caption Footnote Char"/>
    <w:basedOn w:val="DefaultParagraphFont"/>
    <w:link w:val="CaptionFootnote"/>
    <w:rsid w:val="00167583"/>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167583"/>
    <w:rPr>
      <w:rFonts w:asciiTheme="minorHAnsi" w:hAnsiTheme="minorHAnsi" w:cs="Times New Roman"/>
      <w:kern w:val="28"/>
      <w:sz w:val="16"/>
      <w:lang w:eastAsia="en-GB"/>
    </w:rPr>
  </w:style>
  <w:style w:type="table" w:customStyle="1" w:styleId="Submissionstandard">
    <w:name w:val="Submission standard"/>
    <w:basedOn w:val="TableNormal"/>
    <w:uiPriority w:val="99"/>
    <w:qFormat/>
    <w:rsid w:val="00167583"/>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Black" w:hAnsi="Arial Black"/>
        <w:b/>
        <w:sz w:val="20"/>
      </w:rPr>
      <w:tblPr/>
      <w:tcPr>
        <w:shd w:val="clear" w:color="auto" w:fill="BFBFBF" w:themeFill="background1" w:themeFillShade="BF"/>
      </w:tcPr>
    </w:tblStylePr>
  </w:style>
  <w:style w:type="paragraph" w:customStyle="1" w:styleId="TableParagraph">
    <w:name w:val="Table Paragraph"/>
    <w:basedOn w:val="Normal"/>
    <w:uiPriority w:val="1"/>
    <w:qFormat/>
    <w:rsid w:val="00167583"/>
    <w:pPr>
      <w:widowControl w:val="0"/>
      <w:autoSpaceDE w:val="0"/>
      <w:autoSpaceDN w:val="0"/>
      <w:jc w:val="center"/>
    </w:pPr>
    <w:rPr>
      <w:rFonts w:ascii="Arial" w:eastAsia="Arial" w:hAnsi="Arial"/>
      <w:sz w:val="22"/>
      <w:szCs w:val="22"/>
      <w:lang w:val="en-US" w:eastAsia="en-US"/>
    </w:rPr>
  </w:style>
  <w:style w:type="paragraph" w:customStyle="1" w:styleId="EndNoteBibliography">
    <w:name w:val="EndNote Bibliography"/>
    <w:basedOn w:val="Normal"/>
    <w:link w:val="EndNoteBibliographyChar"/>
    <w:rsid w:val="00167583"/>
    <w:pPr>
      <w:spacing w:after="200"/>
    </w:pPr>
    <w:rPr>
      <w:rFonts w:eastAsiaTheme="majorEastAsia" w:cs="Calibri"/>
      <w:sz w:val="22"/>
      <w:szCs w:val="22"/>
      <w:lang w:eastAsia="en-US" w:bidi="en-US"/>
    </w:rPr>
  </w:style>
  <w:style w:type="character" w:customStyle="1" w:styleId="EndNoteBibliographyChar">
    <w:name w:val="EndNote Bibliography Char"/>
    <w:basedOn w:val="DefaultParagraphFont"/>
    <w:link w:val="EndNoteBibliography"/>
    <w:rsid w:val="00167583"/>
    <w:rPr>
      <w:rFonts w:ascii="Calibri" w:eastAsiaTheme="majorEastAsia" w:hAnsi="Calibri" w:cs="Calibri"/>
      <w:sz w:val="22"/>
      <w:szCs w:val="22"/>
      <w:lang w:eastAsia="en-US" w:bidi="en-US"/>
    </w:rPr>
  </w:style>
  <w:style w:type="character" w:styleId="UnresolvedMention">
    <w:name w:val="Unresolved Mention"/>
    <w:basedOn w:val="DefaultParagraphFont"/>
    <w:uiPriority w:val="99"/>
    <w:semiHidden/>
    <w:unhideWhenUsed/>
    <w:rsid w:val="00167583"/>
    <w:rPr>
      <w:color w:val="605E5C"/>
      <w:shd w:val="clear" w:color="auto" w:fill="E1DFDD"/>
    </w:rPr>
  </w:style>
  <w:style w:type="table" w:customStyle="1" w:styleId="TableGrid1">
    <w:name w:val="Table Grid1"/>
    <w:basedOn w:val="TableNormal"/>
    <w:next w:val="TableGrid"/>
    <w:uiPriority w:val="59"/>
    <w:rsid w:val="00167583"/>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884B03"/>
    <w:rPr>
      <w:color w:val="2B579A"/>
      <w:shd w:val="clear" w:color="auto" w:fill="E1DFDD"/>
    </w:rPr>
  </w:style>
  <w:style w:type="character" w:customStyle="1" w:styleId="hgkelc">
    <w:name w:val="hgkelc"/>
    <w:basedOn w:val="DefaultParagraphFont"/>
    <w:rsid w:val="00217BB9"/>
  </w:style>
  <w:style w:type="paragraph" w:customStyle="1" w:styleId="pf0">
    <w:name w:val="pf0"/>
    <w:basedOn w:val="Normal"/>
    <w:rsid w:val="009A5ED7"/>
    <w:pPr>
      <w:spacing w:before="100" w:beforeAutospacing="1" w:after="100" w:afterAutospacing="1"/>
    </w:pPr>
    <w:rPr>
      <w:rFonts w:ascii="Times New Roman" w:hAnsi="Times New Roman" w:cs="Times New Roman"/>
    </w:rPr>
  </w:style>
  <w:style w:type="character" w:customStyle="1" w:styleId="cf01">
    <w:name w:val="cf01"/>
    <w:basedOn w:val="DefaultParagraphFont"/>
    <w:rsid w:val="009A5ED7"/>
    <w:rPr>
      <w:rFonts w:ascii="Segoe UI" w:hAnsi="Segoe UI" w:cs="Segoe UI" w:hint="default"/>
      <w:i/>
      <w:iCs/>
      <w:sz w:val="18"/>
      <w:szCs w:val="18"/>
    </w:rPr>
  </w:style>
  <w:style w:type="character" w:customStyle="1" w:styleId="eop">
    <w:name w:val="eop"/>
    <w:basedOn w:val="DefaultParagraphFont"/>
    <w:rsid w:val="00905B9E"/>
  </w:style>
  <w:style w:type="table" w:customStyle="1" w:styleId="HTATableshaded">
    <w:name w:val="HTA Table shaded"/>
    <w:basedOn w:val="TableNormal"/>
    <w:rsid w:val="003A4049"/>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3Bodytext">
    <w:name w:val="3. Body text"/>
    <w:basedOn w:val="ListParagraph"/>
    <w:link w:val="3BodytextChar"/>
    <w:qFormat/>
    <w:rsid w:val="007A1064"/>
    <w:pPr>
      <w:numPr>
        <w:numId w:val="0"/>
      </w:numPr>
      <w:ind w:left="720" w:hanging="720"/>
      <w:jc w:val="left"/>
    </w:pPr>
    <w:rPr>
      <w:rFonts w:cstheme="minorBidi"/>
      <w:snapToGrid/>
      <w:szCs w:val="22"/>
    </w:rPr>
  </w:style>
  <w:style w:type="character" w:customStyle="1" w:styleId="3BodytextChar">
    <w:name w:val="3. Body text Char"/>
    <w:basedOn w:val="DefaultParagraphFont"/>
    <w:link w:val="3Bodytext"/>
    <w:rsid w:val="007A1064"/>
    <w:rPr>
      <w:rFonts w:asciiTheme="minorHAnsi" w:hAnsiTheme="minorHAnsi" w:cstheme="minorBidi"/>
      <w:sz w:val="24"/>
      <w:szCs w:val="22"/>
    </w:rPr>
  </w:style>
  <w:style w:type="paragraph" w:customStyle="1" w:styleId="3-SubsectionHeading">
    <w:name w:val="3-Subsection Heading"/>
    <w:basedOn w:val="Heading2"/>
    <w:next w:val="Normal"/>
    <w:link w:val="3-SubsectionHeadingChar"/>
    <w:qFormat/>
    <w:rsid w:val="003305B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305BC"/>
    <w:rPr>
      <w:rFonts w:asciiTheme="minorHAnsi" w:eastAsiaTheme="majorEastAsia" w:hAnsiTheme="minorHAnsi" w:cstheme="majorBidi"/>
      <w:b/>
      <w:i/>
      <w:snapToGrid/>
      <w:spacing w:val="5"/>
      <w:kern w:val="28"/>
      <w:sz w:val="28"/>
      <w:szCs w:val="36"/>
      <w:lang w:eastAsia="en-US"/>
    </w:rPr>
  </w:style>
  <w:style w:type="paragraph" w:customStyle="1" w:styleId="Numberbullet2">
    <w:name w:val="Number bullet 2"/>
    <w:basedOn w:val="ListBullet2"/>
    <w:qFormat/>
    <w:rsid w:val="00114FDB"/>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114FDB"/>
    <w:pPr>
      <w:numPr>
        <w:ilvl w:val="2"/>
        <w:numId w:val="31"/>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114FDB"/>
    <w:pPr>
      <w:numPr>
        <w:numId w:val="31"/>
      </w:numPr>
    </w:pPr>
  </w:style>
  <w:style w:type="paragraph" w:customStyle="1" w:styleId="COMH1numbered">
    <w:name w:val="COM H1 numbered"/>
    <w:next w:val="Normal"/>
    <w:link w:val="COMH1numberedChar"/>
    <w:qFormat/>
    <w:rsid w:val="00114FDB"/>
    <w:pPr>
      <w:keepNext/>
      <w:numPr>
        <w:numId w:val="31"/>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114FDB"/>
    <w:rPr>
      <w:rFonts w:asciiTheme="minorHAnsi" w:hAnsiTheme="minorHAnsi" w:cs="Arial"/>
      <w:b/>
      <w:snapToGrid w:val="0"/>
      <w:sz w:val="32"/>
      <w:szCs w:val="32"/>
    </w:rPr>
  </w:style>
  <w:style w:type="paragraph" w:styleId="ListBullet2">
    <w:name w:val="List Bullet 2"/>
    <w:basedOn w:val="Normal"/>
    <w:semiHidden/>
    <w:unhideWhenUsed/>
    <w:rsid w:val="00114FDB"/>
    <w:pPr>
      <w:ind w:left="425" w:hanging="425"/>
      <w:contextualSpacing/>
    </w:pPr>
  </w:style>
  <w:style w:type="paragraph" w:styleId="ListBullet3">
    <w:name w:val="List Bullet 3"/>
    <w:basedOn w:val="Normal"/>
    <w:semiHidden/>
    <w:unhideWhenUsed/>
    <w:rsid w:val="00114FDB"/>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79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9710191">
      <w:bodyDiv w:val="1"/>
      <w:marLeft w:val="0"/>
      <w:marRight w:val="0"/>
      <w:marTop w:val="0"/>
      <w:marBottom w:val="0"/>
      <w:divBdr>
        <w:top w:val="none" w:sz="0" w:space="0" w:color="auto"/>
        <w:left w:val="none" w:sz="0" w:space="0" w:color="auto"/>
        <w:bottom w:val="none" w:sz="0" w:space="0" w:color="auto"/>
        <w:right w:val="none" w:sz="0" w:space="0" w:color="auto"/>
      </w:divBdr>
    </w:div>
    <w:div w:id="230240928">
      <w:bodyDiv w:val="1"/>
      <w:marLeft w:val="0"/>
      <w:marRight w:val="0"/>
      <w:marTop w:val="0"/>
      <w:marBottom w:val="0"/>
      <w:divBdr>
        <w:top w:val="none" w:sz="0" w:space="0" w:color="auto"/>
        <w:left w:val="none" w:sz="0" w:space="0" w:color="auto"/>
        <w:bottom w:val="none" w:sz="0" w:space="0" w:color="auto"/>
        <w:right w:val="none" w:sz="0" w:space="0" w:color="auto"/>
      </w:divBdr>
    </w:div>
    <w:div w:id="30054872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7515390">
      <w:bodyDiv w:val="1"/>
      <w:marLeft w:val="0"/>
      <w:marRight w:val="0"/>
      <w:marTop w:val="0"/>
      <w:marBottom w:val="0"/>
      <w:divBdr>
        <w:top w:val="none" w:sz="0" w:space="0" w:color="auto"/>
        <w:left w:val="none" w:sz="0" w:space="0" w:color="auto"/>
        <w:bottom w:val="none" w:sz="0" w:space="0" w:color="auto"/>
        <w:right w:val="none" w:sz="0" w:space="0" w:color="auto"/>
      </w:divBdr>
    </w:div>
    <w:div w:id="527452908">
      <w:bodyDiv w:val="1"/>
      <w:marLeft w:val="0"/>
      <w:marRight w:val="0"/>
      <w:marTop w:val="0"/>
      <w:marBottom w:val="0"/>
      <w:divBdr>
        <w:top w:val="none" w:sz="0" w:space="0" w:color="auto"/>
        <w:left w:val="none" w:sz="0" w:space="0" w:color="auto"/>
        <w:bottom w:val="none" w:sz="0" w:space="0" w:color="auto"/>
        <w:right w:val="none" w:sz="0" w:space="0" w:color="auto"/>
      </w:divBdr>
    </w:div>
    <w:div w:id="621694402">
      <w:bodyDiv w:val="1"/>
      <w:marLeft w:val="0"/>
      <w:marRight w:val="0"/>
      <w:marTop w:val="0"/>
      <w:marBottom w:val="0"/>
      <w:divBdr>
        <w:top w:val="none" w:sz="0" w:space="0" w:color="auto"/>
        <w:left w:val="none" w:sz="0" w:space="0" w:color="auto"/>
        <w:bottom w:val="none" w:sz="0" w:space="0" w:color="auto"/>
        <w:right w:val="none" w:sz="0" w:space="0" w:color="auto"/>
      </w:divBdr>
    </w:div>
    <w:div w:id="71257724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0725028">
      <w:bodyDiv w:val="1"/>
      <w:marLeft w:val="0"/>
      <w:marRight w:val="0"/>
      <w:marTop w:val="0"/>
      <w:marBottom w:val="0"/>
      <w:divBdr>
        <w:top w:val="none" w:sz="0" w:space="0" w:color="auto"/>
        <w:left w:val="none" w:sz="0" w:space="0" w:color="auto"/>
        <w:bottom w:val="none" w:sz="0" w:space="0" w:color="auto"/>
        <w:right w:val="none" w:sz="0" w:space="0" w:color="auto"/>
      </w:divBdr>
    </w:div>
    <w:div w:id="934823976">
      <w:bodyDiv w:val="1"/>
      <w:marLeft w:val="0"/>
      <w:marRight w:val="0"/>
      <w:marTop w:val="0"/>
      <w:marBottom w:val="0"/>
      <w:divBdr>
        <w:top w:val="none" w:sz="0" w:space="0" w:color="auto"/>
        <w:left w:val="none" w:sz="0" w:space="0" w:color="auto"/>
        <w:bottom w:val="none" w:sz="0" w:space="0" w:color="auto"/>
        <w:right w:val="none" w:sz="0" w:space="0" w:color="auto"/>
      </w:divBdr>
    </w:div>
    <w:div w:id="115186578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8588380">
      <w:bodyDiv w:val="1"/>
      <w:marLeft w:val="0"/>
      <w:marRight w:val="0"/>
      <w:marTop w:val="0"/>
      <w:marBottom w:val="0"/>
      <w:divBdr>
        <w:top w:val="none" w:sz="0" w:space="0" w:color="auto"/>
        <w:left w:val="none" w:sz="0" w:space="0" w:color="auto"/>
        <w:bottom w:val="none" w:sz="0" w:space="0" w:color="auto"/>
        <w:right w:val="none" w:sz="0" w:space="0" w:color="auto"/>
      </w:divBdr>
    </w:div>
    <w:div w:id="1425952812">
      <w:bodyDiv w:val="1"/>
      <w:marLeft w:val="0"/>
      <w:marRight w:val="0"/>
      <w:marTop w:val="0"/>
      <w:marBottom w:val="0"/>
      <w:divBdr>
        <w:top w:val="none" w:sz="0" w:space="0" w:color="auto"/>
        <w:left w:val="none" w:sz="0" w:space="0" w:color="auto"/>
        <w:bottom w:val="none" w:sz="0" w:space="0" w:color="auto"/>
        <w:right w:val="none" w:sz="0" w:space="0" w:color="auto"/>
      </w:divBdr>
    </w:div>
    <w:div w:id="1531913309">
      <w:bodyDiv w:val="1"/>
      <w:marLeft w:val="0"/>
      <w:marRight w:val="0"/>
      <w:marTop w:val="0"/>
      <w:marBottom w:val="0"/>
      <w:divBdr>
        <w:top w:val="none" w:sz="0" w:space="0" w:color="auto"/>
        <w:left w:val="none" w:sz="0" w:space="0" w:color="auto"/>
        <w:bottom w:val="none" w:sz="0" w:space="0" w:color="auto"/>
        <w:right w:val="none" w:sz="0" w:space="0" w:color="auto"/>
      </w:divBdr>
    </w:div>
    <w:div w:id="1646619724">
      <w:bodyDiv w:val="1"/>
      <w:marLeft w:val="0"/>
      <w:marRight w:val="0"/>
      <w:marTop w:val="0"/>
      <w:marBottom w:val="0"/>
      <w:divBdr>
        <w:top w:val="none" w:sz="0" w:space="0" w:color="auto"/>
        <w:left w:val="none" w:sz="0" w:space="0" w:color="auto"/>
        <w:bottom w:val="none" w:sz="0" w:space="0" w:color="auto"/>
        <w:right w:val="none" w:sz="0" w:space="0" w:color="auto"/>
      </w:divBdr>
    </w:div>
    <w:div w:id="1696930444">
      <w:bodyDiv w:val="1"/>
      <w:marLeft w:val="0"/>
      <w:marRight w:val="0"/>
      <w:marTop w:val="0"/>
      <w:marBottom w:val="0"/>
      <w:divBdr>
        <w:top w:val="none" w:sz="0" w:space="0" w:color="auto"/>
        <w:left w:val="none" w:sz="0" w:space="0" w:color="auto"/>
        <w:bottom w:val="none" w:sz="0" w:space="0" w:color="auto"/>
        <w:right w:val="none" w:sz="0" w:space="0" w:color="auto"/>
      </w:divBdr>
    </w:div>
    <w:div w:id="180357086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7755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bs.gov.au/medicine/item/10504w" TargetMode="External"/><Relationship Id="rId18" Type="http://schemas.openxmlformats.org/officeDocument/2006/relationships/hyperlink" Target="https://www.pbs.gov.au/medicine/item/9421w"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pbs.gov.au/medicine/item/11261q" TargetMode="Externa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yperlink" Target="https://www.pbs.gov.au/medicine/item/9420t" TargetMode="External"/><Relationship Id="rId25" Type="http://schemas.openxmlformats.org/officeDocument/2006/relationships/hyperlink" Target="https://www.pbs.gov.au/medicine/item/2232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bs.gov.au/medicine/item/9419r" TargetMode="External"/><Relationship Id="rId20" Type="http://schemas.openxmlformats.org/officeDocument/2006/relationships/hyperlink" Target="https://www.pbs.gov.au/medicine/item/11252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pbs.gov.au/medicine/item/2201w"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bs.gov.au/medicine/item/9418q" TargetMode="External"/><Relationship Id="rId23" Type="http://schemas.openxmlformats.org/officeDocument/2006/relationships/hyperlink" Target="https://www.pbs.gov.au/medicine/item/2030w"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www.pbs.gov.au/medicine/item/9422x"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pbs.gov.au/medicine/item/9417p" TargetMode="External"/><Relationship Id="rId22" Type="http://schemas.openxmlformats.org/officeDocument/2006/relationships/hyperlink" Target="https://www.pbs.gov.au/medicine/item/2029t"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16110</Words>
  <Characters>91830</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107725</CharactersWithSpaces>
  <SharedDoc>false</SharedDoc>
  <HLinks>
    <vt:vector size="462" baseType="variant">
      <vt:variant>
        <vt:i4>1704026</vt:i4>
      </vt:variant>
      <vt:variant>
        <vt:i4>618</vt:i4>
      </vt:variant>
      <vt:variant>
        <vt:i4>0</vt:i4>
      </vt:variant>
      <vt:variant>
        <vt:i4>5</vt:i4>
      </vt:variant>
      <vt:variant>
        <vt:lpwstr>https://doi.org/10.1159/000510995</vt:lpwstr>
      </vt:variant>
      <vt:variant>
        <vt:lpwstr/>
      </vt:variant>
      <vt:variant>
        <vt:i4>393284</vt:i4>
      </vt:variant>
      <vt:variant>
        <vt:i4>615</vt:i4>
      </vt:variant>
      <vt:variant>
        <vt:i4>0</vt:i4>
      </vt:variant>
      <vt:variant>
        <vt:i4>5</vt:i4>
      </vt:variant>
      <vt:variant>
        <vt:lpwstr>https://doi.org/10.1136/esmoopen-2020-001079</vt:lpwstr>
      </vt:variant>
      <vt:variant>
        <vt:lpwstr/>
      </vt:variant>
      <vt:variant>
        <vt:i4>1704026</vt:i4>
      </vt:variant>
      <vt:variant>
        <vt:i4>603</vt:i4>
      </vt:variant>
      <vt:variant>
        <vt:i4>0</vt:i4>
      </vt:variant>
      <vt:variant>
        <vt:i4>5</vt:i4>
      </vt:variant>
      <vt:variant>
        <vt:lpwstr>https://doi.org/10.1159/000510995</vt:lpwstr>
      </vt:variant>
      <vt:variant>
        <vt:lpwstr/>
      </vt:variant>
      <vt:variant>
        <vt:i4>393284</vt:i4>
      </vt:variant>
      <vt:variant>
        <vt:i4>600</vt:i4>
      </vt:variant>
      <vt:variant>
        <vt:i4>0</vt:i4>
      </vt:variant>
      <vt:variant>
        <vt:i4>5</vt:i4>
      </vt:variant>
      <vt:variant>
        <vt:lpwstr>https://doi.org/10.1136/esmoopen-2020-001079</vt:lpwstr>
      </vt:variant>
      <vt:variant>
        <vt:lpwstr/>
      </vt:variant>
      <vt:variant>
        <vt:i4>393284</vt:i4>
      </vt:variant>
      <vt:variant>
        <vt:i4>444</vt:i4>
      </vt:variant>
      <vt:variant>
        <vt:i4>0</vt:i4>
      </vt:variant>
      <vt:variant>
        <vt:i4>5</vt:i4>
      </vt:variant>
      <vt:variant>
        <vt:lpwstr>https://doi.org/10.1136/esmoopen-2020-001079</vt:lpwstr>
      </vt:variant>
      <vt:variant>
        <vt:lpwstr/>
      </vt:variant>
      <vt:variant>
        <vt:i4>1179710</vt:i4>
      </vt:variant>
      <vt:variant>
        <vt:i4>422</vt:i4>
      </vt:variant>
      <vt:variant>
        <vt:i4>0</vt:i4>
      </vt:variant>
      <vt:variant>
        <vt:i4>5</vt:i4>
      </vt:variant>
      <vt:variant>
        <vt:lpwstr/>
      </vt:variant>
      <vt:variant>
        <vt:lpwstr>_Toc156295076</vt:lpwstr>
      </vt:variant>
      <vt:variant>
        <vt:i4>1179710</vt:i4>
      </vt:variant>
      <vt:variant>
        <vt:i4>416</vt:i4>
      </vt:variant>
      <vt:variant>
        <vt:i4>0</vt:i4>
      </vt:variant>
      <vt:variant>
        <vt:i4>5</vt:i4>
      </vt:variant>
      <vt:variant>
        <vt:lpwstr/>
      </vt:variant>
      <vt:variant>
        <vt:lpwstr>_Toc156295075</vt:lpwstr>
      </vt:variant>
      <vt:variant>
        <vt:i4>1179710</vt:i4>
      </vt:variant>
      <vt:variant>
        <vt:i4>410</vt:i4>
      </vt:variant>
      <vt:variant>
        <vt:i4>0</vt:i4>
      </vt:variant>
      <vt:variant>
        <vt:i4>5</vt:i4>
      </vt:variant>
      <vt:variant>
        <vt:lpwstr/>
      </vt:variant>
      <vt:variant>
        <vt:lpwstr>_Toc156295074</vt:lpwstr>
      </vt:variant>
      <vt:variant>
        <vt:i4>1179710</vt:i4>
      </vt:variant>
      <vt:variant>
        <vt:i4>404</vt:i4>
      </vt:variant>
      <vt:variant>
        <vt:i4>0</vt:i4>
      </vt:variant>
      <vt:variant>
        <vt:i4>5</vt:i4>
      </vt:variant>
      <vt:variant>
        <vt:lpwstr/>
      </vt:variant>
      <vt:variant>
        <vt:lpwstr>_Toc156295073</vt:lpwstr>
      </vt:variant>
      <vt:variant>
        <vt:i4>1179710</vt:i4>
      </vt:variant>
      <vt:variant>
        <vt:i4>398</vt:i4>
      </vt:variant>
      <vt:variant>
        <vt:i4>0</vt:i4>
      </vt:variant>
      <vt:variant>
        <vt:i4>5</vt:i4>
      </vt:variant>
      <vt:variant>
        <vt:lpwstr/>
      </vt:variant>
      <vt:variant>
        <vt:lpwstr>_Toc156295072</vt:lpwstr>
      </vt:variant>
      <vt:variant>
        <vt:i4>1179710</vt:i4>
      </vt:variant>
      <vt:variant>
        <vt:i4>392</vt:i4>
      </vt:variant>
      <vt:variant>
        <vt:i4>0</vt:i4>
      </vt:variant>
      <vt:variant>
        <vt:i4>5</vt:i4>
      </vt:variant>
      <vt:variant>
        <vt:lpwstr/>
      </vt:variant>
      <vt:variant>
        <vt:lpwstr>_Toc156295071</vt:lpwstr>
      </vt:variant>
      <vt:variant>
        <vt:i4>1179710</vt:i4>
      </vt:variant>
      <vt:variant>
        <vt:i4>386</vt:i4>
      </vt:variant>
      <vt:variant>
        <vt:i4>0</vt:i4>
      </vt:variant>
      <vt:variant>
        <vt:i4>5</vt:i4>
      </vt:variant>
      <vt:variant>
        <vt:lpwstr/>
      </vt:variant>
      <vt:variant>
        <vt:lpwstr>_Toc156295070</vt:lpwstr>
      </vt:variant>
      <vt:variant>
        <vt:i4>1245246</vt:i4>
      </vt:variant>
      <vt:variant>
        <vt:i4>380</vt:i4>
      </vt:variant>
      <vt:variant>
        <vt:i4>0</vt:i4>
      </vt:variant>
      <vt:variant>
        <vt:i4>5</vt:i4>
      </vt:variant>
      <vt:variant>
        <vt:lpwstr/>
      </vt:variant>
      <vt:variant>
        <vt:lpwstr>_Toc156295069</vt:lpwstr>
      </vt:variant>
      <vt:variant>
        <vt:i4>1245246</vt:i4>
      </vt:variant>
      <vt:variant>
        <vt:i4>374</vt:i4>
      </vt:variant>
      <vt:variant>
        <vt:i4>0</vt:i4>
      </vt:variant>
      <vt:variant>
        <vt:i4>5</vt:i4>
      </vt:variant>
      <vt:variant>
        <vt:lpwstr/>
      </vt:variant>
      <vt:variant>
        <vt:lpwstr>_Toc156295068</vt:lpwstr>
      </vt:variant>
      <vt:variant>
        <vt:i4>1245246</vt:i4>
      </vt:variant>
      <vt:variant>
        <vt:i4>368</vt:i4>
      </vt:variant>
      <vt:variant>
        <vt:i4>0</vt:i4>
      </vt:variant>
      <vt:variant>
        <vt:i4>5</vt:i4>
      </vt:variant>
      <vt:variant>
        <vt:lpwstr/>
      </vt:variant>
      <vt:variant>
        <vt:lpwstr>_Toc156295067</vt:lpwstr>
      </vt:variant>
      <vt:variant>
        <vt:i4>1245246</vt:i4>
      </vt:variant>
      <vt:variant>
        <vt:i4>362</vt:i4>
      </vt:variant>
      <vt:variant>
        <vt:i4>0</vt:i4>
      </vt:variant>
      <vt:variant>
        <vt:i4>5</vt:i4>
      </vt:variant>
      <vt:variant>
        <vt:lpwstr/>
      </vt:variant>
      <vt:variant>
        <vt:lpwstr>_Toc156295066</vt:lpwstr>
      </vt:variant>
      <vt:variant>
        <vt:i4>1245246</vt:i4>
      </vt:variant>
      <vt:variant>
        <vt:i4>356</vt:i4>
      </vt:variant>
      <vt:variant>
        <vt:i4>0</vt:i4>
      </vt:variant>
      <vt:variant>
        <vt:i4>5</vt:i4>
      </vt:variant>
      <vt:variant>
        <vt:lpwstr/>
      </vt:variant>
      <vt:variant>
        <vt:lpwstr>_Toc156295065</vt:lpwstr>
      </vt:variant>
      <vt:variant>
        <vt:i4>1245246</vt:i4>
      </vt:variant>
      <vt:variant>
        <vt:i4>350</vt:i4>
      </vt:variant>
      <vt:variant>
        <vt:i4>0</vt:i4>
      </vt:variant>
      <vt:variant>
        <vt:i4>5</vt:i4>
      </vt:variant>
      <vt:variant>
        <vt:lpwstr/>
      </vt:variant>
      <vt:variant>
        <vt:lpwstr>_Toc156295064</vt:lpwstr>
      </vt:variant>
      <vt:variant>
        <vt:i4>1245246</vt:i4>
      </vt:variant>
      <vt:variant>
        <vt:i4>344</vt:i4>
      </vt:variant>
      <vt:variant>
        <vt:i4>0</vt:i4>
      </vt:variant>
      <vt:variant>
        <vt:i4>5</vt:i4>
      </vt:variant>
      <vt:variant>
        <vt:lpwstr/>
      </vt:variant>
      <vt:variant>
        <vt:lpwstr>_Toc156295063</vt:lpwstr>
      </vt:variant>
      <vt:variant>
        <vt:i4>1245246</vt:i4>
      </vt:variant>
      <vt:variant>
        <vt:i4>338</vt:i4>
      </vt:variant>
      <vt:variant>
        <vt:i4>0</vt:i4>
      </vt:variant>
      <vt:variant>
        <vt:i4>5</vt:i4>
      </vt:variant>
      <vt:variant>
        <vt:lpwstr/>
      </vt:variant>
      <vt:variant>
        <vt:lpwstr>_Toc156295062</vt:lpwstr>
      </vt:variant>
      <vt:variant>
        <vt:i4>1245246</vt:i4>
      </vt:variant>
      <vt:variant>
        <vt:i4>332</vt:i4>
      </vt:variant>
      <vt:variant>
        <vt:i4>0</vt:i4>
      </vt:variant>
      <vt:variant>
        <vt:i4>5</vt:i4>
      </vt:variant>
      <vt:variant>
        <vt:lpwstr/>
      </vt:variant>
      <vt:variant>
        <vt:lpwstr>_Toc156295061</vt:lpwstr>
      </vt:variant>
      <vt:variant>
        <vt:i4>1245246</vt:i4>
      </vt:variant>
      <vt:variant>
        <vt:i4>326</vt:i4>
      </vt:variant>
      <vt:variant>
        <vt:i4>0</vt:i4>
      </vt:variant>
      <vt:variant>
        <vt:i4>5</vt:i4>
      </vt:variant>
      <vt:variant>
        <vt:lpwstr/>
      </vt:variant>
      <vt:variant>
        <vt:lpwstr>_Toc156295060</vt:lpwstr>
      </vt:variant>
      <vt:variant>
        <vt:i4>1048638</vt:i4>
      </vt:variant>
      <vt:variant>
        <vt:i4>320</vt:i4>
      </vt:variant>
      <vt:variant>
        <vt:i4>0</vt:i4>
      </vt:variant>
      <vt:variant>
        <vt:i4>5</vt:i4>
      </vt:variant>
      <vt:variant>
        <vt:lpwstr/>
      </vt:variant>
      <vt:variant>
        <vt:lpwstr>_Toc156295059</vt:lpwstr>
      </vt:variant>
      <vt:variant>
        <vt:i4>1048638</vt:i4>
      </vt:variant>
      <vt:variant>
        <vt:i4>314</vt:i4>
      </vt:variant>
      <vt:variant>
        <vt:i4>0</vt:i4>
      </vt:variant>
      <vt:variant>
        <vt:i4>5</vt:i4>
      </vt:variant>
      <vt:variant>
        <vt:lpwstr/>
      </vt:variant>
      <vt:variant>
        <vt:lpwstr>_Toc156295058</vt:lpwstr>
      </vt:variant>
      <vt:variant>
        <vt:i4>1048638</vt:i4>
      </vt:variant>
      <vt:variant>
        <vt:i4>308</vt:i4>
      </vt:variant>
      <vt:variant>
        <vt:i4>0</vt:i4>
      </vt:variant>
      <vt:variant>
        <vt:i4>5</vt:i4>
      </vt:variant>
      <vt:variant>
        <vt:lpwstr/>
      </vt:variant>
      <vt:variant>
        <vt:lpwstr>_Toc156295057</vt:lpwstr>
      </vt:variant>
      <vt:variant>
        <vt:i4>1048638</vt:i4>
      </vt:variant>
      <vt:variant>
        <vt:i4>302</vt:i4>
      </vt:variant>
      <vt:variant>
        <vt:i4>0</vt:i4>
      </vt:variant>
      <vt:variant>
        <vt:i4>5</vt:i4>
      </vt:variant>
      <vt:variant>
        <vt:lpwstr/>
      </vt:variant>
      <vt:variant>
        <vt:lpwstr>_Toc156295056</vt:lpwstr>
      </vt:variant>
      <vt:variant>
        <vt:i4>1048638</vt:i4>
      </vt:variant>
      <vt:variant>
        <vt:i4>296</vt:i4>
      </vt:variant>
      <vt:variant>
        <vt:i4>0</vt:i4>
      </vt:variant>
      <vt:variant>
        <vt:i4>5</vt:i4>
      </vt:variant>
      <vt:variant>
        <vt:lpwstr/>
      </vt:variant>
      <vt:variant>
        <vt:lpwstr>_Toc156295055</vt:lpwstr>
      </vt:variant>
      <vt:variant>
        <vt:i4>1048638</vt:i4>
      </vt:variant>
      <vt:variant>
        <vt:i4>290</vt:i4>
      </vt:variant>
      <vt:variant>
        <vt:i4>0</vt:i4>
      </vt:variant>
      <vt:variant>
        <vt:i4>5</vt:i4>
      </vt:variant>
      <vt:variant>
        <vt:lpwstr/>
      </vt:variant>
      <vt:variant>
        <vt:lpwstr>_Toc156295054</vt:lpwstr>
      </vt:variant>
      <vt:variant>
        <vt:i4>1048638</vt:i4>
      </vt:variant>
      <vt:variant>
        <vt:i4>284</vt:i4>
      </vt:variant>
      <vt:variant>
        <vt:i4>0</vt:i4>
      </vt:variant>
      <vt:variant>
        <vt:i4>5</vt:i4>
      </vt:variant>
      <vt:variant>
        <vt:lpwstr/>
      </vt:variant>
      <vt:variant>
        <vt:lpwstr>_Toc156295053</vt:lpwstr>
      </vt:variant>
      <vt:variant>
        <vt:i4>1048638</vt:i4>
      </vt:variant>
      <vt:variant>
        <vt:i4>278</vt:i4>
      </vt:variant>
      <vt:variant>
        <vt:i4>0</vt:i4>
      </vt:variant>
      <vt:variant>
        <vt:i4>5</vt:i4>
      </vt:variant>
      <vt:variant>
        <vt:lpwstr/>
      </vt:variant>
      <vt:variant>
        <vt:lpwstr>_Toc156295052</vt:lpwstr>
      </vt:variant>
      <vt:variant>
        <vt:i4>1048638</vt:i4>
      </vt:variant>
      <vt:variant>
        <vt:i4>272</vt:i4>
      </vt:variant>
      <vt:variant>
        <vt:i4>0</vt:i4>
      </vt:variant>
      <vt:variant>
        <vt:i4>5</vt:i4>
      </vt:variant>
      <vt:variant>
        <vt:lpwstr/>
      </vt:variant>
      <vt:variant>
        <vt:lpwstr>_Toc156295051</vt:lpwstr>
      </vt:variant>
      <vt:variant>
        <vt:i4>1048638</vt:i4>
      </vt:variant>
      <vt:variant>
        <vt:i4>266</vt:i4>
      </vt:variant>
      <vt:variant>
        <vt:i4>0</vt:i4>
      </vt:variant>
      <vt:variant>
        <vt:i4>5</vt:i4>
      </vt:variant>
      <vt:variant>
        <vt:lpwstr/>
      </vt:variant>
      <vt:variant>
        <vt:lpwstr>_Toc156295050</vt:lpwstr>
      </vt:variant>
      <vt:variant>
        <vt:i4>1114174</vt:i4>
      </vt:variant>
      <vt:variant>
        <vt:i4>260</vt:i4>
      </vt:variant>
      <vt:variant>
        <vt:i4>0</vt:i4>
      </vt:variant>
      <vt:variant>
        <vt:i4>5</vt:i4>
      </vt:variant>
      <vt:variant>
        <vt:lpwstr/>
      </vt:variant>
      <vt:variant>
        <vt:lpwstr>_Toc156295049</vt:lpwstr>
      </vt:variant>
      <vt:variant>
        <vt:i4>1114174</vt:i4>
      </vt:variant>
      <vt:variant>
        <vt:i4>254</vt:i4>
      </vt:variant>
      <vt:variant>
        <vt:i4>0</vt:i4>
      </vt:variant>
      <vt:variant>
        <vt:i4>5</vt:i4>
      </vt:variant>
      <vt:variant>
        <vt:lpwstr/>
      </vt:variant>
      <vt:variant>
        <vt:lpwstr>_Toc156295048</vt:lpwstr>
      </vt:variant>
      <vt:variant>
        <vt:i4>1114174</vt:i4>
      </vt:variant>
      <vt:variant>
        <vt:i4>248</vt:i4>
      </vt:variant>
      <vt:variant>
        <vt:i4>0</vt:i4>
      </vt:variant>
      <vt:variant>
        <vt:i4>5</vt:i4>
      </vt:variant>
      <vt:variant>
        <vt:lpwstr/>
      </vt:variant>
      <vt:variant>
        <vt:lpwstr>_Toc156295047</vt:lpwstr>
      </vt:variant>
      <vt:variant>
        <vt:i4>1114174</vt:i4>
      </vt:variant>
      <vt:variant>
        <vt:i4>242</vt:i4>
      </vt:variant>
      <vt:variant>
        <vt:i4>0</vt:i4>
      </vt:variant>
      <vt:variant>
        <vt:i4>5</vt:i4>
      </vt:variant>
      <vt:variant>
        <vt:lpwstr/>
      </vt:variant>
      <vt:variant>
        <vt:lpwstr>_Toc156295046</vt:lpwstr>
      </vt:variant>
      <vt:variant>
        <vt:i4>1114174</vt:i4>
      </vt:variant>
      <vt:variant>
        <vt:i4>236</vt:i4>
      </vt:variant>
      <vt:variant>
        <vt:i4>0</vt:i4>
      </vt:variant>
      <vt:variant>
        <vt:i4>5</vt:i4>
      </vt:variant>
      <vt:variant>
        <vt:lpwstr/>
      </vt:variant>
      <vt:variant>
        <vt:lpwstr>_Toc156295045</vt:lpwstr>
      </vt:variant>
      <vt:variant>
        <vt:i4>1114174</vt:i4>
      </vt:variant>
      <vt:variant>
        <vt:i4>230</vt:i4>
      </vt:variant>
      <vt:variant>
        <vt:i4>0</vt:i4>
      </vt:variant>
      <vt:variant>
        <vt:i4>5</vt:i4>
      </vt:variant>
      <vt:variant>
        <vt:lpwstr/>
      </vt:variant>
      <vt:variant>
        <vt:lpwstr>_Toc156295044</vt:lpwstr>
      </vt:variant>
      <vt:variant>
        <vt:i4>1114174</vt:i4>
      </vt:variant>
      <vt:variant>
        <vt:i4>224</vt:i4>
      </vt:variant>
      <vt:variant>
        <vt:i4>0</vt:i4>
      </vt:variant>
      <vt:variant>
        <vt:i4>5</vt:i4>
      </vt:variant>
      <vt:variant>
        <vt:lpwstr/>
      </vt:variant>
      <vt:variant>
        <vt:lpwstr>_Toc156295043</vt:lpwstr>
      </vt:variant>
      <vt:variant>
        <vt:i4>1114174</vt:i4>
      </vt:variant>
      <vt:variant>
        <vt:i4>218</vt:i4>
      </vt:variant>
      <vt:variant>
        <vt:i4>0</vt:i4>
      </vt:variant>
      <vt:variant>
        <vt:i4>5</vt:i4>
      </vt:variant>
      <vt:variant>
        <vt:lpwstr/>
      </vt:variant>
      <vt:variant>
        <vt:lpwstr>_Toc156295042</vt:lpwstr>
      </vt:variant>
      <vt:variant>
        <vt:i4>1114174</vt:i4>
      </vt:variant>
      <vt:variant>
        <vt:i4>212</vt:i4>
      </vt:variant>
      <vt:variant>
        <vt:i4>0</vt:i4>
      </vt:variant>
      <vt:variant>
        <vt:i4>5</vt:i4>
      </vt:variant>
      <vt:variant>
        <vt:lpwstr/>
      </vt:variant>
      <vt:variant>
        <vt:lpwstr>_Toc156295041</vt:lpwstr>
      </vt:variant>
      <vt:variant>
        <vt:i4>1114174</vt:i4>
      </vt:variant>
      <vt:variant>
        <vt:i4>206</vt:i4>
      </vt:variant>
      <vt:variant>
        <vt:i4>0</vt:i4>
      </vt:variant>
      <vt:variant>
        <vt:i4>5</vt:i4>
      </vt:variant>
      <vt:variant>
        <vt:lpwstr/>
      </vt:variant>
      <vt:variant>
        <vt:lpwstr>_Toc156295040</vt:lpwstr>
      </vt:variant>
      <vt:variant>
        <vt:i4>1441854</vt:i4>
      </vt:variant>
      <vt:variant>
        <vt:i4>200</vt:i4>
      </vt:variant>
      <vt:variant>
        <vt:i4>0</vt:i4>
      </vt:variant>
      <vt:variant>
        <vt:i4>5</vt:i4>
      </vt:variant>
      <vt:variant>
        <vt:lpwstr/>
      </vt:variant>
      <vt:variant>
        <vt:lpwstr>_Toc156295039</vt:lpwstr>
      </vt:variant>
      <vt:variant>
        <vt:i4>1441854</vt:i4>
      </vt:variant>
      <vt:variant>
        <vt:i4>194</vt:i4>
      </vt:variant>
      <vt:variant>
        <vt:i4>0</vt:i4>
      </vt:variant>
      <vt:variant>
        <vt:i4>5</vt:i4>
      </vt:variant>
      <vt:variant>
        <vt:lpwstr/>
      </vt:variant>
      <vt:variant>
        <vt:lpwstr>_Toc156295038</vt:lpwstr>
      </vt:variant>
      <vt:variant>
        <vt:i4>1441854</vt:i4>
      </vt:variant>
      <vt:variant>
        <vt:i4>188</vt:i4>
      </vt:variant>
      <vt:variant>
        <vt:i4>0</vt:i4>
      </vt:variant>
      <vt:variant>
        <vt:i4>5</vt:i4>
      </vt:variant>
      <vt:variant>
        <vt:lpwstr/>
      </vt:variant>
      <vt:variant>
        <vt:lpwstr>_Toc156295037</vt:lpwstr>
      </vt:variant>
      <vt:variant>
        <vt:i4>1441854</vt:i4>
      </vt:variant>
      <vt:variant>
        <vt:i4>182</vt:i4>
      </vt:variant>
      <vt:variant>
        <vt:i4>0</vt:i4>
      </vt:variant>
      <vt:variant>
        <vt:i4>5</vt:i4>
      </vt:variant>
      <vt:variant>
        <vt:lpwstr/>
      </vt:variant>
      <vt:variant>
        <vt:lpwstr>_Toc156295036</vt:lpwstr>
      </vt:variant>
      <vt:variant>
        <vt:i4>1441854</vt:i4>
      </vt:variant>
      <vt:variant>
        <vt:i4>176</vt:i4>
      </vt:variant>
      <vt:variant>
        <vt:i4>0</vt:i4>
      </vt:variant>
      <vt:variant>
        <vt:i4>5</vt:i4>
      </vt:variant>
      <vt:variant>
        <vt:lpwstr/>
      </vt:variant>
      <vt:variant>
        <vt:lpwstr>_Toc156295035</vt:lpwstr>
      </vt:variant>
      <vt:variant>
        <vt:i4>1441854</vt:i4>
      </vt:variant>
      <vt:variant>
        <vt:i4>170</vt:i4>
      </vt:variant>
      <vt:variant>
        <vt:i4>0</vt:i4>
      </vt:variant>
      <vt:variant>
        <vt:i4>5</vt:i4>
      </vt:variant>
      <vt:variant>
        <vt:lpwstr/>
      </vt:variant>
      <vt:variant>
        <vt:lpwstr>_Toc156295034</vt:lpwstr>
      </vt:variant>
      <vt:variant>
        <vt:i4>1441854</vt:i4>
      </vt:variant>
      <vt:variant>
        <vt:i4>164</vt:i4>
      </vt:variant>
      <vt:variant>
        <vt:i4>0</vt:i4>
      </vt:variant>
      <vt:variant>
        <vt:i4>5</vt:i4>
      </vt:variant>
      <vt:variant>
        <vt:lpwstr/>
      </vt:variant>
      <vt:variant>
        <vt:lpwstr>_Toc156295033</vt:lpwstr>
      </vt:variant>
      <vt:variant>
        <vt:i4>1441854</vt:i4>
      </vt:variant>
      <vt:variant>
        <vt:i4>158</vt:i4>
      </vt:variant>
      <vt:variant>
        <vt:i4>0</vt:i4>
      </vt:variant>
      <vt:variant>
        <vt:i4>5</vt:i4>
      </vt:variant>
      <vt:variant>
        <vt:lpwstr/>
      </vt:variant>
      <vt:variant>
        <vt:lpwstr>_Toc156295032</vt:lpwstr>
      </vt:variant>
      <vt:variant>
        <vt:i4>1441854</vt:i4>
      </vt:variant>
      <vt:variant>
        <vt:i4>152</vt:i4>
      </vt:variant>
      <vt:variant>
        <vt:i4>0</vt:i4>
      </vt:variant>
      <vt:variant>
        <vt:i4>5</vt:i4>
      </vt:variant>
      <vt:variant>
        <vt:lpwstr/>
      </vt:variant>
      <vt:variant>
        <vt:lpwstr>_Toc156295031</vt:lpwstr>
      </vt:variant>
      <vt:variant>
        <vt:i4>1441854</vt:i4>
      </vt:variant>
      <vt:variant>
        <vt:i4>146</vt:i4>
      </vt:variant>
      <vt:variant>
        <vt:i4>0</vt:i4>
      </vt:variant>
      <vt:variant>
        <vt:i4>5</vt:i4>
      </vt:variant>
      <vt:variant>
        <vt:lpwstr/>
      </vt:variant>
      <vt:variant>
        <vt:lpwstr>_Toc156295030</vt:lpwstr>
      </vt:variant>
      <vt:variant>
        <vt:i4>1507390</vt:i4>
      </vt:variant>
      <vt:variant>
        <vt:i4>140</vt:i4>
      </vt:variant>
      <vt:variant>
        <vt:i4>0</vt:i4>
      </vt:variant>
      <vt:variant>
        <vt:i4>5</vt:i4>
      </vt:variant>
      <vt:variant>
        <vt:lpwstr/>
      </vt:variant>
      <vt:variant>
        <vt:lpwstr>_Toc156295029</vt:lpwstr>
      </vt:variant>
      <vt:variant>
        <vt:i4>1507390</vt:i4>
      </vt:variant>
      <vt:variant>
        <vt:i4>134</vt:i4>
      </vt:variant>
      <vt:variant>
        <vt:i4>0</vt:i4>
      </vt:variant>
      <vt:variant>
        <vt:i4>5</vt:i4>
      </vt:variant>
      <vt:variant>
        <vt:lpwstr/>
      </vt:variant>
      <vt:variant>
        <vt:lpwstr>_Toc156295028</vt:lpwstr>
      </vt:variant>
      <vt:variant>
        <vt:i4>1507390</vt:i4>
      </vt:variant>
      <vt:variant>
        <vt:i4>128</vt:i4>
      </vt:variant>
      <vt:variant>
        <vt:i4>0</vt:i4>
      </vt:variant>
      <vt:variant>
        <vt:i4>5</vt:i4>
      </vt:variant>
      <vt:variant>
        <vt:lpwstr/>
      </vt:variant>
      <vt:variant>
        <vt:lpwstr>_Toc156295027</vt:lpwstr>
      </vt:variant>
      <vt:variant>
        <vt:i4>1507390</vt:i4>
      </vt:variant>
      <vt:variant>
        <vt:i4>122</vt:i4>
      </vt:variant>
      <vt:variant>
        <vt:i4>0</vt:i4>
      </vt:variant>
      <vt:variant>
        <vt:i4>5</vt:i4>
      </vt:variant>
      <vt:variant>
        <vt:lpwstr/>
      </vt:variant>
      <vt:variant>
        <vt:lpwstr>_Toc156295026</vt:lpwstr>
      </vt:variant>
      <vt:variant>
        <vt:i4>1507390</vt:i4>
      </vt:variant>
      <vt:variant>
        <vt:i4>116</vt:i4>
      </vt:variant>
      <vt:variant>
        <vt:i4>0</vt:i4>
      </vt:variant>
      <vt:variant>
        <vt:i4>5</vt:i4>
      </vt:variant>
      <vt:variant>
        <vt:lpwstr/>
      </vt:variant>
      <vt:variant>
        <vt:lpwstr>_Toc156295025</vt:lpwstr>
      </vt:variant>
      <vt:variant>
        <vt:i4>1507390</vt:i4>
      </vt:variant>
      <vt:variant>
        <vt:i4>110</vt:i4>
      </vt:variant>
      <vt:variant>
        <vt:i4>0</vt:i4>
      </vt:variant>
      <vt:variant>
        <vt:i4>5</vt:i4>
      </vt:variant>
      <vt:variant>
        <vt:lpwstr/>
      </vt:variant>
      <vt:variant>
        <vt:lpwstr>_Toc156295024</vt:lpwstr>
      </vt:variant>
      <vt:variant>
        <vt:i4>1507390</vt:i4>
      </vt:variant>
      <vt:variant>
        <vt:i4>104</vt:i4>
      </vt:variant>
      <vt:variant>
        <vt:i4>0</vt:i4>
      </vt:variant>
      <vt:variant>
        <vt:i4>5</vt:i4>
      </vt:variant>
      <vt:variant>
        <vt:lpwstr/>
      </vt:variant>
      <vt:variant>
        <vt:lpwstr>_Toc156295023</vt:lpwstr>
      </vt:variant>
      <vt:variant>
        <vt:i4>1507390</vt:i4>
      </vt:variant>
      <vt:variant>
        <vt:i4>98</vt:i4>
      </vt:variant>
      <vt:variant>
        <vt:i4>0</vt:i4>
      </vt:variant>
      <vt:variant>
        <vt:i4>5</vt:i4>
      </vt:variant>
      <vt:variant>
        <vt:lpwstr/>
      </vt:variant>
      <vt:variant>
        <vt:lpwstr>_Toc156295022</vt:lpwstr>
      </vt:variant>
      <vt:variant>
        <vt:i4>1507390</vt:i4>
      </vt:variant>
      <vt:variant>
        <vt:i4>92</vt:i4>
      </vt:variant>
      <vt:variant>
        <vt:i4>0</vt:i4>
      </vt:variant>
      <vt:variant>
        <vt:i4>5</vt:i4>
      </vt:variant>
      <vt:variant>
        <vt:lpwstr/>
      </vt:variant>
      <vt:variant>
        <vt:lpwstr>_Toc156295021</vt:lpwstr>
      </vt:variant>
      <vt:variant>
        <vt:i4>1507385</vt:i4>
      </vt:variant>
      <vt:variant>
        <vt:i4>86</vt:i4>
      </vt:variant>
      <vt:variant>
        <vt:i4>0</vt:i4>
      </vt:variant>
      <vt:variant>
        <vt:i4>5</vt:i4>
      </vt:variant>
      <vt:variant>
        <vt:lpwstr/>
      </vt:variant>
      <vt:variant>
        <vt:lpwstr>_Toc156294730</vt:lpwstr>
      </vt:variant>
      <vt:variant>
        <vt:i4>1441849</vt:i4>
      </vt:variant>
      <vt:variant>
        <vt:i4>80</vt:i4>
      </vt:variant>
      <vt:variant>
        <vt:i4>0</vt:i4>
      </vt:variant>
      <vt:variant>
        <vt:i4>5</vt:i4>
      </vt:variant>
      <vt:variant>
        <vt:lpwstr/>
      </vt:variant>
      <vt:variant>
        <vt:lpwstr>_Toc156294729</vt:lpwstr>
      </vt:variant>
      <vt:variant>
        <vt:i4>1441849</vt:i4>
      </vt:variant>
      <vt:variant>
        <vt:i4>74</vt:i4>
      </vt:variant>
      <vt:variant>
        <vt:i4>0</vt:i4>
      </vt:variant>
      <vt:variant>
        <vt:i4>5</vt:i4>
      </vt:variant>
      <vt:variant>
        <vt:lpwstr/>
      </vt:variant>
      <vt:variant>
        <vt:lpwstr>_Toc156294728</vt:lpwstr>
      </vt:variant>
      <vt:variant>
        <vt:i4>1441849</vt:i4>
      </vt:variant>
      <vt:variant>
        <vt:i4>68</vt:i4>
      </vt:variant>
      <vt:variant>
        <vt:i4>0</vt:i4>
      </vt:variant>
      <vt:variant>
        <vt:i4>5</vt:i4>
      </vt:variant>
      <vt:variant>
        <vt:lpwstr/>
      </vt:variant>
      <vt:variant>
        <vt:lpwstr>_Toc156294727</vt:lpwstr>
      </vt:variant>
      <vt:variant>
        <vt:i4>1441849</vt:i4>
      </vt:variant>
      <vt:variant>
        <vt:i4>62</vt:i4>
      </vt:variant>
      <vt:variant>
        <vt:i4>0</vt:i4>
      </vt:variant>
      <vt:variant>
        <vt:i4>5</vt:i4>
      </vt:variant>
      <vt:variant>
        <vt:lpwstr/>
      </vt:variant>
      <vt:variant>
        <vt:lpwstr>_Toc156294726</vt:lpwstr>
      </vt:variant>
      <vt:variant>
        <vt:i4>1441849</vt:i4>
      </vt:variant>
      <vt:variant>
        <vt:i4>56</vt:i4>
      </vt:variant>
      <vt:variant>
        <vt:i4>0</vt:i4>
      </vt:variant>
      <vt:variant>
        <vt:i4>5</vt:i4>
      </vt:variant>
      <vt:variant>
        <vt:lpwstr/>
      </vt:variant>
      <vt:variant>
        <vt:lpwstr>_Toc156294725</vt:lpwstr>
      </vt:variant>
      <vt:variant>
        <vt:i4>1441849</vt:i4>
      </vt:variant>
      <vt:variant>
        <vt:i4>50</vt:i4>
      </vt:variant>
      <vt:variant>
        <vt:i4>0</vt:i4>
      </vt:variant>
      <vt:variant>
        <vt:i4>5</vt:i4>
      </vt:variant>
      <vt:variant>
        <vt:lpwstr/>
      </vt:variant>
      <vt:variant>
        <vt:lpwstr>_Toc156294724</vt:lpwstr>
      </vt:variant>
      <vt:variant>
        <vt:i4>1441849</vt:i4>
      </vt:variant>
      <vt:variant>
        <vt:i4>44</vt:i4>
      </vt:variant>
      <vt:variant>
        <vt:i4>0</vt:i4>
      </vt:variant>
      <vt:variant>
        <vt:i4>5</vt:i4>
      </vt:variant>
      <vt:variant>
        <vt:lpwstr/>
      </vt:variant>
      <vt:variant>
        <vt:lpwstr>_Toc156294723</vt:lpwstr>
      </vt:variant>
      <vt:variant>
        <vt:i4>1441849</vt:i4>
      </vt:variant>
      <vt:variant>
        <vt:i4>38</vt:i4>
      </vt:variant>
      <vt:variant>
        <vt:i4>0</vt:i4>
      </vt:variant>
      <vt:variant>
        <vt:i4>5</vt:i4>
      </vt:variant>
      <vt:variant>
        <vt:lpwstr/>
      </vt:variant>
      <vt:variant>
        <vt:lpwstr>_Toc156294722</vt:lpwstr>
      </vt:variant>
      <vt:variant>
        <vt:i4>1441849</vt:i4>
      </vt:variant>
      <vt:variant>
        <vt:i4>32</vt:i4>
      </vt:variant>
      <vt:variant>
        <vt:i4>0</vt:i4>
      </vt:variant>
      <vt:variant>
        <vt:i4>5</vt:i4>
      </vt:variant>
      <vt:variant>
        <vt:lpwstr/>
      </vt:variant>
      <vt:variant>
        <vt:lpwstr>_Toc156294721</vt:lpwstr>
      </vt:variant>
      <vt:variant>
        <vt:i4>1441849</vt:i4>
      </vt:variant>
      <vt:variant>
        <vt:i4>26</vt:i4>
      </vt:variant>
      <vt:variant>
        <vt:i4>0</vt:i4>
      </vt:variant>
      <vt:variant>
        <vt:i4>5</vt:i4>
      </vt:variant>
      <vt:variant>
        <vt:lpwstr/>
      </vt:variant>
      <vt:variant>
        <vt:lpwstr>_Toc156294720</vt:lpwstr>
      </vt:variant>
      <vt:variant>
        <vt:i4>1376313</vt:i4>
      </vt:variant>
      <vt:variant>
        <vt:i4>20</vt:i4>
      </vt:variant>
      <vt:variant>
        <vt:i4>0</vt:i4>
      </vt:variant>
      <vt:variant>
        <vt:i4>5</vt:i4>
      </vt:variant>
      <vt:variant>
        <vt:lpwstr/>
      </vt:variant>
      <vt:variant>
        <vt:lpwstr>_Toc156294719</vt:lpwstr>
      </vt:variant>
      <vt:variant>
        <vt:i4>1376313</vt:i4>
      </vt:variant>
      <vt:variant>
        <vt:i4>14</vt:i4>
      </vt:variant>
      <vt:variant>
        <vt:i4>0</vt:i4>
      </vt:variant>
      <vt:variant>
        <vt:i4>5</vt:i4>
      </vt:variant>
      <vt:variant>
        <vt:lpwstr/>
      </vt:variant>
      <vt:variant>
        <vt:lpwstr>_Toc156294718</vt:lpwstr>
      </vt:variant>
      <vt:variant>
        <vt:i4>1376313</vt:i4>
      </vt:variant>
      <vt:variant>
        <vt:i4>8</vt:i4>
      </vt:variant>
      <vt:variant>
        <vt:i4>0</vt:i4>
      </vt:variant>
      <vt:variant>
        <vt:i4>5</vt:i4>
      </vt:variant>
      <vt:variant>
        <vt:lpwstr/>
      </vt:variant>
      <vt:variant>
        <vt:lpwstr>_Toc156294717</vt:lpwstr>
      </vt:variant>
      <vt:variant>
        <vt:i4>1376313</vt:i4>
      </vt:variant>
      <vt:variant>
        <vt:i4>2</vt:i4>
      </vt:variant>
      <vt:variant>
        <vt:i4>0</vt:i4>
      </vt:variant>
      <vt:variant>
        <vt:i4>5</vt:i4>
      </vt:variant>
      <vt:variant>
        <vt:lpwstr/>
      </vt:variant>
      <vt:variant>
        <vt:lpwstr>_Toc156294716</vt:lpwstr>
      </vt:variant>
      <vt:variant>
        <vt:i4>7733346</vt:i4>
      </vt:variant>
      <vt:variant>
        <vt:i4>0</vt:i4>
      </vt:variant>
      <vt:variant>
        <vt:i4>0</vt:i4>
      </vt:variant>
      <vt:variant>
        <vt:i4>5</vt:i4>
      </vt:variant>
      <vt:variant>
        <vt:lpwstr>https://www.aihw.gov.au/reports/cancer/cancer-data-in-australia/contents/cancer-incidence-by-age-visualisation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2024-04-04T00:52:00Z</dcterms:created>
  <dcterms:modified xsi:type="dcterms:W3CDTF">2024-06-27T05:47:00Z</dcterms:modified>
</cp:coreProperties>
</file>