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2CE4" w14:textId="2DAC2514" w:rsidR="00EA5C73" w:rsidRPr="00EF7758" w:rsidRDefault="006246CA" w:rsidP="00045818">
      <w:pPr>
        <w:pStyle w:val="1-MainHeading"/>
      </w:pPr>
      <w:bookmarkStart w:id="0" w:name="_Toc151035667"/>
      <w:bookmarkStart w:id="1" w:name="_Toc156989531"/>
      <w:r w:rsidRPr="00EF7758">
        <w:t>6</w:t>
      </w:r>
      <w:r w:rsidR="00EA5C73" w:rsidRPr="00EF7758">
        <w:t>.</w:t>
      </w:r>
      <w:r w:rsidRPr="00EF7758">
        <w:t>15</w:t>
      </w:r>
      <w:r w:rsidR="00EA5C73" w:rsidRPr="00EF7758">
        <w:tab/>
        <w:t xml:space="preserve">BECLOMETASONE </w:t>
      </w:r>
      <w:r w:rsidR="00643444" w:rsidRPr="00EF7758">
        <w:t>WITH</w:t>
      </w:r>
      <w:r w:rsidR="00EA5C73" w:rsidRPr="00EF7758">
        <w:t xml:space="preserve"> FORMOTEROL,</w:t>
      </w:r>
      <w:r w:rsidR="00EA5C73" w:rsidRPr="00EF7758">
        <w:br/>
      </w:r>
      <w:r w:rsidR="00643444" w:rsidRPr="00EF7758">
        <w:t>Pressurised inhalation containing beclometasone dipropionate 100 micrograms and formoterol fumarate dihydrate 6 micrograms per dose, 120 dose</w:t>
      </w:r>
      <w:r w:rsidR="00EA5C73" w:rsidRPr="00EF7758">
        <w:t>,</w:t>
      </w:r>
      <w:r w:rsidR="00EA5C73" w:rsidRPr="00EF7758">
        <w:br/>
        <w:t>Fostair</w:t>
      </w:r>
      <w:r w:rsidR="00EA5C73" w:rsidRPr="00EF7758">
        <w:rPr>
          <w:vertAlign w:val="superscript"/>
        </w:rPr>
        <w:t>®</w:t>
      </w:r>
      <w:r w:rsidR="00EA5C73" w:rsidRPr="00EF7758">
        <w:t>,</w:t>
      </w:r>
      <w:r w:rsidR="00EA5C73" w:rsidRPr="00EF7758">
        <w:br/>
        <w:t>Chiesi Australia Pty Ltd.</w:t>
      </w:r>
      <w:bookmarkEnd w:id="1"/>
    </w:p>
    <w:p w14:paraId="29491A12" w14:textId="77777777" w:rsidR="00EA5C73" w:rsidRPr="00EF7758" w:rsidRDefault="00EA5C73" w:rsidP="00EA5C73">
      <w:pPr>
        <w:pStyle w:val="2-SectionHeading"/>
      </w:pPr>
      <w:bookmarkStart w:id="2" w:name="_Toc156989533"/>
      <w:r w:rsidRPr="00EF7758">
        <w:t>Purpose of submission</w:t>
      </w:r>
      <w:bookmarkEnd w:id="2"/>
    </w:p>
    <w:p w14:paraId="7479E5F3" w14:textId="77777777" w:rsidR="00EA5C73" w:rsidRPr="00EF7758" w:rsidRDefault="00EA5C73" w:rsidP="00025CEB">
      <w:pPr>
        <w:pStyle w:val="3-BodyText"/>
      </w:pPr>
      <w:r w:rsidRPr="00EF7758">
        <w:t>The Category 2 submission requested an Authority Required (Streamlined) listing of Fostair®, a fixed-dose combination (FDC) of beclometasone (BEC) 100 µg, an inhaled corticosteroid (ICS), plus formoterol (FOR) 6 µg, a long-acting beta agonist (LABA) delivered via a pressurised metered dose inhaler (MDI) as maintenance and reliever treatment (MART) for asthma.</w:t>
      </w:r>
    </w:p>
    <w:p w14:paraId="03778B13" w14:textId="3ABA59A6" w:rsidR="00EA5C73" w:rsidRPr="00EF7758" w:rsidRDefault="00EA5C73" w:rsidP="00EA5C73">
      <w:pPr>
        <w:pStyle w:val="3-BodyText"/>
      </w:pPr>
      <w:r w:rsidRPr="00EF7758">
        <w:t xml:space="preserve">If listed, BEC/FOR 100/6 will be the second ICS/LABA FDC drug combination to be available on the PBS as MART for </w:t>
      </w:r>
      <w:r w:rsidR="00C20B6D" w:rsidRPr="00EF7758">
        <w:t>a</w:t>
      </w:r>
      <w:r w:rsidRPr="00EF7758">
        <w:t xml:space="preserve">sthma. </w:t>
      </w:r>
    </w:p>
    <w:p w14:paraId="1C1F0BAE" w14:textId="47DC6206" w:rsidR="00EA5C73" w:rsidRPr="00EF7758" w:rsidRDefault="00EA5C73" w:rsidP="00EA5C73">
      <w:pPr>
        <w:pStyle w:val="3-BodyText"/>
        <w:rPr>
          <w:rStyle w:val="CommentReference"/>
          <w:rFonts w:asciiTheme="minorHAnsi" w:hAnsiTheme="minorHAnsi"/>
          <w:b w:val="0"/>
          <w:sz w:val="24"/>
          <w:szCs w:val="24"/>
        </w:rPr>
      </w:pPr>
      <w:r w:rsidRPr="00EF7758">
        <w:t>Listing was requested on the basis of a cost-minimisation approach vs the FDC of budesonide (BUD) 200 µg plus FOR 6 µg (BUD/FOR 200/6)</w:t>
      </w:r>
      <w:r w:rsidR="00C20B6D" w:rsidRPr="00EF7758">
        <w:t xml:space="preserve"> dry powder inhaler (DPI)</w:t>
      </w:r>
      <w:r w:rsidRPr="00EF7758">
        <w:t xml:space="preserve">. </w:t>
      </w:r>
    </w:p>
    <w:p w14:paraId="6E0FD964" w14:textId="7210B01E" w:rsidR="00EA5C73" w:rsidRPr="00EF7758" w:rsidRDefault="00EA5C73" w:rsidP="00EA5C73">
      <w:pPr>
        <w:pStyle w:val="Caption"/>
      </w:pPr>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1</w:t>
      </w:r>
      <w:r w:rsidR="00EC4609">
        <w:fldChar w:fldCharType="end"/>
      </w:r>
      <w:r w:rsidRPr="00EF7758">
        <w:t>:</w:t>
      </w:r>
      <w:r w:rsidRPr="00EF7758">
        <w:rPr>
          <w:rStyle w:val="CommentReference"/>
          <w:b/>
          <w:szCs w:val="24"/>
        </w:rPr>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271"/>
        <w:gridCol w:w="7746"/>
      </w:tblGrid>
      <w:tr w:rsidR="00EA5C73" w:rsidRPr="00EF7758" w14:paraId="6266DD4F" w14:textId="77777777" w:rsidTr="00E94345">
        <w:tc>
          <w:tcPr>
            <w:tcW w:w="705" w:type="pct"/>
            <w:vAlign w:val="center"/>
          </w:tcPr>
          <w:p w14:paraId="7113C098" w14:textId="77777777" w:rsidR="00EA5C73" w:rsidRPr="009D656F" w:rsidRDefault="00EA5C73" w:rsidP="00140B25">
            <w:pPr>
              <w:pStyle w:val="In-tableHeading"/>
              <w:jc w:val="center"/>
              <w:rPr>
                <w:lang w:val="en-AU"/>
              </w:rPr>
            </w:pPr>
            <w:r w:rsidRPr="009D656F">
              <w:rPr>
                <w:lang w:val="en-AU"/>
              </w:rPr>
              <w:t>Component</w:t>
            </w:r>
          </w:p>
        </w:tc>
        <w:tc>
          <w:tcPr>
            <w:tcW w:w="4295" w:type="pct"/>
            <w:vAlign w:val="center"/>
          </w:tcPr>
          <w:p w14:paraId="1DD07D62" w14:textId="77777777" w:rsidR="00EA5C73" w:rsidRPr="009D656F" w:rsidRDefault="00EA5C73" w:rsidP="00140B25">
            <w:pPr>
              <w:pStyle w:val="In-tableHeading"/>
              <w:jc w:val="center"/>
              <w:rPr>
                <w:lang w:val="en-AU"/>
              </w:rPr>
            </w:pPr>
            <w:r w:rsidRPr="009D656F">
              <w:rPr>
                <w:lang w:val="en-AU"/>
              </w:rPr>
              <w:t>Description</w:t>
            </w:r>
          </w:p>
        </w:tc>
      </w:tr>
      <w:tr w:rsidR="00EA5C73" w:rsidRPr="00EF7758" w14:paraId="2CAAE6A1" w14:textId="77777777" w:rsidTr="00E94345">
        <w:tc>
          <w:tcPr>
            <w:tcW w:w="705" w:type="pct"/>
            <w:vAlign w:val="center"/>
          </w:tcPr>
          <w:p w14:paraId="1F450F32" w14:textId="77777777" w:rsidR="00EA5C73" w:rsidRPr="00EF7758" w:rsidRDefault="00EA5C73" w:rsidP="00140B25">
            <w:pPr>
              <w:pStyle w:val="TableText0"/>
            </w:pPr>
            <w:r w:rsidRPr="00EF7758">
              <w:t>Population</w:t>
            </w:r>
          </w:p>
        </w:tc>
        <w:tc>
          <w:tcPr>
            <w:tcW w:w="4295" w:type="pct"/>
            <w:vAlign w:val="center"/>
          </w:tcPr>
          <w:p w14:paraId="3764AF6E" w14:textId="77777777" w:rsidR="00EA5C73" w:rsidRPr="00EF7758" w:rsidRDefault="00EA5C73" w:rsidP="00140B25">
            <w:pPr>
              <w:pStyle w:val="TableText0"/>
              <w:rPr>
                <w:u w:val="single"/>
              </w:rPr>
            </w:pPr>
            <w:r w:rsidRPr="00EF7758">
              <w:rPr>
                <w:u w:val="single"/>
              </w:rPr>
              <w:t>Patient who experiences frequent asthma symptoms while receiving treatment with a combination of an inhaled corticosteroid and long-acting beta-2 agonist and require single maintenance and reliever therapy.</w:t>
            </w:r>
            <w:r w:rsidRPr="00EF7758">
              <w:rPr>
                <w:u w:val="single"/>
                <w:vertAlign w:val="superscript"/>
              </w:rPr>
              <w:t>a</w:t>
            </w:r>
          </w:p>
        </w:tc>
      </w:tr>
      <w:tr w:rsidR="00EA5C73" w:rsidRPr="00EF7758" w14:paraId="4F4C7281" w14:textId="77777777" w:rsidTr="00E94345">
        <w:tc>
          <w:tcPr>
            <w:tcW w:w="705" w:type="pct"/>
            <w:vAlign w:val="center"/>
          </w:tcPr>
          <w:p w14:paraId="335E75E5" w14:textId="77777777" w:rsidR="00EA5C73" w:rsidRPr="00EF7758" w:rsidRDefault="00EA5C73" w:rsidP="00140B25">
            <w:pPr>
              <w:pStyle w:val="TableText0"/>
            </w:pPr>
            <w:r w:rsidRPr="00EF7758">
              <w:t>Intervention</w:t>
            </w:r>
          </w:p>
        </w:tc>
        <w:tc>
          <w:tcPr>
            <w:tcW w:w="4295" w:type="pct"/>
            <w:vAlign w:val="center"/>
          </w:tcPr>
          <w:p w14:paraId="49DDB000" w14:textId="77777777" w:rsidR="00EA5C73" w:rsidRPr="00EF7758" w:rsidRDefault="00EA5C73" w:rsidP="00140B25">
            <w:pPr>
              <w:pStyle w:val="TableText0"/>
            </w:pPr>
            <w:r w:rsidRPr="00EF7758">
              <w:t xml:space="preserve">BEC/FOR100/6 (beclometasone dipropionate 100 µg per actuation + formoterol fumarate 6 µg per actuation), 120 actuations. </w:t>
            </w:r>
          </w:p>
          <w:p w14:paraId="58B5D9B9" w14:textId="77777777" w:rsidR="00EA5C73" w:rsidRPr="00EF7758" w:rsidRDefault="00EA5C73" w:rsidP="00140B25">
            <w:pPr>
              <w:pStyle w:val="TableText0"/>
            </w:pPr>
            <w:r w:rsidRPr="00EF7758">
              <w:t>For maintenance therapy, one or two inhalations twice daily (maximum daily dose of 4 inhalations).</w:t>
            </w:r>
          </w:p>
          <w:p w14:paraId="536E735C" w14:textId="77777777" w:rsidR="00EA5C73" w:rsidRPr="00EF7758" w:rsidRDefault="00EA5C73" w:rsidP="00140B25">
            <w:pPr>
              <w:pStyle w:val="TableText0"/>
            </w:pPr>
            <w:r w:rsidRPr="00EF7758">
              <w:t>For maintenance and reliever therapy (MART), patients take daily maintenance dose of BEC/FOR 100/6 and in addition take BEC/FOR 100/6 as needed in response to asthma symptoms (maximum daily dose of 8 inhalations).</w:t>
            </w:r>
          </w:p>
        </w:tc>
      </w:tr>
      <w:tr w:rsidR="00EA5C73" w:rsidRPr="00EF7758" w14:paraId="58E63D8F" w14:textId="77777777" w:rsidTr="00E94345">
        <w:tc>
          <w:tcPr>
            <w:tcW w:w="705" w:type="pct"/>
            <w:vAlign w:val="center"/>
          </w:tcPr>
          <w:p w14:paraId="42D18FC9" w14:textId="77777777" w:rsidR="00EA5C73" w:rsidRPr="00EF7758" w:rsidRDefault="00EA5C73" w:rsidP="00140B25">
            <w:pPr>
              <w:pStyle w:val="TableText0"/>
            </w:pPr>
            <w:r w:rsidRPr="00EF7758">
              <w:t>Comparator</w:t>
            </w:r>
          </w:p>
        </w:tc>
        <w:tc>
          <w:tcPr>
            <w:tcW w:w="4295" w:type="pct"/>
            <w:vAlign w:val="center"/>
          </w:tcPr>
          <w:p w14:paraId="7C85F273" w14:textId="77777777" w:rsidR="00EA5C73" w:rsidRPr="00EF7758" w:rsidRDefault="00EA5C73" w:rsidP="00140B25">
            <w:pPr>
              <w:pStyle w:val="TableText0"/>
              <w:rPr>
                <w:u w:val="single"/>
              </w:rPr>
            </w:pPr>
            <w:r w:rsidRPr="00EF7758">
              <w:rPr>
                <w:u w:val="single"/>
              </w:rPr>
              <w:t xml:space="preserve">Symbicort Turbuhaler 200/6 x 1 pack and Rilast TURBUHALER 200/6 x 1 pack (PBS Item 8625Y); </w:t>
            </w:r>
          </w:p>
          <w:p w14:paraId="39B31D37" w14:textId="77777777" w:rsidR="00EA5C73" w:rsidRPr="00EF7758" w:rsidRDefault="00EA5C73" w:rsidP="00140B25">
            <w:pPr>
              <w:pStyle w:val="TableText0"/>
              <w:rPr>
                <w:u w:val="single"/>
              </w:rPr>
            </w:pPr>
            <w:r w:rsidRPr="00EF7758">
              <w:rPr>
                <w:u w:val="single"/>
              </w:rPr>
              <w:t xml:space="preserve">DuoResp Spiromax 200/6 x 1 pack and BiResp Spiromax 200/6 x 1 pack (PBS Item 11273H); and </w:t>
            </w:r>
          </w:p>
          <w:p w14:paraId="27748F23" w14:textId="77777777" w:rsidR="00EA5C73" w:rsidRPr="00EF7758" w:rsidRDefault="00EA5C73" w:rsidP="00140B25">
            <w:pPr>
              <w:pStyle w:val="TableText0"/>
              <w:rPr>
                <w:u w:val="single"/>
              </w:rPr>
            </w:pPr>
            <w:r w:rsidRPr="00EF7758">
              <w:rPr>
                <w:u w:val="single"/>
              </w:rPr>
              <w:t xml:space="preserve">Symbicort Rapihaler 100/3 x 2 packs and Rilast RAPIHALER 100/3 x 2 packs (PBS Item 10015D). </w:t>
            </w:r>
          </w:p>
          <w:p w14:paraId="3DA4087B" w14:textId="34650568" w:rsidR="00EA5C73" w:rsidRPr="00EF7758" w:rsidRDefault="00EA5C73" w:rsidP="00140B25">
            <w:pPr>
              <w:pStyle w:val="TableText0"/>
            </w:pPr>
            <w:r w:rsidRPr="00EF7758">
              <w:rPr>
                <w:u w:val="single"/>
              </w:rPr>
              <w:t>Symbicort (BUD/FOR 200/6) is used as representative of the 3 comparators, as clinical trial evidence for the indirect treatment comparison for BEC/FOR (100/6) is based on Symbicort (BUD/FOR 200/6) studies.</w:t>
            </w:r>
            <w:r w:rsidRPr="00EF7758">
              <w:rPr>
                <w:u w:val="single"/>
                <w:vertAlign w:val="superscript"/>
              </w:rPr>
              <w:t>b</w:t>
            </w:r>
            <w:r w:rsidRPr="00EF7758">
              <w:t xml:space="preserve"> </w:t>
            </w:r>
          </w:p>
        </w:tc>
      </w:tr>
      <w:tr w:rsidR="00EA5C73" w:rsidRPr="00EF7758" w14:paraId="59F925C5" w14:textId="77777777" w:rsidTr="00E94345">
        <w:tc>
          <w:tcPr>
            <w:tcW w:w="705" w:type="pct"/>
            <w:vAlign w:val="center"/>
          </w:tcPr>
          <w:p w14:paraId="13D47FDA" w14:textId="77777777" w:rsidR="00EA5C73" w:rsidRPr="00EF7758" w:rsidRDefault="00EA5C73" w:rsidP="00140B25">
            <w:pPr>
              <w:pStyle w:val="TableText0"/>
            </w:pPr>
            <w:r w:rsidRPr="00EF7758">
              <w:t>Outcomes</w:t>
            </w:r>
          </w:p>
        </w:tc>
        <w:tc>
          <w:tcPr>
            <w:tcW w:w="4295" w:type="pct"/>
            <w:vAlign w:val="center"/>
          </w:tcPr>
          <w:p w14:paraId="5A398D0F" w14:textId="77777777" w:rsidR="00EA5C73" w:rsidRPr="00EF7758" w:rsidRDefault="00EA5C73" w:rsidP="00140B25">
            <w:pPr>
              <w:pStyle w:val="TableText0"/>
              <w:rPr>
                <w:u w:val="single"/>
              </w:rPr>
            </w:pPr>
            <w:r w:rsidRPr="00EF7758">
              <w:rPr>
                <w:u w:val="single"/>
              </w:rPr>
              <w:t>Primary outcome:</w:t>
            </w:r>
            <w:r w:rsidRPr="00EF7758">
              <w:rPr>
                <w:u w:val="single"/>
                <w:vertAlign w:val="superscript"/>
              </w:rPr>
              <w:t>c</w:t>
            </w:r>
          </w:p>
          <w:p w14:paraId="6CE5617F" w14:textId="77777777" w:rsidR="00EA5C73" w:rsidRPr="00EF7758" w:rsidRDefault="00EA5C73" w:rsidP="004375C2">
            <w:pPr>
              <w:pStyle w:val="TableText0"/>
              <w:numPr>
                <w:ilvl w:val="0"/>
                <w:numId w:val="6"/>
              </w:numPr>
            </w:pPr>
            <w:r w:rsidRPr="00EF7758">
              <w:t>Time to first severe exacerbation</w:t>
            </w:r>
          </w:p>
          <w:p w14:paraId="36DA384D" w14:textId="77777777" w:rsidR="00EA5C73" w:rsidRPr="00EF7758" w:rsidRDefault="00EA5C73" w:rsidP="00140B25">
            <w:pPr>
              <w:pStyle w:val="TableText0"/>
              <w:rPr>
                <w:u w:val="single"/>
              </w:rPr>
            </w:pPr>
            <w:r w:rsidRPr="00EF7758">
              <w:rPr>
                <w:u w:val="single"/>
              </w:rPr>
              <w:t>Secondary outcomes:</w:t>
            </w:r>
            <w:r w:rsidRPr="00EF7758">
              <w:rPr>
                <w:u w:val="single"/>
                <w:vertAlign w:val="superscript"/>
              </w:rPr>
              <w:t>d</w:t>
            </w:r>
          </w:p>
          <w:p w14:paraId="6CAEC2DA" w14:textId="77777777" w:rsidR="00EA5C73" w:rsidRPr="00EF7758" w:rsidRDefault="00EA5C73" w:rsidP="004375C2">
            <w:pPr>
              <w:pStyle w:val="TableText0"/>
              <w:numPr>
                <w:ilvl w:val="0"/>
                <w:numId w:val="6"/>
              </w:numPr>
            </w:pPr>
            <w:r w:rsidRPr="00EF7758">
              <w:t>Severe exacerbation rate</w:t>
            </w:r>
          </w:p>
          <w:p w14:paraId="07762015" w14:textId="77777777" w:rsidR="00EA5C73" w:rsidRPr="00EF7758" w:rsidRDefault="00EA5C73" w:rsidP="004375C2">
            <w:pPr>
              <w:pStyle w:val="TableText0"/>
              <w:numPr>
                <w:ilvl w:val="0"/>
                <w:numId w:val="6"/>
              </w:numPr>
            </w:pPr>
            <w:r w:rsidRPr="00EF7758">
              <w:t>Rate of Exacerbations resulting in ER visits or hospitalisation</w:t>
            </w:r>
          </w:p>
          <w:p w14:paraId="59B974E8" w14:textId="77777777" w:rsidR="00EA5C73" w:rsidRPr="00EF7758" w:rsidRDefault="00EA5C73" w:rsidP="004375C2">
            <w:pPr>
              <w:pStyle w:val="TableText0"/>
              <w:numPr>
                <w:ilvl w:val="0"/>
                <w:numId w:val="6"/>
              </w:numPr>
            </w:pPr>
            <w:r w:rsidRPr="00EF7758">
              <w:t>Change from baseline in FEV1</w:t>
            </w:r>
          </w:p>
          <w:p w14:paraId="3AC6D9B9" w14:textId="77777777" w:rsidR="00EA5C73" w:rsidRPr="00EF7758" w:rsidRDefault="00EA5C73" w:rsidP="004375C2">
            <w:pPr>
              <w:pStyle w:val="TableText0"/>
              <w:numPr>
                <w:ilvl w:val="0"/>
                <w:numId w:val="6"/>
              </w:numPr>
            </w:pPr>
            <w:r w:rsidRPr="00EF7758">
              <w:t>Change from baseline in ACQ symptom score</w:t>
            </w:r>
          </w:p>
          <w:p w14:paraId="799B6831" w14:textId="77777777" w:rsidR="00EA5C73" w:rsidRPr="00EF7758" w:rsidRDefault="00EA5C73" w:rsidP="004375C2">
            <w:pPr>
              <w:pStyle w:val="TableText0"/>
              <w:numPr>
                <w:ilvl w:val="0"/>
                <w:numId w:val="6"/>
              </w:numPr>
            </w:pPr>
            <w:r w:rsidRPr="00EF7758">
              <w:t>Change from baseline in reliever use</w:t>
            </w:r>
          </w:p>
        </w:tc>
      </w:tr>
      <w:tr w:rsidR="00EA5C73" w:rsidRPr="00EF7758" w14:paraId="23D2C33C" w14:textId="77777777" w:rsidTr="00E94345">
        <w:tc>
          <w:tcPr>
            <w:tcW w:w="705" w:type="pct"/>
            <w:vAlign w:val="center"/>
          </w:tcPr>
          <w:p w14:paraId="462AEE14" w14:textId="77777777" w:rsidR="00EA5C73" w:rsidRPr="00EF7758" w:rsidRDefault="00EA5C73" w:rsidP="00140B25">
            <w:pPr>
              <w:pStyle w:val="TableText0"/>
            </w:pPr>
            <w:r w:rsidRPr="00EF7758">
              <w:t>Clinical claim</w:t>
            </w:r>
          </w:p>
        </w:tc>
        <w:tc>
          <w:tcPr>
            <w:tcW w:w="4295" w:type="pct"/>
            <w:vAlign w:val="center"/>
          </w:tcPr>
          <w:p w14:paraId="77FC443D" w14:textId="77777777" w:rsidR="00EA5C73" w:rsidRPr="00EF7758" w:rsidRDefault="00EA5C73" w:rsidP="00140B25">
            <w:pPr>
              <w:pStyle w:val="TableText0"/>
              <w:rPr>
                <w:u w:val="single"/>
              </w:rPr>
            </w:pPr>
            <w:r w:rsidRPr="00EF7758">
              <w:rPr>
                <w:u w:val="single"/>
              </w:rPr>
              <w:t>BEC/FOR 100/6 MART (100 µg extrafine beclometasone / 6µg formoterol as MART) is non-inferior in terms of efficacy and safety compared to BUD/FOR 200/6 MART (200µg budesonide / 6 µg formoterol as MART) for the treatment of asthma.</w:t>
            </w:r>
            <w:r w:rsidRPr="00EF7758">
              <w:rPr>
                <w:u w:val="single"/>
                <w:vertAlign w:val="superscript"/>
              </w:rPr>
              <w:t>e</w:t>
            </w:r>
          </w:p>
        </w:tc>
      </w:tr>
    </w:tbl>
    <w:p w14:paraId="67989E00" w14:textId="77777777" w:rsidR="00EA5C73" w:rsidRPr="00EF7758" w:rsidRDefault="00EA5C73" w:rsidP="00EA5C73">
      <w:pPr>
        <w:pStyle w:val="FooterTableFigure"/>
        <w:keepNext/>
      </w:pPr>
      <w:r w:rsidRPr="00EF7758">
        <w:t xml:space="preserve">Source: Table 1, p2 of the submission. Clinical claim statement from Section 2.8 (p72 of the submission). </w:t>
      </w:r>
      <w:r w:rsidRPr="00EF7758">
        <w:rPr>
          <w:u w:val="single"/>
        </w:rPr>
        <w:t xml:space="preserve">Underline denotes changes compared with Table 1, beclometasone dipropionate with formoterol fumarate dihydrate, PSD, July 2020 PBAC meeting. </w:t>
      </w:r>
    </w:p>
    <w:p w14:paraId="64F25198" w14:textId="77777777" w:rsidR="00EA5C73" w:rsidRPr="00EF7758" w:rsidRDefault="00EA5C73" w:rsidP="00EA5C73">
      <w:pPr>
        <w:pStyle w:val="FooterTableFigure"/>
        <w:keepNext/>
      </w:pPr>
      <w:r w:rsidRPr="00EF7758">
        <w:t xml:space="preserve">ACQ= asthma control questionnaire; BEC= beclometasone dipropionate; BUD= budesonide; ER= emergency room; FEV1= forced expiratory volume in 1 second; FOR= formoterol fumarate; ICS = inhaled corticosteroids; LABA = long-acting beta2 agonist; MART= maintenance and reliever therapy; PBS= Pharmaceutical Benefits Scheme; PEF = peak expiratory flow; µg= microgram. </w:t>
      </w:r>
    </w:p>
    <w:p w14:paraId="3F312E21" w14:textId="77777777" w:rsidR="00EA5C73" w:rsidRPr="00EF7758" w:rsidRDefault="00EA5C73" w:rsidP="00EA5C73">
      <w:pPr>
        <w:pStyle w:val="FooterTableFigure"/>
        <w:keepNext/>
      </w:pPr>
      <w:r w:rsidRPr="00EF7758">
        <w:rPr>
          <w:vertAlign w:val="superscript"/>
        </w:rPr>
        <w:t>a</w:t>
      </w:r>
      <w:r w:rsidRPr="00EF7758">
        <w:t xml:space="preserve"> The population in the July 2020 submission was ‘Patients with asthma where use of a combination product (ICS+LABA) is appropriate, namely patients not adequately controlled with ICS and ‘as needed’ inhaled rapid-acting beta2 agonist, or patients already adequately controlled on both ICS and LABAs’.</w:t>
      </w:r>
    </w:p>
    <w:p w14:paraId="5CC36FC5" w14:textId="77777777" w:rsidR="00EA5C73" w:rsidRPr="00EF7758" w:rsidRDefault="00EA5C73" w:rsidP="00EA5C73">
      <w:pPr>
        <w:pStyle w:val="FooterTableFigure"/>
        <w:keepNext/>
      </w:pPr>
      <w:r w:rsidRPr="00EF7758">
        <w:rPr>
          <w:vertAlign w:val="superscript"/>
        </w:rPr>
        <w:t>b</w:t>
      </w:r>
      <w:r w:rsidRPr="00EF7758">
        <w:t xml:space="preserve"> The comparators in the July 2020 submission were (i) individual components (BEC and FOR) administered concomitantly via separate inhalers, (ii) Fluticasone propionate (FP)/salmeterol (SAL) metered dose inhaler (125/25 mcg per actuation) or dry powder inhaler (250/50 mcg per actuation), (iii) Budesonide (BUD)/FOR metered dose inhaler (200/6 mcg per actuation) or dry powder (200/6 mcg per actuation).</w:t>
      </w:r>
    </w:p>
    <w:p w14:paraId="50A3B2DB" w14:textId="77777777" w:rsidR="00EA5C73" w:rsidRPr="00EF7758" w:rsidRDefault="00EA5C73" w:rsidP="00EA5C73">
      <w:pPr>
        <w:pStyle w:val="FooterTableFigure"/>
        <w:keepNext/>
      </w:pPr>
      <w:r w:rsidRPr="00EF7758">
        <w:rPr>
          <w:vertAlign w:val="superscript"/>
        </w:rPr>
        <w:t>c</w:t>
      </w:r>
      <w:r w:rsidRPr="00EF7758">
        <w:t xml:space="preserve"> The primary outcomes in the July 2020 submission were morning pre-dose PEF and change from baseline FEV1 at 5 min post-dose.</w:t>
      </w:r>
    </w:p>
    <w:p w14:paraId="331150AE" w14:textId="77777777" w:rsidR="00EA5C73" w:rsidRPr="00EF7758" w:rsidRDefault="00EA5C73" w:rsidP="00EA5C73">
      <w:pPr>
        <w:pStyle w:val="FooterTableFigure"/>
        <w:keepNext/>
      </w:pPr>
      <w:r w:rsidRPr="00EF7758">
        <w:rPr>
          <w:vertAlign w:val="superscript"/>
        </w:rPr>
        <w:t>d</w:t>
      </w:r>
      <w:r w:rsidRPr="00EF7758">
        <w:t xml:space="preserve"> The secondary outcomes (patient relevant) in the July 2020 submission were asthma control, day and night clinical symptoms and asthma exacerbations.</w:t>
      </w:r>
    </w:p>
    <w:p w14:paraId="3A50E3E0" w14:textId="77777777" w:rsidR="00EA5C73" w:rsidRPr="00EF7758" w:rsidRDefault="00EA5C73" w:rsidP="00EA5C73">
      <w:pPr>
        <w:pStyle w:val="FooterTableFigure"/>
        <w:keepNext/>
      </w:pPr>
      <w:r w:rsidRPr="00EF7758">
        <w:rPr>
          <w:vertAlign w:val="superscript"/>
        </w:rPr>
        <w:t>e</w:t>
      </w:r>
      <w:r w:rsidRPr="00EF7758">
        <w:t xml:space="preserve"> The clinical claim in the July 2020 submission was ‘BEC/FOR is non-inferior in terms of efficacy and safety to all the proposed comparators in patients not adequately controlled with ICS and ‘as needed’ inhaled rapid-acting beta2 agonist, or patients already adequately controlled on both ICS and LABAs’.</w:t>
      </w:r>
    </w:p>
    <w:p w14:paraId="4C42D8D9" w14:textId="77777777" w:rsidR="00EA5C73" w:rsidRPr="00EF7758" w:rsidRDefault="00EA5C73" w:rsidP="00EA5C73">
      <w:pPr>
        <w:pStyle w:val="2-SectionHeading"/>
      </w:pPr>
      <w:bookmarkStart w:id="3" w:name="_Toc156989534"/>
      <w:r w:rsidRPr="00EF7758">
        <w:t>Background</w:t>
      </w:r>
      <w:bookmarkEnd w:id="3"/>
    </w:p>
    <w:p w14:paraId="3B85D9D2" w14:textId="77777777" w:rsidR="00EA5C73" w:rsidRPr="00EF7758" w:rsidRDefault="00EA5C73" w:rsidP="00EA5C73">
      <w:pPr>
        <w:pStyle w:val="4-SubsectionHeading"/>
      </w:pPr>
      <w:bookmarkStart w:id="4" w:name="_Toc22897638"/>
      <w:bookmarkStart w:id="5" w:name="_Toc156989535"/>
      <w:r w:rsidRPr="00EF7758">
        <w:t>Registration status</w:t>
      </w:r>
      <w:bookmarkEnd w:id="4"/>
      <w:bookmarkEnd w:id="5"/>
    </w:p>
    <w:p w14:paraId="190210BA" w14:textId="094AC9CB" w:rsidR="00EA5C73" w:rsidRPr="00EF7758" w:rsidRDefault="00EA5C73" w:rsidP="00EA5C73">
      <w:pPr>
        <w:pStyle w:val="3-BodyText"/>
      </w:pPr>
      <w:r w:rsidRPr="00EF7758">
        <w:t>BEC/FOR 100/6 was approved by the TGA on the 12 February 2020 for the following indication: “adults (18 years and older) in the treatment of asthma where the use of a combination product (inhaled corticosteroid and long-acting beta2-agonist</w:t>
      </w:r>
      <w:r w:rsidR="00191184" w:rsidRPr="00EF7758">
        <w:t>)</w:t>
      </w:r>
      <w:r w:rsidRPr="00EF7758">
        <w:t xml:space="preserve"> is appropriate:</w:t>
      </w:r>
    </w:p>
    <w:p w14:paraId="7F487553" w14:textId="77777777" w:rsidR="00EA5C73" w:rsidRPr="00EF7758" w:rsidRDefault="00EA5C73" w:rsidP="00EA5C73">
      <w:pPr>
        <w:pStyle w:val="ListParagraph"/>
        <w:ind w:left="1276" w:hanging="567"/>
      </w:pPr>
      <w:r w:rsidRPr="00EF7758">
        <w:lastRenderedPageBreak/>
        <w:t>patients not adequately controlled with inhaled corticosteroids (ICS) and 'as needed' inhaled rapid-acting beta2-agonist, or</w:t>
      </w:r>
    </w:p>
    <w:p w14:paraId="19C9F57A" w14:textId="77777777" w:rsidR="00EA5C73" w:rsidRPr="00EF7758" w:rsidRDefault="00EA5C73" w:rsidP="00EA5C73">
      <w:pPr>
        <w:pStyle w:val="ListParagraph"/>
        <w:ind w:left="1276" w:hanging="567"/>
      </w:pPr>
      <w:r w:rsidRPr="00EF7758">
        <w:t xml:space="preserve">patients already adequately controlled on both ICS and long-acting beta2-agonists (LABA).” </w:t>
      </w:r>
    </w:p>
    <w:p w14:paraId="73DB1AC4" w14:textId="77777777" w:rsidR="00EA5C73" w:rsidRPr="00EF7758" w:rsidRDefault="00EA5C73" w:rsidP="00EA5C73">
      <w:pPr>
        <w:pStyle w:val="3-BodyText"/>
      </w:pPr>
      <w:r w:rsidRPr="00EF7758">
        <w:t>The TGA indication for BEC/FOR 100/6 does not specifically indicate use as MART for asthma, but the wording is broad, and the approved prescribing information provides dosing recommendations as MART for asthma.</w:t>
      </w:r>
    </w:p>
    <w:p w14:paraId="379EBC0D" w14:textId="77777777" w:rsidR="00EA5C73" w:rsidRPr="00EF7758" w:rsidRDefault="00EA5C73" w:rsidP="00EA5C73">
      <w:pPr>
        <w:pStyle w:val="4-SubsectionHeading"/>
      </w:pPr>
      <w:bookmarkStart w:id="6" w:name="_Toc22897639"/>
      <w:bookmarkStart w:id="7" w:name="_Hlk112059474"/>
      <w:bookmarkStart w:id="8" w:name="_Toc156989536"/>
      <w:r w:rsidRPr="00EF7758">
        <w:t>Previous PBAC consideration</w:t>
      </w:r>
      <w:bookmarkEnd w:id="6"/>
      <w:bookmarkEnd w:id="7"/>
      <w:bookmarkEnd w:id="8"/>
    </w:p>
    <w:p w14:paraId="5FA11976" w14:textId="150DAB83" w:rsidR="00EA5C73" w:rsidRPr="00EF7758" w:rsidRDefault="00EA5C73" w:rsidP="00EA5C73">
      <w:pPr>
        <w:pStyle w:val="3-BodyText"/>
      </w:pPr>
      <w:r w:rsidRPr="00EF7758">
        <w:t xml:space="preserve">The PBAC did not recommend BEC/FOR 100/6 as MART in July 2020 due to concerns that the data presented were not adequate to support listing for this indication and the potential </w:t>
      </w:r>
      <w:r w:rsidR="00F603AA" w:rsidRPr="00EF7758">
        <w:t xml:space="preserve">for </w:t>
      </w:r>
      <w:r w:rsidRPr="00EF7758">
        <w:t>quality use of medicine issue</w:t>
      </w:r>
      <w:r w:rsidR="00F603AA" w:rsidRPr="00EF7758">
        <w:t>s</w:t>
      </w:r>
      <w:r w:rsidRPr="00EF7758">
        <w:t xml:space="preserve"> (Paragraph 7.2, beclometasone dipropionate with formoterol fumarate dihydrate, Public Summary Document (PSD), July 2020 PBAC meeting). </w:t>
      </w:r>
    </w:p>
    <w:p w14:paraId="425A9C6F" w14:textId="3031B24D" w:rsidR="00EA5C73" w:rsidRPr="00EF7758" w:rsidRDefault="00EA5C73" w:rsidP="00EA5C73">
      <w:pPr>
        <w:pStyle w:val="3-BodyText"/>
      </w:pPr>
      <w:r w:rsidRPr="00EF7758">
        <w:t xml:space="preserve">A summary of the previous consideration by the PBAC in July 2020 relating to MART and how the submission addressed them is presented in </w:t>
      </w:r>
      <w:r w:rsidRPr="00EF7758">
        <w:fldChar w:fldCharType="begin" w:fldLock="1"/>
      </w:r>
      <w:r w:rsidRPr="00EF7758">
        <w:instrText xml:space="preserve"> REF _Ref152867134 \h </w:instrText>
      </w:r>
      <w:r w:rsidRPr="00EF7758">
        <w:fldChar w:fldCharType="separate"/>
      </w:r>
      <w:r w:rsidR="00643444" w:rsidRPr="00EF7758">
        <w:t xml:space="preserve">Table </w:t>
      </w:r>
      <w:r w:rsidR="00643444" w:rsidRPr="009D656F">
        <w:t>2</w:t>
      </w:r>
      <w:r w:rsidRPr="00EF7758">
        <w:fldChar w:fldCharType="end"/>
      </w:r>
      <w:r w:rsidRPr="00EF7758">
        <w:t xml:space="preserve">. </w:t>
      </w:r>
    </w:p>
    <w:p w14:paraId="29301CA0" w14:textId="753BF011" w:rsidR="00EA5C73" w:rsidRPr="00EF7758" w:rsidRDefault="00EA5C73" w:rsidP="00EA5C73">
      <w:pPr>
        <w:pStyle w:val="Caption"/>
        <w:keepNext w:val="0"/>
        <w:widowControl w:val="0"/>
        <w:rPr>
          <w:rStyle w:val="CommentReference"/>
          <w:b/>
          <w:bCs w:val="0"/>
          <w:snapToGrid w:val="0"/>
          <w:szCs w:val="24"/>
        </w:rPr>
      </w:pPr>
      <w:bookmarkStart w:id="9" w:name="_Ref152867134"/>
      <w:r w:rsidRPr="00EF7758">
        <w:t xml:space="preserve">Table </w:t>
      </w:r>
      <w:r w:rsidR="00EC4609">
        <w:fldChar w:fldCharType="begin" w:fldLock="1"/>
      </w:r>
      <w:r w:rsidR="00EC4609">
        <w:instrText xml:space="preserve"> SEQ Table \* ARABIC </w:instrText>
      </w:r>
      <w:r w:rsidR="00EC4609">
        <w:fldChar w:fldCharType="separate"/>
      </w:r>
      <w:r w:rsidR="00643444" w:rsidRPr="009D656F">
        <w:t>2</w:t>
      </w:r>
      <w:r w:rsidR="00EC4609">
        <w:fldChar w:fldCharType="end"/>
      </w:r>
      <w:bookmarkEnd w:id="9"/>
      <w:r w:rsidRPr="00EF7758">
        <w:t>:</w:t>
      </w:r>
      <w:r w:rsidRPr="00EF7758">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272"/>
        <w:gridCol w:w="4261"/>
        <w:gridCol w:w="3484"/>
      </w:tblGrid>
      <w:tr w:rsidR="00EA5C73" w:rsidRPr="00EF7758" w14:paraId="2E4C702A" w14:textId="77777777" w:rsidTr="00E94345">
        <w:trPr>
          <w:cantSplit/>
          <w:tblHeader/>
        </w:trPr>
        <w:tc>
          <w:tcPr>
            <w:tcW w:w="705" w:type="pct"/>
            <w:vAlign w:val="center"/>
          </w:tcPr>
          <w:p w14:paraId="35C6F8D9" w14:textId="77777777" w:rsidR="00EA5C73" w:rsidRPr="009D656F" w:rsidRDefault="00EA5C73" w:rsidP="00140B25">
            <w:pPr>
              <w:pStyle w:val="In-tableHeading"/>
              <w:keepNext w:val="0"/>
              <w:widowControl w:val="0"/>
              <w:shd w:val="clear" w:color="auto" w:fill="FFFFFF" w:themeFill="background1"/>
              <w:jc w:val="center"/>
              <w:rPr>
                <w:lang w:val="en-AU"/>
              </w:rPr>
            </w:pPr>
            <w:r w:rsidRPr="009D656F">
              <w:rPr>
                <w:lang w:val="en-AU"/>
              </w:rPr>
              <w:t>Component</w:t>
            </w:r>
          </w:p>
        </w:tc>
        <w:tc>
          <w:tcPr>
            <w:tcW w:w="2363" w:type="pct"/>
            <w:vAlign w:val="center"/>
          </w:tcPr>
          <w:p w14:paraId="2D4564B1" w14:textId="77777777" w:rsidR="00EA5C73" w:rsidRPr="009D656F" w:rsidRDefault="00EA5C73" w:rsidP="00140B25">
            <w:pPr>
              <w:pStyle w:val="In-tableHeading"/>
              <w:keepNext w:val="0"/>
              <w:widowControl w:val="0"/>
              <w:shd w:val="clear" w:color="auto" w:fill="FFFFFF" w:themeFill="background1"/>
              <w:jc w:val="center"/>
              <w:rPr>
                <w:lang w:val="en-AU"/>
              </w:rPr>
            </w:pPr>
            <w:r w:rsidRPr="009D656F">
              <w:rPr>
                <w:lang w:val="en-AU"/>
              </w:rPr>
              <w:t>Matter of concern</w:t>
            </w:r>
          </w:p>
        </w:tc>
        <w:tc>
          <w:tcPr>
            <w:tcW w:w="1932" w:type="pct"/>
            <w:vAlign w:val="center"/>
          </w:tcPr>
          <w:p w14:paraId="5A349531" w14:textId="77777777" w:rsidR="00EA5C73" w:rsidRPr="009D656F" w:rsidRDefault="00EA5C73" w:rsidP="00140B25">
            <w:pPr>
              <w:pStyle w:val="In-tableHeading"/>
              <w:keepNext w:val="0"/>
              <w:widowControl w:val="0"/>
              <w:shd w:val="clear" w:color="auto" w:fill="FFFFFF" w:themeFill="background1"/>
              <w:jc w:val="center"/>
              <w:rPr>
                <w:lang w:val="en-AU"/>
              </w:rPr>
            </w:pPr>
            <w:r w:rsidRPr="009D656F">
              <w:rPr>
                <w:lang w:val="en-AU"/>
              </w:rPr>
              <w:t>How the submission addressed it</w:t>
            </w:r>
          </w:p>
        </w:tc>
      </w:tr>
      <w:tr w:rsidR="00EA5C73" w:rsidRPr="00EF7758" w14:paraId="5BEF39F9" w14:textId="77777777" w:rsidTr="00E94345">
        <w:trPr>
          <w:cantSplit/>
        </w:trPr>
        <w:tc>
          <w:tcPr>
            <w:tcW w:w="705" w:type="pct"/>
          </w:tcPr>
          <w:p w14:paraId="4577BC4C" w14:textId="77777777" w:rsidR="00EA5C73" w:rsidRPr="009D656F" w:rsidRDefault="00EA5C73" w:rsidP="00140B25">
            <w:pPr>
              <w:pStyle w:val="In-tableHeading"/>
              <w:keepNext w:val="0"/>
              <w:widowControl w:val="0"/>
              <w:shd w:val="clear" w:color="auto" w:fill="FFFFFF" w:themeFill="background1"/>
              <w:rPr>
                <w:b w:val="0"/>
                <w:bCs/>
                <w:lang w:val="en-AU"/>
              </w:rPr>
            </w:pPr>
            <w:r w:rsidRPr="009D656F">
              <w:rPr>
                <w:b w:val="0"/>
                <w:bCs/>
                <w:lang w:val="en-AU"/>
              </w:rPr>
              <w:t>Inappropriate comparator</w:t>
            </w:r>
          </w:p>
        </w:tc>
        <w:tc>
          <w:tcPr>
            <w:tcW w:w="2363" w:type="pct"/>
          </w:tcPr>
          <w:p w14:paraId="1D7F7C90" w14:textId="77777777" w:rsidR="00EA5C73" w:rsidRPr="009D656F" w:rsidRDefault="00EA5C73" w:rsidP="00140B25">
            <w:pPr>
              <w:pStyle w:val="In-tableHeading"/>
              <w:keepNext w:val="0"/>
              <w:widowControl w:val="0"/>
              <w:shd w:val="clear" w:color="auto" w:fill="FFFFFF" w:themeFill="background1"/>
              <w:rPr>
                <w:b w:val="0"/>
                <w:bCs/>
                <w:lang w:val="en-AU"/>
              </w:rPr>
            </w:pPr>
            <w:r w:rsidRPr="009D656F">
              <w:rPr>
                <w:rFonts w:eastAsia="Times New Roman" w:cs="Arial"/>
                <w:b w:val="0"/>
                <w:bCs/>
                <w:snapToGrid w:val="0"/>
                <w:szCs w:val="20"/>
                <w:lang w:val="en-AU"/>
              </w:rPr>
              <w:t>The PBAC considered that a more appropriate comparator would have been the formulations of BUD/FOR currently PBS listed for MART and noted that no data were presented for this comparison (Paragraph 7.10, July 2020 PSD).</w:t>
            </w:r>
          </w:p>
        </w:tc>
        <w:tc>
          <w:tcPr>
            <w:tcW w:w="1932" w:type="pct"/>
          </w:tcPr>
          <w:p w14:paraId="3EDA68B2" w14:textId="7F1A9856" w:rsidR="00EA5C73" w:rsidRPr="00EF7758" w:rsidRDefault="00EA5C73" w:rsidP="00140B25">
            <w:pPr>
              <w:pStyle w:val="TableText0"/>
              <w:keepNext w:val="0"/>
              <w:widowControl w:val="0"/>
              <w:shd w:val="clear" w:color="auto" w:fill="FFFFFF" w:themeFill="background1"/>
            </w:pPr>
            <w:r w:rsidRPr="00EF7758">
              <w:t>Addressed</w:t>
            </w:r>
            <w:r w:rsidR="00F603AA" w:rsidRPr="00EF7758">
              <w:t>.</w:t>
            </w:r>
            <w:r w:rsidRPr="00EF7758">
              <w:t xml:space="preserve"> </w:t>
            </w:r>
            <w:r w:rsidR="00F603AA" w:rsidRPr="00EF7758">
              <w:t xml:space="preserve">The </w:t>
            </w:r>
            <w:r w:rsidR="00DD4DC4" w:rsidRPr="00EF7758">
              <w:t>submission nominated</w:t>
            </w:r>
            <w:r w:rsidRPr="00EF7758">
              <w:t xml:space="preserve"> BUD/FOR </w:t>
            </w:r>
            <w:r w:rsidR="00246A29" w:rsidRPr="00EF7758">
              <w:t>200</w:t>
            </w:r>
            <w:r w:rsidRPr="00EF7758">
              <w:t>/6 as the comparator, and includ</w:t>
            </w:r>
            <w:r w:rsidR="00F603AA" w:rsidRPr="00EF7758">
              <w:t>ed</w:t>
            </w:r>
            <w:r w:rsidRPr="00EF7758">
              <w:t xml:space="preserve"> the relevant BUD/FOR (SAKURA, SMILE, STAY and Patel 2013) trials in the submission. The submission used as needed SABA as the common comparator for the indirect treatment comparison. </w:t>
            </w:r>
          </w:p>
        </w:tc>
      </w:tr>
      <w:tr w:rsidR="00EA5C73" w:rsidRPr="00EF7758" w14:paraId="07C2C9EA" w14:textId="4C84E97D" w:rsidTr="00E94345">
        <w:trPr>
          <w:cantSplit/>
        </w:trPr>
        <w:tc>
          <w:tcPr>
            <w:tcW w:w="705" w:type="pct"/>
          </w:tcPr>
          <w:p w14:paraId="038FDFF9" w14:textId="75AB0D92" w:rsidR="00EA5C73" w:rsidRPr="009D656F" w:rsidRDefault="00EA5C73" w:rsidP="00140B25">
            <w:pPr>
              <w:pStyle w:val="In-tableHeading"/>
              <w:keepNext w:val="0"/>
              <w:widowControl w:val="0"/>
              <w:shd w:val="clear" w:color="auto" w:fill="FFFFFF" w:themeFill="background1"/>
              <w:rPr>
                <w:b w:val="0"/>
                <w:bCs/>
                <w:lang w:val="en-AU"/>
              </w:rPr>
            </w:pPr>
            <w:r w:rsidRPr="009D656F">
              <w:rPr>
                <w:b w:val="0"/>
                <w:bCs/>
                <w:lang w:val="en-AU"/>
              </w:rPr>
              <w:lastRenderedPageBreak/>
              <w:t>TGA indication</w:t>
            </w:r>
          </w:p>
        </w:tc>
        <w:tc>
          <w:tcPr>
            <w:tcW w:w="2363" w:type="pct"/>
          </w:tcPr>
          <w:p w14:paraId="4190171E" w14:textId="29AEF04D" w:rsidR="00EA5C73" w:rsidRPr="009D656F" w:rsidRDefault="00EA5C73" w:rsidP="00140B25">
            <w:pPr>
              <w:pStyle w:val="In-tableHeading"/>
              <w:keepNext w:val="0"/>
              <w:widowControl w:val="0"/>
              <w:shd w:val="clear" w:color="auto" w:fill="FFFFFF" w:themeFill="background1"/>
              <w:rPr>
                <w:rFonts w:eastAsia="Times New Roman" w:cs="Arial"/>
                <w:b w:val="0"/>
                <w:bCs/>
                <w:snapToGrid w:val="0"/>
                <w:szCs w:val="20"/>
                <w:lang w:val="en-AU"/>
              </w:rPr>
            </w:pPr>
            <w:r w:rsidRPr="009D656F">
              <w:rPr>
                <w:rFonts w:eastAsia="Times New Roman" w:cs="Arial"/>
                <w:b w:val="0"/>
                <w:bCs/>
                <w:snapToGrid w:val="0"/>
                <w:szCs w:val="20"/>
                <w:lang w:val="en-AU"/>
              </w:rPr>
              <w:t>The PBAC noted that BEC/FOR is not TGA registered for anti-inflammatory reliever therapy. The PBAC considered that if, like certain formulations of BUD/FOR, BEC/FOR was PBS listed for MART the potential for confusion and inappropriate use as an anti-inflammatory reliever therapy in mild asthma was high</w:t>
            </w:r>
            <w:r w:rsidRPr="009D656F">
              <w:rPr>
                <w:rFonts w:eastAsia="Times New Roman" w:cs="Arial"/>
                <w:snapToGrid w:val="0"/>
                <w:szCs w:val="20"/>
                <w:lang w:val="en-AU"/>
              </w:rPr>
              <w:t xml:space="preserve"> (</w:t>
            </w:r>
            <w:r w:rsidRPr="009D656F">
              <w:rPr>
                <w:rFonts w:eastAsia="Times New Roman" w:cs="Arial"/>
                <w:b w:val="0"/>
                <w:bCs/>
                <w:snapToGrid w:val="0"/>
                <w:szCs w:val="20"/>
                <w:lang w:val="en-AU"/>
              </w:rPr>
              <w:t>Paragraph 7.9, July 2020 PSD).</w:t>
            </w:r>
          </w:p>
        </w:tc>
        <w:tc>
          <w:tcPr>
            <w:tcW w:w="1932" w:type="pct"/>
          </w:tcPr>
          <w:p w14:paraId="3022E591" w14:textId="59BE4D25" w:rsidR="00977229" w:rsidRPr="00EF7758" w:rsidRDefault="00977229" w:rsidP="00140B25">
            <w:pPr>
              <w:pStyle w:val="TableText0"/>
              <w:keepNext w:val="0"/>
              <w:widowControl w:val="0"/>
              <w:shd w:val="clear" w:color="auto" w:fill="FFFFFF" w:themeFill="background1"/>
            </w:pPr>
            <w:r w:rsidRPr="00EF7758">
              <w:t>Partially addressed.</w:t>
            </w:r>
            <w:r w:rsidR="00EA5C73" w:rsidRPr="00EF7758">
              <w:t xml:space="preserve"> The TGA approved BEC/FOR 100/6 on </w:t>
            </w:r>
            <w:r w:rsidRPr="00EF7758">
              <w:t xml:space="preserve">the </w:t>
            </w:r>
            <w:r w:rsidR="00EA5C73" w:rsidRPr="00EF7758">
              <w:t>12 February 2020</w:t>
            </w:r>
            <w:r w:rsidRPr="00EF7758">
              <w:t xml:space="preserve"> </w:t>
            </w:r>
            <w:r w:rsidR="00D07C31" w:rsidRPr="00EF7758">
              <w:t>for</w:t>
            </w:r>
            <w:r w:rsidRPr="00EF7758">
              <w:t>:</w:t>
            </w:r>
          </w:p>
          <w:p w14:paraId="65C3F465" w14:textId="33CC3348" w:rsidR="00977229" w:rsidRPr="00EF7758" w:rsidRDefault="00977229" w:rsidP="004375C2">
            <w:pPr>
              <w:pStyle w:val="TableText0"/>
              <w:keepNext w:val="0"/>
              <w:widowControl w:val="0"/>
              <w:numPr>
                <w:ilvl w:val="0"/>
                <w:numId w:val="14"/>
              </w:numPr>
              <w:shd w:val="clear" w:color="auto" w:fill="FFFFFF" w:themeFill="background1"/>
            </w:pPr>
            <w:r w:rsidRPr="00EF7758">
              <w:t xml:space="preserve">Maintenance therapy and </w:t>
            </w:r>
          </w:p>
          <w:p w14:paraId="4B27EDEE" w14:textId="77777777" w:rsidR="00977229" w:rsidRPr="00EF7758" w:rsidRDefault="00977229" w:rsidP="004375C2">
            <w:pPr>
              <w:pStyle w:val="TableText0"/>
              <w:keepNext w:val="0"/>
              <w:widowControl w:val="0"/>
              <w:numPr>
                <w:ilvl w:val="0"/>
                <w:numId w:val="14"/>
              </w:numPr>
              <w:shd w:val="clear" w:color="auto" w:fill="FFFFFF" w:themeFill="background1"/>
            </w:pPr>
            <w:r w:rsidRPr="00EF7758">
              <w:t>MART</w:t>
            </w:r>
            <w:r w:rsidR="00EA5C73" w:rsidRPr="00EF7758">
              <w:t>.</w:t>
            </w:r>
          </w:p>
          <w:p w14:paraId="53931F77" w14:textId="2A416276" w:rsidR="00EA5C73" w:rsidRPr="00EF7758" w:rsidRDefault="00EA5C73" w:rsidP="00977229">
            <w:pPr>
              <w:pStyle w:val="TableText0"/>
              <w:keepNext w:val="0"/>
              <w:widowControl w:val="0"/>
              <w:shd w:val="clear" w:color="auto" w:fill="FFFFFF" w:themeFill="background1"/>
            </w:pPr>
            <w:r w:rsidRPr="00EF7758">
              <w:t>The NAC also now recommends BEC/FOR 100/6 a</w:t>
            </w:r>
            <w:r w:rsidR="000838E1" w:rsidRPr="00EF7758">
              <w:t>s</w:t>
            </w:r>
            <w:r w:rsidRPr="00EF7758">
              <w:t xml:space="preserve"> MART.</w:t>
            </w:r>
            <w:r w:rsidRPr="00EF7758">
              <w:rPr>
                <w:rStyle w:val="FootnoteReference"/>
              </w:rPr>
              <w:footnoteReference w:id="1"/>
            </w:r>
            <w:r w:rsidRPr="00EF7758">
              <w:t xml:space="preserve"> </w:t>
            </w:r>
          </w:p>
          <w:p w14:paraId="6E4E9D29" w14:textId="276686AF" w:rsidR="00977229" w:rsidRPr="00EF7758" w:rsidRDefault="00977229" w:rsidP="00977229">
            <w:pPr>
              <w:pStyle w:val="TableText0"/>
              <w:keepNext w:val="0"/>
              <w:widowControl w:val="0"/>
              <w:shd w:val="clear" w:color="auto" w:fill="FFFFFF" w:themeFill="background1"/>
            </w:pPr>
            <w:r w:rsidRPr="00EF7758">
              <w:t xml:space="preserve">However, TGA approved BUD/FOR 200/6 </w:t>
            </w:r>
            <w:r w:rsidR="00592F40" w:rsidRPr="00EF7758">
              <w:t>for</w:t>
            </w:r>
            <w:r w:rsidRPr="00EF7758">
              <w:t>:</w:t>
            </w:r>
          </w:p>
          <w:p w14:paraId="3C6E70EA" w14:textId="58921E3E" w:rsidR="00EB1316" w:rsidRPr="00EF7758" w:rsidRDefault="00EB1316" w:rsidP="004375C2">
            <w:pPr>
              <w:pStyle w:val="TableText0"/>
              <w:keepNext w:val="0"/>
              <w:widowControl w:val="0"/>
              <w:numPr>
                <w:ilvl w:val="0"/>
                <w:numId w:val="15"/>
              </w:numPr>
              <w:shd w:val="clear" w:color="auto" w:fill="FFFFFF" w:themeFill="background1"/>
            </w:pPr>
            <w:r w:rsidRPr="00EF7758">
              <w:t>Anti-inflammatory reliever therapy (patients with mild disease);</w:t>
            </w:r>
          </w:p>
          <w:p w14:paraId="61D69654" w14:textId="488801C4" w:rsidR="00977229" w:rsidRPr="00EF7758" w:rsidRDefault="00977229" w:rsidP="004375C2">
            <w:pPr>
              <w:pStyle w:val="TableText0"/>
              <w:keepNext w:val="0"/>
              <w:widowControl w:val="0"/>
              <w:numPr>
                <w:ilvl w:val="0"/>
                <w:numId w:val="15"/>
              </w:numPr>
              <w:shd w:val="clear" w:color="auto" w:fill="FFFFFF" w:themeFill="background1"/>
            </w:pPr>
            <w:r w:rsidRPr="00EF7758">
              <w:t>Maintenance therapy;</w:t>
            </w:r>
            <w:r w:rsidR="00EB1316" w:rsidRPr="00EF7758">
              <w:t xml:space="preserve"> and</w:t>
            </w:r>
          </w:p>
          <w:p w14:paraId="4E4F9FBC" w14:textId="77777777" w:rsidR="00977229" w:rsidRPr="00EF7758" w:rsidRDefault="00977229" w:rsidP="004375C2">
            <w:pPr>
              <w:pStyle w:val="TableText0"/>
              <w:keepNext w:val="0"/>
              <w:widowControl w:val="0"/>
              <w:numPr>
                <w:ilvl w:val="0"/>
                <w:numId w:val="15"/>
              </w:numPr>
              <w:shd w:val="clear" w:color="auto" w:fill="FFFFFF" w:themeFill="background1"/>
            </w:pPr>
            <w:r w:rsidRPr="00EF7758">
              <w:t>Anti-inflammatory reliever plus maintenance therapy.</w:t>
            </w:r>
          </w:p>
          <w:p w14:paraId="4FD3B490" w14:textId="4474AF2A" w:rsidR="00977229" w:rsidRPr="00EF7758" w:rsidRDefault="00254590" w:rsidP="00254590">
            <w:pPr>
              <w:pStyle w:val="TableText0"/>
              <w:keepNext w:val="0"/>
              <w:widowControl w:val="0"/>
              <w:shd w:val="clear" w:color="auto" w:fill="FFFFFF" w:themeFill="background1"/>
            </w:pPr>
            <w:r w:rsidRPr="00EF7758">
              <w:t xml:space="preserve">These </w:t>
            </w:r>
            <w:r w:rsidR="00EB1316" w:rsidRPr="00EF7758">
              <w:t>differences</w:t>
            </w:r>
            <w:r w:rsidRPr="00EF7758">
              <w:t xml:space="preserve"> could lead to confusion and </w:t>
            </w:r>
            <w:r w:rsidR="000838E1" w:rsidRPr="00EF7758">
              <w:t xml:space="preserve">inappropriate use </w:t>
            </w:r>
            <w:r w:rsidRPr="00EF7758">
              <w:t>of BEC/FOR 100/6 as an anti-inflammatory reliever therapy in mild asthma (if BEC/FOR 100/6 is PBS lis</w:t>
            </w:r>
            <w:r w:rsidR="00543661" w:rsidRPr="00EF7758">
              <w:t>ted</w:t>
            </w:r>
            <w:r w:rsidRPr="00EF7758">
              <w:t xml:space="preserve"> for MART).</w:t>
            </w:r>
          </w:p>
        </w:tc>
      </w:tr>
      <w:tr w:rsidR="00EA5C73" w:rsidRPr="00EF7758" w14:paraId="0033071A" w14:textId="77777777" w:rsidTr="00E94345">
        <w:trPr>
          <w:cantSplit/>
        </w:trPr>
        <w:tc>
          <w:tcPr>
            <w:tcW w:w="705" w:type="pct"/>
          </w:tcPr>
          <w:p w14:paraId="56C8C211" w14:textId="77777777" w:rsidR="00EA5C73" w:rsidRPr="00EF7758" w:rsidRDefault="00EA5C73" w:rsidP="00140B25">
            <w:pPr>
              <w:pStyle w:val="TableText0"/>
              <w:keepNext w:val="0"/>
              <w:widowControl w:val="0"/>
              <w:shd w:val="clear" w:color="auto" w:fill="FFFFFF" w:themeFill="background1"/>
            </w:pPr>
            <w:r w:rsidRPr="00EF7758">
              <w:t>Exclusion of relevant trials</w:t>
            </w:r>
          </w:p>
        </w:tc>
        <w:tc>
          <w:tcPr>
            <w:tcW w:w="2363" w:type="pct"/>
          </w:tcPr>
          <w:p w14:paraId="6EC9D885" w14:textId="228D2C8B" w:rsidR="00EA5C73" w:rsidRPr="00EF7758" w:rsidRDefault="00EA5C73" w:rsidP="00140B25">
            <w:pPr>
              <w:pStyle w:val="TableText0"/>
              <w:keepNext w:val="0"/>
              <w:widowControl w:val="0"/>
              <w:shd w:val="clear" w:color="auto" w:fill="FFFFFF" w:themeFill="background1"/>
              <w:rPr>
                <w:szCs w:val="20"/>
              </w:rPr>
            </w:pPr>
            <w:r w:rsidRPr="00EF7758">
              <w:rPr>
                <w:rFonts w:eastAsia="Times New Roman" w:cs="Arial"/>
                <w:bCs w:val="0"/>
                <w:snapToGrid w:val="0"/>
                <w:szCs w:val="20"/>
              </w:rPr>
              <w:t>Papi 2013 compared BEC/FOR as MART versus BEC/FOR plus as needed SABA. The submission inappropriately excluded the trial because the circumstances of use differed from the maintenance trials (</w:t>
            </w:r>
            <w:r w:rsidRPr="00EF7758">
              <w:rPr>
                <w:rFonts w:eastAsia="Times New Roman" w:cs="Arial"/>
                <w:snapToGrid w:val="0"/>
                <w:szCs w:val="20"/>
              </w:rPr>
              <w:t>Paragraph</w:t>
            </w:r>
            <w:r w:rsidRPr="00EF7758">
              <w:rPr>
                <w:rFonts w:eastAsia="Times New Roman" w:cs="Arial"/>
                <w:bCs w:val="0"/>
                <w:snapToGrid w:val="0"/>
                <w:szCs w:val="20"/>
              </w:rPr>
              <w:t>s 6.4 &amp; 7.2, July 2020 PSD).</w:t>
            </w:r>
          </w:p>
        </w:tc>
        <w:tc>
          <w:tcPr>
            <w:tcW w:w="1932" w:type="pct"/>
          </w:tcPr>
          <w:p w14:paraId="5084580F" w14:textId="77777777" w:rsidR="00EA5C73" w:rsidRPr="00EF7758" w:rsidRDefault="00EA5C73" w:rsidP="00140B25">
            <w:pPr>
              <w:pStyle w:val="TableText0"/>
              <w:keepNext w:val="0"/>
              <w:widowControl w:val="0"/>
              <w:shd w:val="clear" w:color="auto" w:fill="FFFFFF" w:themeFill="background1"/>
            </w:pPr>
            <w:r w:rsidRPr="00EF7758">
              <w:t xml:space="preserve">Addressed adequately by including the relevant trials in the submission. The submission presented results from the Papi (2013) trial (BEC/FOR 100/6 as MART vs BEC/FOR + as needed SABA). The submission included the relevant BUD/FOR trials (SAKURA, SMILE, STAY and Patel 2013) in the indirect treatment comparisons. </w:t>
            </w:r>
          </w:p>
        </w:tc>
      </w:tr>
      <w:tr w:rsidR="00EA5C73" w:rsidRPr="00EF7758" w14:paraId="3883EA66" w14:textId="77777777" w:rsidTr="00E94345">
        <w:trPr>
          <w:cantSplit/>
        </w:trPr>
        <w:tc>
          <w:tcPr>
            <w:tcW w:w="705" w:type="pct"/>
          </w:tcPr>
          <w:p w14:paraId="40A42725" w14:textId="77777777" w:rsidR="00EA5C73" w:rsidRPr="00EF7758" w:rsidRDefault="00EA5C73" w:rsidP="00140B25">
            <w:pPr>
              <w:pStyle w:val="TableText0"/>
              <w:keepNext w:val="0"/>
              <w:widowControl w:val="0"/>
              <w:shd w:val="clear" w:color="auto" w:fill="FFFFFF" w:themeFill="background1"/>
            </w:pPr>
            <w:r w:rsidRPr="00EF7758">
              <w:t>Comparative efficacy</w:t>
            </w:r>
          </w:p>
        </w:tc>
        <w:tc>
          <w:tcPr>
            <w:tcW w:w="2363" w:type="pct"/>
          </w:tcPr>
          <w:p w14:paraId="747E80D8" w14:textId="77777777" w:rsidR="00EA5C73" w:rsidRPr="00EF7758" w:rsidRDefault="00EA5C73" w:rsidP="00140B25">
            <w:pPr>
              <w:pStyle w:val="TableText0"/>
              <w:keepNext w:val="0"/>
              <w:widowControl w:val="0"/>
              <w:shd w:val="clear" w:color="auto" w:fill="FFFFFF" w:themeFill="background1"/>
              <w:rPr>
                <w:rFonts w:eastAsia="Times New Roman" w:cs="Arial"/>
                <w:bCs w:val="0"/>
                <w:snapToGrid w:val="0"/>
                <w:szCs w:val="20"/>
              </w:rPr>
            </w:pPr>
            <w:r w:rsidRPr="00EF7758">
              <w:rPr>
                <w:rFonts w:eastAsia="Times New Roman" w:cs="Arial"/>
                <w:bCs w:val="0"/>
                <w:snapToGrid w:val="0"/>
                <w:szCs w:val="20"/>
              </w:rPr>
              <w:t>In Papi 2013, patients receiving both maintenance and as needed BEC/FOR (i.e., MART) were significantly less likely to have a severe exacerbation than those taking BEC/FOR plus as needed salbutamol (12% vs 18%, HR=0.64, 95% CI 0.49-0.82). The submission did not present any evidence to inform the comparable efficacy between BEC/FOR as MART versus other ICS/LABA FDC products available on the PBS for MART (Paragraphs 6.14 &amp; 7.2, July 2020 PSD).</w:t>
            </w:r>
          </w:p>
        </w:tc>
        <w:tc>
          <w:tcPr>
            <w:tcW w:w="1932" w:type="pct"/>
          </w:tcPr>
          <w:p w14:paraId="3421D4DB" w14:textId="77777777" w:rsidR="00EA5C73" w:rsidRPr="00EF7758" w:rsidRDefault="00EA5C73" w:rsidP="00140B25">
            <w:pPr>
              <w:pStyle w:val="TableText0"/>
              <w:keepNext w:val="0"/>
              <w:widowControl w:val="0"/>
              <w:shd w:val="clear" w:color="auto" w:fill="FFFFFF" w:themeFill="background1"/>
            </w:pPr>
            <w:r w:rsidRPr="00EF7758">
              <w:t>Addressed adequately by providing a comparison with the efficacy of BUD/FOR as MART.</w:t>
            </w:r>
          </w:p>
          <w:p w14:paraId="10EFAF1A" w14:textId="77777777" w:rsidR="00EA5C73" w:rsidRPr="00EF7758" w:rsidRDefault="00EA5C73" w:rsidP="00140B25">
            <w:pPr>
              <w:pStyle w:val="TableText0"/>
              <w:keepNext w:val="0"/>
              <w:widowControl w:val="0"/>
              <w:shd w:val="clear" w:color="auto" w:fill="FFFFFF" w:themeFill="background1"/>
            </w:pPr>
          </w:p>
          <w:p w14:paraId="561D2E3E" w14:textId="77777777" w:rsidR="00EA5C73" w:rsidRPr="00EF7758" w:rsidRDefault="00EA5C73" w:rsidP="00140B25">
            <w:pPr>
              <w:pStyle w:val="TableText0"/>
              <w:keepNext w:val="0"/>
              <w:widowControl w:val="0"/>
              <w:shd w:val="clear" w:color="auto" w:fill="FFFFFF" w:themeFill="background1"/>
            </w:pPr>
            <w:r w:rsidRPr="00EF7758">
              <w:t xml:space="preserve">See above. </w:t>
            </w:r>
          </w:p>
        </w:tc>
      </w:tr>
      <w:tr w:rsidR="00EA5C73" w:rsidRPr="00EF7758" w14:paraId="0D6908BE" w14:textId="77777777" w:rsidTr="00E94345">
        <w:trPr>
          <w:cantSplit/>
        </w:trPr>
        <w:tc>
          <w:tcPr>
            <w:tcW w:w="705" w:type="pct"/>
          </w:tcPr>
          <w:p w14:paraId="37C417C8" w14:textId="77777777" w:rsidR="00EA5C73" w:rsidRPr="00EF7758" w:rsidRDefault="00EA5C73" w:rsidP="00140B25">
            <w:pPr>
              <w:pStyle w:val="TableText0"/>
              <w:keepNext w:val="0"/>
              <w:widowControl w:val="0"/>
              <w:shd w:val="clear" w:color="auto" w:fill="FFFFFF" w:themeFill="background1"/>
            </w:pPr>
            <w:r w:rsidRPr="00EF7758">
              <w:t>Comparative safety</w:t>
            </w:r>
          </w:p>
        </w:tc>
        <w:tc>
          <w:tcPr>
            <w:tcW w:w="2363" w:type="pct"/>
          </w:tcPr>
          <w:p w14:paraId="78D12D7E" w14:textId="77777777" w:rsidR="00EA5C73" w:rsidRPr="00EF7758" w:rsidRDefault="00EA5C73" w:rsidP="00140B25">
            <w:pPr>
              <w:pStyle w:val="TableText0"/>
              <w:keepNext w:val="0"/>
              <w:widowControl w:val="0"/>
              <w:shd w:val="clear" w:color="auto" w:fill="FFFFFF" w:themeFill="background1"/>
              <w:rPr>
                <w:rFonts w:eastAsia="Times New Roman" w:cs="Arial"/>
                <w:bCs w:val="0"/>
                <w:snapToGrid w:val="0"/>
                <w:szCs w:val="20"/>
              </w:rPr>
            </w:pPr>
            <w:r w:rsidRPr="00EF7758">
              <w:rPr>
                <w:rFonts w:eastAsia="Times New Roman" w:cs="Arial"/>
                <w:bCs w:val="0"/>
                <w:snapToGrid w:val="0"/>
                <w:szCs w:val="20"/>
              </w:rPr>
              <w:t>In Papi 2013, the number of drug-related AEs was higher for patients treated with BEC/FOR as MART compared to patients treated with BEC/FOR as maintenance therapy plus as needed salbutamol (4.4% vs 2.2%). The submission did not present any evidence to inform the comparative safety between as needed BEC/FOR versus other ICS/LABA FDC products available on the PBS for MART (i.e., BUD/FOR) (Paragraphs 6.16 &amp; 7.2, July 2020 PSD).</w:t>
            </w:r>
          </w:p>
        </w:tc>
        <w:tc>
          <w:tcPr>
            <w:tcW w:w="1932" w:type="pct"/>
          </w:tcPr>
          <w:p w14:paraId="0BCB32D0" w14:textId="77777777" w:rsidR="00EA5C73" w:rsidRPr="00EF7758" w:rsidRDefault="00EA5C73" w:rsidP="00140B25">
            <w:pPr>
              <w:pStyle w:val="TableText0"/>
              <w:keepNext w:val="0"/>
              <w:widowControl w:val="0"/>
              <w:shd w:val="clear" w:color="auto" w:fill="FFFFFF" w:themeFill="background1"/>
            </w:pPr>
            <w:r w:rsidRPr="00EF7758">
              <w:t>Addressed adequately by providing additional safety data. The submission assessed the safety of BEC/FOR 100/6 as MART with BEC/FOR 100/6 + as needed SABA (CSR-0042). Additionally, safety comparisons were made between BEC/FOR 100/6 as MART and BUD/FOR as MART, based on the SAKURA, SMILE, STAY, and Patel (2013) trials.</w:t>
            </w:r>
          </w:p>
        </w:tc>
      </w:tr>
      <w:tr w:rsidR="00EA5C73" w:rsidRPr="00EF7758" w14:paraId="51745863" w14:textId="77777777" w:rsidTr="00E94345">
        <w:trPr>
          <w:cantSplit/>
        </w:trPr>
        <w:tc>
          <w:tcPr>
            <w:tcW w:w="705" w:type="pct"/>
          </w:tcPr>
          <w:p w14:paraId="118116D3" w14:textId="77777777" w:rsidR="00EA5C73" w:rsidRPr="00EF7758" w:rsidRDefault="00EA5C73" w:rsidP="00140B25">
            <w:pPr>
              <w:pStyle w:val="TableText0"/>
              <w:keepNext w:val="0"/>
              <w:widowControl w:val="0"/>
              <w:shd w:val="clear" w:color="auto" w:fill="FFFFFF" w:themeFill="background1"/>
            </w:pPr>
            <w:r w:rsidRPr="00EF7758">
              <w:lastRenderedPageBreak/>
              <w:t>Clinical claim</w:t>
            </w:r>
          </w:p>
        </w:tc>
        <w:tc>
          <w:tcPr>
            <w:tcW w:w="2363" w:type="pct"/>
          </w:tcPr>
          <w:p w14:paraId="2055602A" w14:textId="77777777" w:rsidR="00EA5C73" w:rsidRPr="00EF7758" w:rsidRDefault="00EA5C73" w:rsidP="00140B25">
            <w:pPr>
              <w:pStyle w:val="TableText0"/>
              <w:keepNext w:val="0"/>
              <w:widowControl w:val="0"/>
              <w:shd w:val="clear" w:color="auto" w:fill="FFFFFF" w:themeFill="background1"/>
              <w:rPr>
                <w:rFonts w:eastAsia="Times New Roman" w:cs="Arial"/>
                <w:bCs w:val="0"/>
                <w:snapToGrid w:val="0"/>
                <w:szCs w:val="20"/>
              </w:rPr>
            </w:pPr>
            <w:r w:rsidRPr="00EF7758">
              <w:rPr>
                <w:rFonts w:eastAsia="Times New Roman" w:cs="Arial"/>
                <w:bCs w:val="0"/>
                <w:snapToGrid w:val="0"/>
                <w:szCs w:val="20"/>
              </w:rPr>
              <w:t>The submission did not make a clinical claim for use in MART (Paragraph 6.23, July 2020 PSD).</w:t>
            </w:r>
          </w:p>
        </w:tc>
        <w:tc>
          <w:tcPr>
            <w:tcW w:w="1932" w:type="pct"/>
          </w:tcPr>
          <w:p w14:paraId="0656F7FD" w14:textId="77777777" w:rsidR="00EA5C73" w:rsidRPr="00EF7758" w:rsidRDefault="00EA5C73" w:rsidP="00140B25">
            <w:pPr>
              <w:pStyle w:val="TableText0"/>
              <w:keepNext w:val="0"/>
              <w:widowControl w:val="0"/>
              <w:shd w:val="clear" w:color="auto" w:fill="FFFFFF" w:themeFill="background1"/>
              <w:rPr>
                <w:iCs/>
              </w:rPr>
            </w:pPr>
            <w:r w:rsidRPr="00EF7758">
              <w:rPr>
                <w:iCs/>
              </w:rPr>
              <w:t>Addressed adequately by making a clinical claim for MART. The submission claimed that BEC/FOR 100/6 as MART is non-inferior in terms of efficacy and safety compared to BUD/FOR 200/6 as MART for the treatment of asthma.</w:t>
            </w:r>
          </w:p>
        </w:tc>
      </w:tr>
      <w:tr w:rsidR="00EA5C73" w:rsidRPr="00EF7758" w14:paraId="75C32C64" w14:textId="77777777" w:rsidTr="00E94345">
        <w:trPr>
          <w:cantSplit/>
        </w:trPr>
        <w:tc>
          <w:tcPr>
            <w:tcW w:w="705" w:type="pct"/>
          </w:tcPr>
          <w:p w14:paraId="776F9FA2" w14:textId="77777777" w:rsidR="00EA5C73" w:rsidRPr="00EF7758" w:rsidRDefault="00EA5C73" w:rsidP="00140B25">
            <w:pPr>
              <w:pStyle w:val="TableText0"/>
              <w:keepNext w:val="0"/>
              <w:widowControl w:val="0"/>
              <w:shd w:val="clear" w:color="auto" w:fill="FFFFFF" w:themeFill="background1"/>
            </w:pPr>
            <w:r w:rsidRPr="00EF7758">
              <w:t>Quality use of medicines</w:t>
            </w:r>
          </w:p>
        </w:tc>
        <w:tc>
          <w:tcPr>
            <w:tcW w:w="2363" w:type="pct"/>
          </w:tcPr>
          <w:p w14:paraId="104C099C" w14:textId="77777777" w:rsidR="00EA5C73" w:rsidRPr="00EF7758" w:rsidRDefault="00EA5C73" w:rsidP="00140B25">
            <w:pPr>
              <w:pStyle w:val="TableText0"/>
              <w:keepNext w:val="0"/>
              <w:widowControl w:val="0"/>
              <w:shd w:val="clear" w:color="auto" w:fill="FFFFFF" w:themeFill="background1"/>
              <w:rPr>
                <w:rFonts w:eastAsia="Times New Roman" w:cs="Arial"/>
                <w:bCs w:val="0"/>
                <w:snapToGrid w:val="0"/>
                <w:szCs w:val="20"/>
              </w:rPr>
            </w:pPr>
            <w:r w:rsidRPr="00EF7758">
              <w:rPr>
                <w:rFonts w:eastAsia="Times New Roman" w:cs="Arial"/>
                <w:bCs w:val="0"/>
                <w:snapToGrid w:val="0"/>
                <w:szCs w:val="20"/>
              </w:rPr>
              <w:t>Given the sponsor is requesting listing for only one strength of BEC/FOR inhaler, patients that require lower or higher doses of ICS would need to switch to an alternative ICS/LABA FDC. This need to switch ICS/LABA FDCs for dose changes has the potential to increase patient confusion and inappropriate use. (Paragraphs 6.43 &amp; 7.2, July 2020 PSD).</w:t>
            </w:r>
          </w:p>
        </w:tc>
        <w:tc>
          <w:tcPr>
            <w:tcW w:w="1932" w:type="pct"/>
          </w:tcPr>
          <w:p w14:paraId="50194D9C" w14:textId="77777777" w:rsidR="00EA5C73" w:rsidRPr="00EF7758" w:rsidRDefault="00EA5C73" w:rsidP="00140B25">
            <w:pPr>
              <w:pStyle w:val="TableText0"/>
              <w:keepNext w:val="0"/>
              <w:widowControl w:val="0"/>
              <w:shd w:val="clear" w:color="auto" w:fill="FFFFFF" w:themeFill="background1"/>
              <w:rPr>
                <w:rFonts w:eastAsia="Times New Roman" w:cs="Arial"/>
                <w:bCs w:val="0"/>
                <w:iCs/>
                <w:snapToGrid w:val="0"/>
                <w:szCs w:val="20"/>
              </w:rPr>
            </w:pPr>
            <w:r w:rsidRPr="00EF7758">
              <w:rPr>
                <w:iCs/>
              </w:rPr>
              <w:t>Not adequately addressed. The submission claimed that BEC/FOR 100/6 and BUD/FOR co-exist as MART options internationally and concern regarding quality use of medicines was unwarranted. The submission referenced working closely with the NAC, the inclusion of BEC/FOR 100/6 as MART in the TGA PI, and the GINA guidelines.</w:t>
            </w:r>
          </w:p>
        </w:tc>
      </w:tr>
    </w:tbl>
    <w:p w14:paraId="5B8AE68C" w14:textId="77777777" w:rsidR="00EA5C73" w:rsidRPr="00EF7758" w:rsidRDefault="00EA5C73" w:rsidP="00EA5C73">
      <w:pPr>
        <w:pStyle w:val="FooterTableFigure"/>
        <w:widowControl w:val="0"/>
        <w:shd w:val="clear" w:color="auto" w:fill="FFFFFF" w:themeFill="background1"/>
      </w:pPr>
      <w:r w:rsidRPr="00EF7758">
        <w:t>Source: Table 7, p12 of the submission; Paragraphs 6.0-7.10, beclometasone dipropionate with formoterol fumarate dihydrate, PSD, July 2020 PBAC meeting.</w:t>
      </w:r>
    </w:p>
    <w:p w14:paraId="7ABB6A30" w14:textId="77777777" w:rsidR="00EA5C73" w:rsidRPr="00EF7758" w:rsidRDefault="00EA5C73" w:rsidP="00EA5C73">
      <w:pPr>
        <w:pStyle w:val="FooterTableFigure"/>
        <w:widowControl w:val="0"/>
        <w:shd w:val="clear" w:color="auto" w:fill="FFFFFF" w:themeFill="background1"/>
      </w:pPr>
      <w:r w:rsidRPr="00EF7758">
        <w:t>BEC = beclometasone dipropionate; BUD = budesonide; FDC = fixed-dose combination; FOR = formoterol fumarate; GINA = Global Initiative for Asthma; ICS = inhaled corticosteroids; LABA = long-acting beta2 agonist; MART = maintenance and reliever therapy; NAC = National Asthma Council; PBAC = Pharmaceutical Benefits Advisory Committee; PBS = Pharmaceutical Benefits Scheme; PI = Product information; PSD = public summary document; TGA = Therapeutic Goods Administration.</w:t>
      </w:r>
    </w:p>
    <w:p w14:paraId="2F22DA87" w14:textId="77777777" w:rsidR="009A4D52" w:rsidRPr="00EF7758" w:rsidRDefault="009A4D52" w:rsidP="00EA5C73">
      <w:pPr>
        <w:pStyle w:val="FooterTableFigure"/>
        <w:widowControl w:val="0"/>
        <w:shd w:val="clear" w:color="auto" w:fill="FFFFFF" w:themeFill="background1"/>
      </w:pPr>
    </w:p>
    <w:p w14:paraId="0ABDD275" w14:textId="77777777" w:rsidR="009A4D52" w:rsidRPr="00EF7758" w:rsidRDefault="009A4D52" w:rsidP="009A4D52">
      <w:pPr>
        <w:spacing w:after="120"/>
        <w:ind w:firstLine="709"/>
        <w:rPr>
          <w:rFonts w:asciiTheme="minorHAnsi" w:hAnsiTheme="minorHAnsi" w:cs="Times New Roman"/>
          <w:i/>
          <w:lang w:eastAsia="en-US"/>
        </w:rPr>
      </w:pPr>
      <w:bookmarkStart w:id="11" w:name="_Hlk76375324"/>
      <w:r w:rsidRPr="00EF7758">
        <w:rPr>
          <w:rFonts w:asciiTheme="minorHAnsi" w:hAnsiTheme="minorHAnsi" w:cs="Times New Roman"/>
          <w:i/>
          <w:lang w:eastAsia="en-US"/>
        </w:rPr>
        <w:t>For more detail on PBAC’s view, see section 7 PBAC outcome.</w:t>
      </w:r>
    </w:p>
    <w:bookmarkEnd w:id="11"/>
    <w:p w14:paraId="40C5316E" w14:textId="77777777" w:rsidR="009A4D52" w:rsidRPr="00EF7758" w:rsidRDefault="009A4D52" w:rsidP="00EA5C73">
      <w:pPr>
        <w:pStyle w:val="FooterTableFigure"/>
        <w:widowControl w:val="0"/>
        <w:shd w:val="clear" w:color="auto" w:fill="FFFFFF" w:themeFill="background1"/>
      </w:pPr>
    </w:p>
    <w:p w14:paraId="02E5B1C5" w14:textId="77777777" w:rsidR="00EA5C73" w:rsidRPr="00EF7758" w:rsidRDefault="00EA5C73" w:rsidP="00EA5C73">
      <w:pPr>
        <w:pStyle w:val="2-SectionHeading"/>
      </w:pPr>
      <w:bookmarkStart w:id="12" w:name="_Toc107902078"/>
      <w:bookmarkStart w:id="13" w:name="_Toc156989537"/>
      <w:bookmarkEnd w:id="12"/>
      <w:r w:rsidRPr="00EF7758">
        <w:lastRenderedPageBreak/>
        <w:t>Requested listing</w:t>
      </w:r>
      <w:bookmarkEnd w:id="13"/>
    </w:p>
    <w:tbl>
      <w:tblPr>
        <w:tblW w:w="5000" w:type="pct"/>
        <w:tblBorders>
          <w:left w:val="single" w:sz="4" w:space="0" w:color="auto"/>
          <w:right w:val="single" w:sz="4" w:space="0" w:color="auto"/>
          <w:insideH w:val="single" w:sz="4" w:space="0" w:color="auto"/>
        </w:tblBorders>
        <w:tblLook w:val="0000" w:firstRow="0" w:lastRow="0" w:firstColumn="0" w:lastColumn="0" w:noHBand="0" w:noVBand="0"/>
      </w:tblPr>
      <w:tblGrid>
        <w:gridCol w:w="3241"/>
        <w:gridCol w:w="2001"/>
        <w:gridCol w:w="992"/>
        <w:gridCol w:w="992"/>
        <w:gridCol w:w="709"/>
        <w:gridCol w:w="1086"/>
      </w:tblGrid>
      <w:tr w:rsidR="00EA5C73" w:rsidRPr="00EF7758" w14:paraId="44531786" w14:textId="77777777" w:rsidTr="00E94345">
        <w:trPr>
          <w:cantSplit/>
          <w:trHeight w:val="20"/>
        </w:trPr>
        <w:tc>
          <w:tcPr>
            <w:tcW w:w="1796" w:type="pct"/>
            <w:tcBorders>
              <w:top w:val="single" w:sz="2" w:space="0" w:color="auto"/>
              <w:left w:val="single" w:sz="2" w:space="0" w:color="auto"/>
              <w:bottom w:val="single" w:sz="2" w:space="0" w:color="auto"/>
              <w:right w:val="single" w:sz="2" w:space="0" w:color="auto"/>
            </w:tcBorders>
            <w:vAlign w:val="center"/>
          </w:tcPr>
          <w:p w14:paraId="40E18FA2"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bCs/>
                <w:sz w:val="20"/>
                <w:szCs w:val="20"/>
              </w:rPr>
              <w:t>Name, Restriction, Manner of administration and form</w:t>
            </w:r>
          </w:p>
        </w:tc>
        <w:tc>
          <w:tcPr>
            <w:tcW w:w="1109" w:type="pct"/>
            <w:tcBorders>
              <w:top w:val="single" w:sz="2" w:space="0" w:color="auto"/>
              <w:left w:val="single" w:sz="2" w:space="0" w:color="auto"/>
              <w:bottom w:val="single" w:sz="2" w:space="0" w:color="auto"/>
              <w:right w:val="single" w:sz="2" w:space="0" w:color="auto"/>
            </w:tcBorders>
            <w:vAlign w:val="center"/>
          </w:tcPr>
          <w:p w14:paraId="2850151E"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bCs/>
                <w:sz w:val="20"/>
                <w:szCs w:val="20"/>
              </w:rPr>
              <w:t>Dispensed Price for Max. Qty</w:t>
            </w:r>
            <w:r w:rsidRPr="00EF7758">
              <w:rPr>
                <w:rFonts w:ascii="Arial Narrow" w:hAnsi="Arial Narrow"/>
                <w:b/>
                <w:sz w:val="20"/>
                <w:szCs w:val="20"/>
              </w:rPr>
              <w:t xml:space="preserve"> </w:t>
            </w:r>
          </w:p>
        </w:tc>
        <w:tc>
          <w:tcPr>
            <w:tcW w:w="550" w:type="pct"/>
            <w:tcBorders>
              <w:top w:val="single" w:sz="2" w:space="0" w:color="auto"/>
              <w:left w:val="single" w:sz="2" w:space="0" w:color="auto"/>
              <w:bottom w:val="single" w:sz="2" w:space="0" w:color="auto"/>
              <w:right w:val="single" w:sz="2" w:space="0" w:color="auto"/>
            </w:tcBorders>
            <w:vAlign w:val="center"/>
          </w:tcPr>
          <w:p w14:paraId="2346F385"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sz w:val="20"/>
                <w:szCs w:val="20"/>
              </w:rPr>
              <w:t>Max. qty packs</w:t>
            </w:r>
            <w:r w:rsidRPr="00EF7758" w:rsidDel="0004032E">
              <w:rPr>
                <w:rFonts w:ascii="Arial Narrow" w:hAnsi="Arial Narrow"/>
                <w:b/>
                <w:sz w:val="20"/>
                <w:szCs w:val="20"/>
              </w:rPr>
              <w:t xml:space="preserve"> </w:t>
            </w:r>
          </w:p>
        </w:tc>
        <w:tc>
          <w:tcPr>
            <w:tcW w:w="550" w:type="pct"/>
            <w:tcBorders>
              <w:top w:val="single" w:sz="2" w:space="0" w:color="auto"/>
              <w:left w:val="single" w:sz="2" w:space="0" w:color="auto"/>
              <w:bottom w:val="single" w:sz="2" w:space="0" w:color="auto"/>
              <w:right w:val="single" w:sz="2" w:space="0" w:color="auto"/>
            </w:tcBorders>
            <w:vAlign w:val="center"/>
          </w:tcPr>
          <w:p w14:paraId="73F90410"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sz w:val="20"/>
                <w:szCs w:val="20"/>
              </w:rPr>
              <w:t>Max. qty units</w:t>
            </w:r>
            <w:r w:rsidRPr="00EF7758" w:rsidDel="0004032E">
              <w:rPr>
                <w:rFonts w:ascii="Arial Narrow" w:hAnsi="Arial Narrow"/>
                <w:b/>
                <w:sz w:val="20"/>
                <w:szCs w:val="20"/>
              </w:rPr>
              <w:t xml:space="preserve"> </w:t>
            </w:r>
          </w:p>
        </w:tc>
        <w:tc>
          <w:tcPr>
            <w:tcW w:w="393" w:type="pct"/>
            <w:tcBorders>
              <w:top w:val="single" w:sz="2" w:space="0" w:color="auto"/>
              <w:left w:val="single" w:sz="2" w:space="0" w:color="auto"/>
              <w:bottom w:val="single" w:sz="2" w:space="0" w:color="auto"/>
              <w:right w:val="single" w:sz="2" w:space="0" w:color="auto"/>
            </w:tcBorders>
            <w:vAlign w:val="center"/>
          </w:tcPr>
          <w:p w14:paraId="331DD658"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sz w:val="20"/>
                <w:szCs w:val="20"/>
              </w:rPr>
              <w:t>№.of</w:t>
            </w:r>
          </w:p>
          <w:p w14:paraId="1AB4C39D" w14:textId="77777777" w:rsidR="00EA5C73" w:rsidRPr="00EF7758" w:rsidRDefault="00EA5C73" w:rsidP="00140B25">
            <w:pPr>
              <w:keepNext/>
              <w:keepLines/>
              <w:jc w:val="center"/>
              <w:rPr>
                <w:rFonts w:ascii="Arial Narrow" w:hAnsi="Arial Narrow"/>
                <w:b/>
                <w:sz w:val="20"/>
                <w:szCs w:val="20"/>
              </w:rPr>
            </w:pPr>
            <w:r w:rsidRPr="00EF7758">
              <w:rPr>
                <w:rFonts w:ascii="Arial Narrow" w:hAnsi="Arial Narrow"/>
                <w:b/>
                <w:sz w:val="20"/>
                <w:szCs w:val="20"/>
              </w:rPr>
              <w:t>Rpts</w:t>
            </w:r>
            <w:r w:rsidRPr="00EF7758" w:rsidDel="0004032E">
              <w:rPr>
                <w:rFonts w:ascii="Arial Narrow" w:hAnsi="Arial Narrow"/>
                <w:b/>
                <w:bCs/>
                <w:sz w:val="20"/>
                <w:szCs w:val="20"/>
              </w:rPr>
              <w:t xml:space="preserve"> </w:t>
            </w:r>
          </w:p>
        </w:tc>
        <w:tc>
          <w:tcPr>
            <w:tcW w:w="602" w:type="pct"/>
            <w:tcBorders>
              <w:top w:val="single" w:sz="2" w:space="0" w:color="auto"/>
              <w:left w:val="single" w:sz="2" w:space="0" w:color="auto"/>
              <w:bottom w:val="single" w:sz="2" w:space="0" w:color="auto"/>
              <w:right w:val="single" w:sz="2" w:space="0" w:color="auto"/>
            </w:tcBorders>
            <w:vAlign w:val="center"/>
          </w:tcPr>
          <w:p w14:paraId="23C1291E" w14:textId="77777777" w:rsidR="00EA5C73" w:rsidRPr="009D656F" w:rsidRDefault="00EA5C73" w:rsidP="00140B25">
            <w:pPr>
              <w:keepNext/>
              <w:keepLines/>
              <w:jc w:val="center"/>
              <w:rPr>
                <w:rFonts w:ascii="Arial Narrow" w:hAnsi="Arial Narrow"/>
                <w:b/>
                <w:sz w:val="20"/>
                <w:szCs w:val="20"/>
              </w:rPr>
            </w:pPr>
            <w:r w:rsidRPr="00EF7758">
              <w:rPr>
                <w:rFonts w:ascii="Arial Narrow" w:hAnsi="Arial Narrow"/>
                <w:b/>
                <w:sz w:val="20"/>
                <w:szCs w:val="20"/>
              </w:rPr>
              <w:t>Available brands</w:t>
            </w:r>
          </w:p>
        </w:tc>
      </w:tr>
      <w:tr w:rsidR="00EA5C73" w:rsidRPr="00EF7758" w14:paraId="00809B09" w14:textId="77777777" w:rsidTr="00E94345">
        <w:trPr>
          <w:cantSplit/>
          <w:trHeight w:val="278"/>
        </w:trPr>
        <w:tc>
          <w:tcPr>
            <w:tcW w:w="5000" w:type="pct"/>
            <w:gridSpan w:val="6"/>
            <w:tcBorders>
              <w:top w:val="single" w:sz="2" w:space="0" w:color="auto"/>
              <w:left w:val="single" w:sz="2" w:space="0" w:color="auto"/>
              <w:bottom w:val="single" w:sz="2" w:space="0" w:color="auto"/>
              <w:right w:val="single" w:sz="2" w:space="0" w:color="auto"/>
            </w:tcBorders>
            <w:vAlign w:val="center"/>
          </w:tcPr>
          <w:p w14:paraId="42BA4F4A" w14:textId="77777777" w:rsidR="00EA5C73" w:rsidRPr="00EF7758" w:rsidRDefault="00EA5C73" w:rsidP="00140B25">
            <w:pPr>
              <w:pStyle w:val="TableText0"/>
              <w:keepLines/>
            </w:pPr>
            <w:r w:rsidRPr="00EF7758">
              <w:t xml:space="preserve">BECLOMETASONE DIPROPIONATE AND FORMOTEROL FUMARATE </w:t>
            </w:r>
          </w:p>
        </w:tc>
      </w:tr>
      <w:tr w:rsidR="00EA5C73" w:rsidRPr="00EF7758" w14:paraId="74F8B90B" w14:textId="77777777" w:rsidTr="00E94345">
        <w:trPr>
          <w:cantSplit/>
          <w:trHeight w:val="20"/>
        </w:trPr>
        <w:tc>
          <w:tcPr>
            <w:tcW w:w="1796" w:type="pct"/>
            <w:tcBorders>
              <w:top w:val="single" w:sz="2" w:space="0" w:color="auto"/>
              <w:left w:val="single" w:sz="2" w:space="0" w:color="auto"/>
              <w:bottom w:val="single" w:sz="2" w:space="0" w:color="auto"/>
              <w:right w:val="single" w:sz="2" w:space="0" w:color="auto"/>
            </w:tcBorders>
            <w:vAlign w:val="center"/>
          </w:tcPr>
          <w:p w14:paraId="7FD3B2CF" w14:textId="32DE18D0" w:rsidR="00EA5C73" w:rsidRPr="00EF7758" w:rsidRDefault="00C015B4" w:rsidP="00140B25">
            <w:pPr>
              <w:pStyle w:val="TableText0"/>
              <w:keepLines/>
            </w:pPr>
            <w:r w:rsidRPr="00EF7758">
              <w:rPr>
                <w:rFonts w:cs="Open Sans"/>
                <w:color w:val="333333"/>
                <w:szCs w:val="20"/>
                <w:shd w:val="clear" w:color="auto" w:fill="FFFFFF"/>
              </w:rPr>
              <w:t>beclometasone dipropionate 100 microgram/actuation + formoterol fumarate dihydrate 6 microgram/actuation inhalation, 120 actuations</w:t>
            </w:r>
          </w:p>
        </w:tc>
        <w:tc>
          <w:tcPr>
            <w:tcW w:w="1109" w:type="pct"/>
            <w:tcBorders>
              <w:top w:val="single" w:sz="2" w:space="0" w:color="auto"/>
              <w:left w:val="single" w:sz="2" w:space="0" w:color="auto"/>
              <w:bottom w:val="single" w:sz="2" w:space="0" w:color="auto"/>
              <w:right w:val="single" w:sz="2" w:space="0" w:color="auto"/>
            </w:tcBorders>
            <w:vAlign w:val="center"/>
          </w:tcPr>
          <w:p w14:paraId="777FAA27" w14:textId="77777777" w:rsidR="00EA5C73" w:rsidRPr="00EF7758" w:rsidRDefault="00EA5C73" w:rsidP="00140B25">
            <w:pPr>
              <w:keepNext/>
              <w:keepLines/>
              <w:jc w:val="center"/>
              <w:rPr>
                <w:rFonts w:ascii="Arial Narrow" w:hAnsi="Arial Narrow"/>
                <w:sz w:val="20"/>
              </w:rPr>
            </w:pPr>
            <w:r w:rsidRPr="00EF7758">
              <w:rPr>
                <w:rFonts w:ascii="Arial Narrow" w:hAnsi="Arial Narrow"/>
                <w:sz w:val="20"/>
              </w:rPr>
              <w:t>$37.82 published price</w:t>
            </w:r>
          </w:p>
          <w:p w14:paraId="77AF9D37" w14:textId="00EF57E2" w:rsidR="00EA5C73" w:rsidRPr="00EF7758" w:rsidRDefault="00EA5C73" w:rsidP="00140B25">
            <w:pPr>
              <w:keepNext/>
              <w:keepLines/>
              <w:jc w:val="center"/>
              <w:rPr>
                <w:rFonts w:ascii="Arial Narrow" w:hAnsi="Arial Narrow"/>
                <w:sz w:val="20"/>
              </w:rPr>
            </w:pPr>
            <w:r w:rsidRPr="00EF7758">
              <w:rPr>
                <w:rFonts w:ascii="Arial Narrow" w:hAnsi="Arial Narrow"/>
                <w:sz w:val="20"/>
              </w:rPr>
              <w:t>$</w:t>
            </w:r>
            <w:r w:rsidR="00A314FC" w:rsidRPr="00A314FC">
              <w:rPr>
                <w:rFonts w:ascii="Arial Narrow" w:hAnsi="Arial Narrow"/>
                <w:color w:val="000000"/>
                <w:spacing w:val="169"/>
                <w:sz w:val="20"/>
                <w:shd w:val="solid" w:color="000000" w:fill="000000"/>
                <w:fitText w:val="255" w:id="-962862080"/>
                <w14:textFill>
                  <w14:solidFill>
                    <w14:srgbClr w14:val="000000">
                      <w14:alpha w14:val="100000"/>
                    </w14:srgbClr>
                  </w14:solidFill>
                </w14:textFill>
              </w:rPr>
              <w:t>|</w:t>
            </w:r>
            <w:r w:rsidR="00A314FC" w:rsidRPr="00A314FC">
              <w:rPr>
                <w:rFonts w:ascii="Arial Narrow" w:hAnsi="Arial Narrow"/>
                <w:color w:val="000000"/>
                <w:sz w:val="20"/>
                <w:shd w:val="solid" w:color="000000" w:fill="000000"/>
                <w:fitText w:val="255" w:id="-962862080"/>
                <w14:textFill>
                  <w14:solidFill>
                    <w14:srgbClr w14:val="000000">
                      <w14:alpha w14:val="100000"/>
                    </w14:srgbClr>
                  </w14:solidFill>
                </w14:textFill>
              </w:rPr>
              <w:t>|</w:t>
            </w:r>
            <w:r w:rsidRPr="00EF7758">
              <w:rPr>
                <w:rFonts w:ascii="Arial Narrow" w:hAnsi="Arial Narrow"/>
                <w:sz w:val="20"/>
              </w:rPr>
              <w:t xml:space="preserve"> proposed price</w:t>
            </w:r>
          </w:p>
        </w:tc>
        <w:tc>
          <w:tcPr>
            <w:tcW w:w="550" w:type="pct"/>
            <w:tcBorders>
              <w:top w:val="single" w:sz="2" w:space="0" w:color="auto"/>
              <w:left w:val="single" w:sz="2" w:space="0" w:color="auto"/>
              <w:bottom w:val="single" w:sz="2" w:space="0" w:color="auto"/>
              <w:right w:val="single" w:sz="2" w:space="0" w:color="auto"/>
            </w:tcBorders>
            <w:vAlign w:val="center"/>
          </w:tcPr>
          <w:p w14:paraId="272F3B59" w14:textId="77777777" w:rsidR="00EA5C73" w:rsidRPr="00EF7758" w:rsidRDefault="00EA5C73" w:rsidP="00140B25">
            <w:pPr>
              <w:keepNext/>
              <w:keepLines/>
              <w:jc w:val="center"/>
              <w:rPr>
                <w:rFonts w:ascii="Arial Narrow" w:hAnsi="Arial Narrow"/>
                <w:sz w:val="20"/>
              </w:rPr>
            </w:pPr>
            <w:r w:rsidRPr="00EF7758">
              <w:rPr>
                <w:rFonts w:ascii="Arial Narrow" w:hAnsi="Arial Narrow"/>
                <w:sz w:val="20"/>
              </w:rPr>
              <w:t>1</w:t>
            </w:r>
          </w:p>
        </w:tc>
        <w:tc>
          <w:tcPr>
            <w:tcW w:w="550" w:type="pct"/>
            <w:tcBorders>
              <w:top w:val="single" w:sz="2" w:space="0" w:color="auto"/>
              <w:left w:val="single" w:sz="2" w:space="0" w:color="auto"/>
              <w:bottom w:val="single" w:sz="2" w:space="0" w:color="auto"/>
              <w:right w:val="single" w:sz="2" w:space="0" w:color="auto"/>
            </w:tcBorders>
            <w:vAlign w:val="center"/>
          </w:tcPr>
          <w:p w14:paraId="5A047C41" w14:textId="77777777" w:rsidR="00EA5C73" w:rsidRPr="00EF7758" w:rsidRDefault="00EA5C73" w:rsidP="00140B25">
            <w:pPr>
              <w:keepNext/>
              <w:keepLines/>
              <w:jc w:val="center"/>
              <w:rPr>
                <w:rFonts w:ascii="Arial Narrow" w:hAnsi="Arial Narrow"/>
                <w:sz w:val="20"/>
              </w:rPr>
            </w:pPr>
            <w:r w:rsidRPr="00EF7758">
              <w:rPr>
                <w:rFonts w:ascii="Arial Narrow" w:hAnsi="Arial Narrow"/>
                <w:sz w:val="20"/>
              </w:rPr>
              <w:t>1</w:t>
            </w:r>
          </w:p>
        </w:tc>
        <w:tc>
          <w:tcPr>
            <w:tcW w:w="393" w:type="pct"/>
            <w:tcBorders>
              <w:top w:val="single" w:sz="2" w:space="0" w:color="auto"/>
              <w:left w:val="single" w:sz="2" w:space="0" w:color="auto"/>
              <w:bottom w:val="single" w:sz="2" w:space="0" w:color="auto"/>
              <w:right w:val="single" w:sz="2" w:space="0" w:color="auto"/>
            </w:tcBorders>
            <w:vAlign w:val="center"/>
          </w:tcPr>
          <w:p w14:paraId="791FA8EB" w14:textId="77777777" w:rsidR="00EA5C73" w:rsidRPr="00EF7758" w:rsidRDefault="00EA5C73" w:rsidP="00140B25">
            <w:pPr>
              <w:pStyle w:val="TableText0"/>
              <w:keepLines/>
              <w:jc w:val="center"/>
            </w:pPr>
            <w:r w:rsidRPr="00EF7758">
              <w:t>5</w:t>
            </w:r>
          </w:p>
        </w:tc>
        <w:tc>
          <w:tcPr>
            <w:tcW w:w="602" w:type="pct"/>
            <w:tcBorders>
              <w:top w:val="single" w:sz="2" w:space="0" w:color="auto"/>
              <w:left w:val="single" w:sz="2" w:space="0" w:color="auto"/>
              <w:bottom w:val="single" w:sz="2" w:space="0" w:color="auto"/>
              <w:right w:val="single" w:sz="2" w:space="0" w:color="auto"/>
            </w:tcBorders>
            <w:vAlign w:val="center"/>
          </w:tcPr>
          <w:p w14:paraId="4EA0415F" w14:textId="77777777" w:rsidR="00EA5C73" w:rsidRPr="00EF7758" w:rsidRDefault="00EA5C73" w:rsidP="00140B25">
            <w:pPr>
              <w:keepNext/>
              <w:keepLines/>
              <w:jc w:val="left"/>
              <w:rPr>
                <w:rFonts w:ascii="Arial Narrow" w:hAnsi="Arial Narrow"/>
                <w:sz w:val="20"/>
                <w:szCs w:val="20"/>
              </w:rPr>
            </w:pPr>
            <w:r w:rsidRPr="00EF7758">
              <w:rPr>
                <w:rFonts w:ascii="Arial Narrow" w:hAnsi="Arial Narrow"/>
                <w:sz w:val="20"/>
                <w:szCs w:val="20"/>
              </w:rPr>
              <w:t>Fostair</w:t>
            </w:r>
          </w:p>
        </w:tc>
      </w:tr>
      <w:tr w:rsidR="00EA5C73" w:rsidRPr="00EF7758" w14:paraId="1069EFA7" w14:textId="77777777" w:rsidTr="00E94345">
        <w:trPr>
          <w:cantSplit/>
          <w:trHeight w:val="20"/>
        </w:trPr>
        <w:tc>
          <w:tcPr>
            <w:tcW w:w="1796" w:type="pct"/>
            <w:tcBorders>
              <w:top w:val="single" w:sz="2" w:space="0" w:color="auto"/>
              <w:left w:val="nil"/>
              <w:bottom w:val="single" w:sz="4" w:space="0" w:color="auto"/>
            </w:tcBorders>
            <w:shd w:val="clear" w:color="auto" w:fill="auto"/>
            <w:vAlign w:val="center"/>
          </w:tcPr>
          <w:p w14:paraId="04DFCB8B" w14:textId="77777777" w:rsidR="00EA5C73" w:rsidRPr="00EF7758" w:rsidRDefault="00EA5C73" w:rsidP="00140B25">
            <w:pPr>
              <w:pStyle w:val="TableText0"/>
              <w:keepLines/>
            </w:pPr>
          </w:p>
        </w:tc>
        <w:tc>
          <w:tcPr>
            <w:tcW w:w="1109" w:type="pct"/>
            <w:tcBorders>
              <w:top w:val="single" w:sz="2" w:space="0" w:color="auto"/>
              <w:bottom w:val="single" w:sz="4" w:space="0" w:color="auto"/>
            </w:tcBorders>
            <w:shd w:val="clear" w:color="auto" w:fill="auto"/>
            <w:vAlign w:val="center"/>
          </w:tcPr>
          <w:p w14:paraId="18904062" w14:textId="77777777" w:rsidR="00EA5C73" w:rsidRPr="00EF7758" w:rsidRDefault="00EA5C73" w:rsidP="00140B25">
            <w:pPr>
              <w:keepNext/>
              <w:keepLines/>
              <w:jc w:val="center"/>
              <w:rPr>
                <w:rFonts w:ascii="Arial Narrow" w:hAnsi="Arial Narrow"/>
                <w:sz w:val="20"/>
              </w:rPr>
            </w:pPr>
          </w:p>
        </w:tc>
        <w:tc>
          <w:tcPr>
            <w:tcW w:w="550" w:type="pct"/>
            <w:tcBorders>
              <w:top w:val="single" w:sz="2" w:space="0" w:color="auto"/>
              <w:bottom w:val="single" w:sz="4" w:space="0" w:color="auto"/>
            </w:tcBorders>
            <w:shd w:val="clear" w:color="auto" w:fill="auto"/>
            <w:vAlign w:val="center"/>
          </w:tcPr>
          <w:p w14:paraId="71029B82" w14:textId="77777777" w:rsidR="00EA5C73" w:rsidRPr="00EF7758" w:rsidRDefault="00EA5C73" w:rsidP="00140B25">
            <w:pPr>
              <w:keepNext/>
              <w:keepLines/>
              <w:jc w:val="center"/>
              <w:rPr>
                <w:rFonts w:ascii="Arial Narrow" w:hAnsi="Arial Narrow"/>
                <w:sz w:val="20"/>
              </w:rPr>
            </w:pPr>
          </w:p>
        </w:tc>
        <w:tc>
          <w:tcPr>
            <w:tcW w:w="550" w:type="pct"/>
            <w:tcBorders>
              <w:top w:val="single" w:sz="2" w:space="0" w:color="auto"/>
              <w:bottom w:val="single" w:sz="4" w:space="0" w:color="auto"/>
            </w:tcBorders>
            <w:shd w:val="clear" w:color="auto" w:fill="auto"/>
            <w:vAlign w:val="center"/>
          </w:tcPr>
          <w:p w14:paraId="0C14B501" w14:textId="77777777" w:rsidR="00EA5C73" w:rsidRPr="00EF7758" w:rsidRDefault="00EA5C73" w:rsidP="00140B25">
            <w:pPr>
              <w:keepNext/>
              <w:keepLines/>
              <w:jc w:val="center"/>
              <w:rPr>
                <w:rFonts w:ascii="Arial Narrow" w:hAnsi="Arial Narrow"/>
                <w:sz w:val="20"/>
              </w:rPr>
            </w:pPr>
          </w:p>
        </w:tc>
        <w:tc>
          <w:tcPr>
            <w:tcW w:w="393" w:type="pct"/>
            <w:tcBorders>
              <w:top w:val="single" w:sz="2" w:space="0" w:color="auto"/>
              <w:bottom w:val="single" w:sz="4" w:space="0" w:color="auto"/>
            </w:tcBorders>
            <w:shd w:val="clear" w:color="auto" w:fill="auto"/>
            <w:vAlign w:val="center"/>
          </w:tcPr>
          <w:p w14:paraId="117094B3" w14:textId="77777777" w:rsidR="00EA5C73" w:rsidRPr="00EF7758" w:rsidRDefault="00EA5C73" w:rsidP="00140B25">
            <w:pPr>
              <w:pStyle w:val="TableText0"/>
              <w:keepLines/>
            </w:pPr>
          </w:p>
        </w:tc>
        <w:tc>
          <w:tcPr>
            <w:tcW w:w="602" w:type="pct"/>
            <w:tcBorders>
              <w:top w:val="single" w:sz="2" w:space="0" w:color="auto"/>
              <w:bottom w:val="single" w:sz="4" w:space="0" w:color="auto"/>
              <w:right w:val="nil"/>
            </w:tcBorders>
            <w:shd w:val="clear" w:color="auto" w:fill="auto"/>
            <w:vAlign w:val="center"/>
          </w:tcPr>
          <w:p w14:paraId="27054662" w14:textId="77777777" w:rsidR="00EA5C73" w:rsidRPr="00EF7758" w:rsidRDefault="00EA5C73" w:rsidP="00140B25">
            <w:pPr>
              <w:keepNext/>
              <w:keepLines/>
              <w:jc w:val="left"/>
              <w:rPr>
                <w:rFonts w:ascii="Arial Narrow" w:hAnsi="Arial Narrow"/>
                <w:sz w:val="20"/>
                <w:szCs w:val="20"/>
              </w:rPr>
            </w:pPr>
          </w:p>
        </w:tc>
      </w:tr>
      <w:tr w:rsidR="00EA5C73" w:rsidRPr="00EF7758" w14:paraId="7A6A3CF7" w14:textId="77777777" w:rsidTr="00E94345">
        <w:tblPrEx>
          <w:tblCellMar>
            <w:top w:w="15" w:type="dxa"/>
            <w:bottom w:w="15" w:type="dxa"/>
          </w:tblCellMar>
        </w:tblPrEx>
        <w:trPr>
          <w:cantSplit/>
          <w:trHeight w:val="20"/>
        </w:trPr>
        <w:tc>
          <w:tcPr>
            <w:tcW w:w="5000" w:type="pct"/>
            <w:gridSpan w:val="6"/>
            <w:tcBorders>
              <w:top w:val="single" w:sz="4" w:space="0" w:color="auto"/>
            </w:tcBorders>
          </w:tcPr>
          <w:p w14:paraId="4B1B892C" w14:textId="77777777" w:rsidR="00EA5C73" w:rsidRPr="00EF7758" w:rsidRDefault="00EA5C73" w:rsidP="00140B25">
            <w:pPr>
              <w:pStyle w:val="TableText0"/>
              <w:keepLines/>
            </w:pPr>
            <w:r w:rsidRPr="00EF7758">
              <w:rPr>
                <w:b/>
              </w:rPr>
              <w:t xml:space="preserve">Category / Program: </w:t>
            </w:r>
            <w:r w:rsidRPr="00EF7758">
              <w:t xml:space="preserve">Section 85 General Schedule </w:t>
            </w:r>
          </w:p>
        </w:tc>
      </w:tr>
      <w:tr w:rsidR="00EA5C73" w:rsidRPr="00EF7758" w14:paraId="36AE4A94" w14:textId="77777777" w:rsidTr="00E94345">
        <w:tblPrEx>
          <w:tblCellMar>
            <w:top w:w="15" w:type="dxa"/>
            <w:bottom w:w="15" w:type="dxa"/>
          </w:tblCellMar>
        </w:tblPrEx>
        <w:trPr>
          <w:cantSplit/>
          <w:trHeight w:val="20"/>
        </w:trPr>
        <w:tc>
          <w:tcPr>
            <w:tcW w:w="5000" w:type="pct"/>
            <w:gridSpan w:val="6"/>
          </w:tcPr>
          <w:p w14:paraId="58B1C3B8" w14:textId="77777777" w:rsidR="00EA5C73" w:rsidRPr="00EF7758" w:rsidRDefault="00EA5C73" w:rsidP="00140B25">
            <w:pPr>
              <w:pStyle w:val="TableText0"/>
              <w:keepLines/>
              <w:rPr>
                <w:b/>
              </w:rPr>
            </w:pPr>
            <w:r w:rsidRPr="00EF7758">
              <w:rPr>
                <w:b/>
              </w:rPr>
              <w:t xml:space="preserve">Prescriber type: </w:t>
            </w:r>
            <w:r w:rsidRPr="00EF7758">
              <w:fldChar w:fldCharType="begin" w:fldLock="1">
                <w:ffData>
                  <w:name w:val="Check1"/>
                  <w:enabled/>
                  <w:calcOnExit w:val="0"/>
                  <w:checkBox>
                    <w:sizeAuto/>
                    <w:default w:val="0"/>
                  </w:checkBox>
                </w:ffData>
              </w:fldChar>
            </w:r>
            <w:r w:rsidRPr="00EF7758">
              <w:instrText xml:space="preserve"> FORMCHECKBOX </w:instrText>
            </w:r>
            <w:r w:rsidR="00EC4609">
              <w:fldChar w:fldCharType="separate"/>
            </w:r>
            <w:r w:rsidRPr="00EF7758">
              <w:fldChar w:fldCharType="end"/>
            </w:r>
            <w:r w:rsidRPr="00EF7758">
              <w:t xml:space="preserve">Dental </w:t>
            </w:r>
            <w:r w:rsidRPr="00EF7758">
              <w:fldChar w:fldCharType="begin" w:fldLock="1">
                <w:ffData>
                  <w:name w:val=""/>
                  <w:enabled/>
                  <w:calcOnExit w:val="0"/>
                  <w:checkBox>
                    <w:sizeAuto/>
                    <w:default w:val="1"/>
                  </w:checkBox>
                </w:ffData>
              </w:fldChar>
            </w:r>
            <w:r w:rsidRPr="00EF7758">
              <w:instrText xml:space="preserve"> FORMCHECKBOX </w:instrText>
            </w:r>
            <w:r w:rsidR="00EC4609">
              <w:fldChar w:fldCharType="separate"/>
            </w:r>
            <w:r w:rsidRPr="00EF7758">
              <w:fldChar w:fldCharType="end"/>
            </w:r>
            <w:r w:rsidRPr="00EF7758">
              <w:t xml:space="preserve">Medical Practitioners </w:t>
            </w:r>
            <w:r w:rsidRPr="00EF7758">
              <w:fldChar w:fldCharType="begin" w:fldLock="1">
                <w:ffData>
                  <w:name w:val="Check3"/>
                  <w:enabled/>
                  <w:calcOnExit w:val="0"/>
                  <w:checkBox>
                    <w:sizeAuto/>
                    <w:default w:val="1"/>
                  </w:checkBox>
                </w:ffData>
              </w:fldChar>
            </w:r>
            <w:r w:rsidRPr="00EF7758">
              <w:instrText xml:space="preserve"> FORMCHECKBOX </w:instrText>
            </w:r>
            <w:r w:rsidR="00EC4609">
              <w:fldChar w:fldCharType="separate"/>
            </w:r>
            <w:r w:rsidRPr="00EF7758">
              <w:fldChar w:fldCharType="end"/>
            </w:r>
            <w:r w:rsidRPr="00EF7758">
              <w:t xml:space="preserve">Nurse practitioners </w:t>
            </w:r>
            <w:r w:rsidRPr="00EF7758">
              <w:fldChar w:fldCharType="begin" w:fldLock="1">
                <w:ffData>
                  <w:name w:val=""/>
                  <w:enabled/>
                  <w:calcOnExit w:val="0"/>
                  <w:checkBox>
                    <w:sizeAuto/>
                    <w:default w:val="0"/>
                  </w:checkBox>
                </w:ffData>
              </w:fldChar>
            </w:r>
            <w:r w:rsidRPr="00EF7758">
              <w:instrText xml:space="preserve"> FORMCHECKBOX </w:instrText>
            </w:r>
            <w:r w:rsidR="00EC4609">
              <w:fldChar w:fldCharType="separate"/>
            </w:r>
            <w:r w:rsidRPr="00EF7758">
              <w:fldChar w:fldCharType="end"/>
            </w:r>
            <w:r w:rsidRPr="00EF7758">
              <w:t xml:space="preserve">Optometrists </w:t>
            </w:r>
            <w:r w:rsidRPr="00EF7758">
              <w:fldChar w:fldCharType="begin" w:fldLock="1">
                <w:ffData>
                  <w:name w:val="Check5"/>
                  <w:enabled/>
                  <w:calcOnExit w:val="0"/>
                  <w:checkBox>
                    <w:sizeAuto/>
                    <w:default w:val="0"/>
                  </w:checkBox>
                </w:ffData>
              </w:fldChar>
            </w:r>
            <w:r w:rsidRPr="00EF7758">
              <w:instrText xml:space="preserve"> FORMCHECKBOX </w:instrText>
            </w:r>
            <w:r w:rsidR="00EC4609">
              <w:fldChar w:fldCharType="separate"/>
            </w:r>
            <w:r w:rsidRPr="00EF7758">
              <w:fldChar w:fldCharType="end"/>
            </w:r>
          </w:p>
        </w:tc>
      </w:tr>
      <w:tr w:rsidR="00EA5C73" w:rsidRPr="00EF7758" w14:paraId="787EF237" w14:textId="77777777" w:rsidTr="00E94345">
        <w:tblPrEx>
          <w:tblCellMar>
            <w:top w:w="15" w:type="dxa"/>
            <w:bottom w:w="15" w:type="dxa"/>
          </w:tblCellMar>
        </w:tblPrEx>
        <w:trPr>
          <w:cantSplit/>
          <w:trHeight w:val="20"/>
        </w:trPr>
        <w:tc>
          <w:tcPr>
            <w:tcW w:w="5000" w:type="pct"/>
            <w:gridSpan w:val="6"/>
          </w:tcPr>
          <w:p w14:paraId="576FD659" w14:textId="77777777" w:rsidR="00EA5C73" w:rsidRPr="00EF7758" w:rsidRDefault="00EA5C73" w:rsidP="00140B25">
            <w:pPr>
              <w:pStyle w:val="TableText0"/>
              <w:keepLines/>
              <w:rPr>
                <w:rFonts w:eastAsia="Times New Roman"/>
              </w:rPr>
            </w:pPr>
            <w:r w:rsidRPr="00EF7758">
              <w:rPr>
                <w:b/>
              </w:rPr>
              <w:t xml:space="preserve">Restriction type: </w:t>
            </w:r>
            <w:r w:rsidRPr="00EF7758">
              <w:rPr>
                <w:rFonts w:eastAsia="Times New Roman"/>
              </w:rPr>
              <w:fldChar w:fldCharType="begin" w:fldLock="1">
                <w:ffData>
                  <w:name w:val=""/>
                  <w:enabled/>
                  <w:calcOnExit w:val="0"/>
                  <w:checkBox>
                    <w:sizeAuto/>
                    <w:default w:val="1"/>
                  </w:checkBox>
                </w:ffData>
              </w:fldChar>
            </w:r>
            <w:r w:rsidRPr="00EF7758">
              <w:rPr>
                <w:rFonts w:eastAsia="Times New Roman"/>
              </w:rPr>
              <w:instrText xml:space="preserve"> FORMCHECKBOX </w:instrText>
            </w:r>
            <w:r w:rsidR="00EC4609">
              <w:rPr>
                <w:rFonts w:eastAsia="Times New Roman"/>
              </w:rPr>
            </w:r>
            <w:r w:rsidR="00EC4609">
              <w:rPr>
                <w:rFonts w:eastAsia="Times New Roman"/>
              </w:rPr>
              <w:fldChar w:fldCharType="separate"/>
            </w:r>
            <w:r w:rsidRPr="00EF7758">
              <w:rPr>
                <w:rFonts w:eastAsia="Times New Roman"/>
              </w:rPr>
              <w:fldChar w:fldCharType="end"/>
            </w:r>
            <w:r w:rsidRPr="00EF7758">
              <w:rPr>
                <w:rFonts w:eastAsia="Times New Roman"/>
              </w:rPr>
              <w:t xml:space="preserve">Authority Required (STREAMLINED) </w:t>
            </w:r>
          </w:p>
        </w:tc>
      </w:tr>
      <w:tr w:rsidR="00EA5C73" w:rsidRPr="00EF7758" w14:paraId="79025F83" w14:textId="77777777" w:rsidTr="00E94345">
        <w:tblPrEx>
          <w:tblCellMar>
            <w:top w:w="15" w:type="dxa"/>
            <w:bottom w:w="15" w:type="dxa"/>
          </w:tblCellMar>
        </w:tblPrEx>
        <w:trPr>
          <w:cantSplit/>
          <w:trHeight w:val="20"/>
        </w:trPr>
        <w:tc>
          <w:tcPr>
            <w:tcW w:w="5000" w:type="pct"/>
            <w:gridSpan w:val="6"/>
            <w:vAlign w:val="center"/>
          </w:tcPr>
          <w:p w14:paraId="391F18AC" w14:textId="77777777" w:rsidR="00EA5C73" w:rsidRPr="00EF7758" w:rsidRDefault="00EA5C73" w:rsidP="00140B25">
            <w:pPr>
              <w:pStyle w:val="TableText0"/>
              <w:keepLines/>
              <w:rPr>
                <w:b/>
              </w:rPr>
            </w:pPr>
            <w:r w:rsidRPr="00EF7758">
              <w:rPr>
                <w:b/>
              </w:rPr>
              <w:t xml:space="preserve">Condition: </w:t>
            </w:r>
            <w:r w:rsidRPr="00EF7758">
              <w:rPr>
                <w:bCs w:val="0"/>
              </w:rPr>
              <w:t>Asthma</w:t>
            </w:r>
            <w:r w:rsidRPr="00EF7758">
              <w:t xml:space="preserve"> </w:t>
            </w:r>
          </w:p>
        </w:tc>
      </w:tr>
      <w:tr w:rsidR="00EA5C73" w:rsidRPr="00EF7758" w14:paraId="7335E2B1" w14:textId="77777777" w:rsidTr="00E94345">
        <w:tblPrEx>
          <w:tblCellMar>
            <w:top w:w="15" w:type="dxa"/>
            <w:bottom w:w="15" w:type="dxa"/>
          </w:tblCellMar>
        </w:tblPrEx>
        <w:trPr>
          <w:cantSplit/>
          <w:trHeight w:val="20"/>
        </w:trPr>
        <w:tc>
          <w:tcPr>
            <w:tcW w:w="5000" w:type="pct"/>
            <w:gridSpan w:val="6"/>
            <w:vAlign w:val="center"/>
            <w:hideMark/>
          </w:tcPr>
          <w:p w14:paraId="6B172D68" w14:textId="77777777" w:rsidR="00EA5C73" w:rsidRPr="00EF7758" w:rsidRDefault="00EA5C73" w:rsidP="00140B25">
            <w:pPr>
              <w:pStyle w:val="TableText0"/>
              <w:keepLines/>
            </w:pPr>
            <w:r w:rsidRPr="00EF7758">
              <w:rPr>
                <w:b/>
              </w:rPr>
              <w:t>Indication:</w:t>
            </w:r>
            <w:r w:rsidRPr="00EF7758">
              <w:t xml:space="preserve"> Asthma</w:t>
            </w:r>
          </w:p>
        </w:tc>
      </w:tr>
      <w:tr w:rsidR="00EA5C73" w:rsidRPr="00EF7758" w14:paraId="3188469C" w14:textId="77777777" w:rsidTr="00E94345">
        <w:tblPrEx>
          <w:tblCellMar>
            <w:top w:w="15" w:type="dxa"/>
            <w:bottom w:w="15" w:type="dxa"/>
          </w:tblCellMar>
        </w:tblPrEx>
        <w:trPr>
          <w:cantSplit/>
          <w:trHeight w:val="20"/>
        </w:trPr>
        <w:tc>
          <w:tcPr>
            <w:tcW w:w="5000" w:type="pct"/>
            <w:gridSpan w:val="6"/>
            <w:vAlign w:val="center"/>
            <w:hideMark/>
          </w:tcPr>
          <w:p w14:paraId="7546A080" w14:textId="77777777" w:rsidR="00EA5C73" w:rsidRPr="00EF7758" w:rsidRDefault="00EA5C73" w:rsidP="00140B25">
            <w:pPr>
              <w:pStyle w:val="TableText0"/>
              <w:keepLines/>
            </w:pPr>
            <w:r w:rsidRPr="00EF7758">
              <w:rPr>
                <w:b/>
              </w:rPr>
              <w:t>Treatment Phase:</w:t>
            </w:r>
            <w:r w:rsidRPr="00EF7758">
              <w:t xml:space="preserve"> </w:t>
            </w:r>
            <w:r w:rsidRPr="00EF7758">
              <w:rPr>
                <w:bCs w:val="0"/>
              </w:rPr>
              <w:t>N/A</w:t>
            </w:r>
          </w:p>
        </w:tc>
      </w:tr>
      <w:tr w:rsidR="00EA5C73" w:rsidRPr="00EF7758" w14:paraId="128F6FE2" w14:textId="77777777" w:rsidTr="00E94345">
        <w:tblPrEx>
          <w:tblCellMar>
            <w:top w:w="15" w:type="dxa"/>
            <w:bottom w:w="15" w:type="dxa"/>
          </w:tblCellMar>
        </w:tblPrEx>
        <w:trPr>
          <w:cantSplit/>
          <w:trHeight w:val="20"/>
        </w:trPr>
        <w:tc>
          <w:tcPr>
            <w:tcW w:w="5000" w:type="pct"/>
            <w:gridSpan w:val="6"/>
            <w:vAlign w:val="center"/>
            <w:hideMark/>
          </w:tcPr>
          <w:p w14:paraId="5409AF1B" w14:textId="77777777" w:rsidR="00EA5C73" w:rsidRPr="00EF7758" w:rsidRDefault="00EA5C73" w:rsidP="00140B25">
            <w:pPr>
              <w:pStyle w:val="TableText0"/>
              <w:keepLines/>
            </w:pPr>
            <w:r w:rsidRPr="00EF7758">
              <w:rPr>
                <w:b/>
              </w:rPr>
              <w:t>Clinical criteria:</w:t>
            </w:r>
          </w:p>
        </w:tc>
      </w:tr>
      <w:tr w:rsidR="00EA5C73" w:rsidRPr="00EF7758" w14:paraId="713E2A0C" w14:textId="77777777" w:rsidTr="00E94345">
        <w:tblPrEx>
          <w:tblCellMar>
            <w:top w:w="15" w:type="dxa"/>
            <w:bottom w:w="15" w:type="dxa"/>
          </w:tblCellMar>
        </w:tblPrEx>
        <w:trPr>
          <w:cantSplit/>
          <w:trHeight w:val="20"/>
        </w:trPr>
        <w:tc>
          <w:tcPr>
            <w:tcW w:w="5000" w:type="pct"/>
            <w:gridSpan w:val="6"/>
            <w:vAlign w:val="center"/>
            <w:hideMark/>
          </w:tcPr>
          <w:p w14:paraId="23C3F91C" w14:textId="77777777" w:rsidR="00EA5C73" w:rsidRPr="00EF7758" w:rsidRDefault="00EA5C73" w:rsidP="00140B25">
            <w:pPr>
              <w:pStyle w:val="TableText0"/>
              <w:keepLines/>
            </w:pPr>
            <w:r w:rsidRPr="00EF7758">
              <w:t>Patient must have previously had frequent episodes of asthma while receiving treatment with oral corticosteroids or optimal doses of inhaled corticosteroids; OR</w:t>
            </w:r>
          </w:p>
          <w:p w14:paraId="30387001" w14:textId="77777777" w:rsidR="00EA5C73" w:rsidRPr="00EF7758" w:rsidRDefault="00EA5C73" w:rsidP="00140B25">
            <w:pPr>
              <w:pStyle w:val="TableText0"/>
              <w:keepLines/>
            </w:pPr>
            <w:r w:rsidRPr="00EF7758">
              <w:t>Patient must have experienced frequent asthma symptoms while receiving treatment with oral or inhaled corticosteroids and require single maintenance and reliever therapy; OR</w:t>
            </w:r>
          </w:p>
          <w:p w14:paraId="002D9F1F" w14:textId="77777777" w:rsidR="00EA5C73" w:rsidRPr="00EF7758" w:rsidRDefault="00EA5C73" w:rsidP="00140B25">
            <w:pPr>
              <w:pStyle w:val="TableText0"/>
              <w:keepLines/>
            </w:pPr>
            <w:r w:rsidRPr="00EF7758">
              <w:t>Patient must have experienced frequent asthma symptoms while receiving treatment with a combination of an inhaled corticosteroid and long-acting beta-2 agonist and require single maintenance and reliever therapy.</w:t>
            </w:r>
          </w:p>
        </w:tc>
      </w:tr>
      <w:tr w:rsidR="00EA5C73" w:rsidRPr="00EF7758" w14:paraId="439EECD9" w14:textId="77777777" w:rsidTr="00E94345">
        <w:tblPrEx>
          <w:tblCellMar>
            <w:top w:w="15" w:type="dxa"/>
            <w:bottom w:w="15" w:type="dxa"/>
          </w:tblCellMar>
        </w:tblPrEx>
        <w:trPr>
          <w:cantSplit/>
          <w:trHeight w:val="20"/>
        </w:trPr>
        <w:tc>
          <w:tcPr>
            <w:tcW w:w="5000" w:type="pct"/>
            <w:gridSpan w:val="6"/>
            <w:vAlign w:val="center"/>
            <w:hideMark/>
          </w:tcPr>
          <w:p w14:paraId="78DFFAA1" w14:textId="77777777" w:rsidR="00EA5C73" w:rsidRPr="00EF7758" w:rsidRDefault="00EA5C73" w:rsidP="00140B25">
            <w:pPr>
              <w:pStyle w:val="TableText0"/>
              <w:keepLines/>
            </w:pPr>
            <w:r w:rsidRPr="00EF7758">
              <w:rPr>
                <w:b/>
              </w:rPr>
              <w:t>Treatment criteria:</w:t>
            </w:r>
          </w:p>
        </w:tc>
      </w:tr>
      <w:tr w:rsidR="00EA5C73" w:rsidRPr="00EF7758" w14:paraId="346B633F" w14:textId="77777777" w:rsidTr="00E94345">
        <w:tblPrEx>
          <w:tblCellMar>
            <w:top w:w="15" w:type="dxa"/>
            <w:bottom w:w="15" w:type="dxa"/>
          </w:tblCellMar>
        </w:tblPrEx>
        <w:trPr>
          <w:cantSplit/>
          <w:trHeight w:val="20"/>
        </w:trPr>
        <w:tc>
          <w:tcPr>
            <w:tcW w:w="5000" w:type="pct"/>
            <w:gridSpan w:val="6"/>
            <w:vAlign w:val="center"/>
            <w:hideMark/>
          </w:tcPr>
          <w:p w14:paraId="42F10C23" w14:textId="77777777" w:rsidR="00EA5C73" w:rsidRPr="00EF7758" w:rsidRDefault="00EA5C73" w:rsidP="00140B25">
            <w:pPr>
              <w:pStyle w:val="TableText0"/>
              <w:keepLines/>
              <w:rPr>
                <w:i/>
                <w:iCs/>
              </w:rPr>
            </w:pPr>
            <w:r w:rsidRPr="00EF7758">
              <w:rPr>
                <w:bCs w:val="0"/>
              </w:rPr>
              <w:t>N/A</w:t>
            </w:r>
          </w:p>
        </w:tc>
      </w:tr>
      <w:tr w:rsidR="00EA5C73" w:rsidRPr="00EF7758" w14:paraId="0DA859A0" w14:textId="77777777" w:rsidTr="00E94345">
        <w:tblPrEx>
          <w:tblCellMar>
            <w:top w:w="15" w:type="dxa"/>
            <w:bottom w:w="15" w:type="dxa"/>
          </w:tblCellMar>
        </w:tblPrEx>
        <w:trPr>
          <w:cantSplit/>
          <w:trHeight w:val="20"/>
        </w:trPr>
        <w:tc>
          <w:tcPr>
            <w:tcW w:w="5000" w:type="pct"/>
            <w:gridSpan w:val="6"/>
            <w:tcBorders>
              <w:bottom w:val="single" w:sz="4" w:space="0" w:color="auto"/>
            </w:tcBorders>
            <w:vAlign w:val="center"/>
            <w:hideMark/>
          </w:tcPr>
          <w:p w14:paraId="16CB3B23" w14:textId="77777777" w:rsidR="00EA5C73" w:rsidRPr="00EF7758" w:rsidRDefault="00EA5C73" w:rsidP="00140B25">
            <w:pPr>
              <w:pStyle w:val="TableText0"/>
              <w:keepLines/>
            </w:pPr>
            <w:r w:rsidRPr="00EF7758">
              <w:rPr>
                <w:b/>
              </w:rPr>
              <w:t>Population criteria:</w:t>
            </w:r>
          </w:p>
        </w:tc>
      </w:tr>
      <w:tr w:rsidR="00EA5C73" w:rsidRPr="00EF7758" w14:paraId="55914263" w14:textId="77777777" w:rsidTr="00E94345">
        <w:tblPrEx>
          <w:tblCellMar>
            <w:top w:w="15" w:type="dxa"/>
            <w:bottom w:w="15" w:type="dxa"/>
          </w:tblCellMar>
        </w:tblPrEx>
        <w:trPr>
          <w:cantSplit/>
          <w:trHeight w:val="20"/>
        </w:trPr>
        <w:tc>
          <w:tcPr>
            <w:tcW w:w="5000" w:type="pct"/>
            <w:gridSpan w:val="6"/>
            <w:tcBorders>
              <w:top w:val="single" w:sz="4" w:space="0" w:color="auto"/>
              <w:bottom w:val="single" w:sz="4" w:space="0" w:color="auto"/>
            </w:tcBorders>
            <w:vAlign w:val="center"/>
          </w:tcPr>
          <w:p w14:paraId="0E83138A" w14:textId="77777777" w:rsidR="00EA5C73" w:rsidRPr="00EF7758" w:rsidRDefault="00EA5C73" w:rsidP="00140B25">
            <w:pPr>
              <w:pStyle w:val="TableText0"/>
              <w:keepLines/>
              <w:rPr>
                <w:color w:val="0066FF"/>
              </w:rPr>
            </w:pPr>
            <w:r w:rsidRPr="00EF7758">
              <w:t>Patient must be aged 18 years or older.</w:t>
            </w:r>
          </w:p>
        </w:tc>
      </w:tr>
      <w:tr w:rsidR="00EA5C73" w:rsidRPr="00EF7758" w14:paraId="0FCA8D51" w14:textId="77777777" w:rsidTr="00E94345">
        <w:tblPrEx>
          <w:tblCellMar>
            <w:top w:w="15" w:type="dxa"/>
            <w:bottom w:w="15" w:type="dxa"/>
          </w:tblCellMar>
        </w:tblPrEx>
        <w:trPr>
          <w:cantSplit/>
          <w:trHeight w:val="20"/>
        </w:trPr>
        <w:tc>
          <w:tcPr>
            <w:tcW w:w="5000" w:type="pct"/>
            <w:gridSpan w:val="6"/>
            <w:tcBorders>
              <w:top w:val="single" w:sz="4" w:space="0" w:color="auto"/>
              <w:bottom w:val="single" w:sz="4" w:space="0" w:color="auto"/>
            </w:tcBorders>
            <w:vAlign w:val="center"/>
            <w:hideMark/>
          </w:tcPr>
          <w:p w14:paraId="40ACC514" w14:textId="77777777" w:rsidR="00EA5C73" w:rsidRPr="00EF7758" w:rsidRDefault="00EA5C73" w:rsidP="00140B25">
            <w:pPr>
              <w:pStyle w:val="TableText0"/>
              <w:keepLines/>
              <w:rPr>
                <w:b/>
              </w:rPr>
            </w:pPr>
            <w:r w:rsidRPr="00EF7758">
              <w:rPr>
                <w:b/>
              </w:rPr>
              <w:t xml:space="preserve">Administrative Advice: </w:t>
            </w:r>
          </w:p>
          <w:p w14:paraId="3F11666F" w14:textId="77777777" w:rsidR="00EA5C73" w:rsidRPr="00EF7758" w:rsidRDefault="00EA5C73" w:rsidP="00140B25">
            <w:pPr>
              <w:pStyle w:val="TableText0"/>
              <w:keepLines/>
              <w:rPr>
                <w:bCs w:val="0"/>
              </w:rPr>
            </w:pPr>
            <w:r w:rsidRPr="00EF7758">
              <w:rPr>
                <w:bCs w:val="0"/>
              </w:rPr>
              <w:t xml:space="preserve">This product is not indicated for the initiation of treatment in asthma. </w:t>
            </w:r>
          </w:p>
          <w:p w14:paraId="199385D2" w14:textId="77777777" w:rsidR="00EA5C73" w:rsidRPr="00EF7758" w:rsidRDefault="00EA5C73" w:rsidP="00140B25">
            <w:pPr>
              <w:pStyle w:val="TableText0"/>
              <w:keepLines/>
              <w:rPr>
                <w:bCs w:val="0"/>
              </w:rPr>
            </w:pPr>
            <w:r w:rsidRPr="00EF7758">
              <w:rPr>
                <w:bCs w:val="0"/>
              </w:rPr>
              <w:t>This drug is not PBS-subsidised for the treatment of chronic obstructive pulmonary disease (COPD).</w:t>
            </w:r>
          </w:p>
          <w:p w14:paraId="4B81866E" w14:textId="77777777" w:rsidR="00EA5C73" w:rsidRPr="00EF7758" w:rsidRDefault="00EA5C73" w:rsidP="00140B25">
            <w:pPr>
              <w:pStyle w:val="TableText0"/>
              <w:keepLines/>
              <w:rPr>
                <w:bCs w:val="0"/>
              </w:rPr>
            </w:pPr>
            <w:r w:rsidRPr="00EF7758">
              <w:rPr>
                <w:bCs w:val="0"/>
              </w:rPr>
              <w:t>Patient must not be on a concomitant single agent long-acting-beta-2-agonist (LABA).</w:t>
            </w:r>
          </w:p>
          <w:p w14:paraId="430F0C31" w14:textId="0D6AC426" w:rsidR="00EA5C73" w:rsidRPr="00EF7758" w:rsidRDefault="00EA5C73" w:rsidP="00140B25">
            <w:pPr>
              <w:pStyle w:val="TableText0"/>
              <w:keepLines/>
              <w:rPr>
                <w:bCs w:val="0"/>
              </w:rPr>
            </w:pPr>
            <w:r w:rsidRPr="00EF7758">
              <w:rPr>
                <w:bCs w:val="0"/>
              </w:rPr>
              <w:t>A LABA include</w:t>
            </w:r>
            <w:r w:rsidR="00C015B4" w:rsidRPr="00EF7758">
              <w:rPr>
                <w:bCs w:val="0"/>
              </w:rPr>
              <w:t>s</w:t>
            </w:r>
            <w:r w:rsidRPr="00EF7758">
              <w:rPr>
                <w:bCs w:val="0"/>
              </w:rPr>
              <w:t xml:space="preserve"> olodaterol, indacaterol, salmeterol, formoterol, or vilanterol.</w:t>
            </w:r>
          </w:p>
          <w:p w14:paraId="335392A9" w14:textId="77777777" w:rsidR="00EA5C73" w:rsidRPr="00EF7758" w:rsidRDefault="00EA5C73" w:rsidP="00140B25">
            <w:pPr>
              <w:pStyle w:val="TableText0"/>
              <w:keepLines/>
              <w:rPr>
                <w:bCs w:val="0"/>
              </w:rPr>
            </w:pPr>
            <w:r w:rsidRPr="00EF7758">
              <w:rPr>
                <w:bCs w:val="0"/>
              </w:rPr>
              <w:t>Adherence to current treatment and device (inhaler) technique should be reviewed at each clinical visit and before “stepping up” a patient’s medication regimen.</w:t>
            </w:r>
          </w:p>
          <w:p w14:paraId="282E3596" w14:textId="77777777" w:rsidR="00EA5C73" w:rsidRPr="00EF7758" w:rsidRDefault="00EA5C73" w:rsidP="00140B25">
            <w:pPr>
              <w:pStyle w:val="TableText0"/>
              <w:keepLines/>
            </w:pPr>
            <w:r w:rsidRPr="00EF7758">
              <w:rPr>
                <w:bCs w:val="0"/>
              </w:rPr>
              <w:t>This product is not PBS-subsidised for use as ‘anti-inflammatory reliever’ therapy for mild asthma.</w:t>
            </w:r>
          </w:p>
        </w:tc>
      </w:tr>
    </w:tbl>
    <w:p w14:paraId="689C1D63" w14:textId="77777777" w:rsidR="00EA5C73" w:rsidRPr="00EF7758" w:rsidRDefault="00EA5C73" w:rsidP="00EA5C73">
      <w:pPr>
        <w:rPr>
          <w:rFonts w:ascii="Arial Narrow" w:hAnsi="Arial Narrow"/>
          <w:snapToGrid w:val="0"/>
          <w:sz w:val="18"/>
          <w:szCs w:val="22"/>
        </w:rPr>
      </w:pPr>
      <w:r w:rsidRPr="00EF7758">
        <w:rPr>
          <w:rFonts w:ascii="Arial Narrow" w:hAnsi="Arial Narrow"/>
          <w:snapToGrid w:val="0"/>
          <w:sz w:val="18"/>
          <w:szCs w:val="22"/>
        </w:rPr>
        <w:t xml:space="preserve">ICS = inhaled corticosteroid; LABA = long-acting beta2 agonist; N/A = not applicable; NAC = National Asthma Council; PBS= Pharmaceutical Benefits Scheme. </w:t>
      </w:r>
    </w:p>
    <w:p w14:paraId="48204B50" w14:textId="77777777" w:rsidR="00EA5C73" w:rsidRPr="00EF7758" w:rsidRDefault="00EA5C73" w:rsidP="00EA5C73">
      <w:pPr>
        <w:rPr>
          <w:rFonts w:ascii="Arial Narrow" w:hAnsi="Arial Narrow"/>
          <w:snapToGrid w:val="0"/>
          <w:sz w:val="18"/>
          <w:szCs w:val="22"/>
        </w:rPr>
      </w:pPr>
    </w:p>
    <w:p w14:paraId="19F60891" w14:textId="2FB23B26" w:rsidR="00EA5C73" w:rsidRPr="00EF7758" w:rsidRDefault="00EA5C73" w:rsidP="00EA5C73">
      <w:pPr>
        <w:pStyle w:val="3-BodyText"/>
      </w:pPr>
      <w:r w:rsidRPr="00EF7758">
        <w:t xml:space="preserve">The submission did not propose any special pricing arrangements. </w:t>
      </w:r>
    </w:p>
    <w:p w14:paraId="0EB3679D" w14:textId="709BF4D1" w:rsidR="00EA5C73" w:rsidRPr="00EF7758" w:rsidRDefault="00EA5C73" w:rsidP="00EA5C73">
      <w:pPr>
        <w:pStyle w:val="3-BodyText"/>
        <w:rPr>
          <w:i/>
          <w:iCs/>
        </w:rPr>
      </w:pPr>
      <w:r w:rsidRPr="00EF7758">
        <w:t>The current AEMP for BEC/FOR 100/6 for the asthma maintenance indication is $23.09. The proposed AEMP for BEC/FOR 100/6 for the asthma MART indication was slightly lower at $</w:t>
      </w:r>
      <w:r w:rsidR="00A314FC" w:rsidRPr="00EC4609">
        <w:rPr>
          <w:color w:val="000000"/>
          <w:w w:val="15"/>
          <w:shd w:val="solid" w:color="000000" w:fill="000000"/>
          <w:fitText w:val="-20" w:id="-962862079"/>
          <w14:textFill>
            <w14:solidFill>
              <w14:srgbClr w14:val="000000">
                <w14:alpha w14:val="100000"/>
              </w14:srgbClr>
            </w14:solidFill>
          </w14:textFill>
        </w:rPr>
        <w:t xml:space="preserve">|  </w:t>
      </w:r>
      <w:r w:rsidR="00A314FC" w:rsidRPr="00EC4609">
        <w:rPr>
          <w:color w:val="000000"/>
          <w:spacing w:val="-69"/>
          <w:w w:val="15"/>
          <w:shd w:val="solid" w:color="000000" w:fill="000000"/>
          <w:fitText w:val="-20" w:id="-962862079"/>
          <w14:textFill>
            <w14:solidFill>
              <w14:srgbClr w14:val="000000">
                <w14:alpha w14:val="100000"/>
              </w14:srgbClr>
            </w14:solidFill>
          </w14:textFill>
        </w:rPr>
        <w:t>|</w:t>
      </w:r>
      <w:r w:rsidRPr="00EF7758">
        <w:t>. The submission requested a weighted AEMP for BEC/FOR 100/6 of $</w:t>
      </w:r>
      <w:r w:rsidR="00A314FC" w:rsidRPr="00EC4609">
        <w:rPr>
          <w:color w:val="000000"/>
          <w:w w:val="15"/>
          <w:shd w:val="solid" w:color="000000" w:fill="000000"/>
          <w:fitText w:val="-20" w:id="-962862078"/>
          <w14:textFill>
            <w14:solidFill>
              <w14:srgbClr w14:val="000000">
                <w14:alpha w14:val="100000"/>
              </w14:srgbClr>
            </w14:solidFill>
          </w14:textFill>
        </w:rPr>
        <w:t xml:space="preserve">|  </w:t>
      </w:r>
      <w:r w:rsidR="00A314FC" w:rsidRPr="00EC4609">
        <w:rPr>
          <w:color w:val="000000"/>
          <w:spacing w:val="-69"/>
          <w:w w:val="15"/>
          <w:shd w:val="solid" w:color="000000" w:fill="000000"/>
          <w:fitText w:val="-20" w:id="-962862078"/>
          <w14:textFill>
            <w14:solidFill>
              <w14:srgbClr w14:val="000000">
                <w14:alpha w14:val="100000"/>
              </w14:srgbClr>
            </w14:solidFill>
          </w14:textFill>
        </w:rPr>
        <w:t>|</w:t>
      </w:r>
      <w:r w:rsidRPr="00EF7758">
        <w:t xml:space="preserve"> (DPMQ $</w:t>
      </w:r>
      <w:r w:rsidR="00A314FC" w:rsidRPr="00EC4609">
        <w:rPr>
          <w:color w:val="000000"/>
          <w:w w:val="15"/>
          <w:shd w:val="solid" w:color="000000" w:fill="000000"/>
          <w:fitText w:val="-20" w:id="-962862077"/>
          <w14:textFill>
            <w14:solidFill>
              <w14:srgbClr w14:val="000000">
                <w14:alpha w14:val="100000"/>
              </w14:srgbClr>
            </w14:solidFill>
          </w14:textFill>
        </w:rPr>
        <w:t xml:space="preserve">|  </w:t>
      </w:r>
      <w:r w:rsidR="00A314FC" w:rsidRPr="00EC4609">
        <w:rPr>
          <w:color w:val="000000"/>
          <w:spacing w:val="-69"/>
          <w:w w:val="15"/>
          <w:shd w:val="solid" w:color="000000" w:fill="000000"/>
          <w:fitText w:val="-20" w:id="-962862077"/>
          <w14:textFill>
            <w14:solidFill>
              <w14:srgbClr w14:val="000000">
                <w14:alpha w14:val="100000"/>
              </w14:srgbClr>
            </w14:solidFill>
          </w14:textFill>
        </w:rPr>
        <w:t>|</w:t>
      </w:r>
      <w:r w:rsidRPr="00EF7758">
        <w:t>), based on a weighted price between that derived for MART</w:t>
      </w:r>
      <w:r w:rsidR="00C015B4" w:rsidRPr="00EF7758">
        <w:t xml:space="preserve"> </w:t>
      </w:r>
      <w:r w:rsidRPr="00EF7758">
        <w:t>and the existing asthma maintenance indication. The submission assumed utilisation for the current asthma maintenance indication and MART to be a 90:10 ratio. No justification for this assumption was provided.</w:t>
      </w:r>
      <w:r w:rsidRPr="00EF7758">
        <w:rPr>
          <w:i/>
          <w:iCs/>
        </w:rPr>
        <w:t xml:space="preserve"> </w:t>
      </w:r>
    </w:p>
    <w:p w14:paraId="139AA9B6" w14:textId="5210BFDF" w:rsidR="00EA5C73" w:rsidRPr="00EF7758" w:rsidRDefault="00EA5C73" w:rsidP="00EA5C73">
      <w:pPr>
        <w:pStyle w:val="3-BodyText"/>
      </w:pPr>
      <w:r w:rsidRPr="00EF7758">
        <w:t xml:space="preserve">There are currently no ICS/LABA FDCs on the PBS containing the combination of BEC/FOR as MART for asthma. Both of the individual components of the BEC/FOR FDC </w:t>
      </w:r>
      <w:r w:rsidRPr="00EF7758">
        <w:lastRenderedPageBreak/>
        <w:t>are available on the PBS for the treatment of asthma. BEC 100 μg is available as 2 MDI formulations (Qvar 100 MDI (PBS item 8407L) has an unrestricted listing; Qvar</w:t>
      </w:r>
      <w:r w:rsidR="00097415">
        <w:t> </w:t>
      </w:r>
      <w:r w:rsidRPr="00EF7758">
        <w:t>100</w:t>
      </w:r>
      <w:r w:rsidR="00097415">
        <w:t> </w:t>
      </w:r>
      <w:r w:rsidRPr="00EF7758">
        <w:t>Autohaler MDI (PBS item 8409M )). FOR 6 μg is available as 2 dry powder inhaler (DPI) formulations with restricted listings (Oxis Turbuhaler DPI (PBS item 8239P); Foradile DPI (PBS item 8136F)).</w:t>
      </w:r>
    </w:p>
    <w:p w14:paraId="2F6D5D05" w14:textId="4B3F83E9" w:rsidR="00EA5C73" w:rsidRPr="00EF7758" w:rsidRDefault="00EA5C73" w:rsidP="00EA5C73">
      <w:pPr>
        <w:pStyle w:val="3-BodyText"/>
      </w:pPr>
      <w:r w:rsidRPr="00EF7758">
        <w:t>The proposed maximum quantity and repeats were consistent with other ICS/LABA FDC products used as MART for asthma.</w:t>
      </w:r>
    </w:p>
    <w:p w14:paraId="1196619C" w14:textId="77777777" w:rsidR="00EA5C73" w:rsidRPr="00EF7758" w:rsidRDefault="00EA5C73" w:rsidP="00EA5C73">
      <w:pPr>
        <w:pStyle w:val="3-BodyText"/>
      </w:pPr>
      <w:bookmarkStart w:id="14" w:name="_Ref155880472"/>
      <w:r w:rsidRPr="00EF7758">
        <w:t>The proposed clinical and population criteria were similar to the existing PBS restrictions for the comparator (BUD/FOR 200/6). However, the following difference was noted:</w:t>
      </w:r>
      <w:bookmarkEnd w:id="14"/>
    </w:p>
    <w:p w14:paraId="512B5A83" w14:textId="2A3999F5" w:rsidR="00EA5C73" w:rsidRPr="00EF7758" w:rsidRDefault="00EA5C73" w:rsidP="004375C2">
      <w:pPr>
        <w:pStyle w:val="3-BodyText"/>
        <w:numPr>
          <w:ilvl w:val="0"/>
          <w:numId w:val="8"/>
        </w:numPr>
      </w:pPr>
      <w:r w:rsidRPr="00EF7758">
        <w:t xml:space="preserve">The proposed listing for BEC/FOR 100/6 </w:t>
      </w:r>
      <w:r w:rsidR="008A5C84" w:rsidRPr="00EF7758">
        <w:t>wa</w:t>
      </w:r>
      <w:r w:rsidRPr="00EF7758">
        <w:t>s for adults (18 years and over), whereas BUD/FOR 200/6 is</w:t>
      </w:r>
      <w:r w:rsidR="0002025A" w:rsidRPr="00EF7758">
        <w:t xml:space="preserve"> </w:t>
      </w:r>
      <w:r w:rsidRPr="00EF7758">
        <w:t>PBS listed for adults and adolescents (12 years and older). The BEC/FOR 100/6 trial (CSR-0042) included participants who were 18</w:t>
      </w:r>
      <w:r w:rsidR="00097415">
        <w:t> </w:t>
      </w:r>
      <w:r w:rsidRPr="00EF7758">
        <w:t xml:space="preserve">years or older. </w:t>
      </w:r>
    </w:p>
    <w:p w14:paraId="2163D406" w14:textId="126BEE0A" w:rsidR="00320B41" w:rsidRPr="00EF7758" w:rsidRDefault="008D6F63" w:rsidP="004375C2">
      <w:pPr>
        <w:pStyle w:val="3-BodyText"/>
        <w:numPr>
          <w:ilvl w:val="0"/>
          <w:numId w:val="8"/>
        </w:numPr>
      </w:pPr>
      <w:r w:rsidRPr="00EF7758">
        <w:t xml:space="preserve">The proposed restriction for BEC/FOR </w:t>
      </w:r>
      <w:r w:rsidR="00EB7874" w:rsidRPr="00EF7758">
        <w:t xml:space="preserve">100/6 </w:t>
      </w:r>
      <w:r w:rsidRPr="00EF7758">
        <w:t>exclude</w:t>
      </w:r>
      <w:r w:rsidR="0002025A" w:rsidRPr="00EF7758">
        <w:t>d</w:t>
      </w:r>
      <w:r w:rsidRPr="00EF7758">
        <w:t xml:space="preserve"> anti-inflammatory reliver therapy for mild asthma (</w:t>
      </w:r>
      <w:r w:rsidR="00EB7874" w:rsidRPr="00EF7758">
        <w:t xml:space="preserve">Step </w:t>
      </w:r>
      <w:r w:rsidRPr="00EF7758">
        <w:t>2 of the algorithm).</w:t>
      </w:r>
      <w:r w:rsidR="00EB1316" w:rsidRPr="00EF7758">
        <w:t xml:space="preserve"> There are several BUD/FOR (200/6 and 100/3) PBS listings as anti-inflammatory reliver therapy for mild asthma (Step 2 of the algorithm) (PBS items 12029D, 12041R, and 12042T)</w:t>
      </w:r>
      <w:r w:rsidR="00EF7758">
        <w:t xml:space="preserve">. </w:t>
      </w:r>
    </w:p>
    <w:p w14:paraId="653F0314" w14:textId="2AE50AD7" w:rsidR="008D6F63" w:rsidRPr="00EF7758" w:rsidRDefault="005A7BC5" w:rsidP="00933384">
      <w:pPr>
        <w:pStyle w:val="3-BodyText"/>
      </w:pPr>
      <w:bookmarkStart w:id="15" w:name="_Ref155880388"/>
      <w:r w:rsidRPr="00EF7758">
        <w:t>The Australian Asthma Handbook recommend</w:t>
      </w:r>
      <w:r w:rsidR="0002025A" w:rsidRPr="00EF7758">
        <w:t>ed</w:t>
      </w:r>
      <w:r w:rsidRPr="00EF7758">
        <w:t xml:space="preserve"> BEC/FOR 100/6 as MART solely at Step 3, while BUD/FOR 200/6 can be used at both Step 3 and Step 4</w:t>
      </w:r>
      <w:r w:rsidR="00204E45" w:rsidRPr="00EF7758">
        <w:rPr>
          <w:rStyle w:val="FootnoteReference"/>
        </w:rPr>
        <w:footnoteReference w:id="2"/>
      </w:r>
      <w:r w:rsidRPr="00EF7758">
        <w:t>. In contrast, GINA guidelines recommend</w:t>
      </w:r>
      <w:r w:rsidR="0002025A" w:rsidRPr="00EF7758">
        <w:t>ed</w:t>
      </w:r>
      <w:r w:rsidRPr="00EF7758">
        <w:t xml:space="preserve"> both BUD/FOR 200/6 and BEC/FOR 100/6 as MART in Steps 3 and 4</w:t>
      </w:r>
      <w:r w:rsidR="00204E45" w:rsidRPr="00EF7758">
        <w:rPr>
          <w:rStyle w:val="FootnoteReference"/>
        </w:rPr>
        <w:footnoteReference w:id="3"/>
      </w:r>
      <w:r w:rsidRPr="00EF7758">
        <w:t xml:space="preserve">. The proposed restriction for BEC/FOR 100/6 as MART </w:t>
      </w:r>
      <w:r w:rsidR="0002025A" w:rsidRPr="00EF7758">
        <w:t>did not</w:t>
      </w:r>
      <w:r w:rsidRPr="00EF7758">
        <w:t xml:space="preserve"> specify which step(s) are appropriate. </w:t>
      </w:r>
      <w:r w:rsidR="008D6F63" w:rsidRPr="00EF7758">
        <w:t>Differences between BEC/FOR</w:t>
      </w:r>
      <w:r w:rsidRPr="00EF7758">
        <w:t xml:space="preserve"> </w:t>
      </w:r>
      <w:r w:rsidR="00EB1316" w:rsidRPr="00EF7758">
        <w:t>1</w:t>
      </w:r>
      <w:r w:rsidRPr="00EF7758">
        <w:t>00/6</w:t>
      </w:r>
      <w:r w:rsidR="008D6F63" w:rsidRPr="00EF7758">
        <w:t xml:space="preserve"> and BUD/FOR </w:t>
      </w:r>
      <w:r w:rsidR="00EB1316" w:rsidRPr="00EF7758">
        <w:t>(2</w:t>
      </w:r>
      <w:r w:rsidRPr="00EF7758">
        <w:t>00/6</w:t>
      </w:r>
      <w:r w:rsidR="00097415">
        <w:t> </w:t>
      </w:r>
      <w:r w:rsidR="00EB1316" w:rsidRPr="00EF7758">
        <w:t>and 100/3)</w:t>
      </w:r>
      <w:r w:rsidRPr="00EF7758">
        <w:t xml:space="preserve"> as MART </w:t>
      </w:r>
      <w:r w:rsidR="008D6F63" w:rsidRPr="00EF7758">
        <w:t>in terms of the PBS restriction and Australian clinical management algorithm may cause confusion and inappropriate use of BEC/FOR</w:t>
      </w:r>
      <w:r w:rsidRPr="00EF7758">
        <w:t xml:space="preserve"> 100/6</w:t>
      </w:r>
      <w:r w:rsidR="008D6F63" w:rsidRPr="00EF7758">
        <w:t>.</w:t>
      </w:r>
      <w:bookmarkEnd w:id="15"/>
    </w:p>
    <w:p w14:paraId="073C4051" w14:textId="3FFF65F6" w:rsidR="00EA5C73" w:rsidRPr="00EF7758" w:rsidRDefault="00EA5C73" w:rsidP="00EA5C73">
      <w:pPr>
        <w:pStyle w:val="3-BodyText"/>
      </w:pPr>
      <w:r w:rsidRPr="00EF7758">
        <w:t xml:space="preserve">Overall, the requested restriction was consistent with the TGA indication, the </w:t>
      </w:r>
      <w:r w:rsidR="00993D00" w:rsidRPr="00EF7758">
        <w:t xml:space="preserve">clinical </w:t>
      </w:r>
      <w:r w:rsidRPr="00EF7758">
        <w:t>evidence presented, the cost-minimisation approach presented and the estimation of use in clinical practice</w:t>
      </w:r>
      <w:r w:rsidR="00993D00" w:rsidRPr="00EF7758">
        <w:t>.</w:t>
      </w:r>
      <w:r w:rsidRPr="00EF7758">
        <w:t xml:space="preserve"> </w:t>
      </w:r>
    </w:p>
    <w:p w14:paraId="73494030" w14:textId="615CE7C9" w:rsidR="009A4D52" w:rsidRPr="00EF7758" w:rsidRDefault="009A4D52" w:rsidP="009A4D52">
      <w:pPr>
        <w:pStyle w:val="3-BodyText"/>
        <w:numPr>
          <w:ilvl w:val="0"/>
          <w:numId w:val="0"/>
        </w:numPr>
        <w:ind w:left="720"/>
        <w:rPr>
          <w:i/>
          <w:iCs/>
        </w:rPr>
      </w:pPr>
      <w:r w:rsidRPr="00EF7758">
        <w:rPr>
          <w:i/>
          <w:iCs/>
        </w:rPr>
        <w:t>For more detail on PBAC’s view, see section 7 PBAC outcome.</w:t>
      </w:r>
    </w:p>
    <w:p w14:paraId="2D7C060B" w14:textId="77777777" w:rsidR="00EA5C73" w:rsidRPr="00EF7758" w:rsidDel="00195452" w:rsidRDefault="00EA5C73" w:rsidP="00EA5C73">
      <w:pPr>
        <w:pStyle w:val="2-SectionHeading"/>
      </w:pPr>
      <w:bookmarkStart w:id="16" w:name="_Toc156989538"/>
      <w:r w:rsidRPr="00EF7758" w:rsidDel="00195452">
        <w:lastRenderedPageBreak/>
        <w:t>Population and disease</w:t>
      </w:r>
      <w:bookmarkEnd w:id="16"/>
    </w:p>
    <w:p w14:paraId="0A00AAB1" w14:textId="77777777" w:rsidR="00EA5C73" w:rsidRPr="00EF7758" w:rsidRDefault="00EA5C73" w:rsidP="00EA5C73">
      <w:pPr>
        <w:pStyle w:val="3-BodyText"/>
      </w:pPr>
      <w:r w:rsidRPr="00EF7758">
        <w:t xml:space="preserve">Asthma is a chronic inflammatory disease of the airways that is defined clinically as the presence of airflow limitation and respiratory symptoms (e.g. wheeze, shortness of breath, cough, chest tightness) that vary over time. The primary goal of asthma pharmacotherapy is to reduce underlying inflammation and promote bronchodilation. </w:t>
      </w:r>
    </w:p>
    <w:p w14:paraId="56A101D8" w14:textId="77777777" w:rsidR="00EA5C73" w:rsidRPr="00EF7758" w:rsidRDefault="00EA5C73" w:rsidP="00EA5C73">
      <w:pPr>
        <w:pStyle w:val="3-BodyText"/>
      </w:pPr>
      <w:r w:rsidRPr="00EF7758">
        <w:t>Pharmacological management involves a stepwise approach. In the current Australian guidelines, patients who experience exacerbations or uncontrolled asthma despite ICS maintenance treatment would initiate low dose ICS/LABA (Step 3), progressing to medium and high dose ICS/LABA if asthma remains uncontrolled (Step 4). In addition to regular maintenance treatment to prevent symptoms, patients use as needed rapid acting bronchodilators, such as short-acting beta2 agonist (SABA), for relief of symptoms. Under the MART regimen, instead of using a SABA, patients use a low dose ICS/LABA FDC (containing FOR) for both maintenance treatment and as needed for relief of symptoms.</w:t>
      </w:r>
    </w:p>
    <w:p w14:paraId="54DCA843" w14:textId="0FE38F8D" w:rsidR="00EA5C73" w:rsidRPr="00EF7758" w:rsidRDefault="00EA5C73" w:rsidP="00EA5C73">
      <w:pPr>
        <w:pStyle w:val="3-BodyText"/>
      </w:pPr>
      <w:r w:rsidRPr="00EF7758">
        <w:t xml:space="preserve">BEC/FOR 100/6 is a low dose ICS/LABA FDC </w:t>
      </w:r>
      <w:r w:rsidRPr="00EF7758">
        <w:rPr>
          <w:szCs w:val="22"/>
        </w:rPr>
        <w:t xml:space="preserve">delivered via a hydrofluoroalkane pressurised MDI, with a total of 120 actuations. It </w:t>
      </w:r>
      <w:r w:rsidRPr="00EF7758">
        <w:t>contains an extrafine particle size formulation of BEC, which produces a more potent effect than non-extrafine formulations of BEC. The PBAC has accepted that a dose of 100 μg extrafine BEC is equivalent to 250 μg non-extrafine BEC. All BEC inhalers available on the PBS are extrafine formulations (Qvar® 50 or 100 and Qvar® Autohaler® 50 or 100); non-extrafine inhalers were delisted in 2002.</w:t>
      </w:r>
    </w:p>
    <w:p w14:paraId="7C27B879" w14:textId="36FE8018" w:rsidR="00176E9D" w:rsidRPr="00EF7758" w:rsidRDefault="00893890" w:rsidP="00893890">
      <w:pPr>
        <w:pStyle w:val="3-BodyText"/>
      </w:pPr>
      <w:r w:rsidRPr="00EF7758">
        <w:t>The submission proposed that BEC/FOR 100/6 would be an alternative ICS/LABA as MART</w:t>
      </w:r>
      <w:r w:rsidR="00B2379E">
        <w:t xml:space="preserve"> </w:t>
      </w:r>
      <w:r w:rsidRPr="00EF7758">
        <w:t>(in Step 3 of the treatment algorithm) for patients who experience regular asthma symptoms while receiving treatments with ICS and LABA. ICS/LABA as MART is currently available as an FDC (e.g., BUD/FOR)</w:t>
      </w:r>
      <w:r w:rsidR="00EF7758">
        <w:t xml:space="preserve">. </w:t>
      </w:r>
    </w:p>
    <w:p w14:paraId="2806D689" w14:textId="6792197B" w:rsidR="00893890" w:rsidRPr="00EF7758" w:rsidRDefault="00176E9D" w:rsidP="00893890">
      <w:pPr>
        <w:pStyle w:val="3-BodyText"/>
      </w:pPr>
      <w:r w:rsidRPr="00EF7758">
        <w:t xml:space="preserve">The submission stated that the stepped approach to adjusting asthma medication suggested that </w:t>
      </w:r>
      <w:r w:rsidR="008A5C84" w:rsidRPr="00EF7758">
        <w:t xml:space="preserve">a </w:t>
      </w:r>
      <w:r w:rsidRPr="00EF7758">
        <w:t xml:space="preserve">PBS listing for MART, BEC/FOR 100/6 </w:t>
      </w:r>
      <w:r w:rsidR="00906EB5" w:rsidRPr="00EF7758">
        <w:t>could</w:t>
      </w:r>
      <w:r w:rsidRPr="00EF7758">
        <w:t xml:space="preserve"> be used at Step 3 and/or Step 4, along with BUD/FOR 200/6</w:t>
      </w:r>
      <w:r w:rsidR="00906EB5" w:rsidRPr="00EF7758">
        <w:t>,</w:t>
      </w:r>
      <w:r w:rsidRPr="00EF7758">
        <w:t xml:space="preserve"> </w:t>
      </w:r>
      <w:r w:rsidR="00906EB5" w:rsidRPr="00EF7758">
        <w:t>and that t</w:t>
      </w:r>
      <w:r w:rsidRPr="00EF7758">
        <w:t xml:space="preserve">his would provide another alternative MART option for patients. </w:t>
      </w:r>
      <w:r w:rsidR="000E6437" w:rsidRPr="00EF7758">
        <w:t>T</w:t>
      </w:r>
      <w:r w:rsidRPr="00EF7758">
        <w:t xml:space="preserve">he Australian Asthma Handbook </w:t>
      </w:r>
      <w:r w:rsidR="00906EB5" w:rsidRPr="00EF7758">
        <w:t>included</w:t>
      </w:r>
      <w:r w:rsidRPr="00EF7758">
        <w:t xml:space="preserve"> BEC/FOR </w:t>
      </w:r>
      <w:r w:rsidR="00906EB5" w:rsidRPr="00EF7758">
        <w:t>as</w:t>
      </w:r>
      <w:r w:rsidRPr="00EF7758">
        <w:t xml:space="preserve"> MART at Step 3</w:t>
      </w:r>
      <w:r w:rsidR="00100DE2" w:rsidRPr="00EF7758">
        <w:t xml:space="preserve"> </w:t>
      </w:r>
      <w:r w:rsidR="00906EB5" w:rsidRPr="00EF7758">
        <w:t xml:space="preserve">of the treatment algorithm only, compared to both Step 3 and Step 4 for </w:t>
      </w:r>
      <w:r w:rsidRPr="00EF7758">
        <w:t xml:space="preserve">BUD/FOR </w:t>
      </w:r>
      <w:r w:rsidR="00906EB5" w:rsidRPr="00EF7758">
        <w:t>(</w:t>
      </w:r>
      <w:r w:rsidR="00100DE2" w:rsidRPr="00EF7758">
        <w:t>200/6</w:t>
      </w:r>
      <w:r w:rsidR="00906EB5" w:rsidRPr="00EF7758">
        <w:t xml:space="preserve"> and 100/3)</w:t>
      </w:r>
      <w:r w:rsidR="007D4392" w:rsidRPr="00EF7758">
        <w:t xml:space="preserve"> (see</w:t>
      </w:r>
      <w:r w:rsidR="00906EB5" w:rsidRPr="00EF7758">
        <w:t xml:space="preserve"> Paragraph</w:t>
      </w:r>
      <w:r w:rsidR="007D4392" w:rsidRPr="00EF7758">
        <w:t xml:space="preserve"> </w:t>
      </w:r>
      <w:r w:rsidR="00906EB5" w:rsidRPr="00EF7758">
        <w:fldChar w:fldCharType="begin" w:fldLock="1"/>
      </w:r>
      <w:r w:rsidR="00906EB5" w:rsidRPr="00EF7758">
        <w:instrText xml:space="preserve"> REF _Ref155880388 \r \h </w:instrText>
      </w:r>
      <w:r w:rsidR="003F7DEA" w:rsidRPr="00EF7758">
        <w:instrText xml:space="preserve"> \* MERGEFORMAT </w:instrText>
      </w:r>
      <w:r w:rsidR="00906EB5" w:rsidRPr="00EF7758">
        <w:fldChar w:fldCharType="separate"/>
      </w:r>
      <w:r w:rsidR="009059AA" w:rsidRPr="00EF7758">
        <w:t>3.6</w:t>
      </w:r>
      <w:r w:rsidR="00906EB5" w:rsidRPr="00EF7758">
        <w:fldChar w:fldCharType="end"/>
      </w:r>
      <w:r w:rsidR="007D4392" w:rsidRPr="00EF7758">
        <w:t>)</w:t>
      </w:r>
      <w:r w:rsidRPr="00EF7758">
        <w:t>.</w:t>
      </w:r>
      <w:r w:rsidR="00906EB5" w:rsidRPr="00EF7758">
        <w:t xml:space="preserve"> Further, the TGA approved BEC/FOR 100/6 as maintenance therapy and MART in response to asthma symptoms, but not as anti-inflammatory reliever therapy for patients with mild asthma (see</w:t>
      </w:r>
      <w:r w:rsidR="00097415">
        <w:t> </w:t>
      </w:r>
      <w:r w:rsidR="00906EB5" w:rsidRPr="00EF7758">
        <w:t xml:space="preserve">Paragraph </w:t>
      </w:r>
      <w:r w:rsidR="00906EB5" w:rsidRPr="00EF7758">
        <w:fldChar w:fldCharType="begin" w:fldLock="1"/>
      </w:r>
      <w:r w:rsidR="00906EB5" w:rsidRPr="00EF7758">
        <w:instrText xml:space="preserve"> REF _Ref155880472 \r \h </w:instrText>
      </w:r>
      <w:r w:rsidR="000B29F7" w:rsidRPr="00EF7758">
        <w:instrText xml:space="preserve"> \* MERGEFORMAT </w:instrText>
      </w:r>
      <w:r w:rsidR="00906EB5" w:rsidRPr="00EF7758">
        <w:fldChar w:fldCharType="separate"/>
      </w:r>
      <w:r w:rsidR="009059AA" w:rsidRPr="00EF7758">
        <w:t>3.5</w:t>
      </w:r>
      <w:r w:rsidR="00906EB5" w:rsidRPr="00EF7758">
        <w:fldChar w:fldCharType="end"/>
      </w:r>
      <w:r w:rsidR="00906EB5" w:rsidRPr="00EF7758">
        <w:t>).</w:t>
      </w:r>
    </w:p>
    <w:p w14:paraId="302FFF10" w14:textId="26E5A93E" w:rsidR="00EA5C73" w:rsidRPr="00EF7758" w:rsidRDefault="00EA5C73" w:rsidP="00EA5C73">
      <w:pPr>
        <w:pStyle w:val="3-BodyText"/>
      </w:pPr>
      <w:r w:rsidRPr="00EF7758">
        <w:t xml:space="preserve">The Australian Asthma Handbook and Global Initiative for Asthma guidelines consider 200 μg of BEC per day to be a low dose ICS, while 400 μg daily is categorised as a medium dose (at the higher end of the range). </w:t>
      </w:r>
    </w:p>
    <w:p w14:paraId="1EB7864D" w14:textId="320649BC" w:rsidR="009A4D52" w:rsidRPr="00EF7758" w:rsidDel="00195452" w:rsidRDefault="009A4D52" w:rsidP="009A4D52">
      <w:pPr>
        <w:pStyle w:val="3-BodyText"/>
        <w:numPr>
          <w:ilvl w:val="0"/>
          <w:numId w:val="0"/>
        </w:numPr>
        <w:ind w:left="720"/>
        <w:rPr>
          <w:i/>
          <w:iCs/>
        </w:rPr>
      </w:pPr>
      <w:r w:rsidRPr="00EF7758">
        <w:rPr>
          <w:i/>
          <w:iCs/>
        </w:rPr>
        <w:t>For more detail on PBAC’s view, see section 7 PBAC outcome.</w:t>
      </w:r>
    </w:p>
    <w:p w14:paraId="3C58D1CB" w14:textId="77777777" w:rsidR="00EA5C73" w:rsidRPr="00EF7758" w:rsidRDefault="00EA5C73" w:rsidP="00EA5C73">
      <w:pPr>
        <w:pStyle w:val="2-SectionHeading"/>
      </w:pPr>
      <w:bookmarkStart w:id="17" w:name="_Toc156989539"/>
      <w:r w:rsidRPr="00EF7758">
        <w:lastRenderedPageBreak/>
        <w:t>Comparator</w:t>
      </w:r>
      <w:bookmarkEnd w:id="17"/>
    </w:p>
    <w:p w14:paraId="36752F70" w14:textId="71B45431" w:rsidR="00EA5C73" w:rsidRPr="009D656F" w:rsidRDefault="00EA5C73" w:rsidP="00EA5C73">
      <w:pPr>
        <w:pStyle w:val="3-BodyText"/>
        <w:rPr>
          <w:snapToGrid/>
        </w:rPr>
      </w:pPr>
      <w:r w:rsidRPr="00EF7758">
        <w:t xml:space="preserve">The submission nominated BUD/FOR (200/6 μg) (PBS item 8625Y, originator brand Symbicort Turbuhaler DPI (200/6 x 1 pack of 120 actuations); and follow-on generic Rilast Turbuhaler DPI (200/6 x 1 pack of 120 actuations)) as the main comparator. The submission argued that BUD/FOR </w:t>
      </w:r>
      <w:r w:rsidR="008E3038" w:rsidRPr="00EF7758">
        <w:t xml:space="preserve">DPI </w:t>
      </w:r>
      <w:r w:rsidRPr="00EF7758">
        <w:t xml:space="preserve">200/6 has a restriction as MART for asthma and provided the </w:t>
      </w:r>
      <w:bookmarkStart w:id="18" w:name="_Hlk155175071"/>
      <w:r w:rsidR="000B29F7" w:rsidRPr="00EF7758">
        <w:t xml:space="preserve">same </w:t>
      </w:r>
      <w:r w:rsidR="007D4392" w:rsidRPr="00EF7758">
        <w:t xml:space="preserve">equi-effective </w:t>
      </w:r>
      <w:bookmarkEnd w:id="18"/>
      <w:r w:rsidRPr="00EF7758">
        <w:t xml:space="preserve">dose of ICS/LABA per day as BEC/FOR 100/6. </w:t>
      </w:r>
      <w:r w:rsidR="00254610" w:rsidRPr="00EF7758">
        <w:t>In July</w:t>
      </w:r>
      <w:r w:rsidR="00097415">
        <w:t> </w:t>
      </w:r>
      <w:r w:rsidR="00254610" w:rsidRPr="00EF7758">
        <w:t>2020, t</w:t>
      </w:r>
      <w:r w:rsidRPr="00EF7758">
        <w:t xml:space="preserve">he PBAC accepted that BUD/FOR 200/6 was the appropriate comparator for BEC/FOR 100/6 as MART (Paragraph 7.10, beclometasone dipropionate with formoterol fumarate dihydrate, PSD, July 2020 PBAC meeting). The </w:t>
      </w:r>
      <w:r w:rsidR="00254610" w:rsidRPr="00EF7758">
        <w:t xml:space="preserve">evaluation considered the </w:t>
      </w:r>
      <w:r w:rsidRPr="00EF7758">
        <w:t>nominated comparator was appropriate</w:t>
      </w:r>
      <w:r w:rsidR="00254610" w:rsidRPr="00EF7758">
        <w:t xml:space="preserve"> and that the</w:t>
      </w:r>
      <w:r w:rsidRPr="00EF7758">
        <w:t xml:space="preserve"> submission provided adequate justification for the nominated comparator.</w:t>
      </w:r>
    </w:p>
    <w:p w14:paraId="48A9BB98" w14:textId="506724FC" w:rsidR="00EA5C73" w:rsidRPr="009D656F" w:rsidRDefault="00EA5C73" w:rsidP="00EA5C73">
      <w:pPr>
        <w:pStyle w:val="3-BodyText"/>
        <w:rPr>
          <w:snapToGrid/>
        </w:rPr>
      </w:pPr>
      <w:r w:rsidRPr="009D656F">
        <w:rPr>
          <w:snapToGrid/>
        </w:rPr>
        <w:t xml:space="preserve">The submission also nominated the following PBS-listed brands of BUD/FOR as comparators since they have a restriction as MART for asthma and provide the same </w:t>
      </w:r>
      <w:r w:rsidR="00820707" w:rsidRPr="009D656F">
        <w:rPr>
          <w:snapToGrid/>
        </w:rPr>
        <w:t>equi-effective</w:t>
      </w:r>
      <w:r w:rsidRPr="009D656F">
        <w:rPr>
          <w:snapToGrid/>
        </w:rPr>
        <w:t xml:space="preserve"> dose of ICS/LABA per day as BEC/FOR 100/6:</w:t>
      </w:r>
    </w:p>
    <w:p w14:paraId="328EA33E" w14:textId="03928007" w:rsidR="00EA5C73" w:rsidRPr="009D656F" w:rsidRDefault="00EA5C73" w:rsidP="004375C2">
      <w:pPr>
        <w:pStyle w:val="3-BodyText"/>
        <w:numPr>
          <w:ilvl w:val="0"/>
          <w:numId w:val="9"/>
        </w:numPr>
        <w:rPr>
          <w:snapToGrid/>
        </w:rPr>
      </w:pPr>
      <w:r w:rsidRPr="009D656F">
        <w:rPr>
          <w:snapToGrid/>
        </w:rPr>
        <w:t xml:space="preserve">DuoResp Spiromax </w:t>
      </w:r>
      <w:r w:rsidR="00FD10D9" w:rsidRPr="009D656F">
        <w:rPr>
          <w:snapToGrid/>
        </w:rPr>
        <w:t xml:space="preserve">DPI </w:t>
      </w:r>
      <w:r w:rsidRPr="009D656F">
        <w:rPr>
          <w:snapToGrid/>
        </w:rPr>
        <w:t>(200/6 x 1 pack of 120 actuations) and BiResp Spiromax</w:t>
      </w:r>
      <w:r w:rsidR="00FD10D9" w:rsidRPr="009D656F">
        <w:rPr>
          <w:snapToGrid/>
        </w:rPr>
        <w:t xml:space="preserve"> DPI</w:t>
      </w:r>
      <w:r w:rsidRPr="009D656F">
        <w:rPr>
          <w:snapToGrid/>
        </w:rPr>
        <w:t xml:space="preserve"> (200/6 x 1 pack of 120 actuations) (PBS item 11273H), and </w:t>
      </w:r>
    </w:p>
    <w:p w14:paraId="25194004" w14:textId="09294187" w:rsidR="00EA5C73" w:rsidRPr="009D656F" w:rsidRDefault="00EA5C73" w:rsidP="004375C2">
      <w:pPr>
        <w:pStyle w:val="3-BodyText"/>
        <w:numPr>
          <w:ilvl w:val="0"/>
          <w:numId w:val="9"/>
        </w:numPr>
        <w:rPr>
          <w:snapToGrid/>
        </w:rPr>
      </w:pPr>
      <w:r w:rsidRPr="009D656F">
        <w:rPr>
          <w:snapToGrid/>
        </w:rPr>
        <w:t xml:space="preserve">Symbicort Rapihaler </w:t>
      </w:r>
      <w:r w:rsidR="00FD10D9" w:rsidRPr="009D656F">
        <w:rPr>
          <w:snapToGrid/>
        </w:rPr>
        <w:t xml:space="preserve">MDI </w:t>
      </w:r>
      <w:r w:rsidRPr="009D656F">
        <w:rPr>
          <w:snapToGrid/>
        </w:rPr>
        <w:t xml:space="preserve">(100/3 x 2 packs each of 120 actuations) and Rilast RAPIHALER </w:t>
      </w:r>
      <w:r w:rsidR="00FD10D9" w:rsidRPr="009D656F">
        <w:rPr>
          <w:snapToGrid/>
        </w:rPr>
        <w:t xml:space="preserve">MDI </w:t>
      </w:r>
      <w:r w:rsidRPr="009D656F">
        <w:rPr>
          <w:snapToGrid/>
        </w:rPr>
        <w:t>(100/3 x 2 packs each of 120 actuations) (PBS item 10015D).</w:t>
      </w:r>
    </w:p>
    <w:p w14:paraId="46887F92" w14:textId="0708B984" w:rsidR="005A11CC" w:rsidRPr="009D656F" w:rsidRDefault="005A11CC" w:rsidP="00EA5C73">
      <w:pPr>
        <w:pStyle w:val="3-BodyText"/>
        <w:rPr>
          <w:snapToGrid/>
        </w:rPr>
      </w:pPr>
      <w:r w:rsidRPr="009D656F">
        <w:rPr>
          <w:snapToGrid/>
        </w:rPr>
        <w:t xml:space="preserve">The submission stated that BEC and FOR were not appropriate </w:t>
      </w:r>
      <w:r w:rsidR="00497587" w:rsidRPr="009D656F">
        <w:rPr>
          <w:snapToGrid/>
        </w:rPr>
        <w:t xml:space="preserve">comparators </w:t>
      </w:r>
      <w:r w:rsidRPr="009D656F">
        <w:rPr>
          <w:snapToGrid/>
        </w:rPr>
        <w:t xml:space="preserve">because </w:t>
      </w:r>
      <w:r w:rsidR="00820707" w:rsidRPr="009D656F">
        <w:rPr>
          <w:snapToGrid/>
        </w:rPr>
        <w:t>the individual components do not have a MART indication on the PBS</w:t>
      </w:r>
      <w:r w:rsidRPr="009D656F">
        <w:rPr>
          <w:snapToGrid/>
        </w:rPr>
        <w:t>. However, the submission included the individual components, BEC and FOR, at the same daily doses as recommended for BEC/FOR 100/6 as MART in the cost-</w:t>
      </w:r>
      <w:r w:rsidRPr="00EF7758">
        <w:rPr>
          <w:snapToGrid/>
        </w:rPr>
        <w:t>minimisation</w:t>
      </w:r>
      <w:r w:rsidRPr="009D656F">
        <w:rPr>
          <w:snapToGrid/>
        </w:rPr>
        <w:t xml:space="preserve"> approach, consistent with the PBAC </w:t>
      </w:r>
      <w:r w:rsidR="00304B5E" w:rsidRPr="009D656F">
        <w:rPr>
          <w:snapToGrid/>
        </w:rPr>
        <w:t>G</w:t>
      </w:r>
      <w:r w:rsidRPr="009D656F">
        <w:rPr>
          <w:snapToGrid/>
        </w:rPr>
        <w:t>uidelines</w:t>
      </w:r>
      <w:r w:rsidR="00304B5E" w:rsidRPr="009D656F">
        <w:rPr>
          <w:snapToGrid/>
        </w:rPr>
        <w:t xml:space="preserve"> 2016 v5.0</w:t>
      </w:r>
      <w:r w:rsidRPr="009D656F">
        <w:rPr>
          <w:snapToGrid/>
        </w:rPr>
        <w:t xml:space="preserve"> for fixed-dose comparisons.</w:t>
      </w:r>
      <w:r w:rsidR="00705A3E" w:rsidRPr="009D656F">
        <w:rPr>
          <w:snapToGrid/>
        </w:rPr>
        <w:t xml:space="preserve"> T</w:t>
      </w:r>
      <w:r w:rsidR="00254610" w:rsidRPr="009D656F">
        <w:rPr>
          <w:snapToGrid/>
        </w:rPr>
        <w:t>he evaluation considered t</w:t>
      </w:r>
      <w:r w:rsidR="00705A3E" w:rsidRPr="009D656F">
        <w:rPr>
          <w:snapToGrid/>
        </w:rPr>
        <w:t xml:space="preserve">his was appropriate. </w:t>
      </w:r>
    </w:p>
    <w:p w14:paraId="54B99FA9" w14:textId="4A8365EC" w:rsidR="00EA5C73" w:rsidRPr="009D656F" w:rsidRDefault="00EA5C73" w:rsidP="00EA5C73">
      <w:pPr>
        <w:pStyle w:val="3-BodyText"/>
        <w:rPr>
          <w:snapToGrid/>
        </w:rPr>
      </w:pPr>
      <w:r w:rsidRPr="00EF7758">
        <w:t xml:space="preserve">BUD/FOR 100/3 </w:t>
      </w:r>
      <w:r w:rsidR="00FD10D9" w:rsidRPr="00EF7758">
        <w:t xml:space="preserve">MDI </w:t>
      </w:r>
      <w:r w:rsidRPr="00EF7758">
        <w:t xml:space="preserve">(PBS item 10015D) was PBS listed on the basis of cost-minimisation to BUD/FOR 200/6 </w:t>
      </w:r>
      <w:r w:rsidR="00FD10D9" w:rsidRPr="00EF7758">
        <w:t xml:space="preserve">DPI </w:t>
      </w:r>
      <w:r w:rsidRPr="00EF7758">
        <w:t xml:space="preserve">(PBS item 8625Y), assuming 2 actuations of the MDI are equivalent to one actuation of the DPI formulation. That is, the Therapeutic Relativities assume the same duration of treatment by accounting for the fact that one script of BUD/FOR MDI provides twice as many actuations compared to BUD/FOR DPI (240 vs 120 actuations). </w:t>
      </w:r>
    </w:p>
    <w:p w14:paraId="6E6FF4E4" w14:textId="4DEA3457" w:rsidR="009A4D52" w:rsidRPr="00EF7758" w:rsidRDefault="009A4D52" w:rsidP="009A4D52">
      <w:pPr>
        <w:pStyle w:val="3-BodyText"/>
        <w:numPr>
          <w:ilvl w:val="0"/>
          <w:numId w:val="0"/>
        </w:numPr>
        <w:ind w:left="720"/>
        <w:rPr>
          <w:i/>
          <w:iCs/>
        </w:rPr>
      </w:pPr>
      <w:r w:rsidRPr="00EF7758">
        <w:rPr>
          <w:i/>
          <w:iCs/>
        </w:rPr>
        <w:t>For more detail on PBAC’s view, see section 7 PBAC outcome.</w:t>
      </w:r>
    </w:p>
    <w:p w14:paraId="7C973F03" w14:textId="77777777" w:rsidR="00EA5C73" w:rsidRPr="00EF7758" w:rsidRDefault="00EA5C73" w:rsidP="00EA5C73">
      <w:pPr>
        <w:pStyle w:val="2-SectionHeading"/>
        <w:numPr>
          <w:ilvl w:val="0"/>
          <w:numId w:val="1"/>
        </w:numPr>
      </w:pPr>
      <w:bookmarkStart w:id="19" w:name="_Toc156989540"/>
      <w:bookmarkStart w:id="20" w:name="_Toc22897640"/>
      <w:r w:rsidRPr="00EF7758">
        <w:t>Consideration of the evidence</w:t>
      </w:r>
      <w:bookmarkEnd w:id="19"/>
    </w:p>
    <w:p w14:paraId="4B96C136" w14:textId="77777777" w:rsidR="009A4D52" w:rsidRPr="00EF7758" w:rsidRDefault="009A4D52" w:rsidP="00963235">
      <w:pPr>
        <w:pStyle w:val="4-SubsectionHeading"/>
      </w:pPr>
      <w:r w:rsidRPr="00EF7758">
        <w:t>Sponsor hearing</w:t>
      </w:r>
    </w:p>
    <w:p w14:paraId="0D6FB656" w14:textId="02BD17E4" w:rsidR="009A4D52" w:rsidRPr="00EF7758" w:rsidRDefault="009A4D52" w:rsidP="009A4D52">
      <w:pPr>
        <w:widowControl w:val="0"/>
        <w:numPr>
          <w:ilvl w:val="1"/>
          <w:numId w:val="1"/>
        </w:numPr>
        <w:spacing w:after="120"/>
        <w:ind w:left="720" w:hanging="720"/>
        <w:rPr>
          <w:rFonts w:cs="Calibri"/>
          <w:bCs/>
          <w:snapToGrid w:val="0"/>
        </w:rPr>
      </w:pPr>
      <w:r w:rsidRPr="00EF7758">
        <w:rPr>
          <w:rFonts w:cs="Calibri"/>
          <w:bCs/>
          <w:snapToGrid w:val="0"/>
        </w:rPr>
        <w:t>There was no hearing for this item.</w:t>
      </w:r>
    </w:p>
    <w:p w14:paraId="11B2B10D" w14:textId="77777777" w:rsidR="009A4D52" w:rsidRPr="00EF7758" w:rsidRDefault="009A4D52" w:rsidP="00963235">
      <w:pPr>
        <w:pStyle w:val="4-SubsectionHeading"/>
      </w:pPr>
      <w:r w:rsidRPr="00EF7758">
        <w:t>Consumer comments</w:t>
      </w:r>
    </w:p>
    <w:p w14:paraId="0F3EEEDB" w14:textId="25F39CF2" w:rsidR="009A4D52" w:rsidRPr="00EF7758" w:rsidRDefault="009A4D52" w:rsidP="009A4D52">
      <w:pPr>
        <w:widowControl w:val="0"/>
        <w:numPr>
          <w:ilvl w:val="1"/>
          <w:numId w:val="1"/>
        </w:numPr>
        <w:spacing w:after="120"/>
        <w:ind w:left="720" w:hanging="720"/>
        <w:rPr>
          <w:rFonts w:asciiTheme="minorHAnsi" w:hAnsiTheme="minorHAnsi"/>
          <w:bCs/>
          <w:snapToGrid w:val="0"/>
        </w:rPr>
      </w:pPr>
      <w:r w:rsidRPr="00EF7758">
        <w:rPr>
          <w:rFonts w:asciiTheme="minorHAnsi" w:hAnsiTheme="minorHAnsi"/>
          <w:bCs/>
          <w:snapToGrid w:val="0"/>
        </w:rPr>
        <w:t xml:space="preserve">The PBAC noted and welcomed the input from </w:t>
      </w:r>
      <w:r w:rsidR="00D3554B" w:rsidRPr="00EF7758">
        <w:rPr>
          <w:rFonts w:asciiTheme="minorHAnsi" w:hAnsiTheme="minorHAnsi"/>
          <w:bCs/>
          <w:snapToGrid w:val="0"/>
        </w:rPr>
        <w:t>two</w:t>
      </w:r>
      <w:r w:rsidRPr="00EF7758">
        <w:rPr>
          <w:rFonts w:asciiTheme="minorHAnsi" w:hAnsiTheme="minorHAnsi"/>
          <w:bCs/>
          <w:snapToGrid w:val="0"/>
        </w:rPr>
        <w:t xml:space="preserve"> organisation</w:t>
      </w:r>
      <w:r w:rsidR="00D3554B" w:rsidRPr="00EF7758">
        <w:rPr>
          <w:rFonts w:asciiTheme="minorHAnsi" w:hAnsiTheme="minorHAnsi"/>
          <w:bCs/>
          <w:snapToGrid w:val="0"/>
        </w:rPr>
        <w:t>s</w:t>
      </w:r>
      <w:r w:rsidRPr="00EF7758">
        <w:rPr>
          <w:rFonts w:asciiTheme="minorHAnsi" w:hAnsiTheme="minorHAnsi"/>
          <w:bCs/>
          <w:snapToGrid w:val="0"/>
        </w:rPr>
        <w:t xml:space="preserve"> via the Consumer Comments facility on the PBS website</w:t>
      </w:r>
      <w:r w:rsidR="00EF7758">
        <w:rPr>
          <w:rFonts w:asciiTheme="minorHAnsi" w:hAnsiTheme="minorHAnsi"/>
          <w:bCs/>
          <w:snapToGrid w:val="0"/>
        </w:rPr>
        <w:t xml:space="preserve">. </w:t>
      </w:r>
      <w:r w:rsidRPr="00EF7758">
        <w:rPr>
          <w:rFonts w:asciiTheme="minorHAnsi" w:hAnsiTheme="minorHAnsi"/>
          <w:bCs/>
          <w:snapToGrid w:val="0"/>
        </w:rPr>
        <w:t xml:space="preserve">The comments </w:t>
      </w:r>
      <w:r w:rsidR="00B3774A" w:rsidRPr="00EF7758">
        <w:rPr>
          <w:rFonts w:asciiTheme="minorHAnsi" w:hAnsiTheme="minorHAnsi"/>
          <w:bCs/>
          <w:snapToGrid w:val="0"/>
        </w:rPr>
        <w:t xml:space="preserve">from Asthma Australia </w:t>
      </w:r>
      <w:r w:rsidR="00D3554B" w:rsidRPr="00EF7758">
        <w:rPr>
          <w:rFonts w:asciiTheme="minorHAnsi" w:hAnsiTheme="minorHAnsi"/>
          <w:bCs/>
          <w:snapToGrid w:val="0"/>
        </w:rPr>
        <w:t xml:space="preserve">stated </w:t>
      </w:r>
      <w:r w:rsidR="00D3554B" w:rsidRPr="00EF7758">
        <w:rPr>
          <w:rFonts w:asciiTheme="minorHAnsi" w:hAnsiTheme="minorHAnsi"/>
          <w:bCs/>
          <w:snapToGrid w:val="0"/>
        </w:rPr>
        <w:lastRenderedPageBreak/>
        <w:t>that BEC/FOR 100/6 as MART has been demonstrated to be effective and w</w:t>
      </w:r>
      <w:r w:rsidR="005869DD" w:rsidRPr="00EF7758">
        <w:rPr>
          <w:rFonts w:asciiTheme="minorHAnsi" w:hAnsiTheme="minorHAnsi"/>
          <w:bCs/>
          <w:snapToGrid w:val="0"/>
        </w:rPr>
        <w:t>ould</w:t>
      </w:r>
      <w:r w:rsidR="00D3554B" w:rsidRPr="00EF7758">
        <w:rPr>
          <w:rFonts w:asciiTheme="minorHAnsi" w:hAnsiTheme="minorHAnsi"/>
          <w:bCs/>
          <w:snapToGrid w:val="0"/>
        </w:rPr>
        <w:t xml:space="preserve"> increase consumer choice of ICS medicine and device</w:t>
      </w:r>
      <w:r w:rsidR="009059AA" w:rsidRPr="00EF7758">
        <w:rPr>
          <w:rFonts w:asciiTheme="minorHAnsi" w:hAnsiTheme="minorHAnsi"/>
          <w:bCs/>
          <w:snapToGrid w:val="0"/>
        </w:rPr>
        <w:t>s</w:t>
      </w:r>
      <w:r w:rsidR="00D3554B" w:rsidRPr="00EF7758">
        <w:rPr>
          <w:rFonts w:asciiTheme="minorHAnsi" w:hAnsiTheme="minorHAnsi"/>
          <w:bCs/>
          <w:snapToGrid w:val="0"/>
        </w:rPr>
        <w:t xml:space="preserve"> for MART, which may improve asthma control. Asthma Australia also</w:t>
      </w:r>
      <w:r w:rsidR="003C085D" w:rsidRPr="00EF7758">
        <w:rPr>
          <w:rFonts w:asciiTheme="minorHAnsi" w:hAnsiTheme="minorHAnsi"/>
          <w:bCs/>
          <w:snapToGrid w:val="0"/>
        </w:rPr>
        <w:t xml:space="preserve"> </w:t>
      </w:r>
      <w:r w:rsidR="005869DD" w:rsidRPr="00EF7758">
        <w:rPr>
          <w:rFonts w:asciiTheme="minorHAnsi" w:hAnsiTheme="minorHAnsi"/>
          <w:bCs/>
          <w:snapToGrid w:val="0"/>
        </w:rPr>
        <w:t xml:space="preserve">indicated </w:t>
      </w:r>
      <w:r w:rsidR="003C085D" w:rsidRPr="00EF7758">
        <w:rPr>
          <w:rFonts w:asciiTheme="minorHAnsi" w:hAnsiTheme="minorHAnsi"/>
          <w:bCs/>
          <w:snapToGrid w:val="0"/>
        </w:rPr>
        <w:t>that up to 90% of people with asthma do not use their inhaler correct</w:t>
      </w:r>
      <w:r w:rsidR="009059AA" w:rsidRPr="00EF7758">
        <w:rPr>
          <w:rFonts w:asciiTheme="minorHAnsi" w:hAnsiTheme="minorHAnsi"/>
          <w:bCs/>
          <w:snapToGrid w:val="0"/>
        </w:rPr>
        <w:t>ly</w:t>
      </w:r>
      <w:r w:rsidR="003C085D" w:rsidRPr="00EF7758">
        <w:rPr>
          <w:rFonts w:asciiTheme="minorHAnsi" w:hAnsiTheme="minorHAnsi"/>
          <w:bCs/>
          <w:snapToGrid w:val="0"/>
        </w:rPr>
        <w:t>. Asthma Australia</w:t>
      </w:r>
      <w:r w:rsidR="00D3554B" w:rsidRPr="00EF7758">
        <w:rPr>
          <w:rFonts w:asciiTheme="minorHAnsi" w:hAnsiTheme="minorHAnsi"/>
          <w:bCs/>
          <w:snapToGrid w:val="0"/>
        </w:rPr>
        <w:t xml:space="preserve"> suggeste</w:t>
      </w:r>
      <w:r w:rsidR="005869DD" w:rsidRPr="00EF7758">
        <w:rPr>
          <w:rFonts w:asciiTheme="minorHAnsi" w:hAnsiTheme="minorHAnsi"/>
          <w:bCs/>
          <w:snapToGrid w:val="0"/>
        </w:rPr>
        <w:t>d</w:t>
      </w:r>
      <w:r w:rsidR="00D3554B" w:rsidRPr="00EF7758">
        <w:rPr>
          <w:rFonts w:asciiTheme="minorHAnsi" w:hAnsiTheme="minorHAnsi"/>
          <w:bCs/>
          <w:snapToGrid w:val="0"/>
        </w:rPr>
        <w:t xml:space="preserve"> that sufficient resources and education be provided to healthcare professionals and consumers to ensure optimal understanding of this product and appropriate device technique, and to promote quality use of medicines. The National Asthma Council Australia </w:t>
      </w:r>
      <w:r w:rsidR="002820B9" w:rsidRPr="00EF7758">
        <w:rPr>
          <w:rFonts w:asciiTheme="minorHAnsi" w:hAnsiTheme="minorHAnsi"/>
          <w:bCs/>
          <w:snapToGrid w:val="0"/>
        </w:rPr>
        <w:t xml:space="preserve">(NAC) </w:t>
      </w:r>
      <w:r w:rsidR="00D3554B" w:rsidRPr="00EF7758">
        <w:rPr>
          <w:rFonts w:asciiTheme="minorHAnsi" w:hAnsiTheme="minorHAnsi"/>
          <w:bCs/>
          <w:snapToGrid w:val="0"/>
        </w:rPr>
        <w:t>s</w:t>
      </w:r>
      <w:r w:rsidR="00963235" w:rsidRPr="00EF7758">
        <w:rPr>
          <w:rFonts w:asciiTheme="minorHAnsi" w:hAnsiTheme="minorHAnsi"/>
          <w:bCs/>
          <w:snapToGrid w:val="0"/>
        </w:rPr>
        <w:t>uggested that providing another option for MART in the treatment of adults with moderate to severe asthma w</w:t>
      </w:r>
      <w:r w:rsidR="005869DD" w:rsidRPr="00EF7758">
        <w:rPr>
          <w:rFonts w:asciiTheme="minorHAnsi" w:hAnsiTheme="minorHAnsi"/>
          <w:bCs/>
          <w:snapToGrid w:val="0"/>
        </w:rPr>
        <w:t>ould</w:t>
      </w:r>
      <w:r w:rsidR="00963235" w:rsidRPr="00EF7758">
        <w:rPr>
          <w:rFonts w:asciiTheme="minorHAnsi" w:hAnsiTheme="minorHAnsi"/>
          <w:bCs/>
          <w:snapToGrid w:val="0"/>
        </w:rPr>
        <w:t xml:space="preserve"> benefit patients, and potentially reduce the over-reliance on SABAs for symptom control. </w:t>
      </w:r>
    </w:p>
    <w:p w14:paraId="5159511F" w14:textId="77777777" w:rsidR="00EA5C73" w:rsidRPr="00EF7758" w:rsidRDefault="00EA5C73" w:rsidP="00EA5C73">
      <w:pPr>
        <w:pStyle w:val="4-SubsectionHeading"/>
      </w:pPr>
      <w:bookmarkStart w:id="21" w:name="_Toc156989541"/>
      <w:r w:rsidRPr="00EF7758">
        <w:t>Clinical trials</w:t>
      </w:r>
      <w:bookmarkEnd w:id="20"/>
      <w:bookmarkEnd w:id="21"/>
    </w:p>
    <w:p w14:paraId="6A89F5FD" w14:textId="77777777" w:rsidR="00EA5C73" w:rsidRPr="00EF7758" w:rsidRDefault="00EA5C73" w:rsidP="00EA5C73">
      <w:pPr>
        <w:pStyle w:val="3-BodyText"/>
      </w:pPr>
      <w:r w:rsidRPr="009D656F">
        <w:rPr>
          <w:snapToGrid/>
        </w:rPr>
        <w:t>No head-to-head trials comparing BEC/FOR 100/6 as MART with BUD/FOR 200/6 as MART were identified.</w:t>
      </w:r>
    </w:p>
    <w:p w14:paraId="49AEE20C" w14:textId="77777777" w:rsidR="00EA5C73" w:rsidRPr="00EF7758" w:rsidRDefault="00EA5C73" w:rsidP="00EA5C73">
      <w:pPr>
        <w:pStyle w:val="3-BodyText"/>
      </w:pPr>
      <w:r w:rsidRPr="00EF7758">
        <w:t>The submission was based on one trial involving BEC/FOR 100/6 as MART:</w:t>
      </w:r>
    </w:p>
    <w:p w14:paraId="5522B8DB" w14:textId="77777777" w:rsidR="00EA5C73" w:rsidRPr="00EF7758" w:rsidRDefault="00EA5C73" w:rsidP="004375C2">
      <w:pPr>
        <w:pStyle w:val="3-BodyText"/>
        <w:numPr>
          <w:ilvl w:val="0"/>
          <w:numId w:val="10"/>
        </w:numPr>
      </w:pPr>
      <w:r w:rsidRPr="00EF7758">
        <w:t>CSR-0042 (Papi 2013) (N=1,714) [BEC/FOR 100/6 as MART vs BEC/FOR 100/6 + as needed short-acting β-agonist (SABA)].</w:t>
      </w:r>
    </w:p>
    <w:p w14:paraId="301A82E0" w14:textId="77777777" w:rsidR="00EA5C73" w:rsidRPr="00EF7758" w:rsidRDefault="00EA5C73" w:rsidP="00EA5C73">
      <w:pPr>
        <w:pStyle w:val="3-BodyText"/>
      </w:pPr>
      <w:r w:rsidRPr="00EF7758">
        <w:t>The submission also presented the 4 trials involving BUD/FOR as MART:</w:t>
      </w:r>
    </w:p>
    <w:p w14:paraId="041B92A3" w14:textId="266C0D00" w:rsidR="00EA5C73" w:rsidRPr="00EF7758" w:rsidRDefault="00EA5C73" w:rsidP="004375C2">
      <w:pPr>
        <w:pStyle w:val="3-BodyText"/>
        <w:numPr>
          <w:ilvl w:val="0"/>
          <w:numId w:val="11"/>
        </w:numPr>
      </w:pPr>
      <w:r w:rsidRPr="00EF7758">
        <w:t xml:space="preserve">SAKURA (Atienza 2013) (N=2,091) (BUD/FOR 200/6 </w:t>
      </w:r>
      <w:r w:rsidR="00705A3E" w:rsidRPr="00EF7758">
        <w:t xml:space="preserve">DPI </w:t>
      </w:r>
      <w:r w:rsidRPr="00EF7758">
        <w:t xml:space="preserve">as MART vs BUD/FOR 200/6 </w:t>
      </w:r>
      <w:r w:rsidR="00705A3E" w:rsidRPr="00EF7758">
        <w:t xml:space="preserve">DPI </w:t>
      </w:r>
      <w:r w:rsidRPr="00EF7758">
        <w:t>+ as needed SABA).</w:t>
      </w:r>
    </w:p>
    <w:p w14:paraId="30D520BA" w14:textId="29860BB1" w:rsidR="00EA5C73" w:rsidRPr="00EF7758" w:rsidRDefault="00EA5C73" w:rsidP="004375C2">
      <w:pPr>
        <w:pStyle w:val="3-BodyText"/>
        <w:numPr>
          <w:ilvl w:val="0"/>
          <w:numId w:val="11"/>
        </w:numPr>
      </w:pPr>
      <w:r w:rsidRPr="00EF7758">
        <w:t xml:space="preserve">SMILE (Rabe 2006) (N=3,394) (BUD/FOR 200/6 </w:t>
      </w:r>
      <w:r w:rsidR="00705A3E" w:rsidRPr="00EF7758">
        <w:t xml:space="preserve">DPI </w:t>
      </w:r>
      <w:r w:rsidRPr="00EF7758">
        <w:t xml:space="preserve">as MART vs BUD/FOR 200/6 </w:t>
      </w:r>
      <w:r w:rsidR="00705A3E" w:rsidRPr="00EF7758">
        <w:t xml:space="preserve">DPI </w:t>
      </w:r>
      <w:r w:rsidRPr="00EF7758">
        <w:t>+ as needed SABA</w:t>
      </w:r>
      <w:r w:rsidR="00070D62" w:rsidRPr="00EF7758">
        <w:t xml:space="preserve"> vs BUD/FOR 200/6 </w:t>
      </w:r>
      <w:r w:rsidR="00D70F7B" w:rsidRPr="00EF7758">
        <w:t xml:space="preserve">DPI </w:t>
      </w:r>
      <w:r w:rsidR="00070D62" w:rsidRPr="00EF7758">
        <w:t>+ as needed LABA</w:t>
      </w:r>
      <w:r w:rsidRPr="00EF7758">
        <w:t>).</w:t>
      </w:r>
    </w:p>
    <w:p w14:paraId="7B554B2B" w14:textId="37AE1895" w:rsidR="00EA5C73" w:rsidRPr="00EF7758" w:rsidRDefault="00EA5C73" w:rsidP="004375C2">
      <w:pPr>
        <w:pStyle w:val="3-BodyText"/>
        <w:numPr>
          <w:ilvl w:val="0"/>
          <w:numId w:val="11"/>
        </w:numPr>
      </w:pPr>
      <w:r w:rsidRPr="00EF7758">
        <w:t xml:space="preserve">STAY (O’Byrne 2005) (N=2,760) (BUD/FOR 80/4.5 </w:t>
      </w:r>
      <w:r w:rsidR="00705A3E" w:rsidRPr="00EF7758">
        <w:t xml:space="preserve">DPI </w:t>
      </w:r>
      <w:r w:rsidRPr="00EF7758">
        <w:t xml:space="preserve">as MART vs BUD/FOR 80/4.5 </w:t>
      </w:r>
      <w:r w:rsidR="00705A3E" w:rsidRPr="00EF7758">
        <w:t xml:space="preserve">DPI </w:t>
      </w:r>
      <w:r w:rsidRPr="00EF7758">
        <w:t>+ as needed SABA</w:t>
      </w:r>
      <w:r w:rsidR="00070D62" w:rsidRPr="00EF7758">
        <w:t xml:space="preserve"> vs BUD + as needed SABA</w:t>
      </w:r>
      <w:r w:rsidRPr="00EF7758">
        <w:t>).</w:t>
      </w:r>
    </w:p>
    <w:p w14:paraId="1231BB64" w14:textId="310B7FEB" w:rsidR="00EA5C73" w:rsidRPr="00EF7758" w:rsidRDefault="00EA5C73" w:rsidP="004375C2">
      <w:pPr>
        <w:pStyle w:val="3-BodyText"/>
        <w:numPr>
          <w:ilvl w:val="0"/>
          <w:numId w:val="11"/>
        </w:numPr>
      </w:pPr>
      <w:r w:rsidRPr="00EF7758">
        <w:t xml:space="preserve">Patel (2013) (N=303) (BUD/FOR 200/6 </w:t>
      </w:r>
      <w:r w:rsidR="00705A3E" w:rsidRPr="00EF7758">
        <w:t xml:space="preserve">MDI </w:t>
      </w:r>
      <w:r w:rsidRPr="00EF7758">
        <w:t xml:space="preserve">as MART vs BUD/FOR 200/6 </w:t>
      </w:r>
      <w:r w:rsidR="00705A3E" w:rsidRPr="00EF7758">
        <w:t xml:space="preserve">MDI </w:t>
      </w:r>
      <w:r w:rsidRPr="00EF7758">
        <w:t>+ as needed SABA).</w:t>
      </w:r>
    </w:p>
    <w:p w14:paraId="18EEAE18" w14:textId="77777777" w:rsidR="00EA5C73" w:rsidRPr="00EF7758" w:rsidRDefault="00EA5C73" w:rsidP="00EA5C73">
      <w:pPr>
        <w:pStyle w:val="3-BodyText"/>
      </w:pPr>
      <w:r w:rsidRPr="00EF7758">
        <w:t xml:space="preserve">The PBAC previously </w:t>
      </w:r>
      <w:bookmarkStart w:id="22" w:name="_Hlk153279938"/>
      <w:r w:rsidRPr="00EF7758">
        <w:t xml:space="preserve">considered </w:t>
      </w:r>
      <w:bookmarkEnd w:id="22"/>
      <w:r w:rsidRPr="00EF7758">
        <w:t xml:space="preserve">the CSR-0042 (Papi 2013) trial (Paragraph 6.4, beclometasone dipropionate with formoterol fumarate dihydrate, PSD, July 2020 PBAC meeting), and the SMILE and STAY trials (Paragraph 7, budesonide with formoterol fumarate dihydrate, PSD, March 2007 PBAC meeting). The PBAC has not previously considered the SAKURA and Patel (2013) trials. </w:t>
      </w:r>
    </w:p>
    <w:p w14:paraId="17997C21" w14:textId="10A50472" w:rsidR="00EA5C73" w:rsidRPr="00EF7758" w:rsidRDefault="00EA5C73" w:rsidP="00EA5C73">
      <w:pPr>
        <w:pStyle w:val="3-BodyText"/>
      </w:pPr>
      <w:r w:rsidRPr="009D656F">
        <w:rPr>
          <w:snapToGrid/>
        </w:rPr>
        <w:t xml:space="preserve">Details of the trials presented in the submission are provided in </w:t>
      </w:r>
      <w:r w:rsidRPr="009D656F">
        <w:rPr>
          <w:snapToGrid/>
        </w:rPr>
        <w:fldChar w:fldCharType="begin" w:fldLock="1"/>
      </w:r>
      <w:r w:rsidRPr="009D656F">
        <w:rPr>
          <w:snapToGrid/>
        </w:rPr>
        <w:instrText xml:space="preserve"> REF _Ref153227213 \h </w:instrText>
      </w:r>
      <w:r w:rsidRPr="009D656F">
        <w:rPr>
          <w:snapToGrid/>
        </w:rPr>
      </w:r>
      <w:r w:rsidRPr="009D656F">
        <w:rPr>
          <w:snapToGrid/>
        </w:rPr>
        <w:fldChar w:fldCharType="separate"/>
      </w:r>
      <w:r w:rsidR="00643444" w:rsidRPr="00EF7758">
        <w:t xml:space="preserve">Table </w:t>
      </w:r>
      <w:r w:rsidR="00643444" w:rsidRPr="009D656F">
        <w:t>3</w:t>
      </w:r>
      <w:r w:rsidRPr="009D656F">
        <w:rPr>
          <w:snapToGrid/>
        </w:rPr>
        <w:fldChar w:fldCharType="end"/>
      </w:r>
      <w:r w:rsidRPr="009D656F">
        <w:rPr>
          <w:snapToGrid/>
        </w:rPr>
        <w:t>.</w:t>
      </w:r>
    </w:p>
    <w:p w14:paraId="763BB44F" w14:textId="2C801C21" w:rsidR="00EA5C73" w:rsidRPr="00EF7758" w:rsidRDefault="00EA5C73" w:rsidP="00EA5C73">
      <w:pPr>
        <w:pStyle w:val="Caption"/>
        <w:jc w:val="left"/>
      </w:pPr>
      <w:bookmarkStart w:id="23" w:name="_Ref153227213"/>
      <w:bookmarkStart w:id="24" w:name="_Ref104803956"/>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3</w:t>
      </w:r>
      <w:r w:rsidR="00EC4609">
        <w:fldChar w:fldCharType="end"/>
      </w:r>
      <w:bookmarkEnd w:id="23"/>
      <w:r w:rsidRPr="00EF7758">
        <w:t xml:space="preserve">: </w:t>
      </w:r>
      <w:r w:rsidRPr="00EF7758">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898"/>
        <w:gridCol w:w="5227"/>
        <w:gridCol w:w="1892"/>
      </w:tblGrid>
      <w:tr w:rsidR="00EA5C73" w:rsidRPr="00EF7758" w14:paraId="39B9E9BE" w14:textId="77777777" w:rsidTr="00E94345">
        <w:trPr>
          <w:tblHeader/>
        </w:trPr>
        <w:tc>
          <w:tcPr>
            <w:tcW w:w="1052" w:type="pct"/>
            <w:tcBorders>
              <w:bottom w:val="single" w:sz="4" w:space="0" w:color="auto"/>
            </w:tcBorders>
            <w:vAlign w:val="center"/>
          </w:tcPr>
          <w:p w14:paraId="6B812EFC" w14:textId="77777777" w:rsidR="00EA5C73" w:rsidRPr="009D656F" w:rsidRDefault="00EA5C73" w:rsidP="00140B25">
            <w:pPr>
              <w:pStyle w:val="In-tableHeading"/>
              <w:widowControl w:val="0"/>
              <w:jc w:val="center"/>
              <w:rPr>
                <w:lang w:val="en-AU"/>
              </w:rPr>
            </w:pPr>
            <w:r w:rsidRPr="009D656F">
              <w:rPr>
                <w:lang w:val="en-AU"/>
              </w:rPr>
              <w:t>Trial ID</w:t>
            </w:r>
          </w:p>
        </w:tc>
        <w:tc>
          <w:tcPr>
            <w:tcW w:w="2898" w:type="pct"/>
            <w:tcBorders>
              <w:bottom w:val="single" w:sz="4" w:space="0" w:color="auto"/>
            </w:tcBorders>
            <w:vAlign w:val="center"/>
          </w:tcPr>
          <w:p w14:paraId="55F47627" w14:textId="77777777" w:rsidR="00EA5C73" w:rsidRPr="009D656F" w:rsidRDefault="00EA5C73" w:rsidP="00140B25">
            <w:pPr>
              <w:pStyle w:val="In-tableHeading"/>
              <w:widowControl w:val="0"/>
              <w:jc w:val="center"/>
              <w:rPr>
                <w:lang w:val="en-AU"/>
              </w:rPr>
            </w:pPr>
            <w:r w:rsidRPr="009D656F">
              <w:rPr>
                <w:lang w:val="en-AU"/>
              </w:rPr>
              <w:t>Protocol title/ Publication title</w:t>
            </w:r>
          </w:p>
        </w:tc>
        <w:tc>
          <w:tcPr>
            <w:tcW w:w="1049" w:type="pct"/>
            <w:tcBorders>
              <w:bottom w:val="single" w:sz="4" w:space="0" w:color="auto"/>
            </w:tcBorders>
            <w:vAlign w:val="center"/>
          </w:tcPr>
          <w:p w14:paraId="1E6592B5" w14:textId="77777777" w:rsidR="00EA5C73" w:rsidRPr="009D656F" w:rsidRDefault="00EA5C73" w:rsidP="00140B25">
            <w:pPr>
              <w:pStyle w:val="In-tableHeading"/>
              <w:widowControl w:val="0"/>
              <w:jc w:val="center"/>
              <w:rPr>
                <w:lang w:val="en-AU"/>
              </w:rPr>
            </w:pPr>
            <w:r w:rsidRPr="009D656F">
              <w:rPr>
                <w:lang w:val="en-AU"/>
              </w:rPr>
              <w:t>Publication citation</w:t>
            </w:r>
          </w:p>
        </w:tc>
      </w:tr>
      <w:tr w:rsidR="00EA5C73" w:rsidRPr="00EF7758" w14:paraId="55BB2A2F" w14:textId="77777777" w:rsidTr="00E94345">
        <w:tc>
          <w:tcPr>
            <w:tcW w:w="1052" w:type="pct"/>
            <w:vMerge w:val="restart"/>
            <w:tcBorders>
              <w:bottom w:val="nil"/>
            </w:tcBorders>
            <w:vAlign w:val="center"/>
          </w:tcPr>
          <w:p w14:paraId="2C48FC82" w14:textId="77777777" w:rsidR="00EA5C73" w:rsidRPr="00EF7758" w:rsidRDefault="00EA5C73" w:rsidP="00140B25">
            <w:pPr>
              <w:pStyle w:val="TableText0"/>
              <w:widowControl w:val="0"/>
            </w:pPr>
            <w:r w:rsidRPr="00EF7758">
              <w:t>CSR-0042</w:t>
            </w:r>
          </w:p>
          <w:p w14:paraId="070BE2F1" w14:textId="77777777" w:rsidR="00EA5C73" w:rsidRPr="00EF7758" w:rsidRDefault="00EA5C73" w:rsidP="00140B25">
            <w:pPr>
              <w:pStyle w:val="TableText0"/>
              <w:widowControl w:val="0"/>
            </w:pPr>
          </w:p>
          <w:p w14:paraId="6E0DF79D" w14:textId="77777777" w:rsidR="00EA5C73" w:rsidRPr="00EF7758" w:rsidRDefault="00EA5C73" w:rsidP="00140B25">
            <w:pPr>
              <w:pStyle w:val="TableText0"/>
              <w:widowControl w:val="0"/>
            </w:pPr>
            <w:r w:rsidRPr="00EF7758">
              <w:t>NCT00861926/</w:t>
            </w:r>
          </w:p>
          <w:p w14:paraId="28E1277D" w14:textId="77777777" w:rsidR="00EA5C73" w:rsidRPr="00EF7758" w:rsidRDefault="00EA5C73" w:rsidP="00140B25">
            <w:pPr>
              <w:pStyle w:val="TableText0"/>
              <w:widowControl w:val="0"/>
            </w:pPr>
            <w:r w:rsidRPr="00EF7758">
              <w:t>EUCTR2008-004671-22-IT</w:t>
            </w:r>
          </w:p>
        </w:tc>
        <w:tc>
          <w:tcPr>
            <w:tcW w:w="2898" w:type="pct"/>
            <w:tcBorders>
              <w:bottom w:val="nil"/>
            </w:tcBorders>
          </w:tcPr>
          <w:p w14:paraId="60B4BE26" w14:textId="77777777" w:rsidR="00EA5C73" w:rsidRPr="00EF7758" w:rsidRDefault="00EA5C73" w:rsidP="00140B25">
            <w:pPr>
              <w:pStyle w:val="TableText0"/>
              <w:widowControl w:val="0"/>
            </w:pPr>
            <w:r w:rsidRPr="00EF7758">
              <w:t>A 48-week, multicentre, multinational, randomised, double blind, 2-arm parallel group study, comparing the efficacy of FOSTER® for maintenance and reliever versus fixed-dose FOSTER® for maintenance + salbutamol as reliever in asthmatics ≥18 years of age.</w:t>
            </w:r>
          </w:p>
        </w:tc>
        <w:tc>
          <w:tcPr>
            <w:tcW w:w="1049" w:type="pct"/>
            <w:tcBorders>
              <w:bottom w:val="nil"/>
            </w:tcBorders>
            <w:vAlign w:val="center"/>
          </w:tcPr>
          <w:p w14:paraId="10EFAC8C" w14:textId="77777777" w:rsidR="00EA5C73" w:rsidRPr="00EF7758" w:rsidRDefault="00EA5C73" w:rsidP="00140B25">
            <w:pPr>
              <w:pStyle w:val="TableText0"/>
              <w:widowControl w:val="0"/>
            </w:pPr>
            <w:r w:rsidRPr="00EF7758">
              <w:t>CSR, July 2011</w:t>
            </w:r>
          </w:p>
        </w:tc>
      </w:tr>
      <w:tr w:rsidR="00EA5C73" w:rsidRPr="00EF7758" w14:paraId="64A8CA2B" w14:textId="77777777" w:rsidTr="00E94345">
        <w:tc>
          <w:tcPr>
            <w:tcW w:w="1052" w:type="pct"/>
            <w:vMerge/>
            <w:tcBorders>
              <w:top w:val="nil"/>
              <w:bottom w:val="single" w:sz="4" w:space="0" w:color="auto"/>
            </w:tcBorders>
            <w:vAlign w:val="center"/>
          </w:tcPr>
          <w:p w14:paraId="084E372D" w14:textId="77777777" w:rsidR="00EA5C73" w:rsidRPr="00EF7758" w:rsidRDefault="00EA5C73" w:rsidP="00140B25">
            <w:pPr>
              <w:pStyle w:val="TableText0"/>
              <w:widowControl w:val="0"/>
            </w:pPr>
          </w:p>
        </w:tc>
        <w:tc>
          <w:tcPr>
            <w:tcW w:w="2898" w:type="pct"/>
            <w:tcBorders>
              <w:top w:val="nil"/>
              <w:bottom w:val="single" w:sz="4" w:space="0" w:color="auto"/>
            </w:tcBorders>
            <w:vAlign w:val="center"/>
          </w:tcPr>
          <w:p w14:paraId="3BA7749E" w14:textId="77777777" w:rsidR="00EA5C73" w:rsidRPr="00EF7758" w:rsidRDefault="00EA5C73" w:rsidP="00140B25">
            <w:pPr>
              <w:pStyle w:val="TableText0"/>
              <w:widowControl w:val="0"/>
              <w:rPr>
                <w:szCs w:val="18"/>
              </w:rPr>
            </w:pPr>
            <w:r w:rsidRPr="00EF7758">
              <w:rPr>
                <w:szCs w:val="18"/>
              </w:rPr>
              <w:t>Papi, A., et al. Beclometasone–formoterol as maintenance and reliever treatment in patients with asthma: a double-blind, randomised controlled trial.</w:t>
            </w:r>
          </w:p>
        </w:tc>
        <w:tc>
          <w:tcPr>
            <w:tcW w:w="1049" w:type="pct"/>
            <w:tcBorders>
              <w:top w:val="nil"/>
              <w:bottom w:val="single" w:sz="4" w:space="0" w:color="auto"/>
            </w:tcBorders>
            <w:vAlign w:val="center"/>
          </w:tcPr>
          <w:p w14:paraId="22319EE0" w14:textId="77777777" w:rsidR="00EA5C73" w:rsidRPr="00EF7758" w:rsidRDefault="00EA5C73" w:rsidP="00140B25">
            <w:pPr>
              <w:pStyle w:val="TableText0"/>
              <w:widowControl w:val="0"/>
              <w:rPr>
                <w:szCs w:val="18"/>
              </w:rPr>
            </w:pPr>
            <w:r w:rsidRPr="00EF7758">
              <w:rPr>
                <w:i/>
                <w:szCs w:val="18"/>
              </w:rPr>
              <w:t>Lancet Respir Med 2013; 1(1): 23-31.</w:t>
            </w:r>
          </w:p>
        </w:tc>
      </w:tr>
      <w:tr w:rsidR="00EA5C73" w:rsidRPr="00EF7758" w14:paraId="7D5E3B08" w14:textId="77777777" w:rsidTr="00E94345">
        <w:tc>
          <w:tcPr>
            <w:tcW w:w="1052" w:type="pct"/>
            <w:vMerge w:val="restart"/>
            <w:tcBorders>
              <w:top w:val="single" w:sz="4" w:space="0" w:color="auto"/>
            </w:tcBorders>
            <w:vAlign w:val="center"/>
          </w:tcPr>
          <w:p w14:paraId="3A60C8CF" w14:textId="77777777" w:rsidR="00EA5C73" w:rsidRPr="00EF7758" w:rsidRDefault="00EA5C73" w:rsidP="00140B25">
            <w:pPr>
              <w:pStyle w:val="TableText0"/>
              <w:widowControl w:val="0"/>
            </w:pPr>
            <w:r w:rsidRPr="00EF7758">
              <w:t>SAKURA</w:t>
            </w:r>
          </w:p>
          <w:p w14:paraId="2E048A56" w14:textId="77777777" w:rsidR="00EA5C73" w:rsidRPr="00EF7758" w:rsidRDefault="00EA5C73" w:rsidP="00140B25">
            <w:pPr>
              <w:pStyle w:val="TableText0"/>
              <w:widowControl w:val="0"/>
            </w:pPr>
          </w:p>
          <w:p w14:paraId="7F3BD69C" w14:textId="77777777" w:rsidR="00EA5C73" w:rsidRPr="00EF7758" w:rsidRDefault="00EA5C73" w:rsidP="00140B25">
            <w:pPr>
              <w:pStyle w:val="TableText0"/>
              <w:widowControl w:val="0"/>
            </w:pPr>
            <w:r w:rsidRPr="00EF7758">
              <w:t>NCT00839800</w:t>
            </w:r>
          </w:p>
          <w:p w14:paraId="35A528EA" w14:textId="77777777" w:rsidR="00EA5C73" w:rsidRPr="00EF7758" w:rsidRDefault="00EA5C73" w:rsidP="00140B25">
            <w:pPr>
              <w:pStyle w:val="TableText0"/>
              <w:widowControl w:val="0"/>
            </w:pPr>
            <w:r w:rsidRPr="00EF7758">
              <w:t>EUCTR2008-006869-86-HU</w:t>
            </w:r>
          </w:p>
        </w:tc>
        <w:tc>
          <w:tcPr>
            <w:tcW w:w="2898" w:type="pct"/>
            <w:tcBorders>
              <w:top w:val="single" w:sz="4" w:space="0" w:color="auto"/>
              <w:bottom w:val="nil"/>
            </w:tcBorders>
            <w:vAlign w:val="center"/>
          </w:tcPr>
          <w:p w14:paraId="1C1F77CB" w14:textId="77777777" w:rsidR="00EA5C73" w:rsidRPr="00EF7758" w:rsidRDefault="00EA5C73" w:rsidP="00140B25">
            <w:pPr>
              <w:pStyle w:val="TableText0"/>
              <w:widowControl w:val="0"/>
              <w:rPr>
                <w:szCs w:val="18"/>
              </w:rPr>
            </w:pPr>
            <w:r w:rsidRPr="00EF7758">
              <w:rPr>
                <w:szCs w:val="18"/>
              </w:rPr>
              <w:t>A Comparison of Symbicort® SMART (160/4.5μg) and Symbicort® Turbuhaler 160/4.5 μg, Plus Terbutaline Turbuhaler 0.4 mg as Needed, for Treatment of Asthma - a 12-month, Randomised, Double-blind, Parallel Group, Active-controlled, Multinational Phase III Study in Asthmatic Patients From 16 Years.</w:t>
            </w:r>
          </w:p>
        </w:tc>
        <w:tc>
          <w:tcPr>
            <w:tcW w:w="1049" w:type="pct"/>
            <w:tcBorders>
              <w:top w:val="single" w:sz="4" w:space="0" w:color="auto"/>
              <w:bottom w:val="nil"/>
            </w:tcBorders>
            <w:vAlign w:val="center"/>
          </w:tcPr>
          <w:p w14:paraId="7E4377F7" w14:textId="77777777" w:rsidR="00EA5C73" w:rsidRPr="00EF7758" w:rsidRDefault="00EA5C73" w:rsidP="00140B25">
            <w:pPr>
              <w:pStyle w:val="TableText0"/>
              <w:widowControl w:val="0"/>
            </w:pPr>
            <w:r w:rsidRPr="00EF7758">
              <w:t>Date not provided.</w:t>
            </w:r>
          </w:p>
        </w:tc>
      </w:tr>
      <w:tr w:rsidR="00EA5C73" w:rsidRPr="00EF7758" w14:paraId="7AE2FB24" w14:textId="77777777" w:rsidTr="00E94345">
        <w:tc>
          <w:tcPr>
            <w:tcW w:w="1052" w:type="pct"/>
            <w:vMerge/>
            <w:vAlign w:val="center"/>
          </w:tcPr>
          <w:p w14:paraId="230BAF4C" w14:textId="77777777" w:rsidR="00EA5C73" w:rsidRPr="00EF7758" w:rsidRDefault="00EA5C73" w:rsidP="00140B25">
            <w:pPr>
              <w:pStyle w:val="TableText0"/>
              <w:widowControl w:val="0"/>
            </w:pPr>
          </w:p>
        </w:tc>
        <w:tc>
          <w:tcPr>
            <w:tcW w:w="2898" w:type="pct"/>
            <w:tcBorders>
              <w:top w:val="nil"/>
              <w:bottom w:val="nil"/>
            </w:tcBorders>
            <w:vAlign w:val="center"/>
          </w:tcPr>
          <w:p w14:paraId="1250C729" w14:textId="77777777" w:rsidR="00EA5C73" w:rsidRPr="00EF7758" w:rsidRDefault="00EA5C73" w:rsidP="00140B25">
            <w:pPr>
              <w:pStyle w:val="TableText0"/>
              <w:widowControl w:val="0"/>
              <w:rPr>
                <w:szCs w:val="18"/>
              </w:rPr>
            </w:pPr>
            <w:r w:rsidRPr="00EF7758">
              <w:rPr>
                <w:szCs w:val="18"/>
              </w:rPr>
              <w:t>Atienza T, Aquino T, Fernández M, Boonsawat W, Kawai M, Kudo T, Ekelund J, Ivanov S, Carlsson LG. Budesonide/formoterol maintenance and reliever therapy via Turbuhaler versus fixed-dose budesonide/formoterol plus terbutaline in patients with asthma: phase III study results.</w:t>
            </w:r>
          </w:p>
        </w:tc>
        <w:tc>
          <w:tcPr>
            <w:tcW w:w="1049" w:type="pct"/>
            <w:tcBorders>
              <w:top w:val="nil"/>
              <w:bottom w:val="nil"/>
            </w:tcBorders>
            <w:vAlign w:val="center"/>
          </w:tcPr>
          <w:p w14:paraId="3FF52D7C" w14:textId="77777777" w:rsidR="00EA5C73" w:rsidRPr="00EF7758" w:rsidRDefault="00EA5C73" w:rsidP="00140B25">
            <w:pPr>
              <w:pStyle w:val="TableText0"/>
              <w:widowControl w:val="0"/>
              <w:rPr>
                <w:i/>
                <w:szCs w:val="18"/>
              </w:rPr>
            </w:pPr>
          </w:p>
          <w:p w14:paraId="3BDED3BA" w14:textId="77777777" w:rsidR="00EA5C73" w:rsidRPr="00EF7758" w:rsidRDefault="00EA5C73" w:rsidP="00140B25">
            <w:pPr>
              <w:pStyle w:val="TableText0"/>
              <w:widowControl w:val="0"/>
              <w:rPr>
                <w:iCs/>
                <w:szCs w:val="18"/>
              </w:rPr>
            </w:pPr>
            <w:r w:rsidRPr="00EF7758">
              <w:rPr>
                <w:i/>
                <w:szCs w:val="18"/>
              </w:rPr>
              <w:t xml:space="preserve">Respirology </w:t>
            </w:r>
            <w:r w:rsidRPr="00EF7758">
              <w:rPr>
                <w:iCs/>
                <w:szCs w:val="18"/>
              </w:rPr>
              <w:t>2013;18(2): 354-63</w:t>
            </w:r>
          </w:p>
          <w:p w14:paraId="6E6D4CB3" w14:textId="77777777" w:rsidR="00EA5C73" w:rsidRPr="00EF7758" w:rsidRDefault="00EA5C73" w:rsidP="00140B25">
            <w:pPr>
              <w:pStyle w:val="TableText0"/>
              <w:widowControl w:val="0"/>
              <w:rPr>
                <w:i/>
                <w:szCs w:val="18"/>
              </w:rPr>
            </w:pPr>
          </w:p>
          <w:p w14:paraId="72246FD4" w14:textId="77777777" w:rsidR="00EA5C73" w:rsidRPr="00EF7758" w:rsidRDefault="00EA5C73" w:rsidP="00140B25">
            <w:pPr>
              <w:pStyle w:val="TableText0"/>
              <w:widowControl w:val="0"/>
              <w:rPr>
                <w:i/>
              </w:rPr>
            </w:pPr>
          </w:p>
        </w:tc>
      </w:tr>
      <w:tr w:rsidR="00EA5C73" w:rsidRPr="00EF7758" w14:paraId="1B48CB37" w14:textId="77777777" w:rsidTr="00E94345">
        <w:tc>
          <w:tcPr>
            <w:tcW w:w="1052" w:type="pct"/>
            <w:vMerge/>
            <w:tcBorders>
              <w:bottom w:val="nil"/>
            </w:tcBorders>
            <w:vAlign w:val="center"/>
          </w:tcPr>
          <w:p w14:paraId="70C9A044" w14:textId="77777777" w:rsidR="00EA5C73" w:rsidRPr="00EF7758" w:rsidRDefault="00EA5C73" w:rsidP="00140B25">
            <w:pPr>
              <w:pStyle w:val="TableText0"/>
              <w:widowControl w:val="0"/>
            </w:pPr>
          </w:p>
        </w:tc>
        <w:tc>
          <w:tcPr>
            <w:tcW w:w="2898" w:type="pct"/>
            <w:tcBorders>
              <w:top w:val="nil"/>
              <w:bottom w:val="single" w:sz="4" w:space="0" w:color="auto"/>
            </w:tcBorders>
            <w:vAlign w:val="center"/>
          </w:tcPr>
          <w:p w14:paraId="02164B37" w14:textId="77777777" w:rsidR="00EA5C73" w:rsidRPr="00EF7758" w:rsidRDefault="00EA5C73" w:rsidP="00140B25">
            <w:pPr>
              <w:pStyle w:val="TableText0"/>
              <w:widowControl w:val="0"/>
              <w:rPr>
                <w:szCs w:val="18"/>
              </w:rPr>
            </w:pPr>
            <w:r w:rsidRPr="00EF7758">
              <w:rPr>
                <w:szCs w:val="18"/>
              </w:rPr>
              <w:t>Atienza T., Aquino T., Fernandez M., Boonsawat W., Kawai M., Ekelund J., Ivanov S., Carlsson L.-G. Budesonide/Formoterol Maintenance And Reliever Therapy Via Turbuhaler® Vs Fixed-Dose Budesonide/Formoterol Plus Terbutaline In Patients With Asthma: Phase III Study Results.</w:t>
            </w:r>
          </w:p>
        </w:tc>
        <w:tc>
          <w:tcPr>
            <w:tcW w:w="1049" w:type="pct"/>
            <w:tcBorders>
              <w:top w:val="nil"/>
              <w:bottom w:val="single" w:sz="4" w:space="0" w:color="auto"/>
            </w:tcBorders>
            <w:vAlign w:val="center"/>
          </w:tcPr>
          <w:p w14:paraId="2C502FDC" w14:textId="77777777" w:rsidR="00EA5C73" w:rsidRPr="00EF7758" w:rsidRDefault="00EA5C73" w:rsidP="00140B25">
            <w:pPr>
              <w:pStyle w:val="TableText0"/>
              <w:widowControl w:val="0"/>
            </w:pPr>
            <w:r w:rsidRPr="00EF7758">
              <w:rPr>
                <w:i/>
                <w:szCs w:val="18"/>
              </w:rPr>
              <w:t xml:space="preserve">American Journal of Respiratory and Critical Care Medicine </w:t>
            </w:r>
            <w:r w:rsidRPr="00EF7758">
              <w:rPr>
                <w:iCs/>
                <w:szCs w:val="18"/>
              </w:rPr>
              <w:t>2012;185:A3950</w:t>
            </w:r>
          </w:p>
        </w:tc>
      </w:tr>
      <w:tr w:rsidR="00EA5C73" w:rsidRPr="00EF7758" w14:paraId="2A0C18B8" w14:textId="77777777" w:rsidTr="00E94345">
        <w:tc>
          <w:tcPr>
            <w:tcW w:w="1052" w:type="pct"/>
            <w:tcBorders>
              <w:bottom w:val="nil"/>
            </w:tcBorders>
            <w:vAlign w:val="center"/>
          </w:tcPr>
          <w:p w14:paraId="52A8C19D" w14:textId="77777777" w:rsidR="00EA5C73" w:rsidRPr="00EF7758" w:rsidRDefault="00EA5C73" w:rsidP="00140B25">
            <w:pPr>
              <w:pStyle w:val="TableText0"/>
              <w:widowControl w:val="0"/>
            </w:pPr>
            <w:r w:rsidRPr="00EF7758">
              <w:t>SMILE</w:t>
            </w:r>
          </w:p>
          <w:p w14:paraId="2F188C90" w14:textId="77777777" w:rsidR="00EA5C73" w:rsidRPr="00EF7758" w:rsidRDefault="00EA5C73" w:rsidP="00140B25">
            <w:pPr>
              <w:pStyle w:val="TableText0"/>
              <w:widowControl w:val="0"/>
            </w:pPr>
          </w:p>
        </w:tc>
        <w:tc>
          <w:tcPr>
            <w:tcW w:w="2898" w:type="pct"/>
            <w:tcBorders>
              <w:top w:val="single" w:sz="4" w:space="0" w:color="auto"/>
              <w:bottom w:val="single" w:sz="4" w:space="0" w:color="auto"/>
            </w:tcBorders>
            <w:vAlign w:val="center"/>
          </w:tcPr>
          <w:p w14:paraId="5BD532B3" w14:textId="77777777" w:rsidR="00EA5C73" w:rsidRPr="00EF7758" w:rsidRDefault="00EA5C73" w:rsidP="00140B25">
            <w:pPr>
              <w:pStyle w:val="TableText0"/>
              <w:widowControl w:val="0"/>
              <w:rPr>
                <w:szCs w:val="18"/>
              </w:rPr>
            </w:pPr>
            <w:r w:rsidRPr="00EF7758">
              <w:rPr>
                <w:szCs w:val="18"/>
              </w:rPr>
              <w:t>Rabe KF, Atienza T, Magyar P, Larsson P, Jorup C, Lalloo UG. Effect of budesonide in combination with formoterol for reliever therapy in asthma exacerbations: a randomised controlled, double-blind study.</w:t>
            </w:r>
          </w:p>
        </w:tc>
        <w:tc>
          <w:tcPr>
            <w:tcW w:w="1049" w:type="pct"/>
            <w:tcBorders>
              <w:top w:val="single" w:sz="4" w:space="0" w:color="auto"/>
              <w:bottom w:val="nil"/>
            </w:tcBorders>
            <w:vAlign w:val="center"/>
          </w:tcPr>
          <w:p w14:paraId="1D06D452" w14:textId="77777777" w:rsidR="00EA5C73" w:rsidRPr="00EF7758" w:rsidRDefault="00EA5C73" w:rsidP="00140B25">
            <w:pPr>
              <w:pStyle w:val="TableText0"/>
              <w:widowControl w:val="0"/>
              <w:rPr>
                <w:i/>
                <w:szCs w:val="18"/>
              </w:rPr>
            </w:pPr>
            <w:r w:rsidRPr="00EF7758">
              <w:rPr>
                <w:i/>
                <w:szCs w:val="18"/>
              </w:rPr>
              <w:t xml:space="preserve">Lancet </w:t>
            </w:r>
            <w:r w:rsidRPr="00EF7758">
              <w:rPr>
                <w:iCs/>
                <w:szCs w:val="18"/>
              </w:rPr>
              <w:t>2006; 26;368 (9537):744-53</w:t>
            </w:r>
          </w:p>
        </w:tc>
      </w:tr>
      <w:tr w:rsidR="00EA5C73" w:rsidRPr="00EF7758" w14:paraId="40A6DEAD" w14:textId="77777777" w:rsidTr="00E94345">
        <w:tc>
          <w:tcPr>
            <w:tcW w:w="1052" w:type="pct"/>
            <w:vMerge w:val="restart"/>
            <w:vAlign w:val="center"/>
          </w:tcPr>
          <w:p w14:paraId="2D1D16E6" w14:textId="77777777" w:rsidR="00EA5C73" w:rsidRPr="00EF7758" w:rsidRDefault="00EA5C73" w:rsidP="00140B25">
            <w:pPr>
              <w:pStyle w:val="TableText0"/>
              <w:widowControl w:val="0"/>
            </w:pPr>
            <w:r w:rsidRPr="00EF7758">
              <w:t>STAY</w:t>
            </w:r>
          </w:p>
          <w:p w14:paraId="5004370B" w14:textId="77777777" w:rsidR="00EA5C73" w:rsidRPr="00EF7758" w:rsidRDefault="00EA5C73" w:rsidP="00140B25">
            <w:pPr>
              <w:pStyle w:val="TableText0"/>
              <w:widowControl w:val="0"/>
            </w:pPr>
          </w:p>
        </w:tc>
        <w:tc>
          <w:tcPr>
            <w:tcW w:w="2898" w:type="pct"/>
            <w:tcBorders>
              <w:top w:val="single" w:sz="4" w:space="0" w:color="auto"/>
              <w:bottom w:val="nil"/>
            </w:tcBorders>
            <w:vAlign w:val="center"/>
          </w:tcPr>
          <w:p w14:paraId="4CC07165" w14:textId="77777777" w:rsidR="00EA5C73" w:rsidRPr="00EF7758" w:rsidRDefault="00EA5C73" w:rsidP="00140B25">
            <w:pPr>
              <w:pStyle w:val="TableText0"/>
              <w:widowControl w:val="0"/>
              <w:rPr>
                <w:szCs w:val="18"/>
              </w:rPr>
            </w:pPr>
            <w:r w:rsidRPr="00EF7758">
              <w:rPr>
                <w:szCs w:val="18"/>
              </w:rPr>
              <w:t>Efficacy and safety of budesonide/formoterol (Symbicort) Turbuhaler® as Single Therapy in patients with mild-moderate asthma. Comparison with Symbicort Turbuhaler and Pulmicort® Turbuhaler as maintenance therapy, both complemented with Bricanyl® Turbuhaler (STAY).</w:t>
            </w:r>
          </w:p>
        </w:tc>
        <w:tc>
          <w:tcPr>
            <w:tcW w:w="1049" w:type="pct"/>
            <w:tcBorders>
              <w:bottom w:val="nil"/>
            </w:tcBorders>
            <w:vAlign w:val="center"/>
          </w:tcPr>
          <w:p w14:paraId="0DCB05B6" w14:textId="77777777" w:rsidR="00EA5C73" w:rsidRPr="00EF7758" w:rsidRDefault="00EA5C73" w:rsidP="00140B25">
            <w:pPr>
              <w:pStyle w:val="TableText0"/>
              <w:widowControl w:val="0"/>
            </w:pPr>
            <w:r w:rsidRPr="00EF7758">
              <w:t>Date not provided</w:t>
            </w:r>
          </w:p>
        </w:tc>
      </w:tr>
      <w:tr w:rsidR="00EA5C73" w:rsidRPr="00EF7758" w14:paraId="536453AE" w14:textId="77777777" w:rsidTr="00E94345">
        <w:tc>
          <w:tcPr>
            <w:tcW w:w="1052" w:type="pct"/>
            <w:vMerge/>
            <w:tcBorders>
              <w:bottom w:val="single" w:sz="4" w:space="0" w:color="auto"/>
            </w:tcBorders>
            <w:vAlign w:val="center"/>
          </w:tcPr>
          <w:p w14:paraId="5CB9583B" w14:textId="77777777" w:rsidR="00EA5C73" w:rsidRPr="00EF7758" w:rsidRDefault="00EA5C73" w:rsidP="00140B25">
            <w:pPr>
              <w:pStyle w:val="TableText0"/>
              <w:widowControl w:val="0"/>
            </w:pPr>
          </w:p>
        </w:tc>
        <w:tc>
          <w:tcPr>
            <w:tcW w:w="2898" w:type="pct"/>
            <w:tcBorders>
              <w:top w:val="nil"/>
              <w:bottom w:val="single" w:sz="4" w:space="0" w:color="auto"/>
            </w:tcBorders>
            <w:vAlign w:val="center"/>
          </w:tcPr>
          <w:p w14:paraId="4D7AB0EA" w14:textId="77777777" w:rsidR="00EA5C73" w:rsidRPr="00EF7758" w:rsidRDefault="00EA5C73" w:rsidP="00140B25">
            <w:pPr>
              <w:pStyle w:val="TableText0"/>
              <w:widowControl w:val="0"/>
              <w:rPr>
                <w:szCs w:val="18"/>
              </w:rPr>
            </w:pPr>
            <w:r w:rsidRPr="00EF7758">
              <w:rPr>
                <w:szCs w:val="18"/>
              </w:rPr>
              <w:t>O'Byrne PM, Bisgaard H, Godard PP, Pistolesi M, Palmqvist M, Zhu Y, Ekström T, Bateman ED. Budesonide/formoterol combination therapy as both maintenance and reliever medication in asthma.</w:t>
            </w:r>
          </w:p>
        </w:tc>
        <w:tc>
          <w:tcPr>
            <w:tcW w:w="1049" w:type="pct"/>
            <w:tcBorders>
              <w:top w:val="nil"/>
              <w:bottom w:val="single" w:sz="4" w:space="0" w:color="auto"/>
            </w:tcBorders>
            <w:vAlign w:val="center"/>
          </w:tcPr>
          <w:p w14:paraId="76E1E6E8" w14:textId="77777777" w:rsidR="00EA5C73" w:rsidRPr="00EF7758" w:rsidRDefault="00EA5C73" w:rsidP="00140B25">
            <w:pPr>
              <w:pStyle w:val="TableText0"/>
              <w:widowControl w:val="0"/>
            </w:pPr>
            <w:r w:rsidRPr="00EF7758">
              <w:rPr>
                <w:i/>
                <w:szCs w:val="18"/>
              </w:rPr>
              <w:t xml:space="preserve">Am J Respir Crit Care Med </w:t>
            </w:r>
            <w:r w:rsidRPr="00EF7758">
              <w:rPr>
                <w:iCs/>
                <w:szCs w:val="18"/>
              </w:rPr>
              <w:t>2005 15;171(2):129-36</w:t>
            </w:r>
          </w:p>
        </w:tc>
      </w:tr>
      <w:tr w:rsidR="00EA5C73" w:rsidRPr="00EF7758" w14:paraId="6CAEC480" w14:textId="77777777" w:rsidTr="00E94345">
        <w:tc>
          <w:tcPr>
            <w:tcW w:w="1052" w:type="pct"/>
            <w:vMerge w:val="restart"/>
            <w:tcBorders>
              <w:top w:val="single" w:sz="4" w:space="0" w:color="auto"/>
              <w:left w:val="single" w:sz="4" w:space="0" w:color="auto"/>
            </w:tcBorders>
            <w:vAlign w:val="center"/>
          </w:tcPr>
          <w:p w14:paraId="4AEB2EB9" w14:textId="77777777" w:rsidR="00EA5C73" w:rsidRPr="00EF7758" w:rsidRDefault="00EA5C73" w:rsidP="00140B25">
            <w:pPr>
              <w:pStyle w:val="TableText0"/>
              <w:widowControl w:val="0"/>
            </w:pPr>
            <w:r w:rsidRPr="00EF7758">
              <w:t>Patel 2013</w:t>
            </w:r>
          </w:p>
          <w:p w14:paraId="3B6C5A5B" w14:textId="77777777" w:rsidR="00EA5C73" w:rsidRPr="00EF7758" w:rsidRDefault="00EA5C73" w:rsidP="00140B25">
            <w:pPr>
              <w:pStyle w:val="TableText0"/>
              <w:widowControl w:val="0"/>
            </w:pPr>
          </w:p>
          <w:p w14:paraId="46D32528" w14:textId="77777777" w:rsidR="00EA5C73" w:rsidRPr="00EF7758" w:rsidRDefault="00EA5C73" w:rsidP="00140B25">
            <w:pPr>
              <w:pStyle w:val="TableText0"/>
              <w:widowControl w:val="0"/>
            </w:pPr>
            <w:r w:rsidRPr="00EF7758">
              <w:t>ACTRN12610000515099</w:t>
            </w:r>
          </w:p>
          <w:p w14:paraId="2D45500A" w14:textId="77777777" w:rsidR="00EA5C73" w:rsidRPr="00EF7758" w:rsidRDefault="00EA5C73" w:rsidP="00140B25">
            <w:pPr>
              <w:pStyle w:val="TableText0"/>
              <w:widowControl w:val="0"/>
            </w:pPr>
          </w:p>
        </w:tc>
        <w:tc>
          <w:tcPr>
            <w:tcW w:w="2898" w:type="pct"/>
            <w:tcBorders>
              <w:top w:val="single" w:sz="4" w:space="0" w:color="auto"/>
              <w:bottom w:val="nil"/>
            </w:tcBorders>
            <w:vAlign w:val="center"/>
          </w:tcPr>
          <w:p w14:paraId="571C67AC" w14:textId="77777777" w:rsidR="00EA5C73" w:rsidRPr="00EF7758" w:rsidRDefault="00EA5C73" w:rsidP="00140B25">
            <w:pPr>
              <w:pStyle w:val="TableText0"/>
              <w:widowControl w:val="0"/>
              <w:rPr>
                <w:szCs w:val="18"/>
              </w:rPr>
            </w:pPr>
            <w:r w:rsidRPr="00EF7758">
              <w:rPr>
                <w:szCs w:val="18"/>
              </w:rPr>
              <w:t>A randomised, controlled trial to investigate the "real-life" use of the Vannair "SMART" regime in adult asthma (the SMART study)</w:t>
            </w:r>
          </w:p>
        </w:tc>
        <w:tc>
          <w:tcPr>
            <w:tcW w:w="1049" w:type="pct"/>
            <w:tcBorders>
              <w:top w:val="single" w:sz="4" w:space="0" w:color="auto"/>
              <w:bottom w:val="nil"/>
              <w:right w:val="single" w:sz="4" w:space="0" w:color="auto"/>
            </w:tcBorders>
            <w:vAlign w:val="center"/>
          </w:tcPr>
          <w:p w14:paraId="77C21BBB" w14:textId="77777777" w:rsidR="00EA5C73" w:rsidRPr="00EF7758" w:rsidRDefault="00EA5C73" w:rsidP="00140B25">
            <w:pPr>
              <w:pStyle w:val="TableText0"/>
              <w:widowControl w:val="0"/>
              <w:rPr>
                <w:i/>
                <w:szCs w:val="18"/>
              </w:rPr>
            </w:pPr>
            <w:r w:rsidRPr="00EF7758">
              <w:t>Date not provided</w:t>
            </w:r>
          </w:p>
        </w:tc>
      </w:tr>
      <w:tr w:rsidR="00EA5C73" w:rsidRPr="00EF7758" w14:paraId="61C61CD2" w14:textId="77777777" w:rsidTr="00E94345">
        <w:tc>
          <w:tcPr>
            <w:tcW w:w="1052" w:type="pct"/>
            <w:vMerge/>
            <w:tcBorders>
              <w:left w:val="single" w:sz="4" w:space="0" w:color="auto"/>
              <w:bottom w:val="single" w:sz="4" w:space="0" w:color="auto"/>
            </w:tcBorders>
            <w:vAlign w:val="center"/>
          </w:tcPr>
          <w:p w14:paraId="07B54E2D" w14:textId="77777777" w:rsidR="00EA5C73" w:rsidRPr="00EF7758" w:rsidRDefault="00EA5C73" w:rsidP="00140B25">
            <w:pPr>
              <w:pStyle w:val="TableText0"/>
              <w:widowControl w:val="0"/>
            </w:pPr>
          </w:p>
        </w:tc>
        <w:tc>
          <w:tcPr>
            <w:tcW w:w="2898" w:type="pct"/>
            <w:tcBorders>
              <w:top w:val="nil"/>
              <w:bottom w:val="single" w:sz="4" w:space="0" w:color="auto"/>
            </w:tcBorders>
            <w:vAlign w:val="center"/>
          </w:tcPr>
          <w:p w14:paraId="5184C892" w14:textId="77777777" w:rsidR="00EA5C73" w:rsidRPr="00EF7758" w:rsidRDefault="00EA5C73" w:rsidP="00140B25">
            <w:pPr>
              <w:pStyle w:val="TableText0"/>
              <w:widowControl w:val="0"/>
              <w:rPr>
                <w:szCs w:val="18"/>
              </w:rPr>
            </w:pPr>
            <w:r w:rsidRPr="00EF7758">
              <w:rPr>
                <w:szCs w:val="18"/>
              </w:rPr>
              <w:t>Patel M, Pilcher J, Pritchard A, Perrin K, Travers J, Shaw D, Holt S, Harwood M, Black P, Weatherall M, Beasley R; SMART Study Group. Efficacy and safety of maintenance and reliever combination budesonide-formoterol inhaler in patients with asthma at risk of severe exacerbations: a randomised controlled trial.</w:t>
            </w:r>
          </w:p>
        </w:tc>
        <w:tc>
          <w:tcPr>
            <w:tcW w:w="1049" w:type="pct"/>
            <w:tcBorders>
              <w:top w:val="nil"/>
              <w:bottom w:val="single" w:sz="4" w:space="0" w:color="auto"/>
              <w:right w:val="single" w:sz="4" w:space="0" w:color="auto"/>
            </w:tcBorders>
            <w:vAlign w:val="center"/>
          </w:tcPr>
          <w:p w14:paraId="6E0F7A07" w14:textId="77777777" w:rsidR="00EA5C73" w:rsidRPr="00EF7758" w:rsidRDefault="00EA5C73" w:rsidP="00140B25">
            <w:pPr>
              <w:pStyle w:val="TableText0"/>
              <w:widowControl w:val="0"/>
              <w:rPr>
                <w:i/>
                <w:szCs w:val="18"/>
              </w:rPr>
            </w:pPr>
          </w:p>
          <w:p w14:paraId="62C95B72" w14:textId="77777777" w:rsidR="00EA5C73" w:rsidRPr="00EF7758" w:rsidRDefault="00EA5C73" w:rsidP="00140B25">
            <w:pPr>
              <w:pStyle w:val="TableText0"/>
              <w:widowControl w:val="0"/>
              <w:rPr>
                <w:i/>
                <w:szCs w:val="18"/>
              </w:rPr>
            </w:pPr>
            <w:r w:rsidRPr="00EF7758">
              <w:rPr>
                <w:i/>
                <w:szCs w:val="18"/>
              </w:rPr>
              <w:t xml:space="preserve">Lancet Respir Med </w:t>
            </w:r>
            <w:r w:rsidRPr="00EF7758">
              <w:rPr>
                <w:iCs/>
                <w:szCs w:val="18"/>
              </w:rPr>
              <w:t>2013;1(1):32-42</w:t>
            </w:r>
          </w:p>
        </w:tc>
      </w:tr>
    </w:tbl>
    <w:p w14:paraId="084CA086" w14:textId="77777777" w:rsidR="00EA5C73" w:rsidRPr="00EF7758" w:rsidRDefault="00EA5C73" w:rsidP="00EA5C73">
      <w:pPr>
        <w:pStyle w:val="FooterTableFigure"/>
        <w:keepNext/>
        <w:widowControl w:val="0"/>
        <w:rPr>
          <w:sz w:val="20"/>
        </w:rPr>
      </w:pPr>
      <w:r w:rsidRPr="00EF7758">
        <w:t>Source: Table 13, p27 of the submission.</w:t>
      </w:r>
    </w:p>
    <w:bookmarkEnd w:id="24"/>
    <w:p w14:paraId="7EB6EE4C" w14:textId="0C331FBC" w:rsidR="00EA5C73" w:rsidRPr="00EF7758" w:rsidRDefault="00EA5C73" w:rsidP="00EA5C73">
      <w:pPr>
        <w:pStyle w:val="3-BodyText"/>
      </w:pPr>
      <w:r w:rsidRPr="00EF7758">
        <w:t xml:space="preserve">The key features of the indirect evidence are summarised in </w:t>
      </w:r>
      <w:r w:rsidRPr="00EF7758">
        <w:fldChar w:fldCharType="begin" w:fldLock="1"/>
      </w:r>
      <w:r w:rsidRPr="00EF7758">
        <w:instrText xml:space="preserve"> REF _Ref153227241 \h </w:instrText>
      </w:r>
      <w:r w:rsidRPr="00EF7758">
        <w:fldChar w:fldCharType="separate"/>
      </w:r>
      <w:r w:rsidR="00643444" w:rsidRPr="00EF7758">
        <w:t xml:space="preserve">Table </w:t>
      </w:r>
      <w:r w:rsidR="00643444" w:rsidRPr="009D656F">
        <w:t>4</w:t>
      </w:r>
      <w:r w:rsidRPr="00EF7758">
        <w:fldChar w:fldCharType="end"/>
      </w:r>
      <w:r w:rsidRPr="00EF7758">
        <w:t xml:space="preserve">. </w:t>
      </w:r>
    </w:p>
    <w:p w14:paraId="4AE0CD99" w14:textId="660C4CD3" w:rsidR="00EA5C73" w:rsidRPr="00EF7758" w:rsidRDefault="00EA5C73" w:rsidP="00EA5C73">
      <w:pPr>
        <w:pStyle w:val="Caption"/>
      </w:pPr>
      <w:bookmarkStart w:id="25" w:name="_Ref153227241"/>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4</w:t>
      </w:r>
      <w:r w:rsidR="00EC4609">
        <w:fldChar w:fldCharType="end"/>
      </w:r>
      <w:bookmarkEnd w:id="25"/>
      <w:r w:rsidRPr="00EF7758">
        <w:rPr>
          <w:szCs w:val="20"/>
        </w:rPr>
        <w:t>: Key features of the included trials</w:t>
      </w:r>
    </w:p>
    <w:tbl>
      <w:tblPr>
        <w:tblStyle w:val="TableGrid5"/>
        <w:tblW w:w="5000" w:type="pct"/>
        <w:tblCellMar>
          <w:left w:w="57" w:type="dxa"/>
          <w:right w:w="57" w:type="dxa"/>
        </w:tblCellMar>
        <w:tblLook w:val="04A0" w:firstRow="1" w:lastRow="0" w:firstColumn="1" w:lastColumn="0" w:noHBand="0" w:noVBand="1"/>
        <w:tblCaption w:val="Table 4: Key features of the included trials"/>
      </w:tblPr>
      <w:tblGrid>
        <w:gridCol w:w="987"/>
        <w:gridCol w:w="713"/>
        <w:gridCol w:w="851"/>
        <w:gridCol w:w="1134"/>
        <w:gridCol w:w="1134"/>
        <w:gridCol w:w="707"/>
        <w:gridCol w:w="2225"/>
        <w:gridCol w:w="1266"/>
      </w:tblGrid>
      <w:tr w:rsidR="00E73EA7" w:rsidRPr="00EF7758" w14:paraId="3A9F40A7" w14:textId="77777777" w:rsidTr="00E94345">
        <w:trPr>
          <w:tblHeader/>
        </w:trPr>
        <w:tc>
          <w:tcPr>
            <w:tcW w:w="547" w:type="pct"/>
            <w:vAlign w:val="center"/>
          </w:tcPr>
          <w:p w14:paraId="2D3C4751" w14:textId="77777777" w:rsidR="00EA5C73" w:rsidRPr="00EF7758" w:rsidRDefault="00EA5C73" w:rsidP="00140B25">
            <w:pPr>
              <w:pStyle w:val="TableText0"/>
              <w:widowControl w:val="0"/>
              <w:spacing w:line="240" w:lineRule="auto"/>
              <w:jc w:val="center"/>
              <w:rPr>
                <w:b/>
                <w:bCs w:val="0"/>
              </w:rPr>
            </w:pPr>
            <w:r w:rsidRPr="00EF7758">
              <w:rPr>
                <w:b/>
                <w:bCs w:val="0"/>
              </w:rPr>
              <w:t>Trial</w:t>
            </w:r>
          </w:p>
        </w:tc>
        <w:tc>
          <w:tcPr>
            <w:tcW w:w="395" w:type="pct"/>
            <w:vAlign w:val="center"/>
          </w:tcPr>
          <w:p w14:paraId="7C88B501" w14:textId="77777777" w:rsidR="00EA5C73" w:rsidRPr="00EF7758" w:rsidRDefault="00EA5C73" w:rsidP="00140B25">
            <w:pPr>
              <w:pStyle w:val="TableText0"/>
              <w:widowControl w:val="0"/>
              <w:spacing w:line="240" w:lineRule="auto"/>
              <w:jc w:val="center"/>
              <w:rPr>
                <w:b/>
                <w:bCs w:val="0"/>
              </w:rPr>
            </w:pPr>
            <w:r w:rsidRPr="00EF7758">
              <w:rPr>
                <w:b/>
                <w:bCs w:val="0"/>
              </w:rPr>
              <w:t>N</w:t>
            </w:r>
          </w:p>
        </w:tc>
        <w:tc>
          <w:tcPr>
            <w:tcW w:w="472" w:type="pct"/>
            <w:vAlign w:val="center"/>
          </w:tcPr>
          <w:p w14:paraId="2394EB9D" w14:textId="77777777" w:rsidR="00EA5C73" w:rsidRPr="00EF7758" w:rsidRDefault="00EA5C73" w:rsidP="00140B25">
            <w:pPr>
              <w:pStyle w:val="TableText0"/>
              <w:widowControl w:val="0"/>
              <w:spacing w:line="240" w:lineRule="auto"/>
              <w:jc w:val="center"/>
              <w:rPr>
                <w:b/>
                <w:bCs w:val="0"/>
              </w:rPr>
            </w:pPr>
            <w:r w:rsidRPr="00EF7758">
              <w:rPr>
                <w:b/>
                <w:bCs w:val="0"/>
              </w:rPr>
              <w:t>Design / duration</w:t>
            </w:r>
          </w:p>
        </w:tc>
        <w:tc>
          <w:tcPr>
            <w:tcW w:w="629" w:type="pct"/>
            <w:vAlign w:val="center"/>
          </w:tcPr>
          <w:p w14:paraId="231FB071" w14:textId="77777777" w:rsidR="00EA5C73" w:rsidRPr="00EF7758" w:rsidRDefault="00EA5C73" w:rsidP="00140B25">
            <w:pPr>
              <w:pStyle w:val="TableText0"/>
              <w:widowControl w:val="0"/>
              <w:spacing w:line="240" w:lineRule="auto"/>
              <w:jc w:val="center"/>
              <w:rPr>
                <w:b/>
                <w:bCs w:val="0"/>
              </w:rPr>
            </w:pPr>
            <w:r w:rsidRPr="00EF7758">
              <w:rPr>
                <w:b/>
                <w:bCs w:val="0"/>
              </w:rPr>
              <w:t>ICS/LABA component</w:t>
            </w:r>
          </w:p>
        </w:tc>
        <w:tc>
          <w:tcPr>
            <w:tcW w:w="629" w:type="pct"/>
          </w:tcPr>
          <w:p w14:paraId="11C0A0B1" w14:textId="77777777" w:rsidR="00EA5C73" w:rsidRPr="00EF7758" w:rsidRDefault="00EA5C73" w:rsidP="00140B25">
            <w:pPr>
              <w:pStyle w:val="TableText0"/>
              <w:widowControl w:val="0"/>
              <w:spacing w:line="240" w:lineRule="auto"/>
              <w:jc w:val="center"/>
              <w:rPr>
                <w:b/>
                <w:bCs w:val="0"/>
              </w:rPr>
            </w:pPr>
            <w:r w:rsidRPr="00EF7758">
              <w:rPr>
                <w:b/>
                <w:bCs w:val="0"/>
              </w:rPr>
              <w:t>SABA component</w:t>
            </w:r>
          </w:p>
        </w:tc>
        <w:tc>
          <w:tcPr>
            <w:tcW w:w="392" w:type="pct"/>
            <w:vAlign w:val="center"/>
          </w:tcPr>
          <w:p w14:paraId="25E15E46" w14:textId="77777777" w:rsidR="00EA5C73" w:rsidRPr="00EF7758" w:rsidRDefault="00EA5C73" w:rsidP="00140B25">
            <w:pPr>
              <w:pStyle w:val="TableText0"/>
              <w:widowControl w:val="0"/>
              <w:spacing w:line="240" w:lineRule="auto"/>
              <w:jc w:val="center"/>
              <w:rPr>
                <w:b/>
                <w:bCs w:val="0"/>
              </w:rPr>
            </w:pPr>
            <w:r w:rsidRPr="00EF7758">
              <w:rPr>
                <w:b/>
                <w:bCs w:val="0"/>
              </w:rPr>
              <w:t>Bias</w:t>
            </w:r>
          </w:p>
        </w:tc>
        <w:tc>
          <w:tcPr>
            <w:tcW w:w="1234" w:type="pct"/>
            <w:vAlign w:val="center"/>
          </w:tcPr>
          <w:p w14:paraId="51EA7134" w14:textId="77777777" w:rsidR="00EA5C73" w:rsidRPr="00EF7758" w:rsidRDefault="00EA5C73" w:rsidP="00140B25">
            <w:pPr>
              <w:pStyle w:val="TableText0"/>
              <w:widowControl w:val="0"/>
              <w:spacing w:line="240" w:lineRule="auto"/>
              <w:jc w:val="center"/>
              <w:rPr>
                <w:b/>
                <w:bCs w:val="0"/>
              </w:rPr>
            </w:pPr>
            <w:r w:rsidRPr="00EF7758">
              <w:rPr>
                <w:b/>
                <w:bCs w:val="0"/>
              </w:rPr>
              <w:t>Patient population</w:t>
            </w:r>
          </w:p>
        </w:tc>
        <w:tc>
          <w:tcPr>
            <w:tcW w:w="702" w:type="pct"/>
            <w:vAlign w:val="center"/>
          </w:tcPr>
          <w:p w14:paraId="2A05C690" w14:textId="77777777" w:rsidR="00EA5C73" w:rsidRPr="00EF7758" w:rsidRDefault="00EA5C73" w:rsidP="00140B25">
            <w:pPr>
              <w:pStyle w:val="TableText0"/>
              <w:widowControl w:val="0"/>
              <w:spacing w:line="240" w:lineRule="auto"/>
              <w:jc w:val="center"/>
              <w:rPr>
                <w:b/>
                <w:bCs w:val="0"/>
              </w:rPr>
            </w:pPr>
            <w:r w:rsidRPr="00EF7758">
              <w:rPr>
                <w:b/>
                <w:bCs w:val="0"/>
              </w:rPr>
              <w:t>Key Outcomes</w:t>
            </w:r>
          </w:p>
        </w:tc>
      </w:tr>
      <w:tr w:rsidR="00EA5C73" w:rsidRPr="00EF7758" w14:paraId="7123E49E" w14:textId="77777777" w:rsidTr="00E94345">
        <w:tc>
          <w:tcPr>
            <w:tcW w:w="5000" w:type="pct"/>
            <w:gridSpan w:val="8"/>
          </w:tcPr>
          <w:p w14:paraId="0A80254E" w14:textId="77777777" w:rsidR="00EA5C73" w:rsidRPr="00EF7758" w:rsidRDefault="00EA5C73" w:rsidP="00140B25">
            <w:pPr>
              <w:pStyle w:val="TableText0"/>
              <w:widowControl w:val="0"/>
              <w:spacing w:line="240" w:lineRule="auto"/>
              <w:rPr>
                <w:b/>
                <w:bCs w:val="0"/>
              </w:rPr>
            </w:pPr>
            <w:r w:rsidRPr="00EF7758">
              <w:rPr>
                <w:b/>
                <w:bCs w:val="0"/>
              </w:rPr>
              <w:t xml:space="preserve">BEC/FOR 100/6 as MART vs BEC/FOR 100/6 maintenance + as needed SABA </w:t>
            </w:r>
          </w:p>
        </w:tc>
      </w:tr>
      <w:tr w:rsidR="00E73EA7" w:rsidRPr="00EF7758" w14:paraId="14D652EA" w14:textId="77777777" w:rsidTr="00E94345">
        <w:tc>
          <w:tcPr>
            <w:tcW w:w="547" w:type="pct"/>
            <w:vAlign w:val="center"/>
          </w:tcPr>
          <w:p w14:paraId="090685F3" w14:textId="77777777" w:rsidR="00EA5C73" w:rsidRPr="00EF7758" w:rsidRDefault="00EA5C73" w:rsidP="00140B25">
            <w:pPr>
              <w:pStyle w:val="TableText0"/>
              <w:widowControl w:val="0"/>
            </w:pPr>
            <w:r w:rsidRPr="00EF7758">
              <w:t>CSR-0042</w:t>
            </w:r>
          </w:p>
          <w:p w14:paraId="5A4D7B31" w14:textId="77777777" w:rsidR="00EA5C73" w:rsidRPr="00EF7758" w:rsidRDefault="00EA5C73" w:rsidP="00140B25">
            <w:pPr>
              <w:pStyle w:val="TableText0"/>
              <w:widowControl w:val="0"/>
              <w:spacing w:line="240" w:lineRule="auto"/>
              <w:jc w:val="left"/>
            </w:pPr>
          </w:p>
          <w:p w14:paraId="697BDE51" w14:textId="77777777" w:rsidR="00EA5C73" w:rsidRPr="00EF7758" w:rsidRDefault="00EA5C73" w:rsidP="00140B25">
            <w:pPr>
              <w:pStyle w:val="TableText0"/>
              <w:widowControl w:val="0"/>
              <w:spacing w:line="240" w:lineRule="auto"/>
              <w:jc w:val="left"/>
            </w:pPr>
            <w:r w:rsidRPr="00EF7758">
              <w:t>Papi (2013)</w:t>
            </w:r>
          </w:p>
        </w:tc>
        <w:tc>
          <w:tcPr>
            <w:tcW w:w="395" w:type="pct"/>
            <w:vAlign w:val="center"/>
          </w:tcPr>
          <w:p w14:paraId="500CA942" w14:textId="77777777" w:rsidR="00EA5C73" w:rsidRPr="00EF7758" w:rsidRDefault="00EA5C73" w:rsidP="00140B25">
            <w:pPr>
              <w:pStyle w:val="TableText0"/>
              <w:widowControl w:val="0"/>
              <w:spacing w:line="240" w:lineRule="auto"/>
              <w:jc w:val="center"/>
            </w:pPr>
            <w:r w:rsidRPr="00EF7758">
              <w:t>1,714</w:t>
            </w:r>
          </w:p>
        </w:tc>
        <w:tc>
          <w:tcPr>
            <w:tcW w:w="472" w:type="pct"/>
            <w:vAlign w:val="center"/>
          </w:tcPr>
          <w:p w14:paraId="10C62F08" w14:textId="77777777" w:rsidR="00EA5C73" w:rsidRPr="00EF7758" w:rsidRDefault="00EA5C73" w:rsidP="00140B25">
            <w:pPr>
              <w:pStyle w:val="TableText0"/>
              <w:widowControl w:val="0"/>
              <w:spacing w:line="240" w:lineRule="auto"/>
              <w:jc w:val="left"/>
            </w:pPr>
            <w:r w:rsidRPr="00EF7758">
              <w:t xml:space="preserve">P3, MC, R, DB </w:t>
            </w:r>
          </w:p>
          <w:p w14:paraId="1E070885" w14:textId="77777777" w:rsidR="00EA5C73" w:rsidRPr="00EF7758" w:rsidRDefault="00EA5C73" w:rsidP="00140B25">
            <w:pPr>
              <w:pStyle w:val="TableText0"/>
              <w:widowControl w:val="0"/>
              <w:spacing w:line="240" w:lineRule="auto"/>
              <w:jc w:val="left"/>
            </w:pPr>
            <w:r w:rsidRPr="00EF7758">
              <w:t>2wk run-in 48 weeks</w:t>
            </w:r>
          </w:p>
        </w:tc>
        <w:tc>
          <w:tcPr>
            <w:tcW w:w="629" w:type="pct"/>
            <w:vAlign w:val="center"/>
          </w:tcPr>
          <w:p w14:paraId="0EDE9C27" w14:textId="77777777" w:rsidR="00EA5C73" w:rsidRPr="00EF7758" w:rsidRDefault="00EA5C73" w:rsidP="00140B25">
            <w:pPr>
              <w:pStyle w:val="TableText0"/>
              <w:widowControl w:val="0"/>
              <w:spacing w:line="240" w:lineRule="auto"/>
              <w:jc w:val="left"/>
            </w:pPr>
            <w:r w:rsidRPr="00EF7758">
              <w:t>BEC/FOR 100/6 MDI</w:t>
            </w:r>
          </w:p>
        </w:tc>
        <w:tc>
          <w:tcPr>
            <w:tcW w:w="629" w:type="pct"/>
            <w:vAlign w:val="center"/>
          </w:tcPr>
          <w:p w14:paraId="0D1942BD" w14:textId="77777777" w:rsidR="00EA5C73" w:rsidRPr="00EF7758" w:rsidRDefault="00EA5C73" w:rsidP="00140B25">
            <w:pPr>
              <w:pStyle w:val="TableText0"/>
              <w:widowControl w:val="0"/>
              <w:jc w:val="left"/>
            </w:pPr>
            <w:r w:rsidRPr="00EF7758">
              <w:t>Salbutamol</w:t>
            </w:r>
          </w:p>
        </w:tc>
        <w:tc>
          <w:tcPr>
            <w:tcW w:w="392" w:type="pct"/>
            <w:vAlign w:val="center"/>
          </w:tcPr>
          <w:p w14:paraId="1D21F37A" w14:textId="77777777" w:rsidR="00EA5C73" w:rsidRPr="00EF7758" w:rsidRDefault="00EA5C73" w:rsidP="00140B25">
            <w:pPr>
              <w:pStyle w:val="TableText0"/>
              <w:widowControl w:val="0"/>
              <w:spacing w:line="240" w:lineRule="auto"/>
              <w:jc w:val="left"/>
            </w:pPr>
            <w:r w:rsidRPr="00EF7758">
              <w:t>Low</w:t>
            </w:r>
          </w:p>
        </w:tc>
        <w:tc>
          <w:tcPr>
            <w:tcW w:w="1234" w:type="pct"/>
            <w:vAlign w:val="center"/>
          </w:tcPr>
          <w:p w14:paraId="3A86463E" w14:textId="77777777" w:rsidR="00EA5C73" w:rsidRPr="00EF7758" w:rsidRDefault="00EA5C73" w:rsidP="00140B25">
            <w:pPr>
              <w:pStyle w:val="TableText0"/>
              <w:widowControl w:val="0"/>
              <w:spacing w:line="240" w:lineRule="auto"/>
              <w:jc w:val="left"/>
            </w:pPr>
            <w:r w:rsidRPr="00EF7758">
              <w:t>Asthma for 6 months, aged ≥18y, FEV1 ≥60%, one or more severe exacerbations in the past year, treated with ICS or ICS/LABA</w:t>
            </w:r>
          </w:p>
        </w:tc>
        <w:tc>
          <w:tcPr>
            <w:tcW w:w="702" w:type="pct"/>
            <w:vAlign w:val="center"/>
          </w:tcPr>
          <w:p w14:paraId="4C4197D5" w14:textId="77777777" w:rsidR="00EA5C73" w:rsidRPr="00EF7758" w:rsidRDefault="00EA5C73" w:rsidP="00140B25">
            <w:pPr>
              <w:pStyle w:val="TableText0"/>
              <w:widowControl w:val="0"/>
              <w:spacing w:line="240" w:lineRule="auto"/>
              <w:jc w:val="left"/>
            </w:pPr>
            <w:r w:rsidRPr="00EF7758">
              <w:t>Time to first severe asthma</w:t>
            </w:r>
          </w:p>
          <w:p w14:paraId="0B6AA205" w14:textId="77777777" w:rsidR="00EA5C73" w:rsidRPr="00EF7758" w:rsidRDefault="00EA5C73" w:rsidP="00140B25">
            <w:pPr>
              <w:pStyle w:val="TableText0"/>
              <w:widowControl w:val="0"/>
              <w:spacing w:line="240" w:lineRule="auto"/>
              <w:jc w:val="left"/>
            </w:pPr>
            <w:r w:rsidRPr="00EF7758">
              <w:t>exacerbation</w:t>
            </w:r>
          </w:p>
        </w:tc>
      </w:tr>
      <w:tr w:rsidR="00EA5C73" w:rsidRPr="00EF7758" w14:paraId="59BDA18F" w14:textId="77777777" w:rsidTr="00E94345">
        <w:trPr>
          <w:trHeight w:val="50"/>
        </w:trPr>
        <w:tc>
          <w:tcPr>
            <w:tcW w:w="5000" w:type="pct"/>
            <w:gridSpan w:val="8"/>
          </w:tcPr>
          <w:p w14:paraId="7D379E37" w14:textId="77777777" w:rsidR="00EA5C73" w:rsidRPr="00EF7758" w:rsidRDefault="00EA5C73" w:rsidP="00140B25">
            <w:pPr>
              <w:pStyle w:val="TableText0"/>
              <w:widowControl w:val="0"/>
              <w:spacing w:line="240" w:lineRule="auto"/>
              <w:rPr>
                <w:b/>
                <w:bCs w:val="0"/>
              </w:rPr>
            </w:pPr>
            <w:r w:rsidRPr="00EF7758">
              <w:rPr>
                <w:b/>
                <w:bCs w:val="0"/>
              </w:rPr>
              <w:t xml:space="preserve">BUD/FOR as MART vs BUD/FOR maintenance + as needed SABA </w:t>
            </w:r>
          </w:p>
        </w:tc>
      </w:tr>
      <w:tr w:rsidR="00E73EA7" w:rsidRPr="00EF7758" w14:paraId="647F8D3D" w14:textId="77777777" w:rsidTr="00E94345">
        <w:tc>
          <w:tcPr>
            <w:tcW w:w="547" w:type="pct"/>
            <w:vAlign w:val="center"/>
          </w:tcPr>
          <w:p w14:paraId="5AEBD545" w14:textId="77777777" w:rsidR="00EA5C73" w:rsidRPr="00EF7758" w:rsidRDefault="00EA5C73" w:rsidP="00140B25">
            <w:pPr>
              <w:pStyle w:val="TableText0"/>
              <w:spacing w:line="240" w:lineRule="auto"/>
              <w:jc w:val="left"/>
            </w:pPr>
            <w:r w:rsidRPr="00EF7758">
              <w:t xml:space="preserve">SAKURA </w:t>
            </w:r>
          </w:p>
        </w:tc>
        <w:tc>
          <w:tcPr>
            <w:tcW w:w="395" w:type="pct"/>
            <w:vAlign w:val="center"/>
          </w:tcPr>
          <w:p w14:paraId="2461AE9B" w14:textId="77777777" w:rsidR="00EA5C73" w:rsidRPr="00EF7758" w:rsidRDefault="00EA5C73" w:rsidP="00140B25">
            <w:pPr>
              <w:pStyle w:val="TableText0"/>
              <w:spacing w:line="240" w:lineRule="auto"/>
              <w:jc w:val="center"/>
            </w:pPr>
            <w:r w:rsidRPr="00EF7758">
              <w:t>2,091</w:t>
            </w:r>
            <w:r w:rsidRPr="00EF7758">
              <w:rPr>
                <w:vertAlign w:val="superscript"/>
              </w:rPr>
              <w:t>a</w:t>
            </w:r>
          </w:p>
        </w:tc>
        <w:tc>
          <w:tcPr>
            <w:tcW w:w="472" w:type="pct"/>
            <w:vAlign w:val="center"/>
          </w:tcPr>
          <w:p w14:paraId="5274316C" w14:textId="77777777" w:rsidR="00EA5C73" w:rsidRPr="00EF7758" w:rsidRDefault="00EA5C73" w:rsidP="00140B25">
            <w:pPr>
              <w:pStyle w:val="TableText0"/>
              <w:spacing w:line="240" w:lineRule="auto"/>
              <w:jc w:val="left"/>
            </w:pPr>
            <w:r w:rsidRPr="00EF7758">
              <w:t>P3, MC, R, DB</w:t>
            </w:r>
          </w:p>
          <w:p w14:paraId="4E98D027" w14:textId="77777777" w:rsidR="00EA5C73" w:rsidRPr="00EF7758" w:rsidRDefault="00EA5C73" w:rsidP="00140B25">
            <w:pPr>
              <w:pStyle w:val="TableText0"/>
              <w:spacing w:line="240" w:lineRule="auto"/>
              <w:jc w:val="left"/>
            </w:pPr>
            <w:r w:rsidRPr="00EF7758">
              <w:t>2wk run-in 12 months</w:t>
            </w:r>
          </w:p>
        </w:tc>
        <w:tc>
          <w:tcPr>
            <w:tcW w:w="629" w:type="pct"/>
            <w:vAlign w:val="center"/>
          </w:tcPr>
          <w:p w14:paraId="577652CA" w14:textId="77777777" w:rsidR="00EA5C73" w:rsidRPr="00EF7758" w:rsidRDefault="00EA5C73" w:rsidP="00140B25">
            <w:pPr>
              <w:pStyle w:val="TableText0"/>
              <w:spacing w:line="240" w:lineRule="auto"/>
              <w:jc w:val="left"/>
            </w:pPr>
            <w:r w:rsidRPr="00EF7758">
              <w:t xml:space="preserve">BUD/FOR 200/6 DPI </w:t>
            </w:r>
          </w:p>
        </w:tc>
        <w:tc>
          <w:tcPr>
            <w:tcW w:w="629" w:type="pct"/>
            <w:vAlign w:val="center"/>
          </w:tcPr>
          <w:p w14:paraId="7152FB6D" w14:textId="77777777" w:rsidR="00EA5C73" w:rsidRPr="00EF7758" w:rsidRDefault="00EA5C73" w:rsidP="00140B25">
            <w:pPr>
              <w:pStyle w:val="TableText0"/>
              <w:spacing w:line="240" w:lineRule="auto"/>
              <w:jc w:val="left"/>
            </w:pPr>
            <w:r w:rsidRPr="00EF7758">
              <w:t>Terbutaline</w:t>
            </w:r>
          </w:p>
        </w:tc>
        <w:tc>
          <w:tcPr>
            <w:tcW w:w="392" w:type="pct"/>
            <w:vAlign w:val="center"/>
          </w:tcPr>
          <w:p w14:paraId="178481F5" w14:textId="77777777" w:rsidR="00EA5C73" w:rsidRPr="00EF7758" w:rsidRDefault="00EA5C73" w:rsidP="00140B25">
            <w:pPr>
              <w:pStyle w:val="TableText0"/>
              <w:spacing w:line="240" w:lineRule="auto"/>
              <w:jc w:val="left"/>
            </w:pPr>
            <w:r w:rsidRPr="00EF7758">
              <w:t>Low</w:t>
            </w:r>
          </w:p>
        </w:tc>
        <w:tc>
          <w:tcPr>
            <w:tcW w:w="1234" w:type="pct"/>
            <w:vAlign w:val="center"/>
          </w:tcPr>
          <w:p w14:paraId="517A4322" w14:textId="77777777" w:rsidR="00EA5C73" w:rsidRPr="00EF7758" w:rsidRDefault="00EA5C73" w:rsidP="00140B25">
            <w:pPr>
              <w:pStyle w:val="TableText0"/>
              <w:spacing w:line="240" w:lineRule="auto"/>
              <w:jc w:val="left"/>
            </w:pPr>
            <w:r w:rsidRPr="00EF7758">
              <w:t>Asthma patients, aged ≥16y, one severe exacerbation in the 12 months prior to study entry), receiving maintenance ICS.</w:t>
            </w:r>
          </w:p>
        </w:tc>
        <w:tc>
          <w:tcPr>
            <w:tcW w:w="702" w:type="pct"/>
            <w:vAlign w:val="center"/>
          </w:tcPr>
          <w:p w14:paraId="5A6E52DB" w14:textId="77777777" w:rsidR="00EA5C73" w:rsidRPr="00EF7758" w:rsidRDefault="00EA5C73" w:rsidP="00140B25">
            <w:pPr>
              <w:pStyle w:val="TableText0"/>
              <w:spacing w:line="240" w:lineRule="auto"/>
              <w:jc w:val="left"/>
            </w:pPr>
            <w:r w:rsidRPr="00EF7758">
              <w:t>Time to first severe asthma</w:t>
            </w:r>
          </w:p>
          <w:p w14:paraId="556D7DCA" w14:textId="77777777" w:rsidR="00EA5C73" w:rsidRPr="00EF7758" w:rsidRDefault="00EA5C73" w:rsidP="00140B25">
            <w:pPr>
              <w:pStyle w:val="TableText0"/>
              <w:spacing w:line="240" w:lineRule="auto"/>
              <w:jc w:val="left"/>
            </w:pPr>
            <w:r w:rsidRPr="00EF7758">
              <w:t>exacerbation</w:t>
            </w:r>
          </w:p>
        </w:tc>
      </w:tr>
      <w:tr w:rsidR="00E73EA7" w:rsidRPr="00EF7758" w14:paraId="4F880E7A" w14:textId="77777777" w:rsidTr="00E94345">
        <w:tc>
          <w:tcPr>
            <w:tcW w:w="547" w:type="pct"/>
            <w:vAlign w:val="center"/>
          </w:tcPr>
          <w:p w14:paraId="0C5A5BB8" w14:textId="77777777" w:rsidR="00EA5C73" w:rsidRPr="00EF7758" w:rsidRDefault="00EA5C73" w:rsidP="00140B25">
            <w:pPr>
              <w:pStyle w:val="TableText0"/>
              <w:spacing w:line="240" w:lineRule="auto"/>
              <w:jc w:val="left"/>
            </w:pPr>
            <w:r w:rsidRPr="00EF7758">
              <w:t xml:space="preserve">SMILE </w:t>
            </w:r>
          </w:p>
        </w:tc>
        <w:tc>
          <w:tcPr>
            <w:tcW w:w="395" w:type="pct"/>
            <w:vAlign w:val="center"/>
          </w:tcPr>
          <w:p w14:paraId="017D4D4E" w14:textId="77777777" w:rsidR="00EA5C73" w:rsidRPr="00EF7758" w:rsidRDefault="00EA5C73" w:rsidP="00140B25">
            <w:pPr>
              <w:pStyle w:val="TableText0"/>
              <w:spacing w:line="240" w:lineRule="auto"/>
              <w:jc w:val="center"/>
            </w:pPr>
            <w:r w:rsidRPr="00EF7758">
              <w:t>3,394</w:t>
            </w:r>
            <w:r w:rsidRPr="00EF7758">
              <w:rPr>
                <w:vertAlign w:val="superscript"/>
              </w:rPr>
              <w:t>a</w:t>
            </w:r>
          </w:p>
        </w:tc>
        <w:tc>
          <w:tcPr>
            <w:tcW w:w="472" w:type="pct"/>
            <w:vAlign w:val="center"/>
          </w:tcPr>
          <w:p w14:paraId="3F0B6A4D" w14:textId="77777777" w:rsidR="00EA5C73" w:rsidRPr="00EF7758" w:rsidRDefault="00EA5C73" w:rsidP="00140B25">
            <w:pPr>
              <w:pStyle w:val="TableText0"/>
              <w:spacing w:line="240" w:lineRule="auto"/>
              <w:jc w:val="left"/>
            </w:pPr>
            <w:r w:rsidRPr="00EF7758">
              <w:t>MC, R, DB</w:t>
            </w:r>
          </w:p>
          <w:p w14:paraId="33F9D1F5" w14:textId="77777777" w:rsidR="00EA5C73" w:rsidRPr="00EF7758" w:rsidRDefault="00EA5C73" w:rsidP="00140B25">
            <w:pPr>
              <w:pStyle w:val="TableText0"/>
              <w:spacing w:line="240" w:lineRule="auto"/>
              <w:jc w:val="left"/>
            </w:pPr>
            <w:r w:rsidRPr="00EF7758">
              <w:t>2wk run-in 12 months</w:t>
            </w:r>
          </w:p>
        </w:tc>
        <w:tc>
          <w:tcPr>
            <w:tcW w:w="629" w:type="pct"/>
            <w:vAlign w:val="center"/>
          </w:tcPr>
          <w:p w14:paraId="11F87BF9" w14:textId="77777777" w:rsidR="00EA5C73" w:rsidRPr="00EF7758" w:rsidRDefault="00EA5C73" w:rsidP="00140B25">
            <w:pPr>
              <w:pStyle w:val="TableText0"/>
              <w:spacing w:line="240" w:lineRule="auto"/>
              <w:jc w:val="left"/>
            </w:pPr>
            <w:r w:rsidRPr="00EF7758">
              <w:t>BUD/FOR</w:t>
            </w:r>
            <w:r w:rsidRPr="00EF7758">
              <w:rPr>
                <w:vertAlign w:val="superscript"/>
              </w:rPr>
              <w:t>b</w:t>
            </w:r>
            <w:r w:rsidRPr="00EF7758">
              <w:t xml:space="preserve"> 200/6 DPI </w:t>
            </w:r>
          </w:p>
        </w:tc>
        <w:tc>
          <w:tcPr>
            <w:tcW w:w="629" w:type="pct"/>
            <w:vAlign w:val="center"/>
          </w:tcPr>
          <w:p w14:paraId="04B8BC61" w14:textId="77777777" w:rsidR="00EA5C73" w:rsidRPr="00EF7758" w:rsidRDefault="00EA5C73" w:rsidP="00140B25">
            <w:pPr>
              <w:pStyle w:val="TableText0"/>
              <w:spacing w:line="240" w:lineRule="auto"/>
              <w:jc w:val="left"/>
            </w:pPr>
            <w:r w:rsidRPr="00EF7758">
              <w:t>Terbutaline</w:t>
            </w:r>
          </w:p>
        </w:tc>
        <w:tc>
          <w:tcPr>
            <w:tcW w:w="392" w:type="pct"/>
            <w:vAlign w:val="center"/>
          </w:tcPr>
          <w:p w14:paraId="3E1F7C34" w14:textId="77777777" w:rsidR="00EA5C73" w:rsidRPr="00EF7758" w:rsidRDefault="00EA5C73" w:rsidP="00140B25">
            <w:pPr>
              <w:pStyle w:val="TableText0"/>
              <w:spacing w:line="240" w:lineRule="auto"/>
              <w:jc w:val="left"/>
            </w:pPr>
            <w:r w:rsidRPr="00EF7758">
              <w:t>Low</w:t>
            </w:r>
          </w:p>
        </w:tc>
        <w:tc>
          <w:tcPr>
            <w:tcW w:w="1234" w:type="pct"/>
            <w:vAlign w:val="center"/>
          </w:tcPr>
          <w:p w14:paraId="58EC9BC0" w14:textId="77777777" w:rsidR="00EA5C73" w:rsidRPr="00EF7758" w:rsidRDefault="00EA5C73" w:rsidP="00140B25">
            <w:pPr>
              <w:pStyle w:val="TableText0"/>
              <w:spacing w:line="240" w:lineRule="auto"/>
              <w:jc w:val="left"/>
            </w:pPr>
            <w:r w:rsidRPr="00EF7758">
              <w:t xml:space="preserve">Asthma for 6 months aged ≥12y, had more than one severe asthma exacerbation in the 12 months, used ICS for at least 3 months. </w:t>
            </w:r>
          </w:p>
        </w:tc>
        <w:tc>
          <w:tcPr>
            <w:tcW w:w="702" w:type="pct"/>
            <w:vAlign w:val="center"/>
          </w:tcPr>
          <w:p w14:paraId="081FEBD2" w14:textId="77777777" w:rsidR="00EA5C73" w:rsidRPr="00EF7758" w:rsidRDefault="00EA5C73" w:rsidP="00140B25">
            <w:pPr>
              <w:pStyle w:val="TableText0"/>
              <w:spacing w:line="240" w:lineRule="auto"/>
              <w:jc w:val="left"/>
            </w:pPr>
            <w:r w:rsidRPr="00EF7758">
              <w:t>Time to first severe asthma</w:t>
            </w:r>
          </w:p>
          <w:p w14:paraId="4BA68D50" w14:textId="77777777" w:rsidR="00EA5C73" w:rsidRPr="00EF7758" w:rsidRDefault="00EA5C73" w:rsidP="00140B25">
            <w:pPr>
              <w:pStyle w:val="TableText0"/>
              <w:spacing w:line="240" w:lineRule="auto"/>
              <w:jc w:val="left"/>
            </w:pPr>
            <w:r w:rsidRPr="00EF7758">
              <w:t>exacerbation</w:t>
            </w:r>
          </w:p>
        </w:tc>
      </w:tr>
      <w:tr w:rsidR="00E73EA7" w:rsidRPr="00EF7758" w14:paraId="06F604C8" w14:textId="77777777" w:rsidTr="00E94345">
        <w:tc>
          <w:tcPr>
            <w:tcW w:w="547" w:type="pct"/>
            <w:vAlign w:val="center"/>
          </w:tcPr>
          <w:p w14:paraId="31A0450C" w14:textId="77777777" w:rsidR="00EA5C73" w:rsidRPr="00EF7758" w:rsidRDefault="00EA5C73" w:rsidP="00140B25">
            <w:pPr>
              <w:pStyle w:val="TableText0"/>
              <w:spacing w:line="240" w:lineRule="auto"/>
              <w:jc w:val="left"/>
            </w:pPr>
            <w:r w:rsidRPr="00EF7758">
              <w:t xml:space="preserve">STAY </w:t>
            </w:r>
          </w:p>
        </w:tc>
        <w:tc>
          <w:tcPr>
            <w:tcW w:w="395" w:type="pct"/>
            <w:vAlign w:val="center"/>
          </w:tcPr>
          <w:p w14:paraId="6C85B852" w14:textId="77777777" w:rsidR="00EA5C73" w:rsidRPr="00EF7758" w:rsidRDefault="00EA5C73" w:rsidP="00140B25">
            <w:pPr>
              <w:pStyle w:val="TableText0"/>
              <w:spacing w:line="240" w:lineRule="auto"/>
              <w:jc w:val="center"/>
            </w:pPr>
            <w:r w:rsidRPr="00EF7758">
              <w:t>2,760</w:t>
            </w:r>
            <w:r w:rsidRPr="00EF7758">
              <w:rPr>
                <w:vertAlign w:val="superscript"/>
              </w:rPr>
              <w:t>a</w:t>
            </w:r>
          </w:p>
        </w:tc>
        <w:tc>
          <w:tcPr>
            <w:tcW w:w="472" w:type="pct"/>
            <w:vAlign w:val="center"/>
          </w:tcPr>
          <w:p w14:paraId="60FD0F42" w14:textId="77777777" w:rsidR="00EA5C73" w:rsidRPr="00EF7758" w:rsidRDefault="00EA5C73" w:rsidP="00140B25">
            <w:pPr>
              <w:pStyle w:val="TableText0"/>
              <w:spacing w:line="240" w:lineRule="auto"/>
              <w:jc w:val="left"/>
            </w:pPr>
            <w:r w:rsidRPr="00EF7758">
              <w:t>MC, R, DB</w:t>
            </w:r>
          </w:p>
          <w:p w14:paraId="673F3F59" w14:textId="77777777" w:rsidR="00EA5C73" w:rsidRPr="00EF7758" w:rsidRDefault="00EA5C73" w:rsidP="00140B25">
            <w:pPr>
              <w:pStyle w:val="TableText0"/>
              <w:spacing w:line="240" w:lineRule="auto"/>
              <w:jc w:val="left"/>
            </w:pPr>
            <w:r w:rsidRPr="00EF7758">
              <w:t>2wk run-in 12 months</w:t>
            </w:r>
          </w:p>
        </w:tc>
        <w:tc>
          <w:tcPr>
            <w:tcW w:w="629" w:type="pct"/>
            <w:vAlign w:val="center"/>
          </w:tcPr>
          <w:p w14:paraId="006E3A83" w14:textId="77777777" w:rsidR="00EA5C73" w:rsidRPr="00EF7758" w:rsidDel="00644B03" w:rsidRDefault="00EA5C73" w:rsidP="00140B25">
            <w:pPr>
              <w:pStyle w:val="TableText0"/>
              <w:spacing w:line="240" w:lineRule="auto"/>
              <w:jc w:val="left"/>
            </w:pPr>
            <w:r w:rsidRPr="00EF7758">
              <w:t xml:space="preserve">BUD/FOR 80/4.5 DPI </w:t>
            </w:r>
          </w:p>
        </w:tc>
        <w:tc>
          <w:tcPr>
            <w:tcW w:w="629" w:type="pct"/>
            <w:vAlign w:val="center"/>
          </w:tcPr>
          <w:p w14:paraId="1FC76CC3" w14:textId="77777777" w:rsidR="00EA5C73" w:rsidRPr="00EF7758" w:rsidRDefault="00EA5C73" w:rsidP="00140B25">
            <w:pPr>
              <w:pStyle w:val="TableText0"/>
              <w:spacing w:line="240" w:lineRule="auto"/>
              <w:jc w:val="left"/>
            </w:pPr>
            <w:r w:rsidRPr="00EF7758">
              <w:t>Terbutaline</w:t>
            </w:r>
          </w:p>
        </w:tc>
        <w:tc>
          <w:tcPr>
            <w:tcW w:w="392" w:type="pct"/>
            <w:vAlign w:val="center"/>
          </w:tcPr>
          <w:p w14:paraId="40A43F05" w14:textId="77777777" w:rsidR="00EA5C73" w:rsidRPr="00EF7758" w:rsidRDefault="00EA5C73" w:rsidP="00140B25">
            <w:pPr>
              <w:pStyle w:val="TableText0"/>
              <w:spacing w:line="240" w:lineRule="auto"/>
              <w:jc w:val="left"/>
            </w:pPr>
            <w:r w:rsidRPr="00EF7758">
              <w:t>Low</w:t>
            </w:r>
          </w:p>
        </w:tc>
        <w:tc>
          <w:tcPr>
            <w:tcW w:w="1234" w:type="pct"/>
            <w:vAlign w:val="center"/>
          </w:tcPr>
          <w:p w14:paraId="78128169" w14:textId="77777777" w:rsidR="00EA5C73" w:rsidRPr="00EF7758" w:rsidRDefault="00EA5C73" w:rsidP="00140B25">
            <w:pPr>
              <w:pStyle w:val="TableText0"/>
              <w:spacing w:line="240" w:lineRule="auto"/>
              <w:jc w:val="left"/>
            </w:pPr>
            <w:r w:rsidRPr="00EF7758">
              <w:t>Asthma for 6 months, aged 4y-80y, FEV1 ≥60%, one or more severe exacerbations in the past year, treated with ICS in the last 12 months.</w:t>
            </w:r>
          </w:p>
        </w:tc>
        <w:tc>
          <w:tcPr>
            <w:tcW w:w="702" w:type="pct"/>
            <w:vAlign w:val="center"/>
          </w:tcPr>
          <w:p w14:paraId="78FB9286" w14:textId="77777777" w:rsidR="00EA5C73" w:rsidRPr="00EF7758" w:rsidRDefault="00EA5C73" w:rsidP="00140B25">
            <w:pPr>
              <w:pStyle w:val="TableText0"/>
              <w:spacing w:line="240" w:lineRule="auto"/>
              <w:jc w:val="left"/>
            </w:pPr>
            <w:r w:rsidRPr="00EF7758">
              <w:t>Time to first severe asthma</w:t>
            </w:r>
          </w:p>
          <w:p w14:paraId="663128C5" w14:textId="77777777" w:rsidR="00EA5C73" w:rsidRPr="00EF7758" w:rsidRDefault="00EA5C73" w:rsidP="00140B25">
            <w:pPr>
              <w:pStyle w:val="TableText0"/>
              <w:spacing w:line="240" w:lineRule="auto"/>
              <w:jc w:val="left"/>
            </w:pPr>
            <w:r w:rsidRPr="00EF7758">
              <w:t>exacerbation</w:t>
            </w:r>
          </w:p>
        </w:tc>
      </w:tr>
      <w:tr w:rsidR="00E73EA7" w:rsidRPr="00EF7758" w14:paraId="72F2D91E" w14:textId="77777777" w:rsidTr="00E94345">
        <w:tc>
          <w:tcPr>
            <w:tcW w:w="547" w:type="pct"/>
            <w:vAlign w:val="center"/>
          </w:tcPr>
          <w:p w14:paraId="27221FC2" w14:textId="296A882B" w:rsidR="00EA5C73" w:rsidRPr="00EF7758" w:rsidRDefault="00EA5C73" w:rsidP="00140B25">
            <w:pPr>
              <w:pStyle w:val="TableText0"/>
              <w:spacing w:line="240" w:lineRule="auto"/>
              <w:jc w:val="left"/>
            </w:pPr>
            <w:r w:rsidRPr="00EF7758">
              <w:t xml:space="preserve">Patel (2013)  </w:t>
            </w:r>
          </w:p>
        </w:tc>
        <w:tc>
          <w:tcPr>
            <w:tcW w:w="395" w:type="pct"/>
            <w:vAlign w:val="center"/>
          </w:tcPr>
          <w:p w14:paraId="63292AAB" w14:textId="77777777" w:rsidR="00EA5C73" w:rsidRPr="00EF7758" w:rsidRDefault="00EA5C73" w:rsidP="00140B25">
            <w:pPr>
              <w:pStyle w:val="TableText0"/>
              <w:spacing w:line="240" w:lineRule="auto"/>
              <w:jc w:val="center"/>
            </w:pPr>
            <w:r w:rsidRPr="00EF7758">
              <w:t>303</w:t>
            </w:r>
          </w:p>
        </w:tc>
        <w:tc>
          <w:tcPr>
            <w:tcW w:w="472" w:type="pct"/>
            <w:vAlign w:val="center"/>
          </w:tcPr>
          <w:p w14:paraId="3D56D01E" w14:textId="77777777" w:rsidR="00EA5C73" w:rsidRPr="00EF7758" w:rsidRDefault="00EA5C73" w:rsidP="00140B25">
            <w:pPr>
              <w:pStyle w:val="TableText0"/>
              <w:spacing w:line="240" w:lineRule="auto"/>
              <w:jc w:val="left"/>
            </w:pPr>
            <w:r w:rsidRPr="00EF7758">
              <w:t>R, OL</w:t>
            </w:r>
          </w:p>
          <w:p w14:paraId="467ADB40" w14:textId="77777777" w:rsidR="00EA5C73" w:rsidRPr="00EF7758" w:rsidRDefault="00EA5C73" w:rsidP="00140B25">
            <w:pPr>
              <w:pStyle w:val="TableText0"/>
              <w:spacing w:line="240" w:lineRule="auto"/>
              <w:jc w:val="left"/>
            </w:pPr>
            <w:r w:rsidRPr="00EF7758">
              <w:t>24 wk</w:t>
            </w:r>
          </w:p>
          <w:p w14:paraId="723A039C" w14:textId="77777777" w:rsidR="00EA5C73" w:rsidRPr="00EF7758" w:rsidRDefault="00EA5C73" w:rsidP="00140B25">
            <w:pPr>
              <w:pStyle w:val="TableText0"/>
              <w:spacing w:line="240" w:lineRule="auto"/>
              <w:jc w:val="left"/>
            </w:pPr>
            <w:r w:rsidRPr="00EF7758">
              <w:t>No run-in period</w:t>
            </w:r>
          </w:p>
        </w:tc>
        <w:tc>
          <w:tcPr>
            <w:tcW w:w="629" w:type="pct"/>
            <w:vAlign w:val="center"/>
          </w:tcPr>
          <w:p w14:paraId="36A95DF3" w14:textId="77777777" w:rsidR="00EA5C73" w:rsidRPr="00EF7758" w:rsidRDefault="00EA5C73" w:rsidP="00140B25">
            <w:pPr>
              <w:pStyle w:val="TableText0"/>
              <w:spacing w:line="240" w:lineRule="auto"/>
              <w:jc w:val="left"/>
            </w:pPr>
            <w:r w:rsidRPr="00EF7758">
              <w:t xml:space="preserve">BUD/FOR 200/6 MDI </w:t>
            </w:r>
          </w:p>
        </w:tc>
        <w:tc>
          <w:tcPr>
            <w:tcW w:w="629" w:type="pct"/>
            <w:vAlign w:val="center"/>
          </w:tcPr>
          <w:p w14:paraId="1A860ADF" w14:textId="77777777" w:rsidR="00EA5C73" w:rsidRPr="00EF7758" w:rsidRDefault="00EA5C73" w:rsidP="00140B25">
            <w:pPr>
              <w:pStyle w:val="TableText0"/>
              <w:spacing w:line="240" w:lineRule="auto"/>
              <w:jc w:val="left"/>
            </w:pPr>
            <w:r w:rsidRPr="00EF7758">
              <w:t>Salbutamol</w:t>
            </w:r>
          </w:p>
        </w:tc>
        <w:tc>
          <w:tcPr>
            <w:tcW w:w="392" w:type="pct"/>
            <w:vAlign w:val="center"/>
          </w:tcPr>
          <w:p w14:paraId="235BCD74" w14:textId="77777777" w:rsidR="00EA5C73" w:rsidRPr="00EF7758" w:rsidRDefault="00EA5C73" w:rsidP="00140B25">
            <w:pPr>
              <w:pStyle w:val="TableText0"/>
              <w:spacing w:line="240" w:lineRule="auto"/>
              <w:jc w:val="left"/>
            </w:pPr>
            <w:r w:rsidRPr="00EF7758">
              <w:t>Medium</w:t>
            </w:r>
          </w:p>
        </w:tc>
        <w:tc>
          <w:tcPr>
            <w:tcW w:w="1234" w:type="pct"/>
            <w:vAlign w:val="center"/>
          </w:tcPr>
          <w:p w14:paraId="13E596B6" w14:textId="77777777" w:rsidR="00EA5C73" w:rsidRPr="00EF7758" w:rsidRDefault="00EA5C73" w:rsidP="00140B25">
            <w:pPr>
              <w:pStyle w:val="TableText0"/>
              <w:spacing w:line="240" w:lineRule="auto"/>
              <w:jc w:val="left"/>
            </w:pPr>
            <w:r w:rsidRPr="00EF7758">
              <w:t>Asthma patients, aged 16–65y, at least one asthma exacerbation in the last year, receiving maintenance ICS.</w:t>
            </w:r>
          </w:p>
        </w:tc>
        <w:tc>
          <w:tcPr>
            <w:tcW w:w="702" w:type="pct"/>
            <w:vAlign w:val="center"/>
          </w:tcPr>
          <w:p w14:paraId="69D3871A" w14:textId="77777777" w:rsidR="00EA5C73" w:rsidRPr="00EF7758" w:rsidRDefault="00EA5C73" w:rsidP="00140B25">
            <w:pPr>
              <w:pStyle w:val="TableText0"/>
              <w:spacing w:line="240" w:lineRule="auto"/>
              <w:jc w:val="left"/>
            </w:pPr>
            <w:r w:rsidRPr="00EF7758">
              <w:t>One episode of high use (high-use episode) of β agonist</w:t>
            </w:r>
          </w:p>
        </w:tc>
      </w:tr>
      <w:tr w:rsidR="00EA5C73" w:rsidRPr="00EF7758" w14:paraId="7C6D6B9B" w14:textId="77777777" w:rsidTr="00E94345">
        <w:tc>
          <w:tcPr>
            <w:tcW w:w="547" w:type="pct"/>
            <w:vAlign w:val="center"/>
          </w:tcPr>
          <w:p w14:paraId="69804A95" w14:textId="77777777" w:rsidR="00EA5C73" w:rsidRPr="00EF7758" w:rsidRDefault="00EA5C73" w:rsidP="00140B25">
            <w:pPr>
              <w:pStyle w:val="TableText0"/>
              <w:spacing w:line="240" w:lineRule="auto"/>
              <w:jc w:val="left"/>
            </w:pPr>
            <w:r w:rsidRPr="00EF7758">
              <w:t>Pooled (primary analysis)</w:t>
            </w:r>
          </w:p>
        </w:tc>
        <w:tc>
          <w:tcPr>
            <w:tcW w:w="395" w:type="pct"/>
            <w:vAlign w:val="center"/>
          </w:tcPr>
          <w:p w14:paraId="79BA2B8A" w14:textId="1484EE15" w:rsidR="00EA5C73" w:rsidRPr="00EF7758" w:rsidRDefault="00070D62" w:rsidP="00140B25">
            <w:pPr>
              <w:pStyle w:val="TableText0"/>
              <w:spacing w:line="240" w:lineRule="auto"/>
              <w:jc w:val="center"/>
            </w:pPr>
            <w:r w:rsidRPr="00EF7758">
              <w:t>2156</w:t>
            </w:r>
            <w:r w:rsidRPr="00EF7758">
              <w:rPr>
                <w:vertAlign w:val="superscript"/>
              </w:rPr>
              <w:t>c</w:t>
            </w:r>
          </w:p>
        </w:tc>
        <w:tc>
          <w:tcPr>
            <w:tcW w:w="3355" w:type="pct"/>
            <w:gridSpan w:val="5"/>
            <w:vAlign w:val="center"/>
          </w:tcPr>
          <w:p w14:paraId="76253F2C" w14:textId="77777777" w:rsidR="00EA5C73" w:rsidRPr="00EF7758" w:rsidRDefault="00EA5C73" w:rsidP="00140B25">
            <w:pPr>
              <w:pStyle w:val="TableText0"/>
              <w:spacing w:line="240" w:lineRule="auto"/>
              <w:jc w:val="left"/>
            </w:pPr>
            <w:r w:rsidRPr="00EF7758">
              <w:t>Included relevant treatment arms of SAKURA and SMILE trials</w:t>
            </w:r>
          </w:p>
        </w:tc>
        <w:tc>
          <w:tcPr>
            <w:tcW w:w="702" w:type="pct"/>
            <w:vAlign w:val="center"/>
          </w:tcPr>
          <w:p w14:paraId="0DF56683" w14:textId="77777777" w:rsidR="00EA5C73" w:rsidRPr="00EF7758" w:rsidRDefault="00EA5C73" w:rsidP="00140B25">
            <w:pPr>
              <w:pStyle w:val="TableText0"/>
              <w:spacing w:line="240" w:lineRule="auto"/>
              <w:jc w:val="left"/>
            </w:pPr>
            <w:r w:rsidRPr="00EF7758">
              <w:t>Time to first severe asthma</w:t>
            </w:r>
          </w:p>
          <w:p w14:paraId="1A6A55E1" w14:textId="77777777" w:rsidR="00EA5C73" w:rsidRPr="00EF7758" w:rsidRDefault="00EA5C73" w:rsidP="00140B25">
            <w:pPr>
              <w:pStyle w:val="TableText0"/>
              <w:spacing w:line="240" w:lineRule="auto"/>
              <w:jc w:val="left"/>
            </w:pPr>
            <w:r w:rsidRPr="00EF7758">
              <w:t>exacerbation</w:t>
            </w:r>
          </w:p>
        </w:tc>
      </w:tr>
      <w:tr w:rsidR="00EA5C73" w:rsidRPr="00EF7758" w14:paraId="06996194" w14:textId="77777777" w:rsidTr="00E94345">
        <w:tc>
          <w:tcPr>
            <w:tcW w:w="547" w:type="pct"/>
            <w:vAlign w:val="center"/>
          </w:tcPr>
          <w:p w14:paraId="0CC61578" w14:textId="77777777" w:rsidR="00EA5C73" w:rsidRPr="00EF7758" w:rsidRDefault="00EA5C73" w:rsidP="00140B25">
            <w:pPr>
              <w:pStyle w:val="TableText0"/>
              <w:spacing w:line="240" w:lineRule="auto"/>
              <w:jc w:val="left"/>
            </w:pPr>
            <w:r w:rsidRPr="00EF7758">
              <w:t>Pooled (sensitivity analysis)</w:t>
            </w:r>
          </w:p>
        </w:tc>
        <w:tc>
          <w:tcPr>
            <w:tcW w:w="395" w:type="pct"/>
            <w:vAlign w:val="center"/>
          </w:tcPr>
          <w:p w14:paraId="26324F52" w14:textId="4AD40EB9" w:rsidR="00EA5C73" w:rsidRPr="00EF7758" w:rsidRDefault="00EA5C73" w:rsidP="00140B25">
            <w:pPr>
              <w:pStyle w:val="TableText0"/>
              <w:spacing w:line="240" w:lineRule="auto"/>
              <w:jc w:val="center"/>
            </w:pPr>
            <w:r w:rsidRPr="00EF7758">
              <w:t>3232</w:t>
            </w:r>
          </w:p>
        </w:tc>
        <w:tc>
          <w:tcPr>
            <w:tcW w:w="3355" w:type="pct"/>
            <w:gridSpan w:val="5"/>
            <w:vAlign w:val="center"/>
          </w:tcPr>
          <w:p w14:paraId="7319D580" w14:textId="77777777" w:rsidR="00EA5C73" w:rsidRPr="00EF7758" w:rsidRDefault="00EA5C73" w:rsidP="00140B25">
            <w:pPr>
              <w:pStyle w:val="TableText0"/>
              <w:spacing w:line="240" w:lineRule="auto"/>
              <w:jc w:val="left"/>
            </w:pPr>
            <w:r w:rsidRPr="00EF7758">
              <w:t>Included relevant treatment arms of SAKUA, SMILE, STAY and Patel (2013) trials</w:t>
            </w:r>
          </w:p>
        </w:tc>
        <w:tc>
          <w:tcPr>
            <w:tcW w:w="702" w:type="pct"/>
            <w:vAlign w:val="center"/>
          </w:tcPr>
          <w:p w14:paraId="4120921A" w14:textId="77777777" w:rsidR="00EA5C73" w:rsidRPr="00EF7758" w:rsidRDefault="00EA5C73" w:rsidP="00140B25">
            <w:pPr>
              <w:pStyle w:val="TableText0"/>
              <w:spacing w:line="240" w:lineRule="auto"/>
              <w:jc w:val="left"/>
            </w:pPr>
            <w:r w:rsidRPr="00EF7758">
              <w:t>Time to first severe asthma</w:t>
            </w:r>
          </w:p>
          <w:p w14:paraId="1991BA00" w14:textId="77777777" w:rsidR="00EA5C73" w:rsidRPr="00EF7758" w:rsidRDefault="00EA5C73" w:rsidP="00140B25">
            <w:pPr>
              <w:pStyle w:val="TableText0"/>
              <w:spacing w:line="240" w:lineRule="auto"/>
              <w:jc w:val="left"/>
            </w:pPr>
            <w:r w:rsidRPr="00EF7758">
              <w:t>exacerbation</w:t>
            </w:r>
          </w:p>
        </w:tc>
      </w:tr>
    </w:tbl>
    <w:p w14:paraId="45411A7F" w14:textId="4FC2984D" w:rsidR="00EA5C73" w:rsidRPr="00EF7758" w:rsidRDefault="00EA5C73" w:rsidP="00EA5C73">
      <w:pPr>
        <w:pStyle w:val="FooterTableFigure"/>
      </w:pPr>
      <w:r w:rsidRPr="00EF7758">
        <w:t xml:space="preserve">Source: Table 19, pp39-40 of the submission; pp28-32 of the submission; and relevant trial publications. </w:t>
      </w:r>
      <w:r w:rsidR="00772AEC" w:rsidRPr="00EF7758">
        <w:t>R</w:t>
      </w:r>
      <w:r w:rsidRPr="00EF7758">
        <w:t>isk of bias judgement added during the evaluation.</w:t>
      </w:r>
    </w:p>
    <w:p w14:paraId="6DA248A9" w14:textId="77777777" w:rsidR="00EA5C73" w:rsidRPr="00EF7758" w:rsidRDefault="00EA5C73" w:rsidP="00EA5C73">
      <w:pPr>
        <w:pStyle w:val="FooterTableFigure"/>
      </w:pPr>
      <w:r w:rsidRPr="00EF7758">
        <w:t>BEC = beclometasone; BUD = budesonide; DB = double blind; DPI = dry powder inhaler; FOR = formoterol; FEV1 = forced expiratory volume in the first second of expiration; FP = fluticasone propionate; FVC = forced vital capacity; ICS = inhaled corticosteroid; LABA = long-acting β2-agonist; MC = multicentre; OL = open-label; P3 = phase three; PEF = peak expiratory flow; MDI = pressurised metered dose inhaler; R = randomised; SAL = salbutamol; tx = treatment; wk = week; y = year.</w:t>
      </w:r>
    </w:p>
    <w:p w14:paraId="05CA6306" w14:textId="77777777" w:rsidR="00EA5C73" w:rsidRPr="00EF7758" w:rsidRDefault="00EA5C73" w:rsidP="00EA5C73">
      <w:pPr>
        <w:pStyle w:val="FooterTableFigure"/>
      </w:pPr>
      <w:r w:rsidRPr="00EF7758">
        <w:t xml:space="preserve">Note: The Patel (2013) trial used the time to first severe asthma as the secondary outcome. The Patel (2013) trial administered 2 inhalations twice daily. Hence, the total daily ICS/LABA maintenance dose was 800/24. The SAKURA and SMILE trials used one inhalation twice daily (ICS/LABA maintenance dose 400/12 per day). The STAY trial used 80/4.5 µg twice daily. </w:t>
      </w:r>
    </w:p>
    <w:p w14:paraId="404598BF" w14:textId="77777777" w:rsidR="00EA5C73" w:rsidRPr="00EF7758" w:rsidRDefault="00EA5C73" w:rsidP="00EA5C73">
      <w:pPr>
        <w:pStyle w:val="FooterTableFigure"/>
        <w:rPr>
          <w:rStyle w:val="FooterTableFigureChar"/>
          <w:snapToGrid w:val="0"/>
        </w:rPr>
      </w:pPr>
      <w:r w:rsidRPr="00EF7758">
        <w:rPr>
          <w:vertAlign w:val="superscript"/>
        </w:rPr>
        <w:t>a</w:t>
      </w:r>
      <w:r w:rsidRPr="00EF7758">
        <w:t xml:space="preserve"> </w:t>
      </w:r>
      <w:r w:rsidRPr="00EF7758">
        <w:rPr>
          <w:rStyle w:val="FooterTableFigureChar"/>
          <w:snapToGrid w:val="0"/>
        </w:rPr>
        <w:t>includes randomised participants from treatment arms not relevant to the submission.</w:t>
      </w:r>
    </w:p>
    <w:p w14:paraId="4901C0BC" w14:textId="77777777" w:rsidR="00EA5C73" w:rsidRPr="00EF7758" w:rsidRDefault="00EA5C73" w:rsidP="00EA5C73">
      <w:pPr>
        <w:pStyle w:val="FooterTableFigure"/>
        <w:spacing w:after="0"/>
        <w:rPr>
          <w:rStyle w:val="FooterTableFigureChar"/>
          <w:snapToGrid w:val="0"/>
        </w:rPr>
      </w:pPr>
      <w:r w:rsidRPr="00EF7758">
        <w:rPr>
          <w:rStyle w:val="FooterTableFigureChar"/>
          <w:snapToGrid w:val="0"/>
          <w:vertAlign w:val="superscript"/>
        </w:rPr>
        <w:t>b</w:t>
      </w:r>
      <w:r w:rsidRPr="00EF7758">
        <w:rPr>
          <w:rStyle w:val="FooterTableFigureChar"/>
          <w:snapToGrid w:val="0"/>
        </w:rPr>
        <w:t xml:space="preserve"> The SMILE trial indicated that delivered dose was BEC/FOR 160/4.5 µg. SABA= terbutaline 0·5 mg (metered dose; delivered dose 0·4 mg). Information on delivered dose was not available from the relevant studies of the SAKURA, SMILE and Patel (2013) trials.</w:t>
      </w:r>
    </w:p>
    <w:p w14:paraId="6F3624C7" w14:textId="7D2C4BA2" w:rsidR="00EA5C73" w:rsidRPr="00EF7758" w:rsidRDefault="00070D62" w:rsidP="00EA5C73">
      <w:pPr>
        <w:pStyle w:val="FooterTableFigure"/>
        <w:spacing w:after="0"/>
        <w:rPr>
          <w:rStyle w:val="FooterTableFigureChar"/>
          <w:snapToGrid w:val="0"/>
        </w:rPr>
      </w:pPr>
      <w:r w:rsidRPr="00EF7758">
        <w:rPr>
          <w:rStyle w:val="FooterTableFigureChar"/>
          <w:snapToGrid w:val="0"/>
          <w:vertAlign w:val="superscript"/>
        </w:rPr>
        <w:t>c</w:t>
      </w:r>
      <w:r w:rsidRPr="00EF7758">
        <w:rPr>
          <w:rStyle w:val="FooterTableFigureChar"/>
          <w:snapToGrid w:val="0"/>
        </w:rPr>
        <w:t xml:space="preserve"> </w:t>
      </w:r>
      <w:r w:rsidR="00EA5C73" w:rsidRPr="00EF7758">
        <w:rPr>
          <w:rStyle w:val="FooterTableFigureChar"/>
          <w:snapToGrid w:val="0"/>
        </w:rPr>
        <w:t>Calculated based on values presented for the MART treatment arms in Table 19 of the submission.</w:t>
      </w:r>
    </w:p>
    <w:p w14:paraId="0B2DDBB6" w14:textId="77777777" w:rsidR="00EA5C73" w:rsidRPr="00EF7758" w:rsidRDefault="00EA5C73" w:rsidP="00EA5C73">
      <w:pPr>
        <w:pStyle w:val="FooterTableFigure"/>
        <w:spacing w:after="0"/>
        <w:rPr>
          <w:rStyle w:val="FooterTableFigureChar"/>
          <w:snapToGrid w:val="0"/>
        </w:rPr>
      </w:pPr>
    </w:p>
    <w:p w14:paraId="79527A81" w14:textId="64663E4D" w:rsidR="00EA5C73" w:rsidRPr="00EF7758" w:rsidRDefault="00EA5C73" w:rsidP="00EA5C73">
      <w:pPr>
        <w:pStyle w:val="3-BodyText"/>
      </w:pPr>
      <w:r w:rsidRPr="00EF7758">
        <w:t>The number of participants in the SMILE and STAY trials that were randomised into treatment arms relevant to this submission were 2,451 and 2,254, respectively. In addition, 1,137 participants in the SMILE trial were randomised into a BUD/FOR 200/6</w:t>
      </w:r>
      <w:r w:rsidR="00097415">
        <w:t> </w:t>
      </w:r>
      <w:r w:rsidR="00705A3E" w:rsidRPr="00EF7758">
        <w:t>DPI</w:t>
      </w:r>
      <w:r w:rsidR="00880DBC" w:rsidRPr="00EF7758">
        <w:t xml:space="preserve"> </w:t>
      </w:r>
      <w:r w:rsidRPr="00EF7758">
        <w:t xml:space="preserve">+ as needed LABA (formoterol) arm and 925 participants in the STAY trial were randomised into a BUD 320 µg twice a day + terbutaline 0.4 µg as needed (BUD + as </w:t>
      </w:r>
      <w:r w:rsidRPr="00EF7758">
        <w:lastRenderedPageBreak/>
        <w:t xml:space="preserve">needed SABA). These treatment arms were not relevant as the comparator arm relevant for this submission was ICS/LABA + as needed SABA. </w:t>
      </w:r>
    </w:p>
    <w:p w14:paraId="6C329934" w14:textId="2E7917E1" w:rsidR="00EA5C73" w:rsidRPr="00EF7758" w:rsidRDefault="00EA5C73" w:rsidP="00EA5C73">
      <w:pPr>
        <w:pStyle w:val="3-BodyText"/>
      </w:pPr>
      <w:r w:rsidRPr="00EF7758">
        <w:t xml:space="preserve">The doses of BUD in the ICS/LABA treatment arms were 80 µg in the STAY trial, rather than 160µg (delivered dose) in the SMILE and SAKURA trials. However, the ICS/LABA doses were the same in each treatment arm [BUD/FOR 80/4.5 μg </w:t>
      </w:r>
      <w:r w:rsidR="00705A3E" w:rsidRPr="00EF7758">
        <w:t xml:space="preserve">DPI </w:t>
      </w:r>
      <w:r w:rsidRPr="00EF7758">
        <w:t xml:space="preserve">twice a day + 80/4.5 μg as MART vs BUD/FOR 80/4.5 μg </w:t>
      </w:r>
      <w:r w:rsidR="00705A3E" w:rsidRPr="00EF7758">
        <w:t xml:space="preserve">DPI </w:t>
      </w:r>
      <w:r w:rsidRPr="00EF7758">
        <w:t>twice a day + as needed SABA (terbutaline 0.4 mg)], enabling a comparison of ICS/LABA as MART vs ICS/LABA + as needed SABA in the common treatment arm of an indirect comparison. Th</w:t>
      </w:r>
      <w:r w:rsidR="00391E83" w:rsidRPr="00EF7758">
        <w:t>e evaluation considered th</w:t>
      </w:r>
      <w:r w:rsidRPr="00EF7758">
        <w:t>is was reasonable. Furthermore, the STAY trial was only included in the sensitivity analysis.</w:t>
      </w:r>
    </w:p>
    <w:p w14:paraId="6C2C40EC" w14:textId="266A07E9" w:rsidR="00EA5C73" w:rsidRPr="00EF7758" w:rsidRDefault="00EA5C73" w:rsidP="00EA5C73">
      <w:pPr>
        <w:pStyle w:val="3-BodyText"/>
      </w:pPr>
      <w:r w:rsidRPr="00EF7758">
        <w:t xml:space="preserve">The Patel et al. (2013) trial evaluated a high daily maintenance dose of BUD/FOR </w:t>
      </w:r>
      <w:r w:rsidR="00705A3E" w:rsidRPr="00EF7758">
        <w:t>MDI</w:t>
      </w:r>
      <w:r w:rsidRPr="00EF7758">
        <w:t xml:space="preserve"> (800μg/24μg daily), which was twice as high as the daily maintenance dose in the SMILE and SAKURA trials (400μg/12μg daily). However, the BUD/FOR 200/6 </w:t>
      </w:r>
      <w:r w:rsidR="00705A3E" w:rsidRPr="00EF7758">
        <w:t xml:space="preserve">MDI </w:t>
      </w:r>
      <w:r w:rsidRPr="00EF7758">
        <w:t>doses were the same in both arms of the Patel (2013) trial, allowing for a comparison of ICS/LABA as MART vs ICS/LABA + as needed SABA (salbutamol) in the common treatment arm of an indirect comparison. Th</w:t>
      </w:r>
      <w:r w:rsidR="00391E83" w:rsidRPr="00EF7758">
        <w:t>e evaluation considered th</w:t>
      </w:r>
      <w:r w:rsidRPr="00EF7758">
        <w:t>is was reasonable. Furthermore, the Patel (2013) trial was only included in the sensitivity analysis.</w:t>
      </w:r>
    </w:p>
    <w:p w14:paraId="78C38043" w14:textId="77777777" w:rsidR="00EA5C73" w:rsidRPr="00EF7758" w:rsidRDefault="00EA5C73" w:rsidP="00EA5C73">
      <w:pPr>
        <w:pStyle w:val="3-BodyText"/>
      </w:pPr>
      <w:r w:rsidRPr="00EF7758">
        <w:t xml:space="preserve">The overall risk of bias was assessed during the evaluation to be low in the CSR-0042, SAKURA, SMILE and STAY trials. The PBAC previously considered that the CSR-0042 (Papi 2013) trial had a low risk of bias (Paragraph 6.5, beclometasone dipropionate with formoterol fumarate dihydrate, PSD, July 2020 PBAC meeting). </w:t>
      </w:r>
    </w:p>
    <w:p w14:paraId="7F1C8525" w14:textId="5A9D1FE4" w:rsidR="00EA5C73" w:rsidRPr="00EF7758" w:rsidRDefault="00EA5C73" w:rsidP="00EA5C73">
      <w:pPr>
        <w:pStyle w:val="3-BodyText"/>
      </w:pPr>
      <w:r w:rsidRPr="00EF7758">
        <w:t>The Patel (2013) trial was sensitive to several potential biases due to its open-label design (participants, investigators, and statisticians were not blinded to the treatment allocation), single hospital and smaller sample size.</w:t>
      </w:r>
      <w:r w:rsidR="002B526E" w:rsidRPr="00EF7758">
        <w:t xml:space="preserve"> </w:t>
      </w:r>
      <w:r w:rsidR="00C566BD" w:rsidRPr="00EF7758">
        <w:t>Theref</w:t>
      </w:r>
      <w:r w:rsidR="00CA1147" w:rsidRPr="00EF7758">
        <w:t>ore</w:t>
      </w:r>
      <w:r w:rsidR="00D440E3" w:rsidRPr="00EF7758">
        <w:t xml:space="preserve">, the risk of bias for the Patel (2013) trial was considered to be medium. </w:t>
      </w:r>
    </w:p>
    <w:p w14:paraId="042CD18F" w14:textId="7E8E6CB5" w:rsidR="00EA5C73" w:rsidRPr="00EF7758" w:rsidRDefault="00EA5C73" w:rsidP="00EA5C73">
      <w:pPr>
        <w:pStyle w:val="3-BodyText"/>
      </w:pPr>
      <w:r w:rsidRPr="00EF7758">
        <w:fldChar w:fldCharType="begin" w:fldLock="1"/>
      </w:r>
      <w:r w:rsidRPr="00EF7758">
        <w:instrText xml:space="preserve"> REF _Ref153227269 \h </w:instrText>
      </w:r>
      <w:r w:rsidR="003F7DEA" w:rsidRPr="00EF7758">
        <w:instrText xml:space="preserve"> \* MERGEFORMAT </w:instrText>
      </w:r>
      <w:r w:rsidRPr="00EF7758">
        <w:fldChar w:fldCharType="separate"/>
      </w:r>
      <w:r w:rsidR="00643444" w:rsidRPr="00EF7758">
        <w:t xml:space="preserve">Table </w:t>
      </w:r>
      <w:r w:rsidR="00643444" w:rsidRPr="009D656F">
        <w:t>5</w:t>
      </w:r>
      <w:r w:rsidRPr="00EF7758">
        <w:fldChar w:fldCharType="end"/>
      </w:r>
      <w:r w:rsidRPr="00EF7758">
        <w:t xml:space="preserve"> represents the factors that may cause heterogeneity in the comparative treatment effects in the CSR-0042, SAKURA and SMILE trials.</w:t>
      </w:r>
    </w:p>
    <w:p w14:paraId="46700AD4" w14:textId="77777777" w:rsidR="00EA5C73" w:rsidRPr="00EF7758" w:rsidRDefault="00EA5C73" w:rsidP="00EA5C73">
      <w:pPr>
        <w:pStyle w:val="3-BodyText"/>
        <w:numPr>
          <w:ilvl w:val="0"/>
          <w:numId w:val="0"/>
        </w:numPr>
        <w:rPr>
          <w:i/>
          <w:iCs/>
        </w:rPr>
      </w:pPr>
    </w:p>
    <w:p w14:paraId="535C437A" w14:textId="2971E4D8" w:rsidR="00EA5C73" w:rsidRPr="00EF7758" w:rsidRDefault="00EA5C73" w:rsidP="00EA5C73">
      <w:pPr>
        <w:pStyle w:val="Caption"/>
      </w:pPr>
      <w:bookmarkStart w:id="26" w:name="_Ref153227269"/>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5</w:t>
      </w:r>
      <w:r w:rsidR="00EC4609">
        <w:fldChar w:fldCharType="end"/>
      </w:r>
      <w:bookmarkEnd w:id="26"/>
      <w:r w:rsidRPr="00EF7758">
        <w:t>: Factors that may cause heterogeneity in the comparative treatment effects in the CSR-0042, SAKURA and SMILE trials</w:t>
      </w:r>
    </w:p>
    <w:tbl>
      <w:tblPr>
        <w:tblStyle w:val="TableGrid"/>
        <w:tblW w:w="5000" w:type="pct"/>
        <w:tblLook w:val="04A0" w:firstRow="1" w:lastRow="0" w:firstColumn="1" w:lastColumn="0" w:noHBand="0" w:noVBand="1"/>
        <w:tblCaption w:val="Table 5: Factors that may cause heterogeneity in the comparative treatment effects in the CSR-0042, SAKURA and SMILE trials"/>
      </w:tblPr>
      <w:tblGrid>
        <w:gridCol w:w="1414"/>
        <w:gridCol w:w="1417"/>
        <w:gridCol w:w="6186"/>
      </w:tblGrid>
      <w:tr w:rsidR="00EA5C73" w:rsidRPr="00EF7758" w14:paraId="459AD068" w14:textId="77777777" w:rsidTr="00E94345">
        <w:tc>
          <w:tcPr>
            <w:tcW w:w="784" w:type="pct"/>
          </w:tcPr>
          <w:p w14:paraId="15957EB5" w14:textId="77777777" w:rsidR="00EA5C73" w:rsidRPr="00EF7758" w:rsidRDefault="00EA5C73" w:rsidP="00140B25">
            <w:pPr>
              <w:pStyle w:val="In-tableHeading"/>
              <w:jc w:val="center"/>
              <w:rPr>
                <w:lang w:val="en-AU"/>
              </w:rPr>
            </w:pPr>
            <w:r w:rsidRPr="00EF7758">
              <w:rPr>
                <w:lang w:val="en-AU"/>
              </w:rPr>
              <w:t>Category</w:t>
            </w:r>
          </w:p>
        </w:tc>
        <w:tc>
          <w:tcPr>
            <w:tcW w:w="786" w:type="pct"/>
          </w:tcPr>
          <w:p w14:paraId="232AA200" w14:textId="77777777" w:rsidR="00EA5C73" w:rsidRPr="00EF7758" w:rsidRDefault="00EA5C73" w:rsidP="00140B25">
            <w:pPr>
              <w:pStyle w:val="In-tableHeading"/>
              <w:jc w:val="center"/>
              <w:rPr>
                <w:lang w:val="en-AU"/>
              </w:rPr>
            </w:pPr>
            <w:r w:rsidRPr="00EF7758">
              <w:rPr>
                <w:lang w:val="en-AU"/>
              </w:rPr>
              <w:t>Factor</w:t>
            </w:r>
          </w:p>
        </w:tc>
        <w:tc>
          <w:tcPr>
            <w:tcW w:w="3431" w:type="pct"/>
          </w:tcPr>
          <w:p w14:paraId="35958EFA" w14:textId="77777777" w:rsidR="00EA5C73" w:rsidRPr="00EF7758" w:rsidRDefault="00EA5C73" w:rsidP="00140B25">
            <w:pPr>
              <w:pStyle w:val="In-tableHeading"/>
              <w:jc w:val="center"/>
              <w:rPr>
                <w:lang w:val="en-AU"/>
              </w:rPr>
            </w:pPr>
            <w:r w:rsidRPr="00EF7758">
              <w:rPr>
                <w:lang w:val="en-AU"/>
              </w:rPr>
              <w:t>Variation</w:t>
            </w:r>
          </w:p>
        </w:tc>
      </w:tr>
      <w:tr w:rsidR="00EA5C73" w:rsidRPr="00EF7758" w14:paraId="179EC115" w14:textId="77777777" w:rsidTr="00E94345">
        <w:tc>
          <w:tcPr>
            <w:tcW w:w="784" w:type="pct"/>
            <w:vMerge w:val="restart"/>
            <w:vAlign w:val="center"/>
          </w:tcPr>
          <w:p w14:paraId="5F39F979" w14:textId="77777777" w:rsidR="00EA5C73" w:rsidRPr="00EF7758" w:rsidRDefault="00EA5C73" w:rsidP="00140B25">
            <w:pPr>
              <w:pStyle w:val="TableText0"/>
            </w:pPr>
            <w:r w:rsidRPr="00EF7758">
              <w:t>Eligibility criteria</w:t>
            </w:r>
          </w:p>
        </w:tc>
        <w:tc>
          <w:tcPr>
            <w:tcW w:w="786" w:type="pct"/>
            <w:vAlign w:val="center"/>
          </w:tcPr>
          <w:p w14:paraId="4E24930A" w14:textId="77777777" w:rsidR="00EA5C73" w:rsidRPr="00EF7758" w:rsidRDefault="00EA5C73" w:rsidP="00140B25">
            <w:pPr>
              <w:pStyle w:val="TableText0"/>
            </w:pPr>
            <w:r w:rsidRPr="00EF7758">
              <w:t>Asthma exacerbation history</w:t>
            </w:r>
          </w:p>
        </w:tc>
        <w:tc>
          <w:tcPr>
            <w:tcW w:w="3431" w:type="pct"/>
            <w:vAlign w:val="center"/>
          </w:tcPr>
          <w:p w14:paraId="6C29B8AD" w14:textId="77777777" w:rsidR="00EA5C73" w:rsidRPr="00EF7758" w:rsidRDefault="00EA5C73" w:rsidP="00140B25">
            <w:pPr>
              <w:pStyle w:val="TableText0"/>
            </w:pPr>
            <w:r w:rsidRPr="00EF7758">
              <w:t xml:space="preserve">Participants enrolled in the CSR-0042 trial had a history of at least one severe exacerbation in the preceding 12 months, while those in the SAKURA trial had at least one asthma exacerbation within the previous 12 months. </w:t>
            </w:r>
          </w:p>
        </w:tc>
      </w:tr>
      <w:tr w:rsidR="00EA5C73" w:rsidRPr="00EF7758" w14:paraId="51A77329" w14:textId="77777777" w:rsidTr="00E94345">
        <w:tc>
          <w:tcPr>
            <w:tcW w:w="784" w:type="pct"/>
            <w:vMerge/>
            <w:vAlign w:val="center"/>
          </w:tcPr>
          <w:p w14:paraId="4061FC66" w14:textId="77777777" w:rsidR="00EA5C73" w:rsidRPr="00EF7758" w:rsidRDefault="00EA5C73" w:rsidP="00140B25">
            <w:pPr>
              <w:pStyle w:val="TableText0"/>
            </w:pPr>
          </w:p>
        </w:tc>
        <w:tc>
          <w:tcPr>
            <w:tcW w:w="786" w:type="pct"/>
            <w:vAlign w:val="center"/>
          </w:tcPr>
          <w:p w14:paraId="0A1CB09F" w14:textId="77777777" w:rsidR="00EA5C73" w:rsidRPr="00EF7758" w:rsidRDefault="00EA5C73" w:rsidP="00140B25">
            <w:pPr>
              <w:pStyle w:val="TableText0"/>
            </w:pPr>
            <w:r w:rsidRPr="00EF7758">
              <w:t>Age</w:t>
            </w:r>
          </w:p>
        </w:tc>
        <w:tc>
          <w:tcPr>
            <w:tcW w:w="3431" w:type="pct"/>
            <w:vAlign w:val="center"/>
          </w:tcPr>
          <w:p w14:paraId="09B075E4" w14:textId="77777777" w:rsidR="00EA5C73" w:rsidRPr="00EF7758" w:rsidRDefault="00EA5C73" w:rsidP="00140B25">
            <w:pPr>
              <w:pStyle w:val="TableText0"/>
            </w:pPr>
            <w:r w:rsidRPr="00EF7758">
              <w:t>The SAKURA and SMILE trials included participants aged ≥16 and ≥12 years, respectively. In contrast, the CSR-0042 trial included participants who were 18 years old or older.</w:t>
            </w:r>
          </w:p>
        </w:tc>
      </w:tr>
      <w:tr w:rsidR="00EA5C73" w:rsidRPr="00EF7758" w14:paraId="5E907029" w14:textId="77777777" w:rsidTr="00E94345">
        <w:trPr>
          <w:trHeight w:val="856"/>
        </w:trPr>
        <w:tc>
          <w:tcPr>
            <w:tcW w:w="784" w:type="pct"/>
            <w:vMerge/>
            <w:vAlign w:val="center"/>
          </w:tcPr>
          <w:p w14:paraId="1FF9C2BD" w14:textId="77777777" w:rsidR="00EA5C73" w:rsidRPr="00EF7758" w:rsidRDefault="00EA5C73" w:rsidP="00140B25">
            <w:pPr>
              <w:pStyle w:val="TableText0"/>
            </w:pPr>
          </w:p>
        </w:tc>
        <w:tc>
          <w:tcPr>
            <w:tcW w:w="786" w:type="pct"/>
            <w:vAlign w:val="center"/>
          </w:tcPr>
          <w:p w14:paraId="4BB09424" w14:textId="77777777" w:rsidR="00EA5C73" w:rsidRPr="00EF7758" w:rsidRDefault="00EA5C73" w:rsidP="00140B25">
            <w:pPr>
              <w:pStyle w:val="TableText0"/>
            </w:pPr>
            <w:r w:rsidRPr="00EF7758">
              <w:t>ICS/LABA treatment prior to screening</w:t>
            </w:r>
          </w:p>
        </w:tc>
        <w:tc>
          <w:tcPr>
            <w:tcW w:w="3431" w:type="pct"/>
            <w:vAlign w:val="center"/>
          </w:tcPr>
          <w:p w14:paraId="50300DDB" w14:textId="77777777" w:rsidR="00EA5C73" w:rsidRPr="00EF7758" w:rsidRDefault="00EA5C73" w:rsidP="00140B25">
            <w:pPr>
              <w:pStyle w:val="TableText0"/>
            </w:pPr>
            <w:r w:rsidRPr="00EF7758">
              <w:t>The CSR-0042 trial included participants who previously used ≥1000 µg/day BEC (non-extrafine) equivalents in ICS alone or BEC (or equivalents in ICS) ≥500 µg/day plus LABA. None of the other trials used this criterion.</w:t>
            </w:r>
          </w:p>
        </w:tc>
      </w:tr>
      <w:tr w:rsidR="00EA5C73" w:rsidRPr="00EF7758" w14:paraId="4CFF64E7" w14:textId="77777777" w:rsidTr="00E94345">
        <w:tc>
          <w:tcPr>
            <w:tcW w:w="784" w:type="pct"/>
            <w:vMerge/>
            <w:vAlign w:val="center"/>
          </w:tcPr>
          <w:p w14:paraId="662BBA6C" w14:textId="77777777" w:rsidR="00EA5C73" w:rsidRPr="00EF7758" w:rsidRDefault="00EA5C73" w:rsidP="00140B25">
            <w:pPr>
              <w:pStyle w:val="TableText0"/>
            </w:pPr>
          </w:p>
        </w:tc>
        <w:tc>
          <w:tcPr>
            <w:tcW w:w="786" w:type="pct"/>
            <w:vAlign w:val="center"/>
          </w:tcPr>
          <w:p w14:paraId="369B9FCB" w14:textId="77777777" w:rsidR="00EA5C73" w:rsidRPr="00EF7758" w:rsidRDefault="00EA5C73" w:rsidP="00140B25">
            <w:pPr>
              <w:pStyle w:val="TableText0"/>
            </w:pPr>
            <w:r w:rsidRPr="00EF7758">
              <w:t>Systematic corticosteroids use</w:t>
            </w:r>
          </w:p>
        </w:tc>
        <w:tc>
          <w:tcPr>
            <w:tcW w:w="3431" w:type="pct"/>
            <w:vAlign w:val="center"/>
          </w:tcPr>
          <w:p w14:paraId="0B4E116E" w14:textId="77777777" w:rsidR="00EA5C73" w:rsidRPr="00EF7758" w:rsidRDefault="00EA5C73" w:rsidP="00140B25">
            <w:pPr>
              <w:pStyle w:val="TableText0"/>
            </w:pPr>
            <w:r w:rsidRPr="00EF7758">
              <w:t>The CSR-0042 and SMILE trials excluded participants who used systematic corticosteroids within one month of study entry. The SAKURA, STAY, and Patel (2013) trials did not have this exclusion criterion.</w:t>
            </w:r>
          </w:p>
        </w:tc>
      </w:tr>
      <w:tr w:rsidR="00EA5C73" w:rsidRPr="00EF7758" w14:paraId="6E04A692" w14:textId="77777777" w:rsidTr="00E94345">
        <w:tc>
          <w:tcPr>
            <w:tcW w:w="784" w:type="pct"/>
            <w:vMerge w:val="restart"/>
            <w:vAlign w:val="center"/>
          </w:tcPr>
          <w:p w14:paraId="7CCED7BE" w14:textId="77777777" w:rsidR="00EA5C73" w:rsidRPr="00EF7758" w:rsidRDefault="00EA5C73" w:rsidP="00140B25">
            <w:pPr>
              <w:pStyle w:val="TableText0"/>
            </w:pPr>
            <w:r w:rsidRPr="00EF7758">
              <w:t>Participant characteristics</w:t>
            </w:r>
          </w:p>
        </w:tc>
        <w:tc>
          <w:tcPr>
            <w:tcW w:w="786" w:type="pct"/>
            <w:vAlign w:val="center"/>
          </w:tcPr>
          <w:p w14:paraId="26378E75" w14:textId="77777777" w:rsidR="00EA5C73" w:rsidRPr="00EF7758" w:rsidRDefault="00EA5C73" w:rsidP="00140B25">
            <w:pPr>
              <w:pStyle w:val="TableText0"/>
            </w:pPr>
            <w:r w:rsidRPr="00EF7758">
              <w:t>Baseline ICS dose</w:t>
            </w:r>
          </w:p>
        </w:tc>
        <w:tc>
          <w:tcPr>
            <w:tcW w:w="3431" w:type="pct"/>
            <w:vAlign w:val="center"/>
          </w:tcPr>
          <w:p w14:paraId="3C60F0DA" w14:textId="77777777" w:rsidR="00EA5C73" w:rsidRPr="00EF7758" w:rsidRDefault="00EA5C73" w:rsidP="00140B25">
            <w:pPr>
              <w:pStyle w:val="TableText0"/>
            </w:pPr>
            <w:r w:rsidRPr="00EF7758">
              <w:t>The mean baseline BEC dose was between 1,128 μg and 1,139 μg of BEC (non-extrafine) per day in the CSR-0042 trial. Based on the accepted therapeutic relativities, this is approximately equivalent to between 451 μg and 456 μg of BEC extrafine. Based on the equi-effective dose of BEC extrafine and BUD, this is equivalent to between 902 μg and 911 μg of BUD. The mean baseline BUD dose varied between 1020-1025 μg per day in the SAKURA trial, 751-758 μg per day in the SMILE trial, 598-691 μg per day in the STAY trial, and 805-813 μg per day in the Patel (2013) trial.</w:t>
            </w:r>
          </w:p>
        </w:tc>
      </w:tr>
      <w:tr w:rsidR="00EA5C73" w:rsidRPr="00EF7758" w14:paraId="43A6C5B8" w14:textId="77777777" w:rsidTr="00E94345">
        <w:tc>
          <w:tcPr>
            <w:tcW w:w="784" w:type="pct"/>
            <w:vMerge/>
            <w:vAlign w:val="center"/>
          </w:tcPr>
          <w:p w14:paraId="437724E7" w14:textId="77777777" w:rsidR="00EA5C73" w:rsidRPr="00EF7758" w:rsidRDefault="00EA5C73" w:rsidP="00140B25">
            <w:pPr>
              <w:pStyle w:val="TableText0"/>
            </w:pPr>
          </w:p>
        </w:tc>
        <w:tc>
          <w:tcPr>
            <w:tcW w:w="786" w:type="pct"/>
            <w:vAlign w:val="center"/>
          </w:tcPr>
          <w:p w14:paraId="4CCF811E" w14:textId="77777777" w:rsidR="00EA5C73" w:rsidRPr="00EF7758" w:rsidRDefault="00EA5C73" w:rsidP="00140B25">
            <w:pPr>
              <w:pStyle w:val="TableText0"/>
            </w:pPr>
            <w:r w:rsidRPr="00EF7758">
              <w:t>Baseline LABA use</w:t>
            </w:r>
          </w:p>
        </w:tc>
        <w:tc>
          <w:tcPr>
            <w:tcW w:w="3431" w:type="pct"/>
            <w:vAlign w:val="center"/>
          </w:tcPr>
          <w:p w14:paraId="4F993583" w14:textId="77777777" w:rsidR="00EA5C73" w:rsidRPr="00EF7758" w:rsidRDefault="00EA5C73" w:rsidP="00140B25">
            <w:pPr>
              <w:pStyle w:val="TableText0"/>
            </w:pPr>
            <w:r w:rsidRPr="00EF7758">
              <w:t>Compared to the SAKURA and SMILE trials, the CSR-0042 trial had a higher proportion of participants with prior LABA use (60% vs 80%).</w:t>
            </w:r>
          </w:p>
        </w:tc>
      </w:tr>
      <w:tr w:rsidR="00EA5C73" w:rsidRPr="00EF7758" w14:paraId="3BEF9821" w14:textId="77777777" w:rsidTr="00E94345">
        <w:tc>
          <w:tcPr>
            <w:tcW w:w="784" w:type="pct"/>
            <w:vMerge w:val="restart"/>
            <w:vAlign w:val="center"/>
          </w:tcPr>
          <w:p w14:paraId="6FFC0998" w14:textId="77777777" w:rsidR="00EA5C73" w:rsidRPr="00EF7758" w:rsidRDefault="00EA5C73" w:rsidP="00140B25">
            <w:pPr>
              <w:pStyle w:val="TableText0"/>
            </w:pPr>
            <w:r w:rsidRPr="00EF7758">
              <w:t xml:space="preserve">Treatment </w:t>
            </w:r>
          </w:p>
        </w:tc>
        <w:tc>
          <w:tcPr>
            <w:tcW w:w="786" w:type="pct"/>
            <w:vAlign w:val="center"/>
          </w:tcPr>
          <w:p w14:paraId="3308FFAF" w14:textId="77777777" w:rsidR="00EA5C73" w:rsidRPr="00EF7758" w:rsidRDefault="00EA5C73" w:rsidP="00140B25">
            <w:pPr>
              <w:pStyle w:val="TableText0"/>
            </w:pPr>
            <w:r w:rsidRPr="00EF7758">
              <w:t>Maximum inhalations per day</w:t>
            </w:r>
          </w:p>
        </w:tc>
        <w:tc>
          <w:tcPr>
            <w:tcW w:w="3431" w:type="pct"/>
            <w:vAlign w:val="center"/>
          </w:tcPr>
          <w:p w14:paraId="7B45B2F7" w14:textId="77777777" w:rsidR="00EA5C73" w:rsidRPr="00EF7758" w:rsidRDefault="00EA5C73" w:rsidP="00140B25">
            <w:pPr>
              <w:pStyle w:val="TableText0"/>
            </w:pPr>
            <w:r w:rsidRPr="00EF7758">
              <w:t xml:space="preserve">The CSR-0042 trial allowed a maximum of up to 6 extra inhalations per day. In contrast, the SAKURA, SMILE and STAY trials allowed up to 8 extra inhalations per day. </w:t>
            </w:r>
          </w:p>
        </w:tc>
      </w:tr>
      <w:tr w:rsidR="00EA5C73" w:rsidRPr="00EF7758" w14:paraId="128D6743" w14:textId="77777777" w:rsidTr="00E94345">
        <w:tc>
          <w:tcPr>
            <w:tcW w:w="784" w:type="pct"/>
            <w:vMerge/>
            <w:vAlign w:val="center"/>
          </w:tcPr>
          <w:p w14:paraId="71AC0121" w14:textId="77777777" w:rsidR="00EA5C73" w:rsidRPr="00EF7758" w:rsidRDefault="00EA5C73" w:rsidP="00140B25">
            <w:pPr>
              <w:pStyle w:val="TableText0"/>
            </w:pPr>
          </w:p>
        </w:tc>
        <w:tc>
          <w:tcPr>
            <w:tcW w:w="786" w:type="pct"/>
            <w:vAlign w:val="center"/>
          </w:tcPr>
          <w:p w14:paraId="6EB43257" w14:textId="77777777" w:rsidR="00EA5C73" w:rsidRPr="00EF7758" w:rsidRDefault="00EA5C73" w:rsidP="00140B25">
            <w:pPr>
              <w:pStyle w:val="TableText0"/>
            </w:pPr>
            <w:r w:rsidRPr="00EF7758">
              <w:t xml:space="preserve">Reliever </w:t>
            </w:r>
          </w:p>
        </w:tc>
        <w:tc>
          <w:tcPr>
            <w:tcW w:w="3431" w:type="pct"/>
            <w:vAlign w:val="center"/>
          </w:tcPr>
          <w:p w14:paraId="11FC2E6B" w14:textId="77777777" w:rsidR="00EA5C73" w:rsidRPr="00EF7758" w:rsidRDefault="00EA5C73" w:rsidP="00140B25">
            <w:pPr>
              <w:pStyle w:val="TableText0"/>
            </w:pPr>
            <w:r w:rsidRPr="00EF7758">
              <w:t>The CSR-0042 trial used salbutamol as a SABA reliever. The SAKURA and SMILE trials used terbutaline.</w:t>
            </w:r>
          </w:p>
        </w:tc>
      </w:tr>
      <w:tr w:rsidR="00EA5C73" w:rsidRPr="00EF7758" w14:paraId="2973F5C0" w14:textId="77777777" w:rsidTr="00E94345">
        <w:tc>
          <w:tcPr>
            <w:tcW w:w="784" w:type="pct"/>
            <w:vMerge w:val="restart"/>
            <w:vAlign w:val="center"/>
          </w:tcPr>
          <w:p w14:paraId="55BF2525" w14:textId="77777777" w:rsidR="00EA5C73" w:rsidRPr="00EF7758" w:rsidRDefault="00EA5C73" w:rsidP="00140B25">
            <w:pPr>
              <w:pStyle w:val="TableText0"/>
            </w:pPr>
            <w:r w:rsidRPr="00EF7758">
              <w:t>Outcome measured</w:t>
            </w:r>
          </w:p>
        </w:tc>
        <w:tc>
          <w:tcPr>
            <w:tcW w:w="786" w:type="pct"/>
            <w:vAlign w:val="center"/>
          </w:tcPr>
          <w:p w14:paraId="2100D1F0" w14:textId="77777777" w:rsidR="00EA5C73" w:rsidRPr="00EF7758" w:rsidRDefault="00EA5C73" w:rsidP="00140B25">
            <w:pPr>
              <w:pStyle w:val="TableText0"/>
            </w:pPr>
            <w:r w:rsidRPr="00EF7758">
              <w:t>FEV1</w:t>
            </w:r>
          </w:p>
        </w:tc>
        <w:tc>
          <w:tcPr>
            <w:tcW w:w="3431" w:type="pct"/>
            <w:vAlign w:val="center"/>
          </w:tcPr>
          <w:p w14:paraId="3782A154" w14:textId="6D744EB9" w:rsidR="00EA5C73" w:rsidRPr="00EF7758" w:rsidRDefault="00EA5C73" w:rsidP="00140B25">
            <w:pPr>
              <w:pStyle w:val="TableText0"/>
            </w:pPr>
            <w:r w:rsidRPr="00EF7758">
              <w:t>In the CSR-0042 trial, the endpoint was assessed at Week 48 (end of the trial). However, in the SAKURA and SMILE trials, this endpoint was reported as an average value of available data during clinic visits.</w:t>
            </w:r>
          </w:p>
        </w:tc>
      </w:tr>
      <w:tr w:rsidR="00EA5C73" w:rsidRPr="00EF7758" w14:paraId="63B6EC51" w14:textId="77777777" w:rsidTr="00E94345">
        <w:tc>
          <w:tcPr>
            <w:tcW w:w="784" w:type="pct"/>
            <w:vMerge/>
            <w:vAlign w:val="center"/>
          </w:tcPr>
          <w:p w14:paraId="60A77F3F" w14:textId="77777777" w:rsidR="00EA5C73" w:rsidRPr="00EF7758" w:rsidRDefault="00EA5C73" w:rsidP="00140B25">
            <w:pPr>
              <w:pStyle w:val="TableText0"/>
            </w:pPr>
          </w:p>
        </w:tc>
        <w:tc>
          <w:tcPr>
            <w:tcW w:w="786" w:type="pct"/>
            <w:vAlign w:val="center"/>
          </w:tcPr>
          <w:p w14:paraId="14C96C15" w14:textId="77777777" w:rsidR="00EA5C73" w:rsidRPr="00EF7758" w:rsidRDefault="00EA5C73" w:rsidP="00140B25">
            <w:pPr>
              <w:pStyle w:val="TableText0"/>
            </w:pPr>
            <w:r w:rsidRPr="00EF7758">
              <w:t>ACQ scores</w:t>
            </w:r>
          </w:p>
        </w:tc>
        <w:tc>
          <w:tcPr>
            <w:tcW w:w="3431" w:type="pct"/>
            <w:vAlign w:val="center"/>
          </w:tcPr>
          <w:p w14:paraId="0E440D17" w14:textId="77777777" w:rsidR="00EA5C73" w:rsidRPr="00EF7758" w:rsidRDefault="00EA5C73" w:rsidP="00140B25">
            <w:pPr>
              <w:pStyle w:val="TableText0"/>
            </w:pPr>
            <w:r w:rsidRPr="00EF7758">
              <w:t xml:space="preserve">In the CSR-0042 trial, the ACQ-7 scoring was conducted by the investigator. In the SMILE trial, participants completed the ACQ-5 scoring during clinic visits. </w:t>
            </w:r>
          </w:p>
        </w:tc>
      </w:tr>
      <w:tr w:rsidR="00EA5C73" w:rsidRPr="00EF7758" w14:paraId="5940213F" w14:textId="77777777" w:rsidTr="00E94345">
        <w:trPr>
          <w:trHeight w:val="70"/>
        </w:trPr>
        <w:tc>
          <w:tcPr>
            <w:tcW w:w="784" w:type="pct"/>
            <w:vMerge/>
            <w:vAlign w:val="center"/>
          </w:tcPr>
          <w:p w14:paraId="7B94CBC5" w14:textId="77777777" w:rsidR="00EA5C73" w:rsidRPr="00EF7758" w:rsidRDefault="00EA5C73" w:rsidP="00140B25">
            <w:pPr>
              <w:pStyle w:val="TableText0"/>
            </w:pPr>
          </w:p>
        </w:tc>
        <w:tc>
          <w:tcPr>
            <w:tcW w:w="786" w:type="pct"/>
            <w:vAlign w:val="center"/>
          </w:tcPr>
          <w:p w14:paraId="165A376F" w14:textId="77777777" w:rsidR="00EA5C73" w:rsidRPr="00EF7758" w:rsidRDefault="00EA5C73" w:rsidP="00140B25">
            <w:pPr>
              <w:pStyle w:val="TableText0"/>
            </w:pPr>
            <w:r w:rsidRPr="00EF7758">
              <w:t>Reliever use</w:t>
            </w:r>
          </w:p>
        </w:tc>
        <w:tc>
          <w:tcPr>
            <w:tcW w:w="3431" w:type="pct"/>
            <w:vAlign w:val="center"/>
          </w:tcPr>
          <w:p w14:paraId="1E0D6256" w14:textId="77777777" w:rsidR="00EA5C73" w:rsidRPr="00EF7758" w:rsidRDefault="00EA5C73" w:rsidP="00140B25">
            <w:pPr>
              <w:pStyle w:val="TableText0"/>
            </w:pPr>
            <w:r w:rsidRPr="00EF7758">
              <w:t xml:space="preserve">The CSR-0042 trial established the baseline as the mean of the last 7 measurable values during the run-in period (before the randomisation visit). In the SAKURA and SMILE trials, the baseline was established as the average of the last 10 days prior to randomisation. </w:t>
            </w:r>
          </w:p>
          <w:p w14:paraId="02823BE3" w14:textId="77777777" w:rsidR="00EA5C73" w:rsidRPr="00EF7758" w:rsidRDefault="00EA5C73" w:rsidP="00140B25">
            <w:pPr>
              <w:pStyle w:val="TableText0"/>
            </w:pPr>
            <w:r w:rsidRPr="00EF7758">
              <w:t xml:space="preserve">In the CSR-0042 trial, the endpoint was assessed as the mean values from 7 days prior to Week 48 (end of treatment). In the SAKURA trial, the endpoint was determined using means across all post-randomisation visits. </w:t>
            </w:r>
          </w:p>
        </w:tc>
      </w:tr>
    </w:tbl>
    <w:p w14:paraId="0C48470F" w14:textId="77777777" w:rsidR="00EA5C73" w:rsidRPr="00EF7758" w:rsidRDefault="00EA5C73" w:rsidP="00EA5C73">
      <w:pPr>
        <w:pStyle w:val="TableFigureFooter"/>
      </w:pPr>
      <w:r w:rsidRPr="00EF7758">
        <w:t xml:space="preserve">Source: compiled during the evaluation based on Tables 16, 17, 19 and 20, pp34-37 and 39-45 of the submission; pp51-57 of the submission. </w:t>
      </w:r>
    </w:p>
    <w:p w14:paraId="4BDAB469" w14:textId="77777777" w:rsidR="00EA5C73" w:rsidRPr="00EF7758" w:rsidRDefault="00EA5C73" w:rsidP="00EA5C73">
      <w:pPr>
        <w:pStyle w:val="TableFigureFooter"/>
      </w:pPr>
      <w:r w:rsidRPr="00EF7758">
        <w:t>ACQ = asthma control questionnaire; FEV1 = forced expiratory volume in one second; ICS = inhaled corticosteroid; LABA = long-acting β2-agonist; SABA = short-acting β-agonist.</w:t>
      </w:r>
    </w:p>
    <w:p w14:paraId="2047EF32" w14:textId="494DE331" w:rsidR="00EA5C73" w:rsidRPr="00EF7758" w:rsidRDefault="00EA5C73" w:rsidP="00EA5C73">
      <w:pPr>
        <w:pStyle w:val="3-BodyText"/>
      </w:pPr>
      <w:r w:rsidRPr="00EF7758">
        <w:t xml:space="preserve">The PBAC </w:t>
      </w:r>
      <w:r w:rsidR="00391E83" w:rsidRPr="00EF7758">
        <w:t xml:space="preserve">previously </w:t>
      </w:r>
      <w:r w:rsidRPr="00EF7758">
        <w:t>noted similar transitivity issues in terms of disease severity, asthma exacerbations, and ICS/LABA combinations, dosages and dose frequencies in their consideration of fluticasone furoate with umeclidinium and vilanterol, and beclometasone with formoterol and glycopyrronium as treatment for severe asthma (Paragraphs 6.12 and 7.5, fluticasone furoate with umeclidinium and vilanterol, PSD, November 2021 PBAC meeting; Paragraphs 6.10, 6.11, and 7.4, beclometasone with formoterol and glycopyrronium, PSD, March 2022 PBAC meeting).</w:t>
      </w:r>
    </w:p>
    <w:p w14:paraId="02B01CD9" w14:textId="1E1843CD" w:rsidR="00EA5C73" w:rsidRPr="00EF7758" w:rsidRDefault="00EA5C73" w:rsidP="00EA5C73">
      <w:pPr>
        <w:pStyle w:val="3-BodyText"/>
      </w:pPr>
      <w:r w:rsidRPr="00EF7758">
        <w:lastRenderedPageBreak/>
        <w:t xml:space="preserve">The characteristics of the participants included in the CSR-0042 trial were consistent with the proposed listing. Nevertheless, the participants enrolled in the CSR-0042 trial were likely to be different than the population proposed for the PBS listing. Inclusion criteria for the trial specified a previous ICS dosage ≥1000 µg/day BEC (non-extrafine) equivalents in ICS alone (20% of the participants), or </w:t>
      </w:r>
      <w:r w:rsidRPr="00EF7758">
        <w:rPr>
          <w:rFonts w:cstheme="minorHAnsi"/>
        </w:rPr>
        <w:t xml:space="preserve">≥500 µg/day with </w:t>
      </w:r>
      <w:r w:rsidRPr="00EF7758">
        <w:t>LABA utilisation (80% of the participants). The Global Initiative for Asthma guidelines recommend BEC (MDI, non-extrafine) doses greater than 500-1000 µg as a medium dose</w:t>
      </w:r>
      <w:r w:rsidRPr="00EF7758">
        <w:rPr>
          <w:rFonts w:cstheme="minorHAnsi"/>
        </w:rPr>
        <w:t>. The submission proposed BEC/FOR 100/6 be used as low dose ICS/LABA in Step 3 of the Australian clinical management algorithm. Therefore,</w:t>
      </w:r>
      <w:r w:rsidRPr="00EF7758">
        <w:t xml:space="preserve"> it is probable that the CSR-0042 trial enrolled participants with more severe asthma than those proposed for inclusion in the PBS listing. </w:t>
      </w:r>
    </w:p>
    <w:p w14:paraId="394F4F7A" w14:textId="68D4E861" w:rsidR="00EA5C73" w:rsidRPr="00EF7758" w:rsidRDefault="00EA5C73" w:rsidP="00EA5C73">
      <w:pPr>
        <w:pStyle w:val="3-BodyText"/>
      </w:pPr>
      <w:r w:rsidRPr="00EF7758">
        <w:t xml:space="preserve">The submission used the outcomes time to first severe asthma exacerbation and rate of severe asthma exacerbations to support the clinical efficacy claim. These outcomes were the primary outcomes in the CSR-0042, SAKURA, SMILE, and STAY trials. The PBAC previously considered the outcome (time to first severe asthma exacerbation) in the BUD/FOR 200/6 </w:t>
      </w:r>
      <w:r w:rsidR="00D603A0" w:rsidRPr="00EF7758">
        <w:t xml:space="preserve">as MART </w:t>
      </w:r>
      <w:r w:rsidRPr="00EF7758">
        <w:t xml:space="preserve">submission (Paragraph 8, budesonide with eformoterol efumarate dihydrate, PSD, March 2007 PBAC meeting). </w:t>
      </w:r>
    </w:p>
    <w:p w14:paraId="32A8E054" w14:textId="15192A9D" w:rsidR="00EA5C73" w:rsidRPr="00EF7758" w:rsidRDefault="00EA5C73" w:rsidP="00EA5C73">
      <w:pPr>
        <w:pStyle w:val="3-BodyText"/>
      </w:pPr>
      <w:r w:rsidRPr="00EF7758">
        <w:t xml:space="preserve">The included trials used changes from baseline in forced expiratory volume in one second (FEV1) as a secondary outcome. The PBAC previously agreed that using FEV1 as the primary outcome for the purposes of assessing non-inferiority was reasonable for the maintenance therapy of severe asthma (Paragraph 7.5, fluticasone furoate with umeclidinium and vilanterol, PSD, November 2021 PBAC meeting). </w:t>
      </w:r>
    </w:p>
    <w:p w14:paraId="13B2BB4E" w14:textId="6588C239" w:rsidR="00EA5C73" w:rsidRPr="00EF7758" w:rsidRDefault="00EA5C73" w:rsidP="00EA5C73">
      <w:pPr>
        <w:pStyle w:val="3-BodyText"/>
      </w:pPr>
      <w:r w:rsidRPr="00EF7758">
        <w:t>The submission did not nominate a minimum clinically important difference (MCID) for the primary outcome time to severe asthma exacerbations. Th</w:t>
      </w:r>
      <w:r w:rsidR="00391E83" w:rsidRPr="00EF7758">
        <w:t>e evaluation considered th</w:t>
      </w:r>
      <w:r w:rsidRPr="00EF7758">
        <w:t>is was reasonable. The PBAC has not previously indicated an MCID for severe asthma exacerbation. Furthermore, no validated MCID in the reduction of severe asthma exacerbations is available.</w:t>
      </w:r>
    </w:p>
    <w:p w14:paraId="2D9DE203" w14:textId="1858D275" w:rsidR="00DD4DC4" w:rsidRPr="00EF7758" w:rsidRDefault="00DD4DC4" w:rsidP="00DD4DC4">
      <w:pPr>
        <w:pStyle w:val="3-BodyText"/>
      </w:pPr>
      <w:r w:rsidRPr="00EF7758">
        <w:t>The proposed MICDs for the CSR-0042 trial include:</w:t>
      </w:r>
    </w:p>
    <w:p w14:paraId="1CF462BC" w14:textId="77777777" w:rsidR="00DD4DC4" w:rsidRPr="00EF7758" w:rsidRDefault="00DD4DC4" w:rsidP="00DD4DC4">
      <w:pPr>
        <w:pStyle w:val="ListParagraph"/>
        <w:ind w:left="1418" w:hanging="284"/>
      </w:pPr>
      <w:r w:rsidRPr="00EF7758">
        <w:t>0.1L change in FEV1 from baseline.</w:t>
      </w:r>
    </w:p>
    <w:p w14:paraId="667C915F" w14:textId="77777777" w:rsidR="00DD4DC4" w:rsidRPr="00EF7758" w:rsidRDefault="00DD4DC4" w:rsidP="00DD4DC4">
      <w:pPr>
        <w:pStyle w:val="ListParagraph"/>
        <w:ind w:left="1418" w:hanging="284"/>
      </w:pPr>
      <w:r w:rsidRPr="00EF7758">
        <w:t>0.5 point improvement in total asthma control questionnaire (7-item) (ACQ-7) scores.</w:t>
      </w:r>
    </w:p>
    <w:p w14:paraId="53E1E9DD" w14:textId="77777777" w:rsidR="00DD4DC4" w:rsidRPr="00EF7758" w:rsidRDefault="00DD4DC4" w:rsidP="00DD4DC4">
      <w:pPr>
        <w:pStyle w:val="ListParagraph"/>
        <w:ind w:left="1418" w:hanging="284"/>
      </w:pPr>
      <w:r w:rsidRPr="00EF7758">
        <w:t>0.81 reduction in reliever puffs per day.</w:t>
      </w:r>
    </w:p>
    <w:p w14:paraId="23AE1639" w14:textId="02212694" w:rsidR="00DD4DC4" w:rsidRPr="00EF7758" w:rsidRDefault="00DD4DC4" w:rsidP="00D70F7B">
      <w:pPr>
        <w:pStyle w:val="ListParagraph"/>
        <w:ind w:left="1418" w:hanging="284"/>
      </w:pPr>
      <w:r w:rsidRPr="00EF7758">
        <w:t xml:space="preserve">18.79 L/minute for changes in peak expiratory flow (PEF). </w:t>
      </w:r>
    </w:p>
    <w:p w14:paraId="0CCB31F2" w14:textId="3C799C81" w:rsidR="00EA5C73" w:rsidRPr="00EF7758" w:rsidRDefault="00EA5C73" w:rsidP="00D70F7B">
      <w:pPr>
        <w:pStyle w:val="3-BodyText"/>
      </w:pPr>
      <w:r w:rsidRPr="00EF7758">
        <w:t>Th</w:t>
      </w:r>
      <w:r w:rsidR="00391E83" w:rsidRPr="00EF7758">
        <w:t>e evaluation considered th</w:t>
      </w:r>
      <w:r w:rsidRPr="00EF7758">
        <w:t>ese MCIDs were appropriate. The PBAC previously considered the MCID for FEV1 in July 2015 (paragraph 7.5, tiotropium bromide, PSD, July 2015 PBAC meeting). Previous studies have validated</w:t>
      </w:r>
      <w:r w:rsidR="0022134F" w:rsidRPr="00EF7758">
        <w:t xml:space="preserve"> the</w:t>
      </w:r>
      <w:r w:rsidRPr="00EF7758">
        <w:t xml:space="preserve"> MCIDs </w:t>
      </w:r>
      <w:r w:rsidR="0022134F" w:rsidRPr="00EF7758">
        <w:t xml:space="preserve">presented </w:t>
      </w:r>
      <w:r w:rsidRPr="00EF7758">
        <w:t xml:space="preserve">for changes from baseline in total ACQ-7 scores, reliever use and PEF. Nonetheless, the submission did not make a clinical claim based on the change from baseline in FEV1, total ACQ-7 scores, reliever use/day and PEF. </w:t>
      </w:r>
    </w:p>
    <w:p w14:paraId="6A47D3BF" w14:textId="77777777" w:rsidR="00EA5C73" w:rsidRPr="00EF7758" w:rsidRDefault="00EA5C73" w:rsidP="00EA5C73">
      <w:pPr>
        <w:pStyle w:val="4-SubsectionHeading"/>
      </w:pPr>
      <w:bookmarkStart w:id="27" w:name="_Toc22897641"/>
      <w:bookmarkStart w:id="28" w:name="_Toc156989542"/>
      <w:r w:rsidRPr="00EF7758">
        <w:lastRenderedPageBreak/>
        <w:t>Comparative effectiveness</w:t>
      </w:r>
      <w:bookmarkEnd w:id="27"/>
      <w:bookmarkEnd w:id="28"/>
    </w:p>
    <w:p w14:paraId="6093477D" w14:textId="61694EB8" w:rsidR="00EA5C73" w:rsidRPr="009D656F" w:rsidRDefault="00EA5C73" w:rsidP="00EA5C73">
      <w:pPr>
        <w:pStyle w:val="3-BodyText"/>
        <w:rPr>
          <w:snapToGrid/>
        </w:rPr>
      </w:pPr>
      <w:r w:rsidRPr="009D656F">
        <w:rPr>
          <w:snapToGrid/>
        </w:rPr>
        <w:t xml:space="preserve">Key results of the CSR-0042 (Papi 2013) trial are presented in </w:t>
      </w:r>
      <w:r w:rsidRPr="009D656F">
        <w:rPr>
          <w:snapToGrid/>
        </w:rPr>
        <w:fldChar w:fldCharType="begin" w:fldLock="1"/>
      </w:r>
      <w:r w:rsidRPr="009D656F">
        <w:rPr>
          <w:snapToGrid/>
        </w:rPr>
        <w:instrText xml:space="preserve"> REF _Ref153227299 \h </w:instrText>
      </w:r>
      <w:r w:rsidRPr="009D656F">
        <w:rPr>
          <w:snapToGrid/>
        </w:rPr>
      </w:r>
      <w:r w:rsidRPr="009D656F">
        <w:rPr>
          <w:snapToGrid/>
        </w:rPr>
        <w:fldChar w:fldCharType="separate"/>
      </w:r>
      <w:r w:rsidR="00643444" w:rsidRPr="00EF7758">
        <w:t xml:space="preserve">Table </w:t>
      </w:r>
      <w:r w:rsidR="00643444" w:rsidRPr="009D656F">
        <w:t>6</w:t>
      </w:r>
      <w:r w:rsidRPr="009D656F">
        <w:rPr>
          <w:snapToGrid/>
        </w:rPr>
        <w:fldChar w:fldCharType="end"/>
      </w:r>
      <w:r w:rsidRPr="009D656F">
        <w:rPr>
          <w:snapToGrid/>
        </w:rPr>
        <w:t>.</w:t>
      </w:r>
    </w:p>
    <w:p w14:paraId="0D2A5EFB" w14:textId="541E357C" w:rsidR="00EA5C73" w:rsidRPr="00EF7758" w:rsidRDefault="00EA5C73" w:rsidP="00EA5C73">
      <w:pPr>
        <w:pStyle w:val="Caption"/>
      </w:pPr>
      <w:bookmarkStart w:id="29" w:name="_Ref153227299"/>
      <w:r w:rsidRPr="00EF7758">
        <w:t xml:space="preserve">Table </w:t>
      </w:r>
      <w:r w:rsidR="00EC4609">
        <w:fldChar w:fldCharType="begin" w:fldLock="1"/>
      </w:r>
      <w:r w:rsidR="00EC4609">
        <w:instrText xml:space="preserve"> SEQ Table \* ARABIC </w:instrText>
      </w:r>
      <w:r w:rsidR="00EC4609">
        <w:fldChar w:fldCharType="separate"/>
      </w:r>
      <w:r w:rsidR="00643444" w:rsidRPr="009D656F">
        <w:t>6</w:t>
      </w:r>
      <w:r w:rsidR="00EC4609">
        <w:fldChar w:fldCharType="end"/>
      </w:r>
      <w:bookmarkEnd w:id="29"/>
      <w:r w:rsidRPr="00EF7758">
        <w:t xml:space="preserve">: </w:t>
      </w:r>
      <w:r w:rsidRPr="00EF7758">
        <w:rPr>
          <w:rStyle w:val="CommentReference"/>
          <w:b/>
          <w:szCs w:val="24"/>
        </w:rPr>
        <w:t>Key efficacy outcomes reported in the CSR-0042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Key efficacy outcomes reported in the CSR-0042 trial"/>
      </w:tblPr>
      <w:tblGrid>
        <w:gridCol w:w="3651"/>
        <w:gridCol w:w="1342"/>
        <w:gridCol w:w="1342"/>
        <w:gridCol w:w="1342"/>
        <w:gridCol w:w="1340"/>
      </w:tblGrid>
      <w:tr w:rsidR="00EA5C73" w:rsidRPr="00EF7758" w14:paraId="3809ABDF" w14:textId="77777777" w:rsidTr="00E94345">
        <w:trPr>
          <w:cantSplit/>
          <w:tblHeader/>
        </w:trPr>
        <w:tc>
          <w:tcPr>
            <w:tcW w:w="2025" w:type="pct"/>
            <w:vAlign w:val="center"/>
          </w:tcPr>
          <w:p w14:paraId="2D8A6B1F" w14:textId="77777777" w:rsidR="00EA5C73" w:rsidRPr="00EF7758" w:rsidRDefault="00EA5C73" w:rsidP="00140B25">
            <w:pPr>
              <w:pStyle w:val="In-tableHeading"/>
              <w:rPr>
                <w:lang w:val="en-AU"/>
              </w:rPr>
            </w:pPr>
          </w:p>
        </w:tc>
        <w:tc>
          <w:tcPr>
            <w:tcW w:w="744" w:type="pct"/>
            <w:vAlign w:val="center"/>
          </w:tcPr>
          <w:p w14:paraId="323C56FC" w14:textId="77777777" w:rsidR="00EA5C73" w:rsidRPr="00EF7758" w:rsidRDefault="00EA5C73" w:rsidP="00140B25">
            <w:pPr>
              <w:pStyle w:val="In-tableHeading"/>
              <w:jc w:val="center"/>
              <w:rPr>
                <w:lang w:val="en-AU"/>
              </w:rPr>
            </w:pPr>
            <w:r w:rsidRPr="00EF7758">
              <w:rPr>
                <w:lang w:val="en-AU"/>
              </w:rPr>
              <w:t>BEC/FOR 100/6 as MART</w:t>
            </w:r>
          </w:p>
        </w:tc>
        <w:tc>
          <w:tcPr>
            <w:tcW w:w="744" w:type="pct"/>
            <w:vAlign w:val="center"/>
          </w:tcPr>
          <w:p w14:paraId="4FE1C967" w14:textId="77777777" w:rsidR="00EA5C73" w:rsidRPr="00EF7758" w:rsidRDefault="00EA5C73" w:rsidP="00140B25">
            <w:pPr>
              <w:pStyle w:val="In-tableHeading"/>
              <w:jc w:val="center"/>
              <w:rPr>
                <w:lang w:val="en-AU"/>
              </w:rPr>
            </w:pPr>
            <w:r w:rsidRPr="00EF7758">
              <w:rPr>
                <w:lang w:val="en-AU"/>
              </w:rPr>
              <w:t>BEC/FOR 100/6 + as needed SABA</w:t>
            </w:r>
          </w:p>
        </w:tc>
        <w:tc>
          <w:tcPr>
            <w:tcW w:w="744" w:type="pct"/>
            <w:vAlign w:val="center"/>
          </w:tcPr>
          <w:p w14:paraId="23F855AD" w14:textId="77777777" w:rsidR="00EA5C73" w:rsidRPr="00EF7758" w:rsidRDefault="00EA5C73" w:rsidP="00140B25">
            <w:pPr>
              <w:pStyle w:val="In-tableHeading"/>
              <w:jc w:val="center"/>
              <w:rPr>
                <w:lang w:val="en-AU"/>
              </w:rPr>
            </w:pPr>
            <w:r w:rsidRPr="00EF7758">
              <w:rPr>
                <w:lang w:val="en-AU"/>
              </w:rPr>
              <w:t>Comparative results (95%CI)</w:t>
            </w:r>
          </w:p>
        </w:tc>
        <w:tc>
          <w:tcPr>
            <w:tcW w:w="743" w:type="pct"/>
            <w:vAlign w:val="center"/>
          </w:tcPr>
          <w:p w14:paraId="08FB9ED9" w14:textId="77777777" w:rsidR="00EA5C73" w:rsidRPr="00EF7758" w:rsidRDefault="00EA5C73" w:rsidP="00140B25">
            <w:pPr>
              <w:pStyle w:val="In-tableHeading"/>
              <w:jc w:val="center"/>
              <w:rPr>
                <w:lang w:val="en-AU"/>
              </w:rPr>
            </w:pPr>
            <w:r w:rsidRPr="00EF7758">
              <w:rPr>
                <w:lang w:val="en-AU"/>
              </w:rPr>
              <w:t>p-value</w:t>
            </w:r>
          </w:p>
        </w:tc>
      </w:tr>
      <w:tr w:rsidR="00EA5C73" w:rsidRPr="00EF7758" w14:paraId="47F89BFB" w14:textId="77777777" w:rsidTr="00E94345">
        <w:trPr>
          <w:cantSplit/>
          <w:tblHeader/>
        </w:trPr>
        <w:tc>
          <w:tcPr>
            <w:tcW w:w="3513" w:type="pct"/>
            <w:gridSpan w:val="3"/>
            <w:vAlign w:val="center"/>
          </w:tcPr>
          <w:p w14:paraId="661356F6" w14:textId="77777777" w:rsidR="00EA5C73" w:rsidRPr="00EF7758" w:rsidRDefault="00EA5C73" w:rsidP="00140B25">
            <w:pPr>
              <w:pStyle w:val="In-tableHeading"/>
              <w:rPr>
                <w:lang w:val="en-AU"/>
              </w:rPr>
            </w:pPr>
            <w:r w:rsidRPr="00EF7758">
              <w:rPr>
                <w:lang w:val="en-AU"/>
              </w:rPr>
              <w:t>Primary outcome (Hazard ratio comparison)</w:t>
            </w:r>
          </w:p>
        </w:tc>
        <w:tc>
          <w:tcPr>
            <w:tcW w:w="744" w:type="pct"/>
            <w:vAlign w:val="center"/>
          </w:tcPr>
          <w:p w14:paraId="0EFC0A1D" w14:textId="77777777" w:rsidR="00EA5C73" w:rsidRPr="00EF7758" w:rsidRDefault="00EA5C73" w:rsidP="00140B25">
            <w:pPr>
              <w:pStyle w:val="In-tableHeading"/>
              <w:jc w:val="center"/>
              <w:rPr>
                <w:lang w:val="en-AU"/>
              </w:rPr>
            </w:pPr>
          </w:p>
        </w:tc>
        <w:tc>
          <w:tcPr>
            <w:tcW w:w="743" w:type="pct"/>
            <w:vAlign w:val="center"/>
          </w:tcPr>
          <w:p w14:paraId="761CBFD7" w14:textId="77777777" w:rsidR="00EA5C73" w:rsidRPr="00EF7758" w:rsidRDefault="00EA5C73" w:rsidP="00140B25">
            <w:pPr>
              <w:pStyle w:val="In-tableHeading"/>
              <w:rPr>
                <w:lang w:val="en-AU"/>
              </w:rPr>
            </w:pPr>
          </w:p>
        </w:tc>
      </w:tr>
      <w:tr w:rsidR="00EA5C73" w:rsidRPr="00EF7758" w14:paraId="6B4F6031" w14:textId="77777777" w:rsidTr="00E94345">
        <w:trPr>
          <w:cantSplit/>
        </w:trPr>
        <w:tc>
          <w:tcPr>
            <w:tcW w:w="2025" w:type="pct"/>
            <w:vAlign w:val="center"/>
          </w:tcPr>
          <w:p w14:paraId="2784D635" w14:textId="77777777" w:rsidR="00EA5C73" w:rsidRPr="00EF7758" w:rsidRDefault="00EA5C73" w:rsidP="00140B25">
            <w:pPr>
              <w:pStyle w:val="TableText0"/>
            </w:pPr>
            <w:r w:rsidRPr="00EF7758">
              <w:t>Time to first severe asthma exacerbation</w:t>
            </w:r>
          </w:p>
        </w:tc>
        <w:tc>
          <w:tcPr>
            <w:tcW w:w="744" w:type="pct"/>
            <w:vAlign w:val="center"/>
          </w:tcPr>
          <w:p w14:paraId="2E1A89EB" w14:textId="77777777" w:rsidR="00EA5C73" w:rsidRPr="00EF7758" w:rsidRDefault="00EA5C73" w:rsidP="00140B25">
            <w:pPr>
              <w:pStyle w:val="TableText0"/>
              <w:jc w:val="center"/>
            </w:pPr>
            <w:r w:rsidRPr="00EF7758">
              <w:t>-</w:t>
            </w:r>
          </w:p>
        </w:tc>
        <w:tc>
          <w:tcPr>
            <w:tcW w:w="744" w:type="pct"/>
            <w:vAlign w:val="center"/>
          </w:tcPr>
          <w:p w14:paraId="4B29CDF8" w14:textId="77777777" w:rsidR="00EA5C73" w:rsidRPr="00EF7758" w:rsidRDefault="00EA5C73" w:rsidP="00140B25">
            <w:pPr>
              <w:pStyle w:val="TableText0"/>
              <w:jc w:val="center"/>
            </w:pPr>
            <w:r w:rsidRPr="00EF7758">
              <w:t>-</w:t>
            </w:r>
          </w:p>
        </w:tc>
        <w:tc>
          <w:tcPr>
            <w:tcW w:w="744" w:type="pct"/>
            <w:vAlign w:val="center"/>
          </w:tcPr>
          <w:p w14:paraId="1DCF7584" w14:textId="77777777" w:rsidR="00EA5C73" w:rsidRPr="00EF7758" w:rsidRDefault="00EA5C73" w:rsidP="00140B25">
            <w:pPr>
              <w:pStyle w:val="TableText0"/>
              <w:jc w:val="center"/>
              <w:rPr>
                <w:b/>
                <w:bCs w:val="0"/>
              </w:rPr>
            </w:pPr>
            <w:r w:rsidRPr="00EF7758">
              <w:rPr>
                <w:b/>
                <w:bCs w:val="0"/>
              </w:rPr>
              <w:t>HR = 0.64 (0.49;0.82)</w:t>
            </w:r>
          </w:p>
        </w:tc>
        <w:tc>
          <w:tcPr>
            <w:tcW w:w="743" w:type="pct"/>
            <w:vAlign w:val="center"/>
          </w:tcPr>
          <w:p w14:paraId="3ADC1B4D" w14:textId="77777777" w:rsidR="00EA5C73" w:rsidRPr="00EF7758" w:rsidRDefault="00EA5C73" w:rsidP="00140B25">
            <w:pPr>
              <w:pStyle w:val="TableText0"/>
              <w:jc w:val="center"/>
              <w:rPr>
                <w:b/>
                <w:bCs w:val="0"/>
              </w:rPr>
            </w:pPr>
            <w:r w:rsidRPr="00EF7758">
              <w:rPr>
                <w:b/>
                <w:bCs w:val="0"/>
              </w:rPr>
              <w:t>&lt; 0.001</w:t>
            </w:r>
          </w:p>
          <w:p w14:paraId="2910245A" w14:textId="515EB854" w:rsidR="00EA5C73" w:rsidRPr="00EF7758" w:rsidRDefault="00EA5C73" w:rsidP="00140B25">
            <w:pPr>
              <w:pStyle w:val="TableText0"/>
              <w:jc w:val="center"/>
              <w:rPr>
                <w:b/>
                <w:bCs w:val="0"/>
                <w:vertAlign w:val="superscript"/>
              </w:rPr>
            </w:pPr>
            <w:r w:rsidRPr="00EF7758">
              <w:rPr>
                <w:b/>
                <w:bCs w:val="0"/>
              </w:rPr>
              <w:t>0.0005</w:t>
            </w:r>
            <w:r w:rsidR="00901171" w:rsidRPr="00EF7758">
              <w:rPr>
                <w:b/>
                <w:bCs w:val="0"/>
              </w:rPr>
              <w:t xml:space="preserve"> </w:t>
            </w:r>
            <w:r w:rsidR="00901171" w:rsidRPr="00EF7758">
              <w:rPr>
                <w:b/>
                <w:bCs w:val="0"/>
                <w:vertAlign w:val="superscript"/>
              </w:rPr>
              <w:t>a</w:t>
            </w:r>
          </w:p>
        </w:tc>
      </w:tr>
      <w:tr w:rsidR="00EA5C73" w:rsidRPr="00EF7758" w14:paraId="0AF34EC7" w14:textId="77777777" w:rsidTr="00E94345">
        <w:trPr>
          <w:cantSplit/>
        </w:trPr>
        <w:tc>
          <w:tcPr>
            <w:tcW w:w="3513" w:type="pct"/>
            <w:gridSpan w:val="3"/>
            <w:vAlign w:val="center"/>
          </w:tcPr>
          <w:p w14:paraId="5F2A2D49" w14:textId="77777777" w:rsidR="00EA5C73" w:rsidRPr="00EF7758" w:rsidRDefault="00EA5C73" w:rsidP="00140B25">
            <w:pPr>
              <w:pStyle w:val="TableText0"/>
            </w:pPr>
            <w:r w:rsidRPr="00EF7758">
              <w:rPr>
                <w:b/>
                <w:bCs w:val="0"/>
              </w:rPr>
              <w:t>Primary outcome (Rate ratio comparison)</w:t>
            </w:r>
          </w:p>
        </w:tc>
        <w:tc>
          <w:tcPr>
            <w:tcW w:w="744" w:type="pct"/>
            <w:vAlign w:val="center"/>
          </w:tcPr>
          <w:p w14:paraId="70184287" w14:textId="77777777" w:rsidR="00EA5C73" w:rsidRPr="00EF7758" w:rsidRDefault="00EA5C73" w:rsidP="00140B25">
            <w:pPr>
              <w:pStyle w:val="TableText0"/>
              <w:jc w:val="center"/>
              <w:rPr>
                <w:b/>
                <w:bCs w:val="0"/>
              </w:rPr>
            </w:pPr>
          </w:p>
        </w:tc>
        <w:tc>
          <w:tcPr>
            <w:tcW w:w="743" w:type="pct"/>
            <w:vAlign w:val="center"/>
          </w:tcPr>
          <w:p w14:paraId="6DBD1C4B" w14:textId="77777777" w:rsidR="00EA5C73" w:rsidRPr="00EF7758" w:rsidRDefault="00EA5C73" w:rsidP="00140B25">
            <w:pPr>
              <w:pStyle w:val="TableText0"/>
              <w:jc w:val="center"/>
              <w:rPr>
                <w:b/>
                <w:bCs w:val="0"/>
              </w:rPr>
            </w:pPr>
          </w:p>
        </w:tc>
      </w:tr>
      <w:tr w:rsidR="00EA5C73" w:rsidRPr="00EF7758" w14:paraId="1B3D7851" w14:textId="77777777" w:rsidTr="00E94345">
        <w:trPr>
          <w:cantSplit/>
        </w:trPr>
        <w:tc>
          <w:tcPr>
            <w:tcW w:w="2025" w:type="pct"/>
            <w:vAlign w:val="center"/>
          </w:tcPr>
          <w:p w14:paraId="3321E091" w14:textId="77777777" w:rsidR="00EA5C73" w:rsidRPr="00EF7758" w:rsidRDefault="00EA5C73" w:rsidP="00140B25">
            <w:pPr>
              <w:pStyle w:val="TableText0"/>
            </w:pPr>
            <w:r w:rsidRPr="00EF7758">
              <w:t>Severe asthma exacerbations [Number of events (rate per 100 participants`/year)]</w:t>
            </w:r>
          </w:p>
        </w:tc>
        <w:tc>
          <w:tcPr>
            <w:tcW w:w="744" w:type="pct"/>
            <w:vAlign w:val="center"/>
          </w:tcPr>
          <w:p w14:paraId="35B0DDF6" w14:textId="77777777" w:rsidR="00EA5C73" w:rsidRPr="00EF7758" w:rsidRDefault="00EA5C73" w:rsidP="00140B25">
            <w:pPr>
              <w:pStyle w:val="TableText0"/>
              <w:jc w:val="center"/>
            </w:pPr>
            <w:r w:rsidRPr="00EF7758">
              <w:t>130 (14.76)</w:t>
            </w:r>
          </w:p>
        </w:tc>
        <w:tc>
          <w:tcPr>
            <w:tcW w:w="744" w:type="pct"/>
            <w:vAlign w:val="center"/>
          </w:tcPr>
          <w:p w14:paraId="5D40048D" w14:textId="77777777" w:rsidR="00EA5C73" w:rsidRPr="00EF7758" w:rsidRDefault="00EA5C73" w:rsidP="00140B25">
            <w:pPr>
              <w:pStyle w:val="TableText0"/>
              <w:jc w:val="center"/>
            </w:pPr>
            <w:r w:rsidRPr="00EF7758">
              <w:t>196 (22.39)</w:t>
            </w:r>
          </w:p>
        </w:tc>
        <w:tc>
          <w:tcPr>
            <w:tcW w:w="744" w:type="pct"/>
            <w:vAlign w:val="center"/>
          </w:tcPr>
          <w:p w14:paraId="7BFB7B6C" w14:textId="77777777" w:rsidR="00EA5C73" w:rsidRPr="00EF7758" w:rsidRDefault="00EA5C73" w:rsidP="00140B25">
            <w:pPr>
              <w:pStyle w:val="TableText0"/>
              <w:jc w:val="center"/>
            </w:pPr>
            <w:r w:rsidRPr="00EF7758">
              <w:rPr>
                <w:b/>
                <w:bCs w:val="0"/>
              </w:rPr>
              <w:t>RR = 0.66 (0.55;0.80)</w:t>
            </w:r>
          </w:p>
        </w:tc>
        <w:tc>
          <w:tcPr>
            <w:tcW w:w="743" w:type="pct"/>
            <w:vAlign w:val="center"/>
          </w:tcPr>
          <w:p w14:paraId="79BAD524" w14:textId="77777777" w:rsidR="00EA5C73" w:rsidRPr="00EF7758" w:rsidRDefault="00EA5C73" w:rsidP="00140B25">
            <w:pPr>
              <w:pStyle w:val="TableText0"/>
              <w:jc w:val="center"/>
              <w:rPr>
                <w:b/>
                <w:bCs w:val="0"/>
              </w:rPr>
            </w:pPr>
            <w:r w:rsidRPr="00EF7758">
              <w:rPr>
                <w:b/>
                <w:bCs w:val="0"/>
              </w:rPr>
              <w:t>&lt;0.001</w:t>
            </w:r>
          </w:p>
          <w:p w14:paraId="0F8FD079" w14:textId="39D23CBE" w:rsidR="00EA5C73" w:rsidRPr="00EF7758" w:rsidRDefault="00EA5C73" w:rsidP="00140B25">
            <w:pPr>
              <w:pStyle w:val="TableText0"/>
              <w:jc w:val="center"/>
              <w:rPr>
                <w:vertAlign w:val="superscript"/>
              </w:rPr>
            </w:pPr>
            <w:r w:rsidRPr="00EF7758">
              <w:rPr>
                <w:b/>
                <w:bCs w:val="0"/>
              </w:rPr>
              <w:t>&lt;0.0001</w:t>
            </w:r>
            <w:r w:rsidR="00901171" w:rsidRPr="00EF7758">
              <w:rPr>
                <w:b/>
                <w:bCs w:val="0"/>
              </w:rPr>
              <w:t xml:space="preserve"> </w:t>
            </w:r>
            <w:r w:rsidR="00901171" w:rsidRPr="00EF7758">
              <w:rPr>
                <w:b/>
                <w:bCs w:val="0"/>
                <w:vertAlign w:val="superscript"/>
              </w:rPr>
              <w:t>a</w:t>
            </w:r>
          </w:p>
        </w:tc>
      </w:tr>
      <w:tr w:rsidR="00EA5C73" w:rsidRPr="00EF7758" w14:paraId="64F7C84E" w14:textId="77777777" w:rsidTr="00E94345">
        <w:trPr>
          <w:cantSplit/>
        </w:trPr>
        <w:tc>
          <w:tcPr>
            <w:tcW w:w="3513" w:type="pct"/>
            <w:gridSpan w:val="3"/>
            <w:vAlign w:val="center"/>
          </w:tcPr>
          <w:p w14:paraId="203D8469" w14:textId="77777777" w:rsidR="00EA5C73" w:rsidRPr="00EF7758" w:rsidRDefault="00EA5C73" w:rsidP="00140B25">
            <w:pPr>
              <w:pStyle w:val="TableText0"/>
            </w:pPr>
            <w:r w:rsidRPr="00EF7758">
              <w:rPr>
                <w:b/>
                <w:bCs w:val="0"/>
              </w:rPr>
              <w:t>Secondary outcomes (Mean difference comparisons)</w:t>
            </w:r>
          </w:p>
        </w:tc>
        <w:tc>
          <w:tcPr>
            <w:tcW w:w="744" w:type="pct"/>
            <w:vAlign w:val="center"/>
          </w:tcPr>
          <w:p w14:paraId="730D6078" w14:textId="77777777" w:rsidR="00EA5C73" w:rsidRPr="00EF7758" w:rsidRDefault="00EA5C73" w:rsidP="00140B25">
            <w:pPr>
              <w:pStyle w:val="TableText0"/>
              <w:jc w:val="center"/>
              <w:rPr>
                <w:b/>
                <w:bCs w:val="0"/>
              </w:rPr>
            </w:pPr>
          </w:p>
        </w:tc>
        <w:tc>
          <w:tcPr>
            <w:tcW w:w="743" w:type="pct"/>
            <w:vAlign w:val="center"/>
          </w:tcPr>
          <w:p w14:paraId="633AE1DD" w14:textId="77777777" w:rsidR="00EA5C73" w:rsidRPr="00EF7758" w:rsidRDefault="00EA5C73" w:rsidP="00140B25">
            <w:pPr>
              <w:pStyle w:val="TableText0"/>
              <w:jc w:val="center"/>
            </w:pPr>
          </w:p>
        </w:tc>
      </w:tr>
      <w:tr w:rsidR="00EA5C73" w:rsidRPr="00EF7758" w14:paraId="0582F68A" w14:textId="77777777" w:rsidTr="00E94345">
        <w:trPr>
          <w:cantSplit/>
        </w:trPr>
        <w:tc>
          <w:tcPr>
            <w:tcW w:w="2025" w:type="pct"/>
            <w:vAlign w:val="center"/>
          </w:tcPr>
          <w:p w14:paraId="10CC3D31" w14:textId="77777777" w:rsidR="00EA5C73" w:rsidRPr="00EF7758" w:rsidRDefault="00EA5C73" w:rsidP="00140B25">
            <w:pPr>
              <w:pStyle w:val="TableText0"/>
            </w:pPr>
            <w:r w:rsidRPr="00EF7758">
              <w:t>Change from baseline in FEV1 (L) [Change in mean (95%CI)]</w:t>
            </w:r>
          </w:p>
        </w:tc>
        <w:tc>
          <w:tcPr>
            <w:tcW w:w="744" w:type="pct"/>
            <w:vAlign w:val="center"/>
          </w:tcPr>
          <w:p w14:paraId="06544703" w14:textId="77777777" w:rsidR="00EA5C73" w:rsidRPr="00EF7758" w:rsidRDefault="00EA5C73" w:rsidP="00140B25">
            <w:pPr>
              <w:pStyle w:val="TableText0"/>
              <w:jc w:val="center"/>
            </w:pPr>
            <w:r w:rsidRPr="00EF7758">
              <w:t>0.11</w:t>
            </w:r>
          </w:p>
          <w:p w14:paraId="6A34F922" w14:textId="77777777" w:rsidR="00EA5C73" w:rsidRPr="00EF7758" w:rsidRDefault="00EA5C73" w:rsidP="00140B25">
            <w:pPr>
              <w:pStyle w:val="TableText0"/>
              <w:jc w:val="center"/>
            </w:pPr>
            <w:r w:rsidRPr="00EF7758">
              <w:t>(0.08;0.14)</w:t>
            </w:r>
          </w:p>
        </w:tc>
        <w:tc>
          <w:tcPr>
            <w:tcW w:w="744" w:type="pct"/>
            <w:vAlign w:val="center"/>
          </w:tcPr>
          <w:p w14:paraId="0D466C4A" w14:textId="77777777" w:rsidR="00EA5C73" w:rsidRPr="00EF7758" w:rsidRDefault="00EA5C73" w:rsidP="00140B25">
            <w:pPr>
              <w:pStyle w:val="TableText0"/>
              <w:jc w:val="center"/>
            </w:pPr>
            <w:r w:rsidRPr="00EF7758">
              <w:t>0.11</w:t>
            </w:r>
          </w:p>
          <w:p w14:paraId="61B50BAD" w14:textId="77777777" w:rsidR="00EA5C73" w:rsidRPr="00EF7758" w:rsidRDefault="00EA5C73" w:rsidP="00140B25">
            <w:pPr>
              <w:pStyle w:val="TableText0"/>
              <w:jc w:val="center"/>
            </w:pPr>
            <w:r w:rsidRPr="00EF7758">
              <w:t>(0.08;0.14)</w:t>
            </w:r>
          </w:p>
        </w:tc>
        <w:tc>
          <w:tcPr>
            <w:tcW w:w="744" w:type="pct"/>
            <w:vAlign w:val="center"/>
          </w:tcPr>
          <w:p w14:paraId="798DDFE9" w14:textId="77777777" w:rsidR="00EA5C73" w:rsidRPr="00EF7758" w:rsidRDefault="00EA5C73" w:rsidP="00140B25">
            <w:pPr>
              <w:pStyle w:val="TableText0"/>
              <w:jc w:val="center"/>
            </w:pPr>
            <w:r w:rsidRPr="00EF7758">
              <w:t>MD = 0.00</w:t>
            </w:r>
          </w:p>
          <w:p w14:paraId="52D3D558" w14:textId="77777777" w:rsidR="00EA5C73" w:rsidRPr="00EF7758" w:rsidRDefault="00EA5C73" w:rsidP="00140B25">
            <w:pPr>
              <w:pStyle w:val="TableText0"/>
              <w:jc w:val="center"/>
            </w:pPr>
            <w:r w:rsidRPr="00EF7758">
              <w:t>(-0.04;0.04)</w:t>
            </w:r>
          </w:p>
          <w:p w14:paraId="23AC79CC" w14:textId="799D6E44" w:rsidR="00EA5C73" w:rsidRPr="00EF7758" w:rsidRDefault="00EA5C73" w:rsidP="00140B25">
            <w:pPr>
              <w:pStyle w:val="TableText0"/>
              <w:jc w:val="center"/>
              <w:rPr>
                <w:vertAlign w:val="superscript"/>
              </w:rPr>
            </w:pPr>
            <w:r w:rsidRPr="00EF7758">
              <w:t>MD= 0.001</w:t>
            </w:r>
            <w:r w:rsidR="00901171" w:rsidRPr="00EF7758">
              <w:t xml:space="preserve"> </w:t>
            </w:r>
            <w:r w:rsidR="00901171" w:rsidRPr="00EF7758">
              <w:rPr>
                <w:vertAlign w:val="superscript"/>
              </w:rPr>
              <w:t>a</w:t>
            </w:r>
          </w:p>
        </w:tc>
        <w:tc>
          <w:tcPr>
            <w:tcW w:w="743" w:type="pct"/>
            <w:vAlign w:val="center"/>
          </w:tcPr>
          <w:p w14:paraId="2AC93F02" w14:textId="77777777" w:rsidR="00EA5C73" w:rsidRPr="00EF7758" w:rsidRDefault="00EA5C73" w:rsidP="00140B25">
            <w:pPr>
              <w:pStyle w:val="TableText0"/>
              <w:jc w:val="center"/>
            </w:pPr>
            <w:r w:rsidRPr="00EF7758">
              <w:t>0.969</w:t>
            </w:r>
          </w:p>
        </w:tc>
      </w:tr>
      <w:tr w:rsidR="00EA5C73" w:rsidRPr="00EF7758" w14:paraId="087ABD8A" w14:textId="77777777" w:rsidTr="00E94345">
        <w:trPr>
          <w:cantSplit/>
        </w:trPr>
        <w:tc>
          <w:tcPr>
            <w:tcW w:w="2025" w:type="pct"/>
            <w:vAlign w:val="center"/>
          </w:tcPr>
          <w:p w14:paraId="0C38B233" w14:textId="77777777" w:rsidR="00EA5C73" w:rsidRPr="00EF7758" w:rsidRDefault="00EA5C73" w:rsidP="00140B25">
            <w:pPr>
              <w:pStyle w:val="TableText0"/>
            </w:pPr>
            <w:r w:rsidRPr="00EF7758">
              <w:t>Change from baseline in total ACQ-7 score [Change in mean (95%CI)]</w:t>
            </w:r>
          </w:p>
        </w:tc>
        <w:tc>
          <w:tcPr>
            <w:tcW w:w="744" w:type="pct"/>
            <w:vAlign w:val="center"/>
          </w:tcPr>
          <w:p w14:paraId="76190C7D" w14:textId="77777777" w:rsidR="00EA5C73" w:rsidRPr="00EF7758" w:rsidRDefault="00EA5C73" w:rsidP="00140B25">
            <w:pPr>
              <w:pStyle w:val="TableText0"/>
              <w:jc w:val="center"/>
            </w:pPr>
            <w:r w:rsidRPr="00EF7758">
              <w:t>-0.48</w:t>
            </w:r>
          </w:p>
          <w:p w14:paraId="3A011FEE" w14:textId="77777777" w:rsidR="00EA5C73" w:rsidRPr="00EF7758" w:rsidRDefault="00EA5C73" w:rsidP="00140B25">
            <w:pPr>
              <w:pStyle w:val="TableText0"/>
              <w:jc w:val="center"/>
            </w:pPr>
            <w:r w:rsidRPr="00EF7758">
              <w:t>(-0.54;-0.42)</w:t>
            </w:r>
          </w:p>
        </w:tc>
        <w:tc>
          <w:tcPr>
            <w:tcW w:w="744" w:type="pct"/>
            <w:vAlign w:val="center"/>
          </w:tcPr>
          <w:p w14:paraId="5832C580" w14:textId="77777777" w:rsidR="00EA5C73" w:rsidRPr="00EF7758" w:rsidRDefault="00EA5C73" w:rsidP="00140B25">
            <w:pPr>
              <w:pStyle w:val="TableText0"/>
              <w:jc w:val="center"/>
            </w:pPr>
            <w:r w:rsidRPr="00EF7758">
              <w:t>-0.42</w:t>
            </w:r>
          </w:p>
          <w:p w14:paraId="2ECFA9C0" w14:textId="77777777" w:rsidR="00EA5C73" w:rsidRPr="00EF7758" w:rsidRDefault="00EA5C73" w:rsidP="00140B25">
            <w:pPr>
              <w:pStyle w:val="TableText0"/>
              <w:jc w:val="center"/>
            </w:pPr>
            <w:r w:rsidRPr="00EF7758">
              <w:t>(-0.48;-0.37)</w:t>
            </w:r>
          </w:p>
        </w:tc>
        <w:tc>
          <w:tcPr>
            <w:tcW w:w="744" w:type="pct"/>
            <w:vAlign w:val="center"/>
          </w:tcPr>
          <w:p w14:paraId="6FAFF3F4" w14:textId="77777777" w:rsidR="00EA5C73" w:rsidRPr="00EF7758" w:rsidRDefault="00EA5C73" w:rsidP="00140B25">
            <w:pPr>
              <w:pStyle w:val="TableText0"/>
              <w:jc w:val="center"/>
            </w:pPr>
            <w:r w:rsidRPr="00EF7758">
              <w:t>MD = -0.06</w:t>
            </w:r>
          </w:p>
          <w:p w14:paraId="4C2EC33D" w14:textId="77777777" w:rsidR="00EA5C73" w:rsidRPr="00EF7758" w:rsidRDefault="00EA5C73" w:rsidP="00140B25">
            <w:pPr>
              <w:pStyle w:val="TableText0"/>
              <w:jc w:val="center"/>
            </w:pPr>
            <w:r w:rsidRPr="00EF7758">
              <w:t>(-0.13;0.02)</w:t>
            </w:r>
          </w:p>
        </w:tc>
        <w:tc>
          <w:tcPr>
            <w:tcW w:w="743" w:type="pct"/>
            <w:vAlign w:val="center"/>
          </w:tcPr>
          <w:p w14:paraId="3904CEB5" w14:textId="77777777" w:rsidR="00EA5C73" w:rsidRPr="00EF7758" w:rsidRDefault="00EA5C73" w:rsidP="00140B25">
            <w:pPr>
              <w:pStyle w:val="TableText0"/>
              <w:jc w:val="center"/>
            </w:pPr>
            <w:r w:rsidRPr="00EF7758">
              <w:t>0.137</w:t>
            </w:r>
          </w:p>
        </w:tc>
      </w:tr>
      <w:tr w:rsidR="00EA5C73" w:rsidRPr="00EF7758" w14:paraId="70F47378" w14:textId="77777777" w:rsidTr="00E94345">
        <w:trPr>
          <w:cantSplit/>
        </w:trPr>
        <w:tc>
          <w:tcPr>
            <w:tcW w:w="2025" w:type="pct"/>
            <w:vAlign w:val="center"/>
          </w:tcPr>
          <w:p w14:paraId="67C60B0E" w14:textId="77777777" w:rsidR="00EA5C73" w:rsidRPr="00EF7758" w:rsidRDefault="00EA5C73" w:rsidP="00140B25">
            <w:pPr>
              <w:pStyle w:val="TableText0"/>
            </w:pPr>
            <w:r w:rsidRPr="00EF7758">
              <w:t>Change from baseline in morning PEF (L/min) [Change in mean (95%CI)]</w:t>
            </w:r>
          </w:p>
        </w:tc>
        <w:tc>
          <w:tcPr>
            <w:tcW w:w="744" w:type="pct"/>
            <w:vAlign w:val="center"/>
          </w:tcPr>
          <w:p w14:paraId="33A31392" w14:textId="519196F6" w:rsidR="00EA5C73" w:rsidRPr="00EF7758" w:rsidRDefault="00EA5C73" w:rsidP="00140B25">
            <w:pPr>
              <w:pStyle w:val="TableText0"/>
              <w:jc w:val="center"/>
            </w:pPr>
            <w:r w:rsidRPr="00EF7758">
              <w:t>-9.07</w:t>
            </w:r>
            <w:r w:rsidR="00901171" w:rsidRPr="00EF7758">
              <w:t xml:space="preserve"> </w:t>
            </w:r>
            <w:r w:rsidR="00901171" w:rsidRPr="00EF7758">
              <w:rPr>
                <w:vertAlign w:val="superscript"/>
              </w:rPr>
              <w:t>b</w:t>
            </w:r>
          </w:p>
          <w:p w14:paraId="123288B5" w14:textId="77777777" w:rsidR="00EA5C73" w:rsidRPr="00EF7758" w:rsidRDefault="00EA5C73" w:rsidP="00140B25">
            <w:pPr>
              <w:pStyle w:val="TableText0"/>
              <w:jc w:val="center"/>
            </w:pPr>
            <w:r w:rsidRPr="00EF7758">
              <w:t>(-14.64;-3.49)</w:t>
            </w:r>
          </w:p>
        </w:tc>
        <w:tc>
          <w:tcPr>
            <w:tcW w:w="744" w:type="pct"/>
            <w:vAlign w:val="center"/>
          </w:tcPr>
          <w:p w14:paraId="37B331DD" w14:textId="5959361B" w:rsidR="00EA5C73" w:rsidRPr="00EF7758" w:rsidRDefault="00EA5C73" w:rsidP="00140B25">
            <w:pPr>
              <w:pStyle w:val="TableText0"/>
              <w:jc w:val="center"/>
            </w:pPr>
            <w:r w:rsidRPr="00EF7758">
              <w:t>-12.75</w:t>
            </w:r>
            <w:r w:rsidR="00901171" w:rsidRPr="00EF7758">
              <w:t xml:space="preserve"> </w:t>
            </w:r>
            <w:r w:rsidR="00901171" w:rsidRPr="00EF7758">
              <w:rPr>
                <w:vertAlign w:val="superscript"/>
              </w:rPr>
              <w:t>b</w:t>
            </w:r>
          </w:p>
          <w:p w14:paraId="708CC845" w14:textId="77777777" w:rsidR="00EA5C73" w:rsidRPr="00EF7758" w:rsidRDefault="00EA5C73" w:rsidP="00140B25">
            <w:pPr>
              <w:pStyle w:val="TableText0"/>
              <w:jc w:val="center"/>
            </w:pPr>
            <w:r w:rsidRPr="00EF7758">
              <w:t>(-18.29;-7.22)</w:t>
            </w:r>
          </w:p>
        </w:tc>
        <w:tc>
          <w:tcPr>
            <w:tcW w:w="744" w:type="pct"/>
            <w:vAlign w:val="center"/>
          </w:tcPr>
          <w:p w14:paraId="63EBE8DD" w14:textId="7F3B2A64" w:rsidR="00EA5C73" w:rsidRPr="00EF7758" w:rsidRDefault="00EA5C73" w:rsidP="00140B25">
            <w:pPr>
              <w:pStyle w:val="TableText0"/>
              <w:jc w:val="center"/>
            </w:pPr>
            <w:r w:rsidRPr="00EF7758">
              <w:t>MD = 3.69</w:t>
            </w:r>
            <w:r w:rsidR="00901171" w:rsidRPr="00EF7758">
              <w:t xml:space="preserve"> </w:t>
            </w:r>
            <w:r w:rsidR="00901171" w:rsidRPr="00EF7758">
              <w:rPr>
                <w:vertAlign w:val="superscript"/>
              </w:rPr>
              <w:t>b</w:t>
            </w:r>
          </w:p>
          <w:p w14:paraId="6C515268" w14:textId="77777777" w:rsidR="00EA5C73" w:rsidRPr="00EF7758" w:rsidRDefault="00EA5C73" w:rsidP="00140B25">
            <w:pPr>
              <w:pStyle w:val="TableText0"/>
              <w:jc w:val="center"/>
            </w:pPr>
            <w:r w:rsidRPr="00EF7758">
              <w:t>(-3.51;10.88)</w:t>
            </w:r>
          </w:p>
        </w:tc>
        <w:tc>
          <w:tcPr>
            <w:tcW w:w="743" w:type="pct"/>
            <w:vAlign w:val="center"/>
          </w:tcPr>
          <w:p w14:paraId="06D33DBF" w14:textId="77777777" w:rsidR="00EA5C73" w:rsidRPr="00EF7758" w:rsidRDefault="00EA5C73" w:rsidP="00140B25">
            <w:pPr>
              <w:pStyle w:val="TableText0"/>
              <w:jc w:val="center"/>
            </w:pPr>
            <w:r w:rsidRPr="00EF7758">
              <w:t>0.315</w:t>
            </w:r>
          </w:p>
        </w:tc>
      </w:tr>
      <w:tr w:rsidR="00EA5C73" w:rsidRPr="00EF7758" w14:paraId="086AF796" w14:textId="77777777" w:rsidTr="00E94345">
        <w:trPr>
          <w:cantSplit/>
        </w:trPr>
        <w:tc>
          <w:tcPr>
            <w:tcW w:w="2025" w:type="pct"/>
            <w:vAlign w:val="center"/>
          </w:tcPr>
          <w:p w14:paraId="6CFEAD70" w14:textId="77777777" w:rsidR="00EA5C73" w:rsidRPr="00EF7758" w:rsidRDefault="00EA5C73" w:rsidP="00140B25">
            <w:pPr>
              <w:pStyle w:val="TableText0"/>
            </w:pPr>
            <w:r w:rsidRPr="00EF7758">
              <w:t>Change from baseline in reliever use (inhalations/24hrs) [Change in mean (95% CI)]</w:t>
            </w:r>
          </w:p>
        </w:tc>
        <w:tc>
          <w:tcPr>
            <w:tcW w:w="744" w:type="pct"/>
            <w:vAlign w:val="center"/>
          </w:tcPr>
          <w:p w14:paraId="0150A2CB" w14:textId="77777777" w:rsidR="00EA5C73" w:rsidRPr="00EF7758" w:rsidRDefault="00EA5C73" w:rsidP="00140B25">
            <w:pPr>
              <w:pStyle w:val="TableText0"/>
              <w:jc w:val="center"/>
            </w:pPr>
            <w:r w:rsidRPr="00EF7758">
              <w:t>-0.29</w:t>
            </w:r>
          </w:p>
          <w:p w14:paraId="0D81F807" w14:textId="77777777" w:rsidR="00EA5C73" w:rsidRPr="00EF7758" w:rsidRDefault="00EA5C73" w:rsidP="00140B25">
            <w:pPr>
              <w:pStyle w:val="TableText0"/>
              <w:jc w:val="center"/>
            </w:pPr>
            <w:r w:rsidRPr="00EF7758">
              <w:t>(-0.38;-0.20)</w:t>
            </w:r>
          </w:p>
        </w:tc>
        <w:tc>
          <w:tcPr>
            <w:tcW w:w="744" w:type="pct"/>
            <w:tcBorders>
              <w:top w:val="single" w:sz="4" w:space="0" w:color="auto"/>
              <w:left w:val="single" w:sz="4" w:space="0" w:color="auto"/>
              <w:bottom w:val="single" w:sz="4" w:space="0" w:color="auto"/>
              <w:right w:val="single" w:sz="4" w:space="0" w:color="auto"/>
            </w:tcBorders>
            <w:vAlign w:val="center"/>
          </w:tcPr>
          <w:p w14:paraId="4E14D373" w14:textId="77777777" w:rsidR="00EA5C73" w:rsidRPr="00EF7758" w:rsidRDefault="00EA5C73" w:rsidP="00140B25">
            <w:pPr>
              <w:pStyle w:val="TableText0"/>
              <w:jc w:val="center"/>
            </w:pPr>
            <w:r w:rsidRPr="00EF7758">
              <w:t>-0.27</w:t>
            </w:r>
          </w:p>
          <w:p w14:paraId="1000BCE2" w14:textId="77777777" w:rsidR="00EA5C73" w:rsidRPr="00EF7758" w:rsidRDefault="00EA5C73" w:rsidP="00140B25">
            <w:pPr>
              <w:pStyle w:val="TableText0"/>
              <w:jc w:val="center"/>
            </w:pPr>
            <w:r w:rsidRPr="00EF7758">
              <w:t>(-0.36;-0.19)</w:t>
            </w:r>
          </w:p>
        </w:tc>
        <w:tc>
          <w:tcPr>
            <w:tcW w:w="744" w:type="pct"/>
            <w:tcBorders>
              <w:top w:val="single" w:sz="4" w:space="0" w:color="auto"/>
              <w:left w:val="single" w:sz="4" w:space="0" w:color="auto"/>
              <w:bottom w:val="single" w:sz="4" w:space="0" w:color="auto"/>
              <w:right w:val="single" w:sz="4" w:space="0" w:color="auto"/>
            </w:tcBorders>
            <w:vAlign w:val="center"/>
          </w:tcPr>
          <w:p w14:paraId="075ADAA9" w14:textId="51EEC092" w:rsidR="00EA5C73" w:rsidRPr="00EF7758" w:rsidRDefault="00EA5C73" w:rsidP="00140B25">
            <w:pPr>
              <w:pStyle w:val="TableText0"/>
              <w:jc w:val="center"/>
            </w:pPr>
            <w:r w:rsidRPr="00EF7758">
              <w:t>MD = -0.02</w:t>
            </w:r>
            <w:r w:rsidR="00901171" w:rsidRPr="00EF7758">
              <w:t xml:space="preserve"> </w:t>
            </w:r>
            <w:r w:rsidR="00901171" w:rsidRPr="00EF7758">
              <w:rPr>
                <w:vertAlign w:val="superscript"/>
              </w:rPr>
              <w:t>b</w:t>
            </w:r>
          </w:p>
          <w:p w14:paraId="43832D7B" w14:textId="77777777" w:rsidR="00EA5C73" w:rsidRPr="00EF7758" w:rsidRDefault="00EA5C73" w:rsidP="00140B25">
            <w:pPr>
              <w:pStyle w:val="TableText0"/>
              <w:jc w:val="center"/>
            </w:pPr>
            <w:r w:rsidRPr="00EF7758">
              <w:t>(-0.13;0.10)</w:t>
            </w:r>
          </w:p>
        </w:tc>
        <w:tc>
          <w:tcPr>
            <w:tcW w:w="743" w:type="pct"/>
            <w:tcBorders>
              <w:top w:val="single" w:sz="4" w:space="0" w:color="auto"/>
              <w:left w:val="single" w:sz="4" w:space="0" w:color="auto"/>
              <w:bottom w:val="single" w:sz="4" w:space="0" w:color="auto"/>
              <w:right w:val="single" w:sz="4" w:space="0" w:color="auto"/>
            </w:tcBorders>
            <w:vAlign w:val="center"/>
          </w:tcPr>
          <w:p w14:paraId="1A74A858" w14:textId="77777777" w:rsidR="00EA5C73" w:rsidRPr="00EF7758" w:rsidRDefault="00EA5C73" w:rsidP="00140B25">
            <w:pPr>
              <w:pStyle w:val="TableText0"/>
              <w:jc w:val="center"/>
            </w:pPr>
            <w:r w:rsidRPr="00EF7758">
              <w:t>0.794</w:t>
            </w:r>
          </w:p>
        </w:tc>
      </w:tr>
      <w:tr w:rsidR="00EA5C73" w:rsidRPr="00EF7758" w14:paraId="7AE5AA1D" w14:textId="77777777" w:rsidTr="00E94345">
        <w:trPr>
          <w:cantSplit/>
        </w:trPr>
        <w:tc>
          <w:tcPr>
            <w:tcW w:w="2025" w:type="pct"/>
            <w:vAlign w:val="center"/>
          </w:tcPr>
          <w:p w14:paraId="0AA8F124" w14:textId="77777777" w:rsidR="00EA5C73" w:rsidRPr="00EF7758" w:rsidRDefault="00EA5C73" w:rsidP="00140B25">
            <w:pPr>
              <w:pStyle w:val="TableText0"/>
            </w:pPr>
            <w:r w:rsidRPr="00EF7758">
              <w:t>Change from baseline in peak evening PEF (L/min) [Change in mean (95% CI)]</w:t>
            </w:r>
          </w:p>
        </w:tc>
        <w:tc>
          <w:tcPr>
            <w:tcW w:w="744" w:type="pct"/>
            <w:vAlign w:val="center"/>
          </w:tcPr>
          <w:p w14:paraId="0E3795AC" w14:textId="4E7D8260" w:rsidR="00EA5C73" w:rsidRPr="00EF7758" w:rsidRDefault="00EA5C73" w:rsidP="00140B25">
            <w:pPr>
              <w:pStyle w:val="TableText0"/>
              <w:jc w:val="center"/>
            </w:pPr>
            <w:r w:rsidRPr="00EF7758">
              <w:t>-11.37</w:t>
            </w:r>
            <w:r w:rsidR="00901171" w:rsidRPr="00EF7758">
              <w:t xml:space="preserve"> </w:t>
            </w:r>
            <w:r w:rsidR="00901171" w:rsidRPr="00EF7758">
              <w:rPr>
                <w:vertAlign w:val="superscript"/>
              </w:rPr>
              <w:t>b</w:t>
            </w:r>
          </w:p>
          <w:p w14:paraId="0575A5AE" w14:textId="77777777" w:rsidR="00EA5C73" w:rsidRPr="00EF7758" w:rsidRDefault="00EA5C73" w:rsidP="00140B25">
            <w:pPr>
              <w:pStyle w:val="TableText0"/>
              <w:jc w:val="center"/>
            </w:pPr>
            <w:r w:rsidRPr="00EF7758">
              <w:t>(-16.79;-5.95)</w:t>
            </w:r>
          </w:p>
        </w:tc>
        <w:tc>
          <w:tcPr>
            <w:tcW w:w="744" w:type="pct"/>
            <w:tcBorders>
              <w:top w:val="single" w:sz="4" w:space="0" w:color="auto"/>
              <w:left w:val="single" w:sz="4" w:space="0" w:color="auto"/>
              <w:bottom w:val="single" w:sz="4" w:space="0" w:color="auto"/>
              <w:right w:val="single" w:sz="4" w:space="0" w:color="auto"/>
            </w:tcBorders>
            <w:vAlign w:val="center"/>
          </w:tcPr>
          <w:p w14:paraId="0D61AE8D" w14:textId="48E9EF63" w:rsidR="00EA5C73" w:rsidRPr="00EF7758" w:rsidRDefault="00EA5C73" w:rsidP="00140B25">
            <w:pPr>
              <w:pStyle w:val="TableText0"/>
              <w:jc w:val="center"/>
            </w:pPr>
            <w:r w:rsidRPr="00EF7758">
              <w:t>-15.09</w:t>
            </w:r>
            <w:r w:rsidRPr="00EF7758">
              <w:rPr>
                <w:vertAlign w:val="superscript"/>
              </w:rPr>
              <w:t xml:space="preserve"> </w:t>
            </w:r>
            <w:r w:rsidR="00901171" w:rsidRPr="00EF7758">
              <w:rPr>
                <w:vertAlign w:val="superscript"/>
              </w:rPr>
              <w:t>b</w:t>
            </w:r>
          </w:p>
          <w:p w14:paraId="7771FC62" w14:textId="77777777" w:rsidR="00EA5C73" w:rsidRPr="00EF7758" w:rsidRDefault="00EA5C73" w:rsidP="00140B25">
            <w:pPr>
              <w:pStyle w:val="TableText0"/>
              <w:jc w:val="center"/>
            </w:pPr>
            <w:r w:rsidRPr="00EF7758">
              <w:t>(-20.56;-9.62)</w:t>
            </w:r>
          </w:p>
        </w:tc>
        <w:tc>
          <w:tcPr>
            <w:tcW w:w="744" w:type="pct"/>
            <w:tcBorders>
              <w:top w:val="single" w:sz="4" w:space="0" w:color="auto"/>
              <w:left w:val="single" w:sz="4" w:space="0" w:color="auto"/>
              <w:bottom w:val="single" w:sz="4" w:space="0" w:color="auto"/>
              <w:right w:val="single" w:sz="4" w:space="0" w:color="auto"/>
            </w:tcBorders>
            <w:vAlign w:val="center"/>
          </w:tcPr>
          <w:p w14:paraId="6AEC3F66" w14:textId="0DDD4764" w:rsidR="00EA5C73" w:rsidRPr="00EF7758" w:rsidRDefault="00EA5C73" w:rsidP="00140B25">
            <w:pPr>
              <w:pStyle w:val="TableText0"/>
              <w:jc w:val="center"/>
            </w:pPr>
            <w:r w:rsidRPr="00EF7758">
              <w:t>MD = 3.72</w:t>
            </w:r>
            <w:r w:rsidR="00901171" w:rsidRPr="00EF7758">
              <w:t xml:space="preserve"> </w:t>
            </w:r>
            <w:r w:rsidR="00901171" w:rsidRPr="00EF7758">
              <w:rPr>
                <w:vertAlign w:val="superscript"/>
              </w:rPr>
              <w:t>b</w:t>
            </w:r>
          </w:p>
          <w:p w14:paraId="04491961" w14:textId="77777777" w:rsidR="00EA5C73" w:rsidRPr="00EF7758" w:rsidRDefault="00EA5C73" w:rsidP="00140B25">
            <w:pPr>
              <w:pStyle w:val="TableText0"/>
              <w:jc w:val="center"/>
            </w:pPr>
            <w:r w:rsidRPr="00EF7758">
              <w:t>(-3.39;10.84)</w:t>
            </w:r>
          </w:p>
        </w:tc>
        <w:tc>
          <w:tcPr>
            <w:tcW w:w="743" w:type="pct"/>
            <w:tcBorders>
              <w:top w:val="single" w:sz="4" w:space="0" w:color="auto"/>
              <w:left w:val="single" w:sz="4" w:space="0" w:color="auto"/>
              <w:bottom w:val="single" w:sz="4" w:space="0" w:color="auto"/>
              <w:right w:val="single" w:sz="4" w:space="0" w:color="auto"/>
            </w:tcBorders>
            <w:vAlign w:val="center"/>
          </w:tcPr>
          <w:p w14:paraId="035F5251" w14:textId="77777777" w:rsidR="00EA5C73" w:rsidRPr="00EF7758" w:rsidRDefault="00EA5C73" w:rsidP="00140B25">
            <w:pPr>
              <w:pStyle w:val="TableText0"/>
              <w:jc w:val="center"/>
            </w:pPr>
            <w:r w:rsidRPr="00EF7758">
              <w:t>0.305</w:t>
            </w:r>
          </w:p>
        </w:tc>
      </w:tr>
      <w:tr w:rsidR="00EA5C73" w:rsidRPr="00EF7758" w14:paraId="2F778091" w14:textId="77777777" w:rsidTr="00E94345">
        <w:trPr>
          <w:cantSplit/>
        </w:trPr>
        <w:tc>
          <w:tcPr>
            <w:tcW w:w="3513" w:type="pct"/>
            <w:gridSpan w:val="3"/>
            <w:vAlign w:val="center"/>
          </w:tcPr>
          <w:p w14:paraId="57BC1FAE" w14:textId="77777777" w:rsidR="00EA5C73" w:rsidRPr="00EF7758" w:rsidRDefault="00EA5C73" w:rsidP="00140B25">
            <w:pPr>
              <w:pStyle w:val="TableText0"/>
            </w:pPr>
            <w:r w:rsidRPr="00EF7758">
              <w:rPr>
                <w:b/>
                <w:bCs w:val="0"/>
              </w:rPr>
              <w:t>Secondary outcome (Rate ratio comparison)</w:t>
            </w:r>
          </w:p>
        </w:tc>
        <w:tc>
          <w:tcPr>
            <w:tcW w:w="744" w:type="pct"/>
            <w:vAlign w:val="center"/>
          </w:tcPr>
          <w:p w14:paraId="67184DDF" w14:textId="77777777" w:rsidR="00EA5C73" w:rsidRPr="00EF7758" w:rsidRDefault="00EA5C73" w:rsidP="00140B25">
            <w:pPr>
              <w:pStyle w:val="TableText0"/>
              <w:jc w:val="center"/>
            </w:pPr>
          </w:p>
        </w:tc>
        <w:tc>
          <w:tcPr>
            <w:tcW w:w="743" w:type="pct"/>
            <w:vAlign w:val="center"/>
          </w:tcPr>
          <w:p w14:paraId="2A7040ED" w14:textId="77777777" w:rsidR="00EA5C73" w:rsidRPr="00EF7758" w:rsidRDefault="00EA5C73" w:rsidP="00140B25">
            <w:pPr>
              <w:pStyle w:val="TableText0"/>
              <w:jc w:val="center"/>
              <w:rPr>
                <w:i/>
                <w:iCs/>
              </w:rPr>
            </w:pPr>
          </w:p>
        </w:tc>
      </w:tr>
      <w:tr w:rsidR="00EA5C73" w:rsidRPr="00EF7758" w14:paraId="207C683D" w14:textId="77777777" w:rsidTr="00E94345">
        <w:trPr>
          <w:cantSplit/>
        </w:trPr>
        <w:tc>
          <w:tcPr>
            <w:tcW w:w="2025" w:type="pct"/>
            <w:vAlign w:val="center"/>
          </w:tcPr>
          <w:p w14:paraId="168C048F" w14:textId="77777777" w:rsidR="00EA5C73" w:rsidRPr="00EF7758" w:rsidRDefault="00EA5C73" w:rsidP="00140B25">
            <w:pPr>
              <w:pStyle w:val="TableText0"/>
            </w:pPr>
            <w:r w:rsidRPr="00EF7758">
              <w:t>Hospital or emergency room treatments [Number of events (rate per 100 participants/year)]</w:t>
            </w:r>
            <w:r w:rsidRPr="00EF7758" w:rsidDel="00D3369E">
              <w:t xml:space="preserve"> </w:t>
            </w:r>
          </w:p>
        </w:tc>
        <w:tc>
          <w:tcPr>
            <w:tcW w:w="744" w:type="pct"/>
            <w:tcBorders>
              <w:top w:val="single" w:sz="4" w:space="0" w:color="auto"/>
              <w:left w:val="single" w:sz="4" w:space="0" w:color="auto"/>
              <w:bottom w:val="single" w:sz="4" w:space="0" w:color="auto"/>
              <w:right w:val="single" w:sz="4" w:space="0" w:color="auto"/>
            </w:tcBorders>
            <w:vAlign w:val="center"/>
          </w:tcPr>
          <w:p w14:paraId="1497992D" w14:textId="77777777" w:rsidR="00EA5C73" w:rsidRPr="00EF7758" w:rsidRDefault="00EA5C73" w:rsidP="00140B25">
            <w:pPr>
              <w:pStyle w:val="TableText0"/>
              <w:jc w:val="center"/>
            </w:pPr>
            <w:r w:rsidRPr="00EF7758">
              <w:t>67 (6.14)</w:t>
            </w:r>
          </w:p>
        </w:tc>
        <w:tc>
          <w:tcPr>
            <w:tcW w:w="744" w:type="pct"/>
            <w:tcBorders>
              <w:top w:val="single" w:sz="4" w:space="0" w:color="auto"/>
              <w:left w:val="single" w:sz="4" w:space="0" w:color="auto"/>
              <w:bottom w:val="single" w:sz="4" w:space="0" w:color="auto"/>
              <w:right w:val="single" w:sz="4" w:space="0" w:color="auto"/>
            </w:tcBorders>
            <w:vAlign w:val="center"/>
          </w:tcPr>
          <w:p w14:paraId="16DC01CE" w14:textId="77777777" w:rsidR="00EA5C73" w:rsidRPr="00EF7758" w:rsidRDefault="00EA5C73" w:rsidP="00140B25">
            <w:pPr>
              <w:pStyle w:val="TableText0"/>
              <w:jc w:val="center"/>
            </w:pPr>
            <w:r w:rsidRPr="00EF7758">
              <w:t>99 (9.11)</w:t>
            </w:r>
          </w:p>
        </w:tc>
        <w:tc>
          <w:tcPr>
            <w:tcW w:w="744" w:type="pct"/>
            <w:tcBorders>
              <w:top w:val="single" w:sz="4" w:space="0" w:color="auto"/>
              <w:left w:val="single" w:sz="4" w:space="0" w:color="auto"/>
              <w:bottom w:val="single" w:sz="4" w:space="0" w:color="auto"/>
              <w:right w:val="single" w:sz="4" w:space="0" w:color="auto"/>
            </w:tcBorders>
            <w:vAlign w:val="center"/>
          </w:tcPr>
          <w:p w14:paraId="113E06FE" w14:textId="77777777" w:rsidR="00EA5C73" w:rsidRPr="00EF7758" w:rsidRDefault="00EA5C73" w:rsidP="00140B25">
            <w:pPr>
              <w:pStyle w:val="TableText0"/>
              <w:jc w:val="center"/>
            </w:pPr>
            <w:r w:rsidRPr="00EF7758">
              <w:rPr>
                <w:b/>
                <w:bCs w:val="0"/>
              </w:rPr>
              <w:t>RR = 0.67 (0.54;0.84)</w:t>
            </w:r>
          </w:p>
        </w:tc>
        <w:tc>
          <w:tcPr>
            <w:tcW w:w="743" w:type="pct"/>
            <w:tcBorders>
              <w:top w:val="single" w:sz="4" w:space="0" w:color="auto"/>
              <w:left w:val="single" w:sz="4" w:space="0" w:color="auto"/>
              <w:bottom w:val="single" w:sz="4" w:space="0" w:color="auto"/>
              <w:right w:val="single" w:sz="4" w:space="0" w:color="auto"/>
            </w:tcBorders>
            <w:vAlign w:val="center"/>
          </w:tcPr>
          <w:p w14:paraId="139EF8DF" w14:textId="77777777" w:rsidR="00EA5C73" w:rsidRPr="00EF7758" w:rsidRDefault="00EA5C73" w:rsidP="00140B25">
            <w:pPr>
              <w:pStyle w:val="TableText0"/>
              <w:jc w:val="center"/>
              <w:rPr>
                <w:b/>
                <w:bCs w:val="0"/>
              </w:rPr>
            </w:pPr>
            <w:r w:rsidRPr="00EF7758">
              <w:rPr>
                <w:b/>
                <w:bCs w:val="0"/>
              </w:rPr>
              <w:t>&lt;0.001</w:t>
            </w:r>
          </w:p>
          <w:p w14:paraId="54BE3823" w14:textId="517110C6" w:rsidR="00EA5C73" w:rsidRPr="00EF7758" w:rsidRDefault="00EA5C73" w:rsidP="00140B25">
            <w:pPr>
              <w:pStyle w:val="TableText0"/>
              <w:jc w:val="center"/>
              <w:rPr>
                <w:vertAlign w:val="superscript"/>
              </w:rPr>
            </w:pPr>
            <w:r w:rsidRPr="00EF7758">
              <w:rPr>
                <w:b/>
                <w:bCs w:val="0"/>
              </w:rPr>
              <w:t>0.0003</w:t>
            </w:r>
            <w:r w:rsidR="00901171" w:rsidRPr="00EF7758">
              <w:rPr>
                <w:b/>
                <w:bCs w:val="0"/>
              </w:rPr>
              <w:t xml:space="preserve"> </w:t>
            </w:r>
            <w:r w:rsidR="00901171" w:rsidRPr="00EF7758">
              <w:rPr>
                <w:b/>
                <w:bCs w:val="0"/>
                <w:vertAlign w:val="superscript"/>
              </w:rPr>
              <w:t>a</w:t>
            </w:r>
          </w:p>
        </w:tc>
      </w:tr>
    </w:tbl>
    <w:p w14:paraId="5FB7B79D" w14:textId="2B5BC25D" w:rsidR="00EA5C73" w:rsidRPr="009D656F" w:rsidRDefault="00EA5C73" w:rsidP="00EA5C73">
      <w:pPr>
        <w:pStyle w:val="TableFigureFooter"/>
        <w:keepNext/>
        <w:rPr>
          <w:i/>
          <w:iCs/>
          <w:snapToGrid/>
        </w:rPr>
      </w:pPr>
      <w:r w:rsidRPr="009D656F">
        <w:rPr>
          <w:snapToGrid/>
        </w:rPr>
        <w:t>Source: Tables 21-28, pp48-49 &amp; 51-56 of the submission.</w:t>
      </w:r>
      <w:r w:rsidRPr="00EF7758">
        <w:rPr>
          <w:rFonts w:eastAsia="Calibri"/>
          <w:b/>
        </w:rPr>
        <w:t xml:space="preserve"> Bold</w:t>
      </w:r>
      <w:r w:rsidRPr="00EF7758">
        <w:rPr>
          <w:rFonts w:eastAsia="Calibri"/>
        </w:rPr>
        <w:t xml:space="preserve"> indicates statistically significant results. P-values at week 48. </w:t>
      </w:r>
    </w:p>
    <w:p w14:paraId="260BD881" w14:textId="77777777" w:rsidR="00EA5C73" w:rsidRPr="009D656F" w:rsidRDefault="00EA5C73" w:rsidP="00EA5C73">
      <w:pPr>
        <w:pStyle w:val="TableFigureFooter"/>
        <w:keepNext/>
        <w:rPr>
          <w:snapToGrid/>
        </w:rPr>
      </w:pPr>
      <w:r w:rsidRPr="009D656F">
        <w:rPr>
          <w:snapToGrid/>
        </w:rPr>
        <w:t>ACQ = asthma control questionnaire; BEC = beclometasone; BUD = budesonide; CI = confidence interval; FEV1 = forced expiratory volume in 1 second; FOR = formoterol; HR = Hazard Ratio; hrs = hours; MART = maintenance and reliever therapy; MD = mean difference; n = number of participants with event; N = total participants in group; NR = not reported; PEF =</w:t>
      </w:r>
      <w:r w:rsidRPr="00EF7758">
        <w:t xml:space="preserve"> </w:t>
      </w:r>
      <w:r w:rsidRPr="009D656F">
        <w:rPr>
          <w:snapToGrid/>
        </w:rPr>
        <w:t>peak expiratory flow; RR = rate ratio; SABA = short-acting β-agonist.</w:t>
      </w:r>
    </w:p>
    <w:p w14:paraId="2D9B97DF" w14:textId="4C3675EC" w:rsidR="00901171" w:rsidRPr="009D656F" w:rsidRDefault="00EA5C73" w:rsidP="00EA5C73">
      <w:pPr>
        <w:pStyle w:val="TableFigureFooter"/>
        <w:keepNext/>
        <w:rPr>
          <w:snapToGrid/>
        </w:rPr>
      </w:pPr>
      <w:r w:rsidRPr="009D656F">
        <w:rPr>
          <w:snapToGrid/>
          <w:vertAlign w:val="superscript"/>
        </w:rPr>
        <w:t>a</w:t>
      </w:r>
      <w:r w:rsidRPr="009D656F">
        <w:rPr>
          <w:snapToGrid/>
        </w:rPr>
        <w:t xml:space="preserve"> </w:t>
      </w:r>
      <w:r w:rsidR="00901171" w:rsidRPr="00EF7758">
        <w:rPr>
          <w:rFonts w:eastAsia="Calibri"/>
        </w:rPr>
        <w:t>Values were reported in the relevant studies.</w:t>
      </w:r>
    </w:p>
    <w:p w14:paraId="2F7D97DE" w14:textId="30231B15" w:rsidR="00EA5C73" w:rsidRPr="009D656F" w:rsidRDefault="00901171" w:rsidP="00EA5C73">
      <w:pPr>
        <w:pStyle w:val="TableFigureFooter"/>
        <w:keepNext/>
        <w:rPr>
          <w:snapToGrid/>
        </w:rPr>
      </w:pPr>
      <w:r w:rsidRPr="009D656F">
        <w:rPr>
          <w:snapToGrid/>
          <w:vertAlign w:val="superscript"/>
        </w:rPr>
        <w:t>b</w:t>
      </w:r>
      <w:r w:rsidRPr="009D656F">
        <w:rPr>
          <w:snapToGrid/>
        </w:rPr>
        <w:t xml:space="preserve"> </w:t>
      </w:r>
      <w:r w:rsidR="00EA5C73" w:rsidRPr="009D656F">
        <w:rPr>
          <w:snapToGrid/>
        </w:rPr>
        <w:t>Adjusted mean change.</w:t>
      </w:r>
    </w:p>
    <w:p w14:paraId="0037F2AC" w14:textId="1F664FEA" w:rsidR="00EA5C73" w:rsidRPr="00EF7758" w:rsidRDefault="00EA5C73" w:rsidP="00EA5C73">
      <w:pPr>
        <w:pStyle w:val="3-BodyText"/>
      </w:pPr>
      <w:r w:rsidRPr="00EF7758">
        <w:fldChar w:fldCharType="begin" w:fldLock="1"/>
      </w:r>
      <w:r w:rsidRPr="00EF7758">
        <w:instrText xml:space="preserve"> REF _Ref153560934 \h </w:instrText>
      </w:r>
      <w:r w:rsidRPr="00EF7758">
        <w:fldChar w:fldCharType="separate"/>
      </w:r>
      <w:r w:rsidR="00643444" w:rsidRPr="00EF7758">
        <w:t xml:space="preserve">Figure </w:t>
      </w:r>
      <w:r w:rsidR="00643444" w:rsidRPr="009D656F">
        <w:t>1</w:t>
      </w:r>
      <w:r w:rsidRPr="00EF7758">
        <w:fldChar w:fldCharType="end"/>
      </w:r>
      <w:r w:rsidRPr="00EF7758">
        <w:t xml:space="preserve"> shows the Kaplan-Meier plot for time to first severe exacerbation in the CSR</w:t>
      </w:r>
      <w:r w:rsidRPr="00EF7758">
        <w:noBreakHyphen/>
        <w:t>0042 trial.</w:t>
      </w:r>
    </w:p>
    <w:p w14:paraId="7D656DD9" w14:textId="447E5E41" w:rsidR="00EA5C73" w:rsidRPr="00EF7758" w:rsidRDefault="00EA5C73" w:rsidP="00EA5C73">
      <w:pPr>
        <w:pStyle w:val="Caption"/>
      </w:pPr>
      <w:bookmarkStart w:id="30" w:name="_Ref153560934"/>
      <w:r w:rsidRPr="00EF7758">
        <w:lastRenderedPageBreak/>
        <w:t xml:space="preserve">Figure </w:t>
      </w:r>
      <w:r w:rsidR="00EC4609">
        <w:fldChar w:fldCharType="begin" w:fldLock="1"/>
      </w:r>
      <w:r w:rsidR="00EC4609">
        <w:instrText xml:space="preserve"> SEQ Figure \* ARABIC </w:instrText>
      </w:r>
      <w:r w:rsidR="00EC4609">
        <w:fldChar w:fldCharType="separate"/>
      </w:r>
      <w:r w:rsidR="00643444" w:rsidRPr="009D656F">
        <w:t>1</w:t>
      </w:r>
      <w:r w:rsidR="00EC4609">
        <w:fldChar w:fldCharType="end"/>
      </w:r>
      <w:bookmarkEnd w:id="30"/>
      <w:r w:rsidRPr="00EF7758">
        <w:t>: Kaplan-Meier plot of time to first severe asthma exacerbation in the CSR-0042 trial (primary outcome)</w:t>
      </w:r>
    </w:p>
    <w:p w14:paraId="373414F8" w14:textId="77777777" w:rsidR="00EA5C73" w:rsidRPr="00EF7758" w:rsidRDefault="00EA5C73" w:rsidP="00EA5C73">
      <w:pPr>
        <w:pStyle w:val="3-BodyText"/>
        <w:numPr>
          <w:ilvl w:val="0"/>
          <w:numId w:val="0"/>
        </w:numPr>
      </w:pPr>
      <w:r w:rsidRPr="002E7719">
        <w:rPr>
          <w:noProof/>
        </w:rPr>
        <w:drawing>
          <wp:inline distT="0" distB="0" distL="0" distR="0" wp14:anchorId="6086DF83" wp14:editId="7D914105">
            <wp:extent cx="5732145" cy="3231515"/>
            <wp:effectExtent l="0" t="0" r="7620" b="0"/>
            <wp:docPr id="1900186821" name="Picture 1900186821" descr="Figure 1: Kaplan-Meier plot of time to first severe asthma exacerbation in the CSR-0042 trial (primary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86821" name="Picture 1900186821" descr="Figure 1: Kaplan-Meier plot of time to first severe asthma exacerbation in the CSR-0042 trial (primary outcome)"/>
                    <pic:cNvPicPr/>
                  </pic:nvPicPr>
                  <pic:blipFill>
                    <a:blip r:embed="rId8"/>
                    <a:stretch>
                      <a:fillRect/>
                    </a:stretch>
                  </pic:blipFill>
                  <pic:spPr>
                    <a:xfrm>
                      <a:off x="0" y="0"/>
                      <a:ext cx="5732145" cy="3231515"/>
                    </a:xfrm>
                    <a:prstGeom prst="rect">
                      <a:avLst/>
                    </a:prstGeom>
                  </pic:spPr>
                </pic:pic>
              </a:graphicData>
            </a:graphic>
          </wp:inline>
        </w:drawing>
      </w:r>
    </w:p>
    <w:p w14:paraId="64154EF9" w14:textId="77777777" w:rsidR="00EA5C73" w:rsidRPr="00EF7758" w:rsidRDefault="00EA5C73" w:rsidP="00EA5C73">
      <w:pPr>
        <w:pStyle w:val="TableFigureFooter"/>
      </w:pPr>
      <w:r w:rsidRPr="00EF7758">
        <w:t>Source: Figure 2, Papi 2013</w:t>
      </w:r>
    </w:p>
    <w:p w14:paraId="2083A157" w14:textId="77777777" w:rsidR="00EA5C73" w:rsidRPr="00EF7758" w:rsidRDefault="00EA5C73" w:rsidP="00EA5C73">
      <w:pPr>
        <w:pStyle w:val="3-BodyText"/>
      </w:pPr>
      <w:r w:rsidRPr="00EF7758">
        <w:t xml:space="preserve">In the </w:t>
      </w:r>
      <w:r w:rsidRPr="009D656F">
        <w:rPr>
          <w:snapToGrid/>
        </w:rPr>
        <w:t xml:space="preserve">CSR-0042 trial, </w:t>
      </w:r>
      <w:r w:rsidRPr="00EF7758">
        <w:t>using BEC/FOR 100/6 as MART significantly delayed the first asthma exacerbation (hazard ratio, HR: 0.64; 95% confidence interval (CI): 0.49, 0.82; p= 0.0005) and reduced the number of severe asthma exacerbations (rate ratio, RR: 0.66; 95% CI: 0.55, 0.80; p&lt;0.0001) compared to using BEC/FOR 100/6 + as needed SABA.</w:t>
      </w:r>
    </w:p>
    <w:p w14:paraId="74D15C3F" w14:textId="77777777" w:rsidR="00EA5C73" w:rsidRPr="00EF7758" w:rsidRDefault="00EA5C73" w:rsidP="00EA5C73">
      <w:pPr>
        <w:pStyle w:val="3-BodyText"/>
      </w:pPr>
      <w:r w:rsidRPr="009D656F">
        <w:rPr>
          <w:snapToGrid/>
        </w:rPr>
        <w:t xml:space="preserve">The improvements in FEV1 (baseline vs study endpoint) in both treatment arms were higher than the nominated MCID (0.11 L vs 0.1L). However, BEC/FOR 100/6 as MART did not show statistically significant improvement in FEV1 vs BEC/FOR 100/6 + as needed SABA at any time point (p = 0.575 at week 4, p = 0.408 at week 12, p = 0.451 at week 24, p = 0.487 at week 26 and p = 0.969 at week 48). </w:t>
      </w:r>
    </w:p>
    <w:p w14:paraId="1ECCCE55" w14:textId="7EE21718" w:rsidR="00EA5C73" w:rsidRPr="00EF7758" w:rsidRDefault="00EA5C73" w:rsidP="00EA5C73">
      <w:pPr>
        <w:pStyle w:val="3-BodyText"/>
      </w:pPr>
      <w:r w:rsidRPr="00EF7758">
        <w:t>BEC/FOR 100/6 as MART did not show statistically significant improvement in total asthma control questionnaire-7 (ACQ-7) scores vs BEC/FOR 100/6 + as needed SABA at any time point (p = 0.522 at week 4, p = 0.358 at week 12, p = 0.948 at week 24, p</w:t>
      </w:r>
      <w:r w:rsidR="00097415">
        <w:t> </w:t>
      </w:r>
      <w:r w:rsidRPr="00EF7758">
        <w:t>=</w:t>
      </w:r>
      <w:r w:rsidR="00097415">
        <w:t> </w:t>
      </w:r>
      <w:r w:rsidRPr="00EF7758">
        <w:t>0.330 at week 26 and p = 0.137 at week 48).</w:t>
      </w:r>
    </w:p>
    <w:p w14:paraId="321446A8" w14:textId="299752D4" w:rsidR="00EA5C73" w:rsidRPr="00EF7758" w:rsidRDefault="00EA5C73" w:rsidP="00EA5C73">
      <w:pPr>
        <w:pStyle w:val="3-BodyText"/>
      </w:pPr>
      <w:r w:rsidRPr="009D656F">
        <w:rPr>
          <w:snapToGrid/>
        </w:rPr>
        <w:t xml:space="preserve">The submission stated that in the CSR-0042 trial, the change from baseline in ACQ-7 score was above the MCID of 0.5 points for BEC/FOR 100/6 as MART arm only. Since the change from baseline in total ACQ-7 score BEC/FOR 100/6 as MART </w:t>
      </w:r>
      <w:r w:rsidR="008C5634" w:rsidRPr="009D656F">
        <w:rPr>
          <w:snapToGrid/>
        </w:rPr>
        <w:t>was reported as</w:t>
      </w:r>
      <w:r w:rsidRPr="009D656F">
        <w:rPr>
          <w:snapToGrid/>
        </w:rPr>
        <w:t xml:space="preserve"> 0.48 points, the MCID of 0.5 points was not reached. </w:t>
      </w:r>
    </w:p>
    <w:p w14:paraId="4EE76236" w14:textId="6056C349" w:rsidR="00EA5C73" w:rsidRPr="00EF7758" w:rsidRDefault="00EA5C73" w:rsidP="00EA5C73">
      <w:pPr>
        <w:pStyle w:val="3-BodyText"/>
      </w:pPr>
      <w:r w:rsidRPr="00EF7758">
        <w:t xml:space="preserve">The decrease from baseline in morning peak expiratory flow (PEF) was statistically significant in the BEC/FOR 100/6 as MART treatment arm at week 48 (p = 0.001), and in the BEC/FOR 100/6 + as needed SABA treatment arm from week 12 to week 48 (p&lt;0.001 at all times). BEC/FOR 100/6 as MART did not show statistically significant </w:t>
      </w:r>
      <w:r w:rsidRPr="00EF7758">
        <w:lastRenderedPageBreak/>
        <w:t xml:space="preserve">improvement in morning PEF BEC/FOR 100/6 + as needed SABA between weeks 36 </w:t>
      </w:r>
      <w:r w:rsidR="00901171" w:rsidRPr="00EF7758">
        <w:br/>
      </w:r>
      <w:r w:rsidRPr="00EF7758">
        <w:t>(p = 0.193) and 48 (p = 0.315).</w:t>
      </w:r>
    </w:p>
    <w:p w14:paraId="1DAFA0E3" w14:textId="77777777" w:rsidR="00EA5C73" w:rsidRPr="00EF7758" w:rsidRDefault="00EA5C73" w:rsidP="00EA5C73">
      <w:pPr>
        <w:pStyle w:val="3-BodyText"/>
      </w:pPr>
      <w:r w:rsidRPr="00EF7758">
        <w:t>BEC/FOR 100/6 as MART did not show statistically significant improvement in the reduction from baseline reliever use vs BEC/FOR 100/6 + as needed SABA at any point in time (p=0.794 at Week 48). None of the treatment arms in the CSR-0042 trial reached the nominated MCID.</w:t>
      </w:r>
    </w:p>
    <w:p w14:paraId="75BBF430" w14:textId="77777777" w:rsidR="00EA5C73" w:rsidRPr="00EF7758" w:rsidRDefault="00EA5C73" w:rsidP="00EA5C73">
      <w:pPr>
        <w:pStyle w:val="3-BodyText"/>
      </w:pPr>
      <w:r w:rsidRPr="00EF7758">
        <w:t>BEC/FOR 100/6 as MART did not show statistically significant improvement in the decrease from baseline in peak evening PEF vs BEC/FOR 100/6 + as needed SABA at week 4 (p = 0.129), week 24 (p= 0.110), week 36 (p= 0.076) and week 48 (p = 0.305). None of the differences reached the nominated MCID.</w:t>
      </w:r>
    </w:p>
    <w:p w14:paraId="4693B977" w14:textId="04CB0AE0" w:rsidR="00EA5C73" w:rsidRPr="00EF7758" w:rsidRDefault="00EA5C73" w:rsidP="00EA5C73">
      <w:pPr>
        <w:pStyle w:val="3-BodyText"/>
      </w:pPr>
      <w:r w:rsidRPr="00EF7758">
        <w:t>The rate of participants experiencing at least one asthma-related hospitalisation or emergency room visit and the overall number of such events was lower in the BEC/FOR 100/6 as MART arm vs BEC/FOR 100/6 + as needed SABA, resulting in a 33%</w:t>
      </w:r>
      <w:r w:rsidR="00097415">
        <w:t> </w:t>
      </w:r>
      <w:r w:rsidRPr="00EF7758">
        <w:t>annual reduction rate per 100 participants (HR: 0.67; 95%CI: 0.54, 0.84; p &lt;0.001).</w:t>
      </w:r>
    </w:p>
    <w:p w14:paraId="2C3EF6F4" w14:textId="38ED493A" w:rsidR="00EA5C73" w:rsidRPr="00EF7758" w:rsidRDefault="00EA5C73" w:rsidP="00EA5C73">
      <w:pPr>
        <w:pStyle w:val="3-BodyText"/>
      </w:pPr>
      <w:r w:rsidRPr="009D656F">
        <w:rPr>
          <w:snapToGrid/>
        </w:rPr>
        <w:fldChar w:fldCharType="begin" w:fldLock="1"/>
      </w:r>
      <w:r w:rsidRPr="009D656F">
        <w:rPr>
          <w:snapToGrid/>
        </w:rPr>
        <w:instrText xml:space="preserve"> REF _Ref153227325 \h </w:instrText>
      </w:r>
      <w:r w:rsidR="003F7DEA" w:rsidRPr="009D656F">
        <w:rPr>
          <w:snapToGrid/>
        </w:rPr>
        <w:instrText xml:space="preserve"> \* MERGEFORMAT </w:instrText>
      </w:r>
      <w:r w:rsidRPr="009D656F">
        <w:rPr>
          <w:snapToGrid/>
        </w:rPr>
      </w:r>
      <w:r w:rsidRPr="009D656F">
        <w:rPr>
          <w:snapToGrid/>
        </w:rPr>
        <w:fldChar w:fldCharType="separate"/>
      </w:r>
      <w:r w:rsidR="00643444" w:rsidRPr="00EF7758">
        <w:t xml:space="preserve">Table </w:t>
      </w:r>
      <w:r w:rsidR="00643444" w:rsidRPr="009D656F">
        <w:t>7</w:t>
      </w:r>
      <w:r w:rsidRPr="009D656F">
        <w:rPr>
          <w:snapToGrid/>
        </w:rPr>
        <w:fldChar w:fldCharType="end"/>
      </w:r>
      <w:r w:rsidRPr="009D656F">
        <w:rPr>
          <w:snapToGrid/>
        </w:rPr>
        <w:t xml:space="preserve"> presents comparisons of the ICS/LABA as MART treatment arms vs ICS/LABA+ as needed SABA treatment arms (HR, </w:t>
      </w:r>
      <w:proofErr w:type="gramStart"/>
      <w:r w:rsidRPr="009D656F">
        <w:rPr>
          <w:snapToGrid/>
        </w:rPr>
        <w:t>RR</w:t>
      </w:r>
      <w:proofErr w:type="gramEnd"/>
      <w:r w:rsidRPr="009D656F">
        <w:rPr>
          <w:snapToGrid/>
        </w:rPr>
        <w:t xml:space="preserve"> and mean difference) for the included trials. </w:t>
      </w:r>
    </w:p>
    <w:p w14:paraId="0694B7A0" w14:textId="6DBCF521" w:rsidR="00EA5C73" w:rsidRPr="00EF7758" w:rsidRDefault="00EA5C73" w:rsidP="00EA5C73">
      <w:pPr>
        <w:pStyle w:val="Caption"/>
      </w:pPr>
      <w:bookmarkStart w:id="31" w:name="_Ref153227325"/>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7</w:t>
      </w:r>
      <w:r w:rsidR="00EC4609">
        <w:fldChar w:fldCharType="end"/>
      </w:r>
      <w:bookmarkEnd w:id="31"/>
      <w:r w:rsidRPr="00EF7758">
        <w:t>: Comparison of key outcomes presented in the BEC/FOR 100/6 and BUD/FOR trials</w:t>
      </w:r>
    </w:p>
    <w:tbl>
      <w:tblPr>
        <w:tblStyle w:val="TableGrid"/>
        <w:tblW w:w="5000" w:type="pct"/>
        <w:tblLook w:val="04A0" w:firstRow="1" w:lastRow="0" w:firstColumn="1" w:lastColumn="0" w:noHBand="0" w:noVBand="1"/>
        <w:tblCaption w:val="Table 7: Comparison of key outcomes presented in the BEC/FOR 100/6 and BUD/FOR trials"/>
      </w:tblPr>
      <w:tblGrid>
        <w:gridCol w:w="1503"/>
        <w:gridCol w:w="1503"/>
        <w:gridCol w:w="1503"/>
        <w:gridCol w:w="1503"/>
        <w:gridCol w:w="1503"/>
        <w:gridCol w:w="1502"/>
      </w:tblGrid>
      <w:tr w:rsidR="00EA5C73" w:rsidRPr="00EF7758" w14:paraId="45BB98CC" w14:textId="77777777" w:rsidTr="00E94345">
        <w:tc>
          <w:tcPr>
            <w:tcW w:w="833" w:type="pct"/>
            <w:vAlign w:val="center"/>
          </w:tcPr>
          <w:p w14:paraId="12552575" w14:textId="77777777" w:rsidR="00EA5C73" w:rsidRPr="00EF7758" w:rsidRDefault="00EA5C73" w:rsidP="00140B25">
            <w:pPr>
              <w:pStyle w:val="TableText0"/>
              <w:jc w:val="center"/>
              <w:rPr>
                <w:b/>
                <w:bCs w:val="0"/>
              </w:rPr>
            </w:pPr>
            <w:r w:rsidRPr="00EF7758">
              <w:rPr>
                <w:b/>
                <w:bCs w:val="0"/>
              </w:rPr>
              <w:t>Trial ID</w:t>
            </w:r>
          </w:p>
        </w:tc>
        <w:tc>
          <w:tcPr>
            <w:tcW w:w="833" w:type="pct"/>
            <w:vAlign w:val="center"/>
          </w:tcPr>
          <w:p w14:paraId="678AB30C" w14:textId="77777777" w:rsidR="00EA5C73" w:rsidRPr="00EF7758" w:rsidRDefault="00EA5C73" w:rsidP="00140B25">
            <w:pPr>
              <w:pStyle w:val="TableText0"/>
              <w:jc w:val="center"/>
              <w:rPr>
                <w:b/>
                <w:bCs w:val="0"/>
              </w:rPr>
            </w:pPr>
            <w:r w:rsidRPr="00EF7758">
              <w:rPr>
                <w:b/>
                <w:bCs w:val="0"/>
              </w:rPr>
              <w:t>CSR-0042 (Papi 2013)</w:t>
            </w:r>
          </w:p>
        </w:tc>
        <w:tc>
          <w:tcPr>
            <w:tcW w:w="833" w:type="pct"/>
            <w:vAlign w:val="center"/>
          </w:tcPr>
          <w:p w14:paraId="4F03C061" w14:textId="77777777" w:rsidR="00EA5C73" w:rsidRPr="00EF7758" w:rsidRDefault="00EA5C73" w:rsidP="00140B25">
            <w:pPr>
              <w:pStyle w:val="TableText0"/>
              <w:jc w:val="center"/>
              <w:rPr>
                <w:b/>
                <w:bCs w:val="0"/>
              </w:rPr>
            </w:pPr>
            <w:r w:rsidRPr="00EF7758">
              <w:rPr>
                <w:b/>
                <w:bCs w:val="0"/>
              </w:rPr>
              <w:t>SAKURA</w:t>
            </w:r>
          </w:p>
        </w:tc>
        <w:tc>
          <w:tcPr>
            <w:tcW w:w="833" w:type="pct"/>
            <w:vAlign w:val="center"/>
          </w:tcPr>
          <w:p w14:paraId="5DF82E17" w14:textId="77777777" w:rsidR="00EA5C73" w:rsidRPr="00EF7758" w:rsidRDefault="00EA5C73" w:rsidP="00140B25">
            <w:pPr>
              <w:pStyle w:val="TableText0"/>
              <w:jc w:val="center"/>
              <w:rPr>
                <w:b/>
                <w:bCs w:val="0"/>
              </w:rPr>
            </w:pPr>
            <w:r w:rsidRPr="00EF7758">
              <w:rPr>
                <w:b/>
                <w:bCs w:val="0"/>
              </w:rPr>
              <w:t>SMILE</w:t>
            </w:r>
          </w:p>
        </w:tc>
        <w:tc>
          <w:tcPr>
            <w:tcW w:w="833" w:type="pct"/>
            <w:vAlign w:val="center"/>
          </w:tcPr>
          <w:p w14:paraId="150D14EE" w14:textId="77777777" w:rsidR="00EA5C73" w:rsidRPr="00EF7758" w:rsidRDefault="00EA5C73" w:rsidP="00140B25">
            <w:pPr>
              <w:pStyle w:val="TableText0"/>
              <w:jc w:val="center"/>
              <w:rPr>
                <w:b/>
                <w:bCs w:val="0"/>
              </w:rPr>
            </w:pPr>
            <w:r w:rsidRPr="00EF7758">
              <w:rPr>
                <w:b/>
                <w:bCs w:val="0"/>
              </w:rPr>
              <w:t>STAY</w:t>
            </w:r>
          </w:p>
        </w:tc>
        <w:tc>
          <w:tcPr>
            <w:tcW w:w="833" w:type="pct"/>
            <w:vAlign w:val="center"/>
          </w:tcPr>
          <w:p w14:paraId="31E8A981" w14:textId="77777777" w:rsidR="00EA5C73" w:rsidRPr="00EF7758" w:rsidRDefault="00EA5C73" w:rsidP="00140B25">
            <w:pPr>
              <w:pStyle w:val="TableText0"/>
              <w:jc w:val="center"/>
              <w:rPr>
                <w:b/>
                <w:bCs w:val="0"/>
              </w:rPr>
            </w:pPr>
            <w:r w:rsidRPr="00EF7758">
              <w:rPr>
                <w:b/>
                <w:bCs w:val="0"/>
              </w:rPr>
              <w:t>Patel (2013)</w:t>
            </w:r>
          </w:p>
        </w:tc>
      </w:tr>
      <w:tr w:rsidR="00EA5C73" w:rsidRPr="00EF7758" w14:paraId="734C74FE" w14:textId="77777777" w:rsidTr="00E94345">
        <w:tc>
          <w:tcPr>
            <w:tcW w:w="833" w:type="pct"/>
            <w:vAlign w:val="center"/>
          </w:tcPr>
          <w:p w14:paraId="48E1A945" w14:textId="77777777" w:rsidR="00EA5C73" w:rsidRPr="00EF7758" w:rsidRDefault="00EA5C73" w:rsidP="00140B25">
            <w:pPr>
              <w:pStyle w:val="TableText0"/>
              <w:rPr>
                <w:b/>
                <w:bCs w:val="0"/>
              </w:rPr>
            </w:pPr>
            <w:r w:rsidRPr="00EF7758">
              <w:rPr>
                <w:b/>
                <w:bCs w:val="0"/>
              </w:rPr>
              <w:t>Medicine comparison</w:t>
            </w:r>
          </w:p>
        </w:tc>
        <w:tc>
          <w:tcPr>
            <w:tcW w:w="833" w:type="pct"/>
            <w:vAlign w:val="center"/>
          </w:tcPr>
          <w:p w14:paraId="142789C5" w14:textId="77777777" w:rsidR="00EA5C73" w:rsidRPr="00EF7758" w:rsidRDefault="00EA5C73" w:rsidP="00140B25">
            <w:pPr>
              <w:pStyle w:val="TableText0"/>
              <w:jc w:val="center"/>
              <w:rPr>
                <w:b/>
                <w:bCs w:val="0"/>
              </w:rPr>
            </w:pPr>
            <w:r w:rsidRPr="00EF7758">
              <w:rPr>
                <w:b/>
                <w:bCs w:val="0"/>
              </w:rPr>
              <w:t>BEC/FOR 100/6 as MART</w:t>
            </w:r>
          </w:p>
          <w:p w14:paraId="4BDD0BE7" w14:textId="77777777" w:rsidR="00EA5C73" w:rsidRPr="00EF7758" w:rsidRDefault="00EA5C73" w:rsidP="00140B25">
            <w:pPr>
              <w:pStyle w:val="TableText0"/>
              <w:jc w:val="center"/>
              <w:rPr>
                <w:b/>
                <w:bCs w:val="0"/>
              </w:rPr>
            </w:pPr>
            <w:r w:rsidRPr="00EF7758">
              <w:rPr>
                <w:b/>
                <w:bCs w:val="0"/>
              </w:rPr>
              <w:t>vs</w:t>
            </w:r>
          </w:p>
          <w:p w14:paraId="7A1E85BD" w14:textId="77777777" w:rsidR="00EA5C73" w:rsidRPr="00EF7758" w:rsidRDefault="00EA5C73" w:rsidP="00140B25">
            <w:pPr>
              <w:pStyle w:val="TableText0"/>
              <w:jc w:val="center"/>
              <w:rPr>
                <w:b/>
                <w:bCs w:val="0"/>
              </w:rPr>
            </w:pPr>
            <w:r w:rsidRPr="00EF7758">
              <w:rPr>
                <w:b/>
                <w:bCs w:val="0"/>
              </w:rPr>
              <w:t>BEC/FOR 100/6 + as needed SABA</w:t>
            </w:r>
          </w:p>
        </w:tc>
        <w:tc>
          <w:tcPr>
            <w:tcW w:w="833" w:type="pct"/>
            <w:vAlign w:val="center"/>
          </w:tcPr>
          <w:p w14:paraId="7FFDA848" w14:textId="2F74AD1B" w:rsidR="00EA5C73" w:rsidRPr="00EF7758" w:rsidRDefault="00EA5C73" w:rsidP="00140B25">
            <w:pPr>
              <w:pStyle w:val="TableText0"/>
              <w:jc w:val="center"/>
              <w:rPr>
                <w:b/>
                <w:bCs w:val="0"/>
              </w:rPr>
            </w:pPr>
            <w:r w:rsidRPr="00EF7758">
              <w:rPr>
                <w:b/>
                <w:bCs w:val="0"/>
              </w:rPr>
              <w:t xml:space="preserve">BUD/FOR 200/6 </w:t>
            </w:r>
            <w:r w:rsidR="007C0F11" w:rsidRPr="00EF7758">
              <w:rPr>
                <w:b/>
                <w:bCs w:val="0"/>
              </w:rPr>
              <w:t xml:space="preserve">DPI </w:t>
            </w:r>
            <w:r w:rsidRPr="00EF7758">
              <w:rPr>
                <w:b/>
                <w:bCs w:val="0"/>
              </w:rPr>
              <w:t>as MART</w:t>
            </w:r>
          </w:p>
          <w:p w14:paraId="412DBF7A" w14:textId="77777777" w:rsidR="00EA5C73" w:rsidRPr="00EF7758" w:rsidRDefault="00EA5C73" w:rsidP="00140B25">
            <w:pPr>
              <w:pStyle w:val="TableText0"/>
              <w:jc w:val="center"/>
              <w:rPr>
                <w:b/>
                <w:bCs w:val="0"/>
              </w:rPr>
            </w:pPr>
            <w:r w:rsidRPr="00EF7758">
              <w:rPr>
                <w:b/>
                <w:bCs w:val="0"/>
              </w:rPr>
              <w:t>vs</w:t>
            </w:r>
          </w:p>
          <w:p w14:paraId="131785C3" w14:textId="4EFE4AE8" w:rsidR="00EA5C73" w:rsidRPr="00EF7758" w:rsidRDefault="00EA5C73" w:rsidP="00140B25">
            <w:pPr>
              <w:pStyle w:val="TableText0"/>
              <w:jc w:val="center"/>
              <w:rPr>
                <w:b/>
                <w:bCs w:val="0"/>
              </w:rPr>
            </w:pPr>
            <w:r w:rsidRPr="00EF7758">
              <w:rPr>
                <w:b/>
                <w:bCs w:val="0"/>
              </w:rPr>
              <w:t xml:space="preserve">BUD/FOR 200/6 </w:t>
            </w:r>
            <w:r w:rsidR="007C0F11" w:rsidRPr="00EF7758">
              <w:rPr>
                <w:b/>
                <w:bCs w:val="0"/>
              </w:rPr>
              <w:t xml:space="preserve">DPI </w:t>
            </w:r>
            <w:r w:rsidRPr="00EF7758">
              <w:rPr>
                <w:b/>
                <w:bCs w:val="0"/>
              </w:rPr>
              <w:t>+ as needed SABA</w:t>
            </w:r>
          </w:p>
        </w:tc>
        <w:tc>
          <w:tcPr>
            <w:tcW w:w="833" w:type="pct"/>
            <w:vAlign w:val="center"/>
          </w:tcPr>
          <w:p w14:paraId="08734689" w14:textId="4389F1CB" w:rsidR="00EA5C73" w:rsidRPr="00EF7758" w:rsidRDefault="00EA5C73" w:rsidP="00140B25">
            <w:pPr>
              <w:pStyle w:val="TableText0"/>
              <w:jc w:val="center"/>
              <w:rPr>
                <w:b/>
                <w:bCs w:val="0"/>
              </w:rPr>
            </w:pPr>
            <w:r w:rsidRPr="00EF7758">
              <w:rPr>
                <w:b/>
                <w:bCs w:val="0"/>
              </w:rPr>
              <w:t>BUD/FOR 200/6 as MART</w:t>
            </w:r>
            <w:r w:rsidR="007C0F11" w:rsidRPr="00EF7758">
              <w:rPr>
                <w:b/>
                <w:bCs w:val="0"/>
              </w:rPr>
              <w:t xml:space="preserve"> DPI</w:t>
            </w:r>
          </w:p>
          <w:p w14:paraId="4965AE31" w14:textId="77777777" w:rsidR="00EA5C73" w:rsidRPr="00EF7758" w:rsidRDefault="00EA5C73" w:rsidP="00140B25">
            <w:pPr>
              <w:pStyle w:val="TableText0"/>
              <w:jc w:val="center"/>
              <w:rPr>
                <w:b/>
                <w:bCs w:val="0"/>
              </w:rPr>
            </w:pPr>
            <w:r w:rsidRPr="00EF7758">
              <w:rPr>
                <w:b/>
                <w:bCs w:val="0"/>
              </w:rPr>
              <w:t>vs</w:t>
            </w:r>
          </w:p>
          <w:p w14:paraId="5CD85F06" w14:textId="6BE6D2FF" w:rsidR="00EA5C73" w:rsidRPr="00EF7758" w:rsidRDefault="00EA5C73" w:rsidP="00140B25">
            <w:pPr>
              <w:pStyle w:val="TableText0"/>
              <w:jc w:val="center"/>
              <w:rPr>
                <w:b/>
                <w:bCs w:val="0"/>
              </w:rPr>
            </w:pPr>
            <w:r w:rsidRPr="00EF7758">
              <w:rPr>
                <w:b/>
                <w:bCs w:val="0"/>
              </w:rPr>
              <w:t xml:space="preserve">BUD/FOR 200/6 </w:t>
            </w:r>
            <w:r w:rsidR="007C0F11" w:rsidRPr="00EF7758">
              <w:rPr>
                <w:b/>
                <w:bCs w:val="0"/>
              </w:rPr>
              <w:t xml:space="preserve">DPI </w:t>
            </w:r>
            <w:r w:rsidRPr="00EF7758">
              <w:rPr>
                <w:b/>
                <w:bCs w:val="0"/>
              </w:rPr>
              <w:t>+ as needed SABA</w:t>
            </w:r>
          </w:p>
        </w:tc>
        <w:tc>
          <w:tcPr>
            <w:tcW w:w="833" w:type="pct"/>
            <w:vAlign w:val="center"/>
          </w:tcPr>
          <w:p w14:paraId="73C23F1F" w14:textId="6C2AD3E6" w:rsidR="00EA5C73" w:rsidRPr="00EF7758" w:rsidRDefault="00EA5C73" w:rsidP="00140B25">
            <w:pPr>
              <w:pStyle w:val="TableText0"/>
              <w:jc w:val="center"/>
              <w:rPr>
                <w:b/>
                <w:bCs w:val="0"/>
              </w:rPr>
            </w:pPr>
            <w:r w:rsidRPr="00EF7758">
              <w:rPr>
                <w:b/>
                <w:bCs w:val="0"/>
              </w:rPr>
              <w:t>BUD/FOR</w:t>
            </w:r>
            <w:r w:rsidR="007C0F11" w:rsidRPr="00EF7758">
              <w:rPr>
                <w:b/>
                <w:bCs w:val="0"/>
              </w:rPr>
              <w:t xml:space="preserve"> DPI</w:t>
            </w:r>
          </w:p>
          <w:p w14:paraId="7DFC6F36" w14:textId="77777777" w:rsidR="00EA5C73" w:rsidRPr="00EF7758" w:rsidRDefault="00EA5C73" w:rsidP="00140B25">
            <w:pPr>
              <w:pStyle w:val="TableText0"/>
              <w:jc w:val="center"/>
              <w:rPr>
                <w:b/>
                <w:bCs w:val="0"/>
              </w:rPr>
            </w:pPr>
            <w:r w:rsidRPr="00EF7758">
              <w:rPr>
                <w:b/>
                <w:bCs w:val="0"/>
              </w:rPr>
              <w:t>80/4.5 as MART</w:t>
            </w:r>
          </w:p>
          <w:p w14:paraId="58435AA2" w14:textId="77777777" w:rsidR="00EA5C73" w:rsidRPr="00EF7758" w:rsidRDefault="00EA5C73" w:rsidP="00140B25">
            <w:pPr>
              <w:pStyle w:val="TableText0"/>
              <w:jc w:val="center"/>
              <w:rPr>
                <w:b/>
                <w:bCs w:val="0"/>
              </w:rPr>
            </w:pPr>
            <w:r w:rsidRPr="00EF7758">
              <w:rPr>
                <w:b/>
                <w:bCs w:val="0"/>
              </w:rPr>
              <w:t>vs</w:t>
            </w:r>
          </w:p>
          <w:p w14:paraId="2AF8E7F9" w14:textId="1996CD0D" w:rsidR="00EA5C73" w:rsidRPr="00EF7758" w:rsidRDefault="00EA5C73" w:rsidP="00140B25">
            <w:pPr>
              <w:pStyle w:val="TableText0"/>
              <w:jc w:val="center"/>
              <w:rPr>
                <w:b/>
                <w:bCs w:val="0"/>
              </w:rPr>
            </w:pPr>
            <w:r w:rsidRPr="00EF7758">
              <w:rPr>
                <w:b/>
                <w:bCs w:val="0"/>
              </w:rPr>
              <w:t xml:space="preserve">BUD/FOR 80/4.5 </w:t>
            </w:r>
            <w:r w:rsidR="007C0F11" w:rsidRPr="00EF7758">
              <w:rPr>
                <w:b/>
                <w:bCs w:val="0"/>
              </w:rPr>
              <w:t xml:space="preserve">DPI </w:t>
            </w:r>
            <w:r w:rsidRPr="00EF7758">
              <w:rPr>
                <w:b/>
                <w:bCs w:val="0"/>
              </w:rPr>
              <w:t>+ as needed SABA</w:t>
            </w:r>
          </w:p>
        </w:tc>
        <w:tc>
          <w:tcPr>
            <w:tcW w:w="833" w:type="pct"/>
            <w:vAlign w:val="center"/>
          </w:tcPr>
          <w:p w14:paraId="29E7FD3F" w14:textId="64513719" w:rsidR="00EA5C73" w:rsidRPr="00EF7758" w:rsidRDefault="00EA5C73" w:rsidP="00140B25">
            <w:pPr>
              <w:pStyle w:val="TableText0"/>
              <w:jc w:val="center"/>
              <w:rPr>
                <w:b/>
                <w:bCs w:val="0"/>
              </w:rPr>
            </w:pPr>
            <w:r w:rsidRPr="00EF7758">
              <w:rPr>
                <w:b/>
                <w:bCs w:val="0"/>
              </w:rPr>
              <w:t xml:space="preserve">BUD/FOR 200/6 </w:t>
            </w:r>
            <w:r w:rsidR="007C0F11" w:rsidRPr="00EF7758">
              <w:rPr>
                <w:b/>
                <w:bCs w:val="0"/>
              </w:rPr>
              <w:t xml:space="preserve">MDI </w:t>
            </w:r>
            <w:r w:rsidRPr="00EF7758">
              <w:rPr>
                <w:b/>
                <w:bCs w:val="0"/>
              </w:rPr>
              <w:t>as MART</w:t>
            </w:r>
          </w:p>
          <w:p w14:paraId="43EB1FCB" w14:textId="77777777" w:rsidR="00EA5C73" w:rsidRPr="00EF7758" w:rsidRDefault="00EA5C73" w:rsidP="00140B25">
            <w:pPr>
              <w:pStyle w:val="TableText0"/>
              <w:jc w:val="center"/>
              <w:rPr>
                <w:b/>
                <w:bCs w:val="0"/>
              </w:rPr>
            </w:pPr>
            <w:r w:rsidRPr="00EF7758">
              <w:rPr>
                <w:b/>
                <w:bCs w:val="0"/>
              </w:rPr>
              <w:t>vs</w:t>
            </w:r>
          </w:p>
          <w:p w14:paraId="2E2F9AA5" w14:textId="760C0D4B" w:rsidR="00EA5C73" w:rsidRPr="00EF7758" w:rsidRDefault="00EA5C73" w:rsidP="00140B25">
            <w:pPr>
              <w:pStyle w:val="TableText0"/>
              <w:jc w:val="center"/>
              <w:rPr>
                <w:b/>
                <w:bCs w:val="0"/>
              </w:rPr>
            </w:pPr>
            <w:r w:rsidRPr="00EF7758">
              <w:rPr>
                <w:b/>
                <w:bCs w:val="0"/>
              </w:rPr>
              <w:t xml:space="preserve">BUD/FOR 200/6 </w:t>
            </w:r>
            <w:r w:rsidR="007C0F11" w:rsidRPr="00EF7758">
              <w:rPr>
                <w:b/>
                <w:bCs w:val="0"/>
              </w:rPr>
              <w:t xml:space="preserve">MDI </w:t>
            </w:r>
            <w:r w:rsidRPr="00EF7758">
              <w:rPr>
                <w:b/>
                <w:bCs w:val="0"/>
              </w:rPr>
              <w:t>+ as needed SABA</w:t>
            </w:r>
          </w:p>
        </w:tc>
      </w:tr>
      <w:tr w:rsidR="00EA5C73" w:rsidRPr="00EF7758" w14:paraId="790FAADA" w14:textId="77777777" w:rsidTr="00E94345">
        <w:tc>
          <w:tcPr>
            <w:tcW w:w="833" w:type="pct"/>
          </w:tcPr>
          <w:p w14:paraId="5731384C" w14:textId="77777777" w:rsidR="00EA5C73" w:rsidRPr="00EF7758" w:rsidRDefault="00EA5C73" w:rsidP="00140B25">
            <w:pPr>
              <w:pStyle w:val="TableText0"/>
            </w:pPr>
            <w:bookmarkStart w:id="32" w:name="_Hlk153535495"/>
            <w:r w:rsidRPr="00EF7758">
              <w:t xml:space="preserve">Time to first severe asthma exacerbation </w:t>
            </w:r>
          </w:p>
          <w:bookmarkEnd w:id="32"/>
          <w:p w14:paraId="1649978D" w14:textId="77777777" w:rsidR="00EA5C73" w:rsidRPr="00EF7758" w:rsidRDefault="00EA5C73" w:rsidP="00140B25">
            <w:pPr>
              <w:pStyle w:val="TableText0"/>
            </w:pPr>
            <w:r w:rsidRPr="00EF7758">
              <w:t>[HR (95% CI)]</w:t>
            </w:r>
          </w:p>
        </w:tc>
        <w:tc>
          <w:tcPr>
            <w:tcW w:w="833" w:type="pct"/>
            <w:vAlign w:val="center"/>
          </w:tcPr>
          <w:p w14:paraId="2047AAD5" w14:textId="77777777" w:rsidR="00EA5C73" w:rsidRPr="00EF7758" w:rsidRDefault="00EA5C73" w:rsidP="00140B25">
            <w:pPr>
              <w:pStyle w:val="TableText0"/>
              <w:jc w:val="center"/>
              <w:rPr>
                <w:b/>
                <w:bCs w:val="0"/>
              </w:rPr>
            </w:pPr>
            <w:r w:rsidRPr="00EF7758">
              <w:rPr>
                <w:b/>
                <w:bCs w:val="0"/>
              </w:rPr>
              <w:t>0.64</w:t>
            </w:r>
          </w:p>
          <w:p w14:paraId="7871601A" w14:textId="77777777" w:rsidR="00EA5C73" w:rsidRPr="00EF7758" w:rsidRDefault="00EA5C73" w:rsidP="00140B25">
            <w:pPr>
              <w:pStyle w:val="TableText0"/>
              <w:jc w:val="center"/>
              <w:rPr>
                <w:b/>
                <w:bCs w:val="0"/>
              </w:rPr>
            </w:pPr>
            <w:r w:rsidRPr="00EF7758">
              <w:rPr>
                <w:b/>
                <w:bCs w:val="0"/>
              </w:rPr>
              <w:t>(0.49;0.82)</w:t>
            </w:r>
          </w:p>
        </w:tc>
        <w:tc>
          <w:tcPr>
            <w:tcW w:w="833" w:type="pct"/>
            <w:vAlign w:val="center"/>
          </w:tcPr>
          <w:p w14:paraId="3080C486" w14:textId="77777777" w:rsidR="00EA5C73" w:rsidRPr="00EF7758" w:rsidRDefault="00EA5C73" w:rsidP="00140B25">
            <w:pPr>
              <w:pStyle w:val="TableText0"/>
              <w:jc w:val="center"/>
              <w:rPr>
                <w:b/>
                <w:bCs w:val="0"/>
              </w:rPr>
            </w:pPr>
            <w:r w:rsidRPr="00EF7758">
              <w:rPr>
                <w:b/>
                <w:bCs w:val="0"/>
              </w:rPr>
              <w:t>0.70</w:t>
            </w:r>
          </w:p>
          <w:p w14:paraId="570024EA" w14:textId="77777777" w:rsidR="00EA5C73" w:rsidRPr="00EF7758" w:rsidRDefault="00EA5C73" w:rsidP="00140B25">
            <w:pPr>
              <w:pStyle w:val="TableText0"/>
              <w:jc w:val="center"/>
              <w:rPr>
                <w:b/>
                <w:bCs w:val="0"/>
              </w:rPr>
            </w:pPr>
            <w:r w:rsidRPr="00EF7758">
              <w:rPr>
                <w:b/>
                <w:bCs w:val="0"/>
              </w:rPr>
              <w:t>(0.57;0.85)</w:t>
            </w:r>
          </w:p>
        </w:tc>
        <w:tc>
          <w:tcPr>
            <w:tcW w:w="833" w:type="pct"/>
            <w:vAlign w:val="center"/>
          </w:tcPr>
          <w:p w14:paraId="3B9515DA" w14:textId="77777777" w:rsidR="00EA5C73" w:rsidRPr="00EF7758" w:rsidRDefault="00EA5C73" w:rsidP="00140B25">
            <w:pPr>
              <w:pStyle w:val="TableText0"/>
              <w:jc w:val="center"/>
              <w:rPr>
                <w:b/>
                <w:bCs w:val="0"/>
              </w:rPr>
            </w:pPr>
            <w:r w:rsidRPr="00EF7758">
              <w:rPr>
                <w:b/>
                <w:bCs w:val="0"/>
              </w:rPr>
              <w:t>0.55</w:t>
            </w:r>
          </w:p>
          <w:p w14:paraId="617414CD" w14:textId="77777777" w:rsidR="00EA5C73" w:rsidRPr="00EF7758" w:rsidRDefault="00EA5C73" w:rsidP="00140B25">
            <w:pPr>
              <w:pStyle w:val="TableText0"/>
              <w:jc w:val="center"/>
              <w:rPr>
                <w:b/>
                <w:bCs w:val="0"/>
              </w:rPr>
            </w:pPr>
            <w:r w:rsidRPr="00EF7758">
              <w:rPr>
                <w:b/>
                <w:bCs w:val="0"/>
              </w:rPr>
              <w:t>(0.45;0.68)</w:t>
            </w:r>
          </w:p>
        </w:tc>
        <w:tc>
          <w:tcPr>
            <w:tcW w:w="833" w:type="pct"/>
            <w:vAlign w:val="center"/>
          </w:tcPr>
          <w:p w14:paraId="3D4ED6B0" w14:textId="7C987217" w:rsidR="00EA5C73" w:rsidRPr="00EF7758" w:rsidRDefault="00EA5C73" w:rsidP="00140B25">
            <w:pPr>
              <w:pStyle w:val="TableText0"/>
              <w:jc w:val="center"/>
              <w:rPr>
                <w:b/>
                <w:bCs w:val="0"/>
              </w:rPr>
            </w:pPr>
            <w:r w:rsidRPr="00EF7758">
              <w:rPr>
                <w:b/>
                <w:bCs w:val="0"/>
              </w:rPr>
              <w:t>0.55</w:t>
            </w:r>
            <w:r w:rsidR="00395338" w:rsidRPr="00EF7758">
              <w:rPr>
                <w:b/>
                <w:bCs w:val="0"/>
              </w:rPr>
              <w:t xml:space="preserve"> </w:t>
            </w:r>
            <w:r w:rsidRPr="00EF7758">
              <w:rPr>
                <w:b/>
                <w:bCs w:val="0"/>
                <w:vertAlign w:val="superscript"/>
              </w:rPr>
              <w:t>a</w:t>
            </w:r>
          </w:p>
          <w:p w14:paraId="148EEC17" w14:textId="77777777" w:rsidR="00EA5C73" w:rsidRPr="00EF7758" w:rsidRDefault="00EA5C73" w:rsidP="00140B25">
            <w:pPr>
              <w:pStyle w:val="TableText0"/>
              <w:jc w:val="center"/>
              <w:rPr>
                <w:b/>
                <w:bCs w:val="0"/>
              </w:rPr>
            </w:pPr>
            <w:r w:rsidRPr="00EF7758">
              <w:rPr>
                <w:b/>
                <w:bCs w:val="0"/>
              </w:rPr>
              <w:t>(0.44;0.67)</w:t>
            </w:r>
          </w:p>
        </w:tc>
        <w:tc>
          <w:tcPr>
            <w:tcW w:w="833" w:type="pct"/>
            <w:vAlign w:val="center"/>
          </w:tcPr>
          <w:p w14:paraId="4A03F324" w14:textId="77777777" w:rsidR="00EA5C73" w:rsidRPr="00EF7758" w:rsidRDefault="00EA5C73" w:rsidP="00140B25">
            <w:pPr>
              <w:pStyle w:val="TableText0"/>
              <w:jc w:val="center"/>
              <w:rPr>
                <w:b/>
                <w:bCs w:val="0"/>
              </w:rPr>
            </w:pPr>
            <w:r w:rsidRPr="00EF7758">
              <w:rPr>
                <w:b/>
                <w:bCs w:val="0"/>
              </w:rPr>
              <w:t>0.53</w:t>
            </w:r>
          </w:p>
          <w:p w14:paraId="14937C2E" w14:textId="77777777" w:rsidR="00EA5C73" w:rsidRPr="00EF7758" w:rsidRDefault="00EA5C73" w:rsidP="00140B25">
            <w:pPr>
              <w:pStyle w:val="TableText0"/>
              <w:jc w:val="center"/>
              <w:rPr>
                <w:b/>
                <w:bCs w:val="0"/>
                <w:i/>
                <w:iCs/>
              </w:rPr>
            </w:pPr>
            <w:r w:rsidRPr="00EF7758">
              <w:rPr>
                <w:b/>
                <w:bCs w:val="0"/>
              </w:rPr>
              <w:t>(0.33;0.84)</w:t>
            </w:r>
          </w:p>
        </w:tc>
      </w:tr>
      <w:tr w:rsidR="00EA5C73" w:rsidRPr="00EF7758" w14:paraId="4BDC811A" w14:textId="77777777" w:rsidTr="00E94345">
        <w:tc>
          <w:tcPr>
            <w:tcW w:w="833" w:type="pct"/>
          </w:tcPr>
          <w:p w14:paraId="691A6B99" w14:textId="77777777" w:rsidR="00EA5C73" w:rsidRPr="00EF7758" w:rsidRDefault="00EA5C73" w:rsidP="00140B25">
            <w:pPr>
              <w:pStyle w:val="TableText0"/>
            </w:pPr>
            <w:r w:rsidRPr="00EF7758">
              <w:t xml:space="preserve">Number of severe asthma exacerbations </w:t>
            </w:r>
          </w:p>
          <w:p w14:paraId="359EB6E8" w14:textId="77777777" w:rsidR="00EA5C73" w:rsidRPr="00EF7758" w:rsidRDefault="00EA5C73" w:rsidP="00140B25">
            <w:pPr>
              <w:pStyle w:val="TableText0"/>
            </w:pPr>
            <w:r w:rsidRPr="00EF7758">
              <w:t>[RR (95% CI)]</w:t>
            </w:r>
          </w:p>
        </w:tc>
        <w:tc>
          <w:tcPr>
            <w:tcW w:w="833" w:type="pct"/>
            <w:vAlign w:val="center"/>
          </w:tcPr>
          <w:p w14:paraId="24DBB275" w14:textId="77777777" w:rsidR="00EA5C73" w:rsidRPr="00EF7758" w:rsidRDefault="00EA5C73" w:rsidP="00140B25">
            <w:pPr>
              <w:pStyle w:val="TableText0"/>
              <w:jc w:val="center"/>
              <w:rPr>
                <w:b/>
                <w:bCs w:val="0"/>
              </w:rPr>
            </w:pPr>
            <w:r w:rsidRPr="00EF7758">
              <w:rPr>
                <w:b/>
                <w:bCs w:val="0"/>
              </w:rPr>
              <w:t>0.66</w:t>
            </w:r>
          </w:p>
          <w:p w14:paraId="1B59F39F" w14:textId="77777777" w:rsidR="00EA5C73" w:rsidRPr="00EF7758" w:rsidRDefault="00EA5C73" w:rsidP="00140B25">
            <w:pPr>
              <w:pStyle w:val="TableText0"/>
              <w:jc w:val="center"/>
              <w:rPr>
                <w:b/>
                <w:bCs w:val="0"/>
              </w:rPr>
            </w:pPr>
            <w:r w:rsidRPr="00EF7758">
              <w:rPr>
                <w:b/>
                <w:bCs w:val="0"/>
              </w:rPr>
              <w:t>(0.55;0.80)</w:t>
            </w:r>
          </w:p>
        </w:tc>
        <w:tc>
          <w:tcPr>
            <w:tcW w:w="833" w:type="pct"/>
            <w:vAlign w:val="center"/>
          </w:tcPr>
          <w:p w14:paraId="64E3C851" w14:textId="2A620F9F" w:rsidR="00EA5C73" w:rsidRPr="00EF7758" w:rsidRDefault="00EA5C73" w:rsidP="00140B25">
            <w:pPr>
              <w:pStyle w:val="TableText0"/>
              <w:jc w:val="center"/>
              <w:rPr>
                <w:vertAlign w:val="superscript"/>
              </w:rPr>
            </w:pPr>
            <w:r w:rsidRPr="00EF7758">
              <w:t>0.70</w:t>
            </w:r>
            <w:r w:rsidR="00395338" w:rsidRPr="00EF7758">
              <w:t xml:space="preserve"> </w:t>
            </w:r>
            <w:r w:rsidR="00395338" w:rsidRPr="00EF7758">
              <w:rPr>
                <w:vertAlign w:val="superscript"/>
              </w:rPr>
              <w:t>b</w:t>
            </w:r>
          </w:p>
          <w:p w14:paraId="1188B60D" w14:textId="77777777" w:rsidR="00EA5C73" w:rsidRPr="00EF7758" w:rsidRDefault="00EA5C73" w:rsidP="00140B25">
            <w:pPr>
              <w:pStyle w:val="TableText0"/>
              <w:jc w:val="center"/>
            </w:pPr>
          </w:p>
        </w:tc>
        <w:tc>
          <w:tcPr>
            <w:tcW w:w="833" w:type="pct"/>
            <w:vAlign w:val="center"/>
          </w:tcPr>
          <w:p w14:paraId="44BCD668" w14:textId="77777777" w:rsidR="00EA5C73" w:rsidRPr="00EF7758" w:rsidRDefault="00EA5C73" w:rsidP="00140B25">
            <w:pPr>
              <w:pStyle w:val="TableText0"/>
              <w:jc w:val="center"/>
              <w:rPr>
                <w:b/>
                <w:bCs w:val="0"/>
              </w:rPr>
            </w:pPr>
            <w:r w:rsidRPr="00EF7758">
              <w:rPr>
                <w:b/>
                <w:bCs w:val="0"/>
              </w:rPr>
              <w:t>0.52</w:t>
            </w:r>
          </w:p>
          <w:p w14:paraId="1B7A2AC7" w14:textId="77777777" w:rsidR="00EA5C73" w:rsidRPr="00EF7758" w:rsidRDefault="00EA5C73" w:rsidP="00140B25">
            <w:pPr>
              <w:pStyle w:val="TableText0"/>
              <w:jc w:val="center"/>
              <w:rPr>
                <w:b/>
                <w:bCs w:val="0"/>
              </w:rPr>
            </w:pPr>
            <w:r w:rsidRPr="00EF7758">
              <w:rPr>
                <w:b/>
                <w:bCs w:val="0"/>
              </w:rPr>
              <w:t>(0.44;0.62)</w:t>
            </w:r>
          </w:p>
        </w:tc>
        <w:tc>
          <w:tcPr>
            <w:tcW w:w="833" w:type="pct"/>
            <w:vAlign w:val="center"/>
          </w:tcPr>
          <w:p w14:paraId="38C7C359" w14:textId="77777777" w:rsidR="00EA5C73" w:rsidRPr="00EF7758" w:rsidRDefault="00EA5C73" w:rsidP="00140B25">
            <w:pPr>
              <w:pStyle w:val="TableText0"/>
              <w:jc w:val="center"/>
            </w:pPr>
          </w:p>
          <w:p w14:paraId="629E09DE" w14:textId="77777777" w:rsidR="00EA5C73" w:rsidRPr="00EF7758" w:rsidRDefault="00EA5C73" w:rsidP="00140B25">
            <w:pPr>
              <w:pStyle w:val="TableText0"/>
              <w:jc w:val="center"/>
            </w:pPr>
            <w:r w:rsidRPr="00EF7758">
              <w:t>NR</w:t>
            </w:r>
          </w:p>
          <w:p w14:paraId="63ED7000" w14:textId="0CE96828" w:rsidR="00EA5C73" w:rsidRPr="00EF7758" w:rsidRDefault="00EA5C73" w:rsidP="00140B25">
            <w:pPr>
              <w:pStyle w:val="TableText0"/>
              <w:jc w:val="center"/>
            </w:pPr>
            <w:r w:rsidRPr="00EF7758">
              <w:t>0.53</w:t>
            </w:r>
            <w:r w:rsidR="00395338" w:rsidRPr="00EF7758">
              <w:t xml:space="preserve"> </w:t>
            </w:r>
            <w:r w:rsidRPr="00EF7758">
              <w:rPr>
                <w:vertAlign w:val="superscript"/>
              </w:rPr>
              <w:t>a</w:t>
            </w:r>
            <w:r w:rsidR="00395338" w:rsidRPr="00EF7758">
              <w:rPr>
                <w:vertAlign w:val="superscript"/>
              </w:rPr>
              <w:t>,b</w:t>
            </w:r>
          </w:p>
          <w:p w14:paraId="26EE8E7D" w14:textId="77777777" w:rsidR="00EA5C73" w:rsidRPr="00EF7758" w:rsidRDefault="00EA5C73" w:rsidP="00140B25">
            <w:pPr>
              <w:pStyle w:val="TableText0"/>
              <w:jc w:val="center"/>
            </w:pPr>
          </w:p>
        </w:tc>
        <w:tc>
          <w:tcPr>
            <w:tcW w:w="833" w:type="pct"/>
            <w:vAlign w:val="center"/>
          </w:tcPr>
          <w:p w14:paraId="28DD06C3" w14:textId="77777777" w:rsidR="00EA5C73" w:rsidRPr="00EF7758" w:rsidRDefault="00EA5C73" w:rsidP="00140B25">
            <w:pPr>
              <w:pStyle w:val="TableText0"/>
              <w:jc w:val="center"/>
            </w:pPr>
            <w:r w:rsidRPr="00EF7758">
              <w:t>NR</w:t>
            </w:r>
          </w:p>
          <w:p w14:paraId="425926E7" w14:textId="23F8B51E" w:rsidR="00EA5C73" w:rsidRPr="00EF7758" w:rsidRDefault="00EA5C73" w:rsidP="00140B25">
            <w:pPr>
              <w:pStyle w:val="TableText0"/>
              <w:jc w:val="center"/>
              <w:rPr>
                <w:b/>
                <w:bCs w:val="0"/>
              </w:rPr>
            </w:pPr>
            <w:r w:rsidRPr="00EF7758">
              <w:rPr>
                <w:b/>
                <w:bCs w:val="0"/>
              </w:rPr>
              <w:t>0.54</w:t>
            </w:r>
            <w:r w:rsidR="00395338" w:rsidRPr="00EF7758">
              <w:rPr>
                <w:b/>
                <w:bCs w:val="0"/>
              </w:rPr>
              <w:t xml:space="preserve"> </w:t>
            </w:r>
            <w:r w:rsidR="00395338" w:rsidRPr="00EF7758">
              <w:rPr>
                <w:bCs w:val="0"/>
                <w:vertAlign w:val="superscript"/>
              </w:rPr>
              <w:t>b,c</w:t>
            </w:r>
          </w:p>
          <w:p w14:paraId="7136515E" w14:textId="77777777" w:rsidR="00EA5C73" w:rsidRPr="00EF7758" w:rsidRDefault="00EA5C73" w:rsidP="00140B25">
            <w:pPr>
              <w:pStyle w:val="TableText0"/>
              <w:jc w:val="center"/>
            </w:pPr>
            <w:r w:rsidRPr="00EF7758">
              <w:rPr>
                <w:b/>
                <w:bCs w:val="0"/>
              </w:rPr>
              <w:t>(0.36;0.82)</w:t>
            </w:r>
          </w:p>
        </w:tc>
      </w:tr>
      <w:tr w:rsidR="00EA5C73" w:rsidRPr="00EF7758" w14:paraId="78760A1A" w14:textId="77777777" w:rsidTr="00E94345">
        <w:tc>
          <w:tcPr>
            <w:tcW w:w="833" w:type="pct"/>
          </w:tcPr>
          <w:p w14:paraId="6551A952" w14:textId="77777777" w:rsidR="00EA5C73" w:rsidRPr="00EF7758" w:rsidRDefault="00EA5C73" w:rsidP="00140B25">
            <w:pPr>
              <w:pStyle w:val="TableText0"/>
            </w:pPr>
            <w:r w:rsidRPr="00EF7758">
              <w:t>Change from baseline in FEV1 (L) [MD (95% CI)]</w:t>
            </w:r>
          </w:p>
        </w:tc>
        <w:tc>
          <w:tcPr>
            <w:tcW w:w="833" w:type="pct"/>
            <w:vAlign w:val="center"/>
          </w:tcPr>
          <w:p w14:paraId="08D997B1" w14:textId="77777777" w:rsidR="00EA5C73" w:rsidRPr="00EF7758" w:rsidRDefault="00EA5C73" w:rsidP="00140B25">
            <w:pPr>
              <w:pStyle w:val="TableText0"/>
              <w:jc w:val="center"/>
            </w:pPr>
            <w:r w:rsidRPr="00EF7758">
              <w:t>0.00</w:t>
            </w:r>
          </w:p>
          <w:p w14:paraId="1E9D202B" w14:textId="77777777" w:rsidR="00EA5C73" w:rsidRPr="00EF7758" w:rsidRDefault="00EA5C73" w:rsidP="00140B25">
            <w:pPr>
              <w:pStyle w:val="TableText0"/>
              <w:jc w:val="center"/>
              <w:rPr>
                <w:b/>
                <w:bCs w:val="0"/>
              </w:rPr>
            </w:pPr>
            <w:r w:rsidRPr="00EF7758">
              <w:t>(-0.04;0.04)</w:t>
            </w:r>
          </w:p>
        </w:tc>
        <w:tc>
          <w:tcPr>
            <w:tcW w:w="833" w:type="pct"/>
            <w:vAlign w:val="center"/>
          </w:tcPr>
          <w:p w14:paraId="0CE7D450" w14:textId="77777777" w:rsidR="00EA5C73" w:rsidRPr="00EF7758" w:rsidRDefault="00EA5C73" w:rsidP="00140B25">
            <w:pPr>
              <w:pStyle w:val="TableText0"/>
              <w:jc w:val="center"/>
              <w:rPr>
                <w:b/>
                <w:bCs w:val="0"/>
              </w:rPr>
            </w:pPr>
            <w:r w:rsidRPr="00EF7758">
              <w:rPr>
                <w:b/>
                <w:bCs w:val="0"/>
              </w:rPr>
              <w:t>0.04</w:t>
            </w:r>
          </w:p>
          <w:p w14:paraId="34C8A780" w14:textId="77777777" w:rsidR="00EA5C73" w:rsidRPr="00EF7758" w:rsidRDefault="00EA5C73" w:rsidP="00140B25">
            <w:pPr>
              <w:pStyle w:val="TableText0"/>
              <w:jc w:val="center"/>
              <w:rPr>
                <w:i/>
                <w:iCs/>
              </w:rPr>
            </w:pPr>
            <w:r w:rsidRPr="00EF7758">
              <w:rPr>
                <w:b/>
                <w:bCs w:val="0"/>
              </w:rPr>
              <w:t>(0.05;0.064)</w:t>
            </w:r>
          </w:p>
        </w:tc>
        <w:tc>
          <w:tcPr>
            <w:tcW w:w="833" w:type="pct"/>
            <w:vAlign w:val="center"/>
          </w:tcPr>
          <w:p w14:paraId="10CEBA50" w14:textId="77777777" w:rsidR="00EA5C73" w:rsidRPr="00EF7758" w:rsidRDefault="00EA5C73" w:rsidP="00140B25">
            <w:pPr>
              <w:pStyle w:val="TableText0"/>
              <w:jc w:val="center"/>
              <w:rPr>
                <w:b/>
                <w:bCs w:val="0"/>
              </w:rPr>
            </w:pPr>
            <w:r w:rsidRPr="00EF7758">
              <w:rPr>
                <w:b/>
                <w:bCs w:val="0"/>
              </w:rPr>
              <w:t>0.08</w:t>
            </w:r>
          </w:p>
          <w:p w14:paraId="65CE363F" w14:textId="77777777" w:rsidR="00EA5C73" w:rsidRPr="00EF7758" w:rsidRDefault="00EA5C73" w:rsidP="00140B25">
            <w:pPr>
              <w:pStyle w:val="TableText0"/>
              <w:jc w:val="center"/>
              <w:rPr>
                <w:b/>
                <w:bCs w:val="0"/>
              </w:rPr>
            </w:pPr>
            <w:r w:rsidRPr="00EF7758">
              <w:rPr>
                <w:b/>
                <w:bCs w:val="0"/>
              </w:rPr>
              <w:t>(0.05;0.10)</w:t>
            </w:r>
          </w:p>
        </w:tc>
        <w:tc>
          <w:tcPr>
            <w:tcW w:w="833" w:type="pct"/>
            <w:vAlign w:val="center"/>
          </w:tcPr>
          <w:p w14:paraId="33040F04" w14:textId="77E8E1AF" w:rsidR="00EA5C73" w:rsidRPr="00EF7758" w:rsidRDefault="00EA5C73" w:rsidP="00140B25">
            <w:pPr>
              <w:pStyle w:val="TableText0"/>
              <w:jc w:val="center"/>
              <w:rPr>
                <w:b/>
                <w:bCs w:val="0"/>
              </w:rPr>
            </w:pPr>
            <w:r w:rsidRPr="00EF7758">
              <w:rPr>
                <w:b/>
                <w:bCs w:val="0"/>
              </w:rPr>
              <w:t>0.05</w:t>
            </w:r>
            <w:r w:rsidR="00395338" w:rsidRPr="00EF7758">
              <w:rPr>
                <w:b/>
                <w:bCs w:val="0"/>
              </w:rPr>
              <w:t xml:space="preserve"> </w:t>
            </w:r>
            <w:r w:rsidR="00395338" w:rsidRPr="00EF7758">
              <w:rPr>
                <w:vertAlign w:val="superscript"/>
              </w:rPr>
              <w:t>d</w:t>
            </w:r>
          </w:p>
          <w:p w14:paraId="3DC0D728" w14:textId="77777777" w:rsidR="00EA5C73" w:rsidRPr="00EF7758" w:rsidRDefault="00EA5C73" w:rsidP="00140B25">
            <w:pPr>
              <w:pStyle w:val="TableText0"/>
              <w:jc w:val="center"/>
              <w:rPr>
                <w:i/>
                <w:iCs/>
              </w:rPr>
            </w:pPr>
            <w:r w:rsidRPr="00EF7758">
              <w:rPr>
                <w:b/>
                <w:bCs w:val="0"/>
              </w:rPr>
              <w:t>(NR)</w:t>
            </w:r>
          </w:p>
        </w:tc>
        <w:tc>
          <w:tcPr>
            <w:tcW w:w="833" w:type="pct"/>
            <w:vAlign w:val="center"/>
          </w:tcPr>
          <w:p w14:paraId="2A0AF70B" w14:textId="77777777" w:rsidR="00EA5C73" w:rsidRPr="00EF7758" w:rsidRDefault="00EA5C73" w:rsidP="00140B25">
            <w:pPr>
              <w:pStyle w:val="TableText0"/>
              <w:jc w:val="center"/>
            </w:pPr>
            <w:r w:rsidRPr="00EF7758">
              <w:t>0.04</w:t>
            </w:r>
          </w:p>
          <w:p w14:paraId="01B42EDA" w14:textId="77777777" w:rsidR="00EA5C73" w:rsidRPr="00EF7758" w:rsidRDefault="00EA5C73" w:rsidP="00140B25">
            <w:pPr>
              <w:pStyle w:val="TableText0"/>
              <w:jc w:val="center"/>
              <w:rPr>
                <w:b/>
                <w:bCs w:val="0"/>
              </w:rPr>
            </w:pPr>
            <w:r w:rsidRPr="00EF7758">
              <w:t>(NR)</w:t>
            </w:r>
          </w:p>
        </w:tc>
      </w:tr>
      <w:tr w:rsidR="00EA5C73" w:rsidRPr="00EF7758" w14:paraId="47F033C8" w14:textId="77777777" w:rsidTr="00E94345">
        <w:tc>
          <w:tcPr>
            <w:tcW w:w="833" w:type="pct"/>
          </w:tcPr>
          <w:p w14:paraId="636E8E64" w14:textId="77777777" w:rsidR="00EA5C73" w:rsidRPr="00EF7758" w:rsidRDefault="00EA5C73" w:rsidP="00140B25">
            <w:pPr>
              <w:pStyle w:val="TableText0"/>
            </w:pPr>
            <w:r w:rsidRPr="00EF7758">
              <w:t>Change from baseline in total ACQ score</w:t>
            </w:r>
          </w:p>
          <w:p w14:paraId="23598858" w14:textId="77777777" w:rsidR="00EA5C73" w:rsidRPr="00EF7758" w:rsidRDefault="00EA5C73" w:rsidP="00140B25">
            <w:pPr>
              <w:pStyle w:val="TableText0"/>
            </w:pPr>
            <w:r w:rsidRPr="00EF7758">
              <w:t>[MD (95% CI)]</w:t>
            </w:r>
          </w:p>
        </w:tc>
        <w:tc>
          <w:tcPr>
            <w:tcW w:w="833" w:type="pct"/>
            <w:vAlign w:val="center"/>
          </w:tcPr>
          <w:p w14:paraId="3CD04EAB" w14:textId="77777777" w:rsidR="00EA5C73" w:rsidRPr="00EF7758" w:rsidRDefault="00EA5C73" w:rsidP="00140B25">
            <w:pPr>
              <w:pStyle w:val="TableText0"/>
              <w:jc w:val="center"/>
            </w:pPr>
            <w:r w:rsidRPr="00EF7758">
              <w:t>-0.06</w:t>
            </w:r>
          </w:p>
          <w:p w14:paraId="1E66C087" w14:textId="77777777" w:rsidR="00EA5C73" w:rsidRPr="00EF7758" w:rsidRDefault="00EA5C73" w:rsidP="00140B25">
            <w:pPr>
              <w:pStyle w:val="TableText0"/>
              <w:jc w:val="center"/>
            </w:pPr>
            <w:r w:rsidRPr="00EF7758">
              <w:t>(-0.13;0.02)</w:t>
            </w:r>
          </w:p>
        </w:tc>
        <w:tc>
          <w:tcPr>
            <w:tcW w:w="833" w:type="pct"/>
            <w:vAlign w:val="center"/>
          </w:tcPr>
          <w:p w14:paraId="66F4BCAE" w14:textId="77777777" w:rsidR="00EA5C73" w:rsidRPr="00EF7758" w:rsidRDefault="00EA5C73" w:rsidP="00140B25">
            <w:pPr>
              <w:pStyle w:val="TableText0"/>
              <w:jc w:val="center"/>
              <w:rPr>
                <w:b/>
                <w:bCs w:val="0"/>
              </w:rPr>
            </w:pPr>
            <w:r w:rsidRPr="00EF7758">
              <w:rPr>
                <w:b/>
                <w:bCs w:val="0"/>
              </w:rPr>
              <w:t>-0.12</w:t>
            </w:r>
          </w:p>
          <w:p w14:paraId="55F73D8B" w14:textId="77777777" w:rsidR="00EA5C73" w:rsidRPr="00EF7758" w:rsidRDefault="00EA5C73" w:rsidP="00140B25">
            <w:pPr>
              <w:pStyle w:val="TableText0"/>
              <w:jc w:val="center"/>
              <w:rPr>
                <w:b/>
                <w:bCs w:val="0"/>
              </w:rPr>
            </w:pPr>
            <w:r w:rsidRPr="00EF7758">
              <w:rPr>
                <w:b/>
                <w:bCs w:val="0"/>
              </w:rPr>
              <w:t>(-0.18;-0.07)</w:t>
            </w:r>
          </w:p>
        </w:tc>
        <w:tc>
          <w:tcPr>
            <w:tcW w:w="833" w:type="pct"/>
            <w:vAlign w:val="center"/>
          </w:tcPr>
          <w:p w14:paraId="0900F1A3" w14:textId="77777777" w:rsidR="00EA5C73" w:rsidRPr="00EF7758" w:rsidRDefault="00EA5C73" w:rsidP="00140B25">
            <w:pPr>
              <w:pStyle w:val="TableText0"/>
              <w:jc w:val="center"/>
              <w:rPr>
                <w:b/>
                <w:bCs w:val="0"/>
              </w:rPr>
            </w:pPr>
            <w:r w:rsidRPr="00EF7758">
              <w:rPr>
                <w:b/>
                <w:bCs w:val="0"/>
              </w:rPr>
              <w:t>-0.15</w:t>
            </w:r>
          </w:p>
          <w:p w14:paraId="0442C286" w14:textId="77777777" w:rsidR="00EA5C73" w:rsidRPr="00EF7758" w:rsidRDefault="00EA5C73" w:rsidP="00140B25">
            <w:pPr>
              <w:pStyle w:val="TableText0"/>
              <w:jc w:val="center"/>
              <w:rPr>
                <w:b/>
                <w:bCs w:val="0"/>
              </w:rPr>
            </w:pPr>
            <w:r w:rsidRPr="00EF7758">
              <w:rPr>
                <w:b/>
                <w:bCs w:val="0"/>
              </w:rPr>
              <w:t>(-0.21;-0.08)</w:t>
            </w:r>
          </w:p>
        </w:tc>
        <w:tc>
          <w:tcPr>
            <w:tcW w:w="833" w:type="pct"/>
            <w:vAlign w:val="center"/>
          </w:tcPr>
          <w:p w14:paraId="102D4D06" w14:textId="77777777" w:rsidR="00EA5C73" w:rsidRPr="00EF7758" w:rsidRDefault="00EA5C73" w:rsidP="00140B25">
            <w:pPr>
              <w:pStyle w:val="TableText0"/>
              <w:jc w:val="center"/>
              <w:rPr>
                <w:b/>
                <w:bCs w:val="0"/>
              </w:rPr>
            </w:pPr>
            <w:r w:rsidRPr="00EF7758">
              <w:t>NR</w:t>
            </w:r>
          </w:p>
        </w:tc>
        <w:tc>
          <w:tcPr>
            <w:tcW w:w="833" w:type="pct"/>
            <w:vAlign w:val="center"/>
          </w:tcPr>
          <w:p w14:paraId="34F09774" w14:textId="1E865DC7" w:rsidR="00EA5C73" w:rsidRPr="00EF7758" w:rsidRDefault="00EA5C73" w:rsidP="00140B25">
            <w:pPr>
              <w:pStyle w:val="TableText0"/>
              <w:jc w:val="center"/>
            </w:pPr>
            <w:r w:rsidRPr="00EF7758">
              <w:t>-0.17</w:t>
            </w:r>
            <w:r w:rsidR="00395338" w:rsidRPr="00EF7758">
              <w:t xml:space="preserve"> </w:t>
            </w:r>
            <w:r w:rsidR="00395338" w:rsidRPr="00EF7758">
              <w:rPr>
                <w:vertAlign w:val="superscript"/>
              </w:rPr>
              <w:t>d</w:t>
            </w:r>
          </w:p>
          <w:p w14:paraId="0CEF006E" w14:textId="77777777" w:rsidR="00EA5C73" w:rsidRPr="00EF7758" w:rsidRDefault="00EA5C73" w:rsidP="00140B25">
            <w:pPr>
              <w:pStyle w:val="TableText0"/>
              <w:jc w:val="center"/>
            </w:pPr>
            <w:r w:rsidRPr="00EF7758">
              <w:t>(NR)</w:t>
            </w:r>
          </w:p>
        </w:tc>
      </w:tr>
      <w:tr w:rsidR="00EA5C73" w:rsidRPr="00EF7758" w14:paraId="33747EE0" w14:textId="77777777" w:rsidTr="00E94345">
        <w:tc>
          <w:tcPr>
            <w:tcW w:w="833" w:type="pct"/>
          </w:tcPr>
          <w:p w14:paraId="64FF65DB" w14:textId="77777777" w:rsidR="00EA5C73" w:rsidRPr="00EF7758" w:rsidRDefault="00EA5C73" w:rsidP="00140B25">
            <w:pPr>
              <w:pStyle w:val="TableText0"/>
            </w:pPr>
            <w:r w:rsidRPr="00EF7758">
              <w:t>Change from baseline in morning PEF</w:t>
            </w:r>
          </w:p>
          <w:p w14:paraId="34F37979" w14:textId="77777777" w:rsidR="00EA5C73" w:rsidRPr="00EF7758" w:rsidRDefault="00EA5C73" w:rsidP="00140B25">
            <w:pPr>
              <w:pStyle w:val="TableText0"/>
            </w:pPr>
            <w:r w:rsidRPr="00EF7758">
              <w:t>[MD (95% CI)]</w:t>
            </w:r>
          </w:p>
        </w:tc>
        <w:tc>
          <w:tcPr>
            <w:tcW w:w="833" w:type="pct"/>
            <w:vAlign w:val="center"/>
          </w:tcPr>
          <w:p w14:paraId="7B87D48B" w14:textId="0141BF31" w:rsidR="00EA5C73" w:rsidRPr="00EF7758" w:rsidRDefault="00EA5C73" w:rsidP="00140B25">
            <w:pPr>
              <w:pStyle w:val="TableText0"/>
              <w:jc w:val="center"/>
            </w:pPr>
            <w:r w:rsidRPr="00EF7758">
              <w:t>3.69</w:t>
            </w:r>
            <w:r w:rsidR="00395338" w:rsidRPr="00EF7758">
              <w:t xml:space="preserve"> </w:t>
            </w:r>
            <w:r w:rsidR="00395338" w:rsidRPr="00EF7758">
              <w:rPr>
                <w:vertAlign w:val="superscript"/>
              </w:rPr>
              <w:t>e</w:t>
            </w:r>
          </w:p>
          <w:p w14:paraId="24F1E48A" w14:textId="77777777" w:rsidR="00EA5C73" w:rsidRPr="00EF7758" w:rsidRDefault="00EA5C73" w:rsidP="00140B25">
            <w:pPr>
              <w:pStyle w:val="TableText0"/>
              <w:jc w:val="center"/>
            </w:pPr>
            <w:r w:rsidRPr="00EF7758">
              <w:t>(-3.51;10.88)</w:t>
            </w:r>
          </w:p>
        </w:tc>
        <w:tc>
          <w:tcPr>
            <w:tcW w:w="833" w:type="pct"/>
            <w:vAlign w:val="center"/>
          </w:tcPr>
          <w:p w14:paraId="6ED94857" w14:textId="77777777" w:rsidR="00EA5C73" w:rsidRPr="00EF7758" w:rsidRDefault="00EA5C73" w:rsidP="00140B25">
            <w:pPr>
              <w:pStyle w:val="TableText0"/>
              <w:jc w:val="center"/>
              <w:rPr>
                <w:b/>
                <w:bCs w:val="0"/>
              </w:rPr>
            </w:pPr>
            <w:r w:rsidRPr="00EF7758">
              <w:rPr>
                <w:b/>
                <w:bCs w:val="0"/>
              </w:rPr>
              <w:t>5.8</w:t>
            </w:r>
          </w:p>
          <w:p w14:paraId="20B91304" w14:textId="77777777" w:rsidR="00EA5C73" w:rsidRPr="00EF7758" w:rsidRDefault="00EA5C73" w:rsidP="00140B25">
            <w:pPr>
              <w:pStyle w:val="TableText0"/>
              <w:jc w:val="center"/>
              <w:rPr>
                <w:b/>
                <w:bCs w:val="0"/>
              </w:rPr>
            </w:pPr>
            <w:r w:rsidRPr="00EF7758">
              <w:rPr>
                <w:b/>
                <w:bCs w:val="0"/>
              </w:rPr>
              <w:t>(2.1;9.5)</w:t>
            </w:r>
          </w:p>
        </w:tc>
        <w:tc>
          <w:tcPr>
            <w:tcW w:w="833" w:type="pct"/>
            <w:vAlign w:val="center"/>
          </w:tcPr>
          <w:p w14:paraId="771B3905" w14:textId="77777777" w:rsidR="00EA5C73" w:rsidRPr="00EF7758" w:rsidRDefault="00EA5C73" w:rsidP="00140B25">
            <w:pPr>
              <w:pStyle w:val="TableText0"/>
              <w:jc w:val="center"/>
              <w:rPr>
                <w:b/>
                <w:bCs w:val="0"/>
              </w:rPr>
            </w:pPr>
            <w:r w:rsidRPr="00EF7758">
              <w:rPr>
                <w:b/>
                <w:bCs w:val="0"/>
              </w:rPr>
              <w:t>7.5</w:t>
            </w:r>
          </w:p>
          <w:p w14:paraId="6A677A56" w14:textId="77777777" w:rsidR="00EA5C73" w:rsidRPr="00EF7758" w:rsidRDefault="00EA5C73" w:rsidP="00140B25">
            <w:pPr>
              <w:pStyle w:val="TableText0"/>
              <w:jc w:val="center"/>
              <w:rPr>
                <w:b/>
                <w:bCs w:val="0"/>
              </w:rPr>
            </w:pPr>
            <w:r w:rsidRPr="00EF7758">
              <w:rPr>
                <w:b/>
                <w:bCs w:val="0"/>
              </w:rPr>
              <w:t>(4.2;10.7)</w:t>
            </w:r>
          </w:p>
        </w:tc>
        <w:tc>
          <w:tcPr>
            <w:tcW w:w="833" w:type="pct"/>
            <w:vAlign w:val="center"/>
          </w:tcPr>
          <w:p w14:paraId="1ECD2975" w14:textId="77777777" w:rsidR="00EA5C73" w:rsidRPr="00EF7758" w:rsidRDefault="00EA5C73" w:rsidP="00140B25">
            <w:pPr>
              <w:pStyle w:val="TableText0"/>
              <w:jc w:val="center"/>
            </w:pPr>
            <w:r w:rsidRPr="00EF7758">
              <w:t>NR</w:t>
            </w:r>
          </w:p>
        </w:tc>
        <w:tc>
          <w:tcPr>
            <w:tcW w:w="833" w:type="pct"/>
            <w:vAlign w:val="center"/>
          </w:tcPr>
          <w:p w14:paraId="3FBC3CC7" w14:textId="77777777" w:rsidR="00EA5C73" w:rsidRPr="00EF7758" w:rsidRDefault="00EA5C73" w:rsidP="00140B25">
            <w:pPr>
              <w:pStyle w:val="TableText0"/>
              <w:jc w:val="center"/>
            </w:pPr>
            <w:r w:rsidRPr="00EF7758">
              <w:t>NR</w:t>
            </w:r>
          </w:p>
        </w:tc>
      </w:tr>
      <w:tr w:rsidR="00EA5C73" w:rsidRPr="00EF7758" w14:paraId="452C6A43" w14:textId="77777777" w:rsidTr="00E94345">
        <w:tc>
          <w:tcPr>
            <w:tcW w:w="833" w:type="pct"/>
          </w:tcPr>
          <w:p w14:paraId="17343663" w14:textId="77777777" w:rsidR="00EA5C73" w:rsidRPr="00EF7758" w:rsidRDefault="00EA5C73" w:rsidP="00140B25">
            <w:pPr>
              <w:pStyle w:val="TableText0"/>
            </w:pPr>
            <w:r w:rsidRPr="00EF7758">
              <w:t xml:space="preserve">Number of hospital or emergency room treatments </w:t>
            </w:r>
          </w:p>
          <w:p w14:paraId="491733BB" w14:textId="77777777" w:rsidR="00EA5C73" w:rsidRPr="00EF7758" w:rsidRDefault="00EA5C73" w:rsidP="00140B25">
            <w:pPr>
              <w:pStyle w:val="TableText0"/>
            </w:pPr>
            <w:r w:rsidRPr="00EF7758">
              <w:t>[RR (95% CI)]</w:t>
            </w:r>
          </w:p>
        </w:tc>
        <w:tc>
          <w:tcPr>
            <w:tcW w:w="833" w:type="pct"/>
            <w:vAlign w:val="center"/>
          </w:tcPr>
          <w:p w14:paraId="1A285684" w14:textId="77777777" w:rsidR="00EA5C73" w:rsidRPr="00EF7758" w:rsidRDefault="00EA5C73" w:rsidP="00140B25">
            <w:pPr>
              <w:pStyle w:val="TableText0"/>
              <w:jc w:val="center"/>
              <w:rPr>
                <w:b/>
                <w:bCs w:val="0"/>
              </w:rPr>
            </w:pPr>
            <w:r w:rsidRPr="00EF7758">
              <w:rPr>
                <w:b/>
                <w:bCs w:val="0"/>
              </w:rPr>
              <w:t>0.67</w:t>
            </w:r>
          </w:p>
          <w:p w14:paraId="188BC7AB" w14:textId="77777777" w:rsidR="00EA5C73" w:rsidRPr="00EF7758" w:rsidRDefault="00EA5C73" w:rsidP="00140B25">
            <w:pPr>
              <w:pStyle w:val="TableText0"/>
              <w:jc w:val="center"/>
              <w:rPr>
                <w:b/>
                <w:bCs w:val="0"/>
              </w:rPr>
            </w:pPr>
            <w:r w:rsidRPr="00EF7758">
              <w:rPr>
                <w:b/>
                <w:bCs w:val="0"/>
              </w:rPr>
              <w:t>(0.54;0.84)</w:t>
            </w:r>
          </w:p>
        </w:tc>
        <w:tc>
          <w:tcPr>
            <w:tcW w:w="833" w:type="pct"/>
            <w:vAlign w:val="center"/>
          </w:tcPr>
          <w:p w14:paraId="4577AA10" w14:textId="77777777" w:rsidR="00EA5C73" w:rsidRPr="00EF7758" w:rsidRDefault="00EA5C73" w:rsidP="00140B25">
            <w:pPr>
              <w:pStyle w:val="TableText0"/>
              <w:jc w:val="center"/>
              <w:rPr>
                <w:b/>
                <w:bCs w:val="0"/>
              </w:rPr>
            </w:pPr>
            <w:r w:rsidRPr="00EF7758">
              <w:rPr>
                <w:b/>
                <w:bCs w:val="0"/>
              </w:rPr>
              <w:t>NR</w:t>
            </w:r>
          </w:p>
          <w:p w14:paraId="1AC3F178" w14:textId="73DCBD5E" w:rsidR="00EA5C73" w:rsidRPr="00EF7758" w:rsidRDefault="00EA5C73" w:rsidP="00140B25">
            <w:pPr>
              <w:pStyle w:val="TableText0"/>
              <w:jc w:val="center"/>
              <w:rPr>
                <w:vertAlign w:val="superscript"/>
              </w:rPr>
            </w:pPr>
            <w:r w:rsidRPr="00EF7758">
              <w:rPr>
                <w:b/>
                <w:bCs w:val="0"/>
              </w:rPr>
              <w:t>0.72</w:t>
            </w:r>
            <w:r w:rsidR="00395338" w:rsidRPr="00EF7758">
              <w:rPr>
                <w:b/>
                <w:bCs w:val="0"/>
              </w:rPr>
              <w:t xml:space="preserve"> </w:t>
            </w:r>
            <w:r w:rsidR="00395338" w:rsidRPr="00EF7758">
              <w:rPr>
                <w:vertAlign w:val="superscript"/>
              </w:rPr>
              <w:t>b</w:t>
            </w:r>
          </w:p>
          <w:p w14:paraId="6A135146" w14:textId="77777777" w:rsidR="00EA5C73" w:rsidRPr="00EF7758" w:rsidRDefault="00EA5C73" w:rsidP="00140B25">
            <w:pPr>
              <w:pStyle w:val="TableText0"/>
              <w:jc w:val="center"/>
            </w:pPr>
            <w:r w:rsidRPr="00EF7758">
              <w:rPr>
                <w:b/>
                <w:bCs w:val="0"/>
              </w:rPr>
              <w:t>(0.56;0.92)</w:t>
            </w:r>
          </w:p>
        </w:tc>
        <w:tc>
          <w:tcPr>
            <w:tcW w:w="833" w:type="pct"/>
            <w:vAlign w:val="center"/>
          </w:tcPr>
          <w:p w14:paraId="0221CB9E" w14:textId="77777777" w:rsidR="00EA5C73" w:rsidRPr="00EF7758" w:rsidRDefault="00EA5C73" w:rsidP="00140B25">
            <w:pPr>
              <w:pStyle w:val="TableText0"/>
              <w:jc w:val="center"/>
              <w:rPr>
                <w:b/>
                <w:bCs w:val="0"/>
              </w:rPr>
            </w:pPr>
            <w:r w:rsidRPr="00EF7758">
              <w:rPr>
                <w:b/>
                <w:bCs w:val="0"/>
              </w:rPr>
              <w:t>0.61</w:t>
            </w:r>
          </w:p>
          <w:p w14:paraId="658D1010" w14:textId="77777777" w:rsidR="00EA5C73" w:rsidRPr="00EF7758" w:rsidRDefault="00EA5C73" w:rsidP="00140B25">
            <w:pPr>
              <w:pStyle w:val="TableText0"/>
              <w:jc w:val="center"/>
              <w:rPr>
                <w:b/>
                <w:bCs w:val="0"/>
              </w:rPr>
            </w:pPr>
            <w:r w:rsidRPr="00EF7758">
              <w:rPr>
                <w:b/>
                <w:bCs w:val="0"/>
              </w:rPr>
              <w:t>(0.45;0.82)</w:t>
            </w:r>
          </w:p>
        </w:tc>
        <w:tc>
          <w:tcPr>
            <w:tcW w:w="833" w:type="pct"/>
            <w:vAlign w:val="center"/>
          </w:tcPr>
          <w:p w14:paraId="6FAE2156" w14:textId="77777777" w:rsidR="00EA5C73" w:rsidRPr="00EF7758" w:rsidRDefault="00EA5C73" w:rsidP="00140B25">
            <w:pPr>
              <w:pStyle w:val="TableText0"/>
              <w:jc w:val="center"/>
            </w:pPr>
            <w:r w:rsidRPr="00EF7758">
              <w:t>NR</w:t>
            </w:r>
          </w:p>
        </w:tc>
        <w:tc>
          <w:tcPr>
            <w:tcW w:w="833" w:type="pct"/>
            <w:vAlign w:val="center"/>
          </w:tcPr>
          <w:p w14:paraId="0641C3D3" w14:textId="77777777" w:rsidR="00EA5C73" w:rsidRPr="00EF7758" w:rsidRDefault="00EA5C73" w:rsidP="00140B25">
            <w:pPr>
              <w:pStyle w:val="TableText0"/>
              <w:jc w:val="center"/>
            </w:pPr>
            <w:r w:rsidRPr="00EF7758">
              <w:t>NR</w:t>
            </w:r>
          </w:p>
          <w:p w14:paraId="24023891" w14:textId="69A1CD60" w:rsidR="00EA5C73" w:rsidRPr="00EF7758" w:rsidRDefault="00EA5C73" w:rsidP="00140B25">
            <w:pPr>
              <w:pStyle w:val="TableText0"/>
              <w:jc w:val="center"/>
              <w:rPr>
                <w:vertAlign w:val="superscript"/>
              </w:rPr>
            </w:pPr>
            <w:r w:rsidRPr="00EF7758">
              <w:t>0.78</w:t>
            </w:r>
            <w:r w:rsidR="00395338" w:rsidRPr="00EF7758">
              <w:t xml:space="preserve"> </w:t>
            </w:r>
            <w:r w:rsidR="00395338" w:rsidRPr="00EF7758">
              <w:rPr>
                <w:vertAlign w:val="superscript"/>
              </w:rPr>
              <w:t>b</w:t>
            </w:r>
          </w:p>
          <w:p w14:paraId="0440CE06" w14:textId="77777777" w:rsidR="00EA5C73" w:rsidRPr="00EF7758" w:rsidRDefault="00EA5C73" w:rsidP="00140B25">
            <w:pPr>
              <w:pStyle w:val="TableText0"/>
              <w:jc w:val="center"/>
            </w:pPr>
            <w:r w:rsidRPr="00EF7758">
              <w:t>(0.24;2.36)</w:t>
            </w:r>
          </w:p>
        </w:tc>
      </w:tr>
      <w:tr w:rsidR="00EA5C73" w:rsidRPr="00EF7758" w14:paraId="552B8DBA" w14:textId="77777777" w:rsidTr="00E94345">
        <w:tc>
          <w:tcPr>
            <w:tcW w:w="833" w:type="pct"/>
          </w:tcPr>
          <w:p w14:paraId="53F55B03" w14:textId="77777777" w:rsidR="00EA5C73" w:rsidRPr="00EF7758" w:rsidRDefault="00EA5C73" w:rsidP="00140B25">
            <w:pPr>
              <w:pStyle w:val="TableText0"/>
            </w:pPr>
            <w:r w:rsidRPr="00EF7758">
              <w:t>Change from baseline in reliever use</w:t>
            </w:r>
          </w:p>
          <w:p w14:paraId="06B177A8" w14:textId="77777777" w:rsidR="00EA5C73" w:rsidRPr="00EF7758" w:rsidRDefault="00EA5C73" w:rsidP="00140B25">
            <w:pPr>
              <w:pStyle w:val="TableText0"/>
            </w:pPr>
            <w:r w:rsidRPr="00EF7758">
              <w:t>[MD (95% CI)]</w:t>
            </w:r>
          </w:p>
        </w:tc>
        <w:tc>
          <w:tcPr>
            <w:tcW w:w="833" w:type="pct"/>
            <w:vAlign w:val="center"/>
          </w:tcPr>
          <w:p w14:paraId="61481B48" w14:textId="77777777" w:rsidR="00EA5C73" w:rsidRPr="00EF7758" w:rsidRDefault="00EA5C73" w:rsidP="00140B25">
            <w:pPr>
              <w:pStyle w:val="TableText0"/>
              <w:jc w:val="center"/>
            </w:pPr>
            <w:r w:rsidRPr="00EF7758">
              <w:t>-0.02</w:t>
            </w:r>
          </w:p>
          <w:p w14:paraId="264B7C4A" w14:textId="77777777" w:rsidR="00EA5C73" w:rsidRPr="00EF7758" w:rsidRDefault="00EA5C73" w:rsidP="00140B25">
            <w:pPr>
              <w:pStyle w:val="TableText0"/>
              <w:jc w:val="center"/>
            </w:pPr>
            <w:r w:rsidRPr="00EF7758">
              <w:t>(-0.13;0.1)</w:t>
            </w:r>
          </w:p>
        </w:tc>
        <w:tc>
          <w:tcPr>
            <w:tcW w:w="833" w:type="pct"/>
            <w:vAlign w:val="center"/>
          </w:tcPr>
          <w:p w14:paraId="38EBE246" w14:textId="77777777" w:rsidR="00EA5C73" w:rsidRPr="00EF7758" w:rsidRDefault="00EA5C73" w:rsidP="00140B25">
            <w:pPr>
              <w:pStyle w:val="TableText0"/>
              <w:jc w:val="center"/>
              <w:rPr>
                <w:b/>
                <w:bCs w:val="0"/>
              </w:rPr>
            </w:pPr>
            <w:r w:rsidRPr="00EF7758">
              <w:rPr>
                <w:b/>
                <w:bCs w:val="0"/>
              </w:rPr>
              <w:t>-0.25</w:t>
            </w:r>
          </w:p>
          <w:p w14:paraId="4C546488" w14:textId="77777777" w:rsidR="00EA5C73" w:rsidRPr="00EF7758" w:rsidRDefault="00EA5C73" w:rsidP="00140B25">
            <w:pPr>
              <w:pStyle w:val="TableText0"/>
              <w:jc w:val="center"/>
              <w:rPr>
                <w:b/>
                <w:bCs w:val="0"/>
              </w:rPr>
            </w:pPr>
            <w:r w:rsidRPr="00EF7758">
              <w:rPr>
                <w:b/>
                <w:bCs w:val="0"/>
              </w:rPr>
              <w:t>(-0.36;-0.15)</w:t>
            </w:r>
          </w:p>
        </w:tc>
        <w:tc>
          <w:tcPr>
            <w:tcW w:w="833" w:type="pct"/>
            <w:vAlign w:val="center"/>
          </w:tcPr>
          <w:p w14:paraId="5CA18BB9" w14:textId="77777777" w:rsidR="00EA5C73" w:rsidRPr="00EF7758" w:rsidRDefault="00EA5C73" w:rsidP="00140B25">
            <w:pPr>
              <w:pStyle w:val="TableText0"/>
              <w:jc w:val="center"/>
              <w:rPr>
                <w:b/>
                <w:bCs w:val="0"/>
              </w:rPr>
            </w:pPr>
            <w:r w:rsidRPr="00EF7758">
              <w:rPr>
                <w:b/>
                <w:bCs w:val="0"/>
              </w:rPr>
              <w:t>-0.20</w:t>
            </w:r>
          </w:p>
          <w:p w14:paraId="3C7A1BA3" w14:textId="77777777" w:rsidR="00EA5C73" w:rsidRPr="00EF7758" w:rsidRDefault="00EA5C73" w:rsidP="00140B25">
            <w:pPr>
              <w:pStyle w:val="TableText0"/>
              <w:jc w:val="center"/>
              <w:rPr>
                <w:b/>
                <w:bCs w:val="0"/>
              </w:rPr>
            </w:pPr>
            <w:r w:rsidRPr="00EF7758">
              <w:rPr>
                <w:b/>
                <w:bCs w:val="0"/>
              </w:rPr>
              <w:t>(-0.28 ;-0.11)</w:t>
            </w:r>
          </w:p>
        </w:tc>
        <w:tc>
          <w:tcPr>
            <w:tcW w:w="833" w:type="pct"/>
            <w:vAlign w:val="center"/>
          </w:tcPr>
          <w:p w14:paraId="3383177B" w14:textId="77777777" w:rsidR="00EA5C73" w:rsidRPr="00EF7758" w:rsidRDefault="00EA5C73" w:rsidP="00140B25">
            <w:pPr>
              <w:pStyle w:val="TableText0"/>
              <w:jc w:val="center"/>
              <w:rPr>
                <w:b/>
                <w:bCs w:val="0"/>
              </w:rPr>
            </w:pPr>
            <w:r w:rsidRPr="00EF7758">
              <w:rPr>
                <w:b/>
                <w:bCs w:val="0"/>
              </w:rPr>
              <w:t>-0.13</w:t>
            </w:r>
          </w:p>
          <w:p w14:paraId="4728864D" w14:textId="77777777" w:rsidR="00EA5C73" w:rsidRPr="00EF7758" w:rsidRDefault="00EA5C73" w:rsidP="00140B25">
            <w:pPr>
              <w:pStyle w:val="TableText0"/>
              <w:jc w:val="center"/>
              <w:rPr>
                <w:b/>
                <w:bCs w:val="0"/>
              </w:rPr>
            </w:pPr>
            <w:r w:rsidRPr="00EF7758">
              <w:rPr>
                <w:b/>
                <w:bCs w:val="0"/>
              </w:rPr>
              <w:t>(NR)</w:t>
            </w:r>
          </w:p>
        </w:tc>
        <w:tc>
          <w:tcPr>
            <w:tcW w:w="833" w:type="pct"/>
            <w:vAlign w:val="center"/>
          </w:tcPr>
          <w:p w14:paraId="78B50FC9" w14:textId="77777777" w:rsidR="00EA5C73" w:rsidRPr="00EF7758" w:rsidRDefault="00EA5C73" w:rsidP="00140B25">
            <w:pPr>
              <w:pStyle w:val="TableText0"/>
              <w:jc w:val="center"/>
            </w:pPr>
            <w:r w:rsidRPr="00EF7758">
              <w:t>NR</w:t>
            </w:r>
          </w:p>
        </w:tc>
      </w:tr>
      <w:tr w:rsidR="00EA5C73" w:rsidRPr="00EF7758" w14:paraId="1A3149F4" w14:textId="77777777" w:rsidTr="00E94345">
        <w:tc>
          <w:tcPr>
            <w:tcW w:w="833" w:type="pct"/>
          </w:tcPr>
          <w:p w14:paraId="02E8EE38" w14:textId="77777777" w:rsidR="00EA5C73" w:rsidRPr="00EF7758" w:rsidRDefault="00EA5C73" w:rsidP="00140B25">
            <w:pPr>
              <w:pStyle w:val="TableText0"/>
            </w:pPr>
            <w:r w:rsidRPr="00EF7758">
              <w:t>Change from baseline in peak evening PEF</w:t>
            </w:r>
          </w:p>
          <w:p w14:paraId="3D077F0F" w14:textId="77777777" w:rsidR="00EA5C73" w:rsidRPr="00EF7758" w:rsidRDefault="00EA5C73" w:rsidP="00140B25">
            <w:pPr>
              <w:pStyle w:val="TableText0"/>
            </w:pPr>
            <w:r w:rsidRPr="00EF7758">
              <w:t>[MD (95% CI)]</w:t>
            </w:r>
          </w:p>
        </w:tc>
        <w:tc>
          <w:tcPr>
            <w:tcW w:w="833" w:type="pct"/>
            <w:vAlign w:val="center"/>
          </w:tcPr>
          <w:p w14:paraId="63A23C70" w14:textId="3DB3BFB7" w:rsidR="00EA5C73" w:rsidRPr="00EF7758" w:rsidRDefault="00EA5C73" w:rsidP="00140B25">
            <w:pPr>
              <w:pStyle w:val="TableText0"/>
              <w:jc w:val="center"/>
            </w:pPr>
            <w:r w:rsidRPr="00EF7758">
              <w:t>3.72</w:t>
            </w:r>
            <w:r w:rsidR="00395338" w:rsidRPr="00EF7758">
              <w:t xml:space="preserve"> </w:t>
            </w:r>
            <w:r w:rsidR="00395338" w:rsidRPr="00EF7758">
              <w:rPr>
                <w:vertAlign w:val="superscript"/>
              </w:rPr>
              <w:t>e</w:t>
            </w:r>
          </w:p>
          <w:p w14:paraId="61F58B4C" w14:textId="77777777" w:rsidR="00EA5C73" w:rsidRPr="00EF7758" w:rsidRDefault="00EA5C73" w:rsidP="00140B25">
            <w:pPr>
              <w:pStyle w:val="TableText0"/>
              <w:jc w:val="center"/>
            </w:pPr>
            <w:r w:rsidRPr="00EF7758">
              <w:t>(-3.39;10.84)</w:t>
            </w:r>
          </w:p>
        </w:tc>
        <w:tc>
          <w:tcPr>
            <w:tcW w:w="833" w:type="pct"/>
            <w:vAlign w:val="center"/>
          </w:tcPr>
          <w:p w14:paraId="23EDD10E" w14:textId="77777777" w:rsidR="00EA5C73" w:rsidRPr="00EF7758" w:rsidRDefault="00EA5C73" w:rsidP="00140B25">
            <w:pPr>
              <w:pStyle w:val="TableText0"/>
              <w:jc w:val="center"/>
              <w:rPr>
                <w:b/>
                <w:bCs w:val="0"/>
              </w:rPr>
            </w:pPr>
            <w:r w:rsidRPr="00EF7758">
              <w:rPr>
                <w:b/>
                <w:bCs w:val="0"/>
              </w:rPr>
              <w:t>5.7</w:t>
            </w:r>
          </w:p>
          <w:p w14:paraId="7579D5E2" w14:textId="77777777" w:rsidR="00EA5C73" w:rsidRPr="00EF7758" w:rsidRDefault="00EA5C73" w:rsidP="00140B25">
            <w:pPr>
              <w:pStyle w:val="TableText0"/>
              <w:jc w:val="center"/>
              <w:rPr>
                <w:b/>
                <w:bCs w:val="0"/>
              </w:rPr>
            </w:pPr>
            <w:r w:rsidRPr="00EF7758">
              <w:rPr>
                <w:b/>
                <w:bCs w:val="0"/>
              </w:rPr>
              <w:t>(2.1;9.3)</w:t>
            </w:r>
          </w:p>
        </w:tc>
        <w:tc>
          <w:tcPr>
            <w:tcW w:w="833" w:type="pct"/>
            <w:vAlign w:val="center"/>
          </w:tcPr>
          <w:p w14:paraId="5E0F2A19" w14:textId="77777777" w:rsidR="00EA5C73" w:rsidRPr="00EF7758" w:rsidRDefault="00EA5C73" w:rsidP="00140B25">
            <w:pPr>
              <w:pStyle w:val="TableText0"/>
              <w:jc w:val="center"/>
              <w:rPr>
                <w:b/>
                <w:bCs w:val="0"/>
              </w:rPr>
            </w:pPr>
            <w:r w:rsidRPr="00EF7758">
              <w:rPr>
                <w:b/>
                <w:bCs w:val="0"/>
              </w:rPr>
              <w:t>6.3</w:t>
            </w:r>
          </w:p>
          <w:p w14:paraId="06CEE99C" w14:textId="77777777" w:rsidR="00EA5C73" w:rsidRPr="00EF7758" w:rsidRDefault="00EA5C73" w:rsidP="00140B25">
            <w:pPr>
              <w:pStyle w:val="TableText0"/>
              <w:jc w:val="center"/>
              <w:rPr>
                <w:b/>
                <w:bCs w:val="0"/>
              </w:rPr>
            </w:pPr>
            <w:r w:rsidRPr="00EF7758">
              <w:rPr>
                <w:b/>
                <w:bCs w:val="0"/>
              </w:rPr>
              <w:t>(3.1;9.5)</w:t>
            </w:r>
          </w:p>
        </w:tc>
        <w:tc>
          <w:tcPr>
            <w:tcW w:w="833" w:type="pct"/>
            <w:vAlign w:val="center"/>
          </w:tcPr>
          <w:p w14:paraId="4AE4C80F" w14:textId="77777777" w:rsidR="00EA5C73" w:rsidRPr="00EF7758" w:rsidRDefault="00EA5C73" w:rsidP="00140B25">
            <w:pPr>
              <w:pStyle w:val="TableText0"/>
              <w:jc w:val="center"/>
            </w:pPr>
            <w:r w:rsidRPr="00EF7758">
              <w:t>NR</w:t>
            </w:r>
          </w:p>
        </w:tc>
        <w:tc>
          <w:tcPr>
            <w:tcW w:w="833" w:type="pct"/>
            <w:vAlign w:val="center"/>
          </w:tcPr>
          <w:p w14:paraId="45DBBEBE" w14:textId="77777777" w:rsidR="00EA5C73" w:rsidRPr="00EF7758" w:rsidRDefault="00EA5C73" w:rsidP="00140B25">
            <w:pPr>
              <w:pStyle w:val="TableText0"/>
              <w:jc w:val="center"/>
            </w:pPr>
            <w:r w:rsidRPr="00EF7758">
              <w:t>NR</w:t>
            </w:r>
          </w:p>
        </w:tc>
      </w:tr>
    </w:tbl>
    <w:p w14:paraId="6FEEE1B1" w14:textId="7CAE4048" w:rsidR="00EA5C73" w:rsidRPr="00EF7758" w:rsidRDefault="00EA5C73" w:rsidP="00EA5C73">
      <w:pPr>
        <w:pStyle w:val="TableFigureFooter"/>
      </w:pPr>
      <w:r w:rsidRPr="00EF7758">
        <w:t xml:space="preserve">Source: Compiled during evaluation from Tables 22 and 28, pp48-56 of the submission and clinical study report of CSR-0042 trial and other relevant publications. </w:t>
      </w:r>
      <w:r w:rsidRPr="00EF7758">
        <w:rPr>
          <w:b/>
          <w:bCs/>
        </w:rPr>
        <w:t>Bold</w:t>
      </w:r>
      <w:r w:rsidRPr="00EF7758">
        <w:t xml:space="preserve"> means statistically significant results. </w:t>
      </w:r>
    </w:p>
    <w:p w14:paraId="3A552B27" w14:textId="3C8A5A5C" w:rsidR="00EA5C73" w:rsidRPr="00EF7758" w:rsidRDefault="00EA5C73" w:rsidP="00EA5C73">
      <w:pPr>
        <w:pStyle w:val="TableFigureFooter"/>
      </w:pPr>
      <w:r w:rsidRPr="00EF7758">
        <w:t>BEC = beclometasone dipropionate; BUD = budesonide; CI = confidence interval; DPI = dry powder inhaler; FEV1 = forced expiratory volume at 1 second; FOR = formoterol fumarate; HR = Hazard ratio; ICS = inhaled corticosteroid; LABA = long-acting β2-agonist; MART = maintenance and reliever therapy; MD = mean difference; NR = not reported/not available; PEF = peak expiratory flow; MDI = metered dose inhaler; RR = Rate ratio; SABA = short-acting beta-agonist.</w:t>
      </w:r>
    </w:p>
    <w:p w14:paraId="706547B7" w14:textId="77777777" w:rsidR="00EA5C73" w:rsidRPr="00EF7758" w:rsidRDefault="00EA5C73" w:rsidP="00EA5C73">
      <w:pPr>
        <w:pStyle w:val="TableFigureFooter"/>
      </w:pPr>
      <w:r w:rsidRPr="00EF7758">
        <w:t>Note: The SMILE trial indicated that the delivered dose was BEC/FOR 160/4.5 µg. SABA= terbutaline 0·5 mg (metered dose; delivered dose 0·4 mg). Information on the delivered dose was not available from the relevant studies of the SAKURA, SMILE and Patel (2013) trials.</w:t>
      </w:r>
    </w:p>
    <w:p w14:paraId="787D1B6F" w14:textId="77777777" w:rsidR="00EA5C73" w:rsidRPr="00EF7758" w:rsidRDefault="00EA5C73" w:rsidP="00EA5C73">
      <w:pPr>
        <w:pStyle w:val="TableFigureFooter"/>
      </w:pPr>
      <w:r w:rsidRPr="00EF7758">
        <w:rPr>
          <w:vertAlign w:val="superscript"/>
        </w:rPr>
        <w:t>a</w:t>
      </w:r>
      <w:r w:rsidRPr="00EF7758">
        <w:t xml:space="preserve"> Primary endpoint definition of severe asthma exacerbation included patients with morning PEF of 70% or less of baseline on 2 consecutive days.</w:t>
      </w:r>
    </w:p>
    <w:p w14:paraId="24EA8172" w14:textId="5A4AA493" w:rsidR="00395338" w:rsidRPr="00EF7758" w:rsidRDefault="00EA5C73" w:rsidP="00EA5C73">
      <w:pPr>
        <w:pStyle w:val="TableFigureFooter"/>
      </w:pPr>
      <w:r w:rsidRPr="00EF7758">
        <w:rPr>
          <w:vertAlign w:val="superscript"/>
        </w:rPr>
        <w:t>b</w:t>
      </w:r>
      <w:r w:rsidR="00395338" w:rsidRPr="00EF7758">
        <w:t xml:space="preserve"> Values reported in the relevant publication (Patel et al. 2013) or values calculated during the evaluation using the following tool: </w:t>
      </w:r>
      <w:hyperlink r:id="rId9" w:history="1">
        <w:r w:rsidR="00395338" w:rsidRPr="00EF7758">
          <w:rPr>
            <w:rStyle w:val="Hyperlink"/>
          </w:rPr>
          <w:t>https://www.medcalc.org/calc/rate_comparison.php</w:t>
        </w:r>
      </w:hyperlink>
      <w:r w:rsidR="00395338" w:rsidRPr="00EF7758">
        <w:t>.) added during the evaluation.</w:t>
      </w:r>
    </w:p>
    <w:p w14:paraId="72925726" w14:textId="608D579A" w:rsidR="00EA5C73" w:rsidRPr="00EF7758" w:rsidRDefault="00395338" w:rsidP="00EA5C73">
      <w:pPr>
        <w:pStyle w:val="TableFigureFooter"/>
      </w:pPr>
      <w:r w:rsidRPr="00EF7758">
        <w:rPr>
          <w:vertAlign w:val="superscript"/>
        </w:rPr>
        <w:t>c</w:t>
      </w:r>
      <w:r w:rsidRPr="00EF7758">
        <w:t xml:space="preserve"> </w:t>
      </w:r>
      <w:r w:rsidR="00EA5C73" w:rsidRPr="00EF7758">
        <w:t>Patel (2013) used a weighted mean rate per year. A rate per 100 patients participants is not available. Relative rate values reported in the relevant publication (Patel 2013).</w:t>
      </w:r>
    </w:p>
    <w:p w14:paraId="7326474F" w14:textId="3C7471DF" w:rsidR="00EA5C73" w:rsidRPr="00EF7758" w:rsidRDefault="00395338" w:rsidP="00EA5C73">
      <w:pPr>
        <w:pStyle w:val="TableFigureFooter"/>
      </w:pPr>
      <w:r w:rsidRPr="00EF7758">
        <w:rPr>
          <w:vertAlign w:val="superscript"/>
        </w:rPr>
        <w:lastRenderedPageBreak/>
        <w:t>d</w:t>
      </w:r>
      <w:r w:rsidR="00EA5C73" w:rsidRPr="00EF7758">
        <w:t xml:space="preserve"> The submission indicated that the values were not reported in the paper, calculated from reported baseline and clinical outcome values (STAY) / at end of study (Patel 2013) (pp52-53 of the submission). Calculated as a simple subtraction of reported baseline values from the reported end of study values and between arm differences.</w:t>
      </w:r>
    </w:p>
    <w:p w14:paraId="1E8AA14E" w14:textId="19E3A4BB" w:rsidR="00EA5C73" w:rsidRPr="00EF7758" w:rsidRDefault="00395338" w:rsidP="00EA5C73">
      <w:pPr>
        <w:pStyle w:val="TableFigureFooter"/>
      </w:pPr>
      <w:r w:rsidRPr="00EF7758">
        <w:rPr>
          <w:vertAlign w:val="superscript"/>
        </w:rPr>
        <w:t>e</w:t>
      </w:r>
      <w:r w:rsidR="00EA5C73" w:rsidRPr="00EF7758">
        <w:t xml:space="preserve"> Adjusted mean. The CSR-0042 trial calculated the mean difference of 3.69, with as needed SABA showing a value (-12.75) compared to MART (-9.07). The CSR-0042 trial calculated the mean difference of 3.72, with as needed SABA showing a value (-15.09) compared to MART (-11.37).</w:t>
      </w:r>
    </w:p>
    <w:p w14:paraId="475AEDB3" w14:textId="77777777" w:rsidR="00EA5C73" w:rsidRPr="00EF7758" w:rsidRDefault="00EA5C73" w:rsidP="00EA5C73">
      <w:pPr>
        <w:pStyle w:val="3-BodyText"/>
        <w:rPr>
          <w:rFonts w:ascii="Arial Narrow" w:hAnsi="Arial Narrow"/>
          <w:b/>
          <w:sz w:val="20"/>
        </w:rPr>
      </w:pPr>
      <w:r w:rsidRPr="009D656F">
        <w:rPr>
          <w:snapToGrid/>
        </w:rPr>
        <w:t xml:space="preserve">All trials included in the submission demonstrated the superiority of ICS/LABA as MART vs comparable ICS/LABA+ as needed SABA in extending time to first severe asthma exacerbation (primary outcome for CSR-0042, SAKURA, SMILE, and STAY trials). </w:t>
      </w:r>
    </w:p>
    <w:p w14:paraId="065DC6FE" w14:textId="77777777" w:rsidR="00EA5C73" w:rsidRPr="00EF7758" w:rsidRDefault="00EA5C73" w:rsidP="00EA5C73">
      <w:pPr>
        <w:pStyle w:val="3-BodyText"/>
        <w:rPr>
          <w:rFonts w:ascii="Arial Narrow" w:hAnsi="Arial Narrow"/>
          <w:b/>
          <w:sz w:val="20"/>
        </w:rPr>
      </w:pPr>
      <w:r w:rsidRPr="009D656F">
        <w:rPr>
          <w:snapToGrid/>
        </w:rPr>
        <w:t>ICS/LABA as MART significantly reduced the number of severe exacerbations compared to ICS/LABA + as needed SABA across the CSR-0042, SMILE, and Patel (2013) trials.</w:t>
      </w:r>
    </w:p>
    <w:p w14:paraId="56A7C561" w14:textId="77777777" w:rsidR="00EA5C73" w:rsidRPr="00EF7758" w:rsidRDefault="00EA5C73" w:rsidP="00EA5C73">
      <w:pPr>
        <w:pStyle w:val="3-BodyText"/>
        <w:rPr>
          <w:rFonts w:ascii="Arial Narrow" w:hAnsi="Arial Narrow"/>
          <w:b/>
          <w:sz w:val="20"/>
        </w:rPr>
      </w:pPr>
      <w:r w:rsidRPr="009D656F">
        <w:rPr>
          <w:snapToGrid/>
        </w:rPr>
        <w:t xml:space="preserve">BEC/FOR 100/6 as MART did not demonstrate significant improvements in FEV1, ACQ score, reliever use, and morning and evening peak PEF compared to BEC/FOR 100/6 + as needed SABA, whereas BUD/FOR as MART did achieve statistically significant benefits vs BUD/FOR + as needed SABA. </w:t>
      </w:r>
    </w:p>
    <w:p w14:paraId="7D4C0289" w14:textId="77777777" w:rsidR="00EA5C73" w:rsidRPr="00EF7758" w:rsidRDefault="00EA5C73" w:rsidP="00EA5C73">
      <w:pPr>
        <w:rPr>
          <w:b/>
          <w:bCs/>
        </w:rPr>
      </w:pPr>
      <w:r w:rsidRPr="00EF7758">
        <w:rPr>
          <w:b/>
          <w:bCs/>
        </w:rPr>
        <w:t>Indirect treatment comparison</w:t>
      </w:r>
    </w:p>
    <w:p w14:paraId="680A3BFA" w14:textId="77777777" w:rsidR="00EA5C73" w:rsidRPr="00EF7758" w:rsidRDefault="00EA5C73" w:rsidP="00EA5C73">
      <w:pPr>
        <w:rPr>
          <w:b/>
          <w:bCs/>
          <w:snapToGrid w:val="0"/>
        </w:rPr>
      </w:pPr>
    </w:p>
    <w:p w14:paraId="6BABC98C" w14:textId="77777777" w:rsidR="00EA5C73" w:rsidRPr="009D656F" w:rsidRDefault="00EA5C73" w:rsidP="00EA5C73">
      <w:pPr>
        <w:pStyle w:val="3-BodyText"/>
        <w:rPr>
          <w:snapToGrid/>
        </w:rPr>
      </w:pPr>
      <w:r w:rsidRPr="009D656F">
        <w:rPr>
          <w:snapToGrid/>
        </w:rPr>
        <w:t>The submission presented 2 indirect treatment comparisons. The primary indirect treatment comparison included the CSR-0042, SAKURA, and SMILE trials. The sensitivity analysis included the CSR-0042, SAKURA, SMILE, STAY and Patel (2013) trials.</w:t>
      </w:r>
    </w:p>
    <w:bookmarkStart w:id="33" w:name="_Hlk152948721"/>
    <w:p w14:paraId="385FF6FF" w14:textId="3E61A1BF" w:rsidR="00EA5C73" w:rsidRPr="009D656F" w:rsidRDefault="00EA5C73" w:rsidP="00EA5C73">
      <w:pPr>
        <w:pStyle w:val="3-BodyText"/>
        <w:rPr>
          <w:snapToGrid/>
        </w:rPr>
      </w:pPr>
      <w:r w:rsidRPr="009D656F">
        <w:rPr>
          <w:snapToGrid/>
        </w:rPr>
        <w:fldChar w:fldCharType="begin" w:fldLock="1"/>
      </w:r>
      <w:r w:rsidRPr="009D656F">
        <w:rPr>
          <w:snapToGrid/>
        </w:rPr>
        <w:instrText xml:space="preserve"> REF _Ref153227353 \h </w:instrText>
      </w:r>
      <w:r w:rsidRPr="009D656F">
        <w:rPr>
          <w:snapToGrid/>
        </w:rPr>
      </w:r>
      <w:r w:rsidRPr="009D656F">
        <w:rPr>
          <w:snapToGrid/>
        </w:rPr>
        <w:fldChar w:fldCharType="separate"/>
      </w:r>
      <w:r w:rsidR="00643444" w:rsidRPr="00EF7758">
        <w:t xml:space="preserve">Table </w:t>
      </w:r>
      <w:r w:rsidR="00643444" w:rsidRPr="009D656F">
        <w:t>8</w:t>
      </w:r>
      <w:r w:rsidRPr="009D656F">
        <w:rPr>
          <w:snapToGrid/>
        </w:rPr>
        <w:fldChar w:fldCharType="end"/>
      </w:r>
      <w:r w:rsidRPr="009D656F">
        <w:rPr>
          <w:snapToGrid/>
        </w:rPr>
        <w:t xml:space="preserve"> presents the primary indirect comparison results for time to severe exacerbation and rate of severe exacerbations with ICS/LABA as MART and ICS/LABA+ as needed SABA</w:t>
      </w:r>
      <w:bookmarkEnd w:id="33"/>
      <w:r w:rsidRPr="009D656F">
        <w:rPr>
          <w:snapToGrid/>
        </w:rPr>
        <w:t>.</w:t>
      </w:r>
    </w:p>
    <w:p w14:paraId="54936748" w14:textId="369A7819" w:rsidR="00EA5C73" w:rsidRPr="00EF7758" w:rsidRDefault="00EA5C73" w:rsidP="00EA5C73">
      <w:pPr>
        <w:pStyle w:val="Caption"/>
      </w:pPr>
      <w:bookmarkStart w:id="34" w:name="_Ref153227353"/>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8</w:t>
      </w:r>
      <w:r w:rsidR="00EC4609">
        <w:fldChar w:fldCharType="end"/>
      </w:r>
      <w:bookmarkEnd w:id="34"/>
      <w:r w:rsidRPr="00EF7758">
        <w:t>: Number of severe exacerbations with ICS/LABA as MART vs ICS/LABA+ as needed SABA and the indirect comparison results for severe exacerbations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Number of severe exacerbations with ICS/LABA as MART vs ICS/LABA+ as needed SABA and the indirect comparison results for severe exacerbations"/>
      </w:tblPr>
      <w:tblGrid>
        <w:gridCol w:w="1689"/>
        <w:gridCol w:w="1567"/>
        <w:gridCol w:w="1701"/>
        <w:gridCol w:w="1663"/>
        <w:gridCol w:w="1387"/>
        <w:gridCol w:w="1010"/>
      </w:tblGrid>
      <w:tr w:rsidR="00EA5C73" w:rsidRPr="00EF7758" w14:paraId="0AC4A72A" w14:textId="77777777" w:rsidTr="00E94345">
        <w:trPr>
          <w:tblHeader/>
        </w:trPr>
        <w:tc>
          <w:tcPr>
            <w:tcW w:w="5000" w:type="pct"/>
            <w:gridSpan w:val="6"/>
            <w:vAlign w:val="center"/>
          </w:tcPr>
          <w:p w14:paraId="35EE1C69" w14:textId="77777777" w:rsidR="00EA5C73" w:rsidRPr="009D656F" w:rsidRDefault="00EA5C73" w:rsidP="00140B25">
            <w:pPr>
              <w:pStyle w:val="TableText0"/>
              <w:rPr>
                <w:b/>
                <w:bCs w:val="0"/>
              </w:rPr>
            </w:pPr>
            <w:r w:rsidRPr="009D656F">
              <w:rPr>
                <w:b/>
                <w:bCs w:val="0"/>
              </w:rPr>
              <w:t>Time to first severe exacerbation</w:t>
            </w:r>
          </w:p>
        </w:tc>
      </w:tr>
      <w:tr w:rsidR="00EA5C73" w:rsidRPr="00EF7758" w14:paraId="2769B707" w14:textId="77777777" w:rsidTr="00E94345">
        <w:trPr>
          <w:tblHeader/>
        </w:trPr>
        <w:tc>
          <w:tcPr>
            <w:tcW w:w="2749" w:type="pct"/>
            <w:gridSpan w:val="3"/>
            <w:vAlign w:val="center"/>
          </w:tcPr>
          <w:p w14:paraId="354DA085" w14:textId="77777777" w:rsidR="00EA5C73" w:rsidRPr="009D656F" w:rsidRDefault="00EA5C73" w:rsidP="00140B25">
            <w:pPr>
              <w:pStyle w:val="TableText0"/>
              <w:jc w:val="center"/>
              <w:rPr>
                <w:b/>
                <w:bCs w:val="0"/>
              </w:rPr>
            </w:pPr>
          </w:p>
          <w:p w14:paraId="7E13D2DF" w14:textId="77777777" w:rsidR="00EA5C73" w:rsidRPr="009D656F" w:rsidRDefault="00EA5C73" w:rsidP="00140B25">
            <w:pPr>
              <w:pStyle w:val="TableText0"/>
              <w:jc w:val="center"/>
              <w:rPr>
                <w:b/>
                <w:bCs w:val="0"/>
              </w:rPr>
            </w:pPr>
            <w:r w:rsidRPr="009D656F">
              <w:rPr>
                <w:b/>
                <w:bCs w:val="0"/>
              </w:rPr>
              <w:t>Trial type or estimate</w:t>
            </w:r>
          </w:p>
          <w:p w14:paraId="598DBCEE" w14:textId="77777777" w:rsidR="00EA5C73" w:rsidRPr="009D656F" w:rsidRDefault="00EA5C73" w:rsidP="00140B25">
            <w:pPr>
              <w:pStyle w:val="TableText0"/>
              <w:jc w:val="center"/>
              <w:rPr>
                <w:b/>
                <w:bCs w:val="0"/>
              </w:rPr>
            </w:pPr>
          </w:p>
        </w:tc>
        <w:tc>
          <w:tcPr>
            <w:tcW w:w="922" w:type="pct"/>
            <w:shd w:val="clear" w:color="auto" w:fill="auto"/>
            <w:vAlign w:val="center"/>
          </w:tcPr>
          <w:p w14:paraId="2D95E37C" w14:textId="77777777" w:rsidR="00EA5C73" w:rsidRPr="009D656F" w:rsidRDefault="00EA5C73" w:rsidP="00140B25">
            <w:pPr>
              <w:pStyle w:val="TableText0"/>
              <w:jc w:val="center"/>
              <w:rPr>
                <w:b/>
                <w:bCs w:val="0"/>
              </w:rPr>
            </w:pPr>
            <w:r w:rsidRPr="009D656F">
              <w:rPr>
                <w:b/>
                <w:bCs w:val="0"/>
              </w:rPr>
              <w:t>Trial ID</w:t>
            </w:r>
          </w:p>
        </w:tc>
        <w:tc>
          <w:tcPr>
            <w:tcW w:w="769" w:type="pct"/>
            <w:shd w:val="clear" w:color="auto" w:fill="auto"/>
            <w:vAlign w:val="center"/>
          </w:tcPr>
          <w:p w14:paraId="6A44CA89" w14:textId="77777777" w:rsidR="00EA5C73" w:rsidRPr="009D656F" w:rsidRDefault="00EA5C73" w:rsidP="00140B25">
            <w:pPr>
              <w:pStyle w:val="TableText0"/>
              <w:jc w:val="center"/>
              <w:rPr>
                <w:b/>
                <w:bCs w:val="0"/>
              </w:rPr>
            </w:pPr>
            <w:r w:rsidRPr="009D656F">
              <w:rPr>
                <w:b/>
                <w:bCs w:val="0"/>
              </w:rPr>
              <w:t>Treatment effect</w:t>
            </w:r>
          </w:p>
          <w:p w14:paraId="6C1AD657" w14:textId="77777777" w:rsidR="00EA5C73" w:rsidRPr="009D656F" w:rsidRDefault="00EA5C73" w:rsidP="00140B25">
            <w:pPr>
              <w:pStyle w:val="TableText0"/>
              <w:jc w:val="center"/>
              <w:rPr>
                <w:b/>
                <w:bCs w:val="0"/>
              </w:rPr>
            </w:pPr>
            <w:r w:rsidRPr="009D656F">
              <w:rPr>
                <w:b/>
                <w:bCs w:val="0"/>
              </w:rPr>
              <w:t>(HR, 95%CI)</w:t>
            </w:r>
          </w:p>
        </w:tc>
        <w:tc>
          <w:tcPr>
            <w:tcW w:w="560" w:type="pct"/>
            <w:shd w:val="clear" w:color="auto" w:fill="auto"/>
            <w:vAlign w:val="center"/>
          </w:tcPr>
          <w:p w14:paraId="5C9DA903" w14:textId="77777777" w:rsidR="00EA5C73" w:rsidRPr="009D656F" w:rsidRDefault="00EA5C73" w:rsidP="00140B25">
            <w:pPr>
              <w:pStyle w:val="TableText0"/>
              <w:jc w:val="center"/>
              <w:rPr>
                <w:b/>
                <w:bCs w:val="0"/>
              </w:rPr>
            </w:pPr>
            <w:r w:rsidRPr="009D656F">
              <w:rPr>
                <w:b/>
                <w:bCs w:val="0"/>
              </w:rPr>
              <w:t>p-value</w:t>
            </w:r>
          </w:p>
        </w:tc>
      </w:tr>
      <w:tr w:rsidR="00EA5C73" w:rsidRPr="00EF7758" w14:paraId="20C36FF9" w14:textId="77777777" w:rsidTr="00E94345">
        <w:tc>
          <w:tcPr>
            <w:tcW w:w="2749" w:type="pct"/>
            <w:gridSpan w:val="3"/>
            <w:vAlign w:val="center"/>
          </w:tcPr>
          <w:p w14:paraId="1D9F4057" w14:textId="77777777" w:rsidR="00EA5C73" w:rsidRPr="00EF7758" w:rsidRDefault="00EA5C73" w:rsidP="00140B25">
            <w:pPr>
              <w:pStyle w:val="TableText0"/>
            </w:pPr>
            <w:r w:rsidRPr="00EF7758">
              <w:t>BEC/FOR 100/6 as MART vs BEC/FOR 100/6 + as needed SABA trial</w:t>
            </w:r>
          </w:p>
        </w:tc>
        <w:tc>
          <w:tcPr>
            <w:tcW w:w="922" w:type="pct"/>
            <w:shd w:val="clear" w:color="auto" w:fill="auto"/>
            <w:vAlign w:val="center"/>
          </w:tcPr>
          <w:p w14:paraId="0174174F" w14:textId="77777777" w:rsidR="00EA5C73" w:rsidRPr="00EF7758" w:rsidRDefault="00EA5C73" w:rsidP="00E73EA7">
            <w:pPr>
              <w:pStyle w:val="TableText0"/>
            </w:pPr>
            <w:r w:rsidRPr="00EF7758">
              <w:t>CSR-0042 (Papi 2013)</w:t>
            </w:r>
          </w:p>
        </w:tc>
        <w:tc>
          <w:tcPr>
            <w:tcW w:w="769" w:type="pct"/>
            <w:shd w:val="clear" w:color="auto" w:fill="auto"/>
            <w:vAlign w:val="center"/>
          </w:tcPr>
          <w:p w14:paraId="5DAEF309" w14:textId="77777777" w:rsidR="00EA5C73" w:rsidRPr="00EF7758" w:rsidRDefault="00EA5C73" w:rsidP="00140B25">
            <w:pPr>
              <w:pStyle w:val="TableText0"/>
              <w:jc w:val="center"/>
              <w:rPr>
                <w:b/>
                <w:bCs w:val="0"/>
              </w:rPr>
            </w:pPr>
            <w:r w:rsidRPr="00EF7758">
              <w:rPr>
                <w:b/>
                <w:bCs w:val="0"/>
              </w:rPr>
              <w:t>0.64</w:t>
            </w:r>
          </w:p>
          <w:p w14:paraId="1BAE8919" w14:textId="77777777" w:rsidR="00EA5C73" w:rsidRPr="00EF7758" w:rsidRDefault="00EA5C73" w:rsidP="00140B25">
            <w:pPr>
              <w:pStyle w:val="TableText0"/>
              <w:jc w:val="center"/>
              <w:rPr>
                <w:b/>
                <w:bCs w:val="0"/>
              </w:rPr>
            </w:pPr>
            <w:r w:rsidRPr="00EF7758">
              <w:rPr>
                <w:b/>
                <w:bCs w:val="0"/>
              </w:rPr>
              <w:t>(0.49;0.82)</w:t>
            </w:r>
          </w:p>
        </w:tc>
        <w:tc>
          <w:tcPr>
            <w:tcW w:w="560" w:type="pct"/>
            <w:shd w:val="clear" w:color="auto" w:fill="auto"/>
            <w:vAlign w:val="center"/>
          </w:tcPr>
          <w:p w14:paraId="11CE4772" w14:textId="77777777" w:rsidR="00EA5C73" w:rsidRPr="00EF7758" w:rsidRDefault="00EA5C73" w:rsidP="00140B25">
            <w:pPr>
              <w:pStyle w:val="TableText0"/>
              <w:jc w:val="center"/>
              <w:rPr>
                <w:b/>
                <w:bCs w:val="0"/>
              </w:rPr>
            </w:pPr>
            <w:r w:rsidRPr="00EF7758">
              <w:rPr>
                <w:b/>
                <w:bCs w:val="0"/>
              </w:rPr>
              <w:t>&lt;0.001</w:t>
            </w:r>
          </w:p>
          <w:p w14:paraId="31979F35" w14:textId="3E0D9FBD" w:rsidR="00EA5C73" w:rsidRPr="00EF7758" w:rsidRDefault="00EA5C73" w:rsidP="00140B25">
            <w:pPr>
              <w:pStyle w:val="TableText0"/>
              <w:jc w:val="center"/>
              <w:rPr>
                <w:vertAlign w:val="superscript"/>
              </w:rPr>
            </w:pPr>
            <w:r w:rsidRPr="00EF7758">
              <w:rPr>
                <w:b/>
                <w:bCs w:val="0"/>
              </w:rPr>
              <w:t>0.0005</w:t>
            </w:r>
            <w:r w:rsidR="00AC2FB2" w:rsidRPr="00EF7758">
              <w:rPr>
                <w:b/>
                <w:bCs w:val="0"/>
                <w:i/>
                <w:iCs/>
              </w:rPr>
              <w:t xml:space="preserve"> </w:t>
            </w:r>
            <w:r w:rsidR="00AC2FB2" w:rsidRPr="00EF7758">
              <w:rPr>
                <w:vertAlign w:val="superscript"/>
              </w:rPr>
              <w:t>a</w:t>
            </w:r>
          </w:p>
        </w:tc>
      </w:tr>
      <w:tr w:rsidR="00EA5C73" w:rsidRPr="00EF7758" w14:paraId="6836B249" w14:textId="77777777" w:rsidTr="00E94345">
        <w:trPr>
          <w:trHeight w:val="527"/>
        </w:trPr>
        <w:tc>
          <w:tcPr>
            <w:tcW w:w="2749" w:type="pct"/>
            <w:gridSpan w:val="3"/>
            <w:vMerge w:val="restart"/>
            <w:vAlign w:val="center"/>
          </w:tcPr>
          <w:p w14:paraId="04AB7462" w14:textId="3DCDDE29" w:rsidR="00EA5C73" w:rsidRPr="00EF7758" w:rsidRDefault="00EA5C73" w:rsidP="00140B25">
            <w:pPr>
              <w:pStyle w:val="TableText0"/>
            </w:pPr>
            <w:r w:rsidRPr="00EF7758">
              <w:t xml:space="preserve">BUD/FOR 200/6 </w:t>
            </w:r>
            <w:r w:rsidR="007C0F11" w:rsidRPr="00EF7758">
              <w:t xml:space="preserve">DPI </w:t>
            </w:r>
            <w:r w:rsidRPr="00EF7758">
              <w:t>as MART vs BUD/FOR 200/6</w:t>
            </w:r>
            <w:r w:rsidR="007C0F11" w:rsidRPr="00EF7758">
              <w:t xml:space="preserve"> DPI</w:t>
            </w:r>
            <w:r w:rsidRPr="00EF7758">
              <w:t>+ as needed SABA trials</w:t>
            </w:r>
          </w:p>
          <w:p w14:paraId="409C8DAC" w14:textId="77777777" w:rsidR="00EA5C73" w:rsidRPr="00EF7758" w:rsidRDefault="00EA5C73" w:rsidP="00140B25">
            <w:pPr>
              <w:pStyle w:val="TableText0"/>
              <w:jc w:val="center"/>
            </w:pPr>
          </w:p>
        </w:tc>
        <w:tc>
          <w:tcPr>
            <w:tcW w:w="922" w:type="pct"/>
            <w:shd w:val="clear" w:color="auto" w:fill="auto"/>
            <w:vAlign w:val="center"/>
          </w:tcPr>
          <w:p w14:paraId="50F3D08E" w14:textId="77777777" w:rsidR="00EA5C73" w:rsidRPr="00EF7758" w:rsidRDefault="00EA5C73" w:rsidP="00E73EA7">
            <w:pPr>
              <w:pStyle w:val="TableText0"/>
            </w:pPr>
            <w:r w:rsidRPr="00EF7758">
              <w:t xml:space="preserve">SAKURA </w:t>
            </w:r>
          </w:p>
        </w:tc>
        <w:tc>
          <w:tcPr>
            <w:tcW w:w="769" w:type="pct"/>
            <w:shd w:val="clear" w:color="auto" w:fill="auto"/>
            <w:vAlign w:val="center"/>
          </w:tcPr>
          <w:p w14:paraId="3494C5F5" w14:textId="77777777" w:rsidR="00EA5C73" w:rsidRPr="00EF7758" w:rsidRDefault="00EA5C73" w:rsidP="00140B25">
            <w:pPr>
              <w:pStyle w:val="TableText0"/>
              <w:jc w:val="center"/>
              <w:rPr>
                <w:b/>
                <w:bCs w:val="0"/>
              </w:rPr>
            </w:pPr>
            <w:r w:rsidRPr="00EF7758">
              <w:rPr>
                <w:b/>
                <w:bCs w:val="0"/>
              </w:rPr>
              <w:t>0.70</w:t>
            </w:r>
          </w:p>
          <w:p w14:paraId="4A7B10D5" w14:textId="77777777" w:rsidR="00EA5C73" w:rsidRPr="00EF7758" w:rsidRDefault="00EA5C73" w:rsidP="00140B25">
            <w:pPr>
              <w:pStyle w:val="TableText0"/>
              <w:jc w:val="center"/>
              <w:rPr>
                <w:b/>
                <w:bCs w:val="0"/>
              </w:rPr>
            </w:pPr>
            <w:r w:rsidRPr="00EF7758">
              <w:rPr>
                <w:b/>
                <w:bCs w:val="0"/>
              </w:rPr>
              <w:t>(0.57;0.85)</w:t>
            </w:r>
          </w:p>
        </w:tc>
        <w:tc>
          <w:tcPr>
            <w:tcW w:w="560" w:type="pct"/>
            <w:shd w:val="clear" w:color="auto" w:fill="auto"/>
            <w:vAlign w:val="center"/>
          </w:tcPr>
          <w:p w14:paraId="6E41AA7F" w14:textId="77777777" w:rsidR="00EA5C73" w:rsidRPr="00EF7758" w:rsidRDefault="00EA5C73" w:rsidP="00140B25">
            <w:pPr>
              <w:pStyle w:val="TableText0"/>
              <w:jc w:val="center"/>
              <w:rPr>
                <w:b/>
                <w:bCs w:val="0"/>
              </w:rPr>
            </w:pPr>
            <w:r w:rsidRPr="00EF7758">
              <w:rPr>
                <w:b/>
                <w:bCs w:val="0"/>
              </w:rPr>
              <w:t>0.0003</w:t>
            </w:r>
          </w:p>
        </w:tc>
      </w:tr>
      <w:tr w:rsidR="00EA5C73" w:rsidRPr="00EF7758" w14:paraId="442D9BD0" w14:textId="77777777" w:rsidTr="00E94345">
        <w:trPr>
          <w:trHeight w:val="548"/>
        </w:trPr>
        <w:tc>
          <w:tcPr>
            <w:tcW w:w="2749" w:type="pct"/>
            <w:gridSpan w:val="3"/>
            <w:vMerge/>
            <w:vAlign w:val="center"/>
          </w:tcPr>
          <w:p w14:paraId="156286F2" w14:textId="77777777" w:rsidR="00EA5C73" w:rsidRPr="00EF7758" w:rsidRDefault="00EA5C73" w:rsidP="00140B25">
            <w:pPr>
              <w:pStyle w:val="TableText0"/>
              <w:jc w:val="center"/>
            </w:pPr>
          </w:p>
        </w:tc>
        <w:tc>
          <w:tcPr>
            <w:tcW w:w="922" w:type="pct"/>
            <w:shd w:val="clear" w:color="auto" w:fill="auto"/>
            <w:vAlign w:val="center"/>
          </w:tcPr>
          <w:p w14:paraId="7FDF9F04" w14:textId="77777777" w:rsidR="00EA5C73" w:rsidRPr="00EF7758" w:rsidRDefault="00EA5C73" w:rsidP="00E73EA7">
            <w:pPr>
              <w:pStyle w:val="TableText0"/>
            </w:pPr>
            <w:r w:rsidRPr="00EF7758">
              <w:t xml:space="preserve">SMILE </w:t>
            </w:r>
          </w:p>
        </w:tc>
        <w:tc>
          <w:tcPr>
            <w:tcW w:w="769" w:type="pct"/>
            <w:shd w:val="clear" w:color="auto" w:fill="auto"/>
            <w:vAlign w:val="center"/>
          </w:tcPr>
          <w:p w14:paraId="40E469FE" w14:textId="77777777" w:rsidR="00EA5C73" w:rsidRPr="00EF7758" w:rsidRDefault="00EA5C73" w:rsidP="00140B25">
            <w:pPr>
              <w:pStyle w:val="TableText0"/>
              <w:jc w:val="center"/>
              <w:rPr>
                <w:b/>
                <w:bCs w:val="0"/>
              </w:rPr>
            </w:pPr>
            <w:r w:rsidRPr="00EF7758">
              <w:rPr>
                <w:b/>
                <w:bCs w:val="0"/>
              </w:rPr>
              <w:t>0.55</w:t>
            </w:r>
          </w:p>
          <w:p w14:paraId="15C313C3" w14:textId="77777777" w:rsidR="00EA5C73" w:rsidRPr="009D656F" w:rsidRDefault="00EA5C73" w:rsidP="00140B25">
            <w:pPr>
              <w:pStyle w:val="TableText0"/>
              <w:jc w:val="center"/>
              <w:rPr>
                <w:b/>
                <w:bCs w:val="0"/>
              </w:rPr>
            </w:pPr>
            <w:r w:rsidRPr="00EF7758">
              <w:rPr>
                <w:b/>
                <w:bCs w:val="0"/>
              </w:rPr>
              <w:t>(0.45;0.68)</w:t>
            </w:r>
          </w:p>
        </w:tc>
        <w:tc>
          <w:tcPr>
            <w:tcW w:w="560" w:type="pct"/>
            <w:shd w:val="clear" w:color="auto" w:fill="auto"/>
            <w:vAlign w:val="center"/>
          </w:tcPr>
          <w:p w14:paraId="77D9D530" w14:textId="77777777" w:rsidR="00EA5C73" w:rsidRPr="00EF7758" w:rsidRDefault="00EA5C73" w:rsidP="00140B25">
            <w:pPr>
              <w:pStyle w:val="TableText0"/>
              <w:jc w:val="center"/>
              <w:rPr>
                <w:b/>
                <w:bCs w:val="0"/>
              </w:rPr>
            </w:pPr>
            <w:r w:rsidRPr="00EF7758">
              <w:rPr>
                <w:b/>
                <w:bCs w:val="0"/>
              </w:rPr>
              <w:t>&lt;0.001</w:t>
            </w:r>
          </w:p>
          <w:p w14:paraId="7AD478DC" w14:textId="7E194E83" w:rsidR="00EA5C73" w:rsidRPr="00EF7758" w:rsidRDefault="00EA5C73" w:rsidP="00140B25">
            <w:pPr>
              <w:pStyle w:val="TableText0"/>
              <w:jc w:val="center"/>
              <w:rPr>
                <w:vertAlign w:val="superscript"/>
              </w:rPr>
            </w:pPr>
            <w:r w:rsidRPr="00EF7758">
              <w:rPr>
                <w:b/>
                <w:bCs w:val="0"/>
              </w:rPr>
              <w:t>&lt;0.0001</w:t>
            </w:r>
            <w:r w:rsidR="00AC2FB2" w:rsidRPr="00EF7758">
              <w:rPr>
                <w:b/>
                <w:bCs w:val="0"/>
                <w:i/>
                <w:iCs/>
              </w:rPr>
              <w:t xml:space="preserve"> </w:t>
            </w:r>
            <w:r w:rsidR="00AC2FB2" w:rsidRPr="00EF7758">
              <w:rPr>
                <w:vertAlign w:val="superscript"/>
              </w:rPr>
              <w:t>a</w:t>
            </w:r>
          </w:p>
        </w:tc>
      </w:tr>
      <w:tr w:rsidR="00EA5C73" w:rsidRPr="00EF7758" w14:paraId="030B7660" w14:textId="77777777" w:rsidTr="00E94345">
        <w:tc>
          <w:tcPr>
            <w:tcW w:w="2749" w:type="pct"/>
            <w:gridSpan w:val="3"/>
            <w:vAlign w:val="center"/>
          </w:tcPr>
          <w:p w14:paraId="24BF5933" w14:textId="1ED3079B" w:rsidR="00EA5C73" w:rsidRPr="00EF7758" w:rsidDel="004B668D" w:rsidRDefault="00EA5C73" w:rsidP="00140B25">
            <w:pPr>
              <w:pStyle w:val="TableText0"/>
            </w:pPr>
            <w:r w:rsidRPr="00EF7758">
              <w:t xml:space="preserve">BUD/FOR 200/6 </w:t>
            </w:r>
            <w:r w:rsidR="007C0F11" w:rsidRPr="00EF7758">
              <w:t xml:space="preserve">DPI </w:t>
            </w:r>
            <w:r w:rsidRPr="00EF7758">
              <w:t>as MART vs BUD/FOR 200/6</w:t>
            </w:r>
            <w:r w:rsidR="007C0F11" w:rsidRPr="00EF7758">
              <w:t xml:space="preserve"> DPI </w:t>
            </w:r>
            <w:r w:rsidRPr="00EF7758">
              <w:t>+ as needed SABA trials</w:t>
            </w:r>
          </w:p>
        </w:tc>
        <w:tc>
          <w:tcPr>
            <w:tcW w:w="922" w:type="pct"/>
            <w:shd w:val="clear" w:color="auto" w:fill="auto"/>
            <w:vAlign w:val="center"/>
          </w:tcPr>
          <w:p w14:paraId="5BCDBCD0" w14:textId="77777777" w:rsidR="00EA5C73" w:rsidRPr="00EF7758" w:rsidRDefault="00EA5C73" w:rsidP="00E73EA7">
            <w:pPr>
              <w:pStyle w:val="TableText0"/>
            </w:pPr>
            <w:r w:rsidRPr="00EF7758">
              <w:t>Pooled</w:t>
            </w:r>
          </w:p>
        </w:tc>
        <w:tc>
          <w:tcPr>
            <w:tcW w:w="769" w:type="pct"/>
            <w:shd w:val="clear" w:color="auto" w:fill="auto"/>
            <w:vAlign w:val="center"/>
          </w:tcPr>
          <w:p w14:paraId="7ED155BE" w14:textId="77777777" w:rsidR="00EA5C73" w:rsidRPr="00EF7758" w:rsidRDefault="00EA5C73" w:rsidP="00140B25">
            <w:pPr>
              <w:pStyle w:val="TableText0"/>
              <w:jc w:val="center"/>
              <w:rPr>
                <w:b/>
                <w:bCs w:val="0"/>
              </w:rPr>
            </w:pPr>
            <w:r w:rsidRPr="00EF7758">
              <w:rPr>
                <w:b/>
                <w:bCs w:val="0"/>
              </w:rPr>
              <w:t>0.62</w:t>
            </w:r>
          </w:p>
          <w:p w14:paraId="3FD36697" w14:textId="77777777" w:rsidR="00EA5C73" w:rsidRPr="00EF7758" w:rsidRDefault="00EA5C73" w:rsidP="00140B25">
            <w:pPr>
              <w:pStyle w:val="TableText0"/>
              <w:jc w:val="center"/>
              <w:rPr>
                <w:b/>
                <w:bCs w:val="0"/>
              </w:rPr>
            </w:pPr>
            <w:r w:rsidRPr="00EF7758">
              <w:rPr>
                <w:b/>
                <w:bCs w:val="0"/>
              </w:rPr>
              <w:t>(0.49;0.79)</w:t>
            </w:r>
          </w:p>
        </w:tc>
        <w:tc>
          <w:tcPr>
            <w:tcW w:w="560" w:type="pct"/>
            <w:shd w:val="clear" w:color="auto" w:fill="auto"/>
            <w:vAlign w:val="center"/>
          </w:tcPr>
          <w:p w14:paraId="2C137F68" w14:textId="77777777" w:rsidR="00EA5C73" w:rsidRPr="00EF7758" w:rsidRDefault="00EA5C73" w:rsidP="00140B25">
            <w:pPr>
              <w:pStyle w:val="TableText0"/>
              <w:jc w:val="center"/>
            </w:pPr>
            <w:r w:rsidRPr="00EF7758">
              <w:t>NR</w:t>
            </w:r>
          </w:p>
        </w:tc>
      </w:tr>
      <w:tr w:rsidR="00EA5C73" w:rsidRPr="00EF7758" w14:paraId="10BA49B2" w14:textId="77777777" w:rsidTr="00E94345">
        <w:tc>
          <w:tcPr>
            <w:tcW w:w="3671" w:type="pct"/>
            <w:gridSpan w:val="4"/>
            <w:vAlign w:val="center"/>
          </w:tcPr>
          <w:p w14:paraId="69C90030" w14:textId="77777777" w:rsidR="00EA5C73" w:rsidRPr="00EF7758" w:rsidRDefault="00EA5C73" w:rsidP="00140B25">
            <w:pPr>
              <w:pStyle w:val="TableText0"/>
            </w:pPr>
            <w:r w:rsidRPr="00EF7758">
              <w:t>Indirect estimate of effect adjusted for the common reference</w:t>
            </w:r>
          </w:p>
        </w:tc>
        <w:tc>
          <w:tcPr>
            <w:tcW w:w="769" w:type="pct"/>
            <w:shd w:val="clear" w:color="auto" w:fill="auto"/>
            <w:vAlign w:val="center"/>
          </w:tcPr>
          <w:p w14:paraId="7D87945E" w14:textId="21DA7F5B" w:rsidR="00807542" w:rsidRPr="00EF7758" w:rsidRDefault="00EA5C73" w:rsidP="00140B25">
            <w:pPr>
              <w:pStyle w:val="TableText0"/>
              <w:jc w:val="center"/>
            </w:pPr>
            <w:r w:rsidRPr="00EF7758">
              <w:t>1.032</w:t>
            </w:r>
            <w:r w:rsidR="00AC2FB2" w:rsidRPr="00EF7758">
              <w:t xml:space="preserve"> </w:t>
            </w:r>
            <w:r w:rsidR="00AC2FB2" w:rsidRPr="00EF7758">
              <w:rPr>
                <w:vertAlign w:val="superscript"/>
              </w:rPr>
              <w:t>b</w:t>
            </w:r>
            <w:r w:rsidRPr="00EF7758">
              <w:t xml:space="preserve"> </w:t>
            </w:r>
          </w:p>
          <w:p w14:paraId="5F191DEF" w14:textId="53C9BDEA" w:rsidR="00EA5C73" w:rsidRPr="00EF7758" w:rsidRDefault="00EA5C73" w:rsidP="00140B25">
            <w:pPr>
              <w:pStyle w:val="TableText0"/>
              <w:jc w:val="center"/>
            </w:pPr>
            <w:r w:rsidRPr="00EF7758">
              <w:t>(0.727; 1.467)</w:t>
            </w:r>
          </w:p>
        </w:tc>
        <w:tc>
          <w:tcPr>
            <w:tcW w:w="560" w:type="pct"/>
            <w:shd w:val="clear" w:color="auto" w:fill="auto"/>
            <w:vAlign w:val="center"/>
          </w:tcPr>
          <w:p w14:paraId="619E4B44" w14:textId="77777777" w:rsidR="00EA5C73" w:rsidRPr="00EF7758" w:rsidRDefault="00EA5C73" w:rsidP="00140B25">
            <w:pPr>
              <w:pStyle w:val="TableText0"/>
              <w:jc w:val="center"/>
            </w:pPr>
            <w:r w:rsidRPr="00EF7758">
              <w:t>0.859</w:t>
            </w:r>
          </w:p>
        </w:tc>
      </w:tr>
      <w:tr w:rsidR="00EA5C73" w:rsidRPr="00EF7758" w14:paraId="72A5BDCA" w14:textId="77777777" w:rsidTr="00E94345">
        <w:tc>
          <w:tcPr>
            <w:tcW w:w="5000" w:type="pct"/>
            <w:gridSpan w:val="6"/>
            <w:vAlign w:val="center"/>
          </w:tcPr>
          <w:p w14:paraId="55A9EAE9" w14:textId="77777777" w:rsidR="00EA5C73" w:rsidRPr="00EF7758" w:rsidRDefault="00EA5C73" w:rsidP="00140B25">
            <w:pPr>
              <w:pStyle w:val="TableText0"/>
              <w:rPr>
                <w:b/>
                <w:bCs w:val="0"/>
              </w:rPr>
            </w:pPr>
            <w:r w:rsidRPr="00EF7758">
              <w:rPr>
                <w:b/>
                <w:bCs w:val="0"/>
              </w:rPr>
              <w:t>Rate of severe exacerbation</w:t>
            </w:r>
          </w:p>
        </w:tc>
      </w:tr>
      <w:tr w:rsidR="00EA5C73" w:rsidRPr="00EF7758" w14:paraId="21C0656E" w14:textId="77777777" w:rsidTr="00E94345">
        <w:tc>
          <w:tcPr>
            <w:tcW w:w="937" w:type="pct"/>
            <w:vAlign w:val="center"/>
          </w:tcPr>
          <w:p w14:paraId="5B6EE3B8" w14:textId="77777777" w:rsidR="00EA5C73" w:rsidRPr="00EF7758" w:rsidRDefault="00EA5C73" w:rsidP="00140B25">
            <w:pPr>
              <w:pStyle w:val="TableText0"/>
              <w:jc w:val="center"/>
              <w:rPr>
                <w:b/>
                <w:bCs w:val="0"/>
              </w:rPr>
            </w:pPr>
            <w:r w:rsidRPr="00EF7758">
              <w:rPr>
                <w:b/>
                <w:bCs w:val="0"/>
              </w:rPr>
              <w:t>Trial type or estimate</w:t>
            </w:r>
          </w:p>
        </w:tc>
        <w:tc>
          <w:tcPr>
            <w:tcW w:w="869" w:type="pct"/>
            <w:shd w:val="clear" w:color="auto" w:fill="auto"/>
            <w:vAlign w:val="center"/>
          </w:tcPr>
          <w:p w14:paraId="4822F511" w14:textId="77777777" w:rsidR="00EA5C73" w:rsidRPr="00EF7758" w:rsidRDefault="00EA5C73" w:rsidP="00140B25">
            <w:pPr>
              <w:pStyle w:val="TableText0"/>
              <w:jc w:val="center"/>
              <w:rPr>
                <w:b/>
                <w:bCs w:val="0"/>
              </w:rPr>
            </w:pPr>
            <w:r w:rsidRPr="00EF7758">
              <w:rPr>
                <w:b/>
                <w:bCs w:val="0"/>
              </w:rPr>
              <w:t>Trial ID</w:t>
            </w:r>
          </w:p>
        </w:tc>
        <w:tc>
          <w:tcPr>
            <w:tcW w:w="943" w:type="pct"/>
            <w:shd w:val="clear" w:color="auto" w:fill="auto"/>
            <w:vAlign w:val="center"/>
          </w:tcPr>
          <w:p w14:paraId="0020643F" w14:textId="77777777" w:rsidR="00EA5C73" w:rsidRPr="009D656F" w:rsidRDefault="00EA5C73" w:rsidP="00140B25">
            <w:pPr>
              <w:pStyle w:val="TableText0"/>
              <w:jc w:val="center"/>
              <w:rPr>
                <w:b/>
                <w:bCs w:val="0"/>
              </w:rPr>
            </w:pPr>
            <w:r w:rsidRPr="009D656F">
              <w:rPr>
                <w:b/>
                <w:bCs w:val="0"/>
              </w:rPr>
              <w:t>ICS/LABA as MART</w:t>
            </w:r>
          </w:p>
          <w:p w14:paraId="75B27AE8" w14:textId="77777777" w:rsidR="00EA5C73" w:rsidRPr="00EF7758" w:rsidRDefault="00EA5C73" w:rsidP="00140B25">
            <w:pPr>
              <w:pStyle w:val="TableText0"/>
              <w:jc w:val="center"/>
              <w:rPr>
                <w:b/>
                <w:bCs w:val="0"/>
              </w:rPr>
            </w:pPr>
            <w:r w:rsidRPr="00EF7758">
              <w:rPr>
                <w:b/>
                <w:bCs w:val="0"/>
              </w:rPr>
              <w:t>Rate</w:t>
            </w:r>
          </w:p>
        </w:tc>
        <w:tc>
          <w:tcPr>
            <w:tcW w:w="922" w:type="pct"/>
            <w:shd w:val="clear" w:color="auto" w:fill="auto"/>
            <w:vAlign w:val="center"/>
          </w:tcPr>
          <w:p w14:paraId="5B22150F" w14:textId="77777777" w:rsidR="00EA5C73" w:rsidRPr="009D656F" w:rsidRDefault="00EA5C73" w:rsidP="00140B25">
            <w:pPr>
              <w:pStyle w:val="TableText0"/>
              <w:jc w:val="center"/>
              <w:rPr>
                <w:b/>
                <w:bCs w:val="0"/>
              </w:rPr>
            </w:pPr>
            <w:r w:rsidRPr="009D656F">
              <w:rPr>
                <w:b/>
                <w:bCs w:val="0"/>
              </w:rPr>
              <w:t>ICS/LABA + as needed SABA</w:t>
            </w:r>
          </w:p>
          <w:p w14:paraId="458ED590" w14:textId="77777777" w:rsidR="00EA5C73" w:rsidRPr="00EF7758" w:rsidRDefault="00EA5C73" w:rsidP="00140B25">
            <w:pPr>
              <w:pStyle w:val="TableText0"/>
              <w:jc w:val="center"/>
              <w:rPr>
                <w:b/>
                <w:bCs w:val="0"/>
              </w:rPr>
            </w:pPr>
            <w:r w:rsidRPr="00EF7758">
              <w:rPr>
                <w:b/>
                <w:bCs w:val="0"/>
              </w:rPr>
              <w:t>Rate</w:t>
            </w:r>
          </w:p>
        </w:tc>
        <w:tc>
          <w:tcPr>
            <w:tcW w:w="769" w:type="pct"/>
            <w:shd w:val="clear" w:color="auto" w:fill="auto"/>
            <w:vAlign w:val="center"/>
          </w:tcPr>
          <w:p w14:paraId="13A3CB7C" w14:textId="77777777" w:rsidR="00EA5C73" w:rsidRPr="009D656F" w:rsidRDefault="00EA5C73" w:rsidP="00140B25">
            <w:pPr>
              <w:pStyle w:val="TableText0"/>
              <w:jc w:val="center"/>
              <w:rPr>
                <w:b/>
                <w:bCs w:val="0"/>
              </w:rPr>
            </w:pPr>
            <w:r w:rsidRPr="009D656F">
              <w:rPr>
                <w:b/>
                <w:bCs w:val="0"/>
              </w:rPr>
              <w:t>Treatment effect</w:t>
            </w:r>
          </w:p>
          <w:p w14:paraId="0DC2032E" w14:textId="77777777" w:rsidR="00EA5C73" w:rsidRPr="00EF7758" w:rsidRDefault="00EA5C73" w:rsidP="00140B25">
            <w:pPr>
              <w:pStyle w:val="TableText0"/>
              <w:jc w:val="center"/>
              <w:rPr>
                <w:b/>
                <w:bCs w:val="0"/>
              </w:rPr>
            </w:pPr>
            <w:r w:rsidRPr="00EF7758">
              <w:rPr>
                <w:b/>
                <w:bCs w:val="0"/>
              </w:rPr>
              <w:t>(RR, 95%CI)</w:t>
            </w:r>
          </w:p>
        </w:tc>
        <w:tc>
          <w:tcPr>
            <w:tcW w:w="560" w:type="pct"/>
            <w:shd w:val="clear" w:color="auto" w:fill="auto"/>
            <w:vAlign w:val="center"/>
          </w:tcPr>
          <w:p w14:paraId="6700B8DA" w14:textId="77777777" w:rsidR="00EA5C73" w:rsidRPr="00EF7758" w:rsidRDefault="00EA5C73" w:rsidP="00140B25">
            <w:pPr>
              <w:pStyle w:val="TableText0"/>
              <w:rPr>
                <w:b/>
                <w:bCs w:val="0"/>
              </w:rPr>
            </w:pPr>
            <w:r w:rsidRPr="00EF7758">
              <w:rPr>
                <w:b/>
                <w:bCs w:val="0"/>
              </w:rPr>
              <w:t>p-value</w:t>
            </w:r>
          </w:p>
        </w:tc>
      </w:tr>
      <w:tr w:rsidR="00EA5C73" w:rsidRPr="00EF7758" w14:paraId="5AB968F5" w14:textId="77777777" w:rsidTr="00E94345">
        <w:tc>
          <w:tcPr>
            <w:tcW w:w="937" w:type="pct"/>
            <w:vAlign w:val="center"/>
          </w:tcPr>
          <w:p w14:paraId="6CFFE574" w14:textId="77777777" w:rsidR="00EA5C73" w:rsidRPr="00EF7758" w:rsidRDefault="00EA5C73" w:rsidP="00140B25">
            <w:pPr>
              <w:pStyle w:val="TableText0"/>
            </w:pPr>
            <w:r w:rsidRPr="00EF7758">
              <w:t>BEC/FOR 100/6 as MART vs BEC/FOR 100/6 + as needed SABA trials</w:t>
            </w:r>
          </w:p>
        </w:tc>
        <w:tc>
          <w:tcPr>
            <w:tcW w:w="869" w:type="pct"/>
            <w:shd w:val="clear" w:color="auto" w:fill="auto"/>
            <w:vAlign w:val="center"/>
          </w:tcPr>
          <w:p w14:paraId="301291B2" w14:textId="77777777" w:rsidR="00EA5C73" w:rsidRPr="00EF7758" w:rsidRDefault="00EA5C73" w:rsidP="00140B25">
            <w:pPr>
              <w:pStyle w:val="TableText0"/>
            </w:pPr>
            <w:r w:rsidRPr="00EF7758">
              <w:t>CSR-0042 (Papi 2013)</w:t>
            </w:r>
          </w:p>
        </w:tc>
        <w:tc>
          <w:tcPr>
            <w:tcW w:w="943" w:type="pct"/>
            <w:shd w:val="clear" w:color="auto" w:fill="auto"/>
            <w:vAlign w:val="center"/>
          </w:tcPr>
          <w:p w14:paraId="536C2B8F" w14:textId="77777777" w:rsidR="00EA5C73" w:rsidRPr="00EF7758" w:rsidRDefault="00EA5C73" w:rsidP="00140B25">
            <w:pPr>
              <w:pStyle w:val="TableText0"/>
              <w:jc w:val="center"/>
            </w:pPr>
            <w:r w:rsidRPr="00EF7758">
              <w:t>14.76</w:t>
            </w:r>
          </w:p>
          <w:p w14:paraId="77CFFB3E" w14:textId="77777777" w:rsidR="00EA5C73" w:rsidRPr="00EF7758" w:rsidRDefault="00EA5C73" w:rsidP="00140B25">
            <w:pPr>
              <w:pStyle w:val="TableText0"/>
              <w:jc w:val="center"/>
            </w:pPr>
          </w:p>
        </w:tc>
        <w:tc>
          <w:tcPr>
            <w:tcW w:w="922" w:type="pct"/>
            <w:shd w:val="clear" w:color="auto" w:fill="auto"/>
            <w:vAlign w:val="center"/>
          </w:tcPr>
          <w:p w14:paraId="00E661C1" w14:textId="77777777" w:rsidR="00EA5C73" w:rsidRPr="00EF7758" w:rsidRDefault="00EA5C73" w:rsidP="00140B25">
            <w:pPr>
              <w:pStyle w:val="TableText0"/>
              <w:jc w:val="center"/>
            </w:pPr>
            <w:r w:rsidRPr="00EF7758">
              <w:t>22.39</w:t>
            </w:r>
          </w:p>
          <w:p w14:paraId="2140CFB4" w14:textId="77777777" w:rsidR="00EA5C73" w:rsidRPr="00EF7758" w:rsidRDefault="00EA5C73" w:rsidP="00140B25">
            <w:pPr>
              <w:pStyle w:val="TableText0"/>
              <w:jc w:val="center"/>
            </w:pPr>
          </w:p>
        </w:tc>
        <w:tc>
          <w:tcPr>
            <w:tcW w:w="769" w:type="pct"/>
            <w:shd w:val="clear" w:color="auto" w:fill="auto"/>
            <w:vAlign w:val="center"/>
          </w:tcPr>
          <w:p w14:paraId="4E6CF4C6" w14:textId="77777777" w:rsidR="00EA5C73" w:rsidRPr="00EF7758" w:rsidRDefault="00EA5C73" w:rsidP="00140B25">
            <w:pPr>
              <w:pStyle w:val="TableText0"/>
              <w:jc w:val="center"/>
              <w:rPr>
                <w:b/>
                <w:bCs w:val="0"/>
              </w:rPr>
            </w:pPr>
            <w:r w:rsidRPr="00EF7758">
              <w:rPr>
                <w:b/>
                <w:bCs w:val="0"/>
              </w:rPr>
              <w:t xml:space="preserve">0.66 </w:t>
            </w:r>
          </w:p>
          <w:p w14:paraId="44F720BD" w14:textId="77777777" w:rsidR="00EA5C73" w:rsidRPr="00EF7758" w:rsidRDefault="00EA5C73" w:rsidP="00140B25">
            <w:pPr>
              <w:pStyle w:val="TableText0"/>
              <w:jc w:val="center"/>
              <w:rPr>
                <w:b/>
                <w:bCs w:val="0"/>
              </w:rPr>
            </w:pPr>
            <w:r w:rsidRPr="00EF7758">
              <w:rPr>
                <w:b/>
                <w:bCs w:val="0"/>
              </w:rPr>
              <w:t>(0.55;0.80)</w:t>
            </w:r>
          </w:p>
        </w:tc>
        <w:tc>
          <w:tcPr>
            <w:tcW w:w="560" w:type="pct"/>
            <w:shd w:val="clear" w:color="auto" w:fill="auto"/>
            <w:vAlign w:val="center"/>
          </w:tcPr>
          <w:p w14:paraId="57AFDBDC" w14:textId="77777777" w:rsidR="00EA5C73" w:rsidRPr="00EF7758" w:rsidRDefault="00EA5C73" w:rsidP="00140B25">
            <w:pPr>
              <w:pStyle w:val="TableText0"/>
              <w:jc w:val="center"/>
              <w:rPr>
                <w:b/>
                <w:bCs w:val="0"/>
              </w:rPr>
            </w:pPr>
            <w:r w:rsidRPr="00EF7758">
              <w:rPr>
                <w:b/>
                <w:bCs w:val="0"/>
              </w:rPr>
              <w:t>&lt;0.001</w:t>
            </w:r>
          </w:p>
          <w:p w14:paraId="109261AA" w14:textId="02E6C183" w:rsidR="00EA5C73" w:rsidRPr="00EF7758" w:rsidRDefault="00EA5C73" w:rsidP="00140B25">
            <w:pPr>
              <w:pStyle w:val="TableText0"/>
              <w:jc w:val="center"/>
              <w:rPr>
                <w:vertAlign w:val="superscript"/>
              </w:rPr>
            </w:pPr>
            <w:r w:rsidRPr="00EF7758">
              <w:rPr>
                <w:b/>
                <w:bCs w:val="0"/>
              </w:rPr>
              <w:t>&lt;0.0001</w:t>
            </w:r>
            <w:r w:rsidR="00AC2FB2" w:rsidRPr="00EF7758">
              <w:rPr>
                <w:b/>
                <w:bCs w:val="0"/>
              </w:rPr>
              <w:t xml:space="preserve"> </w:t>
            </w:r>
            <w:r w:rsidR="00AC2FB2" w:rsidRPr="00EF7758">
              <w:rPr>
                <w:vertAlign w:val="superscript"/>
              </w:rPr>
              <w:t>a</w:t>
            </w:r>
          </w:p>
        </w:tc>
      </w:tr>
      <w:tr w:rsidR="00EA5C73" w:rsidRPr="00EF7758" w14:paraId="733060A3" w14:textId="77777777" w:rsidTr="00E94345">
        <w:tc>
          <w:tcPr>
            <w:tcW w:w="937" w:type="pct"/>
            <w:vMerge w:val="restart"/>
            <w:vAlign w:val="center"/>
          </w:tcPr>
          <w:p w14:paraId="15FC73AC" w14:textId="36FEFD35" w:rsidR="00EA5C73" w:rsidRPr="00EF7758" w:rsidRDefault="00EA5C73" w:rsidP="00140B25">
            <w:pPr>
              <w:pStyle w:val="TableText0"/>
            </w:pPr>
            <w:r w:rsidRPr="00EF7758">
              <w:t xml:space="preserve">BUD/FOR 200/6 </w:t>
            </w:r>
            <w:r w:rsidR="007C0F11" w:rsidRPr="00EF7758">
              <w:t xml:space="preserve">DPI </w:t>
            </w:r>
            <w:r w:rsidRPr="00EF7758">
              <w:t xml:space="preserve">as MART vs BUD/FOR 200/6 </w:t>
            </w:r>
            <w:r w:rsidR="007C0F11" w:rsidRPr="00EF7758">
              <w:t xml:space="preserve">DPI </w:t>
            </w:r>
            <w:r w:rsidRPr="00EF7758">
              <w:t>+ as needed SABA trials</w:t>
            </w:r>
          </w:p>
        </w:tc>
        <w:tc>
          <w:tcPr>
            <w:tcW w:w="869" w:type="pct"/>
            <w:shd w:val="clear" w:color="auto" w:fill="auto"/>
            <w:vAlign w:val="center"/>
          </w:tcPr>
          <w:p w14:paraId="10EE39D8" w14:textId="77777777" w:rsidR="00EA5C73" w:rsidRPr="00EF7758" w:rsidRDefault="00EA5C73" w:rsidP="00140B25">
            <w:pPr>
              <w:pStyle w:val="TableText0"/>
            </w:pPr>
            <w:r w:rsidRPr="00EF7758">
              <w:t>SAKURA</w:t>
            </w:r>
            <w:r w:rsidRPr="00EF7758">
              <w:rPr>
                <w:b/>
                <w:bCs w:val="0"/>
                <w:i/>
                <w:iCs/>
                <w:vertAlign w:val="superscript"/>
              </w:rPr>
              <w:t>b</w:t>
            </w:r>
            <w:r w:rsidRPr="00EF7758">
              <w:t xml:space="preserve"> </w:t>
            </w:r>
          </w:p>
        </w:tc>
        <w:tc>
          <w:tcPr>
            <w:tcW w:w="943" w:type="pct"/>
            <w:shd w:val="clear" w:color="auto" w:fill="auto"/>
            <w:vAlign w:val="center"/>
          </w:tcPr>
          <w:p w14:paraId="1E2DDB54" w14:textId="77777777" w:rsidR="00EA5C73" w:rsidRPr="00EF7758" w:rsidRDefault="00EA5C73" w:rsidP="00140B25">
            <w:pPr>
              <w:pStyle w:val="TableText0"/>
              <w:jc w:val="center"/>
            </w:pPr>
            <w:r w:rsidRPr="00EF7758">
              <w:t>21.4</w:t>
            </w:r>
          </w:p>
        </w:tc>
        <w:tc>
          <w:tcPr>
            <w:tcW w:w="922" w:type="pct"/>
            <w:shd w:val="clear" w:color="auto" w:fill="auto"/>
            <w:vAlign w:val="center"/>
          </w:tcPr>
          <w:p w14:paraId="6043E068" w14:textId="77777777" w:rsidR="00EA5C73" w:rsidRPr="00EF7758" w:rsidRDefault="00EA5C73" w:rsidP="00140B25">
            <w:pPr>
              <w:pStyle w:val="TableText0"/>
              <w:jc w:val="center"/>
            </w:pPr>
            <w:r w:rsidRPr="00EF7758">
              <w:t>30.7</w:t>
            </w:r>
          </w:p>
        </w:tc>
        <w:tc>
          <w:tcPr>
            <w:tcW w:w="769" w:type="pct"/>
            <w:shd w:val="clear" w:color="auto" w:fill="auto"/>
            <w:vAlign w:val="center"/>
          </w:tcPr>
          <w:p w14:paraId="2704ED25" w14:textId="77777777" w:rsidR="00EA5C73" w:rsidRPr="00EF7758" w:rsidRDefault="00EA5C73" w:rsidP="00140B25">
            <w:pPr>
              <w:pStyle w:val="TableText0"/>
              <w:jc w:val="center"/>
              <w:rPr>
                <w:b/>
                <w:bCs w:val="0"/>
              </w:rPr>
            </w:pPr>
            <w:r w:rsidRPr="00EF7758">
              <w:rPr>
                <w:b/>
                <w:bCs w:val="0"/>
              </w:rPr>
              <w:t>NR</w:t>
            </w:r>
          </w:p>
          <w:p w14:paraId="030A657C" w14:textId="5F8B4294" w:rsidR="00EA5C73" w:rsidRPr="00EF7758" w:rsidRDefault="00EA5C73" w:rsidP="00140B25">
            <w:pPr>
              <w:pStyle w:val="TableText0"/>
              <w:jc w:val="center"/>
              <w:rPr>
                <w:b/>
                <w:bCs w:val="0"/>
              </w:rPr>
            </w:pPr>
            <w:r w:rsidRPr="00EF7758">
              <w:rPr>
                <w:b/>
                <w:bCs w:val="0"/>
              </w:rPr>
              <w:t>0.70</w:t>
            </w:r>
            <w:r w:rsidR="00AC2FB2" w:rsidRPr="00EF7758">
              <w:rPr>
                <w:b/>
                <w:bCs w:val="0"/>
              </w:rPr>
              <w:t xml:space="preserve"> </w:t>
            </w:r>
            <w:r w:rsidR="00AC2FB2" w:rsidRPr="00EF7758">
              <w:rPr>
                <w:vertAlign w:val="superscript"/>
              </w:rPr>
              <w:t>a,</w:t>
            </w:r>
            <w:r w:rsidRPr="00EF7758">
              <w:rPr>
                <w:vertAlign w:val="superscript"/>
              </w:rPr>
              <w:t>b</w:t>
            </w:r>
          </w:p>
          <w:p w14:paraId="40E3ECA3" w14:textId="77777777" w:rsidR="00EA5C73" w:rsidRPr="00EF7758" w:rsidRDefault="00EA5C73" w:rsidP="00140B25">
            <w:pPr>
              <w:pStyle w:val="TableText0"/>
              <w:jc w:val="center"/>
              <w:rPr>
                <w:b/>
                <w:bCs w:val="0"/>
              </w:rPr>
            </w:pPr>
            <w:r w:rsidRPr="00EF7758">
              <w:rPr>
                <w:b/>
                <w:bCs w:val="0"/>
              </w:rPr>
              <w:t>(0.59;0.82)</w:t>
            </w:r>
          </w:p>
        </w:tc>
        <w:tc>
          <w:tcPr>
            <w:tcW w:w="560" w:type="pct"/>
            <w:shd w:val="clear" w:color="auto" w:fill="auto"/>
            <w:vAlign w:val="center"/>
          </w:tcPr>
          <w:p w14:paraId="02F9F19A" w14:textId="77777777" w:rsidR="00EA5C73" w:rsidRPr="00EF7758" w:rsidRDefault="00EA5C73" w:rsidP="00140B25">
            <w:pPr>
              <w:pStyle w:val="TableText0"/>
              <w:jc w:val="center"/>
            </w:pPr>
            <w:r w:rsidRPr="00EF7758">
              <w:t>NR</w:t>
            </w:r>
          </w:p>
          <w:p w14:paraId="49B656E5" w14:textId="3CCA568B" w:rsidR="00EA5C73" w:rsidRPr="00EF7758" w:rsidRDefault="00EA5C73" w:rsidP="00140B25">
            <w:pPr>
              <w:pStyle w:val="TableText0"/>
              <w:jc w:val="center"/>
              <w:rPr>
                <w:vertAlign w:val="superscript"/>
              </w:rPr>
            </w:pPr>
            <w:r w:rsidRPr="00EF7758">
              <w:rPr>
                <w:b/>
                <w:bCs w:val="0"/>
              </w:rPr>
              <w:t>&lt;0.0001</w:t>
            </w:r>
            <w:r w:rsidR="00AC2FB2" w:rsidRPr="00EF7758">
              <w:rPr>
                <w:b/>
                <w:bCs w:val="0"/>
              </w:rPr>
              <w:t xml:space="preserve"> </w:t>
            </w:r>
            <w:r w:rsidR="00AC2FB2" w:rsidRPr="00EF7758">
              <w:rPr>
                <w:vertAlign w:val="superscript"/>
              </w:rPr>
              <w:t>a</w:t>
            </w:r>
          </w:p>
        </w:tc>
      </w:tr>
      <w:tr w:rsidR="00EA5C73" w:rsidRPr="00EF7758" w14:paraId="0A2028A6" w14:textId="77777777" w:rsidTr="00E94345">
        <w:tc>
          <w:tcPr>
            <w:tcW w:w="937" w:type="pct"/>
            <w:vMerge/>
            <w:vAlign w:val="center"/>
          </w:tcPr>
          <w:p w14:paraId="21F84F11" w14:textId="77777777" w:rsidR="00EA5C73" w:rsidRPr="00EF7758" w:rsidRDefault="00EA5C73" w:rsidP="00140B25">
            <w:pPr>
              <w:pStyle w:val="TableText0"/>
            </w:pPr>
          </w:p>
        </w:tc>
        <w:tc>
          <w:tcPr>
            <w:tcW w:w="869" w:type="pct"/>
            <w:shd w:val="clear" w:color="auto" w:fill="auto"/>
            <w:vAlign w:val="center"/>
          </w:tcPr>
          <w:p w14:paraId="4DFE10C6" w14:textId="77777777" w:rsidR="00EA5C73" w:rsidRPr="00EF7758" w:rsidRDefault="00EA5C73" w:rsidP="00140B25">
            <w:pPr>
              <w:pStyle w:val="TableText0"/>
            </w:pPr>
            <w:r w:rsidRPr="00EF7758">
              <w:t xml:space="preserve">SMILE </w:t>
            </w:r>
          </w:p>
        </w:tc>
        <w:tc>
          <w:tcPr>
            <w:tcW w:w="943" w:type="pct"/>
            <w:shd w:val="clear" w:color="auto" w:fill="auto"/>
            <w:vAlign w:val="center"/>
          </w:tcPr>
          <w:p w14:paraId="26D64E5A" w14:textId="77777777" w:rsidR="00EA5C73" w:rsidRPr="00EF7758" w:rsidRDefault="00EA5C73" w:rsidP="00140B25">
            <w:pPr>
              <w:pStyle w:val="TableText0"/>
              <w:jc w:val="center"/>
            </w:pPr>
            <w:r w:rsidRPr="00EF7758">
              <w:t>19</w:t>
            </w:r>
          </w:p>
        </w:tc>
        <w:tc>
          <w:tcPr>
            <w:tcW w:w="922" w:type="pct"/>
            <w:shd w:val="clear" w:color="auto" w:fill="auto"/>
            <w:vAlign w:val="center"/>
          </w:tcPr>
          <w:p w14:paraId="0688A50C" w14:textId="77777777" w:rsidR="00EA5C73" w:rsidRPr="00EF7758" w:rsidRDefault="00EA5C73" w:rsidP="00140B25">
            <w:pPr>
              <w:pStyle w:val="TableText0"/>
              <w:jc w:val="center"/>
            </w:pPr>
            <w:r w:rsidRPr="00EF7758">
              <w:t>37</w:t>
            </w:r>
          </w:p>
        </w:tc>
        <w:tc>
          <w:tcPr>
            <w:tcW w:w="769" w:type="pct"/>
            <w:shd w:val="clear" w:color="auto" w:fill="auto"/>
            <w:vAlign w:val="center"/>
          </w:tcPr>
          <w:p w14:paraId="43306260" w14:textId="77777777" w:rsidR="00EA5C73" w:rsidRPr="00EF7758" w:rsidRDefault="00EA5C73" w:rsidP="00140B25">
            <w:pPr>
              <w:pStyle w:val="TableText0"/>
              <w:jc w:val="center"/>
              <w:rPr>
                <w:b/>
                <w:bCs w:val="0"/>
              </w:rPr>
            </w:pPr>
            <w:r w:rsidRPr="00EF7758">
              <w:rPr>
                <w:b/>
                <w:bCs w:val="0"/>
              </w:rPr>
              <w:t xml:space="preserve">0.52 </w:t>
            </w:r>
          </w:p>
          <w:p w14:paraId="323ACC60" w14:textId="77777777" w:rsidR="00EA5C73" w:rsidRPr="00EF7758" w:rsidRDefault="00EA5C73" w:rsidP="00140B25">
            <w:pPr>
              <w:pStyle w:val="TableText0"/>
              <w:jc w:val="center"/>
              <w:rPr>
                <w:b/>
                <w:bCs w:val="0"/>
              </w:rPr>
            </w:pPr>
            <w:r w:rsidRPr="00EF7758">
              <w:rPr>
                <w:b/>
                <w:bCs w:val="0"/>
              </w:rPr>
              <w:t>(0.44;0.62)</w:t>
            </w:r>
          </w:p>
        </w:tc>
        <w:tc>
          <w:tcPr>
            <w:tcW w:w="560" w:type="pct"/>
            <w:shd w:val="clear" w:color="auto" w:fill="auto"/>
            <w:vAlign w:val="center"/>
          </w:tcPr>
          <w:p w14:paraId="14BF4E01" w14:textId="77777777" w:rsidR="00EA5C73" w:rsidRPr="00EF7758" w:rsidRDefault="00EA5C73" w:rsidP="00140B25">
            <w:pPr>
              <w:pStyle w:val="TableText0"/>
              <w:jc w:val="center"/>
              <w:rPr>
                <w:b/>
                <w:bCs w:val="0"/>
              </w:rPr>
            </w:pPr>
            <w:r w:rsidRPr="00EF7758">
              <w:rPr>
                <w:b/>
                <w:bCs w:val="0"/>
              </w:rPr>
              <w:t>&lt;0.0001</w:t>
            </w:r>
          </w:p>
        </w:tc>
      </w:tr>
      <w:tr w:rsidR="00EA5C73" w:rsidRPr="00EF7758" w14:paraId="7FDB663F" w14:textId="77777777" w:rsidTr="00E94345">
        <w:tc>
          <w:tcPr>
            <w:tcW w:w="937" w:type="pct"/>
            <w:vMerge/>
            <w:vAlign w:val="center"/>
          </w:tcPr>
          <w:p w14:paraId="0EC42932" w14:textId="77777777" w:rsidR="00EA5C73" w:rsidRPr="00EF7758" w:rsidRDefault="00EA5C73" w:rsidP="00140B25">
            <w:pPr>
              <w:pStyle w:val="TableText0"/>
            </w:pPr>
          </w:p>
        </w:tc>
        <w:tc>
          <w:tcPr>
            <w:tcW w:w="869" w:type="pct"/>
            <w:shd w:val="clear" w:color="auto" w:fill="auto"/>
            <w:vAlign w:val="center"/>
          </w:tcPr>
          <w:p w14:paraId="166D222E" w14:textId="77777777" w:rsidR="00EA5C73" w:rsidRPr="00EF7758" w:rsidRDefault="00EA5C73" w:rsidP="00140B25">
            <w:pPr>
              <w:pStyle w:val="TableText0"/>
            </w:pPr>
            <w:r w:rsidRPr="00EF7758">
              <w:t>Pooled</w:t>
            </w:r>
          </w:p>
        </w:tc>
        <w:tc>
          <w:tcPr>
            <w:tcW w:w="943" w:type="pct"/>
            <w:shd w:val="clear" w:color="auto" w:fill="auto"/>
            <w:vAlign w:val="center"/>
          </w:tcPr>
          <w:p w14:paraId="73C50F55" w14:textId="77777777" w:rsidR="00EA5C73" w:rsidRPr="00EF7758" w:rsidRDefault="00EA5C73" w:rsidP="00140B25">
            <w:pPr>
              <w:pStyle w:val="TableText0"/>
              <w:jc w:val="center"/>
            </w:pPr>
            <w:r w:rsidRPr="00EF7758">
              <w:t>40.4</w:t>
            </w:r>
          </w:p>
        </w:tc>
        <w:tc>
          <w:tcPr>
            <w:tcW w:w="922" w:type="pct"/>
            <w:shd w:val="clear" w:color="auto" w:fill="auto"/>
            <w:vAlign w:val="center"/>
          </w:tcPr>
          <w:p w14:paraId="69EA1ACD" w14:textId="77777777" w:rsidR="00EA5C73" w:rsidRPr="00EF7758" w:rsidRDefault="00EA5C73" w:rsidP="00140B25">
            <w:pPr>
              <w:pStyle w:val="TableText0"/>
              <w:jc w:val="center"/>
            </w:pPr>
            <w:r w:rsidRPr="00EF7758">
              <w:t>67.7</w:t>
            </w:r>
          </w:p>
        </w:tc>
        <w:tc>
          <w:tcPr>
            <w:tcW w:w="769" w:type="pct"/>
            <w:shd w:val="clear" w:color="auto" w:fill="auto"/>
            <w:vAlign w:val="center"/>
          </w:tcPr>
          <w:p w14:paraId="55130C1A" w14:textId="77777777" w:rsidR="00EA5C73" w:rsidRPr="00EF7758" w:rsidRDefault="00EA5C73" w:rsidP="00140B25">
            <w:pPr>
              <w:pStyle w:val="TableText0"/>
              <w:jc w:val="center"/>
              <w:rPr>
                <w:b/>
                <w:bCs w:val="0"/>
              </w:rPr>
            </w:pPr>
            <w:r w:rsidRPr="00EF7758">
              <w:rPr>
                <w:b/>
                <w:bCs w:val="0"/>
              </w:rPr>
              <w:t>0.60</w:t>
            </w:r>
          </w:p>
          <w:p w14:paraId="56C43549" w14:textId="77777777" w:rsidR="00EA5C73" w:rsidRPr="00EF7758" w:rsidRDefault="00EA5C73" w:rsidP="00140B25">
            <w:pPr>
              <w:pStyle w:val="TableText0"/>
              <w:jc w:val="center"/>
            </w:pPr>
            <w:r w:rsidRPr="00EF7758">
              <w:rPr>
                <w:b/>
                <w:bCs w:val="0"/>
              </w:rPr>
              <w:t>(0.44;0.81)</w:t>
            </w:r>
          </w:p>
        </w:tc>
        <w:tc>
          <w:tcPr>
            <w:tcW w:w="560" w:type="pct"/>
            <w:shd w:val="clear" w:color="auto" w:fill="auto"/>
            <w:vAlign w:val="center"/>
          </w:tcPr>
          <w:p w14:paraId="403D0451" w14:textId="77777777" w:rsidR="00EA5C73" w:rsidRPr="00EF7758" w:rsidRDefault="00EA5C73" w:rsidP="00140B25">
            <w:pPr>
              <w:pStyle w:val="TableText0"/>
              <w:jc w:val="center"/>
            </w:pPr>
            <w:r w:rsidRPr="00EF7758">
              <w:t>NR</w:t>
            </w:r>
          </w:p>
        </w:tc>
      </w:tr>
      <w:tr w:rsidR="00EA5C73" w:rsidRPr="00EF7758" w14:paraId="1778E1DD" w14:textId="77777777" w:rsidTr="00E94345">
        <w:tc>
          <w:tcPr>
            <w:tcW w:w="3671" w:type="pct"/>
            <w:gridSpan w:val="4"/>
            <w:vAlign w:val="center"/>
          </w:tcPr>
          <w:p w14:paraId="1EEE8263" w14:textId="77777777" w:rsidR="00EA5C73" w:rsidRPr="00EF7758" w:rsidRDefault="00EA5C73" w:rsidP="00140B25">
            <w:pPr>
              <w:pStyle w:val="TableText0"/>
            </w:pPr>
            <w:r w:rsidRPr="00EF7758">
              <w:t>Indirect estimate of effect adjusted for the common reference</w:t>
            </w:r>
          </w:p>
        </w:tc>
        <w:tc>
          <w:tcPr>
            <w:tcW w:w="769" w:type="pct"/>
            <w:shd w:val="clear" w:color="auto" w:fill="auto"/>
            <w:vAlign w:val="center"/>
          </w:tcPr>
          <w:p w14:paraId="01A4B1C7" w14:textId="722F6735" w:rsidR="00807542" w:rsidRPr="00EF7758" w:rsidRDefault="00EA5C73" w:rsidP="00140B25">
            <w:pPr>
              <w:pStyle w:val="TableText0"/>
              <w:jc w:val="center"/>
            </w:pPr>
            <w:r w:rsidRPr="00EF7758">
              <w:t>1.100</w:t>
            </w:r>
            <w:r w:rsidR="00AC2FB2" w:rsidRPr="00EF7758">
              <w:t xml:space="preserve"> </w:t>
            </w:r>
            <w:r w:rsidR="00AC2FB2" w:rsidRPr="00EF7758">
              <w:rPr>
                <w:vertAlign w:val="superscript"/>
              </w:rPr>
              <w:t>d</w:t>
            </w:r>
            <w:r w:rsidRPr="00EF7758">
              <w:t xml:space="preserve"> </w:t>
            </w:r>
          </w:p>
          <w:p w14:paraId="3F0CE16A" w14:textId="2DADDA83" w:rsidR="00EA5C73" w:rsidRPr="00EF7758" w:rsidRDefault="00EA5C73" w:rsidP="00140B25">
            <w:pPr>
              <w:pStyle w:val="TableText0"/>
              <w:jc w:val="center"/>
            </w:pPr>
            <w:r w:rsidRPr="00EF7758">
              <w:t>(0.765; 1.581)</w:t>
            </w:r>
          </w:p>
        </w:tc>
        <w:tc>
          <w:tcPr>
            <w:tcW w:w="560" w:type="pct"/>
            <w:shd w:val="clear" w:color="auto" w:fill="auto"/>
            <w:vAlign w:val="center"/>
          </w:tcPr>
          <w:p w14:paraId="6C3063FD" w14:textId="77777777" w:rsidR="00EA5C73" w:rsidRPr="00EF7758" w:rsidRDefault="00EA5C73" w:rsidP="00140B25">
            <w:pPr>
              <w:pStyle w:val="TableText0"/>
              <w:jc w:val="center"/>
            </w:pPr>
            <w:r w:rsidRPr="00EF7758">
              <w:t>0.863</w:t>
            </w:r>
          </w:p>
        </w:tc>
      </w:tr>
    </w:tbl>
    <w:p w14:paraId="137DA5FE" w14:textId="1E1468BE" w:rsidR="00EA5C73" w:rsidRPr="00EF7758" w:rsidRDefault="00EA5C73" w:rsidP="00EA5C73">
      <w:pPr>
        <w:pStyle w:val="TableFigureFooter"/>
      </w:pPr>
      <w:r w:rsidRPr="00EF7758">
        <w:t xml:space="preserve">Source: Tables 21, 22, 37 and 40; pp48-49 &amp; 67-68 of the submission; Figures 8 and 9, pp67-68 of the submission. </w:t>
      </w:r>
      <w:r w:rsidRPr="00EF7758">
        <w:rPr>
          <w:b/>
          <w:bCs/>
        </w:rPr>
        <w:t>Bold</w:t>
      </w:r>
      <w:r w:rsidRPr="00EF7758">
        <w:t xml:space="preserve"> values indicate statistically significant results. </w:t>
      </w:r>
    </w:p>
    <w:p w14:paraId="5655B86B" w14:textId="19AFE737" w:rsidR="00EA5C73" w:rsidRPr="00EF7758" w:rsidRDefault="00EA5C73" w:rsidP="00EA5C73">
      <w:pPr>
        <w:pStyle w:val="TableFigureFooter"/>
      </w:pPr>
      <w:r w:rsidRPr="00EF7758">
        <w:t>BEC = beclometasone dipropionate; BUD = budesonide; CI = confidence interval; CSR = clinical study report;</w:t>
      </w:r>
      <w:r w:rsidR="00515842" w:rsidRPr="00EF7758">
        <w:t xml:space="preserve"> DPI= dry powder inhaler; </w:t>
      </w:r>
      <w:r w:rsidRPr="00EF7758">
        <w:t xml:space="preserve"> FAS = full analysis set; FOR = formoterol fumarate; ICS = inhaled corticosteroid; HR = hazard ratio; LABA = long-acting β2-agonist; MART = maintenance and reliever therapy; NR = not reported; PEF = peak expiratory flow; RR = rate ratio; SABA = short-acting beta-agonist.</w:t>
      </w:r>
    </w:p>
    <w:p w14:paraId="5C9E61D8" w14:textId="63FF72FC" w:rsidR="00AC2FB2" w:rsidRPr="00EF7758" w:rsidRDefault="00EA5C73" w:rsidP="00EA5C73">
      <w:pPr>
        <w:pStyle w:val="TableFigureFooter"/>
      </w:pPr>
      <w:r w:rsidRPr="00EF7758">
        <w:rPr>
          <w:vertAlign w:val="superscript"/>
        </w:rPr>
        <w:t>a</w:t>
      </w:r>
      <w:r w:rsidRPr="00EF7758">
        <w:t xml:space="preserve"> </w:t>
      </w:r>
      <w:r w:rsidR="00AC2FB2" w:rsidRPr="00EF7758">
        <w:t>Calculated during the evaluation or reported in the relevant submission.</w:t>
      </w:r>
    </w:p>
    <w:p w14:paraId="3190D516" w14:textId="31A33C36" w:rsidR="00EA5C73" w:rsidRPr="00EF7758" w:rsidRDefault="00AC2FB2" w:rsidP="00EA5C73">
      <w:pPr>
        <w:pStyle w:val="TableFigureFooter"/>
      </w:pPr>
      <w:r w:rsidRPr="00EF7758">
        <w:rPr>
          <w:vertAlign w:val="superscript"/>
        </w:rPr>
        <w:t>b</w:t>
      </w:r>
      <w:r w:rsidRPr="00EF7758">
        <w:t xml:space="preserve"> </w:t>
      </w:r>
      <w:r w:rsidR="00EA5C73" w:rsidRPr="00EF7758">
        <w:t>Table 37 of the submission presented the comparison BEC/FOR 100/6 to BUD/FOR 200/6 as 0.969 (95% CI: 0.682;1.376) and the comparison BUD/FOR 200/6 to BEC/FOR 100/6 as 1.032 (95% CI: 0.727;1.467). The Bucher comparison was checked during the evaluation: 1.032 (95% CI: 0.727;1.467) relates to the comparison BEC/FOR 100/6 to BUD/FOR 200/6</w:t>
      </w:r>
      <w:r w:rsidR="00EF7758">
        <w:t xml:space="preserve">. </w:t>
      </w:r>
      <w:r w:rsidR="00EA5C73" w:rsidRPr="00EF7758">
        <w:t xml:space="preserve">   </w:t>
      </w:r>
    </w:p>
    <w:p w14:paraId="1C4B7C45" w14:textId="18840D52" w:rsidR="00EA5C73" w:rsidRPr="00EF7758" w:rsidRDefault="00AC2FB2" w:rsidP="00EA5C73">
      <w:pPr>
        <w:pStyle w:val="TableFigureFooter"/>
      </w:pPr>
      <w:r w:rsidRPr="00EF7758">
        <w:rPr>
          <w:vertAlign w:val="superscript"/>
        </w:rPr>
        <w:t>c</w:t>
      </w:r>
      <w:r w:rsidR="00EA5C73" w:rsidRPr="00EF7758">
        <w:t xml:space="preserve"> Reported in Atienza (2013) as 0.214 per participant for MART and 0.307 per participant for BUD/FOR + as needed SABA. Hazard ratio of time to event for severe asthma exacerbation (Poisson regression) was reported in the SAKURA trial (Atienza 2013). </w:t>
      </w:r>
    </w:p>
    <w:p w14:paraId="16EB1D4A" w14:textId="1F8572CF" w:rsidR="00EA5C73" w:rsidRPr="00EF7758" w:rsidRDefault="00AC2FB2" w:rsidP="00EA5C73">
      <w:pPr>
        <w:pStyle w:val="TableFigureFooter"/>
      </w:pPr>
      <w:r w:rsidRPr="00EF7758">
        <w:rPr>
          <w:vertAlign w:val="superscript"/>
        </w:rPr>
        <w:t>d</w:t>
      </w:r>
      <w:r w:rsidR="00EA5C73" w:rsidRPr="00EF7758">
        <w:t xml:space="preserve"> Table 40 of the submission presented the comparison BEC/FOR 100/6 to BUD/FOR 200/6 as 0.909 (95% CI: 0.632;1.307) and the comparison BUD/FOR 200/6 to BEC/FOR 100/6 as 1.100 (95% CI: 0.765;1.581). The Bucher comparison was checked during the evaluation: 1.100 (95% CI: 0.765;1.581) relates to the comparison BEC/FOR 100/6 to BUD/FOR 200/6</w:t>
      </w:r>
      <w:r w:rsidR="00EF7758">
        <w:t xml:space="preserve">. </w:t>
      </w:r>
      <w:r w:rsidR="00EA5C73" w:rsidRPr="00EF7758">
        <w:t xml:space="preserve">   </w:t>
      </w:r>
    </w:p>
    <w:p w14:paraId="54CF5887" w14:textId="77777777" w:rsidR="00EA5C73" w:rsidRPr="009D656F" w:rsidRDefault="00EA5C73" w:rsidP="00EA5C73">
      <w:pPr>
        <w:pStyle w:val="3-BodyText"/>
        <w:rPr>
          <w:snapToGrid/>
        </w:rPr>
      </w:pPr>
      <w:r w:rsidRPr="009D656F">
        <w:rPr>
          <w:snapToGrid/>
        </w:rPr>
        <w:t>The submission stated that the indirect comparison for time to severe exacerbation indicated a lack of statistical and clinical significance and was supportive of non-inferiority (HR: 1.032; 95% CI: 0.727, 1.467; p=0.859, RR: 1.100; 95% CI: 0.765, 1.581; p=0.863). These conclusions were appropriate. However, heterogeneities across the trials (CSR-0042, SAKURA and SMILE) may affect the assumption of transitivity and, thus, the indirect comparison results.</w:t>
      </w:r>
    </w:p>
    <w:p w14:paraId="3184192C" w14:textId="77777777" w:rsidR="00EA5C73" w:rsidRPr="009D656F" w:rsidRDefault="00EA5C73" w:rsidP="00EA5C73">
      <w:pPr>
        <w:pStyle w:val="3-BodyText"/>
        <w:rPr>
          <w:snapToGrid/>
        </w:rPr>
      </w:pPr>
      <w:r w:rsidRPr="009D656F">
        <w:rPr>
          <w:snapToGrid/>
        </w:rPr>
        <w:lastRenderedPageBreak/>
        <w:t>The submission stated that the findings were unchanged for the indirect comparison that included the CSR-0042, SAKURA, SMILE, STAY and Patel (2013) trials (HR: 1.085,95% CI: 0.808, 1.457; p=0.888, RR: 1.179, 95% CI: 0.934, 1.486; p=0.919). The</w:t>
      </w:r>
      <w:r w:rsidRPr="009D656F">
        <w:rPr>
          <w:i/>
          <w:iCs/>
          <w:snapToGrid/>
        </w:rPr>
        <w:t xml:space="preserve"> </w:t>
      </w:r>
      <w:r w:rsidRPr="009D656F">
        <w:rPr>
          <w:snapToGrid/>
        </w:rPr>
        <w:t>results of the sensitivity analysis were consistent with the primary indirect comparison.</w:t>
      </w:r>
      <w:r w:rsidRPr="009D656F">
        <w:rPr>
          <w:i/>
          <w:iCs/>
          <w:snapToGrid/>
        </w:rPr>
        <w:t xml:space="preserve"> </w:t>
      </w:r>
    </w:p>
    <w:p w14:paraId="33C67691" w14:textId="77777777" w:rsidR="00EA5C73" w:rsidRPr="00EF7758" w:rsidRDefault="00EA5C73" w:rsidP="00EA5C73">
      <w:pPr>
        <w:pStyle w:val="4-SubsectionHeading"/>
      </w:pPr>
      <w:bookmarkStart w:id="35" w:name="_Toc22897642"/>
      <w:bookmarkStart w:id="36" w:name="_Toc156989543"/>
      <w:r w:rsidRPr="00EF7758">
        <w:t>Comparative harms</w:t>
      </w:r>
      <w:bookmarkEnd w:id="35"/>
      <w:bookmarkEnd w:id="36"/>
    </w:p>
    <w:p w14:paraId="5FBF5A63" w14:textId="2FD60B77" w:rsidR="00EA5C73" w:rsidRPr="00EF7758" w:rsidRDefault="00EA5C73" w:rsidP="00EA5C73">
      <w:pPr>
        <w:pStyle w:val="3-BodyText"/>
      </w:pPr>
      <w:r w:rsidRPr="00EF7758">
        <w:fldChar w:fldCharType="begin" w:fldLock="1"/>
      </w:r>
      <w:r w:rsidRPr="00EF7758">
        <w:instrText xml:space="preserve"> REF _Ref153227379 \h </w:instrText>
      </w:r>
      <w:r w:rsidRPr="00EF7758">
        <w:fldChar w:fldCharType="separate"/>
      </w:r>
      <w:r w:rsidR="00643444" w:rsidRPr="00EF7758">
        <w:t xml:space="preserve">Table </w:t>
      </w:r>
      <w:r w:rsidR="00643444" w:rsidRPr="009D656F">
        <w:t>9</w:t>
      </w:r>
      <w:r w:rsidRPr="00EF7758">
        <w:fldChar w:fldCharType="end"/>
      </w:r>
      <w:r w:rsidRPr="00EF7758">
        <w:t xml:space="preserve"> summarises the treatment exposure and safety outcomes in the CSR</w:t>
      </w:r>
      <w:r w:rsidRPr="00EF7758">
        <w:noBreakHyphen/>
        <w:t>0042 trial</w:t>
      </w:r>
      <w:bookmarkStart w:id="37" w:name="_Hlk104801403"/>
      <w:r w:rsidR="00EF7758">
        <w:t xml:space="preserve">. </w:t>
      </w:r>
      <w:r w:rsidRPr="00EF7758">
        <w:t xml:space="preserve"> </w:t>
      </w:r>
      <w:bookmarkEnd w:id="37"/>
    </w:p>
    <w:p w14:paraId="4AFB6D44" w14:textId="07212057" w:rsidR="00EA5C73" w:rsidRPr="00EF7758" w:rsidRDefault="00EA5C73" w:rsidP="00EA5C73">
      <w:pPr>
        <w:pStyle w:val="Caption"/>
      </w:pPr>
      <w:bookmarkStart w:id="38" w:name="_Ref153227379"/>
      <w:r w:rsidRPr="00EF7758">
        <w:t xml:space="preserve">Table </w:t>
      </w:r>
      <w:r w:rsidR="00EC4609">
        <w:fldChar w:fldCharType="begin" w:fldLock="1"/>
      </w:r>
      <w:r w:rsidR="00EC4609">
        <w:instrText xml:space="preserve"> SEQ Table \* ARABIC </w:instrText>
      </w:r>
      <w:r w:rsidR="00EC4609">
        <w:fldChar w:fldCharType="separate"/>
      </w:r>
      <w:r w:rsidR="00643444" w:rsidRPr="009D656F">
        <w:t>9</w:t>
      </w:r>
      <w:r w:rsidR="00EC4609">
        <w:fldChar w:fldCharType="end"/>
      </w:r>
      <w:bookmarkEnd w:id="38"/>
      <w:r w:rsidRPr="00EF7758">
        <w:t xml:space="preserve">: </w:t>
      </w:r>
      <w:r w:rsidRPr="00EF7758">
        <w:rPr>
          <w:rStyle w:val="CommentReference"/>
          <w:b/>
          <w:szCs w:val="24"/>
        </w:rPr>
        <w:t>Summary of key adverse events in the CSR-0042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key adverse events in the CSR-0042 trial"/>
      </w:tblPr>
      <w:tblGrid>
        <w:gridCol w:w="3091"/>
        <w:gridCol w:w="2961"/>
        <w:gridCol w:w="2965"/>
      </w:tblGrid>
      <w:tr w:rsidR="00EA5C73" w:rsidRPr="00EF7758" w14:paraId="4543CCFF" w14:textId="77777777" w:rsidTr="00E94345">
        <w:trPr>
          <w:cantSplit/>
          <w:trHeight w:val="282"/>
          <w:tblHeader/>
        </w:trPr>
        <w:tc>
          <w:tcPr>
            <w:tcW w:w="1714" w:type="pct"/>
            <w:vAlign w:val="center"/>
          </w:tcPr>
          <w:p w14:paraId="2A9BB9B9" w14:textId="77777777" w:rsidR="00EA5C73" w:rsidRPr="009D656F" w:rsidRDefault="00EA5C73" w:rsidP="00140B25">
            <w:pPr>
              <w:pStyle w:val="In-tableHeading"/>
              <w:jc w:val="center"/>
              <w:rPr>
                <w:lang w:val="en-AU"/>
              </w:rPr>
            </w:pPr>
            <w:r w:rsidRPr="009D656F">
              <w:rPr>
                <w:lang w:val="en-AU"/>
              </w:rPr>
              <w:t>Trial ID</w:t>
            </w:r>
          </w:p>
        </w:tc>
        <w:tc>
          <w:tcPr>
            <w:tcW w:w="1642" w:type="pct"/>
            <w:vAlign w:val="center"/>
          </w:tcPr>
          <w:p w14:paraId="3330B6E3" w14:textId="77777777" w:rsidR="00EA5C73" w:rsidRPr="009D656F" w:rsidRDefault="00EA5C73" w:rsidP="00140B25">
            <w:pPr>
              <w:pStyle w:val="In-tableHeading"/>
              <w:jc w:val="center"/>
              <w:rPr>
                <w:lang w:val="en-AU"/>
              </w:rPr>
            </w:pPr>
            <w:r w:rsidRPr="009D656F">
              <w:rPr>
                <w:lang w:val="en-AU"/>
              </w:rPr>
              <w:t>BEC/FOR 100/6 as MART</w:t>
            </w:r>
          </w:p>
          <w:p w14:paraId="6EE503A5" w14:textId="77777777" w:rsidR="00EA5C73" w:rsidRPr="009D656F" w:rsidRDefault="00EA5C73" w:rsidP="00140B25">
            <w:pPr>
              <w:pStyle w:val="In-tableHeading"/>
              <w:jc w:val="center"/>
              <w:rPr>
                <w:lang w:val="en-AU"/>
              </w:rPr>
            </w:pPr>
            <w:r w:rsidRPr="009D656F">
              <w:rPr>
                <w:lang w:val="en-AU"/>
              </w:rPr>
              <w:t>n (%)</w:t>
            </w:r>
          </w:p>
        </w:tc>
        <w:tc>
          <w:tcPr>
            <w:tcW w:w="1644" w:type="pct"/>
            <w:vAlign w:val="center"/>
          </w:tcPr>
          <w:p w14:paraId="62C9C155" w14:textId="77777777" w:rsidR="00EA5C73" w:rsidRPr="009D656F" w:rsidRDefault="00EA5C73" w:rsidP="00140B25">
            <w:pPr>
              <w:pStyle w:val="In-tableHeading"/>
              <w:jc w:val="center"/>
              <w:rPr>
                <w:lang w:val="en-AU"/>
              </w:rPr>
            </w:pPr>
            <w:r w:rsidRPr="009D656F">
              <w:rPr>
                <w:lang w:val="en-AU"/>
              </w:rPr>
              <w:t>BEC/FOR 100/6 + as needed SABA</w:t>
            </w:r>
          </w:p>
          <w:p w14:paraId="710AC566" w14:textId="77777777" w:rsidR="00EA5C73" w:rsidRPr="009D656F" w:rsidRDefault="00EA5C73" w:rsidP="00140B25">
            <w:pPr>
              <w:pStyle w:val="In-tableHeading"/>
              <w:jc w:val="center"/>
              <w:rPr>
                <w:lang w:val="en-AU"/>
              </w:rPr>
            </w:pPr>
            <w:r w:rsidRPr="009D656F">
              <w:rPr>
                <w:lang w:val="en-AU"/>
              </w:rPr>
              <w:t>n (%)</w:t>
            </w:r>
          </w:p>
        </w:tc>
      </w:tr>
      <w:tr w:rsidR="00EA5C73" w:rsidRPr="00EF7758" w14:paraId="32D22DCA" w14:textId="77777777" w:rsidTr="00E94345">
        <w:trPr>
          <w:cantSplit/>
          <w:trHeight w:val="216"/>
        </w:trPr>
        <w:tc>
          <w:tcPr>
            <w:tcW w:w="5000" w:type="pct"/>
            <w:gridSpan w:val="3"/>
            <w:vAlign w:val="center"/>
          </w:tcPr>
          <w:p w14:paraId="551C1EB0" w14:textId="77777777" w:rsidR="00EA5C73" w:rsidRPr="00EF7758" w:rsidRDefault="00EA5C73" w:rsidP="00140B25">
            <w:pPr>
              <w:pStyle w:val="TableText0"/>
              <w:rPr>
                <w:b/>
                <w:bCs w:val="0"/>
              </w:rPr>
            </w:pPr>
            <w:r w:rsidRPr="00EF7758">
              <w:rPr>
                <w:b/>
                <w:bCs w:val="0"/>
              </w:rPr>
              <w:t>CSR-0042</w:t>
            </w:r>
          </w:p>
        </w:tc>
      </w:tr>
      <w:tr w:rsidR="00EA5C73" w:rsidRPr="00EF7758" w14:paraId="0486A32B" w14:textId="77777777" w:rsidTr="00E94345">
        <w:trPr>
          <w:cantSplit/>
          <w:trHeight w:val="227"/>
        </w:trPr>
        <w:tc>
          <w:tcPr>
            <w:tcW w:w="1714" w:type="pct"/>
            <w:vAlign w:val="center"/>
          </w:tcPr>
          <w:p w14:paraId="44336EC8" w14:textId="77777777" w:rsidR="00EA5C73" w:rsidRPr="00EF7758" w:rsidRDefault="00EA5C73" w:rsidP="00140B25">
            <w:pPr>
              <w:pStyle w:val="TableText0"/>
            </w:pPr>
            <w:r w:rsidRPr="00EF7758">
              <w:t>N</w:t>
            </w:r>
          </w:p>
        </w:tc>
        <w:tc>
          <w:tcPr>
            <w:tcW w:w="1642" w:type="pct"/>
            <w:vAlign w:val="center"/>
          </w:tcPr>
          <w:p w14:paraId="042DC4AE" w14:textId="77777777" w:rsidR="00EA5C73" w:rsidRPr="00EF7758" w:rsidRDefault="00EA5C73" w:rsidP="00140B25">
            <w:pPr>
              <w:pStyle w:val="TableText0"/>
              <w:jc w:val="center"/>
            </w:pPr>
            <w:r w:rsidRPr="00EF7758">
              <w:t>854</w:t>
            </w:r>
          </w:p>
        </w:tc>
        <w:tc>
          <w:tcPr>
            <w:tcW w:w="1644" w:type="pct"/>
            <w:vAlign w:val="center"/>
          </w:tcPr>
          <w:p w14:paraId="6ADEE867" w14:textId="77777777" w:rsidR="00EA5C73" w:rsidRPr="00EF7758" w:rsidRDefault="00EA5C73" w:rsidP="00140B25">
            <w:pPr>
              <w:pStyle w:val="TableText0"/>
              <w:jc w:val="center"/>
            </w:pPr>
            <w:r w:rsidRPr="00EF7758">
              <w:t>854</w:t>
            </w:r>
          </w:p>
        </w:tc>
      </w:tr>
      <w:tr w:rsidR="00EA5C73" w:rsidRPr="00EF7758" w14:paraId="26A4252E" w14:textId="77777777" w:rsidTr="00E94345">
        <w:trPr>
          <w:cantSplit/>
          <w:trHeight w:val="227"/>
        </w:trPr>
        <w:tc>
          <w:tcPr>
            <w:tcW w:w="1714" w:type="pct"/>
            <w:vAlign w:val="center"/>
          </w:tcPr>
          <w:p w14:paraId="3C2E63E4" w14:textId="77777777" w:rsidR="00EA5C73" w:rsidRPr="00EF7758" w:rsidRDefault="00EA5C73" w:rsidP="00140B25">
            <w:pPr>
              <w:pStyle w:val="TableText0"/>
            </w:pPr>
            <w:r w:rsidRPr="00EF7758">
              <w:rPr>
                <w:rFonts w:cs="Arial"/>
                <w:szCs w:val="20"/>
              </w:rPr>
              <w:t>TEAEs</w:t>
            </w:r>
          </w:p>
        </w:tc>
        <w:tc>
          <w:tcPr>
            <w:tcW w:w="1642" w:type="pct"/>
            <w:vAlign w:val="center"/>
          </w:tcPr>
          <w:p w14:paraId="5ABAEF4D" w14:textId="77777777" w:rsidR="00EA5C73" w:rsidRPr="00EF7758" w:rsidRDefault="00EA5C73" w:rsidP="00140B25">
            <w:pPr>
              <w:pStyle w:val="TableText0"/>
              <w:jc w:val="center"/>
            </w:pPr>
            <w:r w:rsidRPr="00EF7758">
              <w:t>379 (44.4)</w:t>
            </w:r>
          </w:p>
        </w:tc>
        <w:tc>
          <w:tcPr>
            <w:tcW w:w="1644" w:type="pct"/>
            <w:vAlign w:val="center"/>
          </w:tcPr>
          <w:p w14:paraId="507B5622" w14:textId="77777777" w:rsidR="00EA5C73" w:rsidRPr="00EF7758" w:rsidRDefault="00EA5C73" w:rsidP="00140B25">
            <w:pPr>
              <w:pStyle w:val="TableText0"/>
              <w:jc w:val="center"/>
            </w:pPr>
            <w:r w:rsidRPr="00EF7758">
              <w:t>380 (44.5)</w:t>
            </w:r>
          </w:p>
        </w:tc>
      </w:tr>
      <w:tr w:rsidR="00EA5C73" w:rsidRPr="00EF7758" w14:paraId="2407C977" w14:textId="77777777" w:rsidTr="00E94345">
        <w:trPr>
          <w:cantSplit/>
          <w:trHeight w:val="99"/>
        </w:trPr>
        <w:tc>
          <w:tcPr>
            <w:tcW w:w="1714" w:type="pct"/>
            <w:vAlign w:val="center"/>
          </w:tcPr>
          <w:p w14:paraId="02330C7D" w14:textId="77777777" w:rsidR="00EA5C73" w:rsidRPr="00EF7758" w:rsidRDefault="00EA5C73" w:rsidP="00140B25">
            <w:pPr>
              <w:pStyle w:val="TableText0"/>
            </w:pPr>
            <w:r w:rsidRPr="00EF7758">
              <w:rPr>
                <w:rFonts w:cs="Arial"/>
                <w:szCs w:val="20"/>
              </w:rPr>
              <w:t>TEAE With Grade 3 (severe) or Higher</w:t>
            </w:r>
          </w:p>
        </w:tc>
        <w:tc>
          <w:tcPr>
            <w:tcW w:w="1642" w:type="pct"/>
            <w:vAlign w:val="center"/>
          </w:tcPr>
          <w:p w14:paraId="7B72C26A" w14:textId="77777777" w:rsidR="00EA5C73" w:rsidRPr="00EF7758" w:rsidRDefault="00EA5C73" w:rsidP="00140B25">
            <w:pPr>
              <w:pStyle w:val="TableText0"/>
              <w:jc w:val="center"/>
            </w:pPr>
            <w:r w:rsidRPr="00EF7758">
              <w:t>56 (6.6)</w:t>
            </w:r>
          </w:p>
        </w:tc>
        <w:tc>
          <w:tcPr>
            <w:tcW w:w="1644" w:type="pct"/>
            <w:vAlign w:val="center"/>
          </w:tcPr>
          <w:p w14:paraId="7C9966C0" w14:textId="77777777" w:rsidR="00EA5C73" w:rsidRPr="00EF7758" w:rsidRDefault="00EA5C73" w:rsidP="00140B25">
            <w:pPr>
              <w:pStyle w:val="TableText0"/>
              <w:jc w:val="center"/>
            </w:pPr>
            <w:r w:rsidRPr="00EF7758">
              <w:t>79 (9.3)</w:t>
            </w:r>
          </w:p>
        </w:tc>
      </w:tr>
      <w:tr w:rsidR="00EA5C73" w:rsidRPr="00EF7758" w14:paraId="6CD60D71" w14:textId="77777777" w:rsidTr="00E94345">
        <w:trPr>
          <w:cantSplit/>
          <w:trHeight w:val="227"/>
        </w:trPr>
        <w:tc>
          <w:tcPr>
            <w:tcW w:w="1714" w:type="pct"/>
            <w:vAlign w:val="center"/>
          </w:tcPr>
          <w:p w14:paraId="59C89B7E" w14:textId="77777777" w:rsidR="00EA5C73" w:rsidRPr="00EF7758" w:rsidRDefault="00EA5C73" w:rsidP="00140B25">
            <w:pPr>
              <w:pStyle w:val="TableText0"/>
            </w:pPr>
            <w:r w:rsidRPr="00EF7758">
              <w:rPr>
                <w:rFonts w:cs="Arial"/>
                <w:szCs w:val="20"/>
              </w:rPr>
              <w:t>Serious TEAEs</w:t>
            </w:r>
          </w:p>
        </w:tc>
        <w:tc>
          <w:tcPr>
            <w:tcW w:w="1642" w:type="pct"/>
            <w:vAlign w:val="center"/>
          </w:tcPr>
          <w:p w14:paraId="000212A2" w14:textId="77777777" w:rsidR="00EA5C73" w:rsidRPr="00EF7758" w:rsidRDefault="00EA5C73" w:rsidP="00140B25">
            <w:pPr>
              <w:pStyle w:val="TableText0"/>
              <w:jc w:val="center"/>
            </w:pPr>
            <w:r w:rsidRPr="00EF7758">
              <w:t>32 (3.7)</w:t>
            </w:r>
          </w:p>
        </w:tc>
        <w:tc>
          <w:tcPr>
            <w:tcW w:w="1644" w:type="pct"/>
            <w:vAlign w:val="center"/>
          </w:tcPr>
          <w:p w14:paraId="6A918CDE" w14:textId="77777777" w:rsidR="00EA5C73" w:rsidRPr="00EF7758" w:rsidRDefault="00EA5C73" w:rsidP="00140B25">
            <w:pPr>
              <w:pStyle w:val="TableText0"/>
              <w:jc w:val="center"/>
            </w:pPr>
            <w:r w:rsidRPr="00EF7758">
              <w:t>41 (4.8)</w:t>
            </w:r>
          </w:p>
        </w:tc>
      </w:tr>
      <w:tr w:rsidR="00EA5C73" w:rsidRPr="00EF7758" w14:paraId="480BC77D" w14:textId="77777777" w:rsidTr="00E94345">
        <w:trPr>
          <w:cantSplit/>
          <w:trHeight w:val="227"/>
        </w:trPr>
        <w:tc>
          <w:tcPr>
            <w:tcW w:w="1714" w:type="pct"/>
            <w:vAlign w:val="center"/>
          </w:tcPr>
          <w:p w14:paraId="6ACEAC39" w14:textId="77777777" w:rsidR="00EA5C73" w:rsidRPr="00EF7758" w:rsidRDefault="00EA5C73" w:rsidP="00140B25">
            <w:pPr>
              <w:pStyle w:val="TableText0"/>
            </w:pPr>
            <w:r w:rsidRPr="00EF7758">
              <w:rPr>
                <w:rFonts w:cs="Arial"/>
                <w:szCs w:val="20"/>
              </w:rPr>
              <w:t xml:space="preserve">Drug related TEAEs   </w:t>
            </w:r>
          </w:p>
        </w:tc>
        <w:tc>
          <w:tcPr>
            <w:tcW w:w="1642" w:type="pct"/>
            <w:vAlign w:val="center"/>
          </w:tcPr>
          <w:p w14:paraId="15B1F06F" w14:textId="77777777" w:rsidR="00EA5C73" w:rsidRPr="00EF7758" w:rsidRDefault="00EA5C73" w:rsidP="00140B25">
            <w:pPr>
              <w:pStyle w:val="TableText0"/>
              <w:jc w:val="center"/>
            </w:pPr>
            <w:r w:rsidRPr="00EF7758">
              <w:t>38 (4.4)</w:t>
            </w:r>
          </w:p>
        </w:tc>
        <w:tc>
          <w:tcPr>
            <w:tcW w:w="1644" w:type="pct"/>
            <w:vAlign w:val="center"/>
          </w:tcPr>
          <w:p w14:paraId="66619130" w14:textId="77777777" w:rsidR="00EA5C73" w:rsidRPr="00EF7758" w:rsidRDefault="00EA5C73" w:rsidP="00140B25">
            <w:pPr>
              <w:pStyle w:val="TableText0"/>
              <w:jc w:val="center"/>
            </w:pPr>
            <w:r w:rsidRPr="00EF7758">
              <w:t>19 (2.2)</w:t>
            </w:r>
          </w:p>
        </w:tc>
      </w:tr>
      <w:tr w:rsidR="00EA5C73" w:rsidRPr="00EF7758" w14:paraId="3EF51992" w14:textId="77777777" w:rsidTr="00E94345">
        <w:trPr>
          <w:cantSplit/>
          <w:trHeight w:val="227"/>
        </w:trPr>
        <w:tc>
          <w:tcPr>
            <w:tcW w:w="1714" w:type="pct"/>
            <w:vAlign w:val="center"/>
          </w:tcPr>
          <w:p w14:paraId="06F0D337" w14:textId="77777777" w:rsidR="00EA5C73" w:rsidRPr="00EF7758" w:rsidRDefault="00EA5C73" w:rsidP="00140B25">
            <w:pPr>
              <w:pStyle w:val="TableText0"/>
              <w:rPr>
                <w:rFonts w:cs="Arial"/>
                <w:szCs w:val="20"/>
              </w:rPr>
            </w:pPr>
            <w:r w:rsidRPr="00EF7758">
              <w:rPr>
                <w:rFonts w:cs="Arial"/>
                <w:szCs w:val="20"/>
              </w:rPr>
              <w:t xml:space="preserve">Serious drug related TEAEs  </w:t>
            </w:r>
          </w:p>
        </w:tc>
        <w:tc>
          <w:tcPr>
            <w:tcW w:w="1642" w:type="pct"/>
            <w:vAlign w:val="center"/>
          </w:tcPr>
          <w:p w14:paraId="5FE39F6C" w14:textId="77777777" w:rsidR="00EA5C73" w:rsidRPr="00EF7758" w:rsidRDefault="00EA5C73" w:rsidP="00140B25">
            <w:pPr>
              <w:pStyle w:val="TableText0"/>
              <w:jc w:val="center"/>
            </w:pPr>
            <w:r w:rsidRPr="00EF7758">
              <w:t>0</w:t>
            </w:r>
          </w:p>
        </w:tc>
        <w:tc>
          <w:tcPr>
            <w:tcW w:w="1644" w:type="pct"/>
            <w:vAlign w:val="center"/>
          </w:tcPr>
          <w:p w14:paraId="3A67E626" w14:textId="77777777" w:rsidR="00EA5C73" w:rsidRPr="00EF7758" w:rsidRDefault="00EA5C73" w:rsidP="00140B25">
            <w:pPr>
              <w:pStyle w:val="TableText0"/>
              <w:jc w:val="center"/>
            </w:pPr>
            <w:r w:rsidRPr="00EF7758">
              <w:t>1 (0.1)</w:t>
            </w:r>
          </w:p>
        </w:tc>
      </w:tr>
      <w:tr w:rsidR="00EA5C73" w:rsidRPr="00EF7758" w14:paraId="1C3ECA0A" w14:textId="77777777" w:rsidTr="00E94345">
        <w:trPr>
          <w:cantSplit/>
          <w:trHeight w:val="455"/>
        </w:trPr>
        <w:tc>
          <w:tcPr>
            <w:tcW w:w="1714" w:type="pct"/>
            <w:vAlign w:val="center"/>
          </w:tcPr>
          <w:p w14:paraId="5BE2C0BE" w14:textId="77777777" w:rsidR="00EA5C73" w:rsidRPr="00EF7758" w:rsidRDefault="00EA5C73" w:rsidP="00140B25">
            <w:pPr>
              <w:pStyle w:val="TableText0"/>
              <w:rPr>
                <w:rFonts w:cs="Arial"/>
                <w:szCs w:val="20"/>
              </w:rPr>
            </w:pPr>
            <w:r w:rsidRPr="00EF7758">
              <w:rPr>
                <w:rFonts w:cs="Arial"/>
                <w:szCs w:val="20"/>
              </w:rPr>
              <w:t>TEAEs leading to study treatment discontinuation</w:t>
            </w:r>
          </w:p>
        </w:tc>
        <w:tc>
          <w:tcPr>
            <w:tcW w:w="1642" w:type="pct"/>
            <w:vAlign w:val="center"/>
          </w:tcPr>
          <w:p w14:paraId="25091689" w14:textId="77777777" w:rsidR="00EA5C73" w:rsidRPr="00EF7758" w:rsidRDefault="00EA5C73" w:rsidP="00140B25">
            <w:pPr>
              <w:pStyle w:val="TableText0"/>
              <w:jc w:val="center"/>
            </w:pPr>
            <w:r w:rsidRPr="00EF7758">
              <w:t>10 (1.2)</w:t>
            </w:r>
          </w:p>
        </w:tc>
        <w:tc>
          <w:tcPr>
            <w:tcW w:w="1644" w:type="pct"/>
            <w:vAlign w:val="center"/>
          </w:tcPr>
          <w:p w14:paraId="68B2539E" w14:textId="77777777" w:rsidR="00EA5C73" w:rsidRPr="00EF7758" w:rsidRDefault="00EA5C73" w:rsidP="00140B25">
            <w:pPr>
              <w:pStyle w:val="TableText0"/>
              <w:jc w:val="center"/>
            </w:pPr>
            <w:r w:rsidRPr="00EF7758">
              <w:t>21 (2.5)</w:t>
            </w:r>
          </w:p>
        </w:tc>
      </w:tr>
      <w:tr w:rsidR="00EA5C73" w:rsidRPr="00EF7758" w14:paraId="20D33766" w14:textId="77777777" w:rsidTr="00E94345">
        <w:trPr>
          <w:cantSplit/>
          <w:trHeight w:val="216"/>
        </w:trPr>
        <w:tc>
          <w:tcPr>
            <w:tcW w:w="1714" w:type="pct"/>
            <w:vAlign w:val="center"/>
          </w:tcPr>
          <w:p w14:paraId="2FD99BDA" w14:textId="77777777" w:rsidR="00EA5C73" w:rsidRPr="00EF7758" w:rsidRDefault="00EA5C73" w:rsidP="00140B25">
            <w:pPr>
              <w:pStyle w:val="TableText0"/>
              <w:rPr>
                <w:rFonts w:cs="Arial"/>
                <w:szCs w:val="20"/>
              </w:rPr>
            </w:pPr>
            <w:r w:rsidRPr="00EF7758">
              <w:rPr>
                <w:rFonts w:cs="Arial"/>
                <w:szCs w:val="20"/>
              </w:rPr>
              <w:t>TEAEs leading to death</w:t>
            </w:r>
            <w:r w:rsidRPr="00EF7758">
              <w:rPr>
                <w:rFonts w:cs="Arial"/>
                <w:szCs w:val="20"/>
                <w:vertAlign w:val="superscript"/>
              </w:rPr>
              <w:t>b</w:t>
            </w:r>
          </w:p>
        </w:tc>
        <w:tc>
          <w:tcPr>
            <w:tcW w:w="1642" w:type="pct"/>
            <w:vAlign w:val="center"/>
          </w:tcPr>
          <w:p w14:paraId="4A3CD934" w14:textId="77777777" w:rsidR="00EA5C73" w:rsidRPr="00EF7758" w:rsidRDefault="00EA5C73" w:rsidP="00140B25">
            <w:pPr>
              <w:pStyle w:val="TableText0"/>
              <w:jc w:val="center"/>
            </w:pPr>
            <w:r w:rsidRPr="00EF7758">
              <w:t>1 (0.1)</w:t>
            </w:r>
          </w:p>
        </w:tc>
        <w:tc>
          <w:tcPr>
            <w:tcW w:w="1644" w:type="pct"/>
            <w:vAlign w:val="center"/>
          </w:tcPr>
          <w:p w14:paraId="1B658605" w14:textId="77777777" w:rsidR="00EA5C73" w:rsidRPr="00EF7758" w:rsidRDefault="00EA5C73" w:rsidP="00140B25">
            <w:pPr>
              <w:pStyle w:val="TableText0"/>
              <w:jc w:val="center"/>
            </w:pPr>
            <w:r w:rsidRPr="00EF7758">
              <w:t>2 (0.2)</w:t>
            </w:r>
          </w:p>
        </w:tc>
      </w:tr>
    </w:tbl>
    <w:p w14:paraId="620105C4" w14:textId="77777777" w:rsidR="00EA5C73" w:rsidRPr="00EF7758" w:rsidRDefault="00EA5C73" w:rsidP="00EA5C73">
      <w:pPr>
        <w:pStyle w:val="3-BodyText"/>
        <w:numPr>
          <w:ilvl w:val="0"/>
          <w:numId w:val="0"/>
        </w:numPr>
        <w:spacing w:after="0"/>
        <w:ind w:left="720" w:hanging="720"/>
        <w:rPr>
          <w:rFonts w:ascii="Arial Narrow" w:hAnsi="Arial Narrow"/>
          <w:sz w:val="18"/>
          <w:szCs w:val="22"/>
        </w:rPr>
      </w:pPr>
      <w:r w:rsidRPr="00EF7758">
        <w:rPr>
          <w:rFonts w:ascii="Arial Narrow" w:hAnsi="Arial Narrow"/>
          <w:sz w:val="18"/>
          <w:szCs w:val="22"/>
        </w:rPr>
        <w:t xml:space="preserve">Source: Tables 31 and 33, p62-63 of the submission. </w:t>
      </w:r>
    </w:p>
    <w:p w14:paraId="5C471581" w14:textId="77777777" w:rsidR="00EA5C73" w:rsidRPr="00EF7758" w:rsidRDefault="00EA5C73" w:rsidP="00EA5C73">
      <w:pPr>
        <w:pStyle w:val="3-BodyText"/>
        <w:numPr>
          <w:ilvl w:val="0"/>
          <w:numId w:val="0"/>
        </w:numPr>
        <w:spacing w:after="0"/>
        <w:rPr>
          <w:rFonts w:ascii="Arial Narrow" w:hAnsi="Arial Narrow"/>
          <w:sz w:val="18"/>
          <w:szCs w:val="22"/>
        </w:rPr>
      </w:pPr>
      <w:r w:rsidRPr="00EF7758">
        <w:rPr>
          <w:rFonts w:ascii="Arial Narrow" w:hAnsi="Arial Narrow"/>
          <w:sz w:val="18"/>
          <w:szCs w:val="22"/>
        </w:rPr>
        <w:t xml:space="preserve">BEC = beclometasone dipropionate; FOR = formoterol fumarate; MART = Maintenance and Reliever Therapy; SABA = Short-Acting β-Agonist; TEAE = Treatment Emergent Adverse Event. </w:t>
      </w:r>
    </w:p>
    <w:p w14:paraId="2E10E5E2" w14:textId="77777777" w:rsidR="00EA5C73" w:rsidRPr="00EF7758" w:rsidRDefault="00EA5C73" w:rsidP="00EA5C73">
      <w:pPr>
        <w:pStyle w:val="3-BodyText"/>
        <w:numPr>
          <w:ilvl w:val="0"/>
          <w:numId w:val="0"/>
        </w:numPr>
        <w:spacing w:after="0"/>
        <w:rPr>
          <w:rFonts w:ascii="Arial Narrow" w:hAnsi="Arial Narrow"/>
          <w:sz w:val="18"/>
          <w:szCs w:val="22"/>
        </w:rPr>
      </w:pPr>
    </w:p>
    <w:p w14:paraId="594FD7C8" w14:textId="77777777" w:rsidR="00EA5C73" w:rsidRPr="00EF7758" w:rsidRDefault="00EA5C73" w:rsidP="00EA5C73">
      <w:pPr>
        <w:pStyle w:val="3-BodyText"/>
      </w:pPr>
      <w:r w:rsidRPr="00EF7758">
        <w:t>Previously, the PBAC noted that the number of drug-related adverse events was higher for participants treated with BEC/FOR 100/6 as MART compared to participants treated with BEC/FOR 100/6 + as needed SABA arm (4.4% vs 2.2%) (Paragraph 7.10, beclometasone dipropionate with formoterol fumarate dihydrate, PSD, July 2020 PBAC meeting).</w:t>
      </w:r>
    </w:p>
    <w:p w14:paraId="6715F4D6" w14:textId="3A760E09" w:rsidR="00EA5C73" w:rsidRPr="00EF7758" w:rsidRDefault="00EA5C73" w:rsidP="00EA5C73">
      <w:pPr>
        <w:pStyle w:val="3-BodyText"/>
      </w:pPr>
      <w:r w:rsidRPr="00EF7758">
        <w:t>Among the participants treated with BEC/FOR 100/6 as MART who experienced drug-related treatment-emergent adverse events (TEAEs), 11 had dysphonia, 5 had cardiac disorders, while 8 had infections and infestations. These 3 categories accounted for the majority of drug</w:t>
      </w:r>
      <w:r w:rsidR="00A03611">
        <w:t xml:space="preserve"> </w:t>
      </w:r>
      <w:r w:rsidRPr="00EF7758">
        <w:t>related TEAEs reported in the trial.</w:t>
      </w:r>
    </w:p>
    <w:p w14:paraId="505EA622" w14:textId="58023E4D" w:rsidR="00EA5C73" w:rsidRPr="00EF7758" w:rsidRDefault="00EA5C73" w:rsidP="00EA5C73">
      <w:pPr>
        <w:pStyle w:val="3-BodyText"/>
      </w:pPr>
      <w:r w:rsidRPr="00EF7758">
        <w:fldChar w:fldCharType="begin" w:fldLock="1"/>
      </w:r>
      <w:r w:rsidRPr="00EF7758">
        <w:instrText xml:space="preserve"> REF _Ref153227402 \h </w:instrText>
      </w:r>
      <w:r w:rsidRPr="00EF7758">
        <w:fldChar w:fldCharType="separate"/>
      </w:r>
      <w:r w:rsidR="00643444" w:rsidRPr="00EF7758">
        <w:t xml:space="preserve">Table </w:t>
      </w:r>
      <w:r w:rsidR="00643444" w:rsidRPr="009D656F">
        <w:t>10</w:t>
      </w:r>
      <w:r w:rsidRPr="00EF7758">
        <w:fldChar w:fldCharType="end"/>
      </w:r>
      <w:r w:rsidRPr="00EF7758">
        <w:t xml:space="preserve"> compares the key adverse events of ICS/LABA as MART arms in the included trials.</w:t>
      </w:r>
    </w:p>
    <w:p w14:paraId="5A1851DF" w14:textId="377A010C" w:rsidR="00EA5C73" w:rsidRPr="00EF7758" w:rsidRDefault="00EA5C73" w:rsidP="00EA5C73">
      <w:pPr>
        <w:pStyle w:val="Caption"/>
      </w:pPr>
      <w:bookmarkStart w:id="39" w:name="_Ref153227402"/>
      <w:r w:rsidRPr="00EF7758">
        <w:lastRenderedPageBreak/>
        <w:t xml:space="preserve">Table </w:t>
      </w:r>
      <w:r w:rsidR="00EC4609">
        <w:fldChar w:fldCharType="begin" w:fldLock="1"/>
      </w:r>
      <w:r w:rsidR="00EC4609">
        <w:instrText xml:space="preserve"> SEQ Table \* ARABIC</w:instrText>
      </w:r>
      <w:r w:rsidR="00EC4609">
        <w:instrText xml:space="preserve"> </w:instrText>
      </w:r>
      <w:r w:rsidR="00EC4609">
        <w:fldChar w:fldCharType="separate"/>
      </w:r>
      <w:r w:rsidR="00643444" w:rsidRPr="009D656F">
        <w:t>10</w:t>
      </w:r>
      <w:r w:rsidR="00EC4609">
        <w:fldChar w:fldCharType="end"/>
      </w:r>
      <w:bookmarkEnd w:id="39"/>
      <w:r w:rsidRPr="00EF7758">
        <w:rPr>
          <w:rStyle w:val="TableFigureHeadingChar"/>
          <w:b/>
          <w:bCs/>
        </w:rPr>
        <w:t>: Comparison of key adverse events in the BEC/FOR 100/6 and BUD/FOR</w:t>
      </w:r>
      <w:r w:rsidRPr="00EF7758">
        <w:t xml:space="preserve"> trials</w:t>
      </w:r>
    </w:p>
    <w:tbl>
      <w:tblPr>
        <w:tblStyle w:val="TableGrid"/>
        <w:tblW w:w="5000" w:type="pct"/>
        <w:tblLook w:val="04A0" w:firstRow="1" w:lastRow="0" w:firstColumn="1" w:lastColumn="0" w:noHBand="0" w:noVBand="1"/>
        <w:tblCaption w:val="Table 10: Comparison of key adverse events in the BEC/FOR 100/6 and BUD/FOR trials"/>
      </w:tblPr>
      <w:tblGrid>
        <w:gridCol w:w="2691"/>
        <w:gridCol w:w="1264"/>
        <w:gridCol w:w="1266"/>
        <w:gridCol w:w="1264"/>
        <w:gridCol w:w="1266"/>
        <w:gridCol w:w="1266"/>
      </w:tblGrid>
      <w:tr w:rsidR="00EA5C73" w:rsidRPr="00EF7758" w14:paraId="679D21D9" w14:textId="77777777" w:rsidTr="00E94345">
        <w:tc>
          <w:tcPr>
            <w:tcW w:w="1492" w:type="pct"/>
            <w:vAlign w:val="center"/>
          </w:tcPr>
          <w:p w14:paraId="7209CAF3" w14:textId="77777777" w:rsidR="00EA5C73" w:rsidRPr="00EF7758" w:rsidRDefault="00EA5C73" w:rsidP="00140B25">
            <w:pPr>
              <w:pStyle w:val="TableText0"/>
              <w:jc w:val="center"/>
              <w:rPr>
                <w:b/>
                <w:bCs w:val="0"/>
              </w:rPr>
            </w:pPr>
            <w:r w:rsidRPr="00EF7758">
              <w:rPr>
                <w:b/>
                <w:bCs w:val="0"/>
              </w:rPr>
              <w:t>Trial ID</w:t>
            </w:r>
          </w:p>
        </w:tc>
        <w:tc>
          <w:tcPr>
            <w:tcW w:w="701" w:type="pct"/>
            <w:vAlign w:val="center"/>
          </w:tcPr>
          <w:p w14:paraId="7CBBBE8A" w14:textId="77777777" w:rsidR="00EA5C73" w:rsidRPr="00EF7758" w:rsidRDefault="00EA5C73" w:rsidP="00140B25">
            <w:pPr>
              <w:pStyle w:val="TableText0"/>
              <w:jc w:val="center"/>
              <w:rPr>
                <w:b/>
              </w:rPr>
            </w:pPr>
            <w:r w:rsidRPr="00EF7758">
              <w:rPr>
                <w:b/>
              </w:rPr>
              <w:t>CSR-0042</w:t>
            </w:r>
          </w:p>
        </w:tc>
        <w:tc>
          <w:tcPr>
            <w:tcW w:w="702" w:type="pct"/>
            <w:vAlign w:val="center"/>
          </w:tcPr>
          <w:p w14:paraId="4989B47C" w14:textId="77777777" w:rsidR="00EA5C73" w:rsidRPr="00EF7758" w:rsidRDefault="00EA5C73" w:rsidP="00140B25">
            <w:pPr>
              <w:pStyle w:val="TableText0"/>
              <w:jc w:val="center"/>
              <w:rPr>
                <w:b/>
              </w:rPr>
            </w:pPr>
            <w:r w:rsidRPr="00EF7758">
              <w:rPr>
                <w:b/>
              </w:rPr>
              <w:t>SAKURA</w:t>
            </w:r>
          </w:p>
        </w:tc>
        <w:tc>
          <w:tcPr>
            <w:tcW w:w="701" w:type="pct"/>
            <w:vAlign w:val="center"/>
          </w:tcPr>
          <w:p w14:paraId="42DDD8BB" w14:textId="77777777" w:rsidR="00EA5C73" w:rsidRPr="00EF7758" w:rsidRDefault="00EA5C73" w:rsidP="00140B25">
            <w:pPr>
              <w:pStyle w:val="TableText0"/>
              <w:jc w:val="center"/>
              <w:rPr>
                <w:b/>
              </w:rPr>
            </w:pPr>
            <w:r w:rsidRPr="00EF7758">
              <w:rPr>
                <w:b/>
              </w:rPr>
              <w:t>SMILE</w:t>
            </w:r>
          </w:p>
        </w:tc>
        <w:tc>
          <w:tcPr>
            <w:tcW w:w="702" w:type="pct"/>
            <w:vAlign w:val="center"/>
          </w:tcPr>
          <w:p w14:paraId="53D0560C" w14:textId="77777777" w:rsidR="00EA5C73" w:rsidRPr="00EF7758" w:rsidRDefault="00EA5C73" w:rsidP="00140B25">
            <w:pPr>
              <w:pStyle w:val="TableText0"/>
              <w:jc w:val="center"/>
              <w:rPr>
                <w:b/>
                <w:bCs w:val="0"/>
              </w:rPr>
            </w:pPr>
            <w:r w:rsidRPr="00EF7758">
              <w:rPr>
                <w:b/>
                <w:bCs w:val="0"/>
              </w:rPr>
              <w:t>STAY</w:t>
            </w:r>
          </w:p>
        </w:tc>
        <w:tc>
          <w:tcPr>
            <w:tcW w:w="702" w:type="pct"/>
            <w:vAlign w:val="center"/>
          </w:tcPr>
          <w:p w14:paraId="7A81FB93" w14:textId="77777777" w:rsidR="00EA5C73" w:rsidRPr="00EF7758" w:rsidRDefault="00EA5C73" w:rsidP="00140B25">
            <w:pPr>
              <w:pStyle w:val="TableText0"/>
              <w:jc w:val="center"/>
              <w:rPr>
                <w:b/>
              </w:rPr>
            </w:pPr>
            <w:r w:rsidRPr="00EF7758">
              <w:rPr>
                <w:b/>
              </w:rPr>
              <w:t>Patel (2013)</w:t>
            </w:r>
          </w:p>
        </w:tc>
      </w:tr>
      <w:tr w:rsidR="00EA5C73" w:rsidRPr="00EF7758" w14:paraId="3C65C1AD" w14:textId="77777777" w:rsidTr="00E94345">
        <w:tc>
          <w:tcPr>
            <w:tcW w:w="1492" w:type="pct"/>
            <w:vAlign w:val="center"/>
          </w:tcPr>
          <w:p w14:paraId="12286DF5" w14:textId="77777777" w:rsidR="00EA5C73" w:rsidRPr="00EF7758" w:rsidRDefault="00EA5C73" w:rsidP="00140B25">
            <w:pPr>
              <w:pStyle w:val="TableText0"/>
              <w:jc w:val="center"/>
              <w:rPr>
                <w:b/>
                <w:bCs w:val="0"/>
              </w:rPr>
            </w:pPr>
            <w:r w:rsidRPr="00EF7758">
              <w:rPr>
                <w:b/>
                <w:bCs w:val="0"/>
              </w:rPr>
              <w:t xml:space="preserve">Medicine comparison </w:t>
            </w:r>
          </w:p>
        </w:tc>
        <w:tc>
          <w:tcPr>
            <w:tcW w:w="701" w:type="pct"/>
            <w:vAlign w:val="center"/>
          </w:tcPr>
          <w:p w14:paraId="340F079A" w14:textId="77777777" w:rsidR="00EA5C73" w:rsidRPr="00EF7758" w:rsidRDefault="00EA5C73" w:rsidP="00140B25">
            <w:pPr>
              <w:pStyle w:val="TableText0"/>
              <w:jc w:val="center"/>
              <w:rPr>
                <w:b/>
              </w:rPr>
            </w:pPr>
            <w:r w:rsidRPr="00EF7758">
              <w:rPr>
                <w:b/>
              </w:rPr>
              <w:t>BEC/FOR 100/6 as MART</w:t>
            </w:r>
          </w:p>
        </w:tc>
        <w:tc>
          <w:tcPr>
            <w:tcW w:w="702" w:type="pct"/>
            <w:vAlign w:val="center"/>
          </w:tcPr>
          <w:p w14:paraId="3FA3703E" w14:textId="550C0D2A" w:rsidR="00EA5C73" w:rsidRPr="00EF7758" w:rsidRDefault="00EA5C73" w:rsidP="00140B25">
            <w:pPr>
              <w:pStyle w:val="TableText0"/>
              <w:jc w:val="center"/>
              <w:rPr>
                <w:b/>
              </w:rPr>
            </w:pPr>
            <w:r w:rsidRPr="00EF7758">
              <w:rPr>
                <w:b/>
              </w:rPr>
              <w:t xml:space="preserve">BUD/FOR 200/6 </w:t>
            </w:r>
            <w:r w:rsidR="00515842" w:rsidRPr="00EF7758">
              <w:rPr>
                <w:b/>
              </w:rPr>
              <w:t xml:space="preserve">DPI </w:t>
            </w:r>
            <w:r w:rsidRPr="00EF7758">
              <w:rPr>
                <w:b/>
              </w:rPr>
              <w:t>as MART</w:t>
            </w:r>
          </w:p>
        </w:tc>
        <w:tc>
          <w:tcPr>
            <w:tcW w:w="701" w:type="pct"/>
            <w:vAlign w:val="center"/>
          </w:tcPr>
          <w:p w14:paraId="7C15D76E" w14:textId="23654CC3" w:rsidR="00EA5C73" w:rsidRPr="00EF7758" w:rsidRDefault="00EA5C73" w:rsidP="00140B25">
            <w:pPr>
              <w:pStyle w:val="TableText0"/>
              <w:jc w:val="center"/>
              <w:rPr>
                <w:b/>
              </w:rPr>
            </w:pPr>
            <w:r w:rsidRPr="00EF7758">
              <w:rPr>
                <w:b/>
              </w:rPr>
              <w:t xml:space="preserve">BUD/FOR 200/6 </w:t>
            </w:r>
            <w:r w:rsidR="00515842" w:rsidRPr="00EF7758">
              <w:rPr>
                <w:b/>
              </w:rPr>
              <w:t xml:space="preserve">DPI </w:t>
            </w:r>
            <w:r w:rsidRPr="00EF7758">
              <w:rPr>
                <w:b/>
              </w:rPr>
              <w:t>as MART</w:t>
            </w:r>
          </w:p>
        </w:tc>
        <w:tc>
          <w:tcPr>
            <w:tcW w:w="702" w:type="pct"/>
            <w:vAlign w:val="center"/>
          </w:tcPr>
          <w:p w14:paraId="6CF6A027" w14:textId="1E729FD1" w:rsidR="00EA5C73" w:rsidRPr="00EF7758" w:rsidRDefault="00EA5C73" w:rsidP="00140B25">
            <w:pPr>
              <w:pStyle w:val="TableText0"/>
              <w:jc w:val="center"/>
              <w:rPr>
                <w:b/>
              </w:rPr>
            </w:pPr>
            <w:r w:rsidRPr="00EF7758">
              <w:rPr>
                <w:b/>
              </w:rPr>
              <w:t xml:space="preserve">BUD/FOR 80/4.5 </w:t>
            </w:r>
            <w:r w:rsidR="00515842" w:rsidRPr="00EF7758">
              <w:rPr>
                <w:b/>
              </w:rPr>
              <w:t xml:space="preserve">DPI </w:t>
            </w:r>
            <w:r w:rsidRPr="00EF7758">
              <w:rPr>
                <w:b/>
              </w:rPr>
              <w:t>as MART</w:t>
            </w:r>
          </w:p>
        </w:tc>
        <w:tc>
          <w:tcPr>
            <w:tcW w:w="702" w:type="pct"/>
            <w:vAlign w:val="center"/>
          </w:tcPr>
          <w:p w14:paraId="4C6AE87C" w14:textId="013E45F6" w:rsidR="00EA5C73" w:rsidRPr="00EF7758" w:rsidRDefault="00EA5C73" w:rsidP="00140B25">
            <w:pPr>
              <w:pStyle w:val="TableText0"/>
              <w:jc w:val="center"/>
              <w:rPr>
                <w:b/>
              </w:rPr>
            </w:pPr>
            <w:r w:rsidRPr="00EF7758">
              <w:rPr>
                <w:b/>
              </w:rPr>
              <w:t xml:space="preserve">BUD/FOR 200/6 </w:t>
            </w:r>
            <w:r w:rsidR="00515842" w:rsidRPr="00EF7758">
              <w:rPr>
                <w:b/>
              </w:rPr>
              <w:t xml:space="preserve">MDI </w:t>
            </w:r>
            <w:r w:rsidRPr="00EF7758">
              <w:rPr>
                <w:b/>
              </w:rPr>
              <w:t>as MART</w:t>
            </w:r>
          </w:p>
        </w:tc>
      </w:tr>
      <w:tr w:rsidR="00EA5C73" w:rsidRPr="00EF7758" w14:paraId="37097FF4" w14:textId="77777777" w:rsidTr="00E94345">
        <w:tc>
          <w:tcPr>
            <w:tcW w:w="1492" w:type="pct"/>
          </w:tcPr>
          <w:p w14:paraId="26C3E184" w14:textId="77777777" w:rsidR="00EA5C73" w:rsidRPr="00EF7758" w:rsidRDefault="00EA5C73" w:rsidP="00140B25">
            <w:pPr>
              <w:pStyle w:val="TableText0"/>
            </w:pPr>
            <w:r w:rsidRPr="00EF7758">
              <w:t>N (SAS)</w:t>
            </w:r>
          </w:p>
        </w:tc>
        <w:tc>
          <w:tcPr>
            <w:tcW w:w="701" w:type="pct"/>
          </w:tcPr>
          <w:p w14:paraId="43AF4C5C" w14:textId="77777777" w:rsidR="00EA5C73" w:rsidRPr="00EF7758" w:rsidRDefault="00EA5C73" w:rsidP="00140B25">
            <w:pPr>
              <w:pStyle w:val="TableText0"/>
              <w:jc w:val="center"/>
            </w:pPr>
            <w:r w:rsidRPr="00EF7758">
              <w:t>854</w:t>
            </w:r>
          </w:p>
        </w:tc>
        <w:tc>
          <w:tcPr>
            <w:tcW w:w="702" w:type="pct"/>
          </w:tcPr>
          <w:p w14:paraId="3711433C" w14:textId="77777777" w:rsidR="00EA5C73" w:rsidRPr="00EF7758" w:rsidRDefault="00EA5C73" w:rsidP="00140B25">
            <w:pPr>
              <w:pStyle w:val="TableText0"/>
              <w:jc w:val="center"/>
            </w:pPr>
            <w:r w:rsidRPr="00EF7758">
              <w:t>1,049</w:t>
            </w:r>
          </w:p>
        </w:tc>
        <w:tc>
          <w:tcPr>
            <w:tcW w:w="701" w:type="pct"/>
          </w:tcPr>
          <w:p w14:paraId="2C4D1829" w14:textId="77777777" w:rsidR="00EA5C73" w:rsidRPr="00EF7758" w:rsidRDefault="00EA5C73" w:rsidP="00140B25">
            <w:pPr>
              <w:pStyle w:val="TableText0"/>
              <w:jc w:val="center"/>
            </w:pPr>
            <w:r w:rsidRPr="00EF7758">
              <w:t>1,107</w:t>
            </w:r>
          </w:p>
        </w:tc>
        <w:tc>
          <w:tcPr>
            <w:tcW w:w="702" w:type="pct"/>
          </w:tcPr>
          <w:p w14:paraId="24A49BB0" w14:textId="77777777" w:rsidR="00EA5C73" w:rsidRPr="00EF7758" w:rsidRDefault="00EA5C73" w:rsidP="00140B25">
            <w:pPr>
              <w:pStyle w:val="TableText0"/>
              <w:jc w:val="center"/>
            </w:pPr>
            <w:r w:rsidRPr="00EF7758">
              <w:t>922</w:t>
            </w:r>
          </w:p>
        </w:tc>
        <w:tc>
          <w:tcPr>
            <w:tcW w:w="702" w:type="pct"/>
          </w:tcPr>
          <w:p w14:paraId="59F56AA7" w14:textId="77777777" w:rsidR="00EA5C73" w:rsidRPr="00EF7758" w:rsidRDefault="00EA5C73" w:rsidP="00140B25">
            <w:pPr>
              <w:pStyle w:val="TableText0"/>
              <w:jc w:val="center"/>
            </w:pPr>
            <w:r w:rsidRPr="00EF7758">
              <w:t>NR</w:t>
            </w:r>
          </w:p>
        </w:tc>
      </w:tr>
      <w:tr w:rsidR="00EA5C73" w:rsidRPr="00EF7758" w14:paraId="4CC07503" w14:textId="77777777" w:rsidTr="00E94345">
        <w:tc>
          <w:tcPr>
            <w:tcW w:w="1492" w:type="pct"/>
          </w:tcPr>
          <w:p w14:paraId="027E9414" w14:textId="77777777" w:rsidR="00EA5C73" w:rsidRPr="00EF7758" w:rsidRDefault="00EA5C73" w:rsidP="00140B25">
            <w:pPr>
              <w:pStyle w:val="TableText0"/>
            </w:pPr>
            <w:r w:rsidRPr="00EF7758">
              <w:t>TEAEs, n (%)</w:t>
            </w:r>
          </w:p>
        </w:tc>
        <w:tc>
          <w:tcPr>
            <w:tcW w:w="701" w:type="pct"/>
            <w:vAlign w:val="center"/>
          </w:tcPr>
          <w:p w14:paraId="4D036DF9" w14:textId="77777777" w:rsidR="00EA5C73" w:rsidRPr="00EF7758" w:rsidRDefault="00EA5C73" w:rsidP="00E94345">
            <w:pPr>
              <w:pStyle w:val="TableText0"/>
              <w:jc w:val="center"/>
            </w:pPr>
            <w:r w:rsidRPr="00EF7758">
              <w:t>379 (44.4)</w:t>
            </w:r>
          </w:p>
        </w:tc>
        <w:tc>
          <w:tcPr>
            <w:tcW w:w="702" w:type="pct"/>
            <w:vAlign w:val="center"/>
          </w:tcPr>
          <w:p w14:paraId="179ED7D5" w14:textId="77777777" w:rsidR="00EA5C73" w:rsidRPr="00EF7758" w:rsidRDefault="00EA5C73" w:rsidP="00E94345">
            <w:pPr>
              <w:pStyle w:val="TableText0"/>
              <w:jc w:val="center"/>
            </w:pPr>
            <w:r w:rsidRPr="00EF7758">
              <w:t>602 (57.4)</w:t>
            </w:r>
          </w:p>
        </w:tc>
        <w:tc>
          <w:tcPr>
            <w:tcW w:w="701" w:type="pct"/>
            <w:vAlign w:val="center"/>
          </w:tcPr>
          <w:p w14:paraId="43CABFD9" w14:textId="77777777" w:rsidR="00EA5C73" w:rsidRPr="00EF7758" w:rsidRDefault="00EA5C73" w:rsidP="00E94345">
            <w:pPr>
              <w:pStyle w:val="TableText0"/>
              <w:jc w:val="center"/>
            </w:pPr>
            <w:r w:rsidRPr="00EF7758">
              <w:t>NR</w:t>
            </w:r>
          </w:p>
        </w:tc>
        <w:tc>
          <w:tcPr>
            <w:tcW w:w="702" w:type="pct"/>
            <w:vAlign w:val="center"/>
          </w:tcPr>
          <w:p w14:paraId="542ECDE2" w14:textId="77777777" w:rsidR="00EA5C73" w:rsidRPr="00EF7758" w:rsidRDefault="00EA5C73" w:rsidP="00E94345">
            <w:pPr>
              <w:pStyle w:val="TableText0"/>
              <w:jc w:val="center"/>
            </w:pPr>
            <w:r w:rsidRPr="00EF7758">
              <w:t>469 (53.8)</w:t>
            </w:r>
          </w:p>
          <w:p w14:paraId="229D4014" w14:textId="431D3579" w:rsidR="00EA5C73" w:rsidRPr="00EF7758" w:rsidRDefault="00EA5C73" w:rsidP="00E94345">
            <w:pPr>
              <w:pStyle w:val="TableText0"/>
              <w:jc w:val="center"/>
              <w:rPr>
                <w:vertAlign w:val="superscript"/>
              </w:rPr>
            </w:pPr>
            <w:r w:rsidRPr="00EF7758">
              <w:t>496 (54)</w:t>
            </w:r>
            <w:r w:rsidR="00AC2FB2" w:rsidRPr="00EF7758">
              <w:t xml:space="preserve"> </w:t>
            </w:r>
            <w:r w:rsidR="00AC2FB2" w:rsidRPr="00EF7758">
              <w:rPr>
                <w:vertAlign w:val="superscript"/>
              </w:rPr>
              <w:t>a</w:t>
            </w:r>
          </w:p>
        </w:tc>
        <w:tc>
          <w:tcPr>
            <w:tcW w:w="702" w:type="pct"/>
            <w:vAlign w:val="center"/>
          </w:tcPr>
          <w:p w14:paraId="05B0051A" w14:textId="77777777" w:rsidR="00EA5C73" w:rsidRPr="00EF7758" w:rsidRDefault="00EA5C73" w:rsidP="00E94345">
            <w:pPr>
              <w:pStyle w:val="TableText0"/>
              <w:jc w:val="center"/>
            </w:pPr>
            <w:r w:rsidRPr="00EF7758">
              <w:t>NR</w:t>
            </w:r>
          </w:p>
        </w:tc>
      </w:tr>
      <w:tr w:rsidR="00EA5C73" w:rsidRPr="00EF7758" w14:paraId="0C7F6BDF" w14:textId="77777777" w:rsidTr="00E94345">
        <w:tc>
          <w:tcPr>
            <w:tcW w:w="1492" w:type="pct"/>
          </w:tcPr>
          <w:p w14:paraId="0E55C145" w14:textId="77777777" w:rsidR="00EA5C73" w:rsidRPr="00EF7758" w:rsidRDefault="00EA5C73" w:rsidP="00140B25">
            <w:pPr>
              <w:pStyle w:val="TableText0"/>
            </w:pPr>
            <w:r w:rsidRPr="00EF7758">
              <w:t>TE serious AE, n (%)</w:t>
            </w:r>
          </w:p>
        </w:tc>
        <w:tc>
          <w:tcPr>
            <w:tcW w:w="701" w:type="pct"/>
            <w:vAlign w:val="center"/>
          </w:tcPr>
          <w:p w14:paraId="0AE42AFE" w14:textId="77777777" w:rsidR="00EA5C73" w:rsidRPr="00EF7758" w:rsidRDefault="00EA5C73" w:rsidP="00E94345">
            <w:pPr>
              <w:pStyle w:val="TableText0"/>
              <w:jc w:val="center"/>
            </w:pPr>
            <w:r w:rsidRPr="00EF7758">
              <w:t>32 (3.7)</w:t>
            </w:r>
          </w:p>
        </w:tc>
        <w:tc>
          <w:tcPr>
            <w:tcW w:w="702" w:type="pct"/>
            <w:vAlign w:val="center"/>
          </w:tcPr>
          <w:p w14:paraId="6E520B37" w14:textId="77777777" w:rsidR="00EA5C73" w:rsidRPr="00EF7758" w:rsidRDefault="00EA5C73" w:rsidP="00E94345">
            <w:pPr>
              <w:pStyle w:val="TableText0"/>
              <w:jc w:val="center"/>
            </w:pPr>
            <w:r w:rsidRPr="00EF7758">
              <w:t>NR (4.0)</w:t>
            </w:r>
          </w:p>
        </w:tc>
        <w:tc>
          <w:tcPr>
            <w:tcW w:w="701" w:type="pct"/>
            <w:vAlign w:val="center"/>
          </w:tcPr>
          <w:p w14:paraId="5C853EFB" w14:textId="77777777" w:rsidR="00EA5C73" w:rsidRPr="00EF7758" w:rsidRDefault="00EA5C73" w:rsidP="00E94345">
            <w:pPr>
              <w:pStyle w:val="TableText0"/>
              <w:jc w:val="center"/>
            </w:pPr>
            <w:r w:rsidRPr="00EF7758">
              <w:t>70 (6.3)</w:t>
            </w:r>
          </w:p>
        </w:tc>
        <w:tc>
          <w:tcPr>
            <w:tcW w:w="702" w:type="pct"/>
            <w:vAlign w:val="center"/>
          </w:tcPr>
          <w:p w14:paraId="7ECE02B7" w14:textId="77777777" w:rsidR="00EA5C73" w:rsidRPr="00EF7758" w:rsidRDefault="00EA5C73" w:rsidP="00E94345">
            <w:pPr>
              <w:pStyle w:val="TableText0"/>
              <w:jc w:val="center"/>
            </w:pPr>
            <w:r w:rsidRPr="00EF7758">
              <w:t>46 (5.0)</w:t>
            </w:r>
          </w:p>
        </w:tc>
        <w:tc>
          <w:tcPr>
            <w:tcW w:w="702" w:type="pct"/>
            <w:vAlign w:val="center"/>
          </w:tcPr>
          <w:p w14:paraId="404B1706" w14:textId="77777777" w:rsidR="00EA5C73" w:rsidRPr="00EF7758" w:rsidRDefault="00EA5C73" w:rsidP="00E94345">
            <w:pPr>
              <w:pStyle w:val="TableText0"/>
              <w:jc w:val="center"/>
            </w:pPr>
            <w:r w:rsidRPr="00EF7758">
              <w:t>6 (4.0)</w:t>
            </w:r>
          </w:p>
          <w:p w14:paraId="1BBF146D" w14:textId="5AEF3917" w:rsidR="00EA5C73" w:rsidRPr="00EF7758" w:rsidRDefault="00EA5C73" w:rsidP="00E94345">
            <w:pPr>
              <w:pStyle w:val="TableText0"/>
              <w:jc w:val="center"/>
              <w:rPr>
                <w:i/>
                <w:iCs/>
                <w:vertAlign w:val="superscript"/>
              </w:rPr>
            </w:pPr>
            <w:r w:rsidRPr="00EF7758">
              <w:t>8 (5.3)</w:t>
            </w:r>
            <w:r w:rsidR="00AC2FB2" w:rsidRPr="00EF7758">
              <w:t xml:space="preserve"> </w:t>
            </w:r>
            <w:r w:rsidR="00AC2FB2" w:rsidRPr="00EF7758">
              <w:rPr>
                <w:vertAlign w:val="superscript"/>
              </w:rPr>
              <w:t>a</w:t>
            </w:r>
          </w:p>
        </w:tc>
      </w:tr>
      <w:tr w:rsidR="00EA5C73" w:rsidRPr="00EF7758" w14:paraId="3FD4FC5C" w14:textId="77777777" w:rsidTr="00E94345">
        <w:tc>
          <w:tcPr>
            <w:tcW w:w="1492" w:type="pct"/>
          </w:tcPr>
          <w:p w14:paraId="0F5A0E6D" w14:textId="77777777" w:rsidR="00EA5C73" w:rsidRPr="00EF7758" w:rsidRDefault="00EA5C73" w:rsidP="00140B25">
            <w:pPr>
              <w:pStyle w:val="TableText0"/>
            </w:pPr>
            <w:r w:rsidRPr="00EF7758">
              <w:t>Asthma serious events, n (%)</w:t>
            </w:r>
          </w:p>
        </w:tc>
        <w:tc>
          <w:tcPr>
            <w:tcW w:w="701" w:type="pct"/>
          </w:tcPr>
          <w:p w14:paraId="0CE818DC" w14:textId="77777777" w:rsidR="00EA5C73" w:rsidRPr="00EF7758" w:rsidRDefault="00EA5C73" w:rsidP="00140B25">
            <w:pPr>
              <w:pStyle w:val="TableText0"/>
              <w:jc w:val="center"/>
            </w:pPr>
            <w:r w:rsidRPr="00EF7758">
              <w:t>NR</w:t>
            </w:r>
          </w:p>
        </w:tc>
        <w:tc>
          <w:tcPr>
            <w:tcW w:w="702" w:type="pct"/>
          </w:tcPr>
          <w:p w14:paraId="3F0E584F" w14:textId="77777777" w:rsidR="00EA5C73" w:rsidRPr="00EF7758" w:rsidRDefault="00EA5C73" w:rsidP="00140B25">
            <w:pPr>
              <w:pStyle w:val="TableText0"/>
              <w:jc w:val="center"/>
            </w:pPr>
            <w:r w:rsidRPr="00EF7758">
              <w:t>NR (0.5)</w:t>
            </w:r>
          </w:p>
        </w:tc>
        <w:tc>
          <w:tcPr>
            <w:tcW w:w="701" w:type="pct"/>
          </w:tcPr>
          <w:p w14:paraId="245EA4DE" w14:textId="77777777" w:rsidR="00EA5C73" w:rsidRPr="00EF7758" w:rsidRDefault="00EA5C73" w:rsidP="00140B25">
            <w:pPr>
              <w:pStyle w:val="TableText0"/>
              <w:jc w:val="center"/>
            </w:pPr>
            <w:r w:rsidRPr="00EF7758">
              <w:t>16 (1.4)</w:t>
            </w:r>
          </w:p>
        </w:tc>
        <w:tc>
          <w:tcPr>
            <w:tcW w:w="702" w:type="pct"/>
          </w:tcPr>
          <w:p w14:paraId="5DE7AE24" w14:textId="77777777" w:rsidR="00EA5C73" w:rsidRPr="00EF7758" w:rsidRDefault="00EA5C73" w:rsidP="00140B25">
            <w:pPr>
              <w:pStyle w:val="TableText0"/>
              <w:jc w:val="center"/>
            </w:pPr>
            <w:r w:rsidRPr="00EF7758">
              <w:t>NR</w:t>
            </w:r>
          </w:p>
        </w:tc>
        <w:tc>
          <w:tcPr>
            <w:tcW w:w="702" w:type="pct"/>
          </w:tcPr>
          <w:p w14:paraId="1C107E96" w14:textId="77777777" w:rsidR="00EA5C73" w:rsidRPr="00EF7758" w:rsidRDefault="00EA5C73" w:rsidP="00140B25">
            <w:pPr>
              <w:pStyle w:val="TableText0"/>
              <w:jc w:val="center"/>
            </w:pPr>
            <w:r w:rsidRPr="00EF7758">
              <w:t>NR</w:t>
            </w:r>
          </w:p>
        </w:tc>
      </w:tr>
      <w:tr w:rsidR="00EA5C73" w:rsidRPr="00EF7758" w14:paraId="588D6023" w14:textId="77777777" w:rsidTr="00E94345">
        <w:tc>
          <w:tcPr>
            <w:tcW w:w="1492" w:type="pct"/>
          </w:tcPr>
          <w:p w14:paraId="68E23447" w14:textId="77777777" w:rsidR="00EA5C73" w:rsidRPr="00EF7758" w:rsidRDefault="00EA5C73" w:rsidP="00140B25">
            <w:pPr>
              <w:pStyle w:val="TableText0"/>
            </w:pPr>
            <w:r w:rsidRPr="00EF7758">
              <w:t>Related to study drugs, n (%)</w:t>
            </w:r>
          </w:p>
        </w:tc>
        <w:tc>
          <w:tcPr>
            <w:tcW w:w="701" w:type="pct"/>
          </w:tcPr>
          <w:p w14:paraId="48FC8659" w14:textId="77777777" w:rsidR="00EA5C73" w:rsidRPr="00EF7758" w:rsidRDefault="00EA5C73" w:rsidP="00140B25">
            <w:pPr>
              <w:pStyle w:val="TableText0"/>
              <w:jc w:val="center"/>
            </w:pPr>
            <w:r w:rsidRPr="00EF7758">
              <w:t>38 (4.4)</w:t>
            </w:r>
          </w:p>
        </w:tc>
        <w:tc>
          <w:tcPr>
            <w:tcW w:w="702" w:type="pct"/>
          </w:tcPr>
          <w:p w14:paraId="1ABAD628" w14:textId="77777777" w:rsidR="00EA5C73" w:rsidRPr="00EF7758" w:rsidRDefault="00EA5C73" w:rsidP="00140B25">
            <w:pPr>
              <w:pStyle w:val="TableText0"/>
              <w:jc w:val="center"/>
            </w:pPr>
            <w:r w:rsidRPr="00EF7758">
              <w:t>NR (3.9)</w:t>
            </w:r>
          </w:p>
        </w:tc>
        <w:tc>
          <w:tcPr>
            <w:tcW w:w="701" w:type="pct"/>
          </w:tcPr>
          <w:p w14:paraId="0CB67D7F" w14:textId="77777777" w:rsidR="00EA5C73" w:rsidRPr="00EF7758" w:rsidRDefault="00EA5C73" w:rsidP="00140B25">
            <w:pPr>
              <w:pStyle w:val="TableText0"/>
              <w:jc w:val="center"/>
            </w:pPr>
            <w:r w:rsidRPr="00EF7758">
              <w:t>NR</w:t>
            </w:r>
          </w:p>
        </w:tc>
        <w:tc>
          <w:tcPr>
            <w:tcW w:w="702" w:type="pct"/>
          </w:tcPr>
          <w:p w14:paraId="4FF9371E" w14:textId="77777777" w:rsidR="00EA5C73" w:rsidRPr="00EF7758" w:rsidRDefault="00EA5C73" w:rsidP="00140B25">
            <w:pPr>
              <w:pStyle w:val="TableText0"/>
              <w:jc w:val="center"/>
            </w:pPr>
            <w:r w:rsidRPr="00EF7758">
              <w:t>NR</w:t>
            </w:r>
          </w:p>
        </w:tc>
        <w:tc>
          <w:tcPr>
            <w:tcW w:w="702" w:type="pct"/>
          </w:tcPr>
          <w:p w14:paraId="26C46CC4" w14:textId="77777777" w:rsidR="00EA5C73" w:rsidRPr="00EF7758" w:rsidRDefault="00EA5C73" w:rsidP="00140B25">
            <w:pPr>
              <w:pStyle w:val="TableText0"/>
              <w:jc w:val="center"/>
            </w:pPr>
            <w:r w:rsidRPr="00EF7758">
              <w:t>NR</w:t>
            </w:r>
          </w:p>
        </w:tc>
      </w:tr>
      <w:tr w:rsidR="00EA5C73" w:rsidRPr="00EF7758" w14:paraId="3F13B6C3" w14:textId="77777777" w:rsidTr="00E94345">
        <w:tc>
          <w:tcPr>
            <w:tcW w:w="1492" w:type="pct"/>
          </w:tcPr>
          <w:p w14:paraId="42ADFCC0" w14:textId="77777777" w:rsidR="00EA5C73" w:rsidRPr="00EF7758" w:rsidRDefault="00EA5C73" w:rsidP="00140B25">
            <w:pPr>
              <w:pStyle w:val="TableText0"/>
            </w:pPr>
            <w:r w:rsidRPr="00EF7758">
              <w:t>Leading to discontinuations, n (%)</w:t>
            </w:r>
          </w:p>
        </w:tc>
        <w:tc>
          <w:tcPr>
            <w:tcW w:w="701" w:type="pct"/>
          </w:tcPr>
          <w:p w14:paraId="27C62A04" w14:textId="77777777" w:rsidR="00EA5C73" w:rsidRPr="00EF7758" w:rsidRDefault="00EA5C73" w:rsidP="00140B25">
            <w:pPr>
              <w:pStyle w:val="TableText0"/>
              <w:jc w:val="center"/>
            </w:pPr>
            <w:r w:rsidRPr="00EF7758">
              <w:t>10 (1.2)</w:t>
            </w:r>
          </w:p>
        </w:tc>
        <w:tc>
          <w:tcPr>
            <w:tcW w:w="702" w:type="pct"/>
          </w:tcPr>
          <w:p w14:paraId="7846B43D" w14:textId="77777777" w:rsidR="00EA5C73" w:rsidRPr="00EF7758" w:rsidRDefault="00EA5C73" w:rsidP="00140B25">
            <w:pPr>
              <w:pStyle w:val="TableText0"/>
              <w:jc w:val="center"/>
            </w:pPr>
            <w:r w:rsidRPr="00EF7758">
              <w:t>11 (1.0)</w:t>
            </w:r>
          </w:p>
        </w:tc>
        <w:tc>
          <w:tcPr>
            <w:tcW w:w="701" w:type="pct"/>
          </w:tcPr>
          <w:p w14:paraId="4B7D91BA" w14:textId="77777777" w:rsidR="00EA5C73" w:rsidRPr="00EF7758" w:rsidRDefault="00EA5C73" w:rsidP="00140B25">
            <w:pPr>
              <w:pStyle w:val="TableText0"/>
              <w:jc w:val="center"/>
            </w:pPr>
            <w:r w:rsidRPr="00EF7758">
              <w:t>NR</w:t>
            </w:r>
          </w:p>
        </w:tc>
        <w:tc>
          <w:tcPr>
            <w:tcW w:w="702" w:type="pct"/>
          </w:tcPr>
          <w:p w14:paraId="2B4C794B" w14:textId="77777777" w:rsidR="00EA5C73" w:rsidRPr="00EF7758" w:rsidRDefault="00EA5C73" w:rsidP="00140B25">
            <w:pPr>
              <w:pStyle w:val="TableText0"/>
              <w:jc w:val="center"/>
            </w:pPr>
            <w:r w:rsidRPr="00EF7758">
              <w:t>19 (2.1)</w:t>
            </w:r>
          </w:p>
        </w:tc>
        <w:tc>
          <w:tcPr>
            <w:tcW w:w="702" w:type="pct"/>
          </w:tcPr>
          <w:p w14:paraId="2FD5FB3A" w14:textId="77777777" w:rsidR="00EA5C73" w:rsidRPr="00EF7758" w:rsidRDefault="00EA5C73" w:rsidP="00140B25">
            <w:pPr>
              <w:pStyle w:val="TableText0"/>
              <w:jc w:val="center"/>
            </w:pPr>
            <w:r w:rsidRPr="00EF7758">
              <w:t>3 (2.0)</w:t>
            </w:r>
          </w:p>
        </w:tc>
      </w:tr>
      <w:tr w:rsidR="00EA5C73" w:rsidRPr="00EF7758" w14:paraId="187BE420" w14:textId="77777777" w:rsidTr="00E94345">
        <w:tc>
          <w:tcPr>
            <w:tcW w:w="1492" w:type="pct"/>
          </w:tcPr>
          <w:p w14:paraId="725736BF" w14:textId="77777777" w:rsidR="00EA5C73" w:rsidRPr="00EF7758" w:rsidRDefault="00EA5C73" w:rsidP="00140B25">
            <w:pPr>
              <w:pStyle w:val="TableText0"/>
            </w:pPr>
            <w:r w:rsidRPr="00EF7758">
              <w:t>Death, n (%)</w:t>
            </w:r>
          </w:p>
        </w:tc>
        <w:tc>
          <w:tcPr>
            <w:tcW w:w="701" w:type="pct"/>
          </w:tcPr>
          <w:p w14:paraId="16DC2A69" w14:textId="77777777" w:rsidR="00EA5C73" w:rsidRPr="00EF7758" w:rsidRDefault="00EA5C73" w:rsidP="00140B25">
            <w:pPr>
              <w:pStyle w:val="TableText0"/>
              <w:jc w:val="center"/>
            </w:pPr>
            <w:r w:rsidRPr="00EF7758">
              <w:t>1 (0.1)</w:t>
            </w:r>
          </w:p>
        </w:tc>
        <w:tc>
          <w:tcPr>
            <w:tcW w:w="702" w:type="pct"/>
          </w:tcPr>
          <w:p w14:paraId="1753BCB6" w14:textId="77777777" w:rsidR="00EA5C73" w:rsidRPr="00EF7758" w:rsidRDefault="00EA5C73" w:rsidP="00140B25">
            <w:pPr>
              <w:pStyle w:val="TableText0"/>
              <w:jc w:val="center"/>
            </w:pPr>
            <w:r w:rsidRPr="00EF7758">
              <w:t>1 (0.1)</w:t>
            </w:r>
          </w:p>
        </w:tc>
        <w:tc>
          <w:tcPr>
            <w:tcW w:w="701" w:type="pct"/>
          </w:tcPr>
          <w:p w14:paraId="027B5F4C" w14:textId="4B06AE0E" w:rsidR="00EA5C73" w:rsidRPr="00EF7758" w:rsidRDefault="00EA5C73" w:rsidP="00140B25">
            <w:pPr>
              <w:pStyle w:val="TableText0"/>
              <w:jc w:val="center"/>
            </w:pPr>
            <w:r w:rsidRPr="00EF7758">
              <w:t>1</w:t>
            </w:r>
            <w:r w:rsidR="00E94345" w:rsidRPr="00EF7758">
              <w:t xml:space="preserve"> </w:t>
            </w:r>
            <w:r w:rsidRPr="00EF7758">
              <w:t>(0.1)</w:t>
            </w:r>
          </w:p>
        </w:tc>
        <w:tc>
          <w:tcPr>
            <w:tcW w:w="702" w:type="pct"/>
          </w:tcPr>
          <w:p w14:paraId="52039D88" w14:textId="77777777" w:rsidR="00EA5C73" w:rsidRPr="00EF7758" w:rsidRDefault="00EA5C73" w:rsidP="00140B25">
            <w:pPr>
              <w:pStyle w:val="TableText0"/>
              <w:jc w:val="center"/>
            </w:pPr>
            <w:r w:rsidRPr="00EF7758">
              <w:t>NR</w:t>
            </w:r>
          </w:p>
        </w:tc>
        <w:tc>
          <w:tcPr>
            <w:tcW w:w="702" w:type="pct"/>
          </w:tcPr>
          <w:p w14:paraId="6FBF49B7" w14:textId="77777777" w:rsidR="00EA5C73" w:rsidRPr="00EF7758" w:rsidRDefault="00EA5C73" w:rsidP="00140B25">
            <w:pPr>
              <w:pStyle w:val="TableText0"/>
              <w:jc w:val="center"/>
            </w:pPr>
            <w:r w:rsidRPr="00EF7758">
              <w:t>NR</w:t>
            </w:r>
          </w:p>
        </w:tc>
      </w:tr>
    </w:tbl>
    <w:p w14:paraId="63EB4FCD" w14:textId="5FE23B6B" w:rsidR="00EA5C73" w:rsidRPr="00EF7758" w:rsidRDefault="00EA5C73" w:rsidP="00EA5C73">
      <w:pPr>
        <w:pStyle w:val="TableFigureFooter"/>
        <w:keepNext/>
      </w:pPr>
      <w:r w:rsidRPr="00EF7758">
        <w:t xml:space="preserve">Source: Tables 31 and 32, p62 of the submission. </w:t>
      </w:r>
    </w:p>
    <w:p w14:paraId="556163CE" w14:textId="5D492F22" w:rsidR="00EA5C73" w:rsidRPr="00EF7758" w:rsidRDefault="00EA5C73" w:rsidP="00EA5C73">
      <w:pPr>
        <w:pStyle w:val="TableFigureFooter"/>
        <w:keepNext/>
      </w:pPr>
      <w:r w:rsidRPr="00EF7758">
        <w:t xml:space="preserve">AE = adverse event; BEC = beclometasone dipropionate; BUD = budesonide; </w:t>
      </w:r>
      <w:r w:rsidR="00515842" w:rsidRPr="00EF7758">
        <w:t xml:space="preserve">DPI= dry powder </w:t>
      </w:r>
      <w:r w:rsidR="002B526E" w:rsidRPr="00EF7758">
        <w:t>i</w:t>
      </w:r>
      <w:r w:rsidR="00515842" w:rsidRPr="00EF7758">
        <w:t xml:space="preserve">nhaler; </w:t>
      </w:r>
      <w:r w:rsidRPr="00EF7758">
        <w:t xml:space="preserve">FOR = formoterol fumarate; LABA = long-acting β2-agonist; MART = maintenance and reliever therapy; </w:t>
      </w:r>
      <w:r w:rsidR="00F05A4D" w:rsidRPr="00EF7758">
        <w:t xml:space="preserve">MDI= metered dose inhaler; </w:t>
      </w:r>
      <w:r w:rsidRPr="00EF7758">
        <w:t xml:space="preserve">NR = not reported; SAS = safety analysis set; SABA = short-acting β-agonist; TEAE = treatment emergent adverse event. </w:t>
      </w:r>
    </w:p>
    <w:p w14:paraId="143ECB1A" w14:textId="77777777" w:rsidR="00EA5C73" w:rsidRPr="00EF7758" w:rsidRDefault="00EA5C73" w:rsidP="00EA5C73">
      <w:pPr>
        <w:pStyle w:val="TableFigureFooter"/>
        <w:keepNext/>
        <w:rPr>
          <w:rFonts w:eastAsia="Calibri"/>
        </w:rPr>
      </w:pPr>
      <w:r w:rsidRPr="00EF7758">
        <w:rPr>
          <w:rFonts w:eastAsia="Calibri"/>
        </w:rPr>
        <w:t>Note: The STAY trial used 80/4.5 µg twice daily, and the Patel (2013) trial used 200/6 µg 2 inhalations twice daily as ICS/LABA dose.</w:t>
      </w:r>
    </w:p>
    <w:p w14:paraId="48026230" w14:textId="77777777" w:rsidR="00EA5C73" w:rsidRPr="00EF7758" w:rsidRDefault="00EA5C73" w:rsidP="00EA5C73">
      <w:pPr>
        <w:pStyle w:val="TableFigureFooter"/>
        <w:keepNext/>
      </w:pPr>
      <w:r w:rsidRPr="00EF7758">
        <w:t xml:space="preserve">The SMILE trial indicated that delivered dose was BEC/FOR 160/4.5 µg. SABA= terbutaline 0·5 mg (metered dose; delivered dose </w:t>
      </w:r>
    </w:p>
    <w:p w14:paraId="69583CFC" w14:textId="77777777" w:rsidR="00AC2FB2" w:rsidRPr="00EF7758" w:rsidRDefault="00EA5C73" w:rsidP="00EA5C73">
      <w:pPr>
        <w:pStyle w:val="TableFigureFooter"/>
        <w:keepNext/>
      </w:pPr>
      <w:r w:rsidRPr="00EF7758">
        <w:t>0·4 mg). Information on delivered dose was not available from the relevant studies of the SAKURA, SMILE and Patel (2013) trials.</w:t>
      </w:r>
    </w:p>
    <w:p w14:paraId="1E7D98B1" w14:textId="23B34758" w:rsidR="00EA5C73" w:rsidRPr="00EF7758" w:rsidRDefault="00AC2FB2" w:rsidP="00EA5C73">
      <w:pPr>
        <w:pStyle w:val="TableFigureFooter"/>
        <w:keepNext/>
      </w:pPr>
      <w:r w:rsidRPr="00EF7758">
        <w:rPr>
          <w:vertAlign w:val="superscript"/>
        </w:rPr>
        <w:t xml:space="preserve">a </w:t>
      </w:r>
      <w:r w:rsidR="00EA5C73" w:rsidRPr="00EF7758">
        <w:t xml:space="preserve"> </w:t>
      </w:r>
      <w:r w:rsidRPr="00EF7758">
        <w:t>Values are from relevant studies</w:t>
      </w:r>
      <w:r w:rsidR="00EF7758">
        <w:t xml:space="preserve">. </w:t>
      </w:r>
      <w:r w:rsidR="00EA5C73" w:rsidRPr="00EF7758">
        <w:t xml:space="preserve"> </w:t>
      </w:r>
    </w:p>
    <w:p w14:paraId="53577C31" w14:textId="77777777" w:rsidR="00EA5C73" w:rsidRPr="00EF7758" w:rsidRDefault="00EA5C73" w:rsidP="00EA5C73">
      <w:pPr>
        <w:pStyle w:val="3-BodyText"/>
      </w:pPr>
      <w:r w:rsidRPr="00EF7758">
        <w:t>The submission noted that respiratory conditions and symptoms dominated the frequently reported events in the BUD/FOR trials, and event rates were balanced across the ICS/LABA as MART treatment arms. Overall, the adverse event profile of BEC/FOR 100/6 as MART in the CSR-0042 trial was similar to BUD/FOR as MART in the SAKURA, SMILE, STAY and Patel (2013) trials.</w:t>
      </w:r>
    </w:p>
    <w:p w14:paraId="5E443EFD" w14:textId="77777777" w:rsidR="00EA5C73" w:rsidRPr="00EF7758" w:rsidRDefault="00EA5C73" w:rsidP="00EA5C73">
      <w:pPr>
        <w:pStyle w:val="4-SubsectionHeading"/>
      </w:pPr>
      <w:bookmarkStart w:id="40" w:name="_Toc22897643"/>
      <w:bookmarkStart w:id="41" w:name="_Toc156989544"/>
      <w:r w:rsidRPr="00EF7758">
        <w:t>Benefits/harms</w:t>
      </w:r>
      <w:bookmarkEnd w:id="40"/>
      <w:bookmarkEnd w:id="41"/>
    </w:p>
    <w:p w14:paraId="7B314BEB" w14:textId="77777777" w:rsidR="00EA5C73" w:rsidRPr="00EF7758" w:rsidRDefault="00EA5C73" w:rsidP="00EA5C73">
      <w:pPr>
        <w:pStyle w:val="3-BodyText"/>
      </w:pPr>
      <w:r w:rsidRPr="00EF7758">
        <w:t>There were no expected clinically meaningful differences between BEC/FOR 100/6 and other ICS/LABA FDCs at comparable doses in terms of efficacy and safety when used as MART for asthma.</w:t>
      </w:r>
    </w:p>
    <w:p w14:paraId="2D3A78AC" w14:textId="77777777" w:rsidR="00EA5C73" w:rsidRPr="00EF7758" w:rsidRDefault="00EA5C73" w:rsidP="00EA5C73">
      <w:pPr>
        <w:pStyle w:val="4-SubsectionHeading"/>
      </w:pPr>
      <w:bookmarkStart w:id="42" w:name="_Toc22897644"/>
      <w:bookmarkStart w:id="43" w:name="_Toc156989545"/>
      <w:r w:rsidRPr="00EF7758">
        <w:t>Clinical claim</w:t>
      </w:r>
      <w:bookmarkEnd w:id="42"/>
      <w:bookmarkEnd w:id="43"/>
    </w:p>
    <w:p w14:paraId="37343387" w14:textId="77777777" w:rsidR="00EA5C73" w:rsidRPr="00EF7758" w:rsidRDefault="00EA5C73" w:rsidP="00EA5C73">
      <w:pPr>
        <w:pStyle w:val="3-BodyText"/>
      </w:pPr>
      <w:r w:rsidRPr="00EF7758">
        <w:t>The submission described BEC/FOR 100/6 as MART as:</w:t>
      </w:r>
    </w:p>
    <w:p w14:paraId="68A9A219" w14:textId="77777777" w:rsidR="00EA5C73" w:rsidRPr="00EF7758" w:rsidRDefault="00EA5C73" w:rsidP="004375C2">
      <w:pPr>
        <w:pStyle w:val="ListParagraph"/>
        <w:numPr>
          <w:ilvl w:val="0"/>
          <w:numId w:val="12"/>
        </w:numPr>
        <w:ind w:left="1134" w:hanging="425"/>
      </w:pPr>
      <w:r w:rsidRPr="00EF7758">
        <w:t>Non-inferior in terms of effectiveness compared with BUD/FOR 200/6 as MART, and</w:t>
      </w:r>
    </w:p>
    <w:p w14:paraId="4EBC940A" w14:textId="77777777" w:rsidR="00EA5C73" w:rsidRPr="00EF7758" w:rsidRDefault="00EA5C73" w:rsidP="004375C2">
      <w:pPr>
        <w:pStyle w:val="ListParagraph"/>
        <w:numPr>
          <w:ilvl w:val="0"/>
          <w:numId w:val="12"/>
        </w:numPr>
        <w:ind w:left="1134" w:hanging="425"/>
      </w:pPr>
      <w:r w:rsidRPr="00EF7758">
        <w:t>Non-inferior in terms of safety compared to BUD/FOR 200/6 as MART.</w:t>
      </w:r>
    </w:p>
    <w:p w14:paraId="3388203F" w14:textId="77777777" w:rsidR="00EA5C73" w:rsidRPr="00EF7758" w:rsidRDefault="00EA5C73" w:rsidP="00EA5C73">
      <w:pPr>
        <w:pStyle w:val="3-BodyText"/>
      </w:pPr>
      <w:bookmarkStart w:id="44" w:name="_Toc22897645"/>
      <w:r w:rsidRPr="00EF7758">
        <w:t>The therapeutic conclusion for effectiveness presented in the submission for BEC/FOR 100/6 as MART compared to BUD/FOR as MART was uncertain because:</w:t>
      </w:r>
    </w:p>
    <w:p w14:paraId="0849D7D9" w14:textId="77777777" w:rsidR="00EA5C73" w:rsidRPr="00EF7758" w:rsidRDefault="00EA5C73" w:rsidP="00EA5C73">
      <w:pPr>
        <w:pStyle w:val="ListParagraph"/>
        <w:ind w:left="1134"/>
      </w:pPr>
      <w:r w:rsidRPr="00EF7758">
        <w:t>No head-to-head trials were presented comparing BEC/FOR 100/6 as MART with BUD/FOR 200/6 as MART.</w:t>
      </w:r>
    </w:p>
    <w:p w14:paraId="13EA53D6" w14:textId="77777777" w:rsidR="00EA5C73" w:rsidRPr="00EF7758" w:rsidRDefault="00EA5C73" w:rsidP="00EA5C73">
      <w:pPr>
        <w:pStyle w:val="ListParagraph"/>
        <w:ind w:left="1134"/>
      </w:pPr>
      <w:r w:rsidRPr="00EF7758">
        <w:t xml:space="preserve">The submission presented an indirect comparison using as needed SABA as the common comparator. There were differences across the trials </w:t>
      </w:r>
      <w:r w:rsidRPr="00EF7758" w:rsidDel="00F87BFE">
        <w:t>that may affect the assumption of transitivity and, thus, the indirect comparison results</w:t>
      </w:r>
      <w:r w:rsidRPr="00EF7758">
        <w:t xml:space="preserve">: </w:t>
      </w:r>
    </w:p>
    <w:p w14:paraId="1F9EEE78" w14:textId="77777777" w:rsidR="00EA5C73" w:rsidRPr="00EF7758" w:rsidRDefault="00EA5C73" w:rsidP="004375C2">
      <w:pPr>
        <w:pStyle w:val="ListParagraph"/>
        <w:numPr>
          <w:ilvl w:val="0"/>
          <w:numId w:val="13"/>
        </w:numPr>
      </w:pPr>
      <w:r w:rsidRPr="00EF7758">
        <w:lastRenderedPageBreak/>
        <w:t xml:space="preserve">The BEC/FOR 100/6 trial used salbutamol as a SABA reliever, and the BUD/FOR trials (SAKURA, SMILE, STAY) used terbutaline. Evidence was not presented to justify the interchangeability of these 2 different SABA relievers. This might have impacted the findings of indirect comparison results, but the direction of the impact is uncertain. </w:t>
      </w:r>
    </w:p>
    <w:p w14:paraId="2F2F2E23" w14:textId="77777777" w:rsidR="00EA5C73" w:rsidRPr="00EF7758" w:rsidDel="00F87BFE" w:rsidRDefault="00EA5C73" w:rsidP="004375C2">
      <w:pPr>
        <w:pStyle w:val="ListParagraph"/>
        <w:numPr>
          <w:ilvl w:val="0"/>
          <w:numId w:val="13"/>
        </w:numPr>
      </w:pPr>
      <w:r w:rsidRPr="00EF7758" w:rsidDel="00F87BFE">
        <w:t xml:space="preserve">There were differences in the eligibility criteria and baseline patient characteristics (e.g., age, prior ICS and LABA use, maximum inhalations per day) across the trials. </w:t>
      </w:r>
    </w:p>
    <w:p w14:paraId="4009C590" w14:textId="77777777" w:rsidR="00EA5C73" w:rsidRPr="00EF7758" w:rsidRDefault="00EA5C73" w:rsidP="004375C2">
      <w:pPr>
        <w:pStyle w:val="ListParagraph"/>
        <w:numPr>
          <w:ilvl w:val="0"/>
          <w:numId w:val="13"/>
        </w:numPr>
      </w:pPr>
      <w:r w:rsidRPr="00EF7758">
        <w:t xml:space="preserve">There were differences in the definition and/or measurement of the primary outcome (asthma exacerbations) and the secondary outcomes: change from baseline in FEV1, change from baseline in ACQ, change from baseline in morning and evening PEF, number of hospitalisations or emergency room treatments due to asthma, and change from baseline in reliever medication use. </w:t>
      </w:r>
    </w:p>
    <w:p w14:paraId="51ECFEC7" w14:textId="77777777" w:rsidR="00EA5C73" w:rsidRPr="00EF7758" w:rsidRDefault="00EA5C73" w:rsidP="00EA5C73">
      <w:pPr>
        <w:pStyle w:val="ListParagraph"/>
        <w:ind w:left="1134"/>
      </w:pPr>
      <w:r w:rsidRPr="00EF7758">
        <w:t xml:space="preserve">The submission did not nominate an MICD for the key outcome time to severe asthma exacerbations. The mean differences in change from baseline in FEV1, ACQ scores, reliever use and morning and evening PEF in the CSR-0042 trial (BEC/FOR 100/6 as MART vs BEC/FOR 100/6 + as needed SABA) were not statistically significant and did not reach the nominated MCIDs. </w:t>
      </w:r>
    </w:p>
    <w:p w14:paraId="0BF6ED7D" w14:textId="759ED733" w:rsidR="00EA5C73" w:rsidRPr="009D656F" w:rsidRDefault="00EA5C73" w:rsidP="00EA5C73">
      <w:pPr>
        <w:pStyle w:val="3-BodyText"/>
      </w:pPr>
      <w:r w:rsidRPr="009D656F">
        <w:t xml:space="preserve">Noting these uncertainties, the </w:t>
      </w:r>
      <w:r w:rsidR="00922B59" w:rsidRPr="009D656F">
        <w:t xml:space="preserve">evaluation considered the </w:t>
      </w:r>
      <w:r w:rsidRPr="009D656F">
        <w:t xml:space="preserve">therapeutic conclusion of non-inferior clinical effectiveness may be reasonably supported by time to severe asthma exacerbation and rates of severe asthma exacerbation results but may not be supported by the results of </w:t>
      </w:r>
      <w:r w:rsidR="002B526E" w:rsidRPr="009D656F">
        <w:t xml:space="preserve">the </w:t>
      </w:r>
      <w:r w:rsidR="00D603A0" w:rsidRPr="009D656F">
        <w:t>relevant secondary outcomes (e.g., change from baseline in FEV1, change from baseline in ACQ, change from baseline in morning and evening PEF)</w:t>
      </w:r>
      <w:r w:rsidRPr="009D656F">
        <w:t>. The overall safety of BEC/FOR 100/6 as MART in the CSR</w:t>
      </w:r>
      <w:r w:rsidRPr="009D656F">
        <w:noBreakHyphen/>
        <w:t>0042 trial and BUD/FOR 200/6 as MART in the SAKURA and SMILE trials appeared similar.</w:t>
      </w:r>
    </w:p>
    <w:p w14:paraId="5CC0B327" w14:textId="71FA6ACE" w:rsidR="004375C2" w:rsidRPr="00EF7758" w:rsidRDefault="004375C2" w:rsidP="004375C2">
      <w:pPr>
        <w:widowControl w:val="0"/>
        <w:numPr>
          <w:ilvl w:val="1"/>
          <w:numId w:val="1"/>
        </w:numPr>
        <w:spacing w:after="120"/>
        <w:ind w:left="720" w:hanging="720"/>
        <w:rPr>
          <w:rFonts w:asciiTheme="minorHAnsi" w:hAnsiTheme="minorHAnsi"/>
          <w:snapToGrid w:val="0"/>
          <w:szCs w:val="20"/>
        </w:rPr>
      </w:pPr>
      <w:bookmarkStart w:id="45" w:name="_Hlk76376200"/>
      <w:r w:rsidRPr="00EF7758">
        <w:rPr>
          <w:rFonts w:asciiTheme="minorHAnsi" w:hAnsiTheme="minorHAnsi"/>
          <w:iCs/>
          <w:snapToGrid w:val="0"/>
        </w:rPr>
        <w:t>The</w:t>
      </w:r>
      <w:r w:rsidRPr="00EF7758">
        <w:rPr>
          <w:rFonts w:asciiTheme="minorHAnsi" w:hAnsiTheme="minorHAnsi"/>
          <w:snapToGrid w:val="0"/>
          <w:szCs w:val="20"/>
        </w:rPr>
        <w:t xml:space="preserve"> PBAC considered that the claim of non-inferior comparative effectiveness was reasonable.</w:t>
      </w:r>
    </w:p>
    <w:p w14:paraId="5940E489" w14:textId="7C6B43F0" w:rsidR="009A4D52" w:rsidRPr="00EF7758" w:rsidRDefault="004375C2" w:rsidP="004375C2">
      <w:pPr>
        <w:widowControl w:val="0"/>
        <w:numPr>
          <w:ilvl w:val="1"/>
          <w:numId w:val="1"/>
        </w:numPr>
        <w:spacing w:after="120"/>
        <w:ind w:left="720" w:hanging="720"/>
        <w:rPr>
          <w:rFonts w:asciiTheme="minorHAnsi" w:hAnsiTheme="minorHAnsi"/>
          <w:snapToGrid w:val="0"/>
          <w:szCs w:val="20"/>
        </w:rPr>
      </w:pPr>
      <w:r w:rsidRPr="00EF7758">
        <w:rPr>
          <w:rFonts w:asciiTheme="minorHAnsi" w:hAnsiTheme="minorHAnsi"/>
          <w:snapToGrid w:val="0"/>
          <w:szCs w:val="20"/>
        </w:rPr>
        <w:t>The PBAC considered that the claim of non-inferior comparative safety was reasonable.</w:t>
      </w:r>
      <w:bookmarkEnd w:id="45"/>
    </w:p>
    <w:p w14:paraId="1B019C0B" w14:textId="77777777" w:rsidR="00EA5C73" w:rsidRPr="00EF7758" w:rsidRDefault="00EA5C73" w:rsidP="00EA5C73">
      <w:pPr>
        <w:pStyle w:val="4-SubsectionHeading"/>
      </w:pPr>
      <w:bookmarkStart w:id="46" w:name="_Toc156989546"/>
      <w:r w:rsidRPr="00EF7758">
        <w:t>Economic analysis</w:t>
      </w:r>
      <w:bookmarkEnd w:id="44"/>
      <w:bookmarkEnd w:id="46"/>
      <w:r w:rsidRPr="00EF7758">
        <w:t xml:space="preserve"> </w:t>
      </w:r>
    </w:p>
    <w:p w14:paraId="27CC1E5A" w14:textId="77777777" w:rsidR="00EA5C73" w:rsidRPr="009D656F" w:rsidRDefault="00EA5C73" w:rsidP="00EA5C73">
      <w:pPr>
        <w:pStyle w:val="3-BodyText"/>
      </w:pPr>
      <w:r w:rsidRPr="009D656F">
        <w:t>The submission presented a cost-</w:t>
      </w:r>
      <w:r w:rsidRPr="00EF7758">
        <w:t>minimisation</w:t>
      </w:r>
      <w:r w:rsidRPr="009D656F">
        <w:t xml:space="preserve"> approach (CMA) based on the claim of non-inferior efficacy and safety compared to BUD/FOR 200/6 for the treatment of asthma. A CMA was consistent with the clinical claim.</w:t>
      </w:r>
    </w:p>
    <w:p w14:paraId="5CB519B1" w14:textId="72F83967" w:rsidR="00EA5C73" w:rsidRPr="009D656F" w:rsidRDefault="00EA5C73" w:rsidP="00EA5C73">
      <w:pPr>
        <w:pStyle w:val="3-BodyText"/>
        <w:rPr>
          <w:b/>
          <w:bCs/>
        </w:rPr>
      </w:pPr>
      <w:r w:rsidRPr="00EF7758">
        <w:fldChar w:fldCharType="begin" w:fldLock="1"/>
      </w:r>
      <w:r w:rsidRPr="00EF7758">
        <w:instrText xml:space="preserve"> REF _Ref152956203 \h </w:instrText>
      </w:r>
      <w:r w:rsidRPr="00EF7758">
        <w:fldChar w:fldCharType="separate"/>
      </w:r>
      <w:r w:rsidR="00643444" w:rsidRPr="00EF7758">
        <w:t xml:space="preserve">Table </w:t>
      </w:r>
      <w:r w:rsidR="00643444" w:rsidRPr="009D656F">
        <w:t>11</w:t>
      </w:r>
      <w:r w:rsidRPr="00EF7758">
        <w:fldChar w:fldCharType="end"/>
      </w:r>
      <w:r w:rsidRPr="00EF7758">
        <w:t xml:space="preserve"> presents the elements used to calculate the equi-effective doses. The July 2020 submission did not present equi-effective doses as MART for asthma (Step 3 in the clinical management algorithm); instead, it presented equi-effective doses for maintenance therapy, corresponding to medium doses of ICS (Step 4 in the clinical </w:t>
      </w:r>
      <w:r w:rsidRPr="00EF7758">
        <w:lastRenderedPageBreak/>
        <w:t xml:space="preserve">management algorithm) (Paragraph 6.25, beclometasone dipropionate with formoterol fumarate dihydrate, PSD, July 2020 PBAC Meeting). </w:t>
      </w:r>
    </w:p>
    <w:p w14:paraId="2AA78194" w14:textId="2B95B868" w:rsidR="00EA5C73" w:rsidRPr="00EF7758" w:rsidRDefault="00EA5C73" w:rsidP="00EA5C73">
      <w:pPr>
        <w:pStyle w:val="Caption"/>
      </w:pPr>
      <w:bookmarkStart w:id="47" w:name="_Ref152956203"/>
      <w:r w:rsidRPr="00EF7758">
        <w:t xml:space="preserve">Table </w:t>
      </w:r>
      <w:r w:rsidR="00EC4609">
        <w:fldChar w:fldCharType="begin" w:fldLock="1"/>
      </w:r>
      <w:r w:rsidR="00EC4609">
        <w:instrText xml:space="preserve"> SEQ Table \* ARABIC </w:instrText>
      </w:r>
      <w:r w:rsidR="00EC4609">
        <w:fldChar w:fldCharType="separate"/>
      </w:r>
      <w:r w:rsidR="00643444" w:rsidRPr="009D656F">
        <w:t>11</w:t>
      </w:r>
      <w:r w:rsidR="00EC4609">
        <w:fldChar w:fldCharType="end"/>
      </w:r>
      <w:bookmarkEnd w:id="47"/>
      <w:r w:rsidRPr="00EF7758">
        <w:t>: Elements used to calculate the equi-effective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Elements used to calculate the equi-effective dose"/>
      </w:tblPr>
      <w:tblGrid>
        <w:gridCol w:w="1827"/>
        <w:gridCol w:w="1406"/>
        <w:gridCol w:w="1973"/>
        <w:gridCol w:w="840"/>
        <w:gridCol w:w="981"/>
        <w:gridCol w:w="981"/>
        <w:gridCol w:w="1009"/>
      </w:tblGrid>
      <w:tr w:rsidR="0097721F" w:rsidRPr="00EF7758" w14:paraId="0F9DDDF7" w14:textId="77777777" w:rsidTr="00D70F7B">
        <w:tc>
          <w:tcPr>
            <w:tcW w:w="1020" w:type="pct"/>
            <w:vAlign w:val="center"/>
          </w:tcPr>
          <w:p w14:paraId="7722E247" w14:textId="77777777" w:rsidR="0097721F" w:rsidRPr="009D656F" w:rsidRDefault="0097721F" w:rsidP="00140B25">
            <w:pPr>
              <w:pStyle w:val="In-tableHeading"/>
              <w:jc w:val="center"/>
              <w:rPr>
                <w:lang w:val="en-AU"/>
              </w:rPr>
            </w:pPr>
            <w:r w:rsidRPr="009D656F">
              <w:rPr>
                <w:lang w:val="en-AU"/>
              </w:rPr>
              <w:t>Treatment</w:t>
            </w:r>
          </w:p>
        </w:tc>
        <w:tc>
          <w:tcPr>
            <w:tcW w:w="786" w:type="pct"/>
            <w:vAlign w:val="center"/>
          </w:tcPr>
          <w:p w14:paraId="104FC3FE" w14:textId="77777777" w:rsidR="0097721F" w:rsidRPr="009D656F" w:rsidRDefault="0097721F" w:rsidP="00140B25">
            <w:pPr>
              <w:pStyle w:val="In-tableHeading"/>
              <w:jc w:val="center"/>
              <w:rPr>
                <w:lang w:val="en-AU"/>
              </w:rPr>
            </w:pPr>
            <w:r w:rsidRPr="009D656F">
              <w:rPr>
                <w:lang w:val="en-AU"/>
              </w:rPr>
              <w:t>PBS Item(s)</w:t>
            </w:r>
          </w:p>
        </w:tc>
        <w:tc>
          <w:tcPr>
            <w:tcW w:w="1100" w:type="pct"/>
            <w:vAlign w:val="center"/>
          </w:tcPr>
          <w:p w14:paraId="5F1EA709" w14:textId="77777777" w:rsidR="0097721F" w:rsidRPr="009D656F" w:rsidRDefault="0097721F" w:rsidP="00140B25">
            <w:pPr>
              <w:pStyle w:val="In-tableHeading"/>
              <w:jc w:val="center"/>
              <w:rPr>
                <w:lang w:val="en-AU"/>
              </w:rPr>
            </w:pPr>
            <w:r w:rsidRPr="009D656F">
              <w:rPr>
                <w:lang w:val="en-AU"/>
              </w:rPr>
              <w:t>Dose/Day</w:t>
            </w:r>
          </w:p>
        </w:tc>
        <w:tc>
          <w:tcPr>
            <w:tcW w:w="472" w:type="pct"/>
            <w:vAlign w:val="center"/>
          </w:tcPr>
          <w:p w14:paraId="35FAF437" w14:textId="77777777" w:rsidR="0097721F" w:rsidRPr="009D656F" w:rsidRDefault="0097721F" w:rsidP="00140B25">
            <w:pPr>
              <w:pStyle w:val="In-tableHeading"/>
              <w:jc w:val="center"/>
              <w:rPr>
                <w:lang w:val="en-AU"/>
              </w:rPr>
            </w:pPr>
            <w:r w:rsidRPr="009D656F">
              <w:rPr>
                <w:lang w:val="en-AU"/>
              </w:rPr>
              <w:t>Pack size</w:t>
            </w:r>
          </w:p>
        </w:tc>
        <w:tc>
          <w:tcPr>
            <w:tcW w:w="550" w:type="pct"/>
            <w:vAlign w:val="center"/>
          </w:tcPr>
          <w:p w14:paraId="7777A3B1" w14:textId="77777777" w:rsidR="0097721F" w:rsidRPr="009D656F" w:rsidRDefault="0097721F" w:rsidP="00140B25">
            <w:pPr>
              <w:pStyle w:val="In-tableHeading"/>
              <w:jc w:val="center"/>
              <w:rPr>
                <w:lang w:val="en-AU"/>
              </w:rPr>
            </w:pPr>
            <w:r w:rsidRPr="009D656F">
              <w:rPr>
                <w:lang w:val="en-AU"/>
              </w:rPr>
              <w:t>Days per pack</w:t>
            </w:r>
          </w:p>
        </w:tc>
        <w:tc>
          <w:tcPr>
            <w:tcW w:w="550" w:type="pct"/>
            <w:vAlign w:val="center"/>
          </w:tcPr>
          <w:p w14:paraId="4E0A646A" w14:textId="7170FCC1" w:rsidR="0097721F" w:rsidRPr="009D656F" w:rsidRDefault="0097721F" w:rsidP="0097721F">
            <w:pPr>
              <w:pStyle w:val="In-tableHeading"/>
              <w:jc w:val="center"/>
              <w:rPr>
                <w:lang w:val="en-AU"/>
              </w:rPr>
            </w:pPr>
            <w:r w:rsidRPr="009D656F">
              <w:rPr>
                <w:lang w:val="en-AU"/>
              </w:rPr>
              <w:t>Days per script</w:t>
            </w:r>
          </w:p>
        </w:tc>
        <w:tc>
          <w:tcPr>
            <w:tcW w:w="522" w:type="pct"/>
            <w:vAlign w:val="center"/>
          </w:tcPr>
          <w:p w14:paraId="43CFA29B" w14:textId="45FE763A" w:rsidR="0097721F" w:rsidRPr="009D656F" w:rsidRDefault="0097721F" w:rsidP="00140B25">
            <w:pPr>
              <w:pStyle w:val="In-tableHeading"/>
              <w:jc w:val="center"/>
              <w:rPr>
                <w:lang w:val="en-AU"/>
              </w:rPr>
            </w:pPr>
            <w:r w:rsidRPr="009D656F">
              <w:rPr>
                <w:lang w:val="en-AU"/>
              </w:rPr>
              <w:t>Treatment regimen</w:t>
            </w:r>
          </w:p>
        </w:tc>
      </w:tr>
      <w:tr w:rsidR="0097721F" w:rsidRPr="00EF7758" w14:paraId="32288922" w14:textId="77777777" w:rsidTr="00D70F7B">
        <w:tc>
          <w:tcPr>
            <w:tcW w:w="1020" w:type="pct"/>
            <w:vAlign w:val="center"/>
          </w:tcPr>
          <w:p w14:paraId="36591569" w14:textId="77777777" w:rsidR="0097721F" w:rsidRPr="00EF7758" w:rsidRDefault="0097721F" w:rsidP="00140B25">
            <w:pPr>
              <w:pStyle w:val="TableText0"/>
            </w:pPr>
            <w:r w:rsidRPr="00EF7758">
              <w:t>BEC/FOR (100/6)</w:t>
            </w:r>
          </w:p>
        </w:tc>
        <w:tc>
          <w:tcPr>
            <w:tcW w:w="786" w:type="pct"/>
            <w:vAlign w:val="center"/>
          </w:tcPr>
          <w:p w14:paraId="12973E54" w14:textId="77777777" w:rsidR="0097721F" w:rsidRPr="00EF7758" w:rsidRDefault="0097721F" w:rsidP="00140B25">
            <w:pPr>
              <w:pStyle w:val="TableText0"/>
            </w:pPr>
            <w:r w:rsidRPr="00EF7758">
              <w:t>12183F</w:t>
            </w:r>
          </w:p>
        </w:tc>
        <w:tc>
          <w:tcPr>
            <w:tcW w:w="1100" w:type="pct"/>
            <w:vAlign w:val="center"/>
          </w:tcPr>
          <w:p w14:paraId="4F3EE68B" w14:textId="77777777" w:rsidR="0097721F" w:rsidRPr="00EF7758" w:rsidRDefault="0097721F" w:rsidP="00140B25">
            <w:pPr>
              <w:pStyle w:val="TableText0"/>
            </w:pPr>
            <w:r w:rsidRPr="00EF7758">
              <w:t>1 actuation twice daily</w:t>
            </w:r>
          </w:p>
        </w:tc>
        <w:tc>
          <w:tcPr>
            <w:tcW w:w="472" w:type="pct"/>
            <w:vAlign w:val="center"/>
          </w:tcPr>
          <w:p w14:paraId="3B1F4E05" w14:textId="77777777" w:rsidR="0097721F" w:rsidRPr="00EF7758" w:rsidRDefault="0097721F" w:rsidP="00140B25">
            <w:pPr>
              <w:pStyle w:val="TableText0"/>
              <w:jc w:val="center"/>
            </w:pPr>
            <w:r w:rsidRPr="00EF7758">
              <w:t>120</w:t>
            </w:r>
          </w:p>
        </w:tc>
        <w:tc>
          <w:tcPr>
            <w:tcW w:w="550" w:type="pct"/>
            <w:vAlign w:val="center"/>
          </w:tcPr>
          <w:p w14:paraId="3B00E265" w14:textId="77777777" w:rsidR="0097721F" w:rsidRPr="00EF7758" w:rsidRDefault="0097721F" w:rsidP="00140B25">
            <w:pPr>
              <w:pStyle w:val="TableText0"/>
              <w:jc w:val="center"/>
            </w:pPr>
            <w:r w:rsidRPr="00EF7758">
              <w:t>60</w:t>
            </w:r>
          </w:p>
        </w:tc>
        <w:tc>
          <w:tcPr>
            <w:tcW w:w="550" w:type="pct"/>
            <w:vAlign w:val="center"/>
          </w:tcPr>
          <w:p w14:paraId="45CB1F60" w14:textId="18178730" w:rsidR="0097721F" w:rsidRPr="00EF7758" w:rsidRDefault="0097721F" w:rsidP="00D70F7B">
            <w:pPr>
              <w:pStyle w:val="TableText0"/>
              <w:jc w:val="center"/>
            </w:pPr>
            <w:r w:rsidRPr="00EF7758">
              <w:t>60</w:t>
            </w:r>
          </w:p>
        </w:tc>
        <w:tc>
          <w:tcPr>
            <w:tcW w:w="522" w:type="pct"/>
            <w:vMerge w:val="restart"/>
            <w:vAlign w:val="center"/>
          </w:tcPr>
          <w:p w14:paraId="2BFA0898" w14:textId="7FBB0C13" w:rsidR="0097721F" w:rsidRPr="00EF7758" w:rsidRDefault="0097721F" w:rsidP="00140B25">
            <w:pPr>
              <w:pStyle w:val="TableText0"/>
            </w:pPr>
            <w:r w:rsidRPr="00EF7758">
              <w:t>Chronic</w:t>
            </w:r>
          </w:p>
        </w:tc>
      </w:tr>
      <w:tr w:rsidR="0097721F" w:rsidRPr="00EF7758" w14:paraId="3321996E" w14:textId="77777777" w:rsidTr="00D70F7B">
        <w:tc>
          <w:tcPr>
            <w:tcW w:w="1020" w:type="pct"/>
            <w:vAlign w:val="center"/>
          </w:tcPr>
          <w:p w14:paraId="5821B5FE" w14:textId="77777777" w:rsidR="0097721F" w:rsidRPr="00EF7758" w:rsidRDefault="0097721F" w:rsidP="00140B25">
            <w:pPr>
              <w:pStyle w:val="TableText0"/>
            </w:pPr>
            <w:r w:rsidRPr="00EF7758">
              <w:t>BUD/FOR (200/6)</w:t>
            </w:r>
          </w:p>
        </w:tc>
        <w:tc>
          <w:tcPr>
            <w:tcW w:w="786" w:type="pct"/>
            <w:vAlign w:val="center"/>
          </w:tcPr>
          <w:p w14:paraId="204FA68B" w14:textId="77777777" w:rsidR="0097721F" w:rsidRPr="00EF7758" w:rsidRDefault="0097721F" w:rsidP="00140B25">
            <w:pPr>
              <w:pStyle w:val="TableText0"/>
            </w:pPr>
            <w:r w:rsidRPr="00EF7758">
              <w:t>8625Y, 11273H</w:t>
            </w:r>
          </w:p>
        </w:tc>
        <w:tc>
          <w:tcPr>
            <w:tcW w:w="1100" w:type="pct"/>
            <w:vAlign w:val="center"/>
          </w:tcPr>
          <w:p w14:paraId="2AB4F119" w14:textId="77777777" w:rsidR="0097721F" w:rsidRPr="00EF7758" w:rsidRDefault="0097721F" w:rsidP="00140B25">
            <w:pPr>
              <w:pStyle w:val="TableText0"/>
            </w:pPr>
            <w:r w:rsidRPr="00EF7758">
              <w:t>1 actuation twice daily</w:t>
            </w:r>
          </w:p>
        </w:tc>
        <w:tc>
          <w:tcPr>
            <w:tcW w:w="472" w:type="pct"/>
            <w:vAlign w:val="center"/>
          </w:tcPr>
          <w:p w14:paraId="7A92144F" w14:textId="77777777" w:rsidR="0097721F" w:rsidRPr="00EF7758" w:rsidRDefault="0097721F" w:rsidP="00140B25">
            <w:pPr>
              <w:pStyle w:val="TableText0"/>
              <w:jc w:val="center"/>
            </w:pPr>
            <w:r w:rsidRPr="00EF7758">
              <w:t>120</w:t>
            </w:r>
          </w:p>
        </w:tc>
        <w:tc>
          <w:tcPr>
            <w:tcW w:w="550" w:type="pct"/>
            <w:vAlign w:val="center"/>
          </w:tcPr>
          <w:p w14:paraId="51221ECC" w14:textId="77777777" w:rsidR="0097721F" w:rsidRPr="00EF7758" w:rsidRDefault="0097721F" w:rsidP="00140B25">
            <w:pPr>
              <w:pStyle w:val="TableText0"/>
              <w:jc w:val="center"/>
            </w:pPr>
            <w:r w:rsidRPr="00EF7758">
              <w:t>60</w:t>
            </w:r>
          </w:p>
        </w:tc>
        <w:tc>
          <w:tcPr>
            <w:tcW w:w="550" w:type="pct"/>
            <w:vAlign w:val="center"/>
          </w:tcPr>
          <w:p w14:paraId="62FA19A6" w14:textId="69BC8B40" w:rsidR="0097721F" w:rsidRPr="00EF7758" w:rsidRDefault="0097721F" w:rsidP="0097721F">
            <w:pPr>
              <w:pStyle w:val="TableText0"/>
              <w:jc w:val="center"/>
            </w:pPr>
            <w:r w:rsidRPr="00EF7758">
              <w:t>60</w:t>
            </w:r>
          </w:p>
        </w:tc>
        <w:tc>
          <w:tcPr>
            <w:tcW w:w="522" w:type="pct"/>
            <w:vMerge/>
            <w:vAlign w:val="center"/>
          </w:tcPr>
          <w:p w14:paraId="25045AF1" w14:textId="1C7F8410" w:rsidR="0097721F" w:rsidRPr="00EF7758" w:rsidRDefault="0097721F" w:rsidP="00140B25">
            <w:pPr>
              <w:pStyle w:val="TableText0"/>
              <w:jc w:val="center"/>
            </w:pPr>
          </w:p>
        </w:tc>
      </w:tr>
      <w:tr w:rsidR="0097721F" w:rsidRPr="00EF7758" w14:paraId="30EE0DFD" w14:textId="77777777" w:rsidTr="00D70F7B">
        <w:tc>
          <w:tcPr>
            <w:tcW w:w="1020" w:type="pct"/>
            <w:vAlign w:val="center"/>
          </w:tcPr>
          <w:p w14:paraId="2B07EE8C" w14:textId="77777777" w:rsidR="0097721F" w:rsidRPr="00EF7758" w:rsidRDefault="0097721F" w:rsidP="00140B25">
            <w:pPr>
              <w:pStyle w:val="TableText0"/>
            </w:pPr>
            <w:r w:rsidRPr="00EF7758">
              <w:t>BUD/FOR (100/3)</w:t>
            </w:r>
          </w:p>
        </w:tc>
        <w:tc>
          <w:tcPr>
            <w:tcW w:w="786" w:type="pct"/>
            <w:vAlign w:val="center"/>
          </w:tcPr>
          <w:p w14:paraId="6A5745AD" w14:textId="693C4D31" w:rsidR="0097721F" w:rsidRPr="00EF7758" w:rsidRDefault="0097721F" w:rsidP="00140B25">
            <w:pPr>
              <w:pStyle w:val="TableText0"/>
            </w:pPr>
            <w:r w:rsidRPr="00EF7758">
              <w:t>10015D</w:t>
            </w:r>
            <w:r w:rsidRPr="00EF7758">
              <w:rPr>
                <w:vertAlign w:val="superscript"/>
              </w:rPr>
              <w:t>a</w:t>
            </w:r>
          </w:p>
        </w:tc>
        <w:tc>
          <w:tcPr>
            <w:tcW w:w="1100" w:type="pct"/>
            <w:vAlign w:val="center"/>
          </w:tcPr>
          <w:p w14:paraId="3118EF5E" w14:textId="77777777" w:rsidR="0097721F" w:rsidRPr="00EF7758" w:rsidRDefault="0097721F" w:rsidP="00140B25">
            <w:pPr>
              <w:pStyle w:val="TableText0"/>
            </w:pPr>
            <w:r w:rsidRPr="00EF7758">
              <w:t>2 actuations twice daily</w:t>
            </w:r>
          </w:p>
        </w:tc>
        <w:tc>
          <w:tcPr>
            <w:tcW w:w="472" w:type="pct"/>
            <w:vAlign w:val="center"/>
          </w:tcPr>
          <w:p w14:paraId="24A3A3BF" w14:textId="77777777" w:rsidR="0097721F" w:rsidRPr="00EF7758" w:rsidRDefault="0097721F" w:rsidP="00140B25">
            <w:pPr>
              <w:pStyle w:val="TableText0"/>
              <w:jc w:val="center"/>
            </w:pPr>
            <w:r w:rsidRPr="00EF7758">
              <w:t>2 x 120</w:t>
            </w:r>
          </w:p>
        </w:tc>
        <w:tc>
          <w:tcPr>
            <w:tcW w:w="550" w:type="pct"/>
            <w:vAlign w:val="center"/>
          </w:tcPr>
          <w:p w14:paraId="34CD8B83" w14:textId="77777777" w:rsidR="0097721F" w:rsidRPr="00EF7758" w:rsidRDefault="0097721F" w:rsidP="00140B25">
            <w:pPr>
              <w:pStyle w:val="TableText0"/>
              <w:jc w:val="center"/>
            </w:pPr>
            <w:r w:rsidRPr="00EF7758">
              <w:t>2 x 30</w:t>
            </w:r>
          </w:p>
        </w:tc>
        <w:tc>
          <w:tcPr>
            <w:tcW w:w="550" w:type="pct"/>
            <w:vAlign w:val="center"/>
          </w:tcPr>
          <w:p w14:paraId="1790DDF0" w14:textId="53A66BD1" w:rsidR="0097721F" w:rsidRPr="00EF7758" w:rsidRDefault="0097721F" w:rsidP="0097721F">
            <w:pPr>
              <w:pStyle w:val="TableText0"/>
              <w:jc w:val="center"/>
            </w:pPr>
            <w:r w:rsidRPr="00EF7758">
              <w:t>60</w:t>
            </w:r>
          </w:p>
        </w:tc>
        <w:tc>
          <w:tcPr>
            <w:tcW w:w="522" w:type="pct"/>
            <w:vMerge/>
            <w:vAlign w:val="center"/>
          </w:tcPr>
          <w:p w14:paraId="4C6DF21D" w14:textId="2FB6EC38" w:rsidR="0097721F" w:rsidRPr="00EF7758" w:rsidRDefault="0097721F" w:rsidP="00140B25">
            <w:pPr>
              <w:pStyle w:val="TableText0"/>
              <w:jc w:val="center"/>
            </w:pPr>
          </w:p>
        </w:tc>
      </w:tr>
      <w:tr w:rsidR="0097721F" w:rsidRPr="00EF7758" w14:paraId="1C78700C" w14:textId="77777777" w:rsidTr="00D70F7B">
        <w:tc>
          <w:tcPr>
            <w:tcW w:w="1020" w:type="pct"/>
            <w:vAlign w:val="center"/>
          </w:tcPr>
          <w:p w14:paraId="379B7961" w14:textId="77777777" w:rsidR="0097721F" w:rsidRPr="00EF7758" w:rsidRDefault="0097721F" w:rsidP="00140B25">
            <w:pPr>
              <w:pStyle w:val="TableText0"/>
            </w:pPr>
            <w:r w:rsidRPr="00EF7758">
              <w:t>BEC (100) + FOR (6)</w:t>
            </w:r>
          </w:p>
        </w:tc>
        <w:tc>
          <w:tcPr>
            <w:tcW w:w="786" w:type="pct"/>
            <w:vAlign w:val="center"/>
          </w:tcPr>
          <w:p w14:paraId="628C493D" w14:textId="77777777" w:rsidR="0097721F" w:rsidRPr="00EF7758" w:rsidRDefault="0097721F" w:rsidP="00140B25">
            <w:pPr>
              <w:pStyle w:val="TableText0"/>
            </w:pPr>
            <w:r w:rsidRPr="00EF7758">
              <w:t>8407L + 8239P</w:t>
            </w:r>
          </w:p>
        </w:tc>
        <w:tc>
          <w:tcPr>
            <w:tcW w:w="1100" w:type="pct"/>
            <w:vAlign w:val="center"/>
          </w:tcPr>
          <w:p w14:paraId="3AE2A28B" w14:textId="77777777" w:rsidR="0097721F" w:rsidRPr="00EF7758" w:rsidRDefault="0097721F" w:rsidP="00140B25">
            <w:pPr>
              <w:pStyle w:val="TableText0"/>
            </w:pPr>
            <w:r w:rsidRPr="00EF7758">
              <w:t>1 actuation twice daily + 1 actuation twice daily</w:t>
            </w:r>
          </w:p>
        </w:tc>
        <w:tc>
          <w:tcPr>
            <w:tcW w:w="472" w:type="pct"/>
            <w:vAlign w:val="center"/>
          </w:tcPr>
          <w:p w14:paraId="2382923A" w14:textId="77777777" w:rsidR="0097721F" w:rsidRPr="00EF7758" w:rsidRDefault="0097721F" w:rsidP="00140B25">
            <w:pPr>
              <w:pStyle w:val="TableText0"/>
              <w:jc w:val="center"/>
            </w:pPr>
            <w:r w:rsidRPr="00EF7758">
              <w:t>200 + 60</w:t>
            </w:r>
          </w:p>
        </w:tc>
        <w:tc>
          <w:tcPr>
            <w:tcW w:w="550" w:type="pct"/>
            <w:vAlign w:val="center"/>
          </w:tcPr>
          <w:p w14:paraId="63308BD7" w14:textId="77777777" w:rsidR="0097721F" w:rsidRPr="00EF7758" w:rsidRDefault="0097721F" w:rsidP="00140B25">
            <w:pPr>
              <w:pStyle w:val="TableText0"/>
              <w:jc w:val="center"/>
            </w:pPr>
            <w:r w:rsidRPr="00EF7758">
              <w:t>100 + 30</w:t>
            </w:r>
          </w:p>
        </w:tc>
        <w:tc>
          <w:tcPr>
            <w:tcW w:w="550" w:type="pct"/>
            <w:vAlign w:val="center"/>
          </w:tcPr>
          <w:p w14:paraId="0DBCBE00" w14:textId="49C90CB3" w:rsidR="0097721F" w:rsidRPr="00EF7758" w:rsidRDefault="0097721F" w:rsidP="0097721F">
            <w:pPr>
              <w:pStyle w:val="TableText0"/>
              <w:jc w:val="center"/>
            </w:pPr>
            <w:r w:rsidRPr="00EF7758">
              <w:t>100 + 30</w:t>
            </w:r>
          </w:p>
        </w:tc>
        <w:tc>
          <w:tcPr>
            <w:tcW w:w="522" w:type="pct"/>
            <w:vMerge/>
            <w:vAlign w:val="center"/>
          </w:tcPr>
          <w:p w14:paraId="5871AFF7" w14:textId="2B9EFF81" w:rsidR="0097721F" w:rsidRPr="00EF7758" w:rsidRDefault="0097721F" w:rsidP="00140B25">
            <w:pPr>
              <w:pStyle w:val="TableText0"/>
              <w:jc w:val="center"/>
            </w:pPr>
          </w:p>
        </w:tc>
      </w:tr>
    </w:tbl>
    <w:p w14:paraId="536F439E" w14:textId="77777777" w:rsidR="00EA5C73" w:rsidRPr="00EF7758" w:rsidRDefault="00EA5C73" w:rsidP="00EA5C73">
      <w:pPr>
        <w:pStyle w:val="TableFigureFooter"/>
      </w:pPr>
      <w:r w:rsidRPr="00EF7758">
        <w:t>Source: Table 45, pp74-75 of the submission.</w:t>
      </w:r>
    </w:p>
    <w:p w14:paraId="6E81D445" w14:textId="77777777" w:rsidR="00EA5C73" w:rsidRPr="00EF7758" w:rsidRDefault="00EA5C73" w:rsidP="00EA5C73">
      <w:pPr>
        <w:pStyle w:val="TableFigureFooter"/>
      </w:pPr>
      <w:r w:rsidRPr="00EF7758">
        <w:t>BEC = beclometasone dipropionate; BUD = budesonide; FOR = formoterol fumarate; PBS = Pharmaceutical Benefits Scheme.</w:t>
      </w:r>
    </w:p>
    <w:p w14:paraId="43A4EB43" w14:textId="7151E30C" w:rsidR="00AC3A05" w:rsidRPr="00EF7758" w:rsidRDefault="00AC3A05" w:rsidP="00EA5C73">
      <w:pPr>
        <w:pStyle w:val="TableFigureFooter"/>
      </w:pPr>
      <w:r w:rsidRPr="00EF7758">
        <w:rPr>
          <w:vertAlign w:val="superscript"/>
        </w:rPr>
        <w:t>a</w:t>
      </w:r>
      <w:r w:rsidRPr="00EF7758">
        <w:t xml:space="preserve"> Maximum quantity = 2 packs.</w:t>
      </w:r>
    </w:p>
    <w:p w14:paraId="45FA6FB2" w14:textId="3C4DD7AE" w:rsidR="00EA5C73" w:rsidRPr="00EF7758" w:rsidRDefault="00EA5C73" w:rsidP="00B514E3">
      <w:pPr>
        <w:pStyle w:val="3-BodyText"/>
      </w:pPr>
      <w:r w:rsidRPr="00EF7758">
        <w:t>The proposed equi-effective doses were consistent with the maintenance component of the CSR-0042, SAKURA, and SMILE trials. However, the proposed equi-effective doses did not consider the reliever component of BEC/FOR 100/6 and BUD/FOR 200/6 as MART in the CSR-0042, SAKURA, and SMILE trials, which differed in terms of the maximum number of daily inhalations.</w:t>
      </w:r>
      <w:r w:rsidR="00495048" w:rsidRPr="00EF7758">
        <w:t xml:space="preserve"> </w:t>
      </w:r>
      <w:r w:rsidRPr="00EF7758">
        <w:t xml:space="preserve">The proposed equi-effective doses were consistent with the approved TGA PI for the maintenance component for BEC/FOR 100/6 as MART, BUD/FOR 200/6 (Symbicort Turbuhaler DPI and BiResp Spiromax DPI) as MART, and BUD/FOR 100/3 (Symbicort Rapihaler MDI) as MART. However, the proposed equi-effective doses did not consider the reliever component of BEC/FOR 100/6, BUD/FOR </w:t>
      </w:r>
      <w:r w:rsidR="003F7C63" w:rsidRPr="00EF7758">
        <w:t xml:space="preserve">DPI </w:t>
      </w:r>
      <w:r w:rsidRPr="00EF7758">
        <w:t xml:space="preserve">200/6 or BUD/FOR </w:t>
      </w:r>
      <w:r w:rsidR="003F7C63" w:rsidRPr="00EF7758">
        <w:t xml:space="preserve">MDI </w:t>
      </w:r>
      <w:r w:rsidRPr="00EF7758">
        <w:t>100/3 as MART.</w:t>
      </w:r>
      <w:r w:rsidR="00495048" w:rsidRPr="00EF7758">
        <w:t xml:space="preserve"> </w:t>
      </w:r>
      <w:r w:rsidRPr="00EF7758">
        <w:t>The submission therefore implicitly assumed no difference in reliever component use between BEC/FOR 100/6 and BUD/FOR (200/6 or 100/3) as MART.</w:t>
      </w:r>
    </w:p>
    <w:p w14:paraId="339BCF50" w14:textId="50433ACD" w:rsidR="00EA5C73" w:rsidRPr="00EF7758" w:rsidRDefault="00EA5C73" w:rsidP="00EA5C73">
      <w:pPr>
        <w:pStyle w:val="3-BodyText"/>
      </w:pPr>
      <w:r w:rsidRPr="00EF7758">
        <w:t>The median time on treatment and relative dose intensity were not considered in the calculations of equi-effective doses. The submission implicitly assumed 100% treatment compliance to BEC/FOR 100/6 and BUD/FOR</w:t>
      </w:r>
      <w:r w:rsidR="003F7C63" w:rsidRPr="00EF7758">
        <w:t xml:space="preserve"> DPI</w:t>
      </w:r>
      <w:r w:rsidRPr="00EF7758">
        <w:t xml:space="preserve"> 200/6. This assumption may not be true but was consistent with the CMA presented for BEC/FOR as maintenance treatment for asthma (Paragraph 6.25, beclometasone dipropionate with formoterol fumarate dihydrate, PSD, July 2020 PBAC Meeting).</w:t>
      </w:r>
    </w:p>
    <w:p w14:paraId="7B6D0D1F" w14:textId="2A9CA511" w:rsidR="00EA5C73" w:rsidRPr="00EF7758" w:rsidRDefault="00EA5C73" w:rsidP="00EA5C73">
      <w:pPr>
        <w:pStyle w:val="3-BodyText"/>
      </w:pPr>
      <w:r w:rsidRPr="00EF7758">
        <w:t>The submission noted that Symbicort Turbuhaler</w:t>
      </w:r>
      <w:r w:rsidR="003F7C63" w:rsidRPr="00EF7758">
        <w:t xml:space="preserve"> DPI</w:t>
      </w:r>
      <w:r w:rsidRPr="00EF7758">
        <w:t xml:space="preserve"> (200/6) added a brand premium of $4.00 on 1st October 2023, which is paid by the patient. The submission noted that the AEMP for Symbicort Turbuhaler</w:t>
      </w:r>
      <w:r w:rsidR="003F7C63" w:rsidRPr="00EF7758">
        <w:t xml:space="preserve"> DPI</w:t>
      </w:r>
      <w:r w:rsidRPr="00EF7758">
        <w:t xml:space="preserve"> (200/6) remains $22.33 so the brand premium did not alter the conclusion of lowest cost comparator calculations for BEC/FOR 1006/6 as MART (submission). Th</w:t>
      </w:r>
      <w:r w:rsidR="00922B59" w:rsidRPr="00EF7758">
        <w:t>e evaluation considered th</w:t>
      </w:r>
      <w:r w:rsidRPr="00EF7758">
        <w:t>is was reasonable.</w:t>
      </w:r>
    </w:p>
    <w:p w14:paraId="219D4F08" w14:textId="1E934FA5" w:rsidR="00EA5C73" w:rsidRPr="00EF7758" w:rsidRDefault="00EA5C73" w:rsidP="00EA5C73">
      <w:pPr>
        <w:pStyle w:val="3-BodyText"/>
      </w:pPr>
      <w:r w:rsidRPr="00EF7758">
        <w:t>The submission also presented a CMA comparing BEC/FOR 100/6 with the individual components, BEC and FOR, at the same daily doses as recommended for BEC/FOR 100/6 as MART, consistent with the PBAC guidelines for FDCs. Th</w:t>
      </w:r>
      <w:r w:rsidR="00922B59" w:rsidRPr="00EF7758">
        <w:t>e evaluation considered th</w:t>
      </w:r>
      <w:r w:rsidRPr="00EF7758">
        <w:t>is was reasonable.</w:t>
      </w:r>
    </w:p>
    <w:p w14:paraId="2AEDA79F" w14:textId="3EC6F0EE" w:rsidR="00EA5C73" w:rsidRPr="00EF7758" w:rsidRDefault="00EA5C73" w:rsidP="00EA5C73">
      <w:pPr>
        <w:pStyle w:val="3-BodyText"/>
      </w:pPr>
      <w:r w:rsidRPr="00EF7758">
        <w:t>The submission stated that there were no differences in the prescribing and administration profiles of safety and toxicity management profiles. Therefore, the submission did not include any additional costs or cost offsets. Th</w:t>
      </w:r>
      <w:r w:rsidR="00922B59" w:rsidRPr="00EF7758">
        <w:t xml:space="preserve">e evaluation </w:t>
      </w:r>
      <w:r w:rsidR="00922B59" w:rsidRPr="00EF7758">
        <w:lastRenderedPageBreak/>
        <w:t>considered th</w:t>
      </w:r>
      <w:r w:rsidRPr="00EF7758">
        <w:t>is was reasonable since the proposed intervention and comparator are both ICS/LABA as MART for asthma.</w:t>
      </w:r>
    </w:p>
    <w:p w14:paraId="7A443DB3" w14:textId="01D1B2F2" w:rsidR="00EA5C73" w:rsidRPr="00EF7758" w:rsidRDefault="00EA5C73" w:rsidP="00EA5C73">
      <w:pPr>
        <w:pStyle w:val="3-BodyText"/>
        <w:rPr>
          <w:color w:val="0066FF"/>
        </w:rPr>
      </w:pPr>
      <w:r w:rsidRPr="00EF7758">
        <w:t xml:space="preserve">The results of the cost-minimisation approach are presented in </w:t>
      </w:r>
      <w:r w:rsidRPr="00EF7758">
        <w:fldChar w:fldCharType="begin" w:fldLock="1"/>
      </w:r>
      <w:r w:rsidRPr="00EF7758">
        <w:instrText xml:space="preserve"> REF _Ref152957137 \h </w:instrText>
      </w:r>
      <w:r w:rsidRPr="00EF7758">
        <w:fldChar w:fldCharType="separate"/>
      </w:r>
      <w:r w:rsidR="00643444" w:rsidRPr="00EF7758">
        <w:t xml:space="preserve">Table </w:t>
      </w:r>
      <w:r w:rsidR="00643444" w:rsidRPr="009D656F">
        <w:t>12</w:t>
      </w:r>
      <w:r w:rsidRPr="00EF7758">
        <w:fldChar w:fldCharType="end"/>
      </w:r>
      <w:r w:rsidRPr="00EF7758">
        <w:t>.</w:t>
      </w:r>
    </w:p>
    <w:p w14:paraId="26FFEC0C" w14:textId="5B0C80DD" w:rsidR="00EA5C73" w:rsidRPr="00EF7758" w:rsidRDefault="00EA5C73" w:rsidP="00EA5C73">
      <w:pPr>
        <w:pStyle w:val="Caption"/>
      </w:pPr>
      <w:bookmarkStart w:id="48" w:name="_Ref152957137"/>
      <w:r w:rsidRPr="00EF7758">
        <w:t xml:space="preserve">Table </w:t>
      </w:r>
      <w:r w:rsidR="00EC4609">
        <w:fldChar w:fldCharType="begin" w:fldLock="1"/>
      </w:r>
      <w:r w:rsidR="00EC4609">
        <w:instrText xml:space="preserve"> SEQ Table \* ARABIC </w:instrText>
      </w:r>
      <w:r w:rsidR="00EC4609">
        <w:fldChar w:fldCharType="separate"/>
      </w:r>
      <w:r w:rsidR="00643444" w:rsidRPr="009D656F">
        <w:t>12</w:t>
      </w:r>
      <w:r w:rsidR="00EC4609">
        <w:fldChar w:fldCharType="end"/>
      </w:r>
      <w:bookmarkEnd w:id="48"/>
      <w:r w:rsidRPr="00EF7758">
        <w:t>: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the cost-minimisation approach"/>
      </w:tblPr>
      <w:tblGrid>
        <w:gridCol w:w="2264"/>
        <w:gridCol w:w="1749"/>
        <w:gridCol w:w="1502"/>
        <w:gridCol w:w="1502"/>
        <w:gridCol w:w="1001"/>
        <w:gridCol w:w="999"/>
      </w:tblGrid>
      <w:tr w:rsidR="00EA5C73" w:rsidRPr="00EF7758" w14:paraId="754DBB8C" w14:textId="77777777" w:rsidTr="00E94345">
        <w:tc>
          <w:tcPr>
            <w:tcW w:w="1255" w:type="pct"/>
          </w:tcPr>
          <w:p w14:paraId="430F511D" w14:textId="77777777" w:rsidR="00EA5C73" w:rsidRPr="009D656F" w:rsidRDefault="00EA5C73" w:rsidP="00140B25">
            <w:pPr>
              <w:pStyle w:val="In-tableHeading"/>
              <w:jc w:val="center"/>
              <w:rPr>
                <w:lang w:val="en-AU"/>
              </w:rPr>
            </w:pPr>
            <w:r w:rsidRPr="009D656F">
              <w:rPr>
                <w:lang w:val="en-AU"/>
              </w:rPr>
              <w:t>Component</w:t>
            </w:r>
          </w:p>
        </w:tc>
        <w:tc>
          <w:tcPr>
            <w:tcW w:w="970" w:type="pct"/>
          </w:tcPr>
          <w:p w14:paraId="3DA7ADB0" w14:textId="77777777" w:rsidR="00EA5C73" w:rsidRPr="009D656F" w:rsidRDefault="00EA5C73" w:rsidP="00140B25">
            <w:pPr>
              <w:pStyle w:val="In-tableHeading"/>
              <w:jc w:val="center"/>
              <w:rPr>
                <w:lang w:val="en-AU"/>
              </w:rPr>
            </w:pPr>
            <w:r w:rsidRPr="009D656F">
              <w:rPr>
                <w:lang w:val="en-AU"/>
              </w:rPr>
              <w:t>BEC/FOR 100/6</w:t>
            </w:r>
          </w:p>
        </w:tc>
        <w:tc>
          <w:tcPr>
            <w:tcW w:w="833" w:type="pct"/>
          </w:tcPr>
          <w:p w14:paraId="64BEFED8" w14:textId="77777777" w:rsidR="00EA5C73" w:rsidRPr="009D656F" w:rsidRDefault="00EA5C73" w:rsidP="00140B25">
            <w:pPr>
              <w:pStyle w:val="In-tableHeading"/>
              <w:jc w:val="center"/>
              <w:rPr>
                <w:lang w:val="en-AU"/>
              </w:rPr>
            </w:pPr>
            <w:r w:rsidRPr="009D656F">
              <w:rPr>
                <w:lang w:val="en-AU"/>
              </w:rPr>
              <w:t>BUD/FOR 200/6</w:t>
            </w:r>
          </w:p>
        </w:tc>
        <w:tc>
          <w:tcPr>
            <w:tcW w:w="833" w:type="pct"/>
          </w:tcPr>
          <w:p w14:paraId="0E43905E" w14:textId="77777777" w:rsidR="00EA5C73" w:rsidRPr="009D656F" w:rsidRDefault="00EA5C73" w:rsidP="00140B25">
            <w:pPr>
              <w:pStyle w:val="In-tableHeading"/>
              <w:jc w:val="center"/>
              <w:rPr>
                <w:lang w:val="en-AU"/>
              </w:rPr>
            </w:pPr>
            <w:r w:rsidRPr="009D656F">
              <w:rPr>
                <w:lang w:val="en-AU"/>
              </w:rPr>
              <w:t>BUD/FOR 100/3</w:t>
            </w:r>
          </w:p>
        </w:tc>
        <w:tc>
          <w:tcPr>
            <w:tcW w:w="1109" w:type="pct"/>
            <w:gridSpan w:val="2"/>
          </w:tcPr>
          <w:p w14:paraId="51062F34" w14:textId="77777777" w:rsidR="00EA5C73" w:rsidRPr="009D656F" w:rsidRDefault="00EA5C73" w:rsidP="00140B25">
            <w:pPr>
              <w:pStyle w:val="In-tableHeading"/>
              <w:jc w:val="center"/>
              <w:rPr>
                <w:lang w:val="en-AU"/>
              </w:rPr>
            </w:pPr>
            <w:r w:rsidRPr="009D656F">
              <w:rPr>
                <w:lang w:val="en-AU"/>
              </w:rPr>
              <w:t>BEC + FOR (100 + 6)</w:t>
            </w:r>
          </w:p>
        </w:tc>
      </w:tr>
      <w:tr w:rsidR="00EA5C73" w:rsidRPr="00EF7758" w14:paraId="499C08C1" w14:textId="77777777" w:rsidTr="00E94345">
        <w:tc>
          <w:tcPr>
            <w:tcW w:w="1255" w:type="pct"/>
          </w:tcPr>
          <w:p w14:paraId="4220EC03" w14:textId="77777777" w:rsidR="00EA5C73" w:rsidRPr="009D656F" w:rsidRDefault="00EA5C73" w:rsidP="00140B25">
            <w:pPr>
              <w:pStyle w:val="In-tableHeading"/>
              <w:rPr>
                <w:b w:val="0"/>
                <w:bCs/>
                <w:lang w:val="en-AU"/>
              </w:rPr>
            </w:pPr>
            <w:r w:rsidRPr="009D656F">
              <w:rPr>
                <w:b w:val="0"/>
                <w:bCs/>
                <w:lang w:val="en-AU"/>
              </w:rPr>
              <w:t>PBS items</w:t>
            </w:r>
          </w:p>
        </w:tc>
        <w:tc>
          <w:tcPr>
            <w:tcW w:w="970" w:type="pct"/>
          </w:tcPr>
          <w:p w14:paraId="040AF633" w14:textId="77777777" w:rsidR="00EA5C73" w:rsidRPr="00EF7758" w:rsidRDefault="00EA5C73" w:rsidP="00140B25">
            <w:pPr>
              <w:pStyle w:val="TableText0"/>
              <w:jc w:val="center"/>
            </w:pPr>
            <w:r w:rsidRPr="00EF7758">
              <w:t>12183F</w:t>
            </w:r>
          </w:p>
        </w:tc>
        <w:tc>
          <w:tcPr>
            <w:tcW w:w="833" w:type="pct"/>
          </w:tcPr>
          <w:p w14:paraId="3393C477" w14:textId="77777777" w:rsidR="00EA5C73" w:rsidRPr="00EF7758" w:rsidRDefault="00EA5C73" w:rsidP="00140B25">
            <w:pPr>
              <w:pStyle w:val="TableText0"/>
              <w:jc w:val="center"/>
            </w:pPr>
            <w:r w:rsidRPr="00EF7758">
              <w:t>8625Y, 11273H</w:t>
            </w:r>
          </w:p>
        </w:tc>
        <w:tc>
          <w:tcPr>
            <w:tcW w:w="833" w:type="pct"/>
          </w:tcPr>
          <w:p w14:paraId="46E4DD13" w14:textId="77777777" w:rsidR="00EA5C73" w:rsidRPr="00EF7758" w:rsidRDefault="00EA5C73" w:rsidP="00140B25">
            <w:pPr>
              <w:pStyle w:val="TableText0"/>
              <w:jc w:val="center"/>
            </w:pPr>
            <w:r w:rsidRPr="00EF7758">
              <w:t>10015D</w:t>
            </w:r>
          </w:p>
        </w:tc>
        <w:tc>
          <w:tcPr>
            <w:tcW w:w="1109" w:type="pct"/>
            <w:gridSpan w:val="2"/>
            <w:vAlign w:val="center"/>
          </w:tcPr>
          <w:p w14:paraId="5502058E" w14:textId="77777777" w:rsidR="00EA5C73" w:rsidRPr="00EF7758" w:rsidRDefault="00EA5C73" w:rsidP="00140B25">
            <w:pPr>
              <w:pStyle w:val="TableText0"/>
              <w:jc w:val="center"/>
            </w:pPr>
            <w:r w:rsidRPr="00EF7758">
              <w:t>8407L + 8239P</w:t>
            </w:r>
          </w:p>
        </w:tc>
      </w:tr>
      <w:tr w:rsidR="00EA5C73" w:rsidRPr="00EF7758" w14:paraId="03CE2CAF" w14:textId="77777777" w:rsidTr="00E94345">
        <w:tc>
          <w:tcPr>
            <w:tcW w:w="1255" w:type="pct"/>
          </w:tcPr>
          <w:p w14:paraId="0208AABC" w14:textId="77777777" w:rsidR="00EA5C73" w:rsidRPr="009D656F" w:rsidRDefault="00EA5C73" w:rsidP="00140B25">
            <w:pPr>
              <w:pStyle w:val="In-tableHeading"/>
              <w:rPr>
                <w:b w:val="0"/>
                <w:bCs/>
                <w:lang w:val="en-AU"/>
              </w:rPr>
            </w:pPr>
            <w:r w:rsidRPr="009D656F">
              <w:rPr>
                <w:b w:val="0"/>
                <w:bCs/>
                <w:lang w:val="en-AU"/>
              </w:rPr>
              <w:t>Actuations per day</w:t>
            </w:r>
          </w:p>
        </w:tc>
        <w:tc>
          <w:tcPr>
            <w:tcW w:w="970" w:type="pct"/>
          </w:tcPr>
          <w:p w14:paraId="218AA0E0" w14:textId="77777777" w:rsidR="00EA5C73" w:rsidRPr="00EF7758" w:rsidRDefault="00EA5C73" w:rsidP="00140B25">
            <w:pPr>
              <w:pStyle w:val="TableText0"/>
              <w:jc w:val="center"/>
            </w:pPr>
            <w:r w:rsidRPr="00EF7758">
              <w:t>2</w:t>
            </w:r>
          </w:p>
        </w:tc>
        <w:tc>
          <w:tcPr>
            <w:tcW w:w="833" w:type="pct"/>
          </w:tcPr>
          <w:p w14:paraId="5E4A7C27" w14:textId="77777777" w:rsidR="00EA5C73" w:rsidRPr="00EF7758" w:rsidRDefault="00EA5C73" w:rsidP="00140B25">
            <w:pPr>
              <w:pStyle w:val="TableText0"/>
              <w:jc w:val="center"/>
            </w:pPr>
            <w:r w:rsidRPr="00EF7758">
              <w:t>2</w:t>
            </w:r>
          </w:p>
        </w:tc>
        <w:tc>
          <w:tcPr>
            <w:tcW w:w="833" w:type="pct"/>
          </w:tcPr>
          <w:p w14:paraId="6A89DFA6" w14:textId="77777777" w:rsidR="00EA5C73" w:rsidRPr="00EF7758" w:rsidRDefault="00EA5C73" w:rsidP="00140B25">
            <w:pPr>
              <w:pStyle w:val="TableText0"/>
              <w:jc w:val="center"/>
            </w:pPr>
            <w:r w:rsidRPr="00EF7758">
              <w:t>4</w:t>
            </w:r>
          </w:p>
        </w:tc>
        <w:tc>
          <w:tcPr>
            <w:tcW w:w="555" w:type="pct"/>
          </w:tcPr>
          <w:p w14:paraId="4655CA55" w14:textId="77777777" w:rsidR="00EA5C73" w:rsidRPr="00EF7758" w:rsidRDefault="00EA5C73" w:rsidP="00140B25">
            <w:pPr>
              <w:pStyle w:val="TableText0"/>
              <w:jc w:val="center"/>
            </w:pPr>
            <w:r w:rsidRPr="00EF7758">
              <w:t>2</w:t>
            </w:r>
          </w:p>
        </w:tc>
        <w:tc>
          <w:tcPr>
            <w:tcW w:w="554" w:type="pct"/>
          </w:tcPr>
          <w:p w14:paraId="643FEF5A" w14:textId="77777777" w:rsidR="00EA5C73" w:rsidRPr="00EF7758" w:rsidRDefault="00EA5C73" w:rsidP="00140B25">
            <w:pPr>
              <w:pStyle w:val="TableText0"/>
              <w:jc w:val="center"/>
            </w:pPr>
            <w:r w:rsidRPr="00EF7758">
              <w:t>2</w:t>
            </w:r>
          </w:p>
        </w:tc>
      </w:tr>
      <w:tr w:rsidR="00EA5C73" w:rsidRPr="00EF7758" w14:paraId="4EBD3B6A" w14:textId="77777777" w:rsidTr="00D70F7B">
        <w:tc>
          <w:tcPr>
            <w:tcW w:w="1255" w:type="pct"/>
          </w:tcPr>
          <w:p w14:paraId="1794F903" w14:textId="77777777" w:rsidR="00EA5C73" w:rsidRPr="009D656F" w:rsidRDefault="00EA5C73" w:rsidP="00140B25">
            <w:pPr>
              <w:pStyle w:val="In-tableHeading"/>
              <w:rPr>
                <w:b w:val="0"/>
                <w:bCs/>
                <w:lang w:val="en-AU"/>
              </w:rPr>
            </w:pPr>
            <w:r w:rsidRPr="009D656F">
              <w:rPr>
                <w:b w:val="0"/>
                <w:bCs/>
                <w:lang w:val="en-AU"/>
              </w:rPr>
              <w:t>Actuations per inhaler/ pack</w:t>
            </w:r>
          </w:p>
        </w:tc>
        <w:tc>
          <w:tcPr>
            <w:tcW w:w="970" w:type="pct"/>
            <w:vAlign w:val="center"/>
          </w:tcPr>
          <w:p w14:paraId="4921ADD9" w14:textId="77777777" w:rsidR="00EA5C73" w:rsidRPr="00EF7758" w:rsidRDefault="00EA5C73" w:rsidP="0097721F">
            <w:pPr>
              <w:pStyle w:val="TableText0"/>
              <w:jc w:val="center"/>
            </w:pPr>
            <w:r w:rsidRPr="00EF7758">
              <w:t>120</w:t>
            </w:r>
          </w:p>
        </w:tc>
        <w:tc>
          <w:tcPr>
            <w:tcW w:w="833" w:type="pct"/>
            <w:vAlign w:val="center"/>
          </w:tcPr>
          <w:p w14:paraId="2C173BCB" w14:textId="77777777" w:rsidR="00EA5C73" w:rsidRPr="00EF7758" w:rsidRDefault="00EA5C73" w:rsidP="0097721F">
            <w:pPr>
              <w:pStyle w:val="TableText0"/>
              <w:jc w:val="center"/>
            </w:pPr>
            <w:r w:rsidRPr="00EF7758">
              <w:t>120</w:t>
            </w:r>
          </w:p>
        </w:tc>
        <w:tc>
          <w:tcPr>
            <w:tcW w:w="833" w:type="pct"/>
            <w:vAlign w:val="center"/>
          </w:tcPr>
          <w:p w14:paraId="125DAC0C" w14:textId="77777777" w:rsidR="00EA5C73" w:rsidRPr="00EF7758" w:rsidRDefault="00EA5C73" w:rsidP="0097721F">
            <w:pPr>
              <w:pStyle w:val="TableText0"/>
              <w:jc w:val="center"/>
            </w:pPr>
            <w:r w:rsidRPr="00EF7758">
              <w:t>120</w:t>
            </w:r>
          </w:p>
        </w:tc>
        <w:tc>
          <w:tcPr>
            <w:tcW w:w="555" w:type="pct"/>
            <w:vAlign w:val="center"/>
          </w:tcPr>
          <w:p w14:paraId="2E9DFEE9" w14:textId="77777777" w:rsidR="00EA5C73" w:rsidRPr="00EF7758" w:rsidRDefault="00EA5C73" w:rsidP="0097721F">
            <w:pPr>
              <w:pStyle w:val="TableText0"/>
              <w:jc w:val="center"/>
            </w:pPr>
            <w:r w:rsidRPr="00EF7758">
              <w:t>200</w:t>
            </w:r>
          </w:p>
        </w:tc>
        <w:tc>
          <w:tcPr>
            <w:tcW w:w="554" w:type="pct"/>
            <w:vAlign w:val="center"/>
          </w:tcPr>
          <w:p w14:paraId="7E48ED1C" w14:textId="77777777" w:rsidR="00EA5C73" w:rsidRPr="00EF7758" w:rsidRDefault="00EA5C73" w:rsidP="0097721F">
            <w:pPr>
              <w:pStyle w:val="TableText0"/>
              <w:jc w:val="center"/>
            </w:pPr>
            <w:r w:rsidRPr="00EF7758">
              <w:t>60</w:t>
            </w:r>
          </w:p>
        </w:tc>
      </w:tr>
      <w:tr w:rsidR="00EA5C73" w:rsidRPr="00EF7758" w14:paraId="4D91D81E" w14:textId="77777777" w:rsidTr="00D70F7B">
        <w:tc>
          <w:tcPr>
            <w:tcW w:w="1255" w:type="pct"/>
          </w:tcPr>
          <w:p w14:paraId="4C9D2F3E" w14:textId="77777777" w:rsidR="00EA5C73" w:rsidRPr="009D656F" w:rsidRDefault="00EA5C73" w:rsidP="00140B25">
            <w:pPr>
              <w:pStyle w:val="In-tableHeading"/>
              <w:rPr>
                <w:b w:val="0"/>
                <w:bCs/>
                <w:lang w:val="en-AU"/>
              </w:rPr>
            </w:pPr>
            <w:r w:rsidRPr="009D656F">
              <w:rPr>
                <w:b w:val="0"/>
                <w:bCs/>
                <w:lang w:val="en-AU"/>
              </w:rPr>
              <w:t>Days per pack</w:t>
            </w:r>
          </w:p>
        </w:tc>
        <w:tc>
          <w:tcPr>
            <w:tcW w:w="970" w:type="pct"/>
            <w:vAlign w:val="center"/>
          </w:tcPr>
          <w:p w14:paraId="452A4047" w14:textId="77777777" w:rsidR="00EA5C73" w:rsidRPr="00EF7758" w:rsidRDefault="00EA5C73" w:rsidP="0097721F">
            <w:pPr>
              <w:pStyle w:val="TableText0"/>
              <w:jc w:val="center"/>
            </w:pPr>
            <w:r w:rsidRPr="00EF7758">
              <w:t>60</w:t>
            </w:r>
          </w:p>
        </w:tc>
        <w:tc>
          <w:tcPr>
            <w:tcW w:w="833" w:type="pct"/>
            <w:vAlign w:val="center"/>
          </w:tcPr>
          <w:p w14:paraId="00F0CD12" w14:textId="77777777" w:rsidR="00EA5C73" w:rsidRPr="00EF7758" w:rsidRDefault="00EA5C73" w:rsidP="0097721F">
            <w:pPr>
              <w:pStyle w:val="TableText0"/>
              <w:jc w:val="center"/>
            </w:pPr>
            <w:r w:rsidRPr="00EF7758">
              <w:t>60</w:t>
            </w:r>
          </w:p>
        </w:tc>
        <w:tc>
          <w:tcPr>
            <w:tcW w:w="833" w:type="pct"/>
            <w:vAlign w:val="center"/>
          </w:tcPr>
          <w:p w14:paraId="30F7E6E2" w14:textId="77777777" w:rsidR="00EA5C73" w:rsidRPr="00EF7758" w:rsidRDefault="00EA5C73" w:rsidP="0097721F">
            <w:pPr>
              <w:pStyle w:val="TableText0"/>
              <w:jc w:val="center"/>
            </w:pPr>
            <w:r w:rsidRPr="00EF7758">
              <w:t>30</w:t>
            </w:r>
          </w:p>
        </w:tc>
        <w:tc>
          <w:tcPr>
            <w:tcW w:w="555" w:type="pct"/>
            <w:vAlign w:val="center"/>
          </w:tcPr>
          <w:p w14:paraId="3161408C" w14:textId="77777777" w:rsidR="00EA5C73" w:rsidRPr="00EF7758" w:rsidRDefault="00EA5C73" w:rsidP="0097721F">
            <w:pPr>
              <w:pStyle w:val="TableText0"/>
              <w:jc w:val="center"/>
            </w:pPr>
            <w:r w:rsidRPr="00EF7758">
              <w:t>100</w:t>
            </w:r>
          </w:p>
        </w:tc>
        <w:tc>
          <w:tcPr>
            <w:tcW w:w="554" w:type="pct"/>
            <w:vAlign w:val="center"/>
          </w:tcPr>
          <w:p w14:paraId="7AF61508" w14:textId="77777777" w:rsidR="00EA5C73" w:rsidRPr="00EF7758" w:rsidRDefault="00EA5C73" w:rsidP="0097721F">
            <w:pPr>
              <w:pStyle w:val="TableText0"/>
              <w:jc w:val="center"/>
            </w:pPr>
            <w:r w:rsidRPr="00EF7758">
              <w:t>30</w:t>
            </w:r>
          </w:p>
        </w:tc>
      </w:tr>
      <w:tr w:rsidR="00EA5C73" w:rsidRPr="00EF7758" w14:paraId="78C03602" w14:textId="77777777" w:rsidTr="00D70F7B">
        <w:tc>
          <w:tcPr>
            <w:tcW w:w="1255" w:type="pct"/>
          </w:tcPr>
          <w:p w14:paraId="6F1CD109" w14:textId="77777777" w:rsidR="00EA5C73" w:rsidRPr="009D656F" w:rsidRDefault="00EA5C73" w:rsidP="00140B25">
            <w:pPr>
              <w:pStyle w:val="In-tableHeading"/>
              <w:rPr>
                <w:b w:val="0"/>
                <w:bCs/>
                <w:lang w:val="en-AU"/>
              </w:rPr>
            </w:pPr>
            <w:r w:rsidRPr="009D656F">
              <w:rPr>
                <w:b w:val="0"/>
                <w:bCs/>
                <w:lang w:val="en-AU"/>
              </w:rPr>
              <w:t>AEMP/pack</w:t>
            </w:r>
          </w:p>
        </w:tc>
        <w:tc>
          <w:tcPr>
            <w:tcW w:w="970" w:type="pct"/>
            <w:vAlign w:val="center"/>
          </w:tcPr>
          <w:p w14:paraId="3F8C33D1" w14:textId="77777777" w:rsidR="00EA5C73" w:rsidRPr="00EF7758" w:rsidRDefault="00EA5C73" w:rsidP="0097721F">
            <w:pPr>
              <w:pStyle w:val="TableText0"/>
              <w:jc w:val="center"/>
            </w:pPr>
            <w:r w:rsidRPr="00EF7758">
              <w:t>$22.33</w:t>
            </w:r>
          </w:p>
        </w:tc>
        <w:tc>
          <w:tcPr>
            <w:tcW w:w="833" w:type="pct"/>
            <w:vAlign w:val="center"/>
          </w:tcPr>
          <w:p w14:paraId="00ACA1FC" w14:textId="77777777" w:rsidR="00EA5C73" w:rsidRPr="00EF7758" w:rsidRDefault="00EA5C73" w:rsidP="0097721F">
            <w:pPr>
              <w:pStyle w:val="TableText0"/>
              <w:jc w:val="center"/>
            </w:pPr>
            <w:r w:rsidRPr="00EF7758">
              <w:t>$22.33</w:t>
            </w:r>
          </w:p>
        </w:tc>
        <w:tc>
          <w:tcPr>
            <w:tcW w:w="833" w:type="pct"/>
            <w:vAlign w:val="center"/>
          </w:tcPr>
          <w:p w14:paraId="79CEF7D7" w14:textId="0AF9A63D" w:rsidR="00EA5C73" w:rsidRPr="00EF7758" w:rsidRDefault="00EA5C73" w:rsidP="0097721F">
            <w:pPr>
              <w:pStyle w:val="TableText0"/>
              <w:jc w:val="center"/>
            </w:pPr>
            <w:r w:rsidRPr="00EF7758">
              <w:t>$13.40</w:t>
            </w:r>
          </w:p>
        </w:tc>
        <w:tc>
          <w:tcPr>
            <w:tcW w:w="555" w:type="pct"/>
            <w:vAlign w:val="center"/>
          </w:tcPr>
          <w:p w14:paraId="1406F543" w14:textId="77777777" w:rsidR="00EA5C73" w:rsidRPr="00EF7758" w:rsidRDefault="00EA5C73" w:rsidP="0097721F">
            <w:pPr>
              <w:pStyle w:val="TableText0"/>
              <w:jc w:val="center"/>
            </w:pPr>
            <w:r w:rsidRPr="00EF7758">
              <w:t>$13.82</w:t>
            </w:r>
          </w:p>
        </w:tc>
        <w:tc>
          <w:tcPr>
            <w:tcW w:w="554" w:type="pct"/>
            <w:vAlign w:val="center"/>
          </w:tcPr>
          <w:p w14:paraId="69FBB79F" w14:textId="77777777" w:rsidR="00EA5C73" w:rsidRPr="00EF7758" w:rsidRDefault="00EA5C73" w:rsidP="0097721F">
            <w:pPr>
              <w:pStyle w:val="TableText0"/>
              <w:jc w:val="center"/>
            </w:pPr>
            <w:r w:rsidRPr="00EF7758">
              <w:t>$10.20</w:t>
            </w:r>
          </w:p>
        </w:tc>
      </w:tr>
      <w:tr w:rsidR="00EA5C73" w:rsidRPr="00EF7758" w14:paraId="457F7368" w14:textId="654CC0E8" w:rsidTr="00D70F7B">
        <w:tc>
          <w:tcPr>
            <w:tcW w:w="1255" w:type="pct"/>
          </w:tcPr>
          <w:p w14:paraId="00E4F679" w14:textId="549EA419" w:rsidR="00EA5C73" w:rsidRPr="009D656F" w:rsidRDefault="00EA5C73" w:rsidP="00140B25">
            <w:pPr>
              <w:pStyle w:val="In-tableHeading"/>
              <w:rPr>
                <w:b w:val="0"/>
                <w:bCs/>
                <w:lang w:val="en-AU"/>
              </w:rPr>
            </w:pPr>
            <w:r w:rsidRPr="009D656F">
              <w:rPr>
                <w:b w:val="0"/>
                <w:bCs/>
                <w:lang w:val="en-AU"/>
              </w:rPr>
              <w:t>DPMQ</w:t>
            </w:r>
          </w:p>
        </w:tc>
        <w:tc>
          <w:tcPr>
            <w:tcW w:w="970" w:type="pct"/>
            <w:vAlign w:val="center"/>
          </w:tcPr>
          <w:p w14:paraId="6AD02A4A" w14:textId="3A9CF768" w:rsidR="00EA5C73" w:rsidRPr="00EF7758" w:rsidRDefault="00EA5C73" w:rsidP="0097721F">
            <w:pPr>
              <w:pStyle w:val="TableText0"/>
              <w:jc w:val="center"/>
            </w:pPr>
            <w:r w:rsidRPr="00EF7758">
              <w:t>$37.00</w:t>
            </w:r>
          </w:p>
        </w:tc>
        <w:tc>
          <w:tcPr>
            <w:tcW w:w="833" w:type="pct"/>
            <w:vAlign w:val="center"/>
          </w:tcPr>
          <w:p w14:paraId="4EF34AC6" w14:textId="5EB9D0DB" w:rsidR="00EA5C73" w:rsidRPr="00EF7758" w:rsidRDefault="00EA5C73" w:rsidP="0097721F">
            <w:pPr>
              <w:pStyle w:val="TableText0"/>
              <w:jc w:val="center"/>
            </w:pPr>
            <w:r w:rsidRPr="00EF7758">
              <w:t>$37.00</w:t>
            </w:r>
          </w:p>
        </w:tc>
        <w:tc>
          <w:tcPr>
            <w:tcW w:w="833" w:type="pct"/>
            <w:vAlign w:val="center"/>
          </w:tcPr>
          <w:p w14:paraId="668876E7" w14:textId="3591A4E2" w:rsidR="00EA5C73" w:rsidRPr="00EF7758" w:rsidRDefault="00EA5C73" w:rsidP="0097721F">
            <w:pPr>
              <w:pStyle w:val="TableText0"/>
              <w:jc w:val="center"/>
            </w:pPr>
            <w:r w:rsidRPr="00EF7758">
              <w:t>$41.81</w:t>
            </w:r>
            <w:r w:rsidR="00AC3A05" w:rsidRPr="00EF7758">
              <w:rPr>
                <w:vertAlign w:val="superscript"/>
              </w:rPr>
              <w:t>a</w:t>
            </w:r>
          </w:p>
        </w:tc>
        <w:tc>
          <w:tcPr>
            <w:tcW w:w="555" w:type="pct"/>
            <w:vAlign w:val="center"/>
          </w:tcPr>
          <w:p w14:paraId="1C46681E" w14:textId="4F91E5AA" w:rsidR="00EA5C73" w:rsidRPr="00EF7758" w:rsidRDefault="00EA5C73" w:rsidP="0097721F">
            <w:pPr>
              <w:pStyle w:val="TableText0"/>
              <w:jc w:val="center"/>
            </w:pPr>
            <w:r w:rsidRPr="00EF7758">
              <w:t>$27.85</w:t>
            </w:r>
          </w:p>
        </w:tc>
        <w:tc>
          <w:tcPr>
            <w:tcW w:w="554" w:type="pct"/>
            <w:vAlign w:val="center"/>
          </w:tcPr>
          <w:p w14:paraId="54150576" w14:textId="331C71F6" w:rsidR="00EA5C73" w:rsidRPr="00EF7758" w:rsidRDefault="00EA5C73" w:rsidP="0097721F">
            <w:pPr>
              <w:pStyle w:val="TableText0"/>
              <w:jc w:val="center"/>
            </w:pPr>
            <w:r w:rsidRPr="00EF7758">
              <w:t>$23.96</w:t>
            </w:r>
          </w:p>
        </w:tc>
      </w:tr>
      <w:tr w:rsidR="00EA5C73" w:rsidRPr="00EF7758" w14:paraId="439214E1" w14:textId="77777777" w:rsidTr="00D70F7B">
        <w:tc>
          <w:tcPr>
            <w:tcW w:w="1255" w:type="pct"/>
          </w:tcPr>
          <w:p w14:paraId="457B3A11" w14:textId="77777777" w:rsidR="00EA5C73" w:rsidRPr="009D656F" w:rsidRDefault="00EA5C73" w:rsidP="00140B25">
            <w:pPr>
              <w:pStyle w:val="In-tableHeading"/>
              <w:rPr>
                <w:b w:val="0"/>
                <w:bCs/>
                <w:lang w:val="en-AU"/>
              </w:rPr>
            </w:pPr>
            <w:r w:rsidRPr="009D656F">
              <w:rPr>
                <w:b w:val="0"/>
                <w:bCs/>
                <w:lang w:val="en-AU"/>
              </w:rPr>
              <w:t>Packs per month (30 days)</w:t>
            </w:r>
          </w:p>
        </w:tc>
        <w:tc>
          <w:tcPr>
            <w:tcW w:w="970" w:type="pct"/>
            <w:vAlign w:val="center"/>
          </w:tcPr>
          <w:p w14:paraId="236F7D7D" w14:textId="77777777" w:rsidR="00EA5C73" w:rsidRPr="00EF7758" w:rsidRDefault="00EA5C73" w:rsidP="0097721F">
            <w:pPr>
              <w:pStyle w:val="TableText0"/>
              <w:jc w:val="center"/>
            </w:pPr>
            <w:r w:rsidRPr="00EF7758">
              <w:t>0.5</w:t>
            </w:r>
          </w:p>
        </w:tc>
        <w:tc>
          <w:tcPr>
            <w:tcW w:w="833" w:type="pct"/>
            <w:vAlign w:val="center"/>
          </w:tcPr>
          <w:p w14:paraId="072DD9B0" w14:textId="77777777" w:rsidR="00EA5C73" w:rsidRPr="00EF7758" w:rsidRDefault="00EA5C73" w:rsidP="0097721F">
            <w:pPr>
              <w:pStyle w:val="TableText0"/>
              <w:jc w:val="center"/>
            </w:pPr>
            <w:r w:rsidRPr="00EF7758">
              <w:t>0.5</w:t>
            </w:r>
          </w:p>
        </w:tc>
        <w:tc>
          <w:tcPr>
            <w:tcW w:w="833" w:type="pct"/>
            <w:vAlign w:val="center"/>
          </w:tcPr>
          <w:p w14:paraId="0504EE09" w14:textId="77777777" w:rsidR="00EA5C73" w:rsidRPr="00EF7758" w:rsidRDefault="00EA5C73" w:rsidP="0097721F">
            <w:pPr>
              <w:pStyle w:val="TableText0"/>
              <w:jc w:val="center"/>
            </w:pPr>
            <w:r w:rsidRPr="00EF7758">
              <w:t>1</w:t>
            </w:r>
          </w:p>
        </w:tc>
        <w:tc>
          <w:tcPr>
            <w:tcW w:w="555" w:type="pct"/>
            <w:vAlign w:val="center"/>
          </w:tcPr>
          <w:p w14:paraId="292C927B" w14:textId="77777777" w:rsidR="00EA5C73" w:rsidRPr="00EF7758" w:rsidRDefault="00EA5C73" w:rsidP="0097721F">
            <w:pPr>
              <w:pStyle w:val="TableText0"/>
              <w:jc w:val="center"/>
            </w:pPr>
            <w:r w:rsidRPr="00EF7758">
              <w:t>0.3</w:t>
            </w:r>
          </w:p>
        </w:tc>
        <w:tc>
          <w:tcPr>
            <w:tcW w:w="554" w:type="pct"/>
            <w:vAlign w:val="center"/>
          </w:tcPr>
          <w:p w14:paraId="2DFC4FE7" w14:textId="77777777" w:rsidR="00EA5C73" w:rsidRPr="00EF7758" w:rsidRDefault="00EA5C73" w:rsidP="0097721F">
            <w:pPr>
              <w:pStyle w:val="TableText0"/>
              <w:jc w:val="center"/>
            </w:pPr>
            <w:r w:rsidRPr="00EF7758">
              <w:t>1</w:t>
            </w:r>
          </w:p>
        </w:tc>
      </w:tr>
      <w:tr w:rsidR="00EA5C73" w:rsidRPr="00EF7758" w14:paraId="30A1F9E6" w14:textId="77777777" w:rsidTr="00D70F7B">
        <w:tc>
          <w:tcPr>
            <w:tcW w:w="1255" w:type="pct"/>
          </w:tcPr>
          <w:p w14:paraId="5637CBE9" w14:textId="77777777" w:rsidR="00EA5C73" w:rsidRPr="009D656F" w:rsidRDefault="00EA5C73" w:rsidP="00140B25">
            <w:pPr>
              <w:pStyle w:val="In-tableHeading"/>
              <w:rPr>
                <w:b w:val="0"/>
                <w:bCs/>
                <w:lang w:val="en-AU"/>
              </w:rPr>
            </w:pPr>
            <w:r w:rsidRPr="009D656F">
              <w:rPr>
                <w:b w:val="0"/>
                <w:bCs/>
                <w:lang w:val="en-AU"/>
              </w:rPr>
              <w:t>Packs per year</w:t>
            </w:r>
          </w:p>
        </w:tc>
        <w:tc>
          <w:tcPr>
            <w:tcW w:w="970" w:type="pct"/>
            <w:vAlign w:val="center"/>
          </w:tcPr>
          <w:p w14:paraId="3596911F" w14:textId="77777777" w:rsidR="00EA5C73" w:rsidRPr="00EF7758" w:rsidRDefault="00EA5C73" w:rsidP="0097721F">
            <w:pPr>
              <w:pStyle w:val="TableText0"/>
              <w:jc w:val="center"/>
            </w:pPr>
            <w:r w:rsidRPr="00EF7758">
              <w:t>6.08</w:t>
            </w:r>
          </w:p>
          <w:p w14:paraId="6C4A262E" w14:textId="4A84AE28" w:rsidR="00EA5C73" w:rsidRPr="00EF7758" w:rsidRDefault="00EA5C73" w:rsidP="0097721F">
            <w:pPr>
              <w:pStyle w:val="TableText0"/>
              <w:jc w:val="center"/>
            </w:pPr>
            <w:r w:rsidRPr="00EF7758">
              <w:t xml:space="preserve">6.09 </w:t>
            </w:r>
            <w:r w:rsidR="00AC3A05" w:rsidRPr="00EF7758">
              <w:rPr>
                <w:vertAlign w:val="superscript"/>
              </w:rPr>
              <w:t>b</w:t>
            </w:r>
          </w:p>
        </w:tc>
        <w:tc>
          <w:tcPr>
            <w:tcW w:w="833" w:type="pct"/>
            <w:vAlign w:val="center"/>
          </w:tcPr>
          <w:p w14:paraId="73A79D55" w14:textId="77777777" w:rsidR="00EA5C73" w:rsidRPr="00EF7758" w:rsidRDefault="00EA5C73" w:rsidP="0097721F">
            <w:pPr>
              <w:pStyle w:val="TableText0"/>
              <w:jc w:val="center"/>
            </w:pPr>
            <w:r w:rsidRPr="00EF7758">
              <w:t>6.08</w:t>
            </w:r>
          </w:p>
          <w:p w14:paraId="004BB201" w14:textId="01B07E23" w:rsidR="00EA5C73" w:rsidRPr="00EF7758" w:rsidRDefault="00EA5C73" w:rsidP="0097721F">
            <w:pPr>
              <w:pStyle w:val="TableText0"/>
              <w:jc w:val="center"/>
            </w:pPr>
            <w:r w:rsidRPr="00EF7758">
              <w:t>6.09</w:t>
            </w:r>
            <w:r w:rsidRPr="00EF7758">
              <w:rPr>
                <w:vertAlign w:val="superscript"/>
              </w:rPr>
              <w:t xml:space="preserve"> </w:t>
            </w:r>
            <w:r w:rsidR="00AC3A05" w:rsidRPr="00EF7758">
              <w:rPr>
                <w:vertAlign w:val="superscript"/>
              </w:rPr>
              <w:t>b</w:t>
            </w:r>
          </w:p>
        </w:tc>
        <w:tc>
          <w:tcPr>
            <w:tcW w:w="833" w:type="pct"/>
            <w:vAlign w:val="center"/>
          </w:tcPr>
          <w:p w14:paraId="72F88808" w14:textId="77777777" w:rsidR="00EA5C73" w:rsidRPr="00EF7758" w:rsidRDefault="00EA5C73" w:rsidP="0097721F">
            <w:pPr>
              <w:pStyle w:val="TableText0"/>
              <w:jc w:val="center"/>
            </w:pPr>
            <w:r w:rsidRPr="00EF7758">
              <w:t>12.17</w:t>
            </w:r>
          </w:p>
          <w:p w14:paraId="43879989" w14:textId="75397097" w:rsidR="00EA5C73" w:rsidRPr="00EF7758" w:rsidRDefault="00EA5C73" w:rsidP="0097721F">
            <w:pPr>
              <w:pStyle w:val="TableText0"/>
              <w:jc w:val="center"/>
            </w:pPr>
            <w:r w:rsidRPr="00EF7758">
              <w:t xml:space="preserve">12.18 </w:t>
            </w:r>
            <w:r w:rsidR="00AC3A05" w:rsidRPr="00EF7758">
              <w:rPr>
                <w:vertAlign w:val="superscript"/>
              </w:rPr>
              <w:t>c</w:t>
            </w:r>
          </w:p>
        </w:tc>
        <w:tc>
          <w:tcPr>
            <w:tcW w:w="555" w:type="pct"/>
            <w:vAlign w:val="center"/>
          </w:tcPr>
          <w:p w14:paraId="441A03F2" w14:textId="77777777" w:rsidR="00EA5C73" w:rsidRPr="00EF7758" w:rsidRDefault="00EA5C73" w:rsidP="0097721F">
            <w:pPr>
              <w:pStyle w:val="TableText0"/>
              <w:jc w:val="center"/>
            </w:pPr>
            <w:r w:rsidRPr="00EF7758">
              <w:t>3.65</w:t>
            </w:r>
          </w:p>
        </w:tc>
        <w:tc>
          <w:tcPr>
            <w:tcW w:w="554" w:type="pct"/>
            <w:vAlign w:val="center"/>
          </w:tcPr>
          <w:p w14:paraId="35163953" w14:textId="77777777" w:rsidR="00EA5C73" w:rsidRPr="00EF7758" w:rsidRDefault="00EA5C73" w:rsidP="0097721F">
            <w:pPr>
              <w:pStyle w:val="TableText0"/>
              <w:jc w:val="center"/>
            </w:pPr>
            <w:r w:rsidRPr="00EF7758">
              <w:t>12.18</w:t>
            </w:r>
          </w:p>
        </w:tc>
      </w:tr>
      <w:tr w:rsidR="00EA5C73" w:rsidRPr="00EF7758" w14:paraId="11C64B4A" w14:textId="77777777" w:rsidTr="00E94345">
        <w:tc>
          <w:tcPr>
            <w:tcW w:w="1255" w:type="pct"/>
            <w:vAlign w:val="center"/>
          </w:tcPr>
          <w:p w14:paraId="50FCB0BD" w14:textId="77777777" w:rsidR="00EA5C73" w:rsidRPr="009D656F" w:rsidRDefault="00EA5C73" w:rsidP="00140B25">
            <w:pPr>
              <w:pStyle w:val="In-tableHeading"/>
              <w:rPr>
                <w:b w:val="0"/>
                <w:bCs/>
                <w:lang w:val="en-AU"/>
              </w:rPr>
            </w:pPr>
            <w:r w:rsidRPr="009D656F">
              <w:rPr>
                <w:b w:val="0"/>
                <w:bCs/>
                <w:lang w:val="en-AU"/>
              </w:rPr>
              <w:t>Cost per year (AEMP)</w:t>
            </w:r>
          </w:p>
        </w:tc>
        <w:tc>
          <w:tcPr>
            <w:tcW w:w="970" w:type="pct"/>
            <w:vAlign w:val="center"/>
          </w:tcPr>
          <w:p w14:paraId="091527BE" w14:textId="77777777" w:rsidR="00EA5C73" w:rsidRPr="00EF7758" w:rsidRDefault="00EA5C73" w:rsidP="00140B25">
            <w:pPr>
              <w:pStyle w:val="TableText0"/>
              <w:jc w:val="center"/>
            </w:pPr>
            <w:r w:rsidRPr="00EF7758">
              <w:t>$135.93</w:t>
            </w:r>
          </w:p>
        </w:tc>
        <w:tc>
          <w:tcPr>
            <w:tcW w:w="833" w:type="pct"/>
            <w:vAlign w:val="center"/>
          </w:tcPr>
          <w:p w14:paraId="0BA258C7" w14:textId="77777777" w:rsidR="00EA5C73" w:rsidRPr="00EF7758" w:rsidRDefault="00EA5C73" w:rsidP="00140B25">
            <w:pPr>
              <w:pStyle w:val="TableText0"/>
              <w:jc w:val="center"/>
            </w:pPr>
            <w:r w:rsidRPr="00EF7758">
              <w:t>$135.93</w:t>
            </w:r>
          </w:p>
        </w:tc>
        <w:tc>
          <w:tcPr>
            <w:tcW w:w="833" w:type="pct"/>
            <w:vAlign w:val="center"/>
          </w:tcPr>
          <w:p w14:paraId="6E3478F9" w14:textId="77777777" w:rsidR="00EA5C73" w:rsidRPr="00EF7758" w:rsidRDefault="00EA5C73" w:rsidP="00140B25">
            <w:pPr>
              <w:pStyle w:val="TableText0"/>
              <w:jc w:val="center"/>
            </w:pPr>
            <w:r w:rsidRPr="00EF7758">
              <w:t>$163.15</w:t>
            </w:r>
          </w:p>
        </w:tc>
        <w:tc>
          <w:tcPr>
            <w:tcW w:w="1109" w:type="pct"/>
            <w:gridSpan w:val="2"/>
            <w:vAlign w:val="center"/>
          </w:tcPr>
          <w:p w14:paraId="6E11C883" w14:textId="77777777" w:rsidR="00EA5C73" w:rsidRPr="00EF7758" w:rsidRDefault="00EA5C73" w:rsidP="00140B25">
            <w:pPr>
              <w:pStyle w:val="TableText0"/>
              <w:jc w:val="center"/>
            </w:pPr>
            <w:r w:rsidRPr="00EF7758">
              <w:t>$50.48 + $124.19</w:t>
            </w:r>
          </w:p>
          <w:p w14:paraId="3B4644B3" w14:textId="77777777" w:rsidR="00EA5C73" w:rsidRPr="00EF7758" w:rsidRDefault="00EA5C73" w:rsidP="00140B25">
            <w:pPr>
              <w:pStyle w:val="TableText0"/>
              <w:jc w:val="center"/>
            </w:pPr>
            <w:r w:rsidRPr="00EF7758">
              <w:t>=$174.66</w:t>
            </w:r>
          </w:p>
        </w:tc>
      </w:tr>
      <w:tr w:rsidR="00EA5C73" w:rsidRPr="00EF7758" w14:paraId="5E3101A5" w14:textId="77777777" w:rsidTr="00E94345">
        <w:tc>
          <w:tcPr>
            <w:tcW w:w="1255" w:type="pct"/>
          </w:tcPr>
          <w:p w14:paraId="7F431B90" w14:textId="77777777" w:rsidR="00EA5C73" w:rsidRPr="009D656F" w:rsidRDefault="00EA5C73" w:rsidP="00140B25">
            <w:pPr>
              <w:pStyle w:val="In-tableHeading"/>
              <w:rPr>
                <w:b w:val="0"/>
                <w:bCs/>
                <w:lang w:val="en-AU"/>
              </w:rPr>
            </w:pPr>
            <w:r w:rsidRPr="009D656F">
              <w:rPr>
                <w:b w:val="0"/>
                <w:bCs/>
                <w:lang w:val="en-AU"/>
              </w:rPr>
              <w:t>Difference in cost per year (AEMP)</w:t>
            </w:r>
          </w:p>
        </w:tc>
        <w:tc>
          <w:tcPr>
            <w:tcW w:w="970" w:type="pct"/>
            <w:vAlign w:val="center"/>
          </w:tcPr>
          <w:p w14:paraId="4C8560AB" w14:textId="77777777" w:rsidR="00EA5C73" w:rsidRPr="00EF7758" w:rsidRDefault="00EA5C73" w:rsidP="00140B25">
            <w:pPr>
              <w:pStyle w:val="TableText0"/>
              <w:jc w:val="center"/>
            </w:pPr>
            <w:r w:rsidRPr="00EF7758">
              <w:t>$0</w:t>
            </w:r>
          </w:p>
        </w:tc>
        <w:tc>
          <w:tcPr>
            <w:tcW w:w="833" w:type="pct"/>
            <w:vAlign w:val="center"/>
          </w:tcPr>
          <w:p w14:paraId="33DA559E" w14:textId="77777777" w:rsidR="00EA5C73" w:rsidRPr="00EF7758" w:rsidRDefault="00EA5C73" w:rsidP="00140B25">
            <w:pPr>
              <w:pStyle w:val="TableText0"/>
            </w:pPr>
            <w:r w:rsidRPr="00EF7758">
              <w:t>Reference</w:t>
            </w:r>
          </w:p>
        </w:tc>
        <w:tc>
          <w:tcPr>
            <w:tcW w:w="833" w:type="pct"/>
            <w:vAlign w:val="center"/>
          </w:tcPr>
          <w:p w14:paraId="5A134B8A" w14:textId="77777777" w:rsidR="00EA5C73" w:rsidRPr="00EF7758" w:rsidRDefault="00EA5C73" w:rsidP="00140B25">
            <w:pPr>
              <w:pStyle w:val="TableText0"/>
              <w:jc w:val="center"/>
            </w:pPr>
            <w:r w:rsidRPr="00EF7758">
              <w:t>$27.21</w:t>
            </w:r>
          </w:p>
        </w:tc>
        <w:tc>
          <w:tcPr>
            <w:tcW w:w="1109" w:type="pct"/>
            <w:gridSpan w:val="2"/>
            <w:vAlign w:val="center"/>
          </w:tcPr>
          <w:p w14:paraId="3145CF5D" w14:textId="77777777" w:rsidR="00EA5C73" w:rsidRPr="00EF7758" w:rsidRDefault="00EA5C73" w:rsidP="00140B25">
            <w:pPr>
              <w:pStyle w:val="TableText0"/>
              <w:jc w:val="center"/>
            </w:pPr>
            <w:r w:rsidRPr="00EF7758">
              <w:t>$38.73</w:t>
            </w:r>
          </w:p>
        </w:tc>
      </w:tr>
    </w:tbl>
    <w:p w14:paraId="1918EF22" w14:textId="77777777" w:rsidR="00EA5C73" w:rsidRPr="00EF7758" w:rsidRDefault="00EA5C73" w:rsidP="00EA5C73">
      <w:pPr>
        <w:pStyle w:val="TableFigureFooter"/>
      </w:pPr>
      <w:r w:rsidRPr="00EF7758">
        <w:t>Source: Table 46, p78 of the submission, sheet ‘Cost Minimisation = FOSTAIR_MAR’ of the Section 3 workbook.</w:t>
      </w:r>
    </w:p>
    <w:p w14:paraId="44EA6E07" w14:textId="77777777" w:rsidR="00E94345" w:rsidRPr="00EF7758" w:rsidRDefault="00EA5C73" w:rsidP="00E94345">
      <w:pPr>
        <w:pStyle w:val="TableFigureFooter"/>
      </w:pPr>
      <w:r w:rsidRPr="00EF7758">
        <w:t>AEMP = approved ex-manufacturer price; BEC = beclometasone dipropionate; BUD = budesonide; DPMQ = dispensed price for maximum quantity; FOR = formoterol fumarate; PBS = Pharmaceutical Benefits Scheme.</w:t>
      </w:r>
    </w:p>
    <w:p w14:paraId="5A466264" w14:textId="5A513CB7" w:rsidR="00AC3A05" w:rsidRPr="00EF7758" w:rsidRDefault="00AC3A05" w:rsidP="00E94345">
      <w:pPr>
        <w:pStyle w:val="TableFigureFooter"/>
      </w:pPr>
      <w:r w:rsidRPr="00EF7758">
        <w:rPr>
          <w:vertAlign w:val="superscript"/>
        </w:rPr>
        <w:t>a</w:t>
      </w:r>
      <w:r w:rsidRPr="00EF7758">
        <w:t xml:space="preserve"> Maximum quantity = 2 packs.</w:t>
      </w:r>
    </w:p>
    <w:p w14:paraId="210ADC1A" w14:textId="02B06B01" w:rsidR="00E94345" w:rsidRPr="00EF7758" w:rsidRDefault="00AC3A05" w:rsidP="00E94345">
      <w:pPr>
        <w:pStyle w:val="TableFigureFooter"/>
      </w:pPr>
      <w:r w:rsidRPr="00EF7758">
        <w:rPr>
          <w:vertAlign w:val="superscript"/>
        </w:rPr>
        <w:t>b</w:t>
      </w:r>
      <w:r w:rsidRPr="00EF7758">
        <w:t xml:space="preserve"> </w:t>
      </w:r>
      <w:r w:rsidR="00EA5C73" w:rsidRPr="00EF7758">
        <w:t>Sheet ‘Cost Minimisation = FOSTAIR_MAR’ of the Section 3 workbook shows 6.0875 (6.09 rounded to two decimal places). The cost per year calculation was verified during the evaluation using the packs per year without rounding.</w:t>
      </w:r>
    </w:p>
    <w:p w14:paraId="5C0F4B1E" w14:textId="4CDA121A" w:rsidR="00EA5C73" w:rsidRPr="00EF7758" w:rsidRDefault="00AC3A05" w:rsidP="00E94345">
      <w:pPr>
        <w:pStyle w:val="TableFigureFooter"/>
      </w:pPr>
      <w:r w:rsidRPr="00EF7758">
        <w:rPr>
          <w:vertAlign w:val="superscript"/>
        </w:rPr>
        <w:t>c</w:t>
      </w:r>
      <w:r w:rsidRPr="00EF7758">
        <w:t xml:space="preserve"> </w:t>
      </w:r>
      <w:r w:rsidR="00EA5C73" w:rsidRPr="00EF7758">
        <w:t>Sheet ‘Cost Minimisation = FOSTAIR_MAR’ of the Section 3 workbook shows 12.1750 (12.18 rounded to two decimal places). The cost per year calculation was verified during the evaluation using the packs per year without rounding.</w:t>
      </w:r>
    </w:p>
    <w:p w14:paraId="51C1B7BB" w14:textId="77777777" w:rsidR="00EA5C73" w:rsidRPr="00EF7758" w:rsidRDefault="00EA5C73" w:rsidP="00EA5C73">
      <w:pPr>
        <w:pStyle w:val="4-SubsectionHeading"/>
      </w:pPr>
      <w:bookmarkStart w:id="49" w:name="_Toc22897646"/>
      <w:bookmarkStart w:id="50" w:name="_Toc156989547"/>
      <w:r w:rsidRPr="00EF7758">
        <w:t>Drug cost/patient/year</w:t>
      </w:r>
      <w:bookmarkEnd w:id="49"/>
      <w:bookmarkEnd w:id="50"/>
    </w:p>
    <w:p w14:paraId="0FB2681D" w14:textId="77777777" w:rsidR="00EA5C73" w:rsidRPr="009D656F" w:rsidRDefault="00EA5C73" w:rsidP="00EA5C73">
      <w:pPr>
        <w:pStyle w:val="3-BodyText"/>
        <w:rPr>
          <w:snapToGrid/>
        </w:rPr>
      </w:pPr>
      <w:bookmarkStart w:id="51" w:name="_Hlk107307804"/>
      <w:r w:rsidRPr="009D656F">
        <w:rPr>
          <w:snapToGrid/>
        </w:rPr>
        <w:t>The annual cost of BEC/FOR 100/6 as MART for asthma was $225.24. This calculation assumed 6.0875 scripts per year at the requested DPMQ ($37.00). The estimated cost for the comparator, BUD/FOR 200/6, was $225.24.</w:t>
      </w:r>
    </w:p>
    <w:p w14:paraId="4A50D895" w14:textId="77777777" w:rsidR="00EA5C73" w:rsidRPr="009D656F" w:rsidRDefault="00EA5C73" w:rsidP="00EA5C73">
      <w:pPr>
        <w:pStyle w:val="3-BodyText"/>
        <w:rPr>
          <w:snapToGrid/>
        </w:rPr>
      </w:pPr>
      <w:r w:rsidRPr="009D656F">
        <w:rPr>
          <w:snapToGrid/>
        </w:rPr>
        <w:t>The annual cost of BEC/FOR 100/6 as maintenance therapy in the July 2020 submission was $592.19 per patient, based on the proposed DPMQ of $48.64 and 12.18 scripts per year (Paragraph 6.23, beclometasone dipropionate with formoterol fumarate dihydrate, PSD, July 2020 PBAC Meeting).</w:t>
      </w:r>
    </w:p>
    <w:p w14:paraId="1A91A0E0" w14:textId="77777777" w:rsidR="00EA5C73" w:rsidRPr="00EF7758" w:rsidRDefault="00EA5C73" w:rsidP="00EA5C73">
      <w:pPr>
        <w:pStyle w:val="4-SubsectionHeading"/>
      </w:pPr>
      <w:bookmarkStart w:id="52" w:name="_Toc22897647"/>
      <w:bookmarkStart w:id="53" w:name="_Toc156989548"/>
      <w:bookmarkEnd w:id="51"/>
      <w:r w:rsidRPr="00EF7758">
        <w:t>Estimated PBS usage &amp; financial implications</w:t>
      </w:r>
      <w:bookmarkEnd w:id="52"/>
      <w:bookmarkEnd w:id="53"/>
    </w:p>
    <w:p w14:paraId="5FD5758F" w14:textId="32BE090D" w:rsidR="00EA5C73" w:rsidRPr="00EF7758" w:rsidRDefault="00EA5C73" w:rsidP="00EA5C73">
      <w:pPr>
        <w:pStyle w:val="3-BodyText"/>
      </w:pPr>
      <w:r w:rsidRPr="00EF7758">
        <w:t>This submission w</w:t>
      </w:r>
      <w:r w:rsidR="003D0AA0" w:rsidRPr="00EF7758">
        <w:t>as</w:t>
      </w:r>
      <w:r w:rsidRPr="00EF7758">
        <w:t xml:space="preserve"> not considered by DUSC. </w:t>
      </w:r>
    </w:p>
    <w:p w14:paraId="1B0BD408" w14:textId="3228B582" w:rsidR="00EA5C73" w:rsidRPr="00EF7758" w:rsidRDefault="00EA5C73" w:rsidP="00EA5C73">
      <w:pPr>
        <w:pStyle w:val="3-BodyText"/>
      </w:pPr>
      <w:r w:rsidRPr="00EF7758">
        <w:t>The submission used a market share approach to estimate the utilisation and financial impacts associated with the PBS listing of BEC/FOR 100/6 as MART for asthma. Th</w:t>
      </w:r>
      <w:r w:rsidR="00922B59" w:rsidRPr="00EF7758">
        <w:t>e evaluation considered th</w:t>
      </w:r>
      <w:r w:rsidRPr="00EF7758">
        <w:t xml:space="preserve">is was reasonable. </w:t>
      </w:r>
    </w:p>
    <w:p w14:paraId="2FD1EBA8" w14:textId="55067DF8" w:rsidR="00EA5C73" w:rsidRPr="00EF7758" w:rsidRDefault="00EA5C73" w:rsidP="00EA5C73">
      <w:pPr>
        <w:pStyle w:val="3-BodyText"/>
      </w:pPr>
      <w:r w:rsidRPr="00EF7758">
        <w:fldChar w:fldCharType="begin" w:fldLock="1"/>
      </w:r>
      <w:r w:rsidRPr="00EF7758">
        <w:instrText xml:space="preserve"> REF _Ref104805262 \h </w:instrText>
      </w:r>
      <w:r w:rsidRPr="00EF7758">
        <w:fldChar w:fldCharType="separate"/>
      </w:r>
      <w:r w:rsidR="00643444" w:rsidRPr="00EF7758">
        <w:t xml:space="preserve">Table </w:t>
      </w:r>
      <w:r w:rsidR="00643444" w:rsidRPr="009D656F">
        <w:t>13</w:t>
      </w:r>
      <w:r w:rsidRPr="00EF7758">
        <w:fldChar w:fldCharType="end"/>
      </w:r>
      <w:r w:rsidRPr="00EF7758">
        <w:t xml:space="preserve"> presents the key inputs used in the financial estimates. </w:t>
      </w:r>
    </w:p>
    <w:p w14:paraId="234A6114" w14:textId="5A6F2B70" w:rsidR="00EA5C73" w:rsidRPr="00EF7758" w:rsidRDefault="00EA5C73" w:rsidP="00EA5C73">
      <w:pPr>
        <w:pStyle w:val="Caption"/>
        <w:rPr>
          <w:rStyle w:val="CommentReference"/>
          <w:b/>
          <w:szCs w:val="24"/>
        </w:rPr>
      </w:pPr>
      <w:bookmarkStart w:id="54" w:name="_Ref104805262"/>
      <w:r w:rsidRPr="00EF7758">
        <w:lastRenderedPageBreak/>
        <w:t xml:space="preserve">Table </w:t>
      </w:r>
      <w:r w:rsidR="00EC4609">
        <w:fldChar w:fldCharType="begin" w:fldLock="1"/>
      </w:r>
      <w:r w:rsidR="00EC4609">
        <w:instrText xml:space="preserve"> SEQ Table \* ARABIC </w:instrText>
      </w:r>
      <w:r w:rsidR="00EC4609">
        <w:fldChar w:fldCharType="separate"/>
      </w:r>
      <w:r w:rsidR="00643444" w:rsidRPr="009D656F">
        <w:t>13</w:t>
      </w:r>
      <w:r w:rsidR="00EC4609">
        <w:fldChar w:fldCharType="end"/>
      </w:r>
      <w:bookmarkEnd w:id="54"/>
      <w:r w:rsidRPr="00EF7758">
        <w:t>:</w:t>
      </w:r>
      <w:r w:rsidRPr="00EF7758">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inputs for financial estimates"/>
      </w:tblPr>
      <w:tblGrid>
        <w:gridCol w:w="1713"/>
        <w:gridCol w:w="4094"/>
        <w:gridCol w:w="3210"/>
      </w:tblGrid>
      <w:tr w:rsidR="00EA5C73" w:rsidRPr="00EF7758" w14:paraId="4A3B3B03" w14:textId="77777777" w:rsidTr="00E94345">
        <w:trPr>
          <w:tblHeader/>
        </w:trPr>
        <w:tc>
          <w:tcPr>
            <w:tcW w:w="950" w:type="pct"/>
            <w:shd w:val="clear" w:color="auto" w:fill="auto"/>
            <w:vAlign w:val="center"/>
          </w:tcPr>
          <w:p w14:paraId="777AF5F5" w14:textId="77777777" w:rsidR="00EA5C73" w:rsidRPr="009D656F" w:rsidRDefault="00EA5C73" w:rsidP="00140B25">
            <w:pPr>
              <w:pStyle w:val="In-tableHeading"/>
              <w:jc w:val="center"/>
              <w:rPr>
                <w:lang w:val="en-AU"/>
              </w:rPr>
            </w:pPr>
            <w:r w:rsidRPr="009D656F">
              <w:rPr>
                <w:lang w:val="en-AU"/>
              </w:rPr>
              <w:t>Parameter</w:t>
            </w:r>
          </w:p>
        </w:tc>
        <w:tc>
          <w:tcPr>
            <w:tcW w:w="2270" w:type="pct"/>
            <w:shd w:val="clear" w:color="auto" w:fill="auto"/>
            <w:vAlign w:val="center"/>
          </w:tcPr>
          <w:p w14:paraId="433AB2F6" w14:textId="77777777" w:rsidR="00EA5C73" w:rsidRPr="009D656F" w:rsidRDefault="00EA5C73" w:rsidP="00140B25">
            <w:pPr>
              <w:pStyle w:val="In-tableHeading"/>
              <w:jc w:val="center"/>
              <w:rPr>
                <w:lang w:val="en-AU"/>
              </w:rPr>
            </w:pPr>
            <w:r w:rsidRPr="009D656F">
              <w:rPr>
                <w:lang w:val="en-AU"/>
              </w:rPr>
              <w:t>Value applied and source</w:t>
            </w:r>
          </w:p>
        </w:tc>
        <w:tc>
          <w:tcPr>
            <w:tcW w:w="1780" w:type="pct"/>
            <w:shd w:val="clear" w:color="auto" w:fill="auto"/>
            <w:vAlign w:val="center"/>
          </w:tcPr>
          <w:p w14:paraId="3DF0640E" w14:textId="77777777" w:rsidR="00EA5C73" w:rsidRPr="009D656F" w:rsidRDefault="00EA5C73" w:rsidP="00140B25">
            <w:pPr>
              <w:pStyle w:val="In-tableHeading"/>
              <w:jc w:val="center"/>
              <w:rPr>
                <w:lang w:val="en-AU"/>
              </w:rPr>
            </w:pPr>
            <w:r w:rsidRPr="009D656F">
              <w:rPr>
                <w:lang w:val="en-AU"/>
              </w:rPr>
              <w:t>Comment</w:t>
            </w:r>
          </w:p>
        </w:tc>
      </w:tr>
      <w:tr w:rsidR="00EA5C73" w:rsidRPr="00EF7758" w14:paraId="027CCD98" w14:textId="77777777" w:rsidTr="00E94345">
        <w:trPr>
          <w:tblHeader/>
        </w:trPr>
        <w:tc>
          <w:tcPr>
            <w:tcW w:w="950" w:type="pct"/>
            <w:shd w:val="clear" w:color="auto" w:fill="auto"/>
            <w:vAlign w:val="center"/>
          </w:tcPr>
          <w:p w14:paraId="5D53B855" w14:textId="77777777" w:rsidR="00EA5C73" w:rsidRPr="00EF7758" w:rsidRDefault="00EA5C73" w:rsidP="00140B25">
            <w:pPr>
              <w:pStyle w:val="TableText0"/>
            </w:pPr>
            <w:r w:rsidRPr="00EF7758">
              <w:t>Scripts in current market (ICS/LABA as MART)</w:t>
            </w:r>
          </w:p>
        </w:tc>
        <w:tc>
          <w:tcPr>
            <w:tcW w:w="2270" w:type="pct"/>
            <w:shd w:val="clear" w:color="auto" w:fill="auto"/>
            <w:vAlign w:val="center"/>
          </w:tcPr>
          <w:p w14:paraId="6FD37156" w14:textId="77777777" w:rsidR="00EA5C73" w:rsidRPr="00EF7758" w:rsidRDefault="00EA5C73" w:rsidP="00140B25">
            <w:pPr>
              <w:pStyle w:val="TableText0"/>
            </w:pPr>
            <w:r w:rsidRPr="00EF7758">
              <w:t>763,651, based on PBS item reports for 8625Y, 11273H, 10015D (September 2022 – August 2023)</w:t>
            </w:r>
          </w:p>
        </w:tc>
        <w:tc>
          <w:tcPr>
            <w:tcW w:w="1780" w:type="pct"/>
            <w:vAlign w:val="center"/>
          </w:tcPr>
          <w:p w14:paraId="1DAFF5FE" w14:textId="792FFD7F" w:rsidR="00EA5C73" w:rsidRPr="00EF7758" w:rsidRDefault="000A15C0" w:rsidP="00140B25">
            <w:pPr>
              <w:pStyle w:val="TableText0"/>
            </w:pPr>
            <w:r w:rsidRPr="00EF7758">
              <w:t>This was reasonable.</w:t>
            </w:r>
            <w:r w:rsidR="00EA5C73" w:rsidRPr="00EF7758">
              <w:t xml:space="preserve"> </w:t>
            </w:r>
          </w:p>
        </w:tc>
      </w:tr>
      <w:tr w:rsidR="00EA5C73" w:rsidRPr="00EF7758" w14:paraId="64EF9146" w14:textId="77777777" w:rsidTr="00E94345">
        <w:trPr>
          <w:tblHeader/>
        </w:trPr>
        <w:tc>
          <w:tcPr>
            <w:tcW w:w="950" w:type="pct"/>
            <w:vAlign w:val="center"/>
          </w:tcPr>
          <w:p w14:paraId="08E7FC2A" w14:textId="77777777" w:rsidR="00EA5C73" w:rsidRPr="00EF7758" w:rsidRDefault="00EA5C73" w:rsidP="00140B25">
            <w:pPr>
              <w:pStyle w:val="TableText0"/>
            </w:pPr>
            <w:r w:rsidRPr="00EF7758">
              <w:t>Market growth</w:t>
            </w:r>
          </w:p>
        </w:tc>
        <w:tc>
          <w:tcPr>
            <w:tcW w:w="2270" w:type="pct"/>
            <w:shd w:val="clear" w:color="auto" w:fill="auto"/>
            <w:vAlign w:val="center"/>
          </w:tcPr>
          <w:p w14:paraId="46C196B9" w14:textId="77777777" w:rsidR="00EA5C73" w:rsidRPr="00EF7758" w:rsidRDefault="00EA5C73" w:rsidP="00140B25">
            <w:pPr>
              <w:pStyle w:val="TableText0"/>
            </w:pPr>
            <w:r w:rsidRPr="00EF7758">
              <w:t>-3.15% annually, based on PBS item reports for 8625Y, 11273H, 10015D (2012-2022). The submission estimated an average decrease using goal seek analysis.</w:t>
            </w:r>
          </w:p>
        </w:tc>
        <w:tc>
          <w:tcPr>
            <w:tcW w:w="1780" w:type="pct"/>
            <w:vAlign w:val="center"/>
          </w:tcPr>
          <w:p w14:paraId="0BC02246" w14:textId="4A629ED5" w:rsidR="00EA5C73" w:rsidRPr="009D656F" w:rsidRDefault="00EA5C73" w:rsidP="00140B25">
            <w:pPr>
              <w:pStyle w:val="In-tableHeading"/>
              <w:rPr>
                <w:lang w:val="en-AU"/>
              </w:rPr>
            </w:pPr>
            <w:r w:rsidRPr="009D656F">
              <w:rPr>
                <w:b w:val="0"/>
                <w:bCs/>
                <w:lang w:val="en-AU"/>
              </w:rPr>
              <w:t>Data presented in the Section 4 workbook shows that the average annual change for the years 2013-2022 was -2.36%.</w:t>
            </w:r>
            <w:r w:rsidRPr="009D656F">
              <w:rPr>
                <w:lang w:val="en-AU"/>
              </w:rPr>
              <w:t xml:space="preserve"> </w:t>
            </w:r>
          </w:p>
        </w:tc>
      </w:tr>
      <w:tr w:rsidR="00EA5C73" w:rsidRPr="00EF7758" w14:paraId="2D2F9078" w14:textId="77777777" w:rsidTr="00E94345">
        <w:trPr>
          <w:tblHeader/>
        </w:trPr>
        <w:tc>
          <w:tcPr>
            <w:tcW w:w="950" w:type="pct"/>
            <w:vAlign w:val="center"/>
          </w:tcPr>
          <w:p w14:paraId="55A50CF6" w14:textId="77777777" w:rsidR="00EA5C73" w:rsidRPr="00EF7758" w:rsidRDefault="00EA5C73" w:rsidP="00140B25">
            <w:pPr>
              <w:pStyle w:val="TableText0"/>
            </w:pPr>
            <w:r w:rsidRPr="00EF7758">
              <w:t>Proportion of scripts applicable to indication</w:t>
            </w:r>
          </w:p>
        </w:tc>
        <w:tc>
          <w:tcPr>
            <w:tcW w:w="2270" w:type="pct"/>
            <w:shd w:val="clear" w:color="auto" w:fill="auto"/>
            <w:vAlign w:val="center"/>
          </w:tcPr>
          <w:p w14:paraId="37EF0DBD" w14:textId="77777777" w:rsidR="00EA5C73" w:rsidRPr="00EF7758" w:rsidRDefault="00EA5C73" w:rsidP="00140B25">
            <w:pPr>
              <w:pStyle w:val="TableText0"/>
            </w:pPr>
            <w:r w:rsidRPr="00EF7758">
              <w:t>100%, assumption.</w:t>
            </w:r>
          </w:p>
        </w:tc>
        <w:tc>
          <w:tcPr>
            <w:tcW w:w="1780" w:type="pct"/>
            <w:shd w:val="clear" w:color="auto" w:fill="auto"/>
            <w:vAlign w:val="center"/>
          </w:tcPr>
          <w:p w14:paraId="68EED35D" w14:textId="77777777" w:rsidR="00EA5C73" w:rsidRPr="00EF7758" w:rsidRDefault="00EA5C73" w:rsidP="00140B25">
            <w:pPr>
              <w:pStyle w:val="TableText0"/>
            </w:pPr>
            <w:r w:rsidRPr="00EF7758">
              <w:t>This may be overestimated. The PBS restrictions for PBS items 8625Y, 11273H, and 10015D are not exclusively for MART of asthma.</w:t>
            </w:r>
          </w:p>
        </w:tc>
      </w:tr>
      <w:tr w:rsidR="00EA5C73" w:rsidRPr="00EF7758" w14:paraId="7F652D24" w14:textId="77777777" w:rsidTr="00E94345">
        <w:trPr>
          <w:tblHeader/>
        </w:trPr>
        <w:tc>
          <w:tcPr>
            <w:tcW w:w="950" w:type="pct"/>
            <w:vAlign w:val="center"/>
          </w:tcPr>
          <w:p w14:paraId="14C624D6" w14:textId="77777777" w:rsidR="00EA5C73" w:rsidRPr="00EF7758" w:rsidRDefault="00EA5C73" w:rsidP="00140B25">
            <w:pPr>
              <w:pStyle w:val="TableText0"/>
            </w:pPr>
            <w:r w:rsidRPr="00EF7758">
              <w:t>Uptake rate</w:t>
            </w:r>
          </w:p>
        </w:tc>
        <w:tc>
          <w:tcPr>
            <w:tcW w:w="2270" w:type="pct"/>
            <w:shd w:val="clear" w:color="auto" w:fill="auto"/>
            <w:vAlign w:val="center"/>
          </w:tcPr>
          <w:p w14:paraId="107FE609" w14:textId="77777777" w:rsidR="00EA5C73" w:rsidRPr="00EF7758" w:rsidRDefault="00EA5C73" w:rsidP="00140B25">
            <w:pPr>
              <w:pStyle w:val="TableText0"/>
            </w:pPr>
            <w:r w:rsidRPr="00EF7758">
              <w:t>1% in Years 1 and 2, 1.5% in Years 3-6, assumption</w:t>
            </w:r>
          </w:p>
        </w:tc>
        <w:tc>
          <w:tcPr>
            <w:tcW w:w="1780" w:type="pct"/>
            <w:shd w:val="clear" w:color="auto" w:fill="auto"/>
            <w:vAlign w:val="center"/>
          </w:tcPr>
          <w:p w14:paraId="15A894E7" w14:textId="77777777" w:rsidR="00EA5C73" w:rsidRPr="00EF7758" w:rsidRDefault="00EA5C73" w:rsidP="00140B25">
            <w:pPr>
              <w:pStyle w:val="TableText0"/>
            </w:pPr>
            <w:r w:rsidRPr="00EF7758">
              <w:t>No evidence was provided to support this assumption.</w:t>
            </w:r>
          </w:p>
        </w:tc>
      </w:tr>
    </w:tbl>
    <w:p w14:paraId="6781CC5D" w14:textId="77777777" w:rsidR="00EA5C73" w:rsidRPr="00EF7758" w:rsidRDefault="00EA5C73" w:rsidP="00EA5C73">
      <w:pPr>
        <w:pStyle w:val="FooterTableFigure"/>
      </w:pPr>
      <w:r w:rsidRPr="00EF7758">
        <w:t>Source: Tables 50 and 51, pp84-85 of the submission; pp83-84 of the submission; Sheet ‘Growth_Calculation’ of the Section 4 workbook.</w:t>
      </w:r>
    </w:p>
    <w:p w14:paraId="798A0996" w14:textId="77777777" w:rsidR="00EA5C73" w:rsidRPr="00EF7758" w:rsidRDefault="00EA5C73" w:rsidP="00EA5C73">
      <w:pPr>
        <w:pStyle w:val="FooterTableFigure"/>
      </w:pPr>
      <w:r w:rsidRPr="00EF7758">
        <w:t>ICS = inhaled corticosteroid; LABA = long-acting β2-agonist; MART = maintenance and reliever therapy; PBS = Pharmaceutical Benefits Scheme.</w:t>
      </w:r>
    </w:p>
    <w:p w14:paraId="633FD8CB" w14:textId="4C68140F" w:rsidR="00EA5C73" w:rsidRPr="00EF7758" w:rsidRDefault="00EA5C73" w:rsidP="001E0A0F">
      <w:pPr>
        <w:pStyle w:val="3-BodyText"/>
        <w:rPr>
          <w:i/>
          <w:iCs/>
        </w:rPr>
      </w:pPr>
      <w:r w:rsidRPr="00EF7758">
        <w:t xml:space="preserve">The submission assumed that BEC/FOR 100/6 as MART would replace BUD/FOR as MART for asthma (PBS items 8625Y, 11273H and 10015D). </w:t>
      </w:r>
    </w:p>
    <w:p w14:paraId="236CCB39" w14:textId="5C693810" w:rsidR="00EA5C73" w:rsidRPr="00EF7758" w:rsidRDefault="00EA5C73" w:rsidP="00EA5C73">
      <w:pPr>
        <w:pStyle w:val="3-BodyText"/>
      </w:pPr>
      <w:r w:rsidRPr="00EF7758">
        <w:t xml:space="preserve">The submission noted that Symbicort Turbuhaler 200/6 (PBS item 8625Y) added a brand premium of $4.00 on 1st October 2023, which is paid by the patient, such that the claimed DPMQ for the originator brand medicine is $41.00, not $37.00 (the cost-minimised price in </w:t>
      </w:r>
      <w:r w:rsidRPr="00EF7758">
        <w:fldChar w:fldCharType="begin" w:fldLock="1"/>
      </w:r>
      <w:r w:rsidRPr="00EF7758">
        <w:instrText xml:space="preserve"> REF _Ref152957137 \h </w:instrText>
      </w:r>
      <w:r w:rsidRPr="00EF7758">
        <w:fldChar w:fldCharType="separate"/>
      </w:r>
      <w:r w:rsidR="00304B5E" w:rsidRPr="00EF7758">
        <w:t xml:space="preserve">Table </w:t>
      </w:r>
      <w:r w:rsidR="00304B5E" w:rsidRPr="009D656F">
        <w:t>12</w:t>
      </w:r>
      <w:r w:rsidRPr="00EF7758">
        <w:fldChar w:fldCharType="end"/>
      </w:r>
      <w:r w:rsidRPr="00EF7758">
        <w:t xml:space="preserve">). Consistent with the approach taken in the economic analysis, the higher price for Symbicort Turbuhaler (200/6) was not included in the financial estimates workbook. Given the brand premium was listed on 1st October 2023, the cost of the brand premium is incurred by the patient, and PBS statistics do not include data on the brand premium, </w:t>
      </w:r>
      <w:r w:rsidR="005869DD" w:rsidRPr="00EF7758">
        <w:t xml:space="preserve">the evaluation considered that </w:t>
      </w:r>
      <w:r w:rsidRPr="00EF7758">
        <w:t>excluding the higher price for Symbicort Turbuhaler (200/6) was reasonable.</w:t>
      </w:r>
    </w:p>
    <w:p w14:paraId="1FBD1DA1" w14:textId="021EF816" w:rsidR="00EA5C73" w:rsidRPr="00EF7758" w:rsidRDefault="00EA5C73" w:rsidP="00EA5C73">
      <w:pPr>
        <w:pStyle w:val="3-BodyText"/>
      </w:pPr>
      <w:r w:rsidRPr="00EF7758">
        <w:fldChar w:fldCharType="begin" w:fldLock="1"/>
      </w:r>
      <w:r w:rsidRPr="00EF7758">
        <w:instrText xml:space="preserve"> REF _Ref104805295 \h </w:instrText>
      </w:r>
      <w:r w:rsidR="003F7DEA" w:rsidRPr="00EF7758">
        <w:instrText xml:space="preserve"> \* MERGEFORMAT </w:instrText>
      </w:r>
      <w:r w:rsidRPr="00EF7758">
        <w:fldChar w:fldCharType="separate"/>
      </w:r>
      <w:r w:rsidR="00643444" w:rsidRPr="00EF7758">
        <w:t xml:space="preserve">Table </w:t>
      </w:r>
      <w:r w:rsidR="00643444" w:rsidRPr="009D656F">
        <w:t>14</w:t>
      </w:r>
      <w:r w:rsidRPr="00EF7758">
        <w:fldChar w:fldCharType="end"/>
      </w:r>
      <w:r w:rsidRPr="00EF7758">
        <w:t xml:space="preserve"> presents the estimated financial implications for the PBS listing of BEC/FOR 100/6 as MART for asthma based on the prices cost-minimised to BEC/FOR 200/6 (PBS item 8625Y, DPMQ = $37.00).</w:t>
      </w:r>
    </w:p>
    <w:p w14:paraId="35266DC0" w14:textId="6F9B8418" w:rsidR="00EA5C73" w:rsidRPr="00EF7758" w:rsidRDefault="00EA5C73" w:rsidP="00EA5C73">
      <w:pPr>
        <w:pStyle w:val="Caption"/>
      </w:pPr>
      <w:bookmarkStart w:id="55" w:name="_Ref104805295"/>
      <w:r w:rsidRPr="00EF7758">
        <w:lastRenderedPageBreak/>
        <w:t xml:space="preserve">Table </w:t>
      </w:r>
      <w:r w:rsidR="00EC4609">
        <w:fldChar w:fldCharType="begin" w:fldLock="1"/>
      </w:r>
      <w:r w:rsidR="00EC4609">
        <w:instrText xml:space="preserve"> SEQ Tab</w:instrText>
      </w:r>
      <w:r w:rsidR="00EC4609">
        <w:instrText xml:space="preserve">le \* ARABIC </w:instrText>
      </w:r>
      <w:r w:rsidR="00EC4609">
        <w:fldChar w:fldCharType="separate"/>
      </w:r>
      <w:r w:rsidR="00643444" w:rsidRPr="009D656F">
        <w:t>14</w:t>
      </w:r>
      <w:r w:rsidR="00EC4609">
        <w:fldChar w:fldCharType="end"/>
      </w:r>
      <w:bookmarkEnd w:id="55"/>
      <w:r w:rsidRPr="00EF7758">
        <w:t>:</w:t>
      </w:r>
      <w:r w:rsidRPr="00EF7758">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2405"/>
        <w:gridCol w:w="1102"/>
        <w:gridCol w:w="1102"/>
        <w:gridCol w:w="1102"/>
        <w:gridCol w:w="1102"/>
        <w:gridCol w:w="1102"/>
        <w:gridCol w:w="1102"/>
      </w:tblGrid>
      <w:tr w:rsidR="00EA5C73" w:rsidRPr="00EF7758" w14:paraId="4C855ED9" w14:textId="77777777" w:rsidTr="00E94345">
        <w:trPr>
          <w:tblHeader/>
        </w:trPr>
        <w:tc>
          <w:tcPr>
            <w:tcW w:w="1334" w:type="pct"/>
            <w:shd w:val="clear" w:color="auto" w:fill="auto"/>
            <w:vAlign w:val="center"/>
          </w:tcPr>
          <w:p w14:paraId="1E4D2470" w14:textId="77777777" w:rsidR="00EA5C73" w:rsidRPr="009D656F" w:rsidRDefault="00EA5C73" w:rsidP="00140B25">
            <w:pPr>
              <w:pStyle w:val="In-tableHeading"/>
              <w:jc w:val="center"/>
              <w:rPr>
                <w:lang w:val="en-AU"/>
              </w:rPr>
            </w:pPr>
          </w:p>
        </w:tc>
        <w:tc>
          <w:tcPr>
            <w:tcW w:w="611" w:type="pct"/>
            <w:shd w:val="clear" w:color="auto" w:fill="auto"/>
            <w:vAlign w:val="center"/>
          </w:tcPr>
          <w:p w14:paraId="107B8D52" w14:textId="77777777" w:rsidR="00EA5C73" w:rsidRPr="009D656F" w:rsidRDefault="00EA5C73" w:rsidP="00140B25">
            <w:pPr>
              <w:pStyle w:val="In-tableHeading"/>
              <w:jc w:val="center"/>
              <w:rPr>
                <w:lang w:val="en-AU"/>
              </w:rPr>
            </w:pPr>
            <w:r w:rsidRPr="009D656F">
              <w:rPr>
                <w:lang w:val="en-AU"/>
              </w:rPr>
              <w:t>Year 1</w:t>
            </w:r>
          </w:p>
        </w:tc>
        <w:tc>
          <w:tcPr>
            <w:tcW w:w="611" w:type="pct"/>
            <w:shd w:val="clear" w:color="auto" w:fill="auto"/>
            <w:vAlign w:val="center"/>
          </w:tcPr>
          <w:p w14:paraId="6EE931D7" w14:textId="77777777" w:rsidR="00EA5C73" w:rsidRPr="009D656F" w:rsidRDefault="00EA5C73" w:rsidP="00140B25">
            <w:pPr>
              <w:pStyle w:val="In-tableHeading"/>
              <w:jc w:val="center"/>
              <w:rPr>
                <w:lang w:val="en-AU"/>
              </w:rPr>
            </w:pPr>
            <w:r w:rsidRPr="009D656F">
              <w:rPr>
                <w:lang w:val="en-AU"/>
              </w:rPr>
              <w:t>Year 2</w:t>
            </w:r>
          </w:p>
        </w:tc>
        <w:tc>
          <w:tcPr>
            <w:tcW w:w="611" w:type="pct"/>
            <w:shd w:val="clear" w:color="auto" w:fill="auto"/>
            <w:vAlign w:val="center"/>
          </w:tcPr>
          <w:p w14:paraId="032A0802" w14:textId="77777777" w:rsidR="00EA5C73" w:rsidRPr="009D656F" w:rsidRDefault="00EA5C73" w:rsidP="00140B25">
            <w:pPr>
              <w:pStyle w:val="In-tableHeading"/>
              <w:jc w:val="center"/>
              <w:rPr>
                <w:lang w:val="en-AU"/>
              </w:rPr>
            </w:pPr>
            <w:r w:rsidRPr="009D656F">
              <w:rPr>
                <w:lang w:val="en-AU"/>
              </w:rPr>
              <w:t>Year 3</w:t>
            </w:r>
          </w:p>
        </w:tc>
        <w:tc>
          <w:tcPr>
            <w:tcW w:w="611" w:type="pct"/>
            <w:shd w:val="clear" w:color="auto" w:fill="auto"/>
            <w:vAlign w:val="center"/>
          </w:tcPr>
          <w:p w14:paraId="7E81F4C9" w14:textId="77777777" w:rsidR="00EA5C73" w:rsidRPr="009D656F" w:rsidRDefault="00EA5C73" w:rsidP="00140B25">
            <w:pPr>
              <w:pStyle w:val="In-tableHeading"/>
              <w:jc w:val="center"/>
              <w:rPr>
                <w:lang w:val="en-AU"/>
              </w:rPr>
            </w:pPr>
            <w:r w:rsidRPr="009D656F">
              <w:rPr>
                <w:lang w:val="en-AU"/>
              </w:rPr>
              <w:t>Year 4</w:t>
            </w:r>
          </w:p>
        </w:tc>
        <w:tc>
          <w:tcPr>
            <w:tcW w:w="611" w:type="pct"/>
            <w:shd w:val="clear" w:color="auto" w:fill="auto"/>
            <w:vAlign w:val="center"/>
          </w:tcPr>
          <w:p w14:paraId="5A98CED6" w14:textId="77777777" w:rsidR="00EA5C73" w:rsidRPr="009D656F" w:rsidRDefault="00EA5C73" w:rsidP="00140B25">
            <w:pPr>
              <w:pStyle w:val="In-tableHeading"/>
              <w:jc w:val="center"/>
              <w:rPr>
                <w:lang w:val="en-AU"/>
              </w:rPr>
            </w:pPr>
            <w:r w:rsidRPr="009D656F">
              <w:rPr>
                <w:lang w:val="en-AU"/>
              </w:rPr>
              <w:t>Year 5</w:t>
            </w:r>
          </w:p>
        </w:tc>
        <w:tc>
          <w:tcPr>
            <w:tcW w:w="611" w:type="pct"/>
          </w:tcPr>
          <w:p w14:paraId="3343D66A" w14:textId="77777777" w:rsidR="00EA5C73" w:rsidRPr="009D656F" w:rsidRDefault="00EA5C73" w:rsidP="00140B25">
            <w:pPr>
              <w:pStyle w:val="In-tableHeading"/>
              <w:jc w:val="center"/>
              <w:rPr>
                <w:lang w:val="en-AU"/>
              </w:rPr>
            </w:pPr>
            <w:r w:rsidRPr="009D656F">
              <w:rPr>
                <w:lang w:val="en-AU"/>
              </w:rPr>
              <w:t>Year 6</w:t>
            </w:r>
          </w:p>
        </w:tc>
      </w:tr>
      <w:tr w:rsidR="00EA5C73" w:rsidRPr="00EF7758" w14:paraId="646A83E1" w14:textId="77777777" w:rsidTr="00E94345">
        <w:tc>
          <w:tcPr>
            <w:tcW w:w="5000" w:type="pct"/>
            <w:gridSpan w:val="7"/>
            <w:shd w:val="clear" w:color="auto" w:fill="auto"/>
            <w:vAlign w:val="center"/>
          </w:tcPr>
          <w:p w14:paraId="33948978" w14:textId="77777777" w:rsidR="00EA5C73" w:rsidRPr="009D656F" w:rsidRDefault="00EA5C73" w:rsidP="00140B25">
            <w:pPr>
              <w:pStyle w:val="In-tableHeading"/>
              <w:rPr>
                <w:bCs/>
                <w:color w:val="000000"/>
                <w:lang w:val="en-AU"/>
              </w:rPr>
            </w:pPr>
            <w:r w:rsidRPr="009D656F">
              <w:rPr>
                <w:bCs/>
                <w:color w:val="000000"/>
                <w:lang w:val="en-AU"/>
              </w:rPr>
              <w:t>Estimated extent of use</w:t>
            </w:r>
          </w:p>
        </w:tc>
      </w:tr>
      <w:tr w:rsidR="00EA5C73" w:rsidRPr="00EF7758" w14:paraId="03C05B17" w14:textId="77777777" w:rsidTr="00E94345">
        <w:tc>
          <w:tcPr>
            <w:tcW w:w="1334" w:type="pct"/>
            <w:shd w:val="clear" w:color="auto" w:fill="auto"/>
            <w:vAlign w:val="center"/>
          </w:tcPr>
          <w:p w14:paraId="65522CEC" w14:textId="29B48340" w:rsidR="00EA5C73" w:rsidRPr="00EF7758" w:rsidRDefault="00EA5C73" w:rsidP="00140B25">
            <w:pPr>
              <w:pStyle w:val="TableText0"/>
              <w:rPr>
                <w:rFonts w:ascii="Times" w:hAnsi="Times"/>
              </w:rPr>
            </w:pPr>
            <w:r w:rsidRPr="00EF7758">
              <w:t>Number of scripts dispensed</w:t>
            </w:r>
            <w:r w:rsidR="00F41513" w:rsidRPr="00EF7758">
              <w:t xml:space="preserve"> </w:t>
            </w:r>
            <w:r w:rsidRPr="00EF7758">
              <w:rPr>
                <w:vertAlign w:val="superscript"/>
              </w:rPr>
              <w:t>a</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C923FF0" w14:textId="1451B0EA"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6"/>
                <w14:textFill>
                  <w14:solidFill>
                    <w14:srgbClr w14:val="000000">
                      <w14:alpha w14:val="100000"/>
                    </w14:srgbClr>
                  </w14:solidFill>
                </w14:textFill>
              </w:rPr>
              <w:t xml:space="preserve">　</w:t>
            </w:r>
            <w:r w:rsidRPr="00A314FC">
              <w:rPr>
                <w:color w:val="000000"/>
                <w:w w:val="15"/>
                <w:shd w:val="solid" w:color="000000" w:fill="000000"/>
                <w:fitText w:val="45" w:id="-962862076"/>
                <w14:textFill>
                  <w14:solidFill>
                    <w14:srgbClr w14:val="000000">
                      <w14:alpha w14:val="100000"/>
                    </w14:srgbClr>
                  </w14:solidFill>
                </w14:textFill>
              </w:rPr>
              <w:t>|</w:t>
            </w:r>
            <w:r w:rsidRPr="00A314FC">
              <w:rPr>
                <w:rFonts w:hint="eastAsia"/>
                <w:color w:val="000000"/>
                <w:spacing w:val="-20"/>
                <w:w w:val="15"/>
                <w:shd w:val="solid" w:color="000000" w:fill="000000"/>
                <w:fitText w:val="45" w:id="-962862076"/>
                <w14:textFill>
                  <w14:solidFill>
                    <w14:srgbClr w14:val="000000">
                      <w14:alpha w14:val="100000"/>
                    </w14:srgbClr>
                  </w14:solidFill>
                </w14:textFill>
              </w:rPr>
              <w:t xml:space="preserve">　</w:t>
            </w:r>
            <w:r w:rsidR="00322B92" w:rsidRPr="00FD19FA">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31ABAABD" w14:textId="3252DD31"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5"/>
                <w14:textFill>
                  <w14:solidFill>
                    <w14:srgbClr w14:val="000000">
                      <w14:alpha w14:val="100000"/>
                    </w14:srgbClr>
                  </w14:solidFill>
                </w14:textFill>
              </w:rPr>
              <w:t xml:space="preserve">　</w:t>
            </w:r>
            <w:r w:rsidRPr="00A314FC">
              <w:rPr>
                <w:color w:val="000000"/>
                <w:w w:val="15"/>
                <w:shd w:val="solid" w:color="000000" w:fill="000000"/>
                <w:fitText w:val="45" w:id="-962862075"/>
                <w14:textFill>
                  <w14:solidFill>
                    <w14:srgbClr w14:val="000000">
                      <w14:alpha w14:val="100000"/>
                    </w14:srgbClr>
                  </w14:solidFill>
                </w14:textFill>
              </w:rPr>
              <w:t>|</w:t>
            </w:r>
            <w:r w:rsidRPr="00A314FC">
              <w:rPr>
                <w:rFonts w:hint="eastAsia"/>
                <w:color w:val="000000"/>
                <w:spacing w:val="-20"/>
                <w:w w:val="15"/>
                <w:shd w:val="solid" w:color="000000" w:fill="000000"/>
                <w:fitText w:val="45" w:id="-962862075"/>
                <w14:textFill>
                  <w14:solidFill>
                    <w14:srgbClr w14:val="000000">
                      <w14:alpha w14:val="100000"/>
                    </w14:srgbClr>
                  </w14:solidFill>
                </w14:textFill>
              </w:rPr>
              <w:t xml:space="preserve">　</w:t>
            </w:r>
            <w:r w:rsidR="00322B92" w:rsidRPr="004C0766">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21C1D241" w14:textId="04B8748F"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4"/>
                <w14:textFill>
                  <w14:solidFill>
                    <w14:srgbClr w14:val="000000">
                      <w14:alpha w14:val="100000"/>
                    </w14:srgbClr>
                  </w14:solidFill>
                </w14:textFill>
              </w:rPr>
              <w:t xml:space="preserve">　</w:t>
            </w:r>
            <w:r w:rsidRPr="00A314FC">
              <w:rPr>
                <w:color w:val="000000"/>
                <w:w w:val="15"/>
                <w:shd w:val="solid" w:color="000000" w:fill="000000"/>
                <w:fitText w:val="45" w:id="-962862074"/>
                <w14:textFill>
                  <w14:solidFill>
                    <w14:srgbClr w14:val="000000">
                      <w14:alpha w14:val="100000"/>
                    </w14:srgbClr>
                  </w14:solidFill>
                </w14:textFill>
              </w:rPr>
              <w:t>|</w:t>
            </w:r>
            <w:r w:rsidRPr="00A314FC">
              <w:rPr>
                <w:rFonts w:hint="eastAsia"/>
                <w:color w:val="000000"/>
                <w:spacing w:val="-20"/>
                <w:w w:val="15"/>
                <w:shd w:val="solid" w:color="000000" w:fill="000000"/>
                <w:fitText w:val="45" w:id="-962862074"/>
                <w14:textFill>
                  <w14:solidFill>
                    <w14:srgbClr w14:val="000000">
                      <w14:alpha w14:val="100000"/>
                    </w14:srgbClr>
                  </w14:solidFill>
                </w14:textFill>
              </w:rPr>
              <w:t xml:space="preserve">　</w:t>
            </w:r>
            <w:r w:rsidR="00322B92" w:rsidRPr="00FD19FA">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23ABC6EE" w14:textId="64C4AA4F"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3"/>
                <w14:textFill>
                  <w14:solidFill>
                    <w14:srgbClr w14:val="000000">
                      <w14:alpha w14:val="100000"/>
                    </w14:srgbClr>
                  </w14:solidFill>
                </w14:textFill>
              </w:rPr>
              <w:t xml:space="preserve">　</w:t>
            </w:r>
            <w:r w:rsidRPr="00A314FC">
              <w:rPr>
                <w:color w:val="000000"/>
                <w:w w:val="15"/>
                <w:shd w:val="solid" w:color="000000" w:fill="000000"/>
                <w:fitText w:val="45" w:id="-962862073"/>
                <w14:textFill>
                  <w14:solidFill>
                    <w14:srgbClr w14:val="000000">
                      <w14:alpha w14:val="100000"/>
                    </w14:srgbClr>
                  </w14:solidFill>
                </w14:textFill>
              </w:rPr>
              <w:t>|</w:t>
            </w:r>
            <w:r w:rsidRPr="00A314FC">
              <w:rPr>
                <w:rFonts w:hint="eastAsia"/>
                <w:color w:val="000000"/>
                <w:spacing w:val="-20"/>
                <w:w w:val="15"/>
                <w:shd w:val="solid" w:color="000000" w:fill="000000"/>
                <w:fitText w:val="45" w:id="-962862073"/>
                <w14:textFill>
                  <w14:solidFill>
                    <w14:srgbClr w14:val="000000">
                      <w14:alpha w14:val="100000"/>
                    </w14:srgbClr>
                  </w14:solidFill>
                </w14:textFill>
              </w:rPr>
              <w:t xml:space="preserve">　</w:t>
            </w:r>
            <w:r w:rsidR="00322B92" w:rsidRPr="004C0766">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0FFB5E99" w14:textId="107EE98E"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2"/>
                <w14:textFill>
                  <w14:solidFill>
                    <w14:srgbClr w14:val="000000">
                      <w14:alpha w14:val="100000"/>
                    </w14:srgbClr>
                  </w14:solidFill>
                </w14:textFill>
              </w:rPr>
              <w:t xml:space="preserve">　</w:t>
            </w:r>
            <w:r w:rsidRPr="00A314FC">
              <w:rPr>
                <w:color w:val="000000"/>
                <w:w w:val="15"/>
                <w:shd w:val="solid" w:color="000000" w:fill="000000"/>
                <w:fitText w:val="45" w:id="-962862072"/>
                <w14:textFill>
                  <w14:solidFill>
                    <w14:srgbClr w14:val="000000">
                      <w14:alpha w14:val="100000"/>
                    </w14:srgbClr>
                  </w14:solidFill>
                </w14:textFill>
              </w:rPr>
              <w:t>|</w:t>
            </w:r>
            <w:r w:rsidRPr="00A314FC">
              <w:rPr>
                <w:rFonts w:hint="eastAsia"/>
                <w:color w:val="000000"/>
                <w:spacing w:val="-20"/>
                <w:w w:val="15"/>
                <w:shd w:val="solid" w:color="000000" w:fill="000000"/>
                <w:fitText w:val="45" w:id="-962862072"/>
                <w14:textFill>
                  <w14:solidFill>
                    <w14:srgbClr w14:val="000000">
                      <w14:alpha w14:val="100000"/>
                    </w14:srgbClr>
                  </w14:solidFill>
                </w14:textFill>
              </w:rPr>
              <w:t xml:space="preserve">　</w:t>
            </w:r>
            <w:r w:rsidR="00322B92" w:rsidRPr="004C0766">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3968C7A8" w14:textId="08211967" w:rsidR="00EA5C73" w:rsidRPr="00FD19FA" w:rsidRDefault="00A314FC" w:rsidP="00140B25">
            <w:pPr>
              <w:pStyle w:val="TableText0"/>
              <w:jc w:val="center"/>
              <w:rPr>
                <w:color w:val="000000"/>
                <w:highlight w:val="lightGray"/>
              </w:rPr>
            </w:pPr>
            <w:r w:rsidRPr="00A314FC">
              <w:rPr>
                <w:rFonts w:hint="eastAsia"/>
                <w:color w:val="000000"/>
                <w:w w:val="15"/>
                <w:shd w:val="solid" w:color="000000" w:fill="000000"/>
                <w:fitText w:val="45" w:id="-962862071"/>
                <w14:textFill>
                  <w14:solidFill>
                    <w14:srgbClr w14:val="000000">
                      <w14:alpha w14:val="100000"/>
                    </w14:srgbClr>
                  </w14:solidFill>
                </w14:textFill>
              </w:rPr>
              <w:t xml:space="preserve">　</w:t>
            </w:r>
            <w:r w:rsidRPr="00A314FC">
              <w:rPr>
                <w:color w:val="000000"/>
                <w:w w:val="15"/>
                <w:shd w:val="solid" w:color="000000" w:fill="000000"/>
                <w:fitText w:val="45" w:id="-962862071"/>
                <w14:textFill>
                  <w14:solidFill>
                    <w14:srgbClr w14:val="000000">
                      <w14:alpha w14:val="100000"/>
                    </w14:srgbClr>
                  </w14:solidFill>
                </w14:textFill>
              </w:rPr>
              <w:t>|</w:t>
            </w:r>
            <w:r w:rsidRPr="00A314FC">
              <w:rPr>
                <w:rFonts w:hint="eastAsia"/>
                <w:color w:val="000000"/>
                <w:spacing w:val="-20"/>
                <w:w w:val="15"/>
                <w:shd w:val="solid" w:color="000000" w:fill="000000"/>
                <w:fitText w:val="45" w:id="-962862071"/>
                <w14:textFill>
                  <w14:solidFill>
                    <w14:srgbClr w14:val="000000">
                      <w14:alpha w14:val="100000"/>
                    </w14:srgbClr>
                  </w14:solidFill>
                </w14:textFill>
              </w:rPr>
              <w:t xml:space="preserve">　</w:t>
            </w:r>
            <w:r w:rsidR="00322B92" w:rsidRPr="004C0766">
              <w:rPr>
                <w:vertAlign w:val="superscript"/>
              </w:rPr>
              <w:t>1</w:t>
            </w:r>
          </w:p>
        </w:tc>
      </w:tr>
      <w:tr w:rsidR="00EA5C73" w:rsidRPr="00EF7758" w14:paraId="307C5884" w14:textId="77777777" w:rsidTr="00E94345">
        <w:tc>
          <w:tcPr>
            <w:tcW w:w="5000" w:type="pct"/>
            <w:gridSpan w:val="7"/>
            <w:shd w:val="clear" w:color="auto" w:fill="auto"/>
            <w:vAlign w:val="center"/>
          </w:tcPr>
          <w:p w14:paraId="057339C8" w14:textId="77777777" w:rsidR="00EA5C73" w:rsidRPr="009D656F" w:rsidRDefault="00EA5C73" w:rsidP="00140B25">
            <w:pPr>
              <w:pStyle w:val="In-tableHeading"/>
              <w:rPr>
                <w:lang w:val="en-AU"/>
              </w:rPr>
            </w:pPr>
            <w:r w:rsidRPr="009D656F">
              <w:rPr>
                <w:lang w:val="en-AU"/>
              </w:rPr>
              <w:t>Estimated financial implications of BEC/FOR 100/6 as MART</w:t>
            </w:r>
          </w:p>
        </w:tc>
      </w:tr>
      <w:tr w:rsidR="00EA5C73" w:rsidRPr="00EF7758" w14:paraId="4F4F500E" w14:textId="77777777" w:rsidTr="00E94345">
        <w:tc>
          <w:tcPr>
            <w:tcW w:w="1334" w:type="pct"/>
            <w:shd w:val="clear" w:color="auto" w:fill="auto"/>
            <w:vAlign w:val="center"/>
          </w:tcPr>
          <w:p w14:paraId="2D5C95E6" w14:textId="77777777" w:rsidR="00EA5C73" w:rsidRPr="00EF7758" w:rsidRDefault="00EA5C73" w:rsidP="00140B25">
            <w:pPr>
              <w:pStyle w:val="TableText0"/>
              <w:rPr>
                <w:sz w:val="19"/>
                <w:szCs w:val="19"/>
              </w:rPr>
            </w:pPr>
            <w:r w:rsidRPr="00EF7758">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53EF5924" w14:textId="0CAAEF6C"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70"/>
                <w14:textFill>
                  <w14:solidFill>
                    <w14:srgbClr w14:val="000000">
                      <w14:alpha w14:val="100000"/>
                    </w14:srgbClr>
                  </w14:solidFill>
                </w14:textFill>
              </w:rPr>
              <w:t xml:space="preserve">　</w:t>
            </w:r>
            <w:r w:rsidRPr="00A314FC">
              <w:rPr>
                <w:color w:val="000000"/>
                <w:w w:val="15"/>
                <w:shd w:val="solid" w:color="000000" w:fill="000000"/>
                <w:fitText w:val="45" w:id="-962862070"/>
                <w14:textFill>
                  <w14:solidFill>
                    <w14:srgbClr w14:val="000000">
                      <w14:alpha w14:val="100000"/>
                    </w14:srgbClr>
                  </w14:solidFill>
                </w14:textFill>
              </w:rPr>
              <w:t>|</w:t>
            </w:r>
            <w:r w:rsidRPr="00A314FC">
              <w:rPr>
                <w:rFonts w:hint="eastAsia"/>
                <w:color w:val="000000"/>
                <w:spacing w:val="-20"/>
                <w:w w:val="15"/>
                <w:shd w:val="solid" w:color="000000" w:fill="000000"/>
                <w:fitText w:val="45" w:id="-962862070"/>
                <w14:textFill>
                  <w14:solidFill>
                    <w14:srgbClr w14:val="000000">
                      <w14:alpha w14:val="100000"/>
                    </w14:srgbClr>
                  </w14:solidFill>
                </w14:textFill>
              </w:rPr>
              <w:t xml:space="preserve">　</w:t>
            </w:r>
            <w:r w:rsidR="00322B92" w:rsidRPr="00FD19FA">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203BA9F3" w14:textId="34F56E1C"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9"/>
                <w14:textFill>
                  <w14:solidFill>
                    <w14:srgbClr w14:val="000000">
                      <w14:alpha w14:val="100000"/>
                    </w14:srgbClr>
                  </w14:solidFill>
                </w14:textFill>
              </w:rPr>
              <w:t xml:space="preserve">　</w:t>
            </w:r>
            <w:r w:rsidRPr="00A314FC">
              <w:rPr>
                <w:color w:val="000000"/>
                <w:w w:val="15"/>
                <w:shd w:val="solid" w:color="000000" w:fill="000000"/>
                <w:fitText w:val="45" w:id="-962862069"/>
                <w14:textFill>
                  <w14:solidFill>
                    <w14:srgbClr w14:val="000000">
                      <w14:alpha w14:val="100000"/>
                    </w14:srgbClr>
                  </w14:solidFill>
                </w14:textFill>
              </w:rPr>
              <w:t>|</w:t>
            </w:r>
            <w:r w:rsidRPr="00A314FC">
              <w:rPr>
                <w:rFonts w:hint="eastAsia"/>
                <w:color w:val="000000"/>
                <w:spacing w:val="-20"/>
                <w:w w:val="15"/>
                <w:shd w:val="solid" w:color="000000" w:fill="000000"/>
                <w:fitText w:val="45" w:id="-962862069"/>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2BF38A06" w14:textId="6DF92992"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8"/>
                <w14:textFill>
                  <w14:solidFill>
                    <w14:srgbClr w14:val="000000">
                      <w14:alpha w14:val="100000"/>
                    </w14:srgbClr>
                  </w14:solidFill>
                </w14:textFill>
              </w:rPr>
              <w:t xml:space="preserve">　</w:t>
            </w:r>
            <w:r w:rsidRPr="00A314FC">
              <w:rPr>
                <w:color w:val="000000"/>
                <w:w w:val="15"/>
                <w:shd w:val="solid" w:color="000000" w:fill="000000"/>
                <w:fitText w:val="45" w:id="-962862068"/>
                <w14:textFill>
                  <w14:solidFill>
                    <w14:srgbClr w14:val="000000">
                      <w14:alpha w14:val="100000"/>
                    </w14:srgbClr>
                  </w14:solidFill>
                </w14:textFill>
              </w:rPr>
              <w:t>|</w:t>
            </w:r>
            <w:r w:rsidRPr="00A314FC">
              <w:rPr>
                <w:rFonts w:hint="eastAsia"/>
                <w:color w:val="000000"/>
                <w:spacing w:val="-20"/>
                <w:w w:val="15"/>
                <w:shd w:val="solid" w:color="000000" w:fill="000000"/>
                <w:fitText w:val="45" w:id="-962862068"/>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3902CB3E" w14:textId="1C5ADA09"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7"/>
                <w14:textFill>
                  <w14:solidFill>
                    <w14:srgbClr w14:val="000000">
                      <w14:alpha w14:val="100000"/>
                    </w14:srgbClr>
                  </w14:solidFill>
                </w14:textFill>
              </w:rPr>
              <w:t xml:space="preserve">　</w:t>
            </w:r>
            <w:r w:rsidRPr="00A314FC">
              <w:rPr>
                <w:color w:val="000000"/>
                <w:w w:val="15"/>
                <w:shd w:val="solid" w:color="000000" w:fill="000000"/>
                <w:fitText w:val="45" w:id="-962862067"/>
                <w14:textFill>
                  <w14:solidFill>
                    <w14:srgbClr w14:val="000000">
                      <w14:alpha w14:val="100000"/>
                    </w14:srgbClr>
                  </w14:solidFill>
                </w14:textFill>
              </w:rPr>
              <w:t>|</w:t>
            </w:r>
            <w:r w:rsidRPr="00A314FC">
              <w:rPr>
                <w:rFonts w:hint="eastAsia"/>
                <w:color w:val="000000"/>
                <w:spacing w:val="-20"/>
                <w:w w:val="15"/>
                <w:shd w:val="solid" w:color="000000" w:fill="000000"/>
                <w:fitText w:val="45" w:id="-962862067"/>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3B3BD2CE" w14:textId="767BCB8E"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6"/>
                <w14:textFill>
                  <w14:solidFill>
                    <w14:srgbClr w14:val="000000">
                      <w14:alpha w14:val="100000"/>
                    </w14:srgbClr>
                  </w14:solidFill>
                </w14:textFill>
              </w:rPr>
              <w:t xml:space="preserve">　</w:t>
            </w:r>
            <w:r w:rsidRPr="00A314FC">
              <w:rPr>
                <w:color w:val="000000"/>
                <w:w w:val="15"/>
                <w:shd w:val="solid" w:color="000000" w:fill="000000"/>
                <w:fitText w:val="45" w:id="-962862066"/>
                <w14:textFill>
                  <w14:solidFill>
                    <w14:srgbClr w14:val="000000">
                      <w14:alpha w14:val="100000"/>
                    </w14:srgbClr>
                  </w14:solidFill>
                </w14:textFill>
              </w:rPr>
              <w:t>|</w:t>
            </w:r>
            <w:r w:rsidRPr="00A314FC">
              <w:rPr>
                <w:rFonts w:hint="eastAsia"/>
                <w:color w:val="000000"/>
                <w:spacing w:val="-20"/>
                <w:w w:val="15"/>
                <w:shd w:val="solid" w:color="000000" w:fill="000000"/>
                <w:fitText w:val="45" w:id="-962862066"/>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tcPr>
          <w:p w14:paraId="0112F50B" w14:textId="5C4B2FB9"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5"/>
                <w14:textFill>
                  <w14:solidFill>
                    <w14:srgbClr w14:val="000000">
                      <w14:alpha w14:val="100000"/>
                    </w14:srgbClr>
                  </w14:solidFill>
                </w14:textFill>
              </w:rPr>
              <w:t xml:space="preserve">　</w:t>
            </w:r>
            <w:r w:rsidRPr="00A314FC">
              <w:rPr>
                <w:color w:val="000000"/>
                <w:w w:val="15"/>
                <w:shd w:val="solid" w:color="000000" w:fill="000000"/>
                <w:fitText w:val="45" w:id="-962862065"/>
                <w14:textFill>
                  <w14:solidFill>
                    <w14:srgbClr w14:val="000000">
                      <w14:alpha w14:val="100000"/>
                    </w14:srgbClr>
                  </w14:solidFill>
                </w14:textFill>
              </w:rPr>
              <w:t>|</w:t>
            </w:r>
            <w:r w:rsidRPr="00A314FC">
              <w:rPr>
                <w:rFonts w:hint="eastAsia"/>
                <w:color w:val="000000"/>
                <w:spacing w:val="-20"/>
                <w:w w:val="15"/>
                <w:shd w:val="solid" w:color="000000" w:fill="000000"/>
                <w:fitText w:val="45" w:id="-962862065"/>
                <w14:textFill>
                  <w14:solidFill>
                    <w14:srgbClr w14:val="000000">
                      <w14:alpha w14:val="100000"/>
                    </w14:srgbClr>
                  </w14:solidFill>
                </w14:textFill>
              </w:rPr>
              <w:t xml:space="preserve">　</w:t>
            </w:r>
            <w:r w:rsidR="00322B92" w:rsidRPr="004C0766">
              <w:rPr>
                <w:vertAlign w:val="superscript"/>
              </w:rPr>
              <w:t>3</w:t>
            </w:r>
          </w:p>
        </w:tc>
      </w:tr>
      <w:tr w:rsidR="00EA5C73" w:rsidRPr="00EF7758" w14:paraId="2DF9778A" w14:textId="77777777" w:rsidTr="00E94345">
        <w:tc>
          <w:tcPr>
            <w:tcW w:w="5000" w:type="pct"/>
            <w:gridSpan w:val="7"/>
            <w:shd w:val="clear" w:color="auto" w:fill="auto"/>
            <w:vAlign w:val="center"/>
          </w:tcPr>
          <w:p w14:paraId="30BF179C" w14:textId="77777777" w:rsidR="00EA5C73" w:rsidRPr="00EF7758" w:rsidRDefault="00EA5C73" w:rsidP="00140B25">
            <w:pPr>
              <w:pStyle w:val="TableText0"/>
              <w:rPr>
                <w:b/>
                <w:bCs w:val="0"/>
              </w:rPr>
            </w:pPr>
            <w:r w:rsidRPr="00EF7758">
              <w:rPr>
                <w:b/>
                <w:bCs w:val="0"/>
              </w:rPr>
              <w:t>Estimated financial implications for BUD/FOR 200/6 and BUD/FOR 100/3 as MART</w:t>
            </w:r>
          </w:p>
        </w:tc>
      </w:tr>
      <w:tr w:rsidR="00EA5C73" w:rsidRPr="00EF7758" w14:paraId="2621DEA5" w14:textId="77777777" w:rsidTr="00E94345">
        <w:tc>
          <w:tcPr>
            <w:tcW w:w="1334" w:type="pct"/>
            <w:shd w:val="clear" w:color="auto" w:fill="auto"/>
            <w:vAlign w:val="center"/>
          </w:tcPr>
          <w:p w14:paraId="566BC7FE" w14:textId="77777777" w:rsidR="00EA5C73" w:rsidRPr="00EF7758" w:rsidRDefault="00EA5C73" w:rsidP="00140B25">
            <w:pPr>
              <w:pStyle w:val="TableText0"/>
              <w:rPr>
                <w:sz w:val="19"/>
                <w:szCs w:val="19"/>
              </w:rPr>
            </w:pPr>
            <w:r w:rsidRPr="00EF7758">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7FE43376" w14:textId="4DAADCB4"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64"/>
                <w14:textFill>
                  <w14:solidFill>
                    <w14:srgbClr w14:val="000000">
                      <w14:alpha w14:val="100000"/>
                    </w14:srgbClr>
                  </w14:solidFill>
                </w14:textFill>
              </w:rPr>
              <w:t xml:space="preserve">　</w:t>
            </w:r>
            <w:r w:rsidRPr="00A314FC">
              <w:rPr>
                <w:color w:val="000000"/>
                <w:w w:val="15"/>
                <w:shd w:val="solid" w:color="000000" w:fill="000000"/>
                <w:fitText w:val="45" w:id="-962862064"/>
                <w14:textFill>
                  <w14:solidFill>
                    <w14:srgbClr w14:val="000000">
                      <w14:alpha w14:val="100000"/>
                    </w14:srgbClr>
                  </w14:solidFill>
                </w14:textFill>
              </w:rPr>
              <w:t>|</w:t>
            </w:r>
            <w:r w:rsidRPr="00A314FC">
              <w:rPr>
                <w:rFonts w:hint="eastAsia"/>
                <w:color w:val="000000"/>
                <w:spacing w:val="-20"/>
                <w:w w:val="15"/>
                <w:shd w:val="solid" w:color="000000" w:fill="000000"/>
                <w:fitText w:val="45" w:id="-962862064"/>
                <w14:textFill>
                  <w14:solidFill>
                    <w14:srgbClr w14:val="000000">
                      <w14:alpha w14:val="100000"/>
                    </w14:srgbClr>
                  </w14:solidFill>
                </w14:textFill>
              </w:rPr>
              <w:t xml:space="preserve">　</w:t>
            </w:r>
            <w:r w:rsidR="00322B92" w:rsidRPr="00FD19FA">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70972E0D" w14:textId="2DB45FCA"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80"/>
                <w14:textFill>
                  <w14:solidFill>
                    <w14:srgbClr w14:val="000000">
                      <w14:alpha w14:val="100000"/>
                    </w14:srgbClr>
                  </w14:solidFill>
                </w14:textFill>
              </w:rPr>
              <w:t xml:space="preserve">　</w:t>
            </w:r>
            <w:r w:rsidRPr="00A314FC">
              <w:rPr>
                <w:color w:val="000000"/>
                <w:w w:val="15"/>
                <w:shd w:val="solid" w:color="000000" w:fill="000000"/>
                <w:fitText w:val="45" w:id="-962862080"/>
                <w14:textFill>
                  <w14:solidFill>
                    <w14:srgbClr w14:val="000000">
                      <w14:alpha w14:val="100000"/>
                    </w14:srgbClr>
                  </w14:solidFill>
                </w14:textFill>
              </w:rPr>
              <w:t>|</w:t>
            </w:r>
            <w:r w:rsidRPr="00A314FC">
              <w:rPr>
                <w:rFonts w:hint="eastAsia"/>
                <w:color w:val="000000"/>
                <w:spacing w:val="-20"/>
                <w:w w:val="15"/>
                <w:shd w:val="solid" w:color="000000" w:fill="000000"/>
                <w:fitText w:val="45" w:id="-962862080"/>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72CE900C" w14:textId="3ED64532"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79"/>
                <w14:textFill>
                  <w14:solidFill>
                    <w14:srgbClr w14:val="000000">
                      <w14:alpha w14:val="100000"/>
                    </w14:srgbClr>
                  </w14:solidFill>
                </w14:textFill>
              </w:rPr>
              <w:t xml:space="preserve">　</w:t>
            </w:r>
            <w:r w:rsidRPr="00A314FC">
              <w:rPr>
                <w:color w:val="000000"/>
                <w:w w:val="15"/>
                <w:shd w:val="solid" w:color="000000" w:fill="000000"/>
                <w:fitText w:val="45" w:id="-962862079"/>
                <w14:textFill>
                  <w14:solidFill>
                    <w14:srgbClr w14:val="000000">
                      <w14:alpha w14:val="100000"/>
                    </w14:srgbClr>
                  </w14:solidFill>
                </w14:textFill>
              </w:rPr>
              <w:t>|</w:t>
            </w:r>
            <w:r w:rsidRPr="00A314FC">
              <w:rPr>
                <w:rFonts w:hint="eastAsia"/>
                <w:color w:val="000000"/>
                <w:spacing w:val="-20"/>
                <w:w w:val="15"/>
                <w:shd w:val="solid" w:color="000000" w:fill="000000"/>
                <w:fitText w:val="45" w:id="-962862079"/>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797908C7" w14:textId="3B027BEF"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78"/>
                <w14:textFill>
                  <w14:solidFill>
                    <w14:srgbClr w14:val="000000">
                      <w14:alpha w14:val="100000"/>
                    </w14:srgbClr>
                  </w14:solidFill>
                </w14:textFill>
              </w:rPr>
              <w:t xml:space="preserve">　</w:t>
            </w:r>
            <w:r w:rsidRPr="00A314FC">
              <w:rPr>
                <w:color w:val="000000"/>
                <w:w w:val="15"/>
                <w:shd w:val="solid" w:color="000000" w:fill="000000"/>
                <w:fitText w:val="45" w:id="-962862078"/>
                <w14:textFill>
                  <w14:solidFill>
                    <w14:srgbClr w14:val="000000">
                      <w14:alpha w14:val="100000"/>
                    </w14:srgbClr>
                  </w14:solidFill>
                </w14:textFill>
              </w:rPr>
              <w:t>|</w:t>
            </w:r>
            <w:r w:rsidRPr="00A314FC">
              <w:rPr>
                <w:rFonts w:hint="eastAsia"/>
                <w:color w:val="000000"/>
                <w:spacing w:val="-20"/>
                <w:w w:val="15"/>
                <w:shd w:val="solid" w:color="000000" w:fill="000000"/>
                <w:fitText w:val="45" w:id="-962862078"/>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3352B434" w14:textId="167D87F1"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77"/>
                <w14:textFill>
                  <w14:solidFill>
                    <w14:srgbClr w14:val="000000">
                      <w14:alpha w14:val="100000"/>
                    </w14:srgbClr>
                  </w14:solidFill>
                </w14:textFill>
              </w:rPr>
              <w:t xml:space="preserve">　</w:t>
            </w:r>
            <w:r w:rsidRPr="00A314FC">
              <w:rPr>
                <w:color w:val="000000"/>
                <w:w w:val="15"/>
                <w:shd w:val="solid" w:color="000000" w:fill="000000"/>
                <w:fitText w:val="45" w:id="-962862077"/>
                <w14:textFill>
                  <w14:solidFill>
                    <w14:srgbClr w14:val="000000">
                      <w14:alpha w14:val="100000"/>
                    </w14:srgbClr>
                  </w14:solidFill>
                </w14:textFill>
              </w:rPr>
              <w:t>|</w:t>
            </w:r>
            <w:r w:rsidRPr="00A314FC">
              <w:rPr>
                <w:rFonts w:hint="eastAsia"/>
                <w:color w:val="000000"/>
                <w:spacing w:val="-20"/>
                <w:w w:val="15"/>
                <w:shd w:val="solid" w:color="000000" w:fill="000000"/>
                <w:fitText w:val="45" w:id="-962862077"/>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06D7F6C0" w14:textId="1FD6F7E8" w:rsidR="00EA5C73" w:rsidRPr="00FD19FA" w:rsidRDefault="00A314FC" w:rsidP="00140B25">
            <w:pPr>
              <w:pStyle w:val="TableText0"/>
              <w:jc w:val="center"/>
              <w:rPr>
                <w:highlight w:val="lightGray"/>
              </w:rPr>
            </w:pPr>
            <w:r w:rsidRPr="00A314FC">
              <w:rPr>
                <w:rFonts w:hint="eastAsia"/>
                <w:color w:val="000000"/>
                <w:w w:val="15"/>
                <w:shd w:val="solid" w:color="000000" w:fill="000000"/>
                <w:fitText w:val="45" w:id="-962862076"/>
                <w14:textFill>
                  <w14:solidFill>
                    <w14:srgbClr w14:val="000000">
                      <w14:alpha w14:val="100000"/>
                    </w14:srgbClr>
                  </w14:solidFill>
                </w14:textFill>
              </w:rPr>
              <w:t xml:space="preserve">　</w:t>
            </w:r>
            <w:r w:rsidRPr="00A314FC">
              <w:rPr>
                <w:color w:val="000000"/>
                <w:w w:val="15"/>
                <w:shd w:val="solid" w:color="000000" w:fill="000000"/>
                <w:fitText w:val="45" w:id="-962862076"/>
                <w14:textFill>
                  <w14:solidFill>
                    <w14:srgbClr w14:val="000000">
                      <w14:alpha w14:val="100000"/>
                    </w14:srgbClr>
                  </w14:solidFill>
                </w14:textFill>
              </w:rPr>
              <w:t>|</w:t>
            </w:r>
            <w:r w:rsidRPr="00A314FC">
              <w:rPr>
                <w:rFonts w:hint="eastAsia"/>
                <w:color w:val="000000"/>
                <w:spacing w:val="-20"/>
                <w:w w:val="15"/>
                <w:shd w:val="solid" w:color="000000" w:fill="000000"/>
                <w:fitText w:val="45" w:id="-962862076"/>
                <w14:textFill>
                  <w14:solidFill>
                    <w14:srgbClr w14:val="000000">
                      <w14:alpha w14:val="100000"/>
                    </w14:srgbClr>
                  </w14:solidFill>
                </w14:textFill>
              </w:rPr>
              <w:t xml:space="preserve">　</w:t>
            </w:r>
            <w:r w:rsidR="00322B92" w:rsidRPr="004C0766">
              <w:rPr>
                <w:vertAlign w:val="superscript"/>
              </w:rPr>
              <w:t>4</w:t>
            </w:r>
          </w:p>
        </w:tc>
      </w:tr>
      <w:tr w:rsidR="00EA5C73" w:rsidRPr="00EF7758" w14:paraId="1DCD4E97" w14:textId="77777777" w:rsidTr="00E94345">
        <w:tc>
          <w:tcPr>
            <w:tcW w:w="5000" w:type="pct"/>
            <w:gridSpan w:val="7"/>
            <w:shd w:val="clear" w:color="auto" w:fill="auto"/>
            <w:vAlign w:val="center"/>
          </w:tcPr>
          <w:p w14:paraId="7C6730EF" w14:textId="77777777" w:rsidR="00EA5C73" w:rsidRPr="009D656F" w:rsidRDefault="00EA5C73" w:rsidP="00140B25">
            <w:pPr>
              <w:pStyle w:val="In-tableHeading"/>
              <w:rPr>
                <w:lang w:val="en-AU"/>
              </w:rPr>
            </w:pPr>
            <w:r w:rsidRPr="009D656F">
              <w:rPr>
                <w:lang w:val="en-AU"/>
              </w:rPr>
              <w:t>Net financial implications</w:t>
            </w:r>
          </w:p>
        </w:tc>
      </w:tr>
      <w:tr w:rsidR="00EA5C73" w:rsidRPr="00EF7758" w14:paraId="091C0B3D" w14:textId="77777777" w:rsidTr="00E94345">
        <w:tc>
          <w:tcPr>
            <w:tcW w:w="1334" w:type="pct"/>
            <w:shd w:val="clear" w:color="auto" w:fill="auto"/>
            <w:vAlign w:val="center"/>
          </w:tcPr>
          <w:p w14:paraId="684CC3CE" w14:textId="77777777" w:rsidR="00EA5C73" w:rsidRPr="00EF7758" w:rsidRDefault="00EA5C73" w:rsidP="00140B25">
            <w:pPr>
              <w:pStyle w:val="TableText0"/>
              <w:rPr>
                <w:sz w:val="19"/>
                <w:szCs w:val="19"/>
              </w:rPr>
            </w:pPr>
            <w:r w:rsidRPr="00EF7758">
              <w:rPr>
                <w:sz w:val="19"/>
                <w:szCs w:val="19"/>
              </w:rPr>
              <w:t>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6400A494" w14:textId="4BB777CA"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5"/>
                <w14:textFill>
                  <w14:solidFill>
                    <w14:srgbClr w14:val="000000">
                      <w14:alpha w14:val="100000"/>
                    </w14:srgbClr>
                  </w14:solidFill>
                </w14:textFill>
              </w:rPr>
              <w:t xml:space="preserve">　</w:t>
            </w:r>
            <w:r w:rsidRPr="00A314FC">
              <w:rPr>
                <w:color w:val="000000"/>
                <w:w w:val="15"/>
                <w:shd w:val="solid" w:color="000000" w:fill="000000"/>
                <w:fitText w:val="45" w:id="-962862075"/>
                <w14:textFill>
                  <w14:solidFill>
                    <w14:srgbClr w14:val="000000">
                      <w14:alpha w14:val="100000"/>
                    </w14:srgbClr>
                  </w14:solidFill>
                </w14:textFill>
              </w:rPr>
              <w:t>|</w:t>
            </w:r>
            <w:r w:rsidRPr="00A314FC">
              <w:rPr>
                <w:rFonts w:hint="eastAsia"/>
                <w:color w:val="000000"/>
                <w:spacing w:val="-20"/>
                <w:w w:val="15"/>
                <w:shd w:val="solid" w:color="000000" w:fill="000000"/>
                <w:fitText w:val="45" w:id="-962862075"/>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07B6AD71" w14:textId="4F7623B3"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4"/>
                <w14:textFill>
                  <w14:solidFill>
                    <w14:srgbClr w14:val="000000">
                      <w14:alpha w14:val="100000"/>
                    </w14:srgbClr>
                  </w14:solidFill>
                </w14:textFill>
              </w:rPr>
              <w:t xml:space="preserve">　</w:t>
            </w:r>
            <w:r w:rsidRPr="00A314FC">
              <w:rPr>
                <w:color w:val="000000"/>
                <w:w w:val="15"/>
                <w:shd w:val="solid" w:color="000000" w:fill="000000"/>
                <w:fitText w:val="45" w:id="-962862074"/>
                <w14:textFill>
                  <w14:solidFill>
                    <w14:srgbClr w14:val="000000">
                      <w14:alpha w14:val="100000"/>
                    </w14:srgbClr>
                  </w14:solidFill>
                </w14:textFill>
              </w:rPr>
              <w:t>|</w:t>
            </w:r>
            <w:r w:rsidRPr="00A314FC">
              <w:rPr>
                <w:rFonts w:hint="eastAsia"/>
                <w:color w:val="000000"/>
                <w:spacing w:val="-20"/>
                <w:w w:val="15"/>
                <w:shd w:val="solid" w:color="000000" w:fill="000000"/>
                <w:fitText w:val="45" w:id="-962862074"/>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06287C34" w14:textId="15BBA1DB"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3"/>
                <w14:textFill>
                  <w14:solidFill>
                    <w14:srgbClr w14:val="000000">
                      <w14:alpha w14:val="100000"/>
                    </w14:srgbClr>
                  </w14:solidFill>
                </w14:textFill>
              </w:rPr>
              <w:t xml:space="preserve">　</w:t>
            </w:r>
            <w:r w:rsidRPr="00A314FC">
              <w:rPr>
                <w:color w:val="000000"/>
                <w:w w:val="15"/>
                <w:shd w:val="solid" w:color="000000" w:fill="000000"/>
                <w:fitText w:val="45" w:id="-962862073"/>
                <w14:textFill>
                  <w14:solidFill>
                    <w14:srgbClr w14:val="000000">
                      <w14:alpha w14:val="100000"/>
                    </w14:srgbClr>
                  </w14:solidFill>
                </w14:textFill>
              </w:rPr>
              <w:t>|</w:t>
            </w:r>
            <w:r w:rsidRPr="00A314FC">
              <w:rPr>
                <w:rFonts w:hint="eastAsia"/>
                <w:color w:val="000000"/>
                <w:spacing w:val="-20"/>
                <w:w w:val="15"/>
                <w:shd w:val="solid" w:color="000000" w:fill="000000"/>
                <w:fitText w:val="45" w:id="-962862073"/>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5A319A8D" w14:textId="22339806"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2"/>
                <w14:textFill>
                  <w14:solidFill>
                    <w14:srgbClr w14:val="000000">
                      <w14:alpha w14:val="100000"/>
                    </w14:srgbClr>
                  </w14:solidFill>
                </w14:textFill>
              </w:rPr>
              <w:t xml:space="preserve">　</w:t>
            </w:r>
            <w:r w:rsidRPr="00A314FC">
              <w:rPr>
                <w:color w:val="000000"/>
                <w:w w:val="15"/>
                <w:shd w:val="solid" w:color="000000" w:fill="000000"/>
                <w:fitText w:val="45" w:id="-962862072"/>
                <w14:textFill>
                  <w14:solidFill>
                    <w14:srgbClr w14:val="000000">
                      <w14:alpha w14:val="100000"/>
                    </w14:srgbClr>
                  </w14:solidFill>
                </w14:textFill>
              </w:rPr>
              <w:t>|</w:t>
            </w:r>
            <w:r w:rsidRPr="00A314FC">
              <w:rPr>
                <w:rFonts w:hint="eastAsia"/>
                <w:color w:val="000000"/>
                <w:spacing w:val="-20"/>
                <w:w w:val="15"/>
                <w:shd w:val="solid" w:color="000000" w:fill="000000"/>
                <w:fitText w:val="45" w:id="-962862072"/>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3C02EDE3" w14:textId="081F34FF"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1"/>
                <w14:textFill>
                  <w14:solidFill>
                    <w14:srgbClr w14:val="000000">
                      <w14:alpha w14:val="100000"/>
                    </w14:srgbClr>
                  </w14:solidFill>
                </w14:textFill>
              </w:rPr>
              <w:t xml:space="preserve">　</w:t>
            </w:r>
            <w:r w:rsidRPr="00A314FC">
              <w:rPr>
                <w:color w:val="000000"/>
                <w:w w:val="15"/>
                <w:shd w:val="solid" w:color="000000" w:fill="000000"/>
                <w:fitText w:val="45" w:id="-962862071"/>
                <w14:textFill>
                  <w14:solidFill>
                    <w14:srgbClr w14:val="000000">
                      <w14:alpha w14:val="100000"/>
                    </w14:srgbClr>
                  </w14:solidFill>
                </w14:textFill>
              </w:rPr>
              <w:t>|</w:t>
            </w:r>
            <w:r w:rsidRPr="00A314FC">
              <w:rPr>
                <w:rFonts w:hint="eastAsia"/>
                <w:color w:val="000000"/>
                <w:spacing w:val="-20"/>
                <w:w w:val="15"/>
                <w:shd w:val="solid" w:color="000000" w:fill="000000"/>
                <w:fitText w:val="45" w:id="-962862071"/>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576CEF10" w14:textId="22082B3F"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0"/>
                <w14:textFill>
                  <w14:solidFill>
                    <w14:srgbClr w14:val="000000">
                      <w14:alpha w14:val="100000"/>
                    </w14:srgbClr>
                  </w14:solidFill>
                </w14:textFill>
              </w:rPr>
              <w:t xml:space="preserve">　</w:t>
            </w:r>
            <w:r w:rsidRPr="00A314FC">
              <w:rPr>
                <w:color w:val="000000"/>
                <w:w w:val="15"/>
                <w:shd w:val="solid" w:color="000000" w:fill="000000"/>
                <w:fitText w:val="45" w:id="-962862070"/>
                <w14:textFill>
                  <w14:solidFill>
                    <w14:srgbClr w14:val="000000">
                      <w14:alpha w14:val="100000"/>
                    </w14:srgbClr>
                  </w14:solidFill>
                </w14:textFill>
              </w:rPr>
              <w:t>|</w:t>
            </w:r>
            <w:r w:rsidRPr="00A314FC">
              <w:rPr>
                <w:rFonts w:hint="eastAsia"/>
                <w:color w:val="000000"/>
                <w:spacing w:val="-20"/>
                <w:w w:val="15"/>
                <w:shd w:val="solid" w:color="000000" w:fill="000000"/>
                <w:fitText w:val="45" w:id="-962862070"/>
                <w14:textFill>
                  <w14:solidFill>
                    <w14:srgbClr w14:val="000000">
                      <w14:alpha w14:val="100000"/>
                    </w14:srgbClr>
                  </w14:solidFill>
                </w14:textFill>
              </w:rPr>
              <w:t xml:space="preserve">　</w:t>
            </w:r>
            <w:r w:rsidR="00322B92" w:rsidRPr="004C0766">
              <w:rPr>
                <w:vertAlign w:val="superscript"/>
              </w:rPr>
              <w:t>4</w:t>
            </w:r>
          </w:p>
        </w:tc>
      </w:tr>
      <w:tr w:rsidR="00EA5C73" w:rsidRPr="00EF7758" w14:paraId="21974936" w14:textId="77777777" w:rsidTr="00E94345">
        <w:tc>
          <w:tcPr>
            <w:tcW w:w="1334" w:type="pct"/>
            <w:shd w:val="clear" w:color="auto" w:fill="auto"/>
            <w:vAlign w:val="center"/>
          </w:tcPr>
          <w:p w14:paraId="13E7CF25" w14:textId="77777777" w:rsidR="00EA5C73" w:rsidRPr="00EF7758" w:rsidRDefault="00EA5C73" w:rsidP="00140B25">
            <w:pPr>
              <w:pStyle w:val="TableText0"/>
              <w:rPr>
                <w:rFonts w:ascii="Times" w:hAnsi="Times"/>
              </w:rPr>
            </w:pPr>
            <w:r w:rsidRPr="00EF7758">
              <w:rPr>
                <w:sz w:val="19"/>
                <w:szCs w:val="19"/>
              </w:rPr>
              <w:t>Net cost to MBS</w:t>
            </w:r>
          </w:p>
        </w:tc>
        <w:tc>
          <w:tcPr>
            <w:tcW w:w="611" w:type="pct"/>
            <w:tcBorders>
              <w:bottom w:val="single" w:sz="4" w:space="0" w:color="auto"/>
            </w:tcBorders>
            <w:vAlign w:val="center"/>
          </w:tcPr>
          <w:p w14:paraId="3F0289D2" w14:textId="7DD5E1ED"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9"/>
                <w14:textFill>
                  <w14:solidFill>
                    <w14:srgbClr w14:val="000000">
                      <w14:alpha w14:val="100000"/>
                    </w14:srgbClr>
                  </w14:solidFill>
                </w14:textFill>
              </w:rPr>
              <w:t xml:space="preserve">　</w:t>
            </w:r>
            <w:r w:rsidRPr="00A314FC">
              <w:rPr>
                <w:color w:val="000000"/>
                <w:w w:val="15"/>
                <w:shd w:val="solid" w:color="000000" w:fill="000000"/>
                <w:fitText w:val="45" w:id="-962862069"/>
                <w14:textFill>
                  <w14:solidFill>
                    <w14:srgbClr w14:val="000000">
                      <w14:alpha w14:val="100000"/>
                    </w14:srgbClr>
                  </w14:solidFill>
                </w14:textFill>
              </w:rPr>
              <w:t>|</w:t>
            </w:r>
            <w:r w:rsidRPr="00A314FC">
              <w:rPr>
                <w:rFonts w:hint="eastAsia"/>
                <w:color w:val="000000"/>
                <w:spacing w:val="-20"/>
                <w:w w:val="15"/>
                <w:shd w:val="solid" w:color="000000" w:fill="000000"/>
                <w:fitText w:val="45" w:id="-962862069"/>
                <w14:textFill>
                  <w14:solidFill>
                    <w14:srgbClr w14:val="000000">
                      <w14:alpha w14:val="100000"/>
                    </w14:srgbClr>
                  </w14:solidFill>
                </w14:textFill>
              </w:rPr>
              <w:t xml:space="preserve">　</w:t>
            </w:r>
            <w:r w:rsidR="00322B92" w:rsidRPr="004C0766">
              <w:rPr>
                <w:vertAlign w:val="superscript"/>
              </w:rPr>
              <w:t>3</w:t>
            </w:r>
          </w:p>
        </w:tc>
        <w:tc>
          <w:tcPr>
            <w:tcW w:w="611" w:type="pct"/>
            <w:tcBorders>
              <w:bottom w:val="single" w:sz="4" w:space="0" w:color="auto"/>
            </w:tcBorders>
            <w:vAlign w:val="center"/>
          </w:tcPr>
          <w:p w14:paraId="5F6E0CC9" w14:textId="2E35B7BA"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8"/>
                <w14:textFill>
                  <w14:solidFill>
                    <w14:srgbClr w14:val="000000">
                      <w14:alpha w14:val="100000"/>
                    </w14:srgbClr>
                  </w14:solidFill>
                </w14:textFill>
              </w:rPr>
              <w:t xml:space="preserve">　</w:t>
            </w:r>
            <w:r w:rsidRPr="00A314FC">
              <w:rPr>
                <w:color w:val="000000"/>
                <w:w w:val="15"/>
                <w:shd w:val="solid" w:color="000000" w:fill="000000"/>
                <w:fitText w:val="45" w:id="-962862068"/>
                <w14:textFill>
                  <w14:solidFill>
                    <w14:srgbClr w14:val="000000">
                      <w14:alpha w14:val="100000"/>
                    </w14:srgbClr>
                  </w14:solidFill>
                </w14:textFill>
              </w:rPr>
              <w:t>|</w:t>
            </w:r>
            <w:r w:rsidRPr="00A314FC">
              <w:rPr>
                <w:rFonts w:hint="eastAsia"/>
                <w:color w:val="000000"/>
                <w:spacing w:val="-20"/>
                <w:w w:val="15"/>
                <w:shd w:val="solid" w:color="000000" w:fill="000000"/>
                <w:fitText w:val="45" w:id="-962862068"/>
                <w14:textFill>
                  <w14:solidFill>
                    <w14:srgbClr w14:val="000000">
                      <w14:alpha w14:val="100000"/>
                    </w14:srgbClr>
                  </w14:solidFill>
                </w14:textFill>
              </w:rPr>
              <w:t xml:space="preserve">　</w:t>
            </w:r>
            <w:r w:rsidR="00322B92" w:rsidRPr="004C0766">
              <w:rPr>
                <w:vertAlign w:val="superscript"/>
              </w:rPr>
              <w:t>3</w:t>
            </w:r>
          </w:p>
        </w:tc>
        <w:tc>
          <w:tcPr>
            <w:tcW w:w="611" w:type="pct"/>
            <w:tcBorders>
              <w:bottom w:val="single" w:sz="4" w:space="0" w:color="auto"/>
            </w:tcBorders>
            <w:vAlign w:val="center"/>
          </w:tcPr>
          <w:p w14:paraId="1BED7082" w14:textId="5E1BDA4B"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7"/>
                <w14:textFill>
                  <w14:solidFill>
                    <w14:srgbClr w14:val="000000">
                      <w14:alpha w14:val="100000"/>
                    </w14:srgbClr>
                  </w14:solidFill>
                </w14:textFill>
              </w:rPr>
              <w:t xml:space="preserve">　</w:t>
            </w:r>
            <w:r w:rsidRPr="00A314FC">
              <w:rPr>
                <w:color w:val="000000"/>
                <w:w w:val="15"/>
                <w:shd w:val="solid" w:color="000000" w:fill="000000"/>
                <w:fitText w:val="45" w:id="-962862067"/>
                <w14:textFill>
                  <w14:solidFill>
                    <w14:srgbClr w14:val="000000">
                      <w14:alpha w14:val="100000"/>
                    </w14:srgbClr>
                  </w14:solidFill>
                </w14:textFill>
              </w:rPr>
              <w:t>|</w:t>
            </w:r>
            <w:r w:rsidRPr="00A314FC">
              <w:rPr>
                <w:rFonts w:hint="eastAsia"/>
                <w:color w:val="000000"/>
                <w:spacing w:val="-20"/>
                <w:w w:val="15"/>
                <w:shd w:val="solid" w:color="000000" w:fill="000000"/>
                <w:fitText w:val="45" w:id="-962862067"/>
                <w14:textFill>
                  <w14:solidFill>
                    <w14:srgbClr w14:val="000000">
                      <w14:alpha w14:val="100000"/>
                    </w14:srgbClr>
                  </w14:solidFill>
                </w14:textFill>
              </w:rPr>
              <w:t xml:space="preserve">　</w:t>
            </w:r>
            <w:r w:rsidR="00322B92" w:rsidRPr="004C0766">
              <w:rPr>
                <w:vertAlign w:val="superscript"/>
              </w:rPr>
              <w:t>3</w:t>
            </w:r>
          </w:p>
        </w:tc>
        <w:tc>
          <w:tcPr>
            <w:tcW w:w="611" w:type="pct"/>
            <w:tcBorders>
              <w:bottom w:val="single" w:sz="4" w:space="0" w:color="auto"/>
            </w:tcBorders>
            <w:vAlign w:val="center"/>
          </w:tcPr>
          <w:p w14:paraId="7F01FDDE" w14:textId="14B0CAFA"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6"/>
                <w14:textFill>
                  <w14:solidFill>
                    <w14:srgbClr w14:val="000000">
                      <w14:alpha w14:val="100000"/>
                    </w14:srgbClr>
                  </w14:solidFill>
                </w14:textFill>
              </w:rPr>
              <w:t xml:space="preserve">　</w:t>
            </w:r>
            <w:r w:rsidRPr="00A314FC">
              <w:rPr>
                <w:color w:val="000000"/>
                <w:w w:val="15"/>
                <w:shd w:val="solid" w:color="000000" w:fill="000000"/>
                <w:fitText w:val="45" w:id="-962862066"/>
                <w14:textFill>
                  <w14:solidFill>
                    <w14:srgbClr w14:val="000000">
                      <w14:alpha w14:val="100000"/>
                    </w14:srgbClr>
                  </w14:solidFill>
                </w14:textFill>
              </w:rPr>
              <w:t>|</w:t>
            </w:r>
            <w:r w:rsidRPr="00A314FC">
              <w:rPr>
                <w:rFonts w:hint="eastAsia"/>
                <w:color w:val="000000"/>
                <w:spacing w:val="-20"/>
                <w:w w:val="15"/>
                <w:shd w:val="solid" w:color="000000" w:fill="000000"/>
                <w:fitText w:val="45" w:id="-962862066"/>
                <w14:textFill>
                  <w14:solidFill>
                    <w14:srgbClr w14:val="000000">
                      <w14:alpha w14:val="100000"/>
                    </w14:srgbClr>
                  </w14:solidFill>
                </w14:textFill>
              </w:rPr>
              <w:t xml:space="preserve">　</w:t>
            </w:r>
            <w:r w:rsidR="00322B92" w:rsidRPr="004C0766">
              <w:rPr>
                <w:vertAlign w:val="superscript"/>
              </w:rPr>
              <w:t>3</w:t>
            </w:r>
          </w:p>
        </w:tc>
        <w:tc>
          <w:tcPr>
            <w:tcW w:w="611" w:type="pct"/>
            <w:tcBorders>
              <w:bottom w:val="single" w:sz="4" w:space="0" w:color="auto"/>
            </w:tcBorders>
            <w:vAlign w:val="center"/>
          </w:tcPr>
          <w:p w14:paraId="0A753B44" w14:textId="5B08CFF3"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5"/>
                <w14:textFill>
                  <w14:solidFill>
                    <w14:srgbClr w14:val="000000">
                      <w14:alpha w14:val="100000"/>
                    </w14:srgbClr>
                  </w14:solidFill>
                </w14:textFill>
              </w:rPr>
              <w:t xml:space="preserve">　</w:t>
            </w:r>
            <w:r w:rsidRPr="00A314FC">
              <w:rPr>
                <w:color w:val="000000"/>
                <w:w w:val="15"/>
                <w:shd w:val="solid" w:color="000000" w:fill="000000"/>
                <w:fitText w:val="45" w:id="-962862065"/>
                <w14:textFill>
                  <w14:solidFill>
                    <w14:srgbClr w14:val="000000">
                      <w14:alpha w14:val="100000"/>
                    </w14:srgbClr>
                  </w14:solidFill>
                </w14:textFill>
              </w:rPr>
              <w:t>|</w:t>
            </w:r>
            <w:r w:rsidRPr="00A314FC">
              <w:rPr>
                <w:rFonts w:hint="eastAsia"/>
                <w:color w:val="000000"/>
                <w:spacing w:val="-20"/>
                <w:w w:val="15"/>
                <w:shd w:val="solid" w:color="000000" w:fill="000000"/>
                <w:fitText w:val="45" w:id="-962862065"/>
                <w14:textFill>
                  <w14:solidFill>
                    <w14:srgbClr w14:val="000000">
                      <w14:alpha w14:val="100000"/>
                    </w14:srgbClr>
                  </w14:solidFill>
                </w14:textFill>
              </w:rPr>
              <w:t xml:space="preserve">　</w:t>
            </w:r>
            <w:r w:rsidR="00322B92" w:rsidRPr="004C0766">
              <w:rPr>
                <w:vertAlign w:val="superscript"/>
              </w:rPr>
              <w:t>3</w:t>
            </w:r>
          </w:p>
        </w:tc>
        <w:tc>
          <w:tcPr>
            <w:tcW w:w="611" w:type="pct"/>
            <w:tcBorders>
              <w:bottom w:val="single" w:sz="4" w:space="0" w:color="auto"/>
            </w:tcBorders>
            <w:vAlign w:val="center"/>
          </w:tcPr>
          <w:p w14:paraId="4E6F5EDE" w14:textId="128C7F9D"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64"/>
                <w14:textFill>
                  <w14:solidFill>
                    <w14:srgbClr w14:val="000000">
                      <w14:alpha w14:val="100000"/>
                    </w14:srgbClr>
                  </w14:solidFill>
                </w14:textFill>
              </w:rPr>
              <w:t xml:space="preserve">　</w:t>
            </w:r>
            <w:r w:rsidRPr="00A314FC">
              <w:rPr>
                <w:color w:val="000000"/>
                <w:w w:val="15"/>
                <w:shd w:val="solid" w:color="000000" w:fill="000000"/>
                <w:fitText w:val="45" w:id="-962862064"/>
                <w14:textFill>
                  <w14:solidFill>
                    <w14:srgbClr w14:val="000000">
                      <w14:alpha w14:val="100000"/>
                    </w14:srgbClr>
                  </w14:solidFill>
                </w14:textFill>
              </w:rPr>
              <w:t>|</w:t>
            </w:r>
            <w:r w:rsidRPr="00A314FC">
              <w:rPr>
                <w:rFonts w:hint="eastAsia"/>
                <w:color w:val="000000"/>
                <w:spacing w:val="-20"/>
                <w:w w:val="15"/>
                <w:shd w:val="solid" w:color="000000" w:fill="000000"/>
                <w:fitText w:val="45" w:id="-962862064"/>
                <w14:textFill>
                  <w14:solidFill>
                    <w14:srgbClr w14:val="000000">
                      <w14:alpha w14:val="100000"/>
                    </w14:srgbClr>
                  </w14:solidFill>
                </w14:textFill>
              </w:rPr>
              <w:t xml:space="preserve">　</w:t>
            </w:r>
            <w:r w:rsidR="00322B92" w:rsidRPr="004C0766">
              <w:rPr>
                <w:vertAlign w:val="superscript"/>
              </w:rPr>
              <w:t>3</w:t>
            </w:r>
          </w:p>
        </w:tc>
      </w:tr>
      <w:tr w:rsidR="00EA5C73" w:rsidRPr="00EF7758" w14:paraId="2147DC4E" w14:textId="77777777" w:rsidTr="00E94345">
        <w:tc>
          <w:tcPr>
            <w:tcW w:w="1334" w:type="pct"/>
            <w:shd w:val="clear" w:color="auto" w:fill="auto"/>
            <w:vAlign w:val="center"/>
          </w:tcPr>
          <w:p w14:paraId="43E058EF" w14:textId="77777777" w:rsidR="00EA5C73" w:rsidRPr="00EF7758" w:rsidRDefault="00EA5C73" w:rsidP="00140B25">
            <w:pPr>
              <w:pStyle w:val="TableText0"/>
              <w:rPr>
                <w:sz w:val="19"/>
                <w:szCs w:val="19"/>
              </w:rPr>
            </w:pPr>
            <w:r w:rsidRPr="00EF7758">
              <w:rPr>
                <w:sz w:val="19"/>
                <w:szCs w:val="19"/>
              </w:rPr>
              <w:t>Net cost to the Australian Government</w:t>
            </w:r>
          </w:p>
        </w:tc>
        <w:tc>
          <w:tcPr>
            <w:tcW w:w="611" w:type="pct"/>
            <w:tcBorders>
              <w:top w:val="single" w:sz="4" w:space="0" w:color="auto"/>
              <w:left w:val="single" w:sz="4" w:space="0" w:color="auto"/>
              <w:bottom w:val="single" w:sz="4" w:space="0" w:color="auto"/>
              <w:right w:val="single" w:sz="4" w:space="0" w:color="auto"/>
            </w:tcBorders>
            <w:vAlign w:val="center"/>
          </w:tcPr>
          <w:p w14:paraId="10C0AB22" w14:textId="54C39E06"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80"/>
                <w14:textFill>
                  <w14:solidFill>
                    <w14:srgbClr w14:val="000000">
                      <w14:alpha w14:val="100000"/>
                    </w14:srgbClr>
                  </w14:solidFill>
                </w14:textFill>
              </w:rPr>
              <w:t xml:space="preserve">　</w:t>
            </w:r>
            <w:r w:rsidRPr="00A314FC">
              <w:rPr>
                <w:color w:val="000000"/>
                <w:w w:val="15"/>
                <w:shd w:val="solid" w:color="000000" w:fill="000000"/>
                <w:fitText w:val="45" w:id="-962862080"/>
                <w14:textFill>
                  <w14:solidFill>
                    <w14:srgbClr w14:val="000000">
                      <w14:alpha w14:val="100000"/>
                    </w14:srgbClr>
                  </w14:solidFill>
                </w14:textFill>
              </w:rPr>
              <w:t>|</w:t>
            </w:r>
            <w:r w:rsidRPr="00A314FC">
              <w:rPr>
                <w:rFonts w:hint="eastAsia"/>
                <w:color w:val="000000"/>
                <w:spacing w:val="-20"/>
                <w:w w:val="15"/>
                <w:shd w:val="solid" w:color="000000" w:fill="000000"/>
                <w:fitText w:val="45" w:id="-962862080"/>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4A71F6D1" w14:textId="332C8BA7"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9"/>
                <w14:textFill>
                  <w14:solidFill>
                    <w14:srgbClr w14:val="000000">
                      <w14:alpha w14:val="100000"/>
                    </w14:srgbClr>
                  </w14:solidFill>
                </w14:textFill>
              </w:rPr>
              <w:t xml:space="preserve">　</w:t>
            </w:r>
            <w:r w:rsidRPr="00A314FC">
              <w:rPr>
                <w:color w:val="000000"/>
                <w:w w:val="15"/>
                <w:shd w:val="solid" w:color="000000" w:fill="000000"/>
                <w:fitText w:val="45" w:id="-962862079"/>
                <w14:textFill>
                  <w14:solidFill>
                    <w14:srgbClr w14:val="000000">
                      <w14:alpha w14:val="100000"/>
                    </w14:srgbClr>
                  </w14:solidFill>
                </w14:textFill>
              </w:rPr>
              <w:t>|</w:t>
            </w:r>
            <w:r w:rsidRPr="00A314FC">
              <w:rPr>
                <w:rFonts w:hint="eastAsia"/>
                <w:color w:val="000000"/>
                <w:spacing w:val="-20"/>
                <w:w w:val="15"/>
                <w:shd w:val="solid" w:color="000000" w:fill="000000"/>
                <w:fitText w:val="45" w:id="-962862079"/>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11168400" w14:textId="44078302"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8"/>
                <w14:textFill>
                  <w14:solidFill>
                    <w14:srgbClr w14:val="000000">
                      <w14:alpha w14:val="100000"/>
                    </w14:srgbClr>
                  </w14:solidFill>
                </w14:textFill>
              </w:rPr>
              <w:t xml:space="preserve">　</w:t>
            </w:r>
            <w:r w:rsidRPr="00A314FC">
              <w:rPr>
                <w:color w:val="000000"/>
                <w:w w:val="15"/>
                <w:shd w:val="solid" w:color="000000" w:fill="000000"/>
                <w:fitText w:val="45" w:id="-962862078"/>
                <w14:textFill>
                  <w14:solidFill>
                    <w14:srgbClr w14:val="000000">
                      <w14:alpha w14:val="100000"/>
                    </w14:srgbClr>
                  </w14:solidFill>
                </w14:textFill>
              </w:rPr>
              <w:t>|</w:t>
            </w:r>
            <w:r w:rsidRPr="00A314FC">
              <w:rPr>
                <w:rFonts w:hint="eastAsia"/>
                <w:color w:val="000000"/>
                <w:spacing w:val="-20"/>
                <w:w w:val="15"/>
                <w:shd w:val="solid" w:color="000000" w:fill="000000"/>
                <w:fitText w:val="45" w:id="-962862078"/>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27D29FD6" w14:textId="2DEF846D"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7"/>
                <w14:textFill>
                  <w14:solidFill>
                    <w14:srgbClr w14:val="000000">
                      <w14:alpha w14:val="100000"/>
                    </w14:srgbClr>
                  </w14:solidFill>
                </w14:textFill>
              </w:rPr>
              <w:t xml:space="preserve">　</w:t>
            </w:r>
            <w:r w:rsidRPr="00A314FC">
              <w:rPr>
                <w:color w:val="000000"/>
                <w:w w:val="15"/>
                <w:shd w:val="solid" w:color="000000" w:fill="000000"/>
                <w:fitText w:val="45" w:id="-962862077"/>
                <w14:textFill>
                  <w14:solidFill>
                    <w14:srgbClr w14:val="000000">
                      <w14:alpha w14:val="100000"/>
                    </w14:srgbClr>
                  </w14:solidFill>
                </w14:textFill>
              </w:rPr>
              <w:t>|</w:t>
            </w:r>
            <w:r w:rsidRPr="00A314FC">
              <w:rPr>
                <w:rFonts w:hint="eastAsia"/>
                <w:color w:val="000000"/>
                <w:spacing w:val="-20"/>
                <w:w w:val="15"/>
                <w:shd w:val="solid" w:color="000000" w:fill="000000"/>
                <w:fitText w:val="45" w:id="-962862077"/>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564A922F" w14:textId="75533634"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6"/>
                <w14:textFill>
                  <w14:solidFill>
                    <w14:srgbClr w14:val="000000">
                      <w14:alpha w14:val="100000"/>
                    </w14:srgbClr>
                  </w14:solidFill>
                </w14:textFill>
              </w:rPr>
              <w:t xml:space="preserve">　</w:t>
            </w:r>
            <w:r w:rsidRPr="00A314FC">
              <w:rPr>
                <w:color w:val="000000"/>
                <w:w w:val="15"/>
                <w:shd w:val="solid" w:color="000000" w:fill="000000"/>
                <w:fitText w:val="45" w:id="-962862076"/>
                <w14:textFill>
                  <w14:solidFill>
                    <w14:srgbClr w14:val="000000">
                      <w14:alpha w14:val="100000"/>
                    </w14:srgbClr>
                  </w14:solidFill>
                </w14:textFill>
              </w:rPr>
              <w:t>|</w:t>
            </w:r>
            <w:r w:rsidRPr="00A314FC">
              <w:rPr>
                <w:rFonts w:hint="eastAsia"/>
                <w:color w:val="000000"/>
                <w:spacing w:val="-20"/>
                <w:w w:val="15"/>
                <w:shd w:val="solid" w:color="000000" w:fill="000000"/>
                <w:fitText w:val="45" w:id="-962862076"/>
                <w14:textFill>
                  <w14:solidFill>
                    <w14:srgbClr w14:val="000000">
                      <w14:alpha w14:val="100000"/>
                    </w14:srgbClr>
                  </w14:solidFill>
                </w14:textFill>
              </w:rPr>
              <w:t xml:space="preserve">　</w:t>
            </w:r>
            <w:r w:rsidR="00322B92" w:rsidRPr="004C0766">
              <w:rPr>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tcPr>
          <w:p w14:paraId="05D6ECD2" w14:textId="47228354" w:rsidR="00EA5C73" w:rsidRPr="00354FA9" w:rsidRDefault="00A314FC" w:rsidP="00140B25">
            <w:pPr>
              <w:pStyle w:val="TableText0"/>
              <w:jc w:val="center"/>
              <w:rPr>
                <w:highlight w:val="lightGray"/>
              </w:rPr>
            </w:pPr>
            <w:r w:rsidRPr="00A314FC">
              <w:rPr>
                <w:rFonts w:hint="eastAsia"/>
                <w:color w:val="000000"/>
                <w:w w:val="15"/>
                <w:shd w:val="solid" w:color="000000" w:fill="000000"/>
                <w:fitText w:val="45" w:id="-962862075"/>
                <w14:textFill>
                  <w14:solidFill>
                    <w14:srgbClr w14:val="000000">
                      <w14:alpha w14:val="100000"/>
                    </w14:srgbClr>
                  </w14:solidFill>
                </w14:textFill>
              </w:rPr>
              <w:t xml:space="preserve">　</w:t>
            </w:r>
            <w:r w:rsidRPr="00A314FC">
              <w:rPr>
                <w:color w:val="000000"/>
                <w:w w:val="15"/>
                <w:shd w:val="solid" w:color="000000" w:fill="000000"/>
                <w:fitText w:val="45" w:id="-962862075"/>
                <w14:textFill>
                  <w14:solidFill>
                    <w14:srgbClr w14:val="000000">
                      <w14:alpha w14:val="100000"/>
                    </w14:srgbClr>
                  </w14:solidFill>
                </w14:textFill>
              </w:rPr>
              <w:t>|</w:t>
            </w:r>
            <w:r w:rsidRPr="00A314FC">
              <w:rPr>
                <w:rFonts w:hint="eastAsia"/>
                <w:color w:val="000000"/>
                <w:spacing w:val="-20"/>
                <w:w w:val="15"/>
                <w:shd w:val="solid" w:color="000000" w:fill="000000"/>
                <w:fitText w:val="45" w:id="-962862075"/>
                <w14:textFill>
                  <w14:solidFill>
                    <w14:srgbClr w14:val="000000">
                      <w14:alpha w14:val="100000"/>
                    </w14:srgbClr>
                  </w14:solidFill>
                </w14:textFill>
              </w:rPr>
              <w:t xml:space="preserve">　</w:t>
            </w:r>
            <w:r w:rsidR="00322B92" w:rsidRPr="004C0766">
              <w:rPr>
                <w:vertAlign w:val="superscript"/>
              </w:rPr>
              <w:t>4</w:t>
            </w:r>
          </w:p>
        </w:tc>
      </w:tr>
      <w:tr w:rsidR="00EA5C73" w:rsidRPr="00EF7758" w14:paraId="648BF07E" w14:textId="77777777" w:rsidTr="00E94345">
        <w:tc>
          <w:tcPr>
            <w:tcW w:w="5000" w:type="pct"/>
            <w:gridSpan w:val="7"/>
            <w:shd w:val="clear" w:color="auto" w:fill="B8CCE4" w:themeFill="accent1" w:themeFillTint="66"/>
            <w:vAlign w:val="center"/>
          </w:tcPr>
          <w:p w14:paraId="5CDB4FA9" w14:textId="0D1BFDAD" w:rsidR="00EA5C73" w:rsidRPr="009D656F" w:rsidRDefault="00EA5C73" w:rsidP="00140B25">
            <w:pPr>
              <w:pStyle w:val="In-tableHeading"/>
              <w:rPr>
                <w:lang w:val="en-AU"/>
              </w:rPr>
            </w:pPr>
            <w:r w:rsidRPr="009D656F">
              <w:rPr>
                <w:lang w:val="en-AU"/>
              </w:rPr>
              <w:t>Previous submission July 2020</w:t>
            </w:r>
            <w:r w:rsidR="00F41513" w:rsidRPr="009D656F">
              <w:rPr>
                <w:lang w:val="en-AU"/>
              </w:rPr>
              <w:t xml:space="preserve"> </w:t>
            </w:r>
            <w:r w:rsidRPr="009D656F">
              <w:rPr>
                <w:vertAlign w:val="superscript"/>
                <w:lang w:val="en-AU"/>
              </w:rPr>
              <w:t>b</w:t>
            </w:r>
          </w:p>
        </w:tc>
      </w:tr>
      <w:tr w:rsidR="00EA5C73" w:rsidRPr="00EF7758" w14:paraId="7D8654ED" w14:textId="77777777" w:rsidTr="00E94345">
        <w:tc>
          <w:tcPr>
            <w:tcW w:w="1334" w:type="pct"/>
            <w:shd w:val="clear" w:color="auto" w:fill="B8CCE4" w:themeFill="accent1" w:themeFillTint="66"/>
            <w:vAlign w:val="center"/>
          </w:tcPr>
          <w:p w14:paraId="6795F367" w14:textId="77777777" w:rsidR="00EA5C73" w:rsidRPr="00EF7758" w:rsidRDefault="00EA5C73" w:rsidP="00140B25">
            <w:pPr>
              <w:pStyle w:val="TableText0"/>
              <w:rPr>
                <w:sz w:val="19"/>
                <w:szCs w:val="19"/>
              </w:rPr>
            </w:pPr>
            <w:r w:rsidRPr="00EF7758">
              <w:rPr>
                <w:sz w:val="19"/>
                <w:szCs w:val="19"/>
              </w:rPr>
              <w:t>Net cost to PBS/RPBS</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A7AA41" w14:textId="33C013C1"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74"/>
                <w14:textFill>
                  <w14:solidFill>
                    <w14:srgbClr w14:val="000000">
                      <w14:alpha w14:val="100000"/>
                    </w14:srgbClr>
                  </w14:solidFill>
                </w14:textFill>
              </w:rPr>
              <w:t xml:space="preserve">　</w:t>
            </w:r>
            <w:r w:rsidRPr="00A314FC">
              <w:rPr>
                <w:iCs/>
                <w:color w:val="000000"/>
                <w:w w:val="15"/>
                <w:szCs w:val="20"/>
                <w:shd w:val="solid" w:color="000000" w:fill="000000"/>
                <w:fitText w:val="45" w:id="-962862074"/>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74"/>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3B78C7" w14:textId="3585C5B9"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73"/>
                <w14:textFill>
                  <w14:solidFill>
                    <w14:srgbClr w14:val="000000">
                      <w14:alpha w14:val="100000"/>
                    </w14:srgbClr>
                  </w14:solidFill>
                </w14:textFill>
              </w:rPr>
              <w:t xml:space="preserve">　</w:t>
            </w:r>
            <w:r w:rsidRPr="00A314FC">
              <w:rPr>
                <w:iCs/>
                <w:color w:val="000000"/>
                <w:w w:val="15"/>
                <w:szCs w:val="20"/>
                <w:shd w:val="solid" w:color="000000" w:fill="000000"/>
                <w:fitText w:val="45" w:id="-962862073"/>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73"/>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9512D4" w14:textId="56D63A20"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72"/>
                <w14:textFill>
                  <w14:solidFill>
                    <w14:srgbClr w14:val="000000">
                      <w14:alpha w14:val="100000"/>
                    </w14:srgbClr>
                  </w14:solidFill>
                </w14:textFill>
              </w:rPr>
              <w:t xml:space="preserve">　</w:t>
            </w:r>
            <w:r w:rsidRPr="00A314FC">
              <w:rPr>
                <w:iCs/>
                <w:color w:val="000000"/>
                <w:w w:val="15"/>
                <w:szCs w:val="20"/>
                <w:shd w:val="solid" w:color="000000" w:fill="000000"/>
                <w:fitText w:val="45" w:id="-962862072"/>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72"/>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00331F" w14:textId="69370822"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71"/>
                <w14:textFill>
                  <w14:solidFill>
                    <w14:srgbClr w14:val="000000">
                      <w14:alpha w14:val="100000"/>
                    </w14:srgbClr>
                  </w14:solidFill>
                </w14:textFill>
              </w:rPr>
              <w:t xml:space="preserve">　</w:t>
            </w:r>
            <w:r w:rsidRPr="00A314FC">
              <w:rPr>
                <w:iCs/>
                <w:color w:val="000000"/>
                <w:w w:val="15"/>
                <w:szCs w:val="20"/>
                <w:shd w:val="solid" w:color="000000" w:fill="000000"/>
                <w:fitText w:val="45" w:id="-962862071"/>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71"/>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B604FA" w14:textId="4C604502"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70"/>
                <w14:textFill>
                  <w14:solidFill>
                    <w14:srgbClr w14:val="000000">
                      <w14:alpha w14:val="100000"/>
                    </w14:srgbClr>
                  </w14:solidFill>
                </w14:textFill>
              </w:rPr>
              <w:t xml:space="preserve">　</w:t>
            </w:r>
            <w:r w:rsidRPr="00A314FC">
              <w:rPr>
                <w:iCs/>
                <w:color w:val="000000"/>
                <w:w w:val="15"/>
                <w:szCs w:val="20"/>
                <w:shd w:val="solid" w:color="000000" w:fill="000000"/>
                <w:fitText w:val="45" w:id="-962862070"/>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70"/>
                <w14:textFill>
                  <w14:solidFill>
                    <w14:srgbClr w14:val="000000">
                      <w14:alpha w14:val="100000"/>
                    </w14:srgbClr>
                  </w14:solidFill>
                </w14:textFill>
              </w:rPr>
              <w:t xml:space="preserve">　</w:t>
            </w:r>
            <w:r w:rsidR="00322B92" w:rsidRPr="004C0766">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E9C70F" w14:textId="119C1C88" w:rsidR="00EA5C73" w:rsidRPr="00354FA9" w:rsidRDefault="00A314FC" w:rsidP="00140B25">
            <w:pPr>
              <w:pStyle w:val="TableText0"/>
              <w:jc w:val="center"/>
              <w:rPr>
                <w:highlight w:val="lightGray"/>
              </w:rPr>
            </w:pPr>
            <w:r w:rsidRPr="00A314FC">
              <w:rPr>
                <w:rFonts w:hint="eastAsia"/>
                <w:iCs/>
                <w:color w:val="000000"/>
                <w:w w:val="15"/>
                <w:szCs w:val="20"/>
                <w:shd w:val="solid" w:color="000000" w:fill="000000"/>
                <w:fitText w:val="45" w:id="-962862069"/>
                <w14:textFill>
                  <w14:solidFill>
                    <w14:srgbClr w14:val="000000">
                      <w14:alpha w14:val="100000"/>
                    </w14:srgbClr>
                  </w14:solidFill>
                </w14:textFill>
              </w:rPr>
              <w:t xml:space="preserve">　</w:t>
            </w:r>
            <w:r w:rsidRPr="00A314FC">
              <w:rPr>
                <w:iCs/>
                <w:color w:val="000000"/>
                <w:w w:val="15"/>
                <w:szCs w:val="20"/>
                <w:shd w:val="solid" w:color="000000" w:fill="000000"/>
                <w:fitText w:val="45" w:id="-962862069"/>
                <w14:textFill>
                  <w14:solidFill>
                    <w14:srgbClr w14:val="000000">
                      <w14:alpha w14:val="100000"/>
                    </w14:srgbClr>
                  </w14:solidFill>
                </w14:textFill>
              </w:rPr>
              <w:t>|</w:t>
            </w:r>
            <w:r w:rsidRPr="00A314FC">
              <w:rPr>
                <w:rFonts w:hint="eastAsia"/>
                <w:iCs/>
                <w:color w:val="000000"/>
                <w:spacing w:val="-20"/>
                <w:w w:val="15"/>
                <w:szCs w:val="20"/>
                <w:shd w:val="solid" w:color="000000" w:fill="000000"/>
                <w:fitText w:val="45" w:id="-962862069"/>
                <w14:textFill>
                  <w14:solidFill>
                    <w14:srgbClr w14:val="000000">
                      <w14:alpha w14:val="100000"/>
                    </w14:srgbClr>
                  </w14:solidFill>
                </w14:textFill>
              </w:rPr>
              <w:t xml:space="preserve">　</w:t>
            </w:r>
            <w:r w:rsidR="00322B92" w:rsidRPr="004C0766">
              <w:rPr>
                <w:vertAlign w:val="superscript"/>
              </w:rPr>
              <w:t>3</w:t>
            </w:r>
          </w:p>
        </w:tc>
      </w:tr>
    </w:tbl>
    <w:p w14:paraId="2574F712" w14:textId="77777777" w:rsidR="00EA5C73" w:rsidRPr="00EF7758" w:rsidRDefault="00EA5C73" w:rsidP="00EA5C73">
      <w:pPr>
        <w:pStyle w:val="FooterTableFigure"/>
      </w:pPr>
      <w:r w:rsidRPr="00EF7758">
        <w:t>Source: Tables 53, 55, 57, 58 and 60, pp85-89 of the submission; Table 6, Paragraph 6.36, beclometasone dipropionate with formoterol fumarate dihydrate, PBAC Minutes, July 2020 PBAC Meeting.</w:t>
      </w:r>
    </w:p>
    <w:p w14:paraId="13372178" w14:textId="77777777" w:rsidR="00EA5C73" w:rsidRPr="00EF7758" w:rsidRDefault="00EA5C73" w:rsidP="00EA5C73">
      <w:pPr>
        <w:pStyle w:val="FooterTableFigure"/>
        <w:rPr>
          <w:rStyle w:val="CommentReference"/>
        </w:rPr>
      </w:pPr>
      <w:r w:rsidRPr="00EF7758">
        <w:t>BEC = beclometasone dipropionate; BUD = budesonide; FOR = formoterol fumarate; MART = maintenance and reliever therapy; MBS = Medicare Benefits Schedule; PBAC = Pharmaceutical Benefits Advisory Committee; PBS = Pharmaceutical Benefits Scheme; RPBS = Repatriation Pharmaceutical Benefits Scheme.</w:t>
      </w:r>
    </w:p>
    <w:p w14:paraId="450BA759" w14:textId="77777777" w:rsidR="00EA5C73" w:rsidRPr="00EF7758" w:rsidRDefault="00EA5C73" w:rsidP="00EA5C73">
      <w:pPr>
        <w:pStyle w:val="FooterTableFigure"/>
      </w:pPr>
      <w:r w:rsidRPr="00EF7758">
        <w:rPr>
          <w:vertAlign w:val="superscript"/>
        </w:rPr>
        <w:t>a</w:t>
      </w:r>
      <w:r w:rsidRPr="00EF7758">
        <w:t xml:space="preserve"> Assuming 6.0875 packs per year as estimated by the submission.</w:t>
      </w:r>
    </w:p>
    <w:p w14:paraId="6B1FE85B" w14:textId="77777777" w:rsidR="00EA5C73" w:rsidRDefault="00EA5C73" w:rsidP="00EA5C73">
      <w:pPr>
        <w:pStyle w:val="FooterTableFigure"/>
      </w:pPr>
      <w:r w:rsidRPr="00EF7758">
        <w:rPr>
          <w:vertAlign w:val="superscript"/>
        </w:rPr>
        <w:t>b</w:t>
      </w:r>
      <w:r w:rsidRPr="00EF7758">
        <w:t xml:space="preserve"> The focus of the July 2020 submission was maintenance therapy (Step 4 of the clinical management algorithm), and different PBS item numbers were included for the market share approach.</w:t>
      </w:r>
    </w:p>
    <w:p w14:paraId="3A121A36" w14:textId="77777777" w:rsidR="00322B92" w:rsidRPr="00611B5D" w:rsidRDefault="00322B92" w:rsidP="00322B92">
      <w:pPr>
        <w:pStyle w:val="TableFigureFooter"/>
        <w:rPr>
          <w:i/>
          <w:szCs w:val="18"/>
        </w:rPr>
      </w:pPr>
      <w:r w:rsidRPr="00611B5D">
        <w:rPr>
          <w:i/>
          <w:szCs w:val="18"/>
        </w:rPr>
        <w:t>The redacted values correspond to the following ranges:</w:t>
      </w:r>
    </w:p>
    <w:p w14:paraId="63844B8D" w14:textId="6F6306A2" w:rsidR="00322B92" w:rsidRPr="00611B5D" w:rsidRDefault="00322B92" w:rsidP="00322B92">
      <w:pPr>
        <w:pStyle w:val="TableFigureFooter"/>
        <w:rPr>
          <w:i/>
          <w:szCs w:val="18"/>
        </w:rPr>
      </w:pPr>
      <w:r w:rsidRPr="00611B5D">
        <w:rPr>
          <w:i/>
          <w:szCs w:val="18"/>
          <w:vertAlign w:val="superscript"/>
        </w:rPr>
        <w:t>1</w:t>
      </w:r>
      <w:r>
        <w:rPr>
          <w:i/>
          <w:szCs w:val="18"/>
        </w:rPr>
        <w:t>5</w:t>
      </w:r>
      <w:r w:rsidRPr="00611B5D">
        <w:rPr>
          <w:i/>
          <w:szCs w:val="18"/>
        </w:rPr>
        <w:t>,000 to &lt;</w:t>
      </w:r>
      <w:r>
        <w:rPr>
          <w:i/>
          <w:szCs w:val="18"/>
        </w:rPr>
        <w:t>1</w:t>
      </w:r>
      <w:r w:rsidRPr="00611B5D">
        <w:rPr>
          <w:i/>
          <w:szCs w:val="18"/>
        </w:rPr>
        <w:t>0,000</w:t>
      </w:r>
    </w:p>
    <w:p w14:paraId="65535A6E" w14:textId="222A9F9C" w:rsidR="00322B92" w:rsidRDefault="00322B92" w:rsidP="00322B92">
      <w:pPr>
        <w:pStyle w:val="TableFigureFooter"/>
        <w:rPr>
          <w:i/>
          <w:szCs w:val="18"/>
        </w:rPr>
      </w:pPr>
      <w:r w:rsidRPr="00611B5D">
        <w:rPr>
          <w:i/>
          <w:szCs w:val="18"/>
          <w:vertAlign w:val="superscript"/>
        </w:rPr>
        <w:t>2</w:t>
      </w:r>
      <w:r w:rsidRPr="00354FA9">
        <w:rPr>
          <w:i/>
          <w:szCs w:val="18"/>
        </w:rPr>
        <w:t>1</w:t>
      </w:r>
      <w:r w:rsidRPr="00611B5D">
        <w:rPr>
          <w:i/>
          <w:szCs w:val="18"/>
        </w:rPr>
        <w:t>0,000 to &lt;</w:t>
      </w:r>
      <w:r>
        <w:rPr>
          <w:i/>
          <w:szCs w:val="18"/>
        </w:rPr>
        <w:t>2</w:t>
      </w:r>
      <w:r w:rsidRPr="00611B5D">
        <w:rPr>
          <w:i/>
          <w:szCs w:val="18"/>
        </w:rPr>
        <w:t>0,000</w:t>
      </w:r>
    </w:p>
    <w:p w14:paraId="673F8C5D" w14:textId="12785240" w:rsidR="00322B92" w:rsidRDefault="00322B92" w:rsidP="00322B92">
      <w:pPr>
        <w:pStyle w:val="TableFigureFooter"/>
        <w:rPr>
          <w:i/>
          <w:szCs w:val="18"/>
        </w:rPr>
      </w:pPr>
      <w:r w:rsidRPr="00354FA9">
        <w:rPr>
          <w:i/>
          <w:szCs w:val="18"/>
          <w:vertAlign w:val="superscript"/>
        </w:rPr>
        <w:t xml:space="preserve">3 </w:t>
      </w:r>
      <w:r w:rsidRPr="00322B92">
        <w:rPr>
          <w:i/>
          <w:szCs w:val="18"/>
        </w:rPr>
        <w:t>$0 to &lt; $10 million</w:t>
      </w:r>
    </w:p>
    <w:p w14:paraId="6657F20F" w14:textId="5ED9B0C0" w:rsidR="00322B92" w:rsidRPr="00611B5D" w:rsidRDefault="00322B92" w:rsidP="00322B92">
      <w:pPr>
        <w:pStyle w:val="TableFigureFooter"/>
        <w:rPr>
          <w:i/>
          <w:szCs w:val="18"/>
        </w:rPr>
      </w:pPr>
      <w:r w:rsidRPr="00354FA9">
        <w:rPr>
          <w:i/>
          <w:szCs w:val="18"/>
          <w:vertAlign w:val="superscript"/>
        </w:rPr>
        <w:t xml:space="preserve">4 </w:t>
      </w:r>
      <w:r w:rsidRPr="00322B92">
        <w:rPr>
          <w:i/>
          <w:szCs w:val="18"/>
        </w:rPr>
        <w:t>net cost saving</w:t>
      </w:r>
    </w:p>
    <w:p w14:paraId="55FF2D58" w14:textId="77777777" w:rsidR="00322B92" w:rsidRPr="00EF7758" w:rsidRDefault="00322B92" w:rsidP="00EA5C73">
      <w:pPr>
        <w:pStyle w:val="FooterTableFigure"/>
      </w:pPr>
    </w:p>
    <w:p w14:paraId="4221E1E5" w14:textId="5AA62CF6" w:rsidR="00EA5C73" w:rsidRPr="00EF7758" w:rsidRDefault="00EA5C73" w:rsidP="00EA5C73">
      <w:pPr>
        <w:pStyle w:val="3-BodyText"/>
      </w:pPr>
      <w:r w:rsidRPr="00EF7758">
        <w:t xml:space="preserve">The total cost to the PBS/RPBS of listing BEC/FOR 100/6 as MART for asthma was estimated to be </w:t>
      </w:r>
      <w:r w:rsidR="00E75A12" w:rsidRPr="00E75A12">
        <w:t>net cost saving</w:t>
      </w:r>
      <w:r w:rsidR="00E75A12">
        <w:t xml:space="preserve"> </w:t>
      </w:r>
      <w:r w:rsidRPr="00EF7758">
        <w:t xml:space="preserve">in Year 6, and a total of </w:t>
      </w:r>
      <w:r w:rsidR="00E75A12" w:rsidRPr="00E75A12">
        <w:t>net cost saving</w:t>
      </w:r>
      <w:r w:rsidRPr="00EF7758">
        <w:t xml:space="preserve"> in the first 6 years of listing</w:t>
      </w:r>
      <w:r w:rsidRPr="00EF7758">
        <w:rPr>
          <w:color w:val="3366FF"/>
        </w:rPr>
        <w:t>.</w:t>
      </w:r>
    </w:p>
    <w:p w14:paraId="28E3EB54" w14:textId="77777777" w:rsidR="00EA5C73" w:rsidRPr="00EF7758" w:rsidRDefault="00EA5C73" w:rsidP="00EA5C73">
      <w:pPr>
        <w:pStyle w:val="3-BodyText"/>
      </w:pPr>
      <w:r w:rsidRPr="00EF7758">
        <w:t xml:space="preserve">The financial estimates predicted savings to the PBS because the DPMQ for BUD/FOR 100/3 (PBS item 10015D, DPMQ = $41.81) was higher than the proposed DPMQ for BEC/FOR 100/6 as MART for asthma. </w:t>
      </w:r>
    </w:p>
    <w:p w14:paraId="4AC7C6E3" w14:textId="77777777" w:rsidR="00EA5C73" w:rsidRPr="00EF7758" w:rsidRDefault="00EA5C73" w:rsidP="00EA5C73">
      <w:pPr>
        <w:pStyle w:val="3-BodyText"/>
      </w:pPr>
      <w:r w:rsidRPr="00EF7758">
        <w:t>The submission identified the growth of the current MART market for asthma, the proportion of scripts applicable to the indication, and the uptake rate as potential sources of uncertainty. The proposed listing remained cost neutral in all sensitivity analyses conducted in the submission.</w:t>
      </w:r>
    </w:p>
    <w:p w14:paraId="5F9CCCAD" w14:textId="77777777" w:rsidR="00EA5C73" w:rsidRPr="00EF7758" w:rsidRDefault="00EA5C73" w:rsidP="00EA5C73">
      <w:pPr>
        <w:pStyle w:val="4-SubsectionHeading"/>
      </w:pPr>
      <w:bookmarkStart w:id="56" w:name="_Toc22897648"/>
      <w:bookmarkStart w:id="57" w:name="_Toc156989549"/>
      <w:r w:rsidRPr="00EF7758">
        <w:t>Quality Use of Medicines</w:t>
      </w:r>
      <w:bookmarkEnd w:id="56"/>
      <w:bookmarkEnd w:id="57"/>
    </w:p>
    <w:p w14:paraId="1D64F978" w14:textId="23893D67" w:rsidR="00EA5C73" w:rsidRPr="00EF7758" w:rsidRDefault="00EA5C73" w:rsidP="00EA5C73">
      <w:pPr>
        <w:pStyle w:val="3-BodyText"/>
      </w:pPr>
      <w:r w:rsidRPr="00EF7758">
        <w:t xml:space="preserve">The submission stated that educational materials setting out the appropriate dosing of BEC/FOR 100/6 as MART for asthma would be provided and supported by a medical team. The proposed quality use of medicines plan was limited given the number and complexity of respiratory devices currently available in Australia and the risk to consumers in terms of confusion regarding which inhalers to use when. This is particularly important given BUD/FOR 100/3 and 200/6 and BEC/FOR 100/6 all have </w:t>
      </w:r>
      <w:r w:rsidRPr="00EF7758">
        <w:lastRenderedPageBreak/>
        <w:t xml:space="preserve">TGA indications for maintenance therapy and MART (Step 3 of the treatment algorithm), but only BUD/FOR 100/3 and 200/6 have TGA indications for </w:t>
      </w:r>
      <w:r w:rsidR="001E0A0F" w:rsidRPr="00EF7758">
        <w:t xml:space="preserve">anti-inflammatory </w:t>
      </w:r>
      <w:r w:rsidRPr="00EF7758">
        <w:t>reliever therapy for mild asthma (Step 2 of the treatment algorithm).</w:t>
      </w:r>
      <w:r w:rsidR="00834B9F" w:rsidRPr="00EF7758">
        <w:t xml:space="preserve"> Further, BUD/FOR (200/6 and 100/3) can be used as MART in both Step 3 and Step 4 of the Asthma Handbook algorithm whereas BEC/FOR 100/6 </w:t>
      </w:r>
      <w:r w:rsidR="002B526E" w:rsidRPr="00EF7758">
        <w:t>was</w:t>
      </w:r>
      <w:r w:rsidR="00834B9F" w:rsidRPr="00EF7758">
        <w:t xml:space="preserve"> only recommended as MART in Step 3 of the Asthma Handbook algorithm. </w:t>
      </w:r>
      <w:r w:rsidR="007B47B1" w:rsidRPr="00EF7758">
        <w:t xml:space="preserve">BUD/FOR can also be prescribed to </w:t>
      </w:r>
      <w:r w:rsidR="00021109" w:rsidRPr="00EF7758">
        <w:t>adults and adolescents (12 years and older)</w:t>
      </w:r>
      <w:r w:rsidR="007B47B1" w:rsidRPr="00EF7758">
        <w:t xml:space="preserve"> whereas BEC/FOR </w:t>
      </w:r>
      <w:r w:rsidR="00021109" w:rsidRPr="00EF7758">
        <w:t xml:space="preserve">can only be prescribed </w:t>
      </w:r>
      <w:r w:rsidR="007B47B1" w:rsidRPr="00EF7758">
        <w:t>for adults aged 18 years or older.</w:t>
      </w:r>
    </w:p>
    <w:p w14:paraId="45C3244B" w14:textId="77777777" w:rsidR="00EA5C73" w:rsidRPr="00EF7758" w:rsidRDefault="00EA5C73" w:rsidP="00EA5C73">
      <w:pPr>
        <w:pStyle w:val="3-BodyText"/>
      </w:pPr>
      <w:r w:rsidRPr="00EF7758">
        <w:t>The PBAC previously considered that if, like certain formulations of BUD/FOR, BEC/FOR was PBS listed as MART for asthma the potential for confusion and inappropriate use as an anti-inflammatory reliever therapy in mild asthma was high (Paragraph 7.9, beclometasone dipropionate with formoterol fumarate dihydrate, PSD, July 2020 PBAC Meeting).</w:t>
      </w:r>
    </w:p>
    <w:p w14:paraId="13D4E5B0" w14:textId="4140DCF6" w:rsidR="002820B9" w:rsidRPr="00EF7758" w:rsidRDefault="002820B9" w:rsidP="00EA5C73">
      <w:pPr>
        <w:pStyle w:val="3-BodyText"/>
      </w:pPr>
      <w:r w:rsidRPr="00EF7758">
        <w:t xml:space="preserve">The pre-PBAC response noted that both the </w:t>
      </w:r>
      <w:r w:rsidR="00D47092" w:rsidRPr="00EF7758">
        <w:t>NAC</w:t>
      </w:r>
      <w:r w:rsidRPr="00EF7758">
        <w:t xml:space="preserve"> and Asthma Australia both provided letters of support as part of the public consultation process. The pre-PBAC response </w:t>
      </w:r>
      <w:r w:rsidR="00D47092" w:rsidRPr="00EF7758">
        <w:t>highlighted</w:t>
      </w:r>
      <w:r w:rsidRPr="00EF7758">
        <w:t xml:space="preserve"> that </w:t>
      </w:r>
      <w:r w:rsidR="005869DD" w:rsidRPr="00EF7758">
        <w:t>the sponsor</w:t>
      </w:r>
      <w:r w:rsidRPr="00EF7758">
        <w:t xml:space="preserve"> has worked in close partnership with the NAC to co-create the FOSTAIR MART Asthma Action Plan which clarifies the approved age indication, MART dosing and inhaler technique. </w:t>
      </w:r>
      <w:r w:rsidR="00D47092" w:rsidRPr="00EF7758">
        <w:t xml:space="preserve">The pre-PBAC response stated that the FOSTAIR MART Asthma Action Plan is available on the NAC website and is used by the sponsor as part of its broad and proactive medical education initiatives for healthcare professionals and consumers. </w:t>
      </w:r>
    </w:p>
    <w:p w14:paraId="6A5437D2" w14:textId="77777777" w:rsidR="00EA5C73" w:rsidRPr="00EF7758" w:rsidRDefault="00EA5C73" w:rsidP="00EA5C73">
      <w:pPr>
        <w:pStyle w:val="4-SubsectionHeading"/>
      </w:pPr>
      <w:bookmarkStart w:id="58" w:name="_Toc22897649"/>
      <w:bookmarkStart w:id="59" w:name="_Toc156989550"/>
      <w:r w:rsidRPr="00EF7758">
        <w:t>Financial Management – Risk Sharing Arrangements</w:t>
      </w:r>
      <w:bookmarkEnd w:id="58"/>
      <w:bookmarkEnd w:id="59"/>
    </w:p>
    <w:p w14:paraId="3BEE66AE" w14:textId="77777777" w:rsidR="00EA5C73" w:rsidRPr="00EF7758" w:rsidRDefault="00EA5C73" w:rsidP="00EA5C73">
      <w:pPr>
        <w:pStyle w:val="3-BodyText"/>
      </w:pPr>
      <w:r w:rsidRPr="00EF7758">
        <w:t>The submission did not propose a risk-sharing arrangement.</w:t>
      </w:r>
    </w:p>
    <w:p w14:paraId="610B057F" w14:textId="77777777" w:rsidR="009A4D52" w:rsidRPr="00EF7758" w:rsidRDefault="009A4D52" w:rsidP="009A4D52">
      <w:pPr>
        <w:pStyle w:val="3-BodyText"/>
        <w:numPr>
          <w:ilvl w:val="0"/>
          <w:numId w:val="0"/>
        </w:numPr>
        <w:ind w:left="720"/>
        <w:rPr>
          <w:i/>
          <w:iCs/>
        </w:rPr>
      </w:pPr>
      <w:r w:rsidRPr="00EF7758">
        <w:rPr>
          <w:i/>
          <w:iCs/>
        </w:rPr>
        <w:t>For more detail on PBAC’s view, see section 7 PBAC outcome.</w:t>
      </w:r>
    </w:p>
    <w:p w14:paraId="4BBC7717" w14:textId="77777777" w:rsidR="004375C2" w:rsidRPr="00EF7758" w:rsidRDefault="004375C2" w:rsidP="00354FA9">
      <w:pPr>
        <w:pStyle w:val="2-SectionHeading"/>
        <w:numPr>
          <w:ilvl w:val="0"/>
          <w:numId w:val="1"/>
        </w:numPr>
      </w:pPr>
      <w:bookmarkStart w:id="60" w:name="_Hlk76381249"/>
      <w:bookmarkStart w:id="61" w:name="_Hlk76377955"/>
      <w:r w:rsidRPr="00EF7758">
        <w:t>PBAC Outcome</w:t>
      </w:r>
    </w:p>
    <w:p w14:paraId="2D8EC3CA" w14:textId="2AC55F57" w:rsidR="00D47092" w:rsidRPr="009D656F" w:rsidRDefault="00D47092" w:rsidP="00D47092">
      <w:pPr>
        <w:widowControl w:val="0"/>
        <w:numPr>
          <w:ilvl w:val="1"/>
          <w:numId w:val="1"/>
        </w:numPr>
        <w:spacing w:after="120"/>
        <w:ind w:left="720" w:hanging="720"/>
        <w:rPr>
          <w:rFonts w:asciiTheme="minorHAnsi" w:hAnsiTheme="minorHAnsi"/>
          <w:snapToGrid w:val="0"/>
          <w:lang w:eastAsia="en-US"/>
        </w:rPr>
      </w:pPr>
      <w:bookmarkStart w:id="62" w:name="_Hlk162182572"/>
      <w:r w:rsidRPr="00EF7758">
        <w:t xml:space="preserve">The PBAC recommended the Authority Required (Streamlined) listing of </w:t>
      </w:r>
      <w:r w:rsidR="00630435" w:rsidRPr="00EF7758">
        <w:t xml:space="preserve">the fixed dose combination (FDC) of </w:t>
      </w:r>
      <w:r w:rsidRPr="00EF7758">
        <w:t xml:space="preserve">beclometasone 100 µg with formoterol 6 µg (BEC/FOR 100/6) as maintenance and reliever treatment (MART) for asthma. </w:t>
      </w:r>
      <w:r w:rsidR="00716D87" w:rsidRPr="00EF7758">
        <w:t xml:space="preserve">The PBAC considered the indirect treatment comparison presented </w:t>
      </w:r>
      <w:r w:rsidR="004A0693" w:rsidRPr="00EF7758">
        <w:t xml:space="preserve">in the submission </w:t>
      </w:r>
      <w:r w:rsidR="00716D87" w:rsidRPr="00EF7758">
        <w:t xml:space="preserve">addressed </w:t>
      </w:r>
      <w:r w:rsidR="00CA1CCD" w:rsidRPr="00EF7758">
        <w:t>its</w:t>
      </w:r>
      <w:r w:rsidR="00716D87" w:rsidRPr="00EF7758">
        <w:t xml:space="preserve"> July 2020 concerns regarding the adequacy of the data presented for MART. </w:t>
      </w:r>
      <w:r w:rsidRPr="00EF7758">
        <w:rPr>
          <w:bCs/>
          <w:lang w:eastAsia="en-US"/>
        </w:rPr>
        <w:t>The PBAC’s recommendation for listing for this indication was based on, among other matters, its assessment that the cost-effectiveness of BEC/FOR would be acceptable if it were cost-minimised against the l</w:t>
      </w:r>
      <w:r w:rsidR="009937D7" w:rsidRPr="00EF7758">
        <w:rPr>
          <w:bCs/>
          <w:lang w:eastAsia="en-US"/>
        </w:rPr>
        <w:t>owest price</w:t>
      </w:r>
      <w:r w:rsidRPr="00EF7758">
        <w:rPr>
          <w:bCs/>
          <w:lang w:eastAsia="en-US"/>
        </w:rPr>
        <w:t xml:space="preserve"> combination of </w:t>
      </w:r>
      <w:r w:rsidR="00C23E47">
        <w:rPr>
          <w:bCs/>
          <w:lang w:eastAsia="en-US"/>
        </w:rPr>
        <w:t>PBS listed</w:t>
      </w:r>
      <w:r w:rsidRPr="00EF7758">
        <w:rPr>
          <w:bCs/>
          <w:lang w:eastAsia="en-US"/>
        </w:rPr>
        <w:t xml:space="preserve"> </w:t>
      </w:r>
      <w:r w:rsidRPr="00EF7758">
        <w:rPr>
          <w:rFonts w:cstheme="minorHAnsi"/>
          <w:bCs/>
        </w:rPr>
        <w:t xml:space="preserve">inhaled corticosteroid (ICS) with long-acting beta2 agonist (LABA) FDC </w:t>
      </w:r>
      <w:r w:rsidR="00C23E47">
        <w:rPr>
          <w:rFonts w:cstheme="minorHAnsi"/>
          <w:bCs/>
        </w:rPr>
        <w:t xml:space="preserve">therapy or combination of the individual components that are available </w:t>
      </w:r>
      <w:r w:rsidR="00630435" w:rsidRPr="00EF7758">
        <w:rPr>
          <w:rFonts w:cstheme="minorHAnsi"/>
          <w:bCs/>
        </w:rPr>
        <w:t xml:space="preserve">for MART </w:t>
      </w:r>
      <w:r w:rsidRPr="00EF7758">
        <w:rPr>
          <w:rFonts w:cstheme="minorHAnsi"/>
        </w:rPr>
        <w:t>at comparable doses.</w:t>
      </w:r>
    </w:p>
    <w:bookmarkEnd w:id="62"/>
    <w:p w14:paraId="4A09C675" w14:textId="3701BBC4" w:rsidR="00630435" w:rsidRPr="009D656F" w:rsidRDefault="00630435" w:rsidP="00D47092">
      <w:pPr>
        <w:widowControl w:val="0"/>
        <w:numPr>
          <w:ilvl w:val="1"/>
          <w:numId w:val="1"/>
        </w:numPr>
        <w:spacing w:after="120"/>
        <w:ind w:left="720" w:hanging="720"/>
        <w:rPr>
          <w:rFonts w:asciiTheme="minorHAnsi" w:hAnsiTheme="minorHAnsi"/>
          <w:snapToGrid w:val="0"/>
          <w:lang w:eastAsia="en-US"/>
        </w:rPr>
      </w:pPr>
      <w:r w:rsidRPr="00EF7758">
        <w:rPr>
          <w:lang w:eastAsia="en-US"/>
        </w:rPr>
        <w:t>The PBAC noted the input from Asthma Australia and the National Asthma Council of Australia (NAC) supporting listing for this indication.</w:t>
      </w:r>
    </w:p>
    <w:p w14:paraId="4A9604E8" w14:textId="2235DCE8" w:rsidR="004A0693" w:rsidRPr="009D656F" w:rsidRDefault="00AC4098" w:rsidP="00BC599F">
      <w:pPr>
        <w:widowControl w:val="0"/>
        <w:numPr>
          <w:ilvl w:val="1"/>
          <w:numId w:val="1"/>
        </w:numPr>
        <w:spacing w:after="120"/>
        <w:ind w:left="720" w:hanging="720"/>
        <w:rPr>
          <w:rFonts w:asciiTheme="minorHAnsi" w:hAnsiTheme="minorHAnsi"/>
          <w:snapToGrid w:val="0"/>
          <w:lang w:eastAsia="en-US"/>
        </w:rPr>
      </w:pPr>
      <w:r w:rsidRPr="00EF7758">
        <w:rPr>
          <w:bCs/>
          <w:snapToGrid w:val="0"/>
          <w:szCs w:val="20"/>
        </w:rPr>
        <w:t>The PBAC recalled that in</w:t>
      </w:r>
      <w:r w:rsidR="00716D87" w:rsidRPr="00EF7758">
        <w:rPr>
          <w:bCs/>
          <w:snapToGrid w:val="0"/>
          <w:szCs w:val="20"/>
        </w:rPr>
        <w:t xml:space="preserve"> July 2020 it had </w:t>
      </w:r>
      <w:r w:rsidR="004A0693" w:rsidRPr="00EF7758">
        <w:rPr>
          <w:bCs/>
          <w:snapToGrid w:val="0"/>
          <w:szCs w:val="20"/>
        </w:rPr>
        <w:t>advised</w:t>
      </w:r>
      <w:r w:rsidR="00716D87" w:rsidRPr="00EF7758">
        <w:rPr>
          <w:bCs/>
          <w:snapToGrid w:val="0"/>
          <w:szCs w:val="20"/>
        </w:rPr>
        <w:t xml:space="preserve"> </w:t>
      </w:r>
      <w:r w:rsidRPr="00EF7758">
        <w:rPr>
          <w:bCs/>
          <w:snapToGrid w:val="0"/>
          <w:szCs w:val="20"/>
        </w:rPr>
        <w:t>t</w:t>
      </w:r>
      <w:r w:rsidR="004A0693" w:rsidRPr="00EF7758">
        <w:rPr>
          <w:bCs/>
          <w:snapToGrid w:val="0"/>
          <w:szCs w:val="20"/>
        </w:rPr>
        <w:t>hat t</w:t>
      </w:r>
      <w:r w:rsidRPr="00EF7758">
        <w:rPr>
          <w:bCs/>
          <w:snapToGrid w:val="0"/>
          <w:szCs w:val="20"/>
        </w:rPr>
        <w:t xml:space="preserve">he formulations of </w:t>
      </w:r>
      <w:r w:rsidR="00716D87" w:rsidRPr="00EF7758">
        <w:rPr>
          <w:bCs/>
          <w:snapToGrid w:val="0"/>
          <w:szCs w:val="20"/>
        </w:rPr>
        <w:t>budesonide with formoterol (BUD</w:t>
      </w:r>
      <w:r w:rsidRPr="00EF7758">
        <w:rPr>
          <w:bCs/>
          <w:snapToGrid w:val="0"/>
          <w:szCs w:val="20"/>
        </w:rPr>
        <w:t>/FOR</w:t>
      </w:r>
      <w:r w:rsidR="00716D87" w:rsidRPr="00EF7758">
        <w:rPr>
          <w:bCs/>
          <w:snapToGrid w:val="0"/>
          <w:szCs w:val="20"/>
        </w:rPr>
        <w:t>)</w:t>
      </w:r>
      <w:r w:rsidRPr="00EF7758">
        <w:rPr>
          <w:bCs/>
          <w:snapToGrid w:val="0"/>
          <w:szCs w:val="20"/>
        </w:rPr>
        <w:t xml:space="preserve"> currently PBS listed for MART </w:t>
      </w:r>
      <w:r w:rsidR="00716D87" w:rsidRPr="00EF7758">
        <w:rPr>
          <w:bCs/>
          <w:snapToGrid w:val="0"/>
          <w:szCs w:val="20"/>
        </w:rPr>
        <w:t xml:space="preserve">would </w:t>
      </w:r>
      <w:r w:rsidR="004A0693" w:rsidRPr="00EF7758">
        <w:rPr>
          <w:bCs/>
          <w:snapToGrid w:val="0"/>
          <w:szCs w:val="20"/>
        </w:rPr>
        <w:t>be an</w:t>
      </w:r>
      <w:r w:rsidR="00716D87" w:rsidRPr="00EF7758">
        <w:rPr>
          <w:bCs/>
          <w:snapToGrid w:val="0"/>
          <w:szCs w:val="20"/>
        </w:rPr>
        <w:t xml:space="preserve"> appropriate </w:t>
      </w:r>
      <w:r w:rsidR="00716D87" w:rsidRPr="00EF7758">
        <w:rPr>
          <w:bCs/>
          <w:snapToGrid w:val="0"/>
          <w:szCs w:val="20"/>
        </w:rPr>
        <w:lastRenderedPageBreak/>
        <w:t>comparator</w:t>
      </w:r>
      <w:r w:rsidRPr="00EF7758">
        <w:rPr>
          <w:bCs/>
          <w:snapToGrid w:val="0"/>
          <w:szCs w:val="20"/>
        </w:rPr>
        <w:t xml:space="preserve"> (Paragraph 7.10,</w:t>
      </w:r>
      <w:r w:rsidR="00716D87" w:rsidRPr="00EF7758">
        <w:rPr>
          <w:bCs/>
          <w:snapToGrid w:val="0"/>
          <w:szCs w:val="20"/>
        </w:rPr>
        <w:t xml:space="preserve"> </w:t>
      </w:r>
      <w:r w:rsidR="00716D87" w:rsidRPr="00EF7758">
        <w:t>beclometasone dipropionate with formoterol fumarate dihydrate, PSD, July 2020 PBAC meeting). The PBAC noted th</w:t>
      </w:r>
      <w:r w:rsidR="004A0693" w:rsidRPr="00EF7758">
        <w:t xml:space="preserve">e comparator for this submission was consistent with its July 2020 recommendation and advised that the comparator was appropriate. </w:t>
      </w:r>
    </w:p>
    <w:p w14:paraId="157675C1" w14:textId="37975310" w:rsidR="003621BA" w:rsidRPr="009D656F" w:rsidRDefault="00BC599F" w:rsidP="00BC599F">
      <w:pPr>
        <w:widowControl w:val="0"/>
        <w:numPr>
          <w:ilvl w:val="1"/>
          <w:numId w:val="1"/>
        </w:numPr>
        <w:spacing w:after="120"/>
        <w:ind w:left="720" w:hanging="720"/>
        <w:rPr>
          <w:rFonts w:asciiTheme="minorHAnsi" w:hAnsiTheme="minorHAnsi"/>
          <w:snapToGrid w:val="0"/>
          <w:lang w:eastAsia="en-US"/>
        </w:rPr>
      </w:pPr>
      <w:r w:rsidRPr="009D656F">
        <w:t>The PBAC recalled that the results of the CSR-0042</w:t>
      </w:r>
      <w:r w:rsidR="00C234E7" w:rsidRPr="009D656F">
        <w:t xml:space="preserve"> </w:t>
      </w:r>
      <w:r w:rsidR="00C234E7" w:rsidRPr="00EF7758">
        <w:t xml:space="preserve">(Papi 2013) </w:t>
      </w:r>
      <w:r w:rsidRPr="009D656F">
        <w:t>trial</w:t>
      </w:r>
      <w:r w:rsidR="00C234E7" w:rsidRPr="009D656F">
        <w:t xml:space="preserve"> had been considered in July 2020. </w:t>
      </w:r>
      <w:r w:rsidR="000F7C84" w:rsidRPr="009D656F">
        <w:t>At that time t</w:t>
      </w:r>
      <w:r w:rsidR="00C234E7" w:rsidRPr="009D656F">
        <w:t xml:space="preserve">he Committee had advised that the data </w:t>
      </w:r>
      <w:r w:rsidR="00C234E7" w:rsidRPr="00EF7758">
        <w:rPr>
          <w:lang w:eastAsia="en-US"/>
        </w:rPr>
        <w:t>presented showed that BEC/FOR 100/6 as MART</w:t>
      </w:r>
      <w:r w:rsidR="000F7C84" w:rsidRPr="00EF7758">
        <w:rPr>
          <w:lang w:eastAsia="en-US"/>
        </w:rPr>
        <w:t xml:space="preserve"> </w:t>
      </w:r>
      <w:r w:rsidR="00C234E7" w:rsidRPr="00EF7758">
        <w:rPr>
          <w:lang w:eastAsia="en-US"/>
        </w:rPr>
        <w:t xml:space="preserve">significantly </w:t>
      </w:r>
      <w:r w:rsidR="000F7C84" w:rsidRPr="00EF7758">
        <w:t>delayed the first asthma exacerbation</w:t>
      </w:r>
      <w:r w:rsidR="00C234E7" w:rsidRPr="00EF7758">
        <w:rPr>
          <w:lang w:eastAsia="en-US"/>
        </w:rPr>
        <w:t xml:space="preserve"> compared to BEC/FOR 100/6 maintenance plus as-needed salbutamol</w:t>
      </w:r>
      <w:r w:rsidR="00C234E7" w:rsidRPr="009D656F">
        <w:t xml:space="preserve">. However, at that time no data were presented for a comparison of BEC/FOR 100/6 with </w:t>
      </w:r>
      <w:r w:rsidR="00C234E7" w:rsidRPr="00EF7758">
        <w:rPr>
          <w:lang w:eastAsia="en-US"/>
        </w:rPr>
        <w:t>formulations of BUD/FOR currently PBS listed for MART (</w:t>
      </w:r>
      <w:r w:rsidR="00C234E7" w:rsidRPr="00EF7758">
        <w:rPr>
          <w:bCs/>
          <w:snapToGrid w:val="0"/>
          <w:szCs w:val="20"/>
        </w:rPr>
        <w:t xml:space="preserve">Paragraph 7.10, </w:t>
      </w:r>
      <w:r w:rsidR="00C234E7" w:rsidRPr="00EF7758">
        <w:t>beclometasone dipropionate with formoterol fumarate dihydrate, PSD, July 2020 PBAC meeting).</w:t>
      </w:r>
      <w:r w:rsidR="003621BA" w:rsidRPr="00EF7758">
        <w:rPr>
          <w:lang w:eastAsia="en-US"/>
        </w:rPr>
        <w:t xml:space="preserve"> </w:t>
      </w:r>
    </w:p>
    <w:p w14:paraId="52A07893" w14:textId="64FBE82D" w:rsidR="00BC599F" w:rsidRPr="009D656F" w:rsidRDefault="00BC599F" w:rsidP="008F5623">
      <w:pPr>
        <w:widowControl w:val="0"/>
        <w:numPr>
          <w:ilvl w:val="1"/>
          <w:numId w:val="1"/>
        </w:numPr>
        <w:spacing w:after="120"/>
        <w:ind w:left="720" w:hanging="720"/>
        <w:rPr>
          <w:rFonts w:asciiTheme="minorHAnsi" w:hAnsiTheme="minorHAnsi"/>
          <w:snapToGrid w:val="0"/>
          <w:lang w:eastAsia="en-US"/>
        </w:rPr>
      </w:pPr>
      <w:r w:rsidRPr="00EF7758">
        <w:t>The PBAC noted th</w:t>
      </w:r>
      <w:r w:rsidR="008F5623" w:rsidRPr="00EF7758">
        <w:t>at</w:t>
      </w:r>
      <w:r w:rsidRPr="00EF7758">
        <w:t xml:space="preserve"> no head-to-head trials were </w:t>
      </w:r>
      <w:r w:rsidRPr="00EF7758">
        <w:rPr>
          <w:rStyle w:val="ListParagraphChar"/>
        </w:rPr>
        <w:t xml:space="preserve">presented </w:t>
      </w:r>
      <w:r w:rsidR="000F7C84" w:rsidRPr="00EF7758">
        <w:rPr>
          <w:rStyle w:val="ListParagraphChar"/>
        </w:rPr>
        <w:t xml:space="preserve">in the current submission </w:t>
      </w:r>
      <w:r w:rsidRPr="00EF7758">
        <w:rPr>
          <w:rStyle w:val="ListParagraphChar"/>
        </w:rPr>
        <w:t xml:space="preserve">comparing BEC/FOR 100/6 as MART with BUD/FOR 200/6 as MART. </w:t>
      </w:r>
      <w:r w:rsidR="008F5623" w:rsidRPr="00EF7758">
        <w:rPr>
          <w:rStyle w:val="ListParagraphChar"/>
        </w:rPr>
        <w:t>However, t</w:t>
      </w:r>
      <w:r w:rsidRPr="00EF7758">
        <w:rPr>
          <w:rStyle w:val="ListParagraphChar"/>
        </w:rPr>
        <w:t xml:space="preserve">he submission presented an indirect comparison </w:t>
      </w:r>
      <w:r w:rsidR="008F5623" w:rsidRPr="00EF7758">
        <w:rPr>
          <w:rStyle w:val="ListParagraphChar"/>
        </w:rPr>
        <w:t xml:space="preserve">that </w:t>
      </w:r>
      <w:r w:rsidR="008F5623" w:rsidRPr="009D656F">
        <w:t>included the CSR-0042, SAKURA, and SMILE trials and used</w:t>
      </w:r>
      <w:r w:rsidRPr="00EF7758">
        <w:rPr>
          <w:rStyle w:val="ListParagraphChar"/>
        </w:rPr>
        <w:t xml:space="preserve"> as needed short-acting beta2 agonist (SABA) as the common comparator. </w:t>
      </w:r>
      <w:r w:rsidR="008F5623" w:rsidRPr="00EF7758">
        <w:rPr>
          <w:rStyle w:val="ListParagraphChar"/>
        </w:rPr>
        <w:t xml:space="preserve">The PBAC acknowledged the </w:t>
      </w:r>
      <w:r w:rsidR="008F5623" w:rsidRPr="00EF7758">
        <w:t xml:space="preserve">factors that may cause heterogeneity in the comparative treatment effects in the CSR-0042, SAKURA and SMILE trials (see </w:t>
      </w:r>
      <w:r w:rsidR="008F5623" w:rsidRPr="00EF7758">
        <w:fldChar w:fldCharType="begin" w:fldLock="1"/>
      </w:r>
      <w:r w:rsidR="008F5623" w:rsidRPr="00EF7758">
        <w:instrText xml:space="preserve"> REF _Ref153227269 \h </w:instrText>
      </w:r>
      <w:r w:rsidR="008F5623" w:rsidRPr="00EF7758">
        <w:fldChar w:fldCharType="separate"/>
      </w:r>
      <w:r w:rsidR="008F5623" w:rsidRPr="00EF7758">
        <w:t xml:space="preserve">Table </w:t>
      </w:r>
      <w:r w:rsidR="008F5623" w:rsidRPr="009D656F">
        <w:t>5</w:t>
      </w:r>
      <w:r w:rsidR="008F5623" w:rsidRPr="00EF7758">
        <w:fldChar w:fldCharType="end"/>
      </w:r>
      <w:r w:rsidR="008F5623" w:rsidRPr="00EF7758">
        <w:t xml:space="preserve">). </w:t>
      </w:r>
      <w:r w:rsidR="008F5623" w:rsidRPr="009D656F">
        <w:t xml:space="preserve">Noting these uncertainties, the PBAC considered the claim of non-inferior clinical effectiveness was adequately supported by time to severe asthma exacerbation and rates of severe asthma exacerbation results. </w:t>
      </w:r>
    </w:p>
    <w:p w14:paraId="0EB20E3F" w14:textId="1CCB7CD7" w:rsidR="009937D7" w:rsidRPr="00EF7758" w:rsidRDefault="005B02F6" w:rsidP="009937D7">
      <w:pPr>
        <w:widowControl w:val="0"/>
        <w:numPr>
          <w:ilvl w:val="1"/>
          <w:numId w:val="1"/>
        </w:numPr>
        <w:spacing w:after="120"/>
        <w:ind w:left="720" w:hanging="720"/>
        <w:rPr>
          <w:rFonts w:asciiTheme="minorHAnsi" w:hAnsiTheme="minorHAnsi"/>
          <w:snapToGrid w:val="0"/>
          <w:szCs w:val="20"/>
        </w:rPr>
      </w:pPr>
      <w:r w:rsidRPr="00EF7758">
        <w:t>The PBAC recalled that in July 2020 it had noted that in the CSR-0042 trial there were more treatment-related AEs in participants receiving BEC/FOR 100/6 as MART compared to those receiving BEC/FOR 100/6 plus as needed SABA (4.4% vs. 2.2%)</w:t>
      </w:r>
      <w:r w:rsidR="00281C1C" w:rsidRPr="00EF7758">
        <w:t xml:space="preserve"> </w:t>
      </w:r>
      <w:r w:rsidRPr="00EF7758">
        <w:t xml:space="preserve">(Paragraph 7.10, beclometasone dipropionate with formoterol fumarate dihydrate, PSD, July 2020 PBAC meeting). The PBAC noted the comparison of key adverse events of ICS/LABA as MART </w:t>
      </w:r>
      <w:r w:rsidR="00281C1C" w:rsidRPr="00EF7758">
        <w:t>from</w:t>
      </w:r>
      <w:r w:rsidRPr="00EF7758">
        <w:t xml:space="preserve"> the trials </w:t>
      </w:r>
      <w:r w:rsidR="000F7C84" w:rsidRPr="00EF7758">
        <w:t xml:space="preserve">included in the current submission </w:t>
      </w:r>
      <w:r w:rsidRPr="00EF7758">
        <w:t xml:space="preserve">(see </w:t>
      </w:r>
      <w:r w:rsidRPr="00EF7758">
        <w:fldChar w:fldCharType="begin" w:fldLock="1"/>
      </w:r>
      <w:r w:rsidRPr="00EF7758">
        <w:instrText xml:space="preserve"> REF _Ref153227402 \h </w:instrText>
      </w:r>
      <w:r w:rsidRPr="00EF7758">
        <w:fldChar w:fldCharType="separate"/>
      </w:r>
      <w:r w:rsidRPr="00EF7758">
        <w:t xml:space="preserve">Table </w:t>
      </w:r>
      <w:r w:rsidRPr="009D656F">
        <w:t>10</w:t>
      </w:r>
      <w:r w:rsidRPr="00EF7758">
        <w:fldChar w:fldCharType="end"/>
      </w:r>
      <w:r w:rsidRPr="00EF7758">
        <w:t xml:space="preserve">). Overall, the PBAC considered the adverse event profile of BEC/FOR 100/6 as MART in the CSR-0042 trial was similar to BUD/FOR as MART in the SAKURA, SMILE, STAY and Patel (2013) trials. </w:t>
      </w:r>
      <w:r w:rsidR="009937D7" w:rsidRPr="00EF7758">
        <w:t xml:space="preserve">As such, </w:t>
      </w:r>
      <w:r w:rsidR="009937D7" w:rsidRPr="00EF7758">
        <w:rPr>
          <w:rFonts w:asciiTheme="minorHAnsi" w:hAnsiTheme="minorHAnsi"/>
          <w:snapToGrid w:val="0"/>
          <w:szCs w:val="20"/>
        </w:rPr>
        <w:t>the PBAC considered that the claim of non-inferior comparative safety was reasonable.</w:t>
      </w:r>
    </w:p>
    <w:p w14:paraId="4BC3311F" w14:textId="7048C430" w:rsidR="008F5623" w:rsidRPr="009D656F" w:rsidRDefault="009937D7" w:rsidP="008F5623">
      <w:pPr>
        <w:widowControl w:val="0"/>
        <w:numPr>
          <w:ilvl w:val="1"/>
          <w:numId w:val="1"/>
        </w:numPr>
        <w:spacing w:after="120"/>
        <w:ind w:left="720" w:hanging="720"/>
        <w:rPr>
          <w:rFonts w:asciiTheme="minorHAnsi" w:hAnsiTheme="minorHAnsi"/>
          <w:snapToGrid w:val="0"/>
          <w:lang w:eastAsia="en-US"/>
        </w:rPr>
      </w:pPr>
      <w:r w:rsidRPr="009D656F">
        <w:rPr>
          <w:rFonts w:asciiTheme="minorHAnsi" w:hAnsiTheme="minorHAnsi"/>
          <w:snapToGrid w:val="0"/>
          <w:lang w:eastAsia="en-US"/>
        </w:rPr>
        <w:t xml:space="preserve">The PBAC noted the submission presented a cost-minimisation </w:t>
      </w:r>
      <w:r w:rsidR="00281C1C" w:rsidRPr="009D656F">
        <w:rPr>
          <w:rFonts w:asciiTheme="minorHAnsi" w:hAnsiTheme="minorHAnsi"/>
          <w:snapToGrid w:val="0"/>
          <w:lang w:eastAsia="en-US"/>
        </w:rPr>
        <w:t xml:space="preserve">approach </w:t>
      </w:r>
      <w:r w:rsidRPr="009D656F">
        <w:rPr>
          <w:rFonts w:asciiTheme="minorHAnsi" w:hAnsiTheme="minorHAnsi"/>
          <w:snapToGrid w:val="0"/>
          <w:lang w:eastAsia="en-US"/>
        </w:rPr>
        <w:t xml:space="preserve">between BEC/FOR and BUD/FOR for MART. The PBAC accepted the equi-effective doses outlined in </w:t>
      </w:r>
      <w:r w:rsidRPr="009D656F">
        <w:rPr>
          <w:rFonts w:asciiTheme="minorHAnsi" w:hAnsiTheme="minorHAnsi"/>
          <w:snapToGrid w:val="0"/>
          <w:lang w:eastAsia="en-US"/>
        </w:rPr>
        <w:fldChar w:fldCharType="begin" w:fldLock="1"/>
      </w:r>
      <w:r w:rsidRPr="009D656F">
        <w:rPr>
          <w:rFonts w:asciiTheme="minorHAnsi" w:hAnsiTheme="minorHAnsi"/>
          <w:snapToGrid w:val="0"/>
          <w:lang w:eastAsia="en-US"/>
        </w:rPr>
        <w:instrText xml:space="preserve"> REF _Ref152956203 \h </w:instrText>
      </w:r>
      <w:r w:rsidRPr="009D656F">
        <w:rPr>
          <w:rFonts w:asciiTheme="minorHAnsi" w:hAnsiTheme="minorHAnsi"/>
          <w:snapToGrid w:val="0"/>
          <w:lang w:eastAsia="en-US"/>
        </w:rPr>
      </w:r>
      <w:r w:rsidRPr="009D656F">
        <w:rPr>
          <w:rFonts w:asciiTheme="minorHAnsi" w:hAnsiTheme="minorHAnsi"/>
          <w:snapToGrid w:val="0"/>
          <w:lang w:eastAsia="en-US"/>
        </w:rPr>
        <w:fldChar w:fldCharType="separate"/>
      </w:r>
      <w:r w:rsidRPr="00EF7758">
        <w:t xml:space="preserve">Table </w:t>
      </w:r>
      <w:r w:rsidRPr="009D656F">
        <w:t>11</w:t>
      </w:r>
      <w:r w:rsidRPr="009D656F">
        <w:rPr>
          <w:rFonts w:asciiTheme="minorHAnsi" w:hAnsiTheme="minorHAnsi"/>
          <w:snapToGrid w:val="0"/>
          <w:lang w:eastAsia="en-US"/>
        </w:rPr>
        <w:fldChar w:fldCharType="end"/>
      </w:r>
      <w:r w:rsidRPr="009D656F">
        <w:rPr>
          <w:rFonts w:asciiTheme="minorHAnsi" w:hAnsiTheme="minorHAnsi"/>
          <w:snapToGrid w:val="0"/>
          <w:lang w:eastAsia="en-US"/>
        </w:rPr>
        <w:t xml:space="preserve"> as the basis for the analysis. </w:t>
      </w:r>
      <w:r w:rsidR="00EE385A" w:rsidRPr="009D656F">
        <w:rPr>
          <w:rFonts w:asciiTheme="minorHAnsi" w:hAnsiTheme="minorHAnsi"/>
          <w:snapToGrid w:val="0"/>
          <w:lang w:eastAsia="en-US"/>
        </w:rPr>
        <w:t xml:space="preserve">The PBAC considered the cost of BEC/FOR 100/6 should be no greater than the </w:t>
      </w:r>
      <w:r w:rsidRPr="00EF7758">
        <w:rPr>
          <w:bCs/>
          <w:lang w:eastAsia="en-US"/>
        </w:rPr>
        <w:t xml:space="preserve">lowest price combination of </w:t>
      </w:r>
      <w:r w:rsidR="00EE385A" w:rsidRPr="00EF7758">
        <w:rPr>
          <w:bCs/>
          <w:lang w:eastAsia="en-US"/>
        </w:rPr>
        <w:t xml:space="preserve">PBS listed ICS/LABA FDC therapy </w:t>
      </w:r>
      <w:r w:rsidR="002E7719">
        <w:rPr>
          <w:bCs/>
          <w:lang w:eastAsia="en-US"/>
        </w:rPr>
        <w:t xml:space="preserve">or combination of the individual components </w:t>
      </w:r>
      <w:r w:rsidR="00EE385A" w:rsidRPr="00EF7758">
        <w:rPr>
          <w:bCs/>
          <w:lang w:eastAsia="en-US"/>
        </w:rPr>
        <w:t>that are available for MART at the comparable doses</w:t>
      </w:r>
      <w:r w:rsidRPr="00EF7758">
        <w:rPr>
          <w:rFonts w:cstheme="minorHAnsi"/>
        </w:rPr>
        <w:t>.</w:t>
      </w:r>
    </w:p>
    <w:p w14:paraId="7DC86174" w14:textId="2916E288" w:rsidR="00EE385A" w:rsidRPr="009D656F" w:rsidRDefault="00B33240" w:rsidP="008F5623">
      <w:pPr>
        <w:widowControl w:val="0"/>
        <w:numPr>
          <w:ilvl w:val="1"/>
          <w:numId w:val="1"/>
        </w:numPr>
        <w:spacing w:after="120"/>
        <w:ind w:left="720" w:hanging="720"/>
        <w:rPr>
          <w:rFonts w:asciiTheme="minorHAnsi" w:hAnsiTheme="minorHAnsi"/>
          <w:snapToGrid w:val="0"/>
          <w:lang w:eastAsia="en-US"/>
        </w:rPr>
      </w:pPr>
      <w:r w:rsidRPr="009D656F">
        <w:rPr>
          <w:rFonts w:asciiTheme="minorHAnsi" w:hAnsiTheme="minorHAnsi"/>
          <w:snapToGrid w:val="0"/>
          <w:lang w:eastAsia="en-US"/>
        </w:rPr>
        <w:t xml:space="preserve">The PBAC noted the estimated PBS usage and financial implications and considered these estimates were reasonable. </w:t>
      </w:r>
    </w:p>
    <w:p w14:paraId="290FD6D4" w14:textId="761B0DCC" w:rsidR="00B33240" w:rsidRPr="00EF7758" w:rsidRDefault="00B33240" w:rsidP="008F5623">
      <w:pPr>
        <w:widowControl w:val="0"/>
        <w:numPr>
          <w:ilvl w:val="1"/>
          <w:numId w:val="1"/>
        </w:numPr>
        <w:spacing w:after="120"/>
        <w:ind w:left="720" w:hanging="720"/>
      </w:pPr>
      <w:r w:rsidRPr="009D656F">
        <w:rPr>
          <w:rFonts w:asciiTheme="minorHAnsi" w:hAnsiTheme="minorHAnsi"/>
          <w:snapToGrid w:val="0"/>
          <w:lang w:eastAsia="en-US"/>
        </w:rPr>
        <w:t>The PBAC recalled that in July 2020 the Committee had been concerned about the potential for quality use of medicines issues</w:t>
      </w:r>
      <w:r w:rsidR="003C085D" w:rsidRPr="009D656F">
        <w:rPr>
          <w:rFonts w:asciiTheme="minorHAnsi" w:hAnsiTheme="minorHAnsi"/>
          <w:snapToGrid w:val="0"/>
          <w:lang w:eastAsia="en-US"/>
        </w:rPr>
        <w:t xml:space="preserve">. At that time the Committee had </w:t>
      </w:r>
      <w:r w:rsidR="003C085D" w:rsidRPr="009D656F">
        <w:rPr>
          <w:rFonts w:asciiTheme="minorHAnsi" w:hAnsiTheme="minorHAnsi"/>
          <w:snapToGrid w:val="0"/>
          <w:lang w:eastAsia="en-US"/>
        </w:rPr>
        <w:lastRenderedPageBreak/>
        <w:t>considered that the potential for confusion and inappropriate use as an anti-inflammatory reliever therapy in mild asthma was high (</w:t>
      </w:r>
      <w:r w:rsidR="003C085D" w:rsidRPr="00EF7758">
        <w:t>Paragraphs 7.2 and 7.9, beclometasone dipropionate with formoterol fumarate dihydrate, PSD, July 2020 PBAC meeting)</w:t>
      </w:r>
      <w:r w:rsidR="003C085D" w:rsidRPr="009D656F">
        <w:rPr>
          <w:rFonts w:asciiTheme="minorHAnsi" w:hAnsiTheme="minorHAnsi"/>
          <w:snapToGrid w:val="0"/>
          <w:lang w:eastAsia="en-US"/>
        </w:rPr>
        <w:t>. The PBAC noted that</w:t>
      </w:r>
      <w:r w:rsidR="008C0DD6" w:rsidRPr="009D656F">
        <w:rPr>
          <w:rFonts w:asciiTheme="minorHAnsi" w:hAnsiTheme="minorHAnsi"/>
          <w:snapToGrid w:val="0"/>
          <w:lang w:eastAsia="en-US"/>
        </w:rPr>
        <w:t xml:space="preserve"> the </w:t>
      </w:r>
      <w:r w:rsidR="008C0DD6" w:rsidRPr="00EF7758">
        <w:t xml:space="preserve">Australian Asthma Handbook includes reference to BEC/FOR 100/6 as MART. The PBAC also noted the proposed restriction includes a population criteria stating the ‘patient must be aged 18 years or older’ and administrative advice that ‘this product is not PBS-subsidised for use as 'anti-inflammatory reliever' therapy for mild asthma’. In addition, the PBAC noted the support provided by </w:t>
      </w:r>
      <w:r w:rsidR="008C0DD6" w:rsidRPr="00EF7758">
        <w:rPr>
          <w:lang w:eastAsia="en-US"/>
        </w:rPr>
        <w:t xml:space="preserve">Asthma Australia and the NAC. </w:t>
      </w:r>
      <w:r w:rsidR="00D24152" w:rsidRPr="00EF7758">
        <w:rPr>
          <w:lang w:eastAsia="en-US"/>
        </w:rPr>
        <w:t xml:space="preserve">The PBAC noted the resources and education highlighted in the pre-PBAC response and considered the Committee’s previous concerns relating to this issue were adequately addressed. </w:t>
      </w:r>
    </w:p>
    <w:p w14:paraId="0F0192A3" w14:textId="46AAB30A" w:rsidR="000C0A91" w:rsidRPr="00EF7758" w:rsidRDefault="000C0A91" w:rsidP="008F5623">
      <w:pPr>
        <w:widowControl w:val="0"/>
        <w:numPr>
          <w:ilvl w:val="1"/>
          <w:numId w:val="1"/>
        </w:numPr>
        <w:spacing w:after="120"/>
        <w:ind w:left="720" w:hanging="720"/>
      </w:pPr>
      <w:r w:rsidRPr="00EF7758">
        <w:rPr>
          <w:lang w:eastAsia="en-US"/>
        </w:rPr>
        <w:t xml:space="preserve">In terms of the restriction, the PBAC noted the clinical criteria regarding MART proposed by the submission were consistent with those in the current BUD/FOR MART listings and considered that this was appropriate. The PBAC also considered it was appropriate to remove the administrative advice stating that this product is not PBS subsidised for use as ‘maintenance and reliever’ therapy as outlined in the recommended listing below. </w:t>
      </w:r>
    </w:p>
    <w:p w14:paraId="468EC00D" w14:textId="3F134569" w:rsidR="00AC4098" w:rsidRPr="00EF7758" w:rsidRDefault="00AC4098" w:rsidP="00AC4098">
      <w:pPr>
        <w:pStyle w:val="3-BodyText"/>
        <w:rPr>
          <w:rFonts w:cstheme="minorHAnsi"/>
          <w:bCs/>
        </w:rPr>
      </w:pPr>
      <w:r w:rsidRPr="00EF7758">
        <w:rPr>
          <w:rFonts w:cstheme="minorHAnsi"/>
          <w:bCs/>
        </w:rPr>
        <w:t>The PBAC noted that its recommendation was on a cost-minimisation basis and advised that, because</w:t>
      </w:r>
      <w:r w:rsidRPr="00EF7758">
        <w:rPr>
          <w:rFonts w:cstheme="minorHAnsi"/>
          <w:bCs/>
          <w:snapToGrid/>
        </w:rPr>
        <w:t xml:space="preserve"> BEC/FOR</w:t>
      </w:r>
      <w:r w:rsidRPr="00EF7758">
        <w:rPr>
          <w:rFonts w:cstheme="minorHAnsi"/>
          <w:bCs/>
        </w:rPr>
        <w:t xml:space="preserve"> is not expected to provide a substantial and clinically relevant improvement in efficacy, or reduction of toxicity, over BUD/FOR, or not expected to address a high and urgent unmet clinical need given the presence of an alternative therapy, the criteria prescribed by the </w:t>
      </w:r>
      <w:r w:rsidRPr="00EF7758">
        <w:rPr>
          <w:rFonts w:cstheme="minorHAnsi"/>
          <w:bCs/>
          <w:i/>
        </w:rPr>
        <w:t>National Health (Pharmaceuticals and Vaccines – Cost Recovery) Regulations 2009</w:t>
      </w:r>
      <w:r w:rsidRPr="00EF7758">
        <w:rPr>
          <w:rFonts w:cstheme="minorHAnsi"/>
          <w:bCs/>
        </w:rPr>
        <w:t xml:space="preserve"> for Pricing Pathway A were not met.</w:t>
      </w:r>
    </w:p>
    <w:p w14:paraId="360233A1" w14:textId="06A11149" w:rsidR="004375C2" w:rsidRPr="00EF7758" w:rsidRDefault="00AC4098" w:rsidP="00EE385A">
      <w:pPr>
        <w:pStyle w:val="3-BodyText"/>
        <w:rPr>
          <w:lang w:eastAsia="en-US"/>
        </w:rPr>
      </w:pPr>
      <w:r w:rsidRPr="00EF7758">
        <w:rPr>
          <w:lang w:eastAsia="en-US"/>
        </w:rPr>
        <w:t>The PBAC noted that this submission is not eligible for an Independent Review, as it received a positive recommendation.</w:t>
      </w:r>
    </w:p>
    <w:p w14:paraId="0D836575" w14:textId="77777777" w:rsidR="004375C2" w:rsidRPr="009D656F" w:rsidRDefault="004375C2" w:rsidP="004375C2">
      <w:pPr>
        <w:spacing w:before="240"/>
        <w:rPr>
          <w:rFonts w:asciiTheme="minorHAnsi" w:hAnsiTheme="minorHAnsi"/>
          <w:b/>
          <w:bCs/>
          <w:snapToGrid w:val="0"/>
          <w:lang w:eastAsia="en-US"/>
        </w:rPr>
      </w:pPr>
      <w:r w:rsidRPr="009D656F">
        <w:rPr>
          <w:rFonts w:asciiTheme="minorHAnsi" w:hAnsiTheme="minorHAnsi"/>
          <w:b/>
          <w:bCs/>
          <w:snapToGrid w:val="0"/>
          <w:lang w:eastAsia="en-US"/>
        </w:rPr>
        <w:t>Outcome:</w:t>
      </w:r>
    </w:p>
    <w:p w14:paraId="6BEA3C7F" w14:textId="08304C08" w:rsidR="004375C2" w:rsidRPr="00EF7758" w:rsidRDefault="004375C2" w:rsidP="00C23E47">
      <w:pPr>
        <w:spacing w:after="120"/>
        <w:rPr>
          <w:rFonts w:asciiTheme="minorHAnsi" w:hAnsiTheme="minorHAnsi"/>
          <w:b/>
          <w:bCs/>
          <w:snapToGrid w:val="0"/>
          <w:lang w:eastAsia="en-US"/>
        </w:rPr>
      </w:pPr>
      <w:r w:rsidRPr="009D656F">
        <w:rPr>
          <w:rFonts w:asciiTheme="minorHAnsi" w:hAnsiTheme="minorHAnsi"/>
          <w:bCs/>
          <w:snapToGrid w:val="0"/>
          <w:lang w:eastAsia="en-US"/>
        </w:rPr>
        <w:t>Recommende</w:t>
      </w:r>
      <w:r w:rsidR="00C23E47" w:rsidRPr="00C23E47">
        <w:rPr>
          <w:rFonts w:asciiTheme="minorHAnsi" w:hAnsiTheme="minorHAnsi"/>
          <w:snapToGrid w:val="0"/>
          <w:lang w:eastAsia="en-US"/>
        </w:rPr>
        <w:t>d</w:t>
      </w:r>
    </w:p>
    <w:bookmarkEnd w:id="60"/>
    <w:p w14:paraId="7F0E4CCB" w14:textId="77777777" w:rsidR="004375C2" w:rsidRPr="009D656F" w:rsidRDefault="004375C2" w:rsidP="00354FA9">
      <w:pPr>
        <w:pStyle w:val="2-SectionHeading"/>
        <w:numPr>
          <w:ilvl w:val="0"/>
          <w:numId w:val="1"/>
        </w:numPr>
        <w:rPr>
          <w:bCs/>
          <w:iCs/>
        </w:rPr>
      </w:pPr>
      <w:r w:rsidRPr="009D656F">
        <w:rPr>
          <w:bCs/>
        </w:rPr>
        <w:t>Recommended listing</w:t>
      </w:r>
    </w:p>
    <w:p w14:paraId="2EC94BEF" w14:textId="22272A18" w:rsidR="00C30278" w:rsidRPr="00EF7758" w:rsidRDefault="004375C2" w:rsidP="00C30278">
      <w:pPr>
        <w:widowControl w:val="0"/>
        <w:numPr>
          <w:ilvl w:val="1"/>
          <w:numId w:val="1"/>
        </w:numPr>
        <w:spacing w:after="120"/>
        <w:ind w:left="720" w:hanging="720"/>
        <w:contextualSpacing/>
        <w:jc w:val="left"/>
        <w:rPr>
          <w:rFonts w:asciiTheme="minorHAnsi" w:hAnsiTheme="minorHAnsi"/>
          <w:b/>
          <w:bCs/>
          <w:snapToGrid w:val="0"/>
          <w:lang w:eastAsia="en-US"/>
        </w:rPr>
      </w:pPr>
      <w:r w:rsidRPr="00EF7758">
        <w:rPr>
          <w:rFonts w:asciiTheme="minorHAnsi" w:hAnsiTheme="minorHAnsi"/>
          <w:bCs/>
          <w:snapToGrid w:val="0"/>
          <w:lang w:eastAsia="en-US"/>
        </w:rPr>
        <w:t>Amend existing/recommended listing as follows:</w:t>
      </w:r>
    </w:p>
    <w:p w14:paraId="700C17AA" w14:textId="77777777" w:rsidR="00C30278" w:rsidRPr="00EF7758" w:rsidRDefault="00C30278" w:rsidP="00C30278">
      <w:pPr>
        <w:widowControl w:val="0"/>
        <w:spacing w:after="120"/>
        <w:ind w:left="720"/>
        <w:contextualSpacing/>
        <w:jc w:val="left"/>
        <w:rPr>
          <w:rFonts w:asciiTheme="minorHAnsi" w:hAnsiTheme="minorHAnsi"/>
          <w:b/>
          <w:bCs/>
          <w:snapToGrid w:val="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C30278" w:rsidRPr="00EF7758" w14:paraId="5217658E" w14:textId="77777777" w:rsidTr="009D656F">
        <w:trPr>
          <w:cantSplit/>
          <w:trHeight w:val="20"/>
        </w:trPr>
        <w:tc>
          <w:tcPr>
            <w:tcW w:w="3940" w:type="dxa"/>
            <w:gridSpan w:val="2"/>
            <w:vAlign w:val="center"/>
          </w:tcPr>
          <w:p w14:paraId="7B72D9A0"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lastRenderedPageBreak/>
              <w:t>MEDICINAL PRODUCT</w:t>
            </w:r>
          </w:p>
          <w:p w14:paraId="0013CC1C" w14:textId="77777777" w:rsidR="00C30278" w:rsidRPr="00EF7758" w:rsidRDefault="00C30278" w:rsidP="009413E2">
            <w:pPr>
              <w:keepNext/>
              <w:rPr>
                <w:rFonts w:ascii="Arial Narrow" w:hAnsi="Arial Narrow"/>
                <w:b/>
                <w:sz w:val="20"/>
                <w:szCs w:val="20"/>
              </w:rPr>
            </w:pPr>
            <w:r w:rsidRPr="00EF7758">
              <w:rPr>
                <w:rFonts w:ascii="Arial Narrow" w:hAnsi="Arial Narrow"/>
                <w:b/>
                <w:bCs/>
                <w:sz w:val="20"/>
                <w:szCs w:val="20"/>
              </w:rPr>
              <w:t>medicinal product pack</w:t>
            </w:r>
          </w:p>
        </w:tc>
        <w:tc>
          <w:tcPr>
            <w:tcW w:w="811" w:type="dxa"/>
            <w:vAlign w:val="center"/>
          </w:tcPr>
          <w:p w14:paraId="128A00C0"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PBS item code</w:t>
            </w:r>
          </w:p>
        </w:tc>
        <w:tc>
          <w:tcPr>
            <w:tcW w:w="812" w:type="dxa"/>
            <w:vAlign w:val="center"/>
          </w:tcPr>
          <w:p w14:paraId="534B9087"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Max. qty packs</w:t>
            </w:r>
          </w:p>
        </w:tc>
        <w:tc>
          <w:tcPr>
            <w:tcW w:w="811" w:type="dxa"/>
            <w:vAlign w:val="center"/>
          </w:tcPr>
          <w:p w14:paraId="14F47D2E"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Max. qty units</w:t>
            </w:r>
          </w:p>
        </w:tc>
        <w:tc>
          <w:tcPr>
            <w:tcW w:w="812" w:type="dxa"/>
            <w:vAlign w:val="center"/>
          </w:tcPr>
          <w:p w14:paraId="027311D3"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№.of</w:t>
            </w:r>
          </w:p>
          <w:p w14:paraId="137F8367"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Rpts</w:t>
            </w:r>
          </w:p>
        </w:tc>
        <w:tc>
          <w:tcPr>
            <w:tcW w:w="1831" w:type="dxa"/>
            <w:vAlign w:val="center"/>
          </w:tcPr>
          <w:p w14:paraId="1DE0BF4B" w14:textId="77777777" w:rsidR="00C30278" w:rsidRPr="009D656F" w:rsidRDefault="00C30278" w:rsidP="009413E2">
            <w:pPr>
              <w:keepNext/>
              <w:rPr>
                <w:rFonts w:ascii="Arial Narrow" w:hAnsi="Arial Narrow"/>
                <w:b/>
                <w:sz w:val="20"/>
                <w:szCs w:val="20"/>
              </w:rPr>
            </w:pPr>
            <w:r w:rsidRPr="00EF7758">
              <w:rPr>
                <w:rFonts w:ascii="Arial Narrow" w:hAnsi="Arial Narrow"/>
                <w:b/>
                <w:sz w:val="20"/>
                <w:szCs w:val="20"/>
              </w:rPr>
              <w:t>Available brands</w:t>
            </w:r>
          </w:p>
        </w:tc>
      </w:tr>
      <w:tr w:rsidR="00C30278" w:rsidRPr="00EF7758" w14:paraId="1C72501C" w14:textId="77777777" w:rsidTr="009D656F">
        <w:trPr>
          <w:cantSplit/>
          <w:trHeight w:val="20"/>
        </w:trPr>
        <w:tc>
          <w:tcPr>
            <w:tcW w:w="9017" w:type="dxa"/>
            <w:gridSpan w:val="7"/>
            <w:vAlign w:val="center"/>
          </w:tcPr>
          <w:p w14:paraId="669FD319"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 xml:space="preserve">BECLOMETASONE + FORMOTEROL </w:t>
            </w:r>
          </w:p>
        </w:tc>
      </w:tr>
      <w:tr w:rsidR="00C30278" w:rsidRPr="00EF7758" w14:paraId="0848E6E7" w14:textId="77777777" w:rsidTr="009D656F">
        <w:trPr>
          <w:cantSplit/>
          <w:trHeight w:val="20"/>
        </w:trPr>
        <w:tc>
          <w:tcPr>
            <w:tcW w:w="3940" w:type="dxa"/>
            <w:gridSpan w:val="2"/>
            <w:vAlign w:val="center"/>
          </w:tcPr>
          <w:p w14:paraId="6877F678" w14:textId="77777777" w:rsidR="00C30278" w:rsidRPr="00EF7758" w:rsidRDefault="00C30278" w:rsidP="009413E2">
            <w:pPr>
              <w:keepNext/>
              <w:rPr>
                <w:rFonts w:ascii="Arial Narrow" w:hAnsi="Arial Narrow"/>
                <w:sz w:val="20"/>
                <w:szCs w:val="20"/>
              </w:rPr>
            </w:pPr>
            <w:r w:rsidRPr="00EF7758">
              <w:rPr>
                <w:rFonts w:ascii="Arial Narrow" w:hAnsi="Arial Narrow" w:cs="Open Sans"/>
                <w:color w:val="333333"/>
                <w:sz w:val="20"/>
                <w:szCs w:val="20"/>
                <w:shd w:val="clear" w:color="auto" w:fill="FFFFFF"/>
              </w:rPr>
              <w:t>beclometasone dipropionate 100 microgram/actuation + formoterol fumarate dihydrate 6 microgram/actuation inhalation, 120 actuations</w:t>
            </w:r>
          </w:p>
        </w:tc>
        <w:tc>
          <w:tcPr>
            <w:tcW w:w="811" w:type="dxa"/>
            <w:shd w:val="clear" w:color="auto" w:fill="FFFFFF" w:themeFill="background1"/>
            <w:vAlign w:val="center"/>
          </w:tcPr>
          <w:p w14:paraId="5D37518D"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12183F</w:t>
            </w:r>
          </w:p>
        </w:tc>
        <w:tc>
          <w:tcPr>
            <w:tcW w:w="812" w:type="dxa"/>
            <w:vAlign w:val="center"/>
          </w:tcPr>
          <w:p w14:paraId="2E408702"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1</w:t>
            </w:r>
          </w:p>
        </w:tc>
        <w:tc>
          <w:tcPr>
            <w:tcW w:w="811" w:type="dxa"/>
            <w:vAlign w:val="center"/>
          </w:tcPr>
          <w:p w14:paraId="7C882A12"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1</w:t>
            </w:r>
          </w:p>
        </w:tc>
        <w:tc>
          <w:tcPr>
            <w:tcW w:w="812" w:type="dxa"/>
            <w:vAlign w:val="center"/>
          </w:tcPr>
          <w:p w14:paraId="0EC2E649"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5</w:t>
            </w:r>
          </w:p>
        </w:tc>
        <w:tc>
          <w:tcPr>
            <w:tcW w:w="1831" w:type="dxa"/>
            <w:vAlign w:val="center"/>
          </w:tcPr>
          <w:p w14:paraId="660927CE"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 xml:space="preserve">Fostair </w:t>
            </w:r>
          </w:p>
        </w:tc>
      </w:tr>
      <w:tr w:rsidR="00C30278" w:rsidRPr="00EF7758" w14:paraId="6C0CD201" w14:textId="77777777" w:rsidTr="009D656F">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FCECFF5" w14:textId="77777777" w:rsidR="00C30278" w:rsidRPr="00EF7758" w:rsidRDefault="00C30278" w:rsidP="009413E2">
            <w:pPr>
              <w:keepNext/>
              <w:rPr>
                <w:rFonts w:ascii="Arial Narrow" w:hAnsi="Arial Narrow"/>
                <w:sz w:val="20"/>
                <w:szCs w:val="20"/>
              </w:rPr>
            </w:pPr>
          </w:p>
        </w:tc>
      </w:tr>
      <w:tr w:rsidR="00C30278" w:rsidRPr="00EF7758" w14:paraId="5894F6E0" w14:textId="77777777" w:rsidTr="009D656F">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2E14EB3"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Restriction Summary [AMEND 11014] / Treatment of Concept: [AMEND 11057]</w:t>
            </w:r>
          </w:p>
        </w:tc>
      </w:tr>
      <w:tr w:rsidR="00C30278" w:rsidRPr="00EF7758" w14:paraId="309B997F" w14:textId="77777777" w:rsidTr="009D656F">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65CFE503"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 xml:space="preserve">Concept ID </w:t>
            </w:r>
            <w:r w:rsidRPr="00EF7758">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9184AB" w14:textId="77777777" w:rsidR="00C30278" w:rsidRPr="00EF7758" w:rsidRDefault="00C30278" w:rsidP="009413E2">
            <w:pPr>
              <w:keepNext/>
              <w:rPr>
                <w:rFonts w:ascii="Arial Narrow" w:hAnsi="Arial Narrow"/>
                <w:sz w:val="20"/>
                <w:szCs w:val="20"/>
              </w:rPr>
            </w:pPr>
            <w:r w:rsidRPr="00EF7758">
              <w:rPr>
                <w:rFonts w:ascii="Arial Narrow" w:hAnsi="Arial Narrow"/>
                <w:b/>
                <w:sz w:val="20"/>
                <w:szCs w:val="20"/>
              </w:rPr>
              <w:t xml:space="preserve">Category / Program: </w:t>
            </w:r>
            <w:r w:rsidRPr="00EF7758">
              <w:rPr>
                <w:rFonts w:ascii="Arial Narrow" w:hAnsi="Arial Narrow"/>
                <w:sz w:val="20"/>
                <w:szCs w:val="20"/>
              </w:rPr>
              <w:t>GENERAL – General Schedule (Code GE)</w:t>
            </w:r>
          </w:p>
        </w:tc>
      </w:tr>
      <w:tr w:rsidR="00C30278" w:rsidRPr="00EF7758" w14:paraId="5D129736" w14:textId="77777777" w:rsidTr="009D656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C5C5CE6" w14:textId="77777777" w:rsidR="00C30278" w:rsidRPr="00EF7758" w:rsidRDefault="00C30278" w:rsidP="009413E2">
            <w:pPr>
              <w:keepNex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64D37F" w14:textId="77777777" w:rsidR="00C30278" w:rsidRPr="00EF7758" w:rsidRDefault="00C30278" w:rsidP="009413E2">
            <w:pPr>
              <w:keepNext/>
              <w:rPr>
                <w:rFonts w:ascii="Arial Narrow" w:hAnsi="Arial Narrow"/>
                <w:b/>
                <w:sz w:val="20"/>
                <w:szCs w:val="20"/>
              </w:rPr>
            </w:pPr>
            <w:r w:rsidRPr="00EF7758">
              <w:rPr>
                <w:rFonts w:ascii="Arial Narrow" w:hAnsi="Arial Narrow"/>
                <w:b/>
                <w:sz w:val="20"/>
                <w:szCs w:val="20"/>
              </w:rPr>
              <w:t xml:space="preserve">Prescriber type: </w:t>
            </w:r>
            <w:r w:rsidRPr="00EF7758">
              <w:rPr>
                <w:rFonts w:ascii="Arial Narrow" w:hAnsi="Arial Narrow"/>
                <w:sz w:val="20"/>
                <w:szCs w:val="20"/>
              </w:rPr>
              <w:fldChar w:fldCharType="begin" w:fldLock="1">
                <w:ffData>
                  <w:name w:val=""/>
                  <w:enabled/>
                  <w:calcOnExit w:val="0"/>
                  <w:checkBox>
                    <w:sizeAuto/>
                    <w:default w:val="1"/>
                  </w:checkBox>
                </w:ffData>
              </w:fldChar>
            </w:r>
            <w:r w:rsidRPr="00EF7758">
              <w:rPr>
                <w:rFonts w:ascii="Arial Narrow" w:hAnsi="Arial Narrow"/>
                <w:sz w:val="20"/>
                <w:szCs w:val="20"/>
              </w:rPr>
              <w:instrText xml:space="preserve"> FORMCHECKBOX </w:instrText>
            </w:r>
            <w:r w:rsidR="00EC4609">
              <w:rPr>
                <w:rFonts w:ascii="Arial Narrow" w:hAnsi="Arial Narrow"/>
                <w:sz w:val="20"/>
                <w:szCs w:val="20"/>
              </w:rPr>
            </w:r>
            <w:r w:rsidR="00EC4609">
              <w:rPr>
                <w:rFonts w:ascii="Arial Narrow" w:hAnsi="Arial Narrow"/>
                <w:sz w:val="20"/>
                <w:szCs w:val="20"/>
              </w:rPr>
              <w:fldChar w:fldCharType="separate"/>
            </w:r>
            <w:r w:rsidRPr="00EF7758">
              <w:rPr>
                <w:rFonts w:ascii="Arial Narrow" w:hAnsi="Arial Narrow"/>
                <w:sz w:val="20"/>
                <w:szCs w:val="20"/>
              </w:rPr>
              <w:fldChar w:fldCharType="end"/>
            </w:r>
            <w:r w:rsidRPr="00EF7758">
              <w:rPr>
                <w:rFonts w:ascii="Arial Narrow" w:hAnsi="Arial Narrow"/>
                <w:sz w:val="20"/>
                <w:szCs w:val="20"/>
              </w:rPr>
              <w:t xml:space="preserve">Medical Practitioners </w:t>
            </w:r>
            <w:r w:rsidRPr="00EF7758">
              <w:rPr>
                <w:rFonts w:ascii="Arial Narrow" w:hAnsi="Arial Narrow"/>
                <w:sz w:val="20"/>
                <w:szCs w:val="20"/>
              </w:rPr>
              <w:fldChar w:fldCharType="begin" w:fldLock="1">
                <w:ffData>
                  <w:name w:val="Check3"/>
                  <w:enabled/>
                  <w:calcOnExit w:val="0"/>
                  <w:checkBox>
                    <w:sizeAuto/>
                    <w:default w:val="1"/>
                  </w:checkBox>
                </w:ffData>
              </w:fldChar>
            </w:r>
            <w:r w:rsidRPr="00EF7758">
              <w:rPr>
                <w:rFonts w:ascii="Arial Narrow" w:hAnsi="Arial Narrow"/>
                <w:sz w:val="20"/>
                <w:szCs w:val="20"/>
              </w:rPr>
              <w:instrText xml:space="preserve"> FORMCHECKBOX </w:instrText>
            </w:r>
            <w:r w:rsidR="00EC4609">
              <w:rPr>
                <w:rFonts w:ascii="Arial Narrow" w:hAnsi="Arial Narrow"/>
                <w:sz w:val="20"/>
                <w:szCs w:val="20"/>
              </w:rPr>
            </w:r>
            <w:r w:rsidR="00EC4609">
              <w:rPr>
                <w:rFonts w:ascii="Arial Narrow" w:hAnsi="Arial Narrow"/>
                <w:sz w:val="20"/>
                <w:szCs w:val="20"/>
              </w:rPr>
              <w:fldChar w:fldCharType="separate"/>
            </w:r>
            <w:r w:rsidRPr="00EF7758">
              <w:rPr>
                <w:rFonts w:ascii="Arial Narrow" w:hAnsi="Arial Narrow"/>
                <w:sz w:val="20"/>
                <w:szCs w:val="20"/>
              </w:rPr>
              <w:fldChar w:fldCharType="end"/>
            </w:r>
            <w:r w:rsidRPr="00EF7758">
              <w:rPr>
                <w:rFonts w:ascii="Arial Narrow" w:hAnsi="Arial Narrow"/>
                <w:sz w:val="20"/>
                <w:szCs w:val="20"/>
              </w:rPr>
              <w:t xml:space="preserve">Nurse practitioners </w:t>
            </w:r>
          </w:p>
        </w:tc>
      </w:tr>
      <w:tr w:rsidR="00C30278" w:rsidRPr="00EF7758" w14:paraId="333EBF02" w14:textId="77777777" w:rsidTr="009D656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2D3FD7EC" w14:textId="77777777" w:rsidR="00C30278" w:rsidRPr="00EF7758" w:rsidRDefault="00C30278" w:rsidP="009413E2">
            <w:pPr>
              <w:keepNex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4B4265" w14:textId="77777777" w:rsidR="00C30278" w:rsidRPr="00EF7758" w:rsidRDefault="00C30278" w:rsidP="009413E2">
            <w:pPr>
              <w:keepNext/>
              <w:rPr>
                <w:rFonts w:ascii="Arial Narrow" w:hAnsi="Arial Narrow"/>
                <w:sz w:val="20"/>
                <w:szCs w:val="20"/>
              </w:rPr>
            </w:pPr>
            <w:r w:rsidRPr="00EF7758">
              <w:rPr>
                <w:rFonts w:ascii="Arial Narrow" w:hAnsi="Arial Narrow"/>
                <w:b/>
                <w:sz w:val="20"/>
                <w:szCs w:val="20"/>
              </w:rPr>
              <w:t xml:space="preserve">Restriction type: </w:t>
            </w:r>
            <w:r w:rsidRPr="00EF7758">
              <w:rPr>
                <w:rFonts w:ascii="Arial Narrow" w:hAnsi="Arial Narrow"/>
                <w:sz w:val="20"/>
                <w:szCs w:val="20"/>
              </w:rPr>
              <w:fldChar w:fldCharType="begin" w:fldLock="1">
                <w:ffData>
                  <w:name w:val=""/>
                  <w:enabled/>
                  <w:calcOnExit w:val="0"/>
                  <w:checkBox>
                    <w:sizeAuto/>
                    <w:default w:val="1"/>
                  </w:checkBox>
                </w:ffData>
              </w:fldChar>
            </w:r>
            <w:r w:rsidRPr="00EF7758">
              <w:rPr>
                <w:rFonts w:ascii="Arial Narrow" w:hAnsi="Arial Narrow"/>
                <w:sz w:val="20"/>
                <w:szCs w:val="20"/>
              </w:rPr>
              <w:instrText xml:space="preserve"> FORMCHECKBOX </w:instrText>
            </w:r>
            <w:r w:rsidR="00EC4609">
              <w:rPr>
                <w:rFonts w:ascii="Arial Narrow" w:hAnsi="Arial Narrow"/>
                <w:sz w:val="20"/>
                <w:szCs w:val="20"/>
              </w:rPr>
            </w:r>
            <w:r w:rsidR="00EC4609">
              <w:rPr>
                <w:rFonts w:ascii="Arial Narrow" w:hAnsi="Arial Narrow"/>
                <w:sz w:val="20"/>
                <w:szCs w:val="20"/>
              </w:rPr>
              <w:fldChar w:fldCharType="separate"/>
            </w:r>
            <w:r w:rsidRPr="00EF7758">
              <w:rPr>
                <w:rFonts w:ascii="Arial Narrow" w:hAnsi="Arial Narrow"/>
                <w:sz w:val="20"/>
                <w:szCs w:val="20"/>
              </w:rPr>
              <w:fldChar w:fldCharType="end"/>
            </w:r>
            <w:r w:rsidRPr="00EF7758">
              <w:rPr>
                <w:rFonts w:ascii="Arial Narrow" w:hAnsi="Arial Narrow"/>
                <w:sz w:val="20"/>
                <w:szCs w:val="20"/>
              </w:rPr>
              <w:t>Authority Required (STREAMLINED) /amend existing code 11057</w:t>
            </w:r>
          </w:p>
        </w:tc>
      </w:tr>
      <w:tr w:rsidR="00C30278" w:rsidRPr="00EF7758" w14:paraId="0D362603" w14:textId="77777777" w:rsidTr="00354FA9">
        <w:tblPrEx>
          <w:tblCellMar>
            <w:top w:w="15" w:type="dxa"/>
            <w:bottom w:w="15" w:type="dxa"/>
          </w:tblCellMar>
        </w:tblPrEx>
        <w:trPr>
          <w:cantSplit/>
          <w:trHeight w:val="20"/>
        </w:trPr>
        <w:tc>
          <w:tcPr>
            <w:tcW w:w="1272" w:type="dxa"/>
            <w:vAlign w:val="center"/>
          </w:tcPr>
          <w:p w14:paraId="093290EA" w14:textId="3F328973" w:rsidR="00C30278" w:rsidRPr="00EF7758" w:rsidRDefault="00C30278" w:rsidP="009413E2">
            <w:pPr>
              <w:keepNext/>
              <w:rPr>
                <w:rFonts w:ascii="Arial Narrow" w:hAnsi="Arial Narrow"/>
                <w:sz w:val="20"/>
                <w:szCs w:val="20"/>
              </w:rPr>
            </w:pPr>
          </w:p>
        </w:tc>
        <w:tc>
          <w:tcPr>
            <w:tcW w:w="7745" w:type="dxa"/>
            <w:gridSpan w:val="6"/>
            <w:vAlign w:val="center"/>
            <w:hideMark/>
          </w:tcPr>
          <w:p w14:paraId="73EE04AC" w14:textId="77777777" w:rsidR="00C30278" w:rsidRPr="00EF7758" w:rsidRDefault="00C30278" w:rsidP="009413E2">
            <w:pPr>
              <w:keepNext/>
              <w:rPr>
                <w:rFonts w:ascii="Arial Narrow" w:hAnsi="Arial Narrow"/>
                <w:sz w:val="20"/>
                <w:szCs w:val="20"/>
              </w:rPr>
            </w:pPr>
            <w:r w:rsidRPr="00EF7758">
              <w:rPr>
                <w:rFonts w:ascii="Arial Narrow" w:hAnsi="Arial Narrow"/>
                <w:b/>
                <w:bCs/>
                <w:sz w:val="20"/>
                <w:szCs w:val="20"/>
              </w:rPr>
              <w:t>Indication:</w:t>
            </w:r>
            <w:r w:rsidRPr="00EF7758">
              <w:rPr>
                <w:rFonts w:ascii="Arial Narrow" w:hAnsi="Arial Narrow"/>
                <w:sz w:val="20"/>
                <w:szCs w:val="20"/>
              </w:rPr>
              <w:t xml:space="preserve"> Asthma</w:t>
            </w:r>
          </w:p>
        </w:tc>
      </w:tr>
      <w:tr w:rsidR="00C30278" w:rsidRPr="00EF7758" w14:paraId="7525D31D"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715CE760" w14:textId="7DF0F219" w:rsidR="00C30278" w:rsidRPr="00EF7758" w:rsidRDefault="00C30278" w:rsidP="009413E2">
            <w:pPr>
              <w:keepNext/>
              <w:rPr>
                <w:rFonts w:ascii="Arial Narrow" w:hAnsi="Arial Narrow"/>
                <w:sz w:val="20"/>
                <w:szCs w:val="20"/>
              </w:rPr>
            </w:pPr>
          </w:p>
        </w:tc>
        <w:tc>
          <w:tcPr>
            <w:tcW w:w="7745" w:type="dxa"/>
            <w:gridSpan w:val="6"/>
            <w:vAlign w:val="center"/>
            <w:hideMark/>
          </w:tcPr>
          <w:p w14:paraId="1425471D" w14:textId="77777777" w:rsidR="00C30278" w:rsidRPr="00EF7758" w:rsidRDefault="00C30278" w:rsidP="009413E2">
            <w:pPr>
              <w:keepNext/>
              <w:rPr>
                <w:rFonts w:ascii="Arial Narrow" w:hAnsi="Arial Narrow"/>
                <w:sz w:val="20"/>
                <w:szCs w:val="20"/>
              </w:rPr>
            </w:pPr>
            <w:r w:rsidRPr="00EF7758">
              <w:rPr>
                <w:rFonts w:ascii="Arial Narrow" w:hAnsi="Arial Narrow"/>
                <w:b/>
                <w:bCs/>
                <w:sz w:val="20"/>
                <w:szCs w:val="20"/>
              </w:rPr>
              <w:t>Clinical criteria:</w:t>
            </w:r>
          </w:p>
        </w:tc>
      </w:tr>
      <w:tr w:rsidR="00C30278" w:rsidRPr="00EF7758" w14:paraId="5FE33BDB"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4720E67D" w14:textId="1F84AFA8" w:rsidR="00C30278" w:rsidRPr="00EF7758" w:rsidRDefault="00C30278" w:rsidP="009413E2">
            <w:pPr>
              <w:keepNext/>
              <w:rPr>
                <w:rFonts w:ascii="Arial Narrow" w:hAnsi="Arial Narrow"/>
                <w:sz w:val="20"/>
                <w:szCs w:val="20"/>
              </w:rPr>
            </w:pPr>
          </w:p>
        </w:tc>
        <w:tc>
          <w:tcPr>
            <w:tcW w:w="7745" w:type="dxa"/>
            <w:gridSpan w:val="6"/>
            <w:vAlign w:val="center"/>
            <w:hideMark/>
          </w:tcPr>
          <w:p w14:paraId="54371310" w14:textId="77777777" w:rsidR="00C30278" w:rsidRPr="00EF7758" w:rsidRDefault="00C30278" w:rsidP="009413E2">
            <w:pPr>
              <w:keepNext/>
              <w:rPr>
                <w:rFonts w:ascii="Arial Narrow" w:hAnsi="Arial Narrow"/>
                <w:i/>
                <w:iCs/>
                <w:sz w:val="20"/>
                <w:szCs w:val="20"/>
              </w:rPr>
            </w:pPr>
            <w:r w:rsidRPr="00EF7758">
              <w:rPr>
                <w:rFonts w:ascii="Arial Narrow" w:hAnsi="Arial Narrow"/>
                <w:sz w:val="20"/>
                <w:szCs w:val="20"/>
              </w:rPr>
              <w:t>Patient must have previously had frequent episodes of asthma while receiving treatment with oral corticosteroids or optimal doses of inhaled corticosteroids; OR</w:t>
            </w:r>
          </w:p>
        </w:tc>
      </w:tr>
      <w:tr w:rsidR="00C30278" w:rsidRPr="00EF7758" w14:paraId="00D11E40" w14:textId="77777777" w:rsidTr="009D656F">
        <w:tblPrEx>
          <w:tblCellMar>
            <w:top w:w="15" w:type="dxa"/>
            <w:bottom w:w="15" w:type="dxa"/>
          </w:tblCellMar>
          <w:tblLook w:val="04A0" w:firstRow="1" w:lastRow="0" w:firstColumn="1" w:lastColumn="0" w:noHBand="0" w:noVBand="1"/>
        </w:tblPrEx>
        <w:trPr>
          <w:cantSplit/>
          <w:trHeight w:val="20"/>
        </w:trPr>
        <w:tc>
          <w:tcPr>
            <w:tcW w:w="1272" w:type="dxa"/>
            <w:shd w:val="clear" w:color="auto" w:fill="FFFFFF" w:themeFill="background1"/>
            <w:vAlign w:val="center"/>
          </w:tcPr>
          <w:p w14:paraId="2B7C21BE" w14:textId="40537C33" w:rsidR="00C30278" w:rsidRPr="009D656F" w:rsidRDefault="00C30278" w:rsidP="009413E2">
            <w:pPr>
              <w:keepNext/>
              <w:rPr>
                <w:rFonts w:ascii="Arial Narrow" w:hAnsi="Arial Narrow"/>
                <w:sz w:val="20"/>
                <w:szCs w:val="20"/>
              </w:rPr>
            </w:pPr>
          </w:p>
        </w:tc>
        <w:tc>
          <w:tcPr>
            <w:tcW w:w="7745" w:type="dxa"/>
            <w:gridSpan w:val="6"/>
            <w:vAlign w:val="center"/>
          </w:tcPr>
          <w:p w14:paraId="5427400D" w14:textId="77777777" w:rsidR="00C30278" w:rsidRPr="009D656F" w:rsidRDefault="00C30278" w:rsidP="009413E2">
            <w:pPr>
              <w:pStyle w:val="TableText1"/>
              <w:widowControl w:val="0"/>
              <w:snapToGrid w:val="0"/>
              <w:rPr>
                <w:rFonts w:ascii="Arial Narrow" w:hAnsi="Arial Narrow"/>
                <w:sz w:val="20"/>
                <w:lang w:eastAsia="en-AU"/>
              </w:rPr>
            </w:pPr>
            <w:r w:rsidRPr="009D656F">
              <w:rPr>
                <w:rFonts w:ascii="Arial Narrow" w:hAnsi="Arial Narrow"/>
                <w:sz w:val="20"/>
                <w:lang w:eastAsia="en-AU"/>
              </w:rPr>
              <w:t>Patient must have experienced frequent asthma symptoms while receiving treatment with oral or inhaled corticosteroids and require single maintenance and reliever therapy; OR</w:t>
            </w:r>
          </w:p>
        </w:tc>
      </w:tr>
      <w:tr w:rsidR="00C30278" w:rsidRPr="00EF7758" w14:paraId="511CF5E1" w14:textId="77777777" w:rsidTr="009D656F">
        <w:tblPrEx>
          <w:tblCellMar>
            <w:top w:w="15" w:type="dxa"/>
            <w:bottom w:w="15" w:type="dxa"/>
          </w:tblCellMar>
          <w:tblLook w:val="04A0" w:firstRow="1" w:lastRow="0" w:firstColumn="1" w:lastColumn="0" w:noHBand="0" w:noVBand="1"/>
        </w:tblPrEx>
        <w:trPr>
          <w:cantSplit/>
          <w:trHeight w:val="20"/>
        </w:trPr>
        <w:tc>
          <w:tcPr>
            <w:tcW w:w="1272" w:type="dxa"/>
            <w:shd w:val="clear" w:color="auto" w:fill="FFFFFF" w:themeFill="background1"/>
            <w:vAlign w:val="center"/>
          </w:tcPr>
          <w:p w14:paraId="71822376" w14:textId="5DD084E5" w:rsidR="00C30278" w:rsidRPr="009D656F" w:rsidRDefault="00C30278" w:rsidP="009413E2">
            <w:pPr>
              <w:keepNext/>
              <w:rPr>
                <w:rFonts w:ascii="Arial Narrow" w:hAnsi="Arial Narrow"/>
                <w:sz w:val="20"/>
                <w:szCs w:val="20"/>
              </w:rPr>
            </w:pPr>
          </w:p>
        </w:tc>
        <w:tc>
          <w:tcPr>
            <w:tcW w:w="7745" w:type="dxa"/>
            <w:gridSpan w:val="6"/>
            <w:vAlign w:val="center"/>
          </w:tcPr>
          <w:p w14:paraId="28975823" w14:textId="77777777" w:rsidR="00C30278" w:rsidRPr="009D656F" w:rsidRDefault="00C30278" w:rsidP="009413E2">
            <w:pPr>
              <w:keepNext/>
              <w:rPr>
                <w:rFonts w:ascii="Arial Narrow" w:hAnsi="Arial Narrow"/>
                <w:sz w:val="20"/>
                <w:szCs w:val="20"/>
              </w:rPr>
            </w:pPr>
            <w:r w:rsidRPr="009D656F">
              <w:rPr>
                <w:rFonts w:ascii="Arial Narrow" w:hAnsi="Arial Narrow"/>
                <w:sz w:val="20"/>
                <w:szCs w:val="20"/>
              </w:rPr>
              <w:t>Patient must have experienced frequent asthma symptoms while receiving treatment with a combination of an inhaled corticosteroid and long-acting beta-2 agonist and require single maintenance and reliever therapy.</w:t>
            </w:r>
          </w:p>
        </w:tc>
      </w:tr>
      <w:tr w:rsidR="00C30278" w:rsidRPr="00EF7758" w14:paraId="5797F630"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F11974C" w14:textId="77777777" w:rsidR="00C30278" w:rsidRPr="00EF7758" w:rsidRDefault="00C30278" w:rsidP="009413E2">
            <w:pPr>
              <w:keepNext/>
              <w:rPr>
                <w:rFonts w:ascii="Arial Narrow" w:hAnsi="Arial Narrow"/>
                <w:sz w:val="20"/>
                <w:szCs w:val="20"/>
              </w:rPr>
            </w:pPr>
          </w:p>
        </w:tc>
        <w:tc>
          <w:tcPr>
            <w:tcW w:w="7745" w:type="dxa"/>
            <w:gridSpan w:val="6"/>
            <w:vAlign w:val="center"/>
          </w:tcPr>
          <w:p w14:paraId="40E6214A"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t>AND</w:t>
            </w:r>
          </w:p>
        </w:tc>
      </w:tr>
      <w:tr w:rsidR="00C30278" w:rsidRPr="00EF7758" w14:paraId="4E07CF46"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7BCC7543" w14:textId="23873343" w:rsidR="00C30278" w:rsidRPr="00EF7758" w:rsidRDefault="00C30278" w:rsidP="009413E2">
            <w:pPr>
              <w:keepNext/>
              <w:rPr>
                <w:rFonts w:ascii="Arial Narrow" w:hAnsi="Arial Narrow"/>
                <w:sz w:val="20"/>
                <w:szCs w:val="20"/>
              </w:rPr>
            </w:pPr>
          </w:p>
        </w:tc>
        <w:tc>
          <w:tcPr>
            <w:tcW w:w="7745" w:type="dxa"/>
            <w:gridSpan w:val="6"/>
            <w:vAlign w:val="center"/>
            <w:hideMark/>
          </w:tcPr>
          <w:p w14:paraId="6DBB85C5" w14:textId="77777777" w:rsidR="00C30278" w:rsidRPr="00EF7758" w:rsidRDefault="00C30278" w:rsidP="009413E2">
            <w:pPr>
              <w:keepNext/>
              <w:rPr>
                <w:rFonts w:ascii="Arial Narrow" w:hAnsi="Arial Narrow"/>
                <w:sz w:val="20"/>
                <w:szCs w:val="20"/>
              </w:rPr>
            </w:pPr>
            <w:r w:rsidRPr="00EF7758">
              <w:rPr>
                <w:rFonts w:ascii="Arial Narrow" w:hAnsi="Arial Narrow"/>
                <w:b/>
                <w:bCs/>
                <w:sz w:val="20"/>
                <w:szCs w:val="20"/>
              </w:rPr>
              <w:t>Population criteria:</w:t>
            </w:r>
          </w:p>
        </w:tc>
      </w:tr>
      <w:tr w:rsidR="00C30278" w:rsidRPr="00EF7758" w14:paraId="60F46B0F" w14:textId="77777777" w:rsidTr="009D656F">
        <w:tblPrEx>
          <w:tblCellMar>
            <w:top w:w="15" w:type="dxa"/>
            <w:bottom w:w="15" w:type="dxa"/>
          </w:tblCellMar>
          <w:tblLook w:val="04A0" w:firstRow="1" w:lastRow="0" w:firstColumn="1" w:lastColumn="0" w:noHBand="0" w:noVBand="1"/>
        </w:tblPrEx>
        <w:trPr>
          <w:cantSplit/>
          <w:trHeight w:val="49"/>
        </w:trPr>
        <w:tc>
          <w:tcPr>
            <w:tcW w:w="1272" w:type="dxa"/>
            <w:vAlign w:val="center"/>
          </w:tcPr>
          <w:p w14:paraId="1CA7A240" w14:textId="14C664AA" w:rsidR="00C30278" w:rsidRPr="00EF7758" w:rsidRDefault="00C30278" w:rsidP="009413E2">
            <w:pPr>
              <w:keepNext/>
              <w:rPr>
                <w:rFonts w:ascii="Arial Narrow" w:hAnsi="Arial Narrow"/>
                <w:sz w:val="20"/>
                <w:szCs w:val="20"/>
              </w:rPr>
            </w:pPr>
          </w:p>
        </w:tc>
        <w:tc>
          <w:tcPr>
            <w:tcW w:w="7745" w:type="dxa"/>
            <w:gridSpan w:val="6"/>
            <w:vAlign w:val="center"/>
            <w:hideMark/>
          </w:tcPr>
          <w:p w14:paraId="6608215A" w14:textId="77777777" w:rsidR="00C30278" w:rsidRPr="00EF7758" w:rsidRDefault="00C30278" w:rsidP="009413E2">
            <w:pPr>
              <w:keepNext/>
              <w:rPr>
                <w:rFonts w:ascii="Arial Narrow" w:hAnsi="Arial Narrow"/>
                <w:sz w:val="20"/>
                <w:szCs w:val="20"/>
              </w:rPr>
            </w:pPr>
            <w:r w:rsidRPr="00EF7758">
              <w:rPr>
                <w:rFonts w:ascii="Arial Narrow" w:hAnsi="Arial Narrow"/>
                <w:sz w:val="20"/>
                <w:szCs w:val="20"/>
              </w:rPr>
              <w:t>Patient must be aged 18 years or older.</w:t>
            </w:r>
          </w:p>
        </w:tc>
      </w:tr>
      <w:tr w:rsidR="00C30278" w:rsidRPr="00EF7758" w14:paraId="6DBB44F1" w14:textId="77777777" w:rsidTr="00354FA9">
        <w:tblPrEx>
          <w:tblCellMar>
            <w:top w:w="15" w:type="dxa"/>
            <w:bottom w:w="15" w:type="dxa"/>
          </w:tblCellMar>
        </w:tblPrEx>
        <w:trPr>
          <w:cantSplit/>
          <w:trHeight w:val="20"/>
        </w:trPr>
        <w:tc>
          <w:tcPr>
            <w:tcW w:w="1272" w:type="dxa"/>
            <w:vAlign w:val="center"/>
          </w:tcPr>
          <w:p w14:paraId="1BBC17D6" w14:textId="1A1080A3" w:rsidR="00C30278" w:rsidRPr="00EF7758" w:rsidRDefault="00C30278" w:rsidP="009413E2">
            <w:pPr>
              <w:keepNext/>
              <w:rPr>
                <w:rFonts w:ascii="Arial Narrow" w:hAnsi="Arial Narrow"/>
                <w:sz w:val="20"/>
                <w:szCs w:val="20"/>
              </w:rPr>
            </w:pPr>
          </w:p>
        </w:tc>
        <w:tc>
          <w:tcPr>
            <w:tcW w:w="7745" w:type="dxa"/>
            <w:gridSpan w:val="6"/>
            <w:vAlign w:val="center"/>
            <w:hideMark/>
          </w:tcPr>
          <w:p w14:paraId="19EB2A1C" w14:textId="77777777" w:rsidR="00C30278" w:rsidRPr="00EF7758" w:rsidRDefault="00C30278" w:rsidP="009413E2">
            <w:pPr>
              <w:keepNext/>
              <w:rPr>
                <w:rFonts w:ascii="Arial Narrow" w:hAnsi="Arial Narrow"/>
                <w:sz w:val="20"/>
                <w:szCs w:val="20"/>
              </w:rPr>
            </w:pPr>
            <w:r w:rsidRPr="00EF7758">
              <w:rPr>
                <w:rFonts w:ascii="Arial Narrow" w:hAnsi="Arial Narrow"/>
                <w:b/>
                <w:bCs/>
                <w:sz w:val="20"/>
                <w:szCs w:val="20"/>
              </w:rPr>
              <w:t xml:space="preserve">Administrative Advice: </w:t>
            </w:r>
            <w:r w:rsidRPr="00EF7758">
              <w:rPr>
                <w:rFonts w:ascii="Arial Narrow" w:hAnsi="Arial Narrow"/>
                <w:bCs/>
                <w:sz w:val="20"/>
                <w:szCs w:val="20"/>
              </w:rPr>
              <w:t>This product is not indicated for the initiation of treatment in asthma.</w:t>
            </w:r>
          </w:p>
        </w:tc>
      </w:tr>
      <w:tr w:rsidR="00C30278" w:rsidRPr="00EF7758" w14:paraId="313210FF"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4450CA69" w14:textId="0623AD82" w:rsidR="00C30278" w:rsidRPr="00EF7758" w:rsidRDefault="00C30278" w:rsidP="009413E2">
            <w:pPr>
              <w:keepNext/>
              <w:rPr>
                <w:rFonts w:ascii="Arial Narrow" w:hAnsi="Arial Narrow"/>
                <w:sz w:val="20"/>
                <w:szCs w:val="20"/>
              </w:rPr>
            </w:pPr>
          </w:p>
        </w:tc>
        <w:tc>
          <w:tcPr>
            <w:tcW w:w="7745" w:type="dxa"/>
            <w:gridSpan w:val="6"/>
            <w:vAlign w:val="center"/>
          </w:tcPr>
          <w:p w14:paraId="6A71F788" w14:textId="77777777" w:rsidR="00C30278" w:rsidRPr="00EF7758" w:rsidRDefault="00C30278" w:rsidP="009413E2">
            <w:pPr>
              <w:pStyle w:val="TableText1"/>
              <w:widowControl w:val="0"/>
              <w:snapToGrid w:val="0"/>
              <w:rPr>
                <w:rFonts w:ascii="Arial Narrow" w:eastAsia="Times New Roman" w:hAnsi="Arial Narrow" w:cs="Arial"/>
                <w:b/>
                <w:bCs/>
                <w:i/>
                <w:iCs/>
                <w:sz w:val="20"/>
                <w:lang w:eastAsia="en-AU"/>
              </w:rPr>
            </w:pPr>
            <w:r w:rsidRPr="00EF7758">
              <w:rPr>
                <w:rFonts w:ascii="Arial Narrow" w:eastAsia="Times New Roman" w:hAnsi="Arial Narrow" w:cs="Arial"/>
                <w:b/>
                <w:bCs/>
                <w:sz w:val="20"/>
                <w:lang w:eastAsia="en-AU"/>
              </w:rPr>
              <w:t xml:space="preserve">Administrative Advice: </w:t>
            </w:r>
            <w:r w:rsidRPr="00EF7758">
              <w:rPr>
                <w:rFonts w:ascii="Arial Narrow" w:hAnsi="Arial Narrow"/>
                <w:sz w:val="20"/>
                <w:lang w:eastAsia="en-AU"/>
              </w:rPr>
              <w:t>This drug is not PBS-subsidised for the treatment of chronic obstructive pulmonary disease (COPD)</w:t>
            </w:r>
            <w:r w:rsidRPr="00EF7758">
              <w:rPr>
                <w:rFonts w:ascii="Arial Narrow" w:hAnsi="Arial Narrow"/>
                <w:strike/>
                <w:sz w:val="20"/>
                <w:lang w:eastAsia="en-AU"/>
              </w:rPr>
              <w:t xml:space="preserve"> </w:t>
            </w:r>
          </w:p>
        </w:tc>
      </w:tr>
      <w:tr w:rsidR="00C30278" w:rsidRPr="00EF7758" w14:paraId="57E11B38"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68C2D263" w14:textId="7FC7BE07" w:rsidR="00C30278" w:rsidRPr="00EF7758" w:rsidRDefault="00C30278" w:rsidP="009413E2">
            <w:pPr>
              <w:keepNext/>
              <w:rPr>
                <w:rFonts w:ascii="Arial Narrow" w:hAnsi="Arial Narrow"/>
                <w:sz w:val="20"/>
                <w:szCs w:val="20"/>
              </w:rPr>
            </w:pPr>
          </w:p>
        </w:tc>
        <w:tc>
          <w:tcPr>
            <w:tcW w:w="7745" w:type="dxa"/>
            <w:gridSpan w:val="6"/>
            <w:vAlign w:val="center"/>
          </w:tcPr>
          <w:p w14:paraId="150E124F"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t>Administrative Advice:</w:t>
            </w:r>
            <w:r w:rsidRPr="00EF7758">
              <w:rPr>
                <w:rFonts w:ascii="Arial Narrow" w:hAnsi="Arial Narrow"/>
                <w:sz w:val="20"/>
                <w:szCs w:val="20"/>
              </w:rPr>
              <w:t xml:space="preserve"> </w:t>
            </w:r>
            <w:r w:rsidRPr="009D656F">
              <w:rPr>
                <w:rFonts w:ascii="Arial Narrow" w:hAnsi="Arial Narrow"/>
                <w:sz w:val="20"/>
                <w:szCs w:val="20"/>
              </w:rPr>
              <w:t>The</w:t>
            </w:r>
            <w:r w:rsidRPr="00EF7758">
              <w:rPr>
                <w:rFonts w:ascii="Arial Narrow" w:hAnsi="Arial Narrow"/>
                <w:sz w:val="20"/>
                <w:szCs w:val="20"/>
              </w:rPr>
              <w:t xml:space="preserve"> patient must not be on a concomitant single agent long-acting-beta-2-agonist (LABA).</w:t>
            </w:r>
          </w:p>
        </w:tc>
      </w:tr>
      <w:tr w:rsidR="00C30278" w:rsidRPr="00EF7758" w14:paraId="58723B9D"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71DE07DC" w14:textId="2CD1FD65" w:rsidR="00C30278" w:rsidRPr="00EF7758" w:rsidRDefault="00C30278" w:rsidP="009413E2">
            <w:pPr>
              <w:keepNext/>
              <w:rPr>
                <w:rFonts w:ascii="Arial Narrow" w:hAnsi="Arial Narrow"/>
                <w:sz w:val="20"/>
                <w:szCs w:val="20"/>
              </w:rPr>
            </w:pPr>
          </w:p>
        </w:tc>
        <w:tc>
          <w:tcPr>
            <w:tcW w:w="7745" w:type="dxa"/>
            <w:gridSpan w:val="6"/>
            <w:vAlign w:val="center"/>
          </w:tcPr>
          <w:p w14:paraId="6DE07EED"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t xml:space="preserve">Administrative Advice: </w:t>
            </w:r>
            <w:r w:rsidRPr="00EF7758">
              <w:rPr>
                <w:rFonts w:ascii="Arial Narrow" w:hAnsi="Arial Narrow"/>
                <w:bCs/>
                <w:sz w:val="20"/>
                <w:szCs w:val="20"/>
              </w:rPr>
              <w:t>A LABA includes olodaterol, indacaterol, salmeterol, formoterol or vilanterol.</w:t>
            </w:r>
          </w:p>
        </w:tc>
      </w:tr>
      <w:tr w:rsidR="00C30278" w:rsidRPr="00EF7758" w14:paraId="1BC4D941" w14:textId="77777777" w:rsidTr="009D656F">
        <w:tblPrEx>
          <w:tblCellMar>
            <w:top w:w="15" w:type="dxa"/>
            <w:bottom w:w="15" w:type="dxa"/>
          </w:tblCellMar>
          <w:tblLook w:val="04A0" w:firstRow="1" w:lastRow="0" w:firstColumn="1" w:lastColumn="0" w:noHBand="0" w:noVBand="1"/>
        </w:tblPrEx>
        <w:trPr>
          <w:cantSplit/>
          <w:trHeight w:val="20"/>
        </w:trPr>
        <w:tc>
          <w:tcPr>
            <w:tcW w:w="1272" w:type="dxa"/>
            <w:vAlign w:val="center"/>
          </w:tcPr>
          <w:p w14:paraId="3165D712" w14:textId="3D1BEDDE" w:rsidR="00C30278" w:rsidRPr="00EF7758" w:rsidRDefault="00C30278" w:rsidP="009413E2">
            <w:pPr>
              <w:keepNext/>
              <w:rPr>
                <w:rFonts w:ascii="Arial Narrow" w:hAnsi="Arial Narrow"/>
                <w:sz w:val="20"/>
                <w:szCs w:val="20"/>
              </w:rPr>
            </w:pPr>
          </w:p>
        </w:tc>
        <w:tc>
          <w:tcPr>
            <w:tcW w:w="7745" w:type="dxa"/>
            <w:gridSpan w:val="6"/>
            <w:vAlign w:val="center"/>
          </w:tcPr>
          <w:p w14:paraId="2AF889A2"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t xml:space="preserve">Administrative Advice: </w:t>
            </w:r>
            <w:r w:rsidRPr="00EF7758">
              <w:rPr>
                <w:rFonts w:ascii="Arial Narrow" w:hAnsi="Arial Narrow"/>
                <w:bCs/>
                <w:sz w:val="20"/>
                <w:szCs w:val="20"/>
              </w:rPr>
              <w:t>Adherence to current treatment and device (inhaler) technique should be reviewed at each clinical visit. and before "stepping up" a patient's medication regimen.</w:t>
            </w:r>
          </w:p>
        </w:tc>
      </w:tr>
      <w:tr w:rsidR="00C30278" w:rsidRPr="00EF7758" w14:paraId="6E2DACE3" w14:textId="77777777" w:rsidTr="009D656F">
        <w:tblPrEx>
          <w:tblCellMar>
            <w:top w:w="15" w:type="dxa"/>
            <w:bottom w:w="15" w:type="dxa"/>
          </w:tblCellMar>
          <w:tblLook w:val="04A0" w:firstRow="1" w:lastRow="0" w:firstColumn="1" w:lastColumn="0" w:noHBand="0" w:noVBand="1"/>
        </w:tblPrEx>
        <w:trPr>
          <w:cantSplit/>
          <w:trHeight w:val="296"/>
        </w:trPr>
        <w:tc>
          <w:tcPr>
            <w:tcW w:w="1272" w:type="dxa"/>
            <w:vAlign w:val="center"/>
          </w:tcPr>
          <w:p w14:paraId="5ED263F2" w14:textId="73812FEB" w:rsidR="00C30278" w:rsidRPr="00EF7758" w:rsidRDefault="00C30278" w:rsidP="009413E2">
            <w:pPr>
              <w:keepNext/>
              <w:rPr>
                <w:rFonts w:ascii="Arial Narrow" w:hAnsi="Arial Narrow"/>
                <w:sz w:val="20"/>
                <w:szCs w:val="20"/>
              </w:rPr>
            </w:pPr>
          </w:p>
        </w:tc>
        <w:tc>
          <w:tcPr>
            <w:tcW w:w="7745" w:type="dxa"/>
            <w:gridSpan w:val="6"/>
            <w:vAlign w:val="center"/>
          </w:tcPr>
          <w:p w14:paraId="48513366" w14:textId="77777777" w:rsidR="00C30278" w:rsidRPr="00EF7758" w:rsidRDefault="00C30278" w:rsidP="009413E2">
            <w:pPr>
              <w:keepNext/>
              <w:rPr>
                <w:rFonts w:ascii="Arial Narrow" w:hAnsi="Arial Narrow"/>
                <w:b/>
                <w:bCs/>
                <w:sz w:val="20"/>
                <w:szCs w:val="20"/>
              </w:rPr>
            </w:pPr>
            <w:r w:rsidRPr="00EF7758">
              <w:rPr>
                <w:rFonts w:ascii="Arial Narrow" w:hAnsi="Arial Narrow"/>
                <w:b/>
                <w:bCs/>
                <w:sz w:val="20"/>
                <w:szCs w:val="20"/>
              </w:rPr>
              <w:t xml:space="preserve">Administrative Advice: </w:t>
            </w:r>
            <w:r w:rsidRPr="00EF7758">
              <w:rPr>
                <w:rFonts w:ascii="Arial Narrow" w:hAnsi="Arial Narrow"/>
                <w:sz w:val="20"/>
                <w:szCs w:val="20"/>
              </w:rPr>
              <w:t>This product is not PBS-subsidised for use as 'anti-inflammatory reliever' therapy for mild asthma.</w:t>
            </w:r>
          </w:p>
        </w:tc>
      </w:tr>
    </w:tbl>
    <w:p w14:paraId="03F88E74" w14:textId="77777777" w:rsidR="00C30278" w:rsidRPr="00EF7758" w:rsidRDefault="00C30278" w:rsidP="00C23E47">
      <w:pPr>
        <w:pStyle w:val="3-BodyText"/>
        <w:numPr>
          <w:ilvl w:val="0"/>
          <w:numId w:val="0"/>
        </w:numPr>
        <w:ind w:left="720"/>
      </w:pPr>
    </w:p>
    <w:p w14:paraId="1F144C70" w14:textId="53CF078D" w:rsidR="00633E80" w:rsidRDefault="00C30278" w:rsidP="00C23E47">
      <w:pPr>
        <w:pStyle w:val="3-BodyText"/>
        <w:numPr>
          <w:ilvl w:val="0"/>
          <w:numId w:val="0"/>
        </w:numPr>
        <w:rPr>
          <w:b/>
          <w:bCs/>
          <w:i/>
          <w:iCs/>
        </w:rPr>
      </w:pPr>
      <w:bookmarkStart w:id="63" w:name="_Hlk154065728"/>
      <w:r w:rsidRPr="00EF7758">
        <w:rPr>
          <w:b/>
          <w:bCs/>
          <w:i/>
          <w:iCs/>
        </w:rPr>
        <w:t>This restriction may be subject to further review. Should there be any changes made to the restriction the sponsor will be informed.</w:t>
      </w:r>
      <w:bookmarkEnd w:id="63"/>
      <w:bookmarkEnd w:id="61"/>
    </w:p>
    <w:p w14:paraId="7055C93B" w14:textId="77777777" w:rsidR="00591A10" w:rsidRPr="00591A10" w:rsidRDefault="00591A10" w:rsidP="00591A10">
      <w:pPr>
        <w:spacing w:after="160" w:line="259" w:lineRule="auto"/>
        <w:jc w:val="left"/>
        <w:rPr>
          <w:rFonts w:eastAsiaTheme="minorEastAsia"/>
        </w:rPr>
      </w:pPr>
    </w:p>
    <w:p w14:paraId="2615C616" w14:textId="77777777" w:rsidR="00591A10" w:rsidRPr="00354FA9" w:rsidRDefault="00591A10" w:rsidP="00354FA9">
      <w:pPr>
        <w:pStyle w:val="2-SectionHeading"/>
        <w:numPr>
          <w:ilvl w:val="0"/>
          <w:numId w:val="1"/>
        </w:numPr>
        <w:rPr>
          <w:b w:val="0"/>
        </w:rPr>
      </w:pPr>
      <w:r w:rsidRPr="00354FA9">
        <w:t>Context for Decision</w:t>
      </w:r>
    </w:p>
    <w:p w14:paraId="2C5CF1F7" w14:textId="77777777" w:rsidR="00591A10" w:rsidRPr="00591A10" w:rsidRDefault="00591A10" w:rsidP="00591A10">
      <w:pPr>
        <w:spacing w:after="120"/>
        <w:ind w:left="720"/>
        <w:rPr>
          <w:rFonts w:asciiTheme="minorHAnsi" w:eastAsiaTheme="minorEastAsia" w:hAnsiTheme="minorHAnsi"/>
          <w:bCs/>
          <w:lang w:val="en-GB"/>
        </w:rPr>
      </w:pPr>
      <w:r w:rsidRPr="00591A10">
        <w:rPr>
          <w:rFonts w:asciiTheme="minorHAnsi" w:eastAsiaTheme="minorEastAsia" w:hAnsiTheme="minorHAnsi"/>
          <w:snapToGrid w:val="0"/>
        </w:rPr>
        <w:t>The PBAC helps</w:t>
      </w:r>
      <w:r w:rsidRPr="00591A10">
        <w:rPr>
          <w:rFonts w:asciiTheme="minorHAnsi" w:eastAsiaTheme="minorEastAsia"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591A10">
        <w:rPr>
          <w:rFonts w:asciiTheme="minorHAnsi" w:eastAsiaTheme="minorEastAsia" w:hAnsiTheme="minorHAnsi"/>
          <w:bCs/>
          <w:lang w:val="en-GB"/>
        </w:rPr>
        <w:lastRenderedPageBreak/>
        <w:t xml:space="preserve">merits of the medicine or the circumstances in which it should be made available through the PBS. The PBAC welcomes applications containing new information at any time. </w:t>
      </w:r>
    </w:p>
    <w:p w14:paraId="04BB5E83" w14:textId="77777777" w:rsidR="00591A10" w:rsidRPr="00345006" w:rsidRDefault="00591A10" w:rsidP="00354FA9">
      <w:pPr>
        <w:pStyle w:val="2-SectionHeading"/>
        <w:numPr>
          <w:ilvl w:val="0"/>
          <w:numId w:val="1"/>
        </w:numPr>
      </w:pPr>
      <w:r w:rsidRPr="00345006">
        <w:t>Sponsor’s Comment</w:t>
      </w:r>
    </w:p>
    <w:p w14:paraId="6D4E6B1C" w14:textId="77777777" w:rsidR="00591A10" w:rsidRPr="00591A10" w:rsidRDefault="00591A10" w:rsidP="00591A10">
      <w:pPr>
        <w:spacing w:after="120"/>
        <w:ind w:left="426" w:firstLine="294"/>
        <w:rPr>
          <w:rFonts w:asciiTheme="minorHAnsi" w:eastAsiaTheme="minorEastAsia" w:hAnsiTheme="minorHAnsi"/>
          <w:bCs/>
        </w:rPr>
      </w:pPr>
      <w:r w:rsidRPr="00591A10">
        <w:rPr>
          <w:rFonts w:asciiTheme="minorHAnsi" w:eastAsiaTheme="minorEastAsia" w:hAnsiTheme="minorHAnsi"/>
          <w:bCs/>
        </w:rPr>
        <w:t>The sponsor had no comment.</w:t>
      </w:r>
    </w:p>
    <w:p w14:paraId="766F6B5E" w14:textId="77777777" w:rsidR="00591A10" w:rsidRDefault="00591A10" w:rsidP="00C23E47">
      <w:pPr>
        <w:pStyle w:val="3-BodyText"/>
        <w:numPr>
          <w:ilvl w:val="0"/>
          <w:numId w:val="0"/>
        </w:numPr>
        <w:rPr>
          <w:b/>
          <w:bCs/>
          <w:i/>
          <w:iCs/>
        </w:rPr>
      </w:pPr>
    </w:p>
    <w:p w14:paraId="5CB27BFF" w14:textId="77777777" w:rsidR="00591A10" w:rsidRPr="00C23E47" w:rsidRDefault="00591A10" w:rsidP="00C23E47">
      <w:pPr>
        <w:pStyle w:val="3-BodyText"/>
        <w:numPr>
          <w:ilvl w:val="0"/>
          <w:numId w:val="0"/>
        </w:numPr>
        <w:rPr>
          <w:b/>
          <w:bCs/>
          <w:i/>
          <w:iCs/>
        </w:rPr>
      </w:pPr>
    </w:p>
    <w:bookmarkEnd w:id="0"/>
    <w:sectPr w:rsidR="00591A10" w:rsidRPr="00C23E47" w:rsidSect="003F7DEA">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268F" w14:textId="77777777" w:rsidR="00E74780" w:rsidRDefault="00E74780" w:rsidP="00124A51">
      <w:r>
        <w:separator/>
      </w:r>
    </w:p>
    <w:p w14:paraId="00241485" w14:textId="77777777" w:rsidR="00E74780" w:rsidRDefault="00E74780"/>
  </w:endnote>
  <w:endnote w:type="continuationSeparator" w:id="0">
    <w:p w14:paraId="7748C255" w14:textId="77777777" w:rsidR="00E74780" w:rsidRDefault="00E74780" w:rsidP="00124A51">
      <w:r>
        <w:continuationSeparator/>
      </w:r>
    </w:p>
    <w:p w14:paraId="3D543379" w14:textId="77777777" w:rsidR="00E74780" w:rsidRDefault="00E74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5736D41D" w:rsidR="00D843F2" w:rsidRDefault="00D843F2" w:rsidP="00753B29">
    <w:pPr>
      <w:pStyle w:val="Footer"/>
      <w:jc w:val="center"/>
    </w:pPr>
  </w:p>
  <w:p w14:paraId="37484CD3" w14:textId="10823FFB" w:rsidR="00D843F2" w:rsidRPr="007C1CD9" w:rsidRDefault="00EC4609" w:rsidP="00753B29">
    <w:pPr>
      <w:pStyle w:val="Footer"/>
      <w:jc w:val="center"/>
    </w:pPr>
    <w:sdt>
      <w:sdtPr>
        <w:id w:val="1036156457"/>
        <w:docPartObj>
          <w:docPartGallery w:val="Page Numbers (Bottom of Page)"/>
          <w:docPartUnique/>
        </w:docPartObj>
      </w:sdtPr>
      <w:sdtEndPr>
        <w:rPr>
          <w:noProof/>
        </w:rPr>
      </w:sdtEndPr>
      <w:sdtContent>
        <w:r w:rsidR="00D843F2" w:rsidRPr="009A4D52">
          <w:rPr>
            <w:b/>
            <w:bCs/>
          </w:rPr>
          <w:fldChar w:fldCharType="begin"/>
        </w:r>
        <w:r w:rsidR="00D843F2" w:rsidRPr="009A4D52">
          <w:rPr>
            <w:b/>
            <w:bCs/>
          </w:rPr>
          <w:instrText xml:space="preserve"> PAGE   \* MERGEFORMAT </w:instrText>
        </w:r>
        <w:r w:rsidR="00D843F2" w:rsidRPr="009A4D52">
          <w:rPr>
            <w:b/>
            <w:bCs/>
          </w:rPr>
          <w:fldChar w:fldCharType="separate"/>
        </w:r>
        <w:r w:rsidR="00D843F2" w:rsidRPr="009A4D52">
          <w:rPr>
            <w:b/>
            <w:bCs/>
            <w:noProof/>
          </w:rPr>
          <w:t>2</w:t>
        </w:r>
        <w:r w:rsidR="00D843F2" w:rsidRPr="009A4D52">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3598" w14:textId="77777777" w:rsidR="00E74780" w:rsidRDefault="00E74780" w:rsidP="00124A51">
      <w:r>
        <w:separator/>
      </w:r>
    </w:p>
    <w:p w14:paraId="68EDE654" w14:textId="77777777" w:rsidR="00E74780" w:rsidRDefault="00E74780"/>
  </w:footnote>
  <w:footnote w:type="continuationSeparator" w:id="0">
    <w:p w14:paraId="5A5EB16B" w14:textId="77777777" w:rsidR="00E74780" w:rsidRDefault="00E74780" w:rsidP="00124A51">
      <w:r>
        <w:continuationSeparator/>
      </w:r>
    </w:p>
    <w:p w14:paraId="7DC93973" w14:textId="77777777" w:rsidR="00E74780" w:rsidRDefault="00E74780"/>
  </w:footnote>
  <w:footnote w:id="1">
    <w:p w14:paraId="09B36599" w14:textId="17BCFBE3" w:rsidR="00EA5C73" w:rsidRPr="00421339" w:rsidRDefault="00EA5C73" w:rsidP="00EA5C73">
      <w:pPr>
        <w:pStyle w:val="FootnoteText"/>
        <w:rPr>
          <w:lang w:val="en-US"/>
        </w:rPr>
      </w:pPr>
      <w:r>
        <w:rPr>
          <w:rStyle w:val="FootnoteReference"/>
        </w:rPr>
        <w:footnoteRef/>
      </w:r>
      <w:r>
        <w:t xml:space="preserve"> </w:t>
      </w:r>
      <w:bookmarkStart w:id="10" w:name="_Hlk156407675"/>
      <w:r w:rsidRPr="00421339">
        <w:t>National Asthma Council Australia</w:t>
      </w:r>
      <w:r>
        <w:t>, (2023),</w:t>
      </w:r>
      <w:r w:rsidRPr="00421339">
        <w:t xml:space="preserve"> Australian Asthma Handbook. National Asthma Council Australia, Melbourne. Website. Available from: </w:t>
      </w:r>
      <w:hyperlink r:id="rId1" w:history="1">
        <w:r w:rsidRPr="009A3DE0">
          <w:rPr>
            <w:rStyle w:val="Hyperlink"/>
          </w:rPr>
          <w:t>http://www.asthmahandbook.org.au</w:t>
        </w:r>
      </w:hyperlink>
      <w:r>
        <w:t xml:space="preserve"> [</w:t>
      </w:r>
      <w:r w:rsidR="00E94345">
        <w:t>A</w:t>
      </w:r>
      <w:r>
        <w:t>ccessed 13</w:t>
      </w:r>
      <w:r w:rsidR="00E94345" w:rsidRPr="00E94345">
        <w:rPr>
          <w:vertAlign w:val="superscript"/>
        </w:rPr>
        <w:t>th</w:t>
      </w:r>
      <w:r>
        <w:t xml:space="preserve"> December 2023]</w:t>
      </w:r>
      <w:bookmarkEnd w:id="10"/>
    </w:p>
  </w:footnote>
  <w:footnote w:id="2">
    <w:p w14:paraId="18175097" w14:textId="4B7C467A" w:rsidR="00204E45" w:rsidRPr="008A5C84" w:rsidRDefault="00204E45">
      <w:pPr>
        <w:pStyle w:val="FootnoteText"/>
        <w:rPr>
          <w:lang w:val="en-US"/>
        </w:rPr>
      </w:pPr>
      <w:r>
        <w:rPr>
          <w:rStyle w:val="FootnoteReference"/>
        </w:rPr>
        <w:footnoteRef/>
      </w:r>
      <w:r>
        <w:t xml:space="preserve"> </w:t>
      </w:r>
      <w:r w:rsidRPr="00204E45">
        <w:t>National Asthma Council Australia (2019). Australian Asthma Handbook: Management Adults (Version 2.0) Available from: https://www.asthmahandbook.org.au/static/files/Australian-Asthma-Handbook-v2.0-Management-%E2%80%93-Adults.pdf. [Accessed 4th December 2023].</w:t>
      </w:r>
    </w:p>
  </w:footnote>
  <w:footnote w:id="3">
    <w:p w14:paraId="2D5D021F" w14:textId="43245F51" w:rsidR="00204E45" w:rsidRPr="008A5C84" w:rsidRDefault="00204E45">
      <w:pPr>
        <w:pStyle w:val="FootnoteText"/>
        <w:rPr>
          <w:lang w:val="en-US"/>
        </w:rPr>
      </w:pPr>
      <w:r>
        <w:rPr>
          <w:rStyle w:val="FootnoteReference"/>
        </w:rPr>
        <w:footnoteRef/>
      </w:r>
      <w:r>
        <w:t xml:space="preserve"> </w:t>
      </w:r>
      <w:r w:rsidRPr="00204E45">
        <w:t>Global Initiative for Asthma (GINA), (2023), Global strategy for asthma management and prevention. Available from https://ginasthma.org/wp-content/uploads/2023/07/GINA-2023-Full-report-23_07_06-WMS.pdf. [Accessed 17th November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8354" w14:textId="1037E2FB" w:rsidR="00D843F2" w:rsidRDefault="00172E87" w:rsidP="00097415">
    <w:pPr>
      <w:pStyle w:val="Header"/>
    </w:pPr>
    <w:r w:rsidRPr="00172E87">
      <w:rPr>
        <w:rFonts w:asciiTheme="minorHAnsi" w:hAnsiTheme="minorHAnsi"/>
        <w:i/>
        <w:color w:val="808080"/>
      </w:rPr>
      <w:t>Public Summary Document</w:t>
    </w:r>
    <w:r w:rsidR="009A4D52">
      <w:rPr>
        <w:rFonts w:asciiTheme="minorHAnsi" w:hAnsiTheme="minorHAnsi"/>
        <w:i/>
        <w:color w:val="808080"/>
      </w:rPr>
      <w:t xml:space="preserve"> - </w:t>
    </w:r>
    <w:r w:rsidR="00D44951">
      <w:rPr>
        <w:rFonts w:asciiTheme="minorHAnsi" w:hAnsiTheme="minorHAnsi"/>
        <w:i/>
        <w:color w:val="808080"/>
      </w:rPr>
      <w:t xml:space="preserve">March 2024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04594"/>
    <w:multiLevelType w:val="hybridMultilevel"/>
    <w:tmpl w:val="9D425D7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730A1C"/>
    <w:multiLevelType w:val="hybridMultilevel"/>
    <w:tmpl w:val="FD06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83AC0"/>
    <w:multiLevelType w:val="hybridMultilevel"/>
    <w:tmpl w:val="4CF49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942636"/>
    <w:multiLevelType w:val="hybridMultilevel"/>
    <w:tmpl w:val="C0A4F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CD19AA"/>
    <w:multiLevelType w:val="hybridMultilevel"/>
    <w:tmpl w:val="6600A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9C3AAA"/>
    <w:multiLevelType w:val="hybridMultilevel"/>
    <w:tmpl w:val="C5FC0A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F5AB5"/>
    <w:multiLevelType w:val="hybridMultilevel"/>
    <w:tmpl w:val="E550CAB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50871335"/>
    <w:multiLevelType w:val="hybridMultilevel"/>
    <w:tmpl w:val="F5102E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D94BD2"/>
    <w:multiLevelType w:val="hybridMultilevel"/>
    <w:tmpl w:val="1C4E5B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4D2270B"/>
    <w:multiLevelType w:val="hybridMultilevel"/>
    <w:tmpl w:val="0CBC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86F26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424766804">
    <w:abstractNumId w:val="22"/>
  </w:num>
  <w:num w:numId="2" w16cid:durableId="353044437">
    <w:abstractNumId w:val="11"/>
  </w:num>
  <w:num w:numId="3" w16cid:durableId="797801453">
    <w:abstractNumId w:val="12"/>
  </w:num>
  <w:num w:numId="4" w16cid:durableId="1974826476">
    <w:abstractNumId w:val="22"/>
  </w:num>
  <w:num w:numId="5" w16cid:durableId="2102681194">
    <w:abstractNumId w:val="19"/>
  </w:num>
  <w:num w:numId="6" w16cid:durableId="2142116092">
    <w:abstractNumId w:val="7"/>
  </w:num>
  <w:num w:numId="7" w16cid:durableId="2146000245">
    <w:abstractNumId w:val="23"/>
  </w:num>
  <w:num w:numId="8" w16cid:durableId="973367194">
    <w:abstractNumId w:val="14"/>
  </w:num>
  <w:num w:numId="9" w16cid:durableId="1522285058">
    <w:abstractNumId w:val="4"/>
  </w:num>
  <w:num w:numId="10" w16cid:durableId="385878924">
    <w:abstractNumId w:val="9"/>
  </w:num>
  <w:num w:numId="11" w16cid:durableId="1437677850">
    <w:abstractNumId w:val="17"/>
  </w:num>
  <w:num w:numId="12" w16cid:durableId="1504858383">
    <w:abstractNumId w:val="10"/>
  </w:num>
  <w:num w:numId="13" w16cid:durableId="347873304">
    <w:abstractNumId w:val="13"/>
  </w:num>
  <w:num w:numId="14" w16cid:durableId="1954902399">
    <w:abstractNumId w:val="20"/>
  </w:num>
  <w:num w:numId="15" w16cid:durableId="190187473">
    <w:abstractNumId w:val="2"/>
  </w:num>
  <w:num w:numId="16" w16cid:durableId="1359238035">
    <w:abstractNumId w:val="1"/>
  </w:num>
  <w:num w:numId="17" w16cid:durableId="1861161363">
    <w:abstractNumId w:val="24"/>
  </w:num>
  <w:num w:numId="18" w16cid:durableId="543710795">
    <w:abstractNumId w:val="15"/>
  </w:num>
  <w:num w:numId="19" w16cid:durableId="507712958">
    <w:abstractNumId w:val="16"/>
  </w:num>
  <w:num w:numId="20" w16cid:durableId="1101143301">
    <w:abstractNumId w:val="3"/>
  </w:num>
  <w:num w:numId="21" w16cid:durableId="128330484">
    <w:abstractNumId w:val="0"/>
  </w:num>
  <w:num w:numId="22" w16cid:durableId="2064982266">
    <w:abstractNumId w:val="6"/>
  </w:num>
  <w:num w:numId="23" w16cid:durableId="1437091946">
    <w:abstractNumId w:val="8"/>
  </w:num>
  <w:num w:numId="24" w16cid:durableId="1505323466">
    <w:abstractNumId w:val="5"/>
  </w:num>
  <w:num w:numId="25" w16cid:durableId="12974431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565154">
    <w:abstractNumId w:val="21"/>
  </w:num>
  <w:num w:numId="27" w16cid:durableId="359402990">
    <w:abstractNumId w:val="22"/>
  </w:num>
  <w:num w:numId="28" w16cid:durableId="166557512">
    <w:abstractNumId w:val="22"/>
  </w:num>
  <w:num w:numId="29" w16cid:durableId="1260138337">
    <w:abstractNumId w:val="22"/>
  </w:num>
  <w:num w:numId="30" w16cid:durableId="182065776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0MrY0NTa2MLWwMDBV0lEKTi0uzszPAykwM60FAI3PQoYtAAAA"/>
  </w:docVars>
  <w:rsids>
    <w:rsidRoot w:val="00E65E79"/>
    <w:rsid w:val="00000790"/>
    <w:rsid w:val="0000110B"/>
    <w:rsid w:val="00003499"/>
    <w:rsid w:val="000039B7"/>
    <w:rsid w:val="000056B9"/>
    <w:rsid w:val="0000639A"/>
    <w:rsid w:val="000066E9"/>
    <w:rsid w:val="0001266B"/>
    <w:rsid w:val="00013247"/>
    <w:rsid w:val="000148FE"/>
    <w:rsid w:val="00014FE6"/>
    <w:rsid w:val="00015886"/>
    <w:rsid w:val="000162EF"/>
    <w:rsid w:val="0001640D"/>
    <w:rsid w:val="0002025A"/>
    <w:rsid w:val="000207C9"/>
    <w:rsid w:val="00021109"/>
    <w:rsid w:val="0002225F"/>
    <w:rsid w:val="00023763"/>
    <w:rsid w:val="00024EB5"/>
    <w:rsid w:val="00025647"/>
    <w:rsid w:val="00025CEB"/>
    <w:rsid w:val="000274B8"/>
    <w:rsid w:val="00033863"/>
    <w:rsid w:val="00035DC0"/>
    <w:rsid w:val="00036829"/>
    <w:rsid w:val="00037560"/>
    <w:rsid w:val="00040895"/>
    <w:rsid w:val="00040E35"/>
    <w:rsid w:val="000410A0"/>
    <w:rsid w:val="000435EE"/>
    <w:rsid w:val="00043C37"/>
    <w:rsid w:val="000441E2"/>
    <w:rsid w:val="00045017"/>
    <w:rsid w:val="00045818"/>
    <w:rsid w:val="00045A2B"/>
    <w:rsid w:val="00046532"/>
    <w:rsid w:val="0004698F"/>
    <w:rsid w:val="00046BED"/>
    <w:rsid w:val="00046D64"/>
    <w:rsid w:val="000508C2"/>
    <w:rsid w:val="00051197"/>
    <w:rsid w:val="000519F5"/>
    <w:rsid w:val="00052760"/>
    <w:rsid w:val="000539D0"/>
    <w:rsid w:val="00054621"/>
    <w:rsid w:val="000546D7"/>
    <w:rsid w:val="00054A8D"/>
    <w:rsid w:val="00055941"/>
    <w:rsid w:val="00056ECF"/>
    <w:rsid w:val="000604DF"/>
    <w:rsid w:val="00061AC8"/>
    <w:rsid w:val="00061C52"/>
    <w:rsid w:val="000622D7"/>
    <w:rsid w:val="000653B5"/>
    <w:rsid w:val="0006551C"/>
    <w:rsid w:val="00066360"/>
    <w:rsid w:val="00066AF8"/>
    <w:rsid w:val="00066CF0"/>
    <w:rsid w:val="00070D62"/>
    <w:rsid w:val="00071248"/>
    <w:rsid w:val="000720B9"/>
    <w:rsid w:val="00072506"/>
    <w:rsid w:val="000737F7"/>
    <w:rsid w:val="00074236"/>
    <w:rsid w:val="0007672F"/>
    <w:rsid w:val="00076B54"/>
    <w:rsid w:val="000774F0"/>
    <w:rsid w:val="00077CE4"/>
    <w:rsid w:val="00080909"/>
    <w:rsid w:val="000812CA"/>
    <w:rsid w:val="00081E63"/>
    <w:rsid w:val="0008258D"/>
    <w:rsid w:val="000838E1"/>
    <w:rsid w:val="00083E99"/>
    <w:rsid w:val="00084FA8"/>
    <w:rsid w:val="00085428"/>
    <w:rsid w:val="000856C5"/>
    <w:rsid w:val="00085C31"/>
    <w:rsid w:val="0008635E"/>
    <w:rsid w:val="00086E00"/>
    <w:rsid w:val="00087E4A"/>
    <w:rsid w:val="000902D9"/>
    <w:rsid w:val="00090C7E"/>
    <w:rsid w:val="000911AC"/>
    <w:rsid w:val="00092600"/>
    <w:rsid w:val="0009262B"/>
    <w:rsid w:val="000926B0"/>
    <w:rsid w:val="00093310"/>
    <w:rsid w:val="0009445C"/>
    <w:rsid w:val="00095200"/>
    <w:rsid w:val="000953F2"/>
    <w:rsid w:val="00095FE5"/>
    <w:rsid w:val="00096284"/>
    <w:rsid w:val="00096A58"/>
    <w:rsid w:val="00097415"/>
    <w:rsid w:val="000A0009"/>
    <w:rsid w:val="000A15C0"/>
    <w:rsid w:val="000A1BC0"/>
    <w:rsid w:val="000A2192"/>
    <w:rsid w:val="000A2F9E"/>
    <w:rsid w:val="000A3E47"/>
    <w:rsid w:val="000A522B"/>
    <w:rsid w:val="000A6039"/>
    <w:rsid w:val="000A7453"/>
    <w:rsid w:val="000A7D08"/>
    <w:rsid w:val="000B0121"/>
    <w:rsid w:val="000B0670"/>
    <w:rsid w:val="000B0E75"/>
    <w:rsid w:val="000B29F7"/>
    <w:rsid w:val="000B2DCB"/>
    <w:rsid w:val="000B557F"/>
    <w:rsid w:val="000B58E5"/>
    <w:rsid w:val="000B5CE0"/>
    <w:rsid w:val="000B6CAC"/>
    <w:rsid w:val="000B7612"/>
    <w:rsid w:val="000B78AE"/>
    <w:rsid w:val="000C0A91"/>
    <w:rsid w:val="000C3282"/>
    <w:rsid w:val="000C3DF9"/>
    <w:rsid w:val="000C4CF2"/>
    <w:rsid w:val="000C50F1"/>
    <w:rsid w:val="000C6713"/>
    <w:rsid w:val="000C752A"/>
    <w:rsid w:val="000D0172"/>
    <w:rsid w:val="000D1BFC"/>
    <w:rsid w:val="000D1D5D"/>
    <w:rsid w:val="000D281A"/>
    <w:rsid w:val="000D2848"/>
    <w:rsid w:val="000D326A"/>
    <w:rsid w:val="000D38E5"/>
    <w:rsid w:val="000D51FB"/>
    <w:rsid w:val="000D7D67"/>
    <w:rsid w:val="000E0640"/>
    <w:rsid w:val="000E0EE3"/>
    <w:rsid w:val="000E135D"/>
    <w:rsid w:val="000E6437"/>
    <w:rsid w:val="000F00BA"/>
    <w:rsid w:val="000F316A"/>
    <w:rsid w:val="000F3C74"/>
    <w:rsid w:val="000F4BB8"/>
    <w:rsid w:val="000F4FA9"/>
    <w:rsid w:val="000F53FB"/>
    <w:rsid w:val="000F7127"/>
    <w:rsid w:val="000F7B54"/>
    <w:rsid w:val="000F7C84"/>
    <w:rsid w:val="001000B3"/>
    <w:rsid w:val="00100DE2"/>
    <w:rsid w:val="00100F8A"/>
    <w:rsid w:val="0010452E"/>
    <w:rsid w:val="00105AE2"/>
    <w:rsid w:val="001060C6"/>
    <w:rsid w:val="00106B80"/>
    <w:rsid w:val="0011032E"/>
    <w:rsid w:val="0011348B"/>
    <w:rsid w:val="001139A1"/>
    <w:rsid w:val="00115982"/>
    <w:rsid w:val="00116C53"/>
    <w:rsid w:val="00121799"/>
    <w:rsid w:val="001222FC"/>
    <w:rsid w:val="00123902"/>
    <w:rsid w:val="00124A51"/>
    <w:rsid w:val="00124FA6"/>
    <w:rsid w:val="0012650D"/>
    <w:rsid w:val="00126621"/>
    <w:rsid w:val="00126B1D"/>
    <w:rsid w:val="001301E9"/>
    <w:rsid w:val="001301F1"/>
    <w:rsid w:val="00131417"/>
    <w:rsid w:val="0013180D"/>
    <w:rsid w:val="00131D82"/>
    <w:rsid w:val="00132B22"/>
    <w:rsid w:val="00133D36"/>
    <w:rsid w:val="00137645"/>
    <w:rsid w:val="0014015A"/>
    <w:rsid w:val="00140B25"/>
    <w:rsid w:val="00140E99"/>
    <w:rsid w:val="001414B1"/>
    <w:rsid w:val="00141C20"/>
    <w:rsid w:val="001427E6"/>
    <w:rsid w:val="00143F67"/>
    <w:rsid w:val="00145234"/>
    <w:rsid w:val="00145540"/>
    <w:rsid w:val="001456B0"/>
    <w:rsid w:val="001544D4"/>
    <w:rsid w:val="001547AB"/>
    <w:rsid w:val="00154A12"/>
    <w:rsid w:val="001563CD"/>
    <w:rsid w:val="00156F8F"/>
    <w:rsid w:val="00157130"/>
    <w:rsid w:val="001576B1"/>
    <w:rsid w:val="0016047B"/>
    <w:rsid w:val="00160A4C"/>
    <w:rsid w:val="00160C16"/>
    <w:rsid w:val="001610A9"/>
    <w:rsid w:val="00162913"/>
    <w:rsid w:val="00163EFF"/>
    <w:rsid w:val="00163F66"/>
    <w:rsid w:val="0016478E"/>
    <w:rsid w:val="00165EC4"/>
    <w:rsid w:val="001661FB"/>
    <w:rsid w:val="001671A0"/>
    <w:rsid w:val="0016767F"/>
    <w:rsid w:val="00172E87"/>
    <w:rsid w:val="00173565"/>
    <w:rsid w:val="00173B07"/>
    <w:rsid w:val="001751FA"/>
    <w:rsid w:val="00175F79"/>
    <w:rsid w:val="00176E9D"/>
    <w:rsid w:val="00177D03"/>
    <w:rsid w:val="00180654"/>
    <w:rsid w:val="00181C10"/>
    <w:rsid w:val="00181D9C"/>
    <w:rsid w:val="00181EA4"/>
    <w:rsid w:val="001837FF"/>
    <w:rsid w:val="00184B0E"/>
    <w:rsid w:val="0018752F"/>
    <w:rsid w:val="00190462"/>
    <w:rsid w:val="00191184"/>
    <w:rsid w:val="001917E7"/>
    <w:rsid w:val="00193838"/>
    <w:rsid w:val="00194138"/>
    <w:rsid w:val="00194AD8"/>
    <w:rsid w:val="00195222"/>
    <w:rsid w:val="00195452"/>
    <w:rsid w:val="001960D6"/>
    <w:rsid w:val="001971DE"/>
    <w:rsid w:val="001975D8"/>
    <w:rsid w:val="001A11AD"/>
    <w:rsid w:val="001A178E"/>
    <w:rsid w:val="001A43FA"/>
    <w:rsid w:val="001A45B5"/>
    <w:rsid w:val="001A47C5"/>
    <w:rsid w:val="001A59FB"/>
    <w:rsid w:val="001A5E9E"/>
    <w:rsid w:val="001A6354"/>
    <w:rsid w:val="001A6366"/>
    <w:rsid w:val="001A7AE8"/>
    <w:rsid w:val="001B204E"/>
    <w:rsid w:val="001B2372"/>
    <w:rsid w:val="001B3443"/>
    <w:rsid w:val="001B4D20"/>
    <w:rsid w:val="001B6BB1"/>
    <w:rsid w:val="001B7F84"/>
    <w:rsid w:val="001C2A9B"/>
    <w:rsid w:val="001C3DD6"/>
    <w:rsid w:val="001C4299"/>
    <w:rsid w:val="001C4874"/>
    <w:rsid w:val="001C4930"/>
    <w:rsid w:val="001C5F94"/>
    <w:rsid w:val="001C6E66"/>
    <w:rsid w:val="001C7370"/>
    <w:rsid w:val="001D0732"/>
    <w:rsid w:val="001D1100"/>
    <w:rsid w:val="001D1391"/>
    <w:rsid w:val="001D25D7"/>
    <w:rsid w:val="001D3D5A"/>
    <w:rsid w:val="001D50B2"/>
    <w:rsid w:val="001D51BA"/>
    <w:rsid w:val="001D533B"/>
    <w:rsid w:val="001D5839"/>
    <w:rsid w:val="001D71F4"/>
    <w:rsid w:val="001D7645"/>
    <w:rsid w:val="001E0A0F"/>
    <w:rsid w:val="001E1E86"/>
    <w:rsid w:val="001E238E"/>
    <w:rsid w:val="001E2483"/>
    <w:rsid w:val="001E2B1E"/>
    <w:rsid w:val="001E2CFF"/>
    <w:rsid w:val="001E2F24"/>
    <w:rsid w:val="001E30D4"/>
    <w:rsid w:val="001E34DF"/>
    <w:rsid w:val="001E4E68"/>
    <w:rsid w:val="001E52EB"/>
    <w:rsid w:val="001E61D2"/>
    <w:rsid w:val="001E740C"/>
    <w:rsid w:val="001F1235"/>
    <w:rsid w:val="001F1CB3"/>
    <w:rsid w:val="001F29DF"/>
    <w:rsid w:val="001F38B5"/>
    <w:rsid w:val="001F4081"/>
    <w:rsid w:val="001F4D7B"/>
    <w:rsid w:val="001F7361"/>
    <w:rsid w:val="0020082D"/>
    <w:rsid w:val="0020097E"/>
    <w:rsid w:val="002011B0"/>
    <w:rsid w:val="00203181"/>
    <w:rsid w:val="00203783"/>
    <w:rsid w:val="0020385F"/>
    <w:rsid w:val="00204E45"/>
    <w:rsid w:val="002068A0"/>
    <w:rsid w:val="00207021"/>
    <w:rsid w:val="00207024"/>
    <w:rsid w:val="0020732F"/>
    <w:rsid w:val="00207D00"/>
    <w:rsid w:val="002105C1"/>
    <w:rsid w:val="002116FD"/>
    <w:rsid w:val="00213EF5"/>
    <w:rsid w:val="00214FC7"/>
    <w:rsid w:val="00216BF5"/>
    <w:rsid w:val="0022134F"/>
    <w:rsid w:val="00222978"/>
    <w:rsid w:val="00222A4D"/>
    <w:rsid w:val="00223B49"/>
    <w:rsid w:val="00223D5A"/>
    <w:rsid w:val="0022483D"/>
    <w:rsid w:val="00224DD4"/>
    <w:rsid w:val="002278A0"/>
    <w:rsid w:val="002309CC"/>
    <w:rsid w:val="002314A0"/>
    <w:rsid w:val="00231BA9"/>
    <w:rsid w:val="0023209F"/>
    <w:rsid w:val="0023271E"/>
    <w:rsid w:val="00233C01"/>
    <w:rsid w:val="00233CCB"/>
    <w:rsid w:val="00233CDB"/>
    <w:rsid w:val="00233DE4"/>
    <w:rsid w:val="0023413C"/>
    <w:rsid w:val="002346F0"/>
    <w:rsid w:val="00236261"/>
    <w:rsid w:val="0023629D"/>
    <w:rsid w:val="00237255"/>
    <w:rsid w:val="002424AF"/>
    <w:rsid w:val="002439DC"/>
    <w:rsid w:val="002441D2"/>
    <w:rsid w:val="00244DC8"/>
    <w:rsid w:val="002458BA"/>
    <w:rsid w:val="00245CE9"/>
    <w:rsid w:val="0024636C"/>
    <w:rsid w:val="0024658D"/>
    <w:rsid w:val="00246A29"/>
    <w:rsid w:val="00247925"/>
    <w:rsid w:val="00251006"/>
    <w:rsid w:val="002524D5"/>
    <w:rsid w:val="00253B1D"/>
    <w:rsid w:val="00254590"/>
    <w:rsid w:val="00254610"/>
    <w:rsid w:val="00254DCF"/>
    <w:rsid w:val="0025534B"/>
    <w:rsid w:val="00255BB7"/>
    <w:rsid w:val="00257541"/>
    <w:rsid w:val="00257A39"/>
    <w:rsid w:val="00257AC4"/>
    <w:rsid w:val="00257BBE"/>
    <w:rsid w:val="00261EEF"/>
    <w:rsid w:val="00262A1A"/>
    <w:rsid w:val="00262A87"/>
    <w:rsid w:val="00264D26"/>
    <w:rsid w:val="00267642"/>
    <w:rsid w:val="00267AEA"/>
    <w:rsid w:val="00267EAF"/>
    <w:rsid w:val="002700E6"/>
    <w:rsid w:val="00270BB2"/>
    <w:rsid w:val="0027257B"/>
    <w:rsid w:val="0027294B"/>
    <w:rsid w:val="00273EB4"/>
    <w:rsid w:val="00274682"/>
    <w:rsid w:val="00275158"/>
    <w:rsid w:val="00275C5A"/>
    <w:rsid w:val="00281014"/>
    <w:rsid w:val="00281C1C"/>
    <w:rsid w:val="002820B9"/>
    <w:rsid w:val="00285BCE"/>
    <w:rsid w:val="0028665D"/>
    <w:rsid w:val="002873FF"/>
    <w:rsid w:val="002910AC"/>
    <w:rsid w:val="00294F32"/>
    <w:rsid w:val="00296570"/>
    <w:rsid w:val="002A14AB"/>
    <w:rsid w:val="002A2ADE"/>
    <w:rsid w:val="002A2F50"/>
    <w:rsid w:val="002A31B6"/>
    <w:rsid w:val="002A52AD"/>
    <w:rsid w:val="002A7943"/>
    <w:rsid w:val="002B0224"/>
    <w:rsid w:val="002B05A1"/>
    <w:rsid w:val="002B09A4"/>
    <w:rsid w:val="002B1C1F"/>
    <w:rsid w:val="002B2DA0"/>
    <w:rsid w:val="002B432F"/>
    <w:rsid w:val="002B4AEE"/>
    <w:rsid w:val="002B526E"/>
    <w:rsid w:val="002B5B22"/>
    <w:rsid w:val="002B62B3"/>
    <w:rsid w:val="002B63CF"/>
    <w:rsid w:val="002B6754"/>
    <w:rsid w:val="002B6CCE"/>
    <w:rsid w:val="002B7393"/>
    <w:rsid w:val="002C1D27"/>
    <w:rsid w:val="002C2510"/>
    <w:rsid w:val="002C2683"/>
    <w:rsid w:val="002C2775"/>
    <w:rsid w:val="002C27C1"/>
    <w:rsid w:val="002C3656"/>
    <w:rsid w:val="002C36E3"/>
    <w:rsid w:val="002C5099"/>
    <w:rsid w:val="002C5889"/>
    <w:rsid w:val="002C5F8E"/>
    <w:rsid w:val="002C71CE"/>
    <w:rsid w:val="002C7C3F"/>
    <w:rsid w:val="002D08F8"/>
    <w:rsid w:val="002D2C33"/>
    <w:rsid w:val="002D435D"/>
    <w:rsid w:val="002D577C"/>
    <w:rsid w:val="002D7832"/>
    <w:rsid w:val="002E1071"/>
    <w:rsid w:val="002E15B9"/>
    <w:rsid w:val="002E2158"/>
    <w:rsid w:val="002E4F02"/>
    <w:rsid w:val="002E58C7"/>
    <w:rsid w:val="002E6A84"/>
    <w:rsid w:val="002E7719"/>
    <w:rsid w:val="002E7722"/>
    <w:rsid w:val="002F07BA"/>
    <w:rsid w:val="002F0DA9"/>
    <w:rsid w:val="002F1014"/>
    <w:rsid w:val="002F1E3B"/>
    <w:rsid w:val="002F643C"/>
    <w:rsid w:val="002F71C0"/>
    <w:rsid w:val="002F74F1"/>
    <w:rsid w:val="002F76E8"/>
    <w:rsid w:val="00301017"/>
    <w:rsid w:val="0030155F"/>
    <w:rsid w:val="00303C18"/>
    <w:rsid w:val="00304B5E"/>
    <w:rsid w:val="0030569A"/>
    <w:rsid w:val="0030587B"/>
    <w:rsid w:val="00306D98"/>
    <w:rsid w:val="0030786C"/>
    <w:rsid w:val="00307BBE"/>
    <w:rsid w:val="0031031A"/>
    <w:rsid w:val="00310981"/>
    <w:rsid w:val="00311D9B"/>
    <w:rsid w:val="003124D9"/>
    <w:rsid w:val="00312594"/>
    <w:rsid w:val="00315498"/>
    <w:rsid w:val="00316474"/>
    <w:rsid w:val="00316877"/>
    <w:rsid w:val="003178F6"/>
    <w:rsid w:val="00320B41"/>
    <w:rsid w:val="00322107"/>
    <w:rsid w:val="00322355"/>
    <w:rsid w:val="00322846"/>
    <w:rsid w:val="00322B92"/>
    <w:rsid w:val="003254FD"/>
    <w:rsid w:val="00325852"/>
    <w:rsid w:val="00326DA7"/>
    <w:rsid w:val="003270E4"/>
    <w:rsid w:val="00330DAA"/>
    <w:rsid w:val="00330F5C"/>
    <w:rsid w:val="003335FA"/>
    <w:rsid w:val="003344FD"/>
    <w:rsid w:val="003366C9"/>
    <w:rsid w:val="003371B0"/>
    <w:rsid w:val="00337272"/>
    <w:rsid w:val="00337D22"/>
    <w:rsid w:val="00340DF1"/>
    <w:rsid w:val="0034311E"/>
    <w:rsid w:val="0034343A"/>
    <w:rsid w:val="00345006"/>
    <w:rsid w:val="0034567E"/>
    <w:rsid w:val="003517F9"/>
    <w:rsid w:val="00351BA9"/>
    <w:rsid w:val="00354F64"/>
    <w:rsid w:val="00354FA9"/>
    <w:rsid w:val="0035620E"/>
    <w:rsid w:val="003575BE"/>
    <w:rsid w:val="00357D5B"/>
    <w:rsid w:val="00360345"/>
    <w:rsid w:val="00360EC4"/>
    <w:rsid w:val="00361A05"/>
    <w:rsid w:val="003621BA"/>
    <w:rsid w:val="0036226E"/>
    <w:rsid w:val="003624C4"/>
    <w:rsid w:val="00362AA2"/>
    <w:rsid w:val="00362BAC"/>
    <w:rsid w:val="00363759"/>
    <w:rsid w:val="00363B00"/>
    <w:rsid w:val="003654AC"/>
    <w:rsid w:val="003710CF"/>
    <w:rsid w:val="0037358A"/>
    <w:rsid w:val="003750F6"/>
    <w:rsid w:val="003760FC"/>
    <w:rsid w:val="003818FE"/>
    <w:rsid w:val="0038365C"/>
    <w:rsid w:val="0038369B"/>
    <w:rsid w:val="00383B78"/>
    <w:rsid w:val="00385A9D"/>
    <w:rsid w:val="00385FE6"/>
    <w:rsid w:val="00386388"/>
    <w:rsid w:val="00387121"/>
    <w:rsid w:val="003902B1"/>
    <w:rsid w:val="0039179C"/>
    <w:rsid w:val="00391C01"/>
    <w:rsid w:val="00391E83"/>
    <w:rsid w:val="00393622"/>
    <w:rsid w:val="00395210"/>
    <w:rsid w:val="00395338"/>
    <w:rsid w:val="00396896"/>
    <w:rsid w:val="00396FD0"/>
    <w:rsid w:val="00397367"/>
    <w:rsid w:val="003A1A7A"/>
    <w:rsid w:val="003A2392"/>
    <w:rsid w:val="003A2831"/>
    <w:rsid w:val="003A3CB6"/>
    <w:rsid w:val="003A3ED1"/>
    <w:rsid w:val="003A3F03"/>
    <w:rsid w:val="003A44DB"/>
    <w:rsid w:val="003A4C14"/>
    <w:rsid w:val="003B0D60"/>
    <w:rsid w:val="003B123B"/>
    <w:rsid w:val="003B1E69"/>
    <w:rsid w:val="003B3971"/>
    <w:rsid w:val="003B3C61"/>
    <w:rsid w:val="003B55D1"/>
    <w:rsid w:val="003B5B61"/>
    <w:rsid w:val="003C085D"/>
    <w:rsid w:val="003C1654"/>
    <w:rsid w:val="003C5542"/>
    <w:rsid w:val="003C6F58"/>
    <w:rsid w:val="003C7C15"/>
    <w:rsid w:val="003C7CAB"/>
    <w:rsid w:val="003C7D19"/>
    <w:rsid w:val="003C7D2F"/>
    <w:rsid w:val="003C7FC8"/>
    <w:rsid w:val="003D0AA0"/>
    <w:rsid w:val="003D0C5A"/>
    <w:rsid w:val="003D1828"/>
    <w:rsid w:val="003D1DE4"/>
    <w:rsid w:val="003D1E9A"/>
    <w:rsid w:val="003D2422"/>
    <w:rsid w:val="003D28E3"/>
    <w:rsid w:val="003D39A1"/>
    <w:rsid w:val="003D3FBF"/>
    <w:rsid w:val="003D4A30"/>
    <w:rsid w:val="003D6BA6"/>
    <w:rsid w:val="003D6C8E"/>
    <w:rsid w:val="003D7452"/>
    <w:rsid w:val="003D79BB"/>
    <w:rsid w:val="003D7C98"/>
    <w:rsid w:val="003D7D9D"/>
    <w:rsid w:val="003E0543"/>
    <w:rsid w:val="003E3B46"/>
    <w:rsid w:val="003E4456"/>
    <w:rsid w:val="003E5603"/>
    <w:rsid w:val="003E5A29"/>
    <w:rsid w:val="003E749E"/>
    <w:rsid w:val="003F19BA"/>
    <w:rsid w:val="003F2F78"/>
    <w:rsid w:val="003F337E"/>
    <w:rsid w:val="003F4156"/>
    <w:rsid w:val="003F5ADF"/>
    <w:rsid w:val="003F6B15"/>
    <w:rsid w:val="003F7C63"/>
    <w:rsid w:val="003F7DEA"/>
    <w:rsid w:val="00400B29"/>
    <w:rsid w:val="0040183E"/>
    <w:rsid w:val="00402812"/>
    <w:rsid w:val="004040DB"/>
    <w:rsid w:val="0040504B"/>
    <w:rsid w:val="004059F4"/>
    <w:rsid w:val="004061BD"/>
    <w:rsid w:val="00407FE5"/>
    <w:rsid w:val="004101B0"/>
    <w:rsid w:val="00410326"/>
    <w:rsid w:val="00410708"/>
    <w:rsid w:val="00410EC7"/>
    <w:rsid w:val="00411B39"/>
    <w:rsid w:val="004127A7"/>
    <w:rsid w:val="00413A0B"/>
    <w:rsid w:val="00413A1E"/>
    <w:rsid w:val="00414476"/>
    <w:rsid w:val="00414C2E"/>
    <w:rsid w:val="004151CF"/>
    <w:rsid w:val="0041630A"/>
    <w:rsid w:val="00416364"/>
    <w:rsid w:val="00416E45"/>
    <w:rsid w:val="00417053"/>
    <w:rsid w:val="004176E8"/>
    <w:rsid w:val="0042047F"/>
    <w:rsid w:val="00420AA6"/>
    <w:rsid w:val="00420B9F"/>
    <w:rsid w:val="0042192C"/>
    <w:rsid w:val="00422260"/>
    <w:rsid w:val="0042413F"/>
    <w:rsid w:val="00425174"/>
    <w:rsid w:val="00427D42"/>
    <w:rsid w:val="004319F8"/>
    <w:rsid w:val="00431E55"/>
    <w:rsid w:val="004321F6"/>
    <w:rsid w:val="00432F98"/>
    <w:rsid w:val="00433044"/>
    <w:rsid w:val="00434088"/>
    <w:rsid w:val="00435BEB"/>
    <w:rsid w:val="00436532"/>
    <w:rsid w:val="004375B9"/>
    <w:rsid w:val="004375C2"/>
    <w:rsid w:val="00437A72"/>
    <w:rsid w:val="004421E3"/>
    <w:rsid w:val="004428D0"/>
    <w:rsid w:val="00444185"/>
    <w:rsid w:val="004443A7"/>
    <w:rsid w:val="0044442C"/>
    <w:rsid w:val="00445941"/>
    <w:rsid w:val="004464EB"/>
    <w:rsid w:val="00447D26"/>
    <w:rsid w:val="00447DFC"/>
    <w:rsid w:val="00455D45"/>
    <w:rsid w:val="004607F6"/>
    <w:rsid w:val="00460EC0"/>
    <w:rsid w:val="00464595"/>
    <w:rsid w:val="004658B5"/>
    <w:rsid w:val="00471EA5"/>
    <w:rsid w:val="00472A79"/>
    <w:rsid w:val="00473169"/>
    <w:rsid w:val="00473F19"/>
    <w:rsid w:val="00475E22"/>
    <w:rsid w:val="004775C4"/>
    <w:rsid w:val="0048088E"/>
    <w:rsid w:val="00480F2B"/>
    <w:rsid w:val="00481AD5"/>
    <w:rsid w:val="00482720"/>
    <w:rsid w:val="004835E7"/>
    <w:rsid w:val="00484792"/>
    <w:rsid w:val="004857EE"/>
    <w:rsid w:val="004859E1"/>
    <w:rsid w:val="004867E2"/>
    <w:rsid w:val="00490B17"/>
    <w:rsid w:val="00491B3A"/>
    <w:rsid w:val="00492CFD"/>
    <w:rsid w:val="0049333F"/>
    <w:rsid w:val="0049382B"/>
    <w:rsid w:val="00494207"/>
    <w:rsid w:val="00494DD5"/>
    <w:rsid w:val="00495048"/>
    <w:rsid w:val="004962D2"/>
    <w:rsid w:val="00496AFB"/>
    <w:rsid w:val="00497587"/>
    <w:rsid w:val="004A0693"/>
    <w:rsid w:val="004A0DA1"/>
    <w:rsid w:val="004A13D6"/>
    <w:rsid w:val="004A360B"/>
    <w:rsid w:val="004A52E9"/>
    <w:rsid w:val="004A6040"/>
    <w:rsid w:val="004A6597"/>
    <w:rsid w:val="004A7848"/>
    <w:rsid w:val="004A793B"/>
    <w:rsid w:val="004B1CB4"/>
    <w:rsid w:val="004B2F18"/>
    <w:rsid w:val="004B3DDB"/>
    <w:rsid w:val="004B44FD"/>
    <w:rsid w:val="004B4F8E"/>
    <w:rsid w:val="004B5CFC"/>
    <w:rsid w:val="004B6C3C"/>
    <w:rsid w:val="004B6F79"/>
    <w:rsid w:val="004B774D"/>
    <w:rsid w:val="004C2AC2"/>
    <w:rsid w:val="004C4635"/>
    <w:rsid w:val="004C4AED"/>
    <w:rsid w:val="004D2C2D"/>
    <w:rsid w:val="004D43ED"/>
    <w:rsid w:val="004D69B5"/>
    <w:rsid w:val="004D7227"/>
    <w:rsid w:val="004D7B5E"/>
    <w:rsid w:val="004E0E7F"/>
    <w:rsid w:val="004E0EB8"/>
    <w:rsid w:val="004E18E9"/>
    <w:rsid w:val="004E2ADC"/>
    <w:rsid w:val="004E43B2"/>
    <w:rsid w:val="004F0F48"/>
    <w:rsid w:val="004F1D02"/>
    <w:rsid w:val="004F2679"/>
    <w:rsid w:val="004F2F21"/>
    <w:rsid w:val="004F3DE5"/>
    <w:rsid w:val="004F6913"/>
    <w:rsid w:val="004F7865"/>
    <w:rsid w:val="005002A6"/>
    <w:rsid w:val="0050174E"/>
    <w:rsid w:val="00501854"/>
    <w:rsid w:val="00501A1A"/>
    <w:rsid w:val="0050219B"/>
    <w:rsid w:val="00502A22"/>
    <w:rsid w:val="00503F17"/>
    <w:rsid w:val="00503F3A"/>
    <w:rsid w:val="005050F1"/>
    <w:rsid w:val="005067F4"/>
    <w:rsid w:val="00506928"/>
    <w:rsid w:val="005077EF"/>
    <w:rsid w:val="005110CD"/>
    <w:rsid w:val="00511AD5"/>
    <w:rsid w:val="00511DC7"/>
    <w:rsid w:val="00511DE8"/>
    <w:rsid w:val="005142C5"/>
    <w:rsid w:val="0051501B"/>
    <w:rsid w:val="005152B5"/>
    <w:rsid w:val="005152DB"/>
    <w:rsid w:val="00515842"/>
    <w:rsid w:val="00515886"/>
    <w:rsid w:val="0052123C"/>
    <w:rsid w:val="00521319"/>
    <w:rsid w:val="00522BC8"/>
    <w:rsid w:val="00523C28"/>
    <w:rsid w:val="00527065"/>
    <w:rsid w:val="00530B03"/>
    <w:rsid w:val="0053176B"/>
    <w:rsid w:val="005341B3"/>
    <w:rsid w:val="00534D13"/>
    <w:rsid w:val="005355D8"/>
    <w:rsid w:val="00535A4A"/>
    <w:rsid w:val="00535FF2"/>
    <w:rsid w:val="00536F42"/>
    <w:rsid w:val="00537016"/>
    <w:rsid w:val="00537182"/>
    <w:rsid w:val="00540158"/>
    <w:rsid w:val="00541EDD"/>
    <w:rsid w:val="00542743"/>
    <w:rsid w:val="00542C2D"/>
    <w:rsid w:val="00543661"/>
    <w:rsid w:val="00545D2B"/>
    <w:rsid w:val="00545E3C"/>
    <w:rsid w:val="005465B8"/>
    <w:rsid w:val="005478BD"/>
    <w:rsid w:val="005479E3"/>
    <w:rsid w:val="00551985"/>
    <w:rsid w:val="00551CAC"/>
    <w:rsid w:val="00552BD3"/>
    <w:rsid w:val="005532A0"/>
    <w:rsid w:val="00555109"/>
    <w:rsid w:val="00556B35"/>
    <w:rsid w:val="0055741A"/>
    <w:rsid w:val="005611B7"/>
    <w:rsid w:val="005618D4"/>
    <w:rsid w:val="00563B31"/>
    <w:rsid w:val="00564867"/>
    <w:rsid w:val="00565C79"/>
    <w:rsid w:val="00565DF0"/>
    <w:rsid w:val="0056696F"/>
    <w:rsid w:val="00570535"/>
    <w:rsid w:val="005709D6"/>
    <w:rsid w:val="00572269"/>
    <w:rsid w:val="0057244A"/>
    <w:rsid w:val="00572C9D"/>
    <w:rsid w:val="00572F26"/>
    <w:rsid w:val="005750C5"/>
    <w:rsid w:val="005752DE"/>
    <w:rsid w:val="00575D60"/>
    <w:rsid w:val="00575D8D"/>
    <w:rsid w:val="00576972"/>
    <w:rsid w:val="00577248"/>
    <w:rsid w:val="00583699"/>
    <w:rsid w:val="00585CDD"/>
    <w:rsid w:val="005869DD"/>
    <w:rsid w:val="00587058"/>
    <w:rsid w:val="00591957"/>
    <w:rsid w:val="00591A10"/>
    <w:rsid w:val="00592F40"/>
    <w:rsid w:val="00594491"/>
    <w:rsid w:val="00597BF9"/>
    <w:rsid w:val="005A0C11"/>
    <w:rsid w:val="005A11CC"/>
    <w:rsid w:val="005A309A"/>
    <w:rsid w:val="005A373D"/>
    <w:rsid w:val="005A7BC5"/>
    <w:rsid w:val="005B02F6"/>
    <w:rsid w:val="005B0B58"/>
    <w:rsid w:val="005B4E53"/>
    <w:rsid w:val="005B5857"/>
    <w:rsid w:val="005C19C4"/>
    <w:rsid w:val="005C1B83"/>
    <w:rsid w:val="005C225B"/>
    <w:rsid w:val="005C25FF"/>
    <w:rsid w:val="005C2D55"/>
    <w:rsid w:val="005C346B"/>
    <w:rsid w:val="005C5ABC"/>
    <w:rsid w:val="005C61E3"/>
    <w:rsid w:val="005D044D"/>
    <w:rsid w:val="005D08D1"/>
    <w:rsid w:val="005D0ABD"/>
    <w:rsid w:val="005D18AD"/>
    <w:rsid w:val="005D26B4"/>
    <w:rsid w:val="005D4516"/>
    <w:rsid w:val="005E1995"/>
    <w:rsid w:val="005E3F88"/>
    <w:rsid w:val="005E3FF8"/>
    <w:rsid w:val="005E5F85"/>
    <w:rsid w:val="005E6CBC"/>
    <w:rsid w:val="005E72FF"/>
    <w:rsid w:val="005E73C0"/>
    <w:rsid w:val="005F07ED"/>
    <w:rsid w:val="005F11A6"/>
    <w:rsid w:val="005F2706"/>
    <w:rsid w:val="005F2917"/>
    <w:rsid w:val="005F37BB"/>
    <w:rsid w:val="005F6A8F"/>
    <w:rsid w:val="005F6BB7"/>
    <w:rsid w:val="005F7588"/>
    <w:rsid w:val="0060115F"/>
    <w:rsid w:val="006016A2"/>
    <w:rsid w:val="00603DB9"/>
    <w:rsid w:val="00604414"/>
    <w:rsid w:val="00606FBA"/>
    <w:rsid w:val="00607669"/>
    <w:rsid w:val="006076F4"/>
    <w:rsid w:val="00607AFD"/>
    <w:rsid w:val="006117C1"/>
    <w:rsid w:val="00611B12"/>
    <w:rsid w:val="00612F97"/>
    <w:rsid w:val="0061345D"/>
    <w:rsid w:val="00614A71"/>
    <w:rsid w:val="0061549B"/>
    <w:rsid w:val="00616802"/>
    <w:rsid w:val="00616A96"/>
    <w:rsid w:val="00617E12"/>
    <w:rsid w:val="00620C25"/>
    <w:rsid w:val="00621477"/>
    <w:rsid w:val="00621ADA"/>
    <w:rsid w:val="00623F7B"/>
    <w:rsid w:val="006246CA"/>
    <w:rsid w:val="00624BD4"/>
    <w:rsid w:val="00626523"/>
    <w:rsid w:val="00630435"/>
    <w:rsid w:val="0063158F"/>
    <w:rsid w:val="00631A21"/>
    <w:rsid w:val="00631D6B"/>
    <w:rsid w:val="00632183"/>
    <w:rsid w:val="006330A1"/>
    <w:rsid w:val="00633E80"/>
    <w:rsid w:val="0063479F"/>
    <w:rsid w:val="006353F0"/>
    <w:rsid w:val="00635422"/>
    <w:rsid w:val="006357B5"/>
    <w:rsid w:val="006364A1"/>
    <w:rsid w:val="0063678E"/>
    <w:rsid w:val="0063739E"/>
    <w:rsid w:val="00637BFD"/>
    <w:rsid w:val="00637C5C"/>
    <w:rsid w:val="00641C4E"/>
    <w:rsid w:val="00641FB3"/>
    <w:rsid w:val="00642B3F"/>
    <w:rsid w:val="00643444"/>
    <w:rsid w:val="0064434C"/>
    <w:rsid w:val="006459BA"/>
    <w:rsid w:val="00646EBD"/>
    <w:rsid w:val="006471CC"/>
    <w:rsid w:val="006472FE"/>
    <w:rsid w:val="00647A29"/>
    <w:rsid w:val="00647B6E"/>
    <w:rsid w:val="0065079F"/>
    <w:rsid w:val="00652A28"/>
    <w:rsid w:val="00652C9F"/>
    <w:rsid w:val="0065379F"/>
    <w:rsid w:val="00654801"/>
    <w:rsid w:val="00656188"/>
    <w:rsid w:val="0065715A"/>
    <w:rsid w:val="00660DD4"/>
    <w:rsid w:val="00660EE5"/>
    <w:rsid w:val="006610F1"/>
    <w:rsid w:val="006614C8"/>
    <w:rsid w:val="00661C6B"/>
    <w:rsid w:val="00662D3E"/>
    <w:rsid w:val="0066567D"/>
    <w:rsid w:val="00665FEF"/>
    <w:rsid w:val="00667BE3"/>
    <w:rsid w:val="00670810"/>
    <w:rsid w:val="00671004"/>
    <w:rsid w:val="0067186C"/>
    <w:rsid w:val="00672646"/>
    <w:rsid w:val="00673722"/>
    <w:rsid w:val="00674E42"/>
    <w:rsid w:val="00676563"/>
    <w:rsid w:val="006801E7"/>
    <w:rsid w:val="006806B9"/>
    <w:rsid w:val="006813F8"/>
    <w:rsid w:val="00682112"/>
    <w:rsid w:val="00682BA6"/>
    <w:rsid w:val="00682BBA"/>
    <w:rsid w:val="00686413"/>
    <w:rsid w:val="00686957"/>
    <w:rsid w:val="006872BA"/>
    <w:rsid w:val="00690795"/>
    <w:rsid w:val="00691648"/>
    <w:rsid w:val="006917D7"/>
    <w:rsid w:val="0069434C"/>
    <w:rsid w:val="00694F44"/>
    <w:rsid w:val="00696EF9"/>
    <w:rsid w:val="00696F51"/>
    <w:rsid w:val="006979A5"/>
    <w:rsid w:val="006A016F"/>
    <w:rsid w:val="006A0DF7"/>
    <w:rsid w:val="006A2425"/>
    <w:rsid w:val="006A30CE"/>
    <w:rsid w:val="006A4321"/>
    <w:rsid w:val="006A43D9"/>
    <w:rsid w:val="006A5EB3"/>
    <w:rsid w:val="006A6B99"/>
    <w:rsid w:val="006A7A77"/>
    <w:rsid w:val="006A7E5F"/>
    <w:rsid w:val="006B261B"/>
    <w:rsid w:val="006B2C90"/>
    <w:rsid w:val="006B2DB9"/>
    <w:rsid w:val="006B35E6"/>
    <w:rsid w:val="006B465A"/>
    <w:rsid w:val="006B5CF2"/>
    <w:rsid w:val="006B6DD0"/>
    <w:rsid w:val="006B724D"/>
    <w:rsid w:val="006B7DF6"/>
    <w:rsid w:val="006C0399"/>
    <w:rsid w:val="006C2A8E"/>
    <w:rsid w:val="006C3255"/>
    <w:rsid w:val="006C3F26"/>
    <w:rsid w:val="006C4484"/>
    <w:rsid w:val="006C6246"/>
    <w:rsid w:val="006D08DA"/>
    <w:rsid w:val="006D0D17"/>
    <w:rsid w:val="006D3C7D"/>
    <w:rsid w:val="006D3F03"/>
    <w:rsid w:val="006D4659"/>
    <w:rsid w:val="006D5D5F"/>
    <w:rsid w:val="006D60E3"/>
    <w:rsid w:val="006D68FB"/>
    <w:rsid w:val="006D6C17"/>
    <w:rsid w:val="006E1EB7"/>
    <w:rsid w:val="006E2868"/>
    <w:rsid w:val="006E7647"/>
    <w:rsid w:val="006F0784"/>
    <w:rsid w:val="006F1C07"/>
    <w:rsid w:val="006F306C"/>
    <w:rsid w:val="006F44E2"/>
    <w:rsid w:val="006F63A5"/>
    <w:rsid w:val="006F6886"/>
    <w:rsid w:val="0070142B"/>
    <w:rsid w:val="0070276E"/>
    <w:rsid w:val="00702F8F"/>
    <w:rsid w:val="00703D8B"/>
    <w:rsid w:val="00705A3E"/>
    <w:rsid w:val="0070685A"/>
    <w:rsid w:val="007079FC"/>
    <w:rsid w:val="00711A36"/>
    <w:rsid w:val="00711DCB"/>
    <w:rsid w:val="007125D3"/>
    <w:rsid w:val="00713F0D"/>
    <w:rsid w:val="00714C26"/>
    <w:rsid w:val="0071529C"/>
    <w:rsid w:val="00716D87"/>
    <w:rsid w:val="007170DA"/>
    <w:rsid w:val="007172AD"/>
    <w:rsid w:val="00717546"/>
    <w:rsid w:val="00717847"/>
    <w:rsid w:val="00720801"/>
    <w:rsid w:val="00722B1B"/>
    <w:rsid w:val="0072416F"/>
    <w:rsid w:val="00724CA9"/>
    <w:rsid w:val="007260EE"/>
    <w:rsid w:val="00727C94"/>
    <w:rsid w:val="00731B0A"/>
    <w:rsid w:val="00731EAE"/>
    <w:rsid w:val="00732DEA"/>
    <w:rsid w:val="00733073"/>
    <w:rsid w:val="00735033"/>
    <w:rsid w:val="00735328"/>
    <w:rsid w:val="0073685B"/>
    <w:rsid w:val="007449BF"/>
    <w:rsid w:val="007463FE"/>
    <w:rsid w:val="00746BC0"/>
    <w:rsid w:val="00750ED5"/>
    <w:rsid w:val="007510B4"/>
    <w:rsid w:val="00751323"/>
    <w:rsid w:val="00752142"/>
    <w:rsid w:val="007523F9"/>
    <w:rsid w:val="0075357E"/>
    <w:rsid w:val="00753B29"/>
    <w:rsid w:val="00756BA3"/>
    <w:rsid w:val="007573E8"/>
    <w:rsid w:val="00760C4E"/>
    <w:rsid w:val="00760F9E"/>
    <w:rsid w:val="007616E6"/>
    <w:rsid w:val="007627BE"/>
    <w:rsid w:val="00762F2F"/>
    <w:rsid w:val="00764F03"/>
    <w:rsid w:val="00765B1A"/>
    <w:rsid w:val="00765DC1"/>
    <w:rsid w:val="00766589"/>
    <w:rsid w:val="00771398"/>
    <w:rsid w:val="00772AEC"/>
    <w:rsid w:val="00774A31"/>
    <w:rsid w:val="00777335"/>
    <w:rsid w:val="007815BF"/>
    <w:rsid w:val="007843F2"/>
    <w:rsid w:val="007846FA"/>
    <w:rsid w:val="00784913"/>
    <w:rsid w:val="00785A9F"/>
    <w:rsid w:val="007925DF"/>
    <w:rsid w:val="007A08AA"/>
    <w:rsid w:val="007A095F"/>
    <w:rsid w:val="007A0A12"/>
    <w:rsid w:val="007A132D"/>
    <w:rsid w:val="007A1345"/>
    <w:rsid w:val="007A2DDB"/>
    <w:rsid w:val="007A4E4D"/>
    <w:rsid w:val="007A70BA"/>
    <w:rsid w:val="007B09E6"/>
    <w:rsid w:val="007B0D55"/>
    <w:rsid w:val="007B0D68"/>
    <w:rsid w:val="007B251D"/>
    <w:rsid w:val="007B3533"/>
    <w:rsid w:val="007B47B1"/>
    <w:rsid w:val="007B4F58"/>
    <w:rsid w:val="007B528D"/>
    <w:rsid w:val="007B63CA"/>
    <w:rsid w:val="007B77D1"/>
    <w:rsid w:val="007C002C"/>
    <w:rsid w:val="007C07C7"/>
    <w:rsid w:val="007C0F11"/>
    <w:rsid w:val="007C15F7"/>
    <w:rsid w:val="007C1CD9"/>
    <w:rsid w:val="007C219B"/>
    <w:rsid w:val="007C32EF"/>
    <w:rsid w:val="007C361D"/>
    <w:rsid w:val="007C4191"/>
    <w:rsid w:val="007C4B84"/>
    <w:rsid w:val="007C654C"/>
    <w:rsid w:val="007C6729"/>
    <w:rsid w:val="007C70FF"/>
    <w:rsid w:val="007C7C25"/>
    <w:rsid w:val="007D004F"/>
    <w:rsid w:val="007D035F"/>
    <w:rsid w:val="007D06B2"/>
    <w:rsid w:val="007D0B38"/>
    <w:rsid w:val="007D4392"/>
    <w:rsid w:val="007D5440"/>
    <w:rsid w:val="007D69EB"/>
    <w:rsid w:val="007D77D9"/>
    <w:rsid w:val="007E128F"/>
    <w:rsid w:val="007E568D"/>
    <w:rsid w:val="007E7F7C"/>
    <w:rsid w:val="007E7FE2"/>
    <w:rsid w:val="007F1017"/>
    <w:rsid w:val="007F24AB"/>
    <w:rsid w:val="007F4A3F"/>
    <w:rsid w:val="007F4A61"/>
    <w:rsid w:val="007F5255"/>
    <w:rsid w:val="007F56CC"/>
    <w:rsid w:val="007F61C2"/>
    <w:rsid w:val="007F6C47"/>
    <w:rsid w:val="007F7C13"/>
    <w:rsid w:val="008001E4"/>
    <w:rsid w:val="00803C0F"/>
    <w:rsid w:val="00805142"/>
    <w:rsid w:val="00805FCE"/>
    <w:rsid w:val="00807542"/>
    <w:rsid w:val="00807A8B"/>
    <w:rsid w:val="008107B2"/>
    <w:rsid w:val="00811383"/>
    <w:rsid w:val="008117D5"/>
    <w:rsid w:val="00812149"/>
    <w:rsid w:val="00812CAC"/>
    <w:rsid w:val="00813591"/>
    <w:rsid w:val="0081631E"/>
    <w:rsid w:val="00816361"/>
    <w:rsid w:val="008166EF"/>
    <w:rsid w:val="00816FEF"/>
    <w:rsid w:val="00820707"/>
    <w:rsid w:val="00820A8C"/>
    <w:rsid w:val="008215FB"/>
    <w:rsid w:val="008220CC"/>
    <w:rsid w:val="00823174"/>
    <w:rsid w:val="00825751"/>
    <w:rsid w:val="00826294"/>
    <w:rsid w:val="008264EB"/>
    <w:rsid w:val="008268CE"/>
    <w:rsid w:val="00827C23"/>
    <w:rsid w:val="008305C7"/>
    <w:rsid w:val="0083364F"/>
    <w:rsid w:val="00833B05"/>
    <w:rsid w:val="00834B9F"/>
    <w:rsid w:val="00835049"/>
    <w:rsid w:val="008362B4"/>
    <w:rsid w:val="008368CC"/>
    <w:rsid w:val="00840CA2"/>
    <w:rsid w:val="00840F36"/>
    <w:rsid w:val="008433DE"/>
    <w:rsid w:val="0084374F"/>
    <w:rsid w:val="00844A22"/>
    <w:rsid w:val="00847703"/>
    <w:rsid w:val="00847DF5"/>
    <w:rsid w:val="0085309D"/>
    <w:rsid w:val="00856897"/>
    <w:rsid w:val="00856E9A"/>
    <w:rsid w:val="0086075D"/>
    <w:rsid w:val="00862502"/>
    <w:rsid w:val="00862CC1"/>
    <w:rsid w:val="008642A7"/>
    <w:rsid w:val="008660D4"/>
    <w:rsid w:val="00871FA9"/>
    <w:rsid w:val="008728E9"/>
    <w:rsid w:val="0087327D"/>
    <w:rsid w:val="00880DBC"/>
    <w:rsid w:val="00882874"/>
    <w:rsid w:val="00882B31"/>
    <w:rsid w:val="00882E3C"/>
    <w:rsid w:val="0088308A"/>
    <w:rsid w:val="00883787"/>
    <w:rsid w:val="008853A9"/>
    <w:rsid w:val="008855E4"/>
    <w:rsid w:val="00886050"/>
    <w:rsid w:val="00886CD2"/>
    <w:rsid w:val="008874D7"/>
    <w:rsid w:val="00891E6F"/>
    <w:rsid w:val="008925AA"/>
    <w:rsid w:val="0089275D"/>
    <w:rsid w:val="00892A36"/>
    <w:rsid w:val="00893239"/>
    <w:rsid w:val="00893890"/>
    <w:rsid w:val="00894489"/>
    <w:rsid w:val="00894CD6"/>
    <w:rsid w:val="008959C1"/>
    <w:rsid w:val="008963A5"/>
    <w:rsid w:val="00896D5D"/>
    <w:rsid w:val="008A3158"/>
    <w:rsid w:val="008A3363"/>
    <w:rsid w:val="008A3371"/>
    <w:rsid w:val="008A3C3E"/>
    <w:rsid w:val="008A551F"/>
    <w:rsid w:val="008A5C84"/>
    <w:rsid w:val="008A6F24"/>
    <w:rsid w:val="008A79DE"/>
    <w:rsid w:val="008B1757"/>
    <w:rsid w:val="008B1C33"/>
    <w:rsid w:val="008B2194"/>
    <w:rsid w:val="008B4B6F"/>
    <w:rsid w:val="008B5532"/>
    <w:rsid w:val="008B73A7"/>
    <w:rsid w:val="008B7992"/>
    <w:rsid w:val="008B7D7E"/>
    <w:rsid w:val="008C0264"/>
    <w:rsid w:val="008C0807"/>
    <w:rsid w:val="008C0DD6"/>
    <w:rsid w:val="008C2060"/>
    <w:rsid w:val="008C5610"/>
    <w:rsid w:val="008C5634"/>
    <w:rsid w:val="008C5739"/>
    <w:rsid w:val="008C7282"/>
    <w:rsid w:val="008C7ECB"/>
    <w:rsid w:val="008D253E"/>
    <w:rsid w:val="008D3B86"/>
    <w:rsid w:val="008D43FD"/>
    <w:rsid w:val="008D4755"/>
    <w:rsid w:val="008D4C3D"/>
    <w:rsid w:val="008D4F89"/>
    <w:rsid w:val="008D5917"/>
    <w:rsid w:val="008D6D91"/>
    <w:rsid w:val="008D6F63"/>
    <w:rsid w:val="008D743C"/>
    <w:rsid w:val="008E0D3C"/>
    <w:rsid w:val="008E1B9E"/>
    <w:rsid w:val="008E2FCF"/>
    <w:rsid w:val="008E3038"/>
    <w:rsid w:val="008E55AB"/>
    <w:rsid w:val="008E757A"/>
    <w:rsid w:val="008F120A"/>
    <w:rsid w:val="008F2051"/>
    <w:rsid w:val="008F27E0"/>
    <w:rsid w:val="008F4419"/>
    <w:rsid w:val="008F48EB"/>
    <w:rsid w:val="008F4CD1"/>
    <w:rsid w:val="008F4F0B"/>
    <w:rsid w:val="008F5623"/>
    <w:rsid w:val="00901171"/>
    <w:rsid w:val="0090370B"/>
    <w:rsid w:val="009046C4"/>
    <w:rsid w:val="009059AA"/>
    <w:rsid w:val="00905F88"/>
    <w:rsid w:val="009062A5"/>
    <w:rsid w:val="00906EB5"/>
    <w:rsid w:val="00907699"/>
    <w:rsid w:val="00907FB8"/>
    <w:rsid w:val="00910FA7"/>
    <w:rsid w:val="00911272"/>
    <w:rsid w:val="00911339"/>
    <w:rsid w:val="009135D6"/>
    <w:rsid w:val="00914C77"/>
    <w:rsid w:val="009164CC"/>
    <w:rsid w:val="0091658F"/>
    <w:rsid w:val="00921ACB"/>
    <w:rsid w:val="00922B59"/>
    <w:rsid w:val="0092369B"/>
    <w:rsid w:val="009301A7"/>
    <w:rsid w:val="00930264"/>
    <w:rsid w:val="00933D94"/>
    <w:rsid w:val="00934988"/>
    <w:rsid w:val="00937089"/>
    <w:rsid w:val="009413E2"/>
    <w:rsid w:val="009417E4"/>
    <w:rsid w:val="00943566"/>
    <w:rsid w:val="00944F8A"/>
    <w:rsid w:val="00945922"/>
    <w:rsid w:val="009510A2"/>
    <w:rsid w:val="00953257"/>
    <w:rsid w:val="0095474C"/>
    <w:rsid w:val="00955FF3"/>
    <w:rsid w:val="00957282"/>
    <w:rsid w:val="00957D92"/>
    <w:rsid w:val="00962CB9"/>
    <w:rsid w:val="00963235"/>
    <w:rsid w:val="00964312"/>
    <w:rsid w:val="00964E95"/>
    <w:rsid w:val="00965B8A"/>
    <w:rsid w:val="0096780E"/>
    <w:rsid w:val="0097071F"/>
    <w:rsid w:val="009717AC"/>
    <w:rsid w:val="0097327A"/>
    <w:rsid w:val="009751C1"/>
    <w:rsid w:val="0097721F"/>
    <w:rsid w:val="00977229"/>
    <w:rsid w:val="00977633"/>
    <w:rsid w:val="009811F1"/>
    <w:rsid w:val="00982282"/>
    <w:rsid w:val="0098337B"/>
    <w:rsid w:val="00983E57"/>
    <w:rsid w:val="00985DE2"/>
    <w:rsid w:val="0098675D"/>
    <w:rsid w:val="00987BA4"/>
    <w:rsid w:val="00990112"/>
    <w:rsid w:val="00991BAC"/>
    <w:rsid w:val="009926E0"/>
    <w:rsid w:val="009937D7"/>
    <w:rsid w:val="00993D00"/>
    <w:rsid w:val="0099451E"/>
    <w:rsid w:val="00996B1A"/>
    <w:rsid w:val="009A05AD"/>
    <w:rsid w:val="009A18F6"/>
    <w:rsid w:val="009A2B9B"/>
    <w:rsid w:val="009A2DCC"/>
    <w:rsid w:val="009A4D52"/>
    <w:rsid w:val="009A5ABC"/>
    <w:rsid w:val="009A621F"/>
    <w:rsid w:val="009A7857"/>
    <w:rsid w:val="009A7F10"/>
    <w:rsid w:val="009B06E7"/>
    <w:rsid w:val="009B08AC"/>
    <w:rsid w:val="009B3E26"/>
    <w:rsid w:val="009C0669"/>
    <w:rsid w:val="009C1271"/>
    <w:rsid w:val="009C2BA8"/>
    <w:rsid w:val="009C3706"/>
    <w:rsid w:val="009C3A3A"/>
    <w:rsid w:val="009C5C9E"/>
    <w:rsid w:val="009C69DC"/>
    <w:rsid w:val="009C6CEA"/>
    <w:rsid w:val="009C7B85"/>
    <w:rsid w:val="009D0254"/>
    <w:rsid w:val="009D1A64"/>
    <w:rsid w:val="009D5B91"/>
    <w:rsid w:val="009D656F"/>
    <w:rsid w:val="009D792E"/>
    <w:rsid w:val="009D798F"/>
    <w:rsid w:val="009E0DFE"/>
    <w:rsid w:val="009E14F0"/>
    <w:rsid w:val="009E31F6"/>
    <w:rsid w:val="009E34CD"/>
    <w:rsid w:val="009E4C07"/>
    <w:rsid w:val="009E777F"/>
    <w:rsid w:val="009F1727"/>
    <w:rsid w:val="009F18E2"/>
    <w:rsid w:val="009F4E0D"/>
    <w:rsid w:val="009F6120"/>
    <w:rsid w:val="009F684F"/>
    <w:rsid w:val="00A00D76"/>
    <w:rsid w:val="00A01184"/>
    <w:rsid w:val="00A01449"/>
    <w:rsid w:val="00A0328C"/>
    <w:rsid w:val="00A03611"/>
    <w:rsid w:val="00A03701"/>
    <w:rsid w:val="00A037C2"/>
    <w:rsid w:val="00A03B18"/>
    <w:rsid w:val="00A03D43"/>
    <w:rsid w:val="00A04380"/>
    <w:rsid w:val="00A04786"/>
    <w:rsid w:val="00A05472"/>
    <w:rsid w:val="00A05C32"/>
    <w:rsid w:val="00A0653F"/>
    <w:rsid w:val="00A11CD0"/>
    <w:rsid w:val="00A11D7C"/>
    <w:rsid w:val="00A13948"/>
    <w:rsid w:val="00A1555B"/>
    <w:rsid w:val="00A155C5"/>
    <w:rsid w:val="00A16AD8"/>
    <w:rsid w:val="00A2021E"/>
    <w:rsid w:val="00A203CE"/>
    <w:rsid w:val="00A21C95"/>
    <w:rsid w:val="00A21CF3"/>
    <w:rsid w:val="00A24813"/>
    <w:rsid w:val="00A27AEC"/>
    <w:rsid w:val="00A30000"/>
    <w:rsid w:val="00A314FC"/>
    <w:rsid w:val="00A320DB"/>
    <w:rsid w:val="00A327E6"/>
    <w:rsid w:val="00A32A79"/>
    <w:rsid w:val="00A33338"/>
    <w:rsid w:val="00A340E8"/>
    <w:rsid w:val="00A348FE"/>
    <w:rsid w:val="00A35D16"/>
    <w:rsid w:val="00A36588"/>
    <w:rsid w:val="00A376F1"/>
    <w:rsid w:val="00A37BCD"/>
    <w:rsid w:val="00A41689"/>
    <w:rsid w:val="00A42592"/>
    <w:rsid w:val="00A43C59"/>
    <w:rsid w:val="00A50ECD"/>
    <w:rsid w:val="00A518F3"/>
    <w:rsid w:val="00A51B6B"/>
    <w:rsid w:val="00A52729"/>
    <w:rsid w:val="00A53675"/>
    <w:rsid w:val="00A564D7"/>
    <w:rsid w:val="00A56B6A"/>
    <w:rsid w:val="00A577CE"/>
    <w:rsid w:val="00A578DC"/>
    <w:rsid w:val="00A62321"/>
    <w:rsid w:val="00A63DB0"/>
    <w:rsid w:val="00A640E2"/>
    <w:rsid w:val="00A64D65"/>
    <w:rsid w:val="00A6725B"/>
    <w:rsid w:val="00A67CCC"/>
    <w:rsid w:val="00A70605"/>
    <w:rsid w:val="00A7155B"/>
    <w:rsid w:val="00A72323"/>
    <w:rsid w:val="00A73134"/>
    <w:rsid w:val="00A7365A"/>
    <w:rsid w:val="00A76001"/>
    <w:rsid w:val="00A777B2"/>
    <w:rsid w:val="00A825D4"/>
    <w:rsid w:val="00A828F6"/>
    <w:rsid w:val="00A82B73"/>
    <w:rsid w:val="00A86E8B"/>
    <w:rsid w:val="00A87164"/>
    <w:rsid w:val="00A91C4C"/>
    <w:rsid w:val="00A93072"/>
    <w:rsid w:val="00A93121"/>
    <w:rsid w:val="00A938BD"/>
    <w:rsid w:val="00A93953"/>
    <w:rsid w:val="00A959D8"/>
    <w:rsid w:val="00A96C50"/>
    <w:rsid w:val="00A97843"/>
    <w:rsid w:val="00AA113D"/>
    <w:rsid w:val="00AA6BD5"/>
    <w:rsid w:val="00AA6BD8"/>
    <w:rsid w:val="00AA6C7D"/>
    <w:rsid w:val="00AA7FD6"/>
    <w:rsid w:val="00AB042A"/>
    <w:rsid w:val="00AB11AD"/>
    <w:rsid w:val="00AB19EF"/>
    <w:rsid w:val="00AB2495"/>
    <w:rsid w:val="00AB25B4"/>
    <w:rsid w:val="00AB2D34"/>
    <w:rsid w:val="00AB3430"/>
    <w:rsid w:val="00AB37B9"/>
    <w:rsid w:val="00AB3AD5"/>
    <w:rsid w:val="00AB4AD1"/>
    <w:rsid w:val="00AB5E07"/>
    <w:rsid w:val="00AB7CFA"/>
    <w:rsid w:val="00AC15BE"/>
    <w:rsid w:val="00AC2FB2"/>
    <w:rsid w:val="00AC3A05"/>
    <w:rsid w:val="00AC3FB5"/>
    <w:rsid w:val="00AC4098"/>
    <w:rsid w:val="00AC4B91"/>
    <w:rsid w:val="00AC5B42"/>
    <w:rsid w:val="00AC5B48"/>
    <w:rsid w:val="00AC7693"/>
    <w:rsid w:val="00AD1450"/>
    <w:rsid w:val="00AD15E8"/>
    <w:rsid w:val="00AD356D"/>
    <w:rsid w:val="00AD6502"/>
    <w:rsid w:val="00AD6E61"/>
    <w:rsid w:val="00AE0695"/>
    <w:rsid w:val="00AE3E7E"/>
    <w:rsid w:val="00AE5C7A"/>
    <w:rsid w:val="00AE6B33"/>
    <w:rsid w:val="00AE7E53"/>
    <w:rsid w:val="00AE7FC4"/>
    <w:rsid w:val="00AF0319"/>
    <w:rsid w:val="00AF1315"/>
    <w:rsid w:val="00AF19BF"/>
    <w:rsid w:val="00AF2DC3"/>
    <w:rsid w:val="00AF6709"/>
    <w:rsid w:val="00AF7D14"/>
    <w:rsid w:val="00B033E5"/>
    <w:rsid w:val="00B03A63"/>
    <w:rsid w:val="00B1179C"/>
    <w:rsid w:val="00B129A4"/>
    <w:rsid w:val="00B15D13"/>
    <w:rsid w:val="00B160CD"/>
    <w:rsid w:val="00B201A4"/>
    <w:rsid w:val="00B201D1"/>
    <w:rsid w:val="00B213A6"/>
    <w:rsid w:val="00B23210"/>
    <w:rsid w:val="00B235B0"/>
    <w:rsid w:val="00B2379E"/>
    <w:rsid w:val="00B24DF6"/>
    <w:rsid w:val="00B27A61"/>
    <w:rsid w:val="00B33240"/>
    <w:rsid w:val="00B3350A"/>
    <w:rsid w:val="00B345B3"/>
    <w:rsid w:val="00B34CB4"/>
    <w:rsid w:val="00B34FE2"/>
    <w:rsid w:val="00B35166"/>
    <w:rsid w:val="00B357D8"/>
    <w:rsid w:val="00B360F4"/>
    <w:rsid w:val="00B36A00"/>
    <w:rsid w:val="00B3774A"/>
    <w:rsid w:val="00B3792B"/>
    <w:rsid w:val="00B37BFC"/>
    <w:rsid w:val="00B40358"/>
    <w:rsid w:val="00B41614"/>
    <w:rsid w:val="00B42851"/>
    <w:rsid w:val="00B42F80"/>
    <w:rsid w:val="00B435CB"/>
    <w:rsid w:val="00B4445A"/>
    <w:rsid w:val="00B465EC"/>
    <w:rsid w:val="00B505C8"/>
    <w:rsid w:val="00B50DB8"/>
    <w:rsid w:val="00B50FE9"/>
    <w:rsid w:val="00B53654"/>
    <w:rsid w:val="00B53905"/>
    <w:rsid w:val="00B546DB"/>
    <w:rsid w:val="00B54B5B"/>
    <w:rsid w:val="00B54EC5"/>
    <w:rsid w:val="00B5562E"/>
    <w:rsid w:val="00B55862"/>
    <w:rsid w:val="00B55BE6"/>
    <w:rsid w:val="00B55D65"/>
    <w:rsid w:val="00B56305"/>
    <w:rsid w:val="00B57000"/>
    <w:rsid w:val="00B60939"/>
    <w:rsid w:val="00B60AFD"/>
    <w:rsid w:val="00B62715"/>
    <w:rsid w:val="00B63795"/>
    <w:rsid w:val="00B63B7D"/>
    <w:rsid w:val="00B64F6E"/>
    <w:rsid w:val="00B65611"/>
    <w:rsid w:val="00B66A6A"/>
    <w:rsid w:val="00B70E8E"/>
    <w:rsid w:val="00B73968"/>
    <w:rsid w:val="00B749EB"/>
    <w:rsid w:val="00B76C92"/>
    <w:rsid w:val="00B80EFD"/>
    <w:rsid w:val="00B818A4"/>
    <w:rsid w:val="00B82519"/>
    <w:rsid w:val="00B83739"/>
    <w:rsid w:val="00B84117"/>
    <w:rsid w:val="00B858F0"/>
    <w:rsid w:val="00B85AA2"/>
    <w:rsid w:val="00B8649C"/>
    <w:rsid w:val="00B8695D"/>
    <w:rsid w:val="00B87F0A"/>
    <w:rsid w:val="00B92D0B"/>
    <w:rsid w:val="00B94945"/>
    <w:rsid w:val="00B94DD6"/>
    <w:rsid w:val="00B95F4B"/>
    <w:rsid w:val="00B972AC"/>
    <w:rsid w:val="00BA053D"/>
    <w:rsid w:val="00BA322D"/>
    <w:rsid w:val="00BA329B"/>
    <w:rsid w:val="00BA63FA"/>
    <w:rsid w:val="00BA7527"/>
    <w:rsid w:val="00BB00B3"/>
    <w:rsid w:val="00BB0BDD"/>
    <w:rsid w:val="00BB176C"/>
    <w:rsid w:val="00BB2A73"/>
    <w:rsid w:val="00BB3A45"/>
    <w:rsid w:val="00BB4ACC"/>
    <w:rsid w:val="00BB65E7"/>
    <w:rsid w:val="00BB703E"/>
    <w:rsid w:val="00BB732D"/>
    <w:rsid w:val="00BB7405"/>
    <w:rsid w:val="00BC0ACE"/>
    <w:rsid w:val="00BC3631"/>
    <w:rsid w:val="00BC591F"/>
    <w:rsid w:val="00BC599F"/>
    <w:rsid w:val="00BC6821"/>
    <w:rsid w:val="00BC7D6D"/>
    <w:rsid w:val="00BD0D4D"/>
    <w:rsid w:val="00BD2108"/>
    <w:rsid w:val="00BD68A3"/>
    <w:rsid w:val="00BD6938"/>
    <w:rsid w:val="00BD6CF3"/>
    <w:rsid w:val="00BD7F72"/>
    <w:rsid w:val="00BE0ECA"/>
    <w:rsid w:val="00BE2180"/>
    <w:rsid w:val="00BE21F2"/>
    <w:rsid w:val="00BE4275"/>
    <w:rsid w:val="00BE7487"/>
    <w:rsid w:val="00BF06AE"/>
    <w:rsid w:val="00BF0F95"/>
    <w:rsid w:val="00BF1A23"/>
    <w:rsid w:val="00BF2433"/>
    <w:rsid w:val="00BF2E6E"/>
    <w:rsid w:val="00BF4D6E"/>
    <w:rsid w:val="00BF61C9"/>
    <w:rsid w:val="00BF6C94"/>
    <w:rsid w:val="00C00424"/>
    <w:rsid w:val="00C00BB0"/>
    <w:rsid w:val="00C015B4"/>
    <w:rsid w:val="00C1179F"/>
    <w:rsid w:val="00C127B9"/>
    <w:rsid w:val="00C128FA"/>
    <w:rsid w:val="00C12C14"/>
    <w:rsid w:val="00C15F04"/>
    <w:rsid w:val="00C1645C"/>
    <w:rsid w:val="00C171A0"/>
    <w:rsid w:val="00C179B3"/>
    <w:rsid w:val="00C17E3F"/>
    <w:rsid w:val="00C200AA"/>
    <w:rsid w:val="00C20B6D"/>
    <w:rsid w:val="00C234E7"/>
    <w:rsid w:val="00C237ED"/>
    <w:rsid w:val="00C23E47"/>
    <w:rsid w:val="00C24492"/>
    <w:rsid w:val="00C24632"/>
    <w:rsid w:val="00C25418"/>
    <w:rsid w:val="00C25D9C"/>
    <w:rsid w:val="00C2778B"/>
    <w:rsid w:val="00C30278"/>
    <w:rsid w:val="00C31649"/>
    <w:rsid w:val="00C31B9F"/>
    <w:rsid w:val="00C3434C"/>
    <w:rsid w:val="00C35ED4"/>
    <w:rsid w:val="00C40385"/>
    <w:rsid w:val="00C41768"/>
    <w:rsid w:val="00C45DA2"/>
    <w:rsid w:val="00C46322"/>
    <w:rsid w:val="00C475AA"/>
    <w:rsid w:val="00C500F6"/>
    <w:rsid w:val="00C519F7"/>
    <w:rsid w:val="00C526DF"/>
    <w:rsid w:val="00C527C7"/>
    <w:rsid w:val="00C53C98"/>
    <w:rsid w:val="00C566BD"/>
    <w:rsid w:val="00C56FCF"/>
    <w:rsid w:val="00C57B6C"/>
    <w:rsid w:val="00C61A59"/>
    <w:rsid w:val="00C62711"/>
    <w:rsid w:val="00C628A6"/>
    <w:rsid w:val="00C63F5C"/>
    <w:rsid w:val="00C64344"/>
    <w:rsid w:val="00C65108"/>
    <w:rsid w:val="00C65576"/>
    <w:rsid w:val="00C66165"/>
    <w:rsid w:val="00C66BC4"/>
    <w:rsid w:val="00C678A3"/>
    <w:rsid w:val="00C7052A"/>
    <w:rsid w:val="00C7060A"/>
    <w:rsid w:val="00C7151A"/>
    <w:rsid w:val="00C717E3"/>
    <w:rsid w:val="00C71F60"/>
    <w:rsid w:val="00C72241"/>
    <w:rsid w:val="00C750C8"/>
    <w:rsid w:val="00C7560F"/>
    <w:rsid w:val="00C80A0E"/>
    <w:rsid w:val="00C81456"/>
    <w:rsid w:val="00C8213F"/>
    <w:rsid w:val="00C8290C"/>
    <w:rsid w:val="00C8303F"/>
    <w:rsid w:val="00C85154"/>
    <w:rsid w:val="00C85A70"/>
    <w:rsid w:val="00C86AE5"/>
    <w:rsid w:val="00C8797A"/>
    <w:rsid w:val="00C900B8"/>
    <w:rsid w:val="00C90197"/>
    <w:rsid w:val="00C90C71"/>
    <w:rsid w:val="00C91D38"/>
    <w:rsid w:val="00C91FD1"/>
    <w:rsid w:val="00C931CF"/>
    <w:rsid w:val="00C931DC"/>
    <w:rsid w:val="00C938CF"/>
    <w:rsid w:val="00C93BD4"/>
    <w:rsid w:val="00C94053"/>
    <w:rsid w:val="00C9624D"/>
    <w:rsid w:val="00C969DA"/>
    <w:rsid w:val="00CA1147"/>
    <w:rsid w:val="00CA1CCD"/>
    <w:rsid w:val="00CA211B"/>
    <w:rsid w:val="00CA2C77"/>
    <w:rsid w:val="00CA444F"/>
    <w:rsid w:val="00CA5245"/>
    <w:rsid w:val="00CA71F4"/>
    <w:rsid w:val="00CA7618"/>
    <w:rsid w:val="00CA7B09"/>
    <w:rsid w:val="00CB12A5"/>
    <w:rsid w:val="00CB1CAC"/>
    <w:rsid w:val="00CB2F2A"/>
    <w:rsid w:val="00CB4E43"/>
    <w:rsid w:val="00CB5B1A"/>
    <w:rsid w:val="00CB655C"/>
    <w:rsid w:val="00CB6B22"/>
    <w:rsid w:val="00CB6E6A"/>
    <w:rsid w:val="00CB71D9"/>
    <w:rsid w:val="00CB7F5F"/>
    <w:rsid w:val="00CC1B39"/>
    <w:rsid w:val="00CC1BFA"/>
    <w:rsid w:val="00CC2E9F"/>
    <w:rsid w:val="00CC35EA"/>
    <w:rsid w:val="00CC3848"/>
    <w:rsid w:val="00CC6D5E"/>
    <w:rsid w:val="00CD0200"/>
    <w:rsid w:val="00CD0B17"/>
    <w:rsid w:val="00CD1095"/>
    <w:rsid w:val="00CD3F77"/>
    <w:rsid w:val="00CD50FC"/>
    <w:rsid w:val="00CD5A4E"/>
    <w:rsid w:val="00CD6ADC"/>
    <w:rsid w:val="00CD7193"/>
    <w:rsid w:val="00CE38C8"/>
    <w:rsid w:val="00CE50B9"/>
    <w:rsid w:val="00CE524F"/>
    <w:rsid w:val="00CE58CC"/>
    <w:rsid w:val="00CE6274"/>
    <w:rsid w:val="00CE77B6"/>
    <w:rsid w:val="00CF1378"/>
    <w:rsid w:val="00CF2531"/>
    <w:rsid w:val="00CF2B8D"/>
    <w:rsid w:val="00CF37EE"/>
    <w:rsid w:val="00CF3A1B"/>
    <w:rsid w:val="00CF456B"/>
    <w:rsid w:val="00CF499E"/>
    <w:rsid w:val="00CF4A06"/>
    <w:rsid w:val="00CF55AD"/>
    <w:rsid w:val="00CF5A22"/>
    <w:rsid w:val="00CF7DFE"/>
    <w:rsid w:val="00D0262E"/>
    <w:rsid w:val="00D03679"/>
    <w:rsid w:val="00D04A86"/>
    <w:rsid w:val="00D0503B"/>
    <w:rsid w:val="00D05E3D"/>
    <w:rsid w:val="00D06139"/>
    <w:rsid w:val="00D0715C"/>
    <w:rsid w:val="00D07C31"/>
    <w:rsid w:val="00D10534"/>
    <w:rsid w:val="00D10B54"/>
    <w:rsid w:val="00D110BD"/>
    <w:rsid w:val="00D13675"/>
    <w:rsid w:val="00D141E1"/>
    <w:rsid w:val="00D15314"/>
    <w:rsid w:val="00D15B48"/>
    <w:rsid w:val="00D17AD8"/>
    <w:rsid w:val="00D17D6C"/>
    <w:rsid w:val="00D2155B"/>
    <w:rsid w:val="00D22E0E"/>
    <w:rsid w:val="00D23D11"/>
    <w:rsid w:val="00D24152"/>
    <w:rsid w:val="00D244B6"/>
    <w:rsid w:val="00D2754D"/>
    <w:rsid w:val="00D27B27"/>
    <w:rsid w:val="00D30D5B"/>
    <w:rsid w:val="00D317F3"/>
    <w:rsid w:val="00D32E90"/>
    <w:rsid w:val="00D33BE9"/>
    <w:rsid w:val="00D33F93"/>
    <w:rsid w:val="00D34941"/>
    <w:rsid w:val="00D3554B"/>
    <w:rsid w:val="00D357FF"/>
    <w:rsid w:val="00D35B8F"/>
    <w:rsid w:val="00D40C76"/>
    <w:rsid w:val="00D424C7"/>
    <w:rsid w:val="00D4324B"/>
    <w:rsid w:val="00D43B2A"/>
    <w:rsid w:val="00D43CF1"/>
    <w:rsid w:val="00D43D83"/>
    <w:rsid w:val="00D440E3"/>
    <w:rsid w:val="00D44951"/>
    <w:rsid w:val="00D47092"/>
    <w:rsid w:val="00D47575"/>
    <w:rsid w:val="00D501AD"/>
    <w:rsid w:val="00D5243B"/>
    <w:rsid w:val="00D533EC"/>
    <w:rsid w:val="00D54129"/>
    <w:rsid w:val="00D56A95"/>
    <w:rsid w:val="00D603A0"/>
    <w:rsid w:val="00D6076E"/>
    <w:rsid w:val="00D63B99"/>
    <w:rsid w:val="00D6407D"/>
    <w:rsid w:val="00D70BBB"/>
    <w:rsid w:val="00D70F16"/>
    <w:rsid w:val="00D70F7B"/>
    <w:rsid w:val="00D72617"/>
    <w:rsid w:val="00D72F57"/>
    <w:rsid w:val="00D7332E"/>
    <w:rsid w:val="00D76A44"/>
    <w:rsid w:val="00D77378"/>
    <w:rsid w:val="00D815EF"/>
    <w:rsid w:val="00D81949"/>
    <w:rsid w:val="00D81F26"/>
    <w:rsid w:val="00D822E2"/>
    <w:rsid w:val="00D843F2"/>
    <w:rsid w:val="00D86231"/>
    <w:rsid w:val="00D875B9"/>
    <w:rsid w:val="00D912AB"/>
    <w:rsid w:val="00D91923"/>
    <w:rsid w:val="00D93753"/>
    <w:rsid w:val="00D9581C"/>
    <w:rsid w:val="00D96638"/>
    <w:rsid w:val="00DA24FB"/>
    <w:rsid w:val="00DA3167"/>
    <w:rsid w:val="00DA34BF"/>
    <w:rsid w:val="00DA4DC3"/>
    <w:rsid w:val="00DA77A5"/>
    <w:rsid w:val="00DB0E36"/>
    <w:rsid w:val="00DB223B"/>
    <w:rsid w:val="00DB3DBF"/>
    <w:rsid w:val="00DB484F"/>
    <w:rsid w:val="00DB488B"/>
    <w:rsid w:val="00DB4B1F"/>
    <w:rsid w:val="00DC04F6"/>
    <w:rsid w:val="00DC0690"/>
    <w:rsid w:val="00DC1D65"/>
    <w:rsid w:val="00DC3C57"/>
    <w:rsid w:val="00DC42E3"/>
    <w:rsid w:val="00DC5501"/>
    <w:rsid w:val="00DC5DE4"/>
    <w:rsid w:val="00DC7154"/>
    <w:rsid w:val="00DC7E8A"/>
    <w:rsid w:val="00DD0F78"/>
    <w:rsid w:val="00DD1FB0"/>
    <w:rsid w:val="00DD273C"/>
    <w:rsid w:val="00DD2FCF"/>
    <w:rsid w:val="00DD3F28"/>
    <w:rsid w:val="00DD4446"/>
    <w:rsid w:val="00DD4537"/>
    <w:rsid w:val="00DD4DC4"/>
    <w:rsid w:val="00DD4E15"/>
    <w:rsid w:val="00DE15D4"/>
    <w:rsid w:val="00DE2304"/>
    <w:rsid w:val="00DE30C2"/>
    <w:rsid w:val="00DE3138"/>
    <w:rsid w:val="00DE37F8"/>
    <w:rsid w:val="00DE3D6F"/>
    <w:rsid w:val="00DE4273"/>
    <w:rsid w:val="00DE4279"/>
    <w:rsid w:val="00DE4631"/>
    <w:rsid w:val="00DE4FCB"/>
    <w:rsid w:val="00DE5D07"/>
    <w:rsid w:val="00DE6DD8"/>
    <w:rsid w:val="00DE72A7"/>
    <w:rsid w:val="00DE7832"/>
    <w:rsid w:val="00DF1406"/>
    <w:rsid w:val="00DF18FC"/>
    <w:rsid w:val="00DF190F"/>
    <w:rsid w:val="00DF2312"/>
    <w:rsid w:val="00DF27E4"/>
    <w:rsid w:val="00DF4134"/>
    <w:rsid w:val="00DF5D2B"/>
    <w:rsid w:val="00DF6341"/>
    <w:rsid w:val="00E00E8E"/>
    <w:rsid w:val="00E03259"/>
    <w:rsid w:val="00E05038"/>
    <w:rsid w:val="00E05630"/>
    <w:rsid w:val="00E06DBB"/>
    <w:rsid w:val="00E10149"/>
    <w:rsid w:val="00E11340"/>
    <w:rsid w:val="00E122A1"/>
    <w:rsid w:val="00E15FDF"/>
    <w:rsid w:val="00E16372"/>
    <w:rsid w:val="00E16AD8"/>
    <w:rsid w:val="00E17FFA"/>
    <w:rsid w:val="00E20E4D"/>
    <w:rsid w:val="00E20ED6"/>
    <w:rsid w:val="00E21358"/>
    <w:rsid w:val="00E21CE5"/>
    <w:rsid w:val="00E2249B"/>
    <w:rsid w:val="00E22A0D"/>
    <w:rsid w:val="00E231E1"/>
    <w:rsid w:val="00E244F6"/>
    <w:rsid w:val="00E250CB"/>
    <w:rsid w:val="00E258DB"/>
    <w:rsid w:val="00E271B4"/>
    <w:rsid w:val="00E2771E"/>
    <w:rsid w:val="00E311EF"/>
    <w:rsid w:val="00E32180"/>
    <w:rsid w:val="00E33802"/>
    <w:rsid w:val="00E3390F"/>
    <w:rsid w:val="00E347BE"/>
    <w:rsid w:val="00E34948"/>
    <w:rsid w:val="00E37569"/>
    <w:rsid w:val="00E401B2"/>
    <w:rsid w:val="00E4048A"/>
    <w:rsid w:val="00E41E30"/>
    <w:rsid w:val="00E4254E"/>
    <w:rsid w:val="00E42F73"/>
    <w:rsid w:val="00E43D70"/>
    <w:rsid w:val="00E466F3"/>
    <w:rsid w:val="00E47B2C"/>
    <w:rsid w:val="00E50A8B"/>
    <w:rsid w:val="00E51560"/>
    <w:rsid w:val="00E51821"/>
    <w:rsid w:val="00E53FC8"/>
    <w:rsid w:val="00E54347"/>
    <w:rsid w:val="00E55424"/>
    <w:rsid w:val="00E55915"/>
    <w:rsid w:val="00E55BB5"/>
    <w:rsid w:val="00E60E38"/>
    <w:rsid w:val="00E6110A"/>
    <w:rsid w:val="00E611DF"/>
    <w:rsid w:val="00E6268E"/>
    <w:rsid w:val="00E64C21"/>
    <w:rsid w:val="00E65AF7"/>
    <w:rsid w:val="00E65E79"/>
    <w:rsid w:val="00E66191"/>
    <w:rsid w:val="00E66BA2"/>
    <w:rsid w:val="00E67416"/>
    <w:rsid w:val="00E67711"/>
    <w:rsid w:val="00E718B6"/>
    <w:rsid w:val="00E723BA"/>
    <w:rsid w:val="00E726D9"/>
    <w:rsid w:val="00E73581"/>
    <w:rsid w:val="00E73741"/>
    <w:rsid w:val="00E73EA7"/>
    <w:rsid w:val="00E74780"/>
    <w:rsid w:val="00E75A12"/>
    <w:rsid w:val="00E75CBC"/>
    <w:rsid w:val="00E81849"/>
    <w:rsid w:val="00E81FB9"/>
    <w:rsid w:val="00E833F7"/>
    <w:rsid w:val="00E83BDF"/>
    <w:rsid w:val="00E844FF"/>
    <w:rsid w:val="00E84A9A"/>
    <w:rsid w:val="00E86FCC"/>
    <w:rsid w:val="00E87A1D"/>
    <w:rsid w:val="00E9094A"/>
    <w:rsid w:val="00E91D35"/>
    <w:rsid w:val="00E926A5"/>
    <w:rsid w:val="00E94345"/>
    <w:rsid w:val="00E95EAF"/>
    <w:rsid w:val="00E962CC"/>
    <w:rsid w:val="00EA17C3"/>
    <w:rsid w:val="00EA2CAA"/>
    <w:rsid w:val="00EA3864"/>
    <w:rsid w:val="00EA4A5B"/>
    <w:rsid w:val="00EA5C73"/>
    <w:rsid w:val="00EA7F1C"/>
    <w:rsid w:val="00EB0D02"/>
    <w:rsid w:val="00EB1316"/>
    <w:rsid w:val="00EB15B6"/>
    <w:rsid w:val="00EB2C6B"/>
    <w:rsid w:val="00EB3D06"/>
    <w:rsid w:val="00EB4916"/>
    <w:rsid w:val="00EB62C0"/>
    <w:rsid w:val="00EB7874"/>
    <w:rsid w:val="00EC00C9"/>
    <w:rsid w:val="00EC0DD9"/>
    <w:rsid w:val="00EC2649"/>
    <w:rsid w:val="00EC31ED"/>
    <w:rsid w:val="00EC4609"/>
    <w:rsid w:val="00EC5836"/>
    <w:rsid w:val="00EC688C"/>
    <w:rsid w:val="00ED12E3"/>
    <w:rsid w:val="00ED4B04"/>
    <w:rsid w:val="00ED57EA"/>
    <w:rsid w:val="00ED5BD4"/>
    <w:rsid w:val="00EE07D3"/>
    <w:rsid w:val="00EE1996"/>
    <w:rsid w:val="00EE1C01"/>
    <w:rsid w:val="00EE22AF"/>
    <w:rsid w:val="00EE385A"/>
    <w:rsid w:val="00EF0171"/>
    <w:rsid w:val="00EF1B25"/>
    <w:rsid w:val="00EF1DA0"/>
    <w:rsid w:val="00EF4747"/>
    <w:rsid w:val="00EF4BF8"/>
    <w:rsid w:val="00EF7758"/>
    <w:rsid w:val="00F02253"/>
    <w:rsid w:val="00F03C2E"/>
    <w:rsid w:val="00F04A66"/>
    <w:rsid w:val="00F04B4B"/>
    <w:rsid w:val="00F0516C"/>
    <w:rsid w:val="00F05A4D"/>
    <w:rsid w:val="00F067A2"/>
    <w:rsid w:val="00F07B9E"/>
    <w:rsid w:val="00F105BB"/>
    <w:rsid w:val="00F1116F"/>
    <w:rsid w:val="00F1263A"/>
    <w:rsid w:val="00F139C5"/>
    <w:rsid w:val="00F15B77"/>
    <w:rsid w:val="00F21236"/>
    <w:rsid w:val="00F23FAF"/>
    <w:rsid w:val="00F24837"/>
    <w:rsid w:val="00F24AEA"/>
    <w:rsid w:val="00F2575F"/>
    <w:rsid w:val="00F2634F"/>
    <w:rsid w:val="00F27565"/>
    <w:rsid w:val="00F277BF"/>
    <w:rsid w:val="00F310D4"/>
    <w:rsid w:val="00F31D5A"/>
    <w:rsid w:val="00F31DE2"/>
    <w:rsid w:val="00F33975"/>
    <w:rsid w:val="00F33DE9"/>
    <w:rsid w:val="00F35E6D"/>
    <w:rsid w:val="00F3619A"/>
    <w:rsid w:val="00F37849"/>
    <w:rsid w:val="00F37D54"/>
    <w:rsid w:val="00F40AAA"/>
    <w:rsid w:val="00F40BA7"/>
    <w:rsid w:val="00F40F9D"/>
    <w:rsid w:val="00F41513"/>
    <w:rsid w:val="00F41ACD"/>
    <w:rsid w:val="00F46CB6"/>
    <w:rsid w:val="00F4756D"/>
    <w:rsid w:val="00F47DE8"/>
    <w:rsid w:val="00F50429"/>
    <w:rsid w:val="00F520ED"/>
    <w:rsid w:val="00F542C1"/>
    <w:rsid w:val="00F550E3"/>
    <w:rsid w:val="00F55E73"/>
    <w:rsid w:val="00F55EDA"/>
    <w:rsid w:val="00F56C80"/>
    <w:rsid w:val="00F60092"/>
    <w:rsid w:val="00F603AA"/>
    <w:rsid w:val="00F6142E"/>
    <w:rsid w:val="00F61C18"/>
    <w:rsid w:val="00F64C14"/>
    <w:rsid w:val="00F65F4B"/>
    <w:rsid w:val="00F67A69"/>
    <w:rsid w:val="00F70BFF"/>
    <w:rsid w:val="00F70C9D"/>
    <w:rsid w:val="00F72157"/>
    <w:rsid w:val="00F73E08"/>
    <w:rsid w:val="00F74CD9"/>
    <w:rsid w:val="00F8076E"/>
    <w:rsid w:val="00F80A7B"/>
    <w:rsid w:val="00F80E5D"/>
    <w:rsid w:val="00F81E78"/>
    <w:rsid w:val="00F83916"/>
    <w:rsid w:val="00F84FA5"/>
    <w:rsid w:val="00F851CE"/>
    <w:rsid w:val="00F861AA"/>
    <w:rsid w:val="00F869D7"/>
    <w:rsid w:val="00F906E8"/>
    <w:rsid w:val="00F91219"/>
    <w:rsid w:val="00F92444"/>
    <w:rsid w:val="00F92C23"/>
    <w:rsid w:val="00F9393E"/>
    <w:rsid w:val="00F96FD0"/>
    <w:rsid w:val="00F97A78"/>
    <w:rsid w:val="00FA0B20"/>
    <w:rsid w:val="00FA24E7"/>
    <w:rsid w:val="00FA5EE6"/>
    <w:rsid w:val="00FA7956"/>
    <w:rsid w:val="00FB0824"/>
    <w:rsid w:val="00FB2FCB"/>
    <w:rsid w:val="00FB4497"/>
    <w:rsid w:val="00FB4C9C"/>
    <w:rsid w:val="00FB52C3"/>
    <w:rsid w:val="00FB5A60"/>
    <w:rsid w:val="00FB7C55"/>
    <w:rsid w:val="00FC1074"/>
    <w:rsid w:val="00FC1513"/>
    <w:rsid w:val="00FC152B"/>
    <w:rsid w:val="00FC1884"/>
    <w:rsid w:val="00FC2DD7"/>
    <w:rsid w:val="00FC371D"/>
    <w:rsid w:val="00FC5F0B"/>
    <w:rsid w:val="00FD10D9"/>
    <w:rsid w:val="00FD19FA"/>
    <w:rsid w:val="00FD2100"/>
    <w:rsid w:val="00FD2DD3"/>
    <w:rsid w:val="00FD2E62"/>
    <w:rsid w:val="00FD436C"/>
    <w:rsid w:val="00FD446D"/>
    <w:rsid w:val="00FD4F2C"/>
    <w:rsid w:val="00FD55D2"/>
    <w:rsid w:val="00FD6394"/>
    <w:rsid w:val="00FE0E6C"/>
    <w:rsid w:val="00FE1CDC"/>
    <w:rsid w:val="00FE2A35"/>
    <w:rsid w:val="00FE6E2C"/>
    <w:rsid w:val="00FE6EC5"/>
    <w:rsid w:val="00FE70C3"/>
    <w:rsid w:val="00FF1A8B"/>
    <w:rsid w:val="00FF1EBF"/>
    <w:rsid w:val="00FF2AD9"/>
    <w:rsid w:val="00FF3035"/>
    <w:rsid w:val="00FF359F"/>
    <w:rsid w:val="00FF389A"/>
    <w:rsid w:val="00FF3DCF"/>
    <w:rsid w:val="00FF492C"/>
    <w:rsid w:val="00FF4A21"/>
    <w:rsid w:val="00FF555B"/>
    <w:rsid w:val="00FF5AA3"/>
    <w:rsid w:val="00FF5AD8"/>
    <w:rsid w:val="00FF64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PBAC Table Footnote"/>
    <w:link w:val="NoSpacingChar"/>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Dossier table,Summary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3390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B972AC"/>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025CEB"/>
    <w:pPr>
      <w:numPr>
        <w:ilvl w:val="1"/>
        <w:numId w:val="1"/>
      </w:numPr>
      <w:ind w:left="720" w:hanging="720"/>
    </w:pPr>
  </w:style>
  <w:style w:type="character" w:customStyle="1" w:styleId="3-BodyTextChar">
    <w:name w:val="3-Body Text Char"/>
    <w:basedOn w:val="ListParagraphChar"/>
    <w:link w:val="3-BodyText"/>
    <w:rsid w:val="00025CEB"/>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semiHidden/>
    <w:unhideWhenUsed/>
    <w:rsid w:val="00194138"/>
    <w:rPr>
      <w:sz w:val="20"/>
      <w:szCs w:val="20"/>
    </w:rPr>
  </w:style>
  <w:style w:type="character" w:customStyle="1" w:styleId="FootnoteTextChar">
    <w:name w:val="Footnote Text Char"/>
    <w:basedOn w:val="DefaultParagraphFont"/>
    <w:link w:val="FootnoteText"/>
    <w:semiHidden/>
    <w:rsid w:val="00194138"/>
    <w:rPr>
      <w:rFonts w:ascii="Calibri" w:hAnsi="Calibri" w:cs="Arial"/>
    </w:rPr>
  </w:style>
  <w:style w:type="character" w:styleId="FootnoteReference">
    <w:name w:val="footnote reference"/>
    <w:basedOn w:val="DefaultParagraphFont"/>
    <w:semiHidden/>
    <w:unhideWhenUsed/>
    <w:rsid w:val="00194138"/>
    <w:rPr>
      <w:vertAlign w:val="superscript"/>
    </w:rPr>
  </w:style>
  <w:style w:type="paragraph" w:customStyle="1" w:styleId="TableText1">
    <w:name w:val="TableText"/>
    <w:basedOn w:val="Normal"/>
    <w:link w:val="TableTextChar1"/>
    <w:qFormat/>
    <w:rsid w:val="00F50429"/>
    <w:pPr>
      <w:keepNext/>
      <w:spacing w:before="40" w:after="40"/>
    </w:pPr>
    <w:rPr>
      <w:rFonts w:eastAsiaTheme="minorHAnsi" w:cs="Times New Roman"/>
      <w:sz w:val="18"/>
      <w:szCs w:val="20"/>
      <w:lang w:eastAsia="en-US"/>
    </w:rPr>
  </w:style>
  <w:style w:type="character" w:customStyle="1" w:styleId="TableTextChar1">
    <w:name w:val="TableText Char"/>
    <w:link w:val="TableText1"/>
    <w:rsid w:val="00F50429"/>
    <w:rPr>
      <w:rFonts w:ascii="Calibri" w:eastAsiaTheme="minorHAnsi" w:hAnsi="Calibri"/>
      <w:sz w:val="18"/>
      <w:lang w:eastAsia="en-US"/>
    </w:rPr>
  </w:style>
  <w:style w:type="paragraph" w:customStyle="1" w:styleId="TableFigNoteLast">
    <w:name w:val="TableFigNote Last"/>
    <w:basedOn w:val="Normal"/>
    <w:rsid w:val="00F50429"/>
    <w:pPr>
      <w:spacing w:after="240"/>
      <w:contextualSpacing/>
    </w:pPr>
    <w:rPr>
      <w:rFonts w:eastAsiaTheme="minorHAnsi" w:cstheme="minorBidi"/>
      <w:sz w:val="16"/>
      <w:szCs w:val="22"/>
      <w:lang w:eastAsia="en-US"/>
    </w:rPr>
  </w:style>
  <w:style w:type="paragraph" w:customStyle="1" w:styleId="TableHeading0">
    <w:name w:val="Table Heading"/>
    <w:basedOn w:val="Normal"/>
    <w:link w:val="TableHeadingChar"/>
    <w:rsid w:val="004D43ED"/>
    <w:pPr>
      <w:keepNext/>
      <w:keepLines/>
      <w:spacing w:before="20" w:after="20" w:line="276" w:lineRule="auto"/>
    </w:pPr>
    <w:rPr>
      <w:rFonts w:ascii="Arial Narrow" w:eastAsiaTheme="majorEastAsia" w:hAnsi="Arial Narrow"/>
      <w:b/>
      <w:sz w:val="20"/>
      <w:szCs w:val="20"/>
      <w:lang w:bidi="en-US"/>
    </w:rPr>
  </w:style>
  <w:style w:type="character" w:customStyle="1" w:styleId="TableHeadingChar">
    <w:name w:val="Table Heading Char"/>
    <w:link w:val="TableHeading0"/>
    <w:locked/>
    <w:rsid w:val="004D43ED"/>
    <w:rPr>
      <w:rFonts w:ascii="Arial Narrow" w:eastAsiaTheme="majorEastAsia" w:hAnsi="Arial Narrow" w:cs="Arial"/>
      <w:b/>
      <w:lang w:bidi="en-US"/>
    </w:rPr>
  </w:style>
  <w:style w:type="character" w:customStyle="1" w:styleId="TableBold">
    <w:name w:val="Table Bold"/>
    <w:uiPriority w:val="4"/>
    <w:rsid w:val="004D43ED"/>
    <w:rPr>
      <w:rFonts w:ascii="Arial Narrow" w:hAnsi="Arial Narrow" w:cs="Times New Roman"/>
      <w:b/>
      <w:sz w:val="20"/>
      <w:lang w:val="en-AU"/>
    </w:rPr>
  </w:style>
  <w:style w:type="character" w:customStyle="1" w:styleId="tooltip">
    <w:name w:val="tooltip"/>
    <w:basedOn w:val="DefaultParagraphFont"/>
    <w:rsid w:val="00A36588"/>
  </w:style>
  <w:style w:type="table" w:customStyle="1" w:styleId="TableGrid5">
    <w:name w:val="Table Grid5"/>
    <w:basedOn w:val="TableNormal"/>
    <w:next w:val="TableGrid"/>
    <w:rsid w:val="00A36588"/>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rsid w:val="007E7FE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7E7FE2"/>
    <w:rPr>
      <w:rFonts w:ascii="Arial Narrow" w:hAnsi="Arial Narrow"/>
      <w:lang w:eastAsia="en-US"/>
    </w:rPr>
  </w:style>
  <w:style w:type="character" w:customStyle="1" w:styleId="NoSpacingChar">
    <w:name w:val="No Spacing Char"/>
    <w:aliases w:val="Main text Char,Title Page text Char,PBAC Table Footnote Char"/>
    <w:basedOn w:val="DefaultParagraphFont"/>
    <w:link w:val="NoSpacing"/>
    <w:uiPriority w:val="1"/>
    <w:rsid w:val="007E7FE2"/>
    <w:rPr>
      <w:rFonts w:ascii="Arial" w:hAnsi="Arial" w:cs="Arial"/>
      <w:snapToGrid w:val="0"/>
      <w:sz w:val="22"/>
      <w:lang w:eastAsia="en-US"/>
    </w:rPr>
  </w:style>
  <w:style w:type="paragraph" w:customStyle="1" w:styleId="3-SubsectionHeading">
    <w:name w:val="3-Subsection Heading"/>
    <w:basedOn w:val="Heading2"/>
    <w:next w:val="Normal"/>
    <w:link w:val="3-SubsectionHeadingChar"/>
    <w:qFormat/>
    <w:rsid w:val="009A4D5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A4D52"/>
    <w:rPr>
      <w:rFonts w:asciiTheme="minorHAnsi" w:eastAsiaTheme="majorEastAsia" w:hAnsiTheme="minorHAnsi" w:cstheme="majorBidi"/>
      <w:b/>
      <w:i/>
      <w:snapToGrid/>
      <w:spacing w:val="5"/>
      <w:kern w:val="28"/>
      <w:sz w:val="28"/>
      <w:szCs w:val="36"/>
      <w:lang w:eastAsia="en-US"/>
    </w:rPr>
  </w:style>
  <w:style w:type="paragraph" w:customStyle="1" w:styleId="MinorOVRHeader">
    <w:name w:val="Minor OVR Header"/>
    <w:basedOn w:val="Header"/>
    <w:link w:val="MinorOVRHeaderChar"/>
    <w:rsid w:val="00045818"/>
    <w:pPr>
      <w:jc w:val="right"/>
    </w:pPr>
    <w:rPr>
      <w:rFonts w:asciiTheme="minorHAnsi" w:hAnsiTheme="minorHAnsi"/>
    </w:rPr>
  </w:style>
  <w:style w:type="character" w:customStyle="1" w:styleId="MinorOVRHeaderChar">
    <w:name w:val="Minor OVR Header Char"/>
    <w:basedOn w:val="HeaderChar"/>
    <w:link w:val="MinorOVRHeader"/>
    <w:rsid w:val="00045818"/>
    <w:rPr>
      <w:rFonts w:asciiTheme="minorHAnsi" w:hAnsi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calc.org/calc/rate_comparison.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sthmahandbook.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12557</Words>
  <Characters>68968</Characters>
  <Application>Microsoft Office Word</Application>
  <DocSecurity>0</DocSecurity>
  <Lines>1724</Lines>
  <Paragraphs>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2024-07-03T05:21:00Z</dcterms:created>
  <dcterms:modified xsi:type="dcterms:W3CDTF">2024-07-03T05:34:00Z</dcterms:modified>
</cp:coreProperties>
</file>