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1A40" w14:textId="7C255CA7" w:rsidR="00FE05AC" w:rsidRPr="00857D20" w:rsidRDefault="004324A6" w:rsidP="00046094">
      <w:pPr>
        <w:pStyle w:val="1MainTitle"/>
        <w:jc w:val="left"/>
      </w:pPr>
      <w:r w:rsidRPr="00857D20">
        <w:t>5</w:t>
      </w:r>
      <w:r w:rsidR="70971A32" w:rsidRPr="00857D20">
        <w:t>.</w:t>
      </w:r>
      <w:r w:rsidRPr="00857D20">
        <w:t>15</w:t>
      </w:r>
      <w:r w:rsidR="00872E8F" w:rsidRPr="00857D20">
        <w:tab/>
      </w:r>
      <w:r w:rsidRPr="00857D20">
        <w:t>TERIPARATIDE</w:t>
      </w:r>
      <w:r w:rsidR="00281C23" w:rsidRPr="00857D20">
        <w:t>,</w:t>
      </w:r>
      <w:r w:rsidR="00872E8F" w:rsidRPr="00857D20">
        <w:br/>
      </w:r>
      <w:r w:rsidR="00124145" w:rsidRPr="00857D20">
        <w:t>Injection 250 micrograms per mL, 2.4 mL in multi</w:t>
      </w:r>
      <w:r w:rsidR="00124145" w:rsidRPr="00857D20">
        <w:noBreakHyphen/>
        <w:t>dose pre-filled pen</w:t>
      </w:r>
      <w:r w:rsidR="70971A32" w:rsidRPr="00857D20">
        <w:t>,</w:t>
      </w:r>
      <w:r w:rsidR="00872E8F" w:rsidRPr="00857D20">
        <w:br/>
      </w:r>
      <w:r w:rsidR="00CC5D14" w:rsidRPr="00857D20">
        <w:t>Terrosa</w:t>
      </w:r>
      <w:r w:rsidR="70971A32" w:rsidRPr="00857D20">
        <w:t>®,</w:t>
      </w:r>
      <w:r w:rsidR="00872E8F" w:rsidRPr="00857D20">
        <w:br/>
      </w:r>
      <w:r w:rsidR="00375AE6" w:rsidRPr="00857D20">
        <w:t>Gedeon Richter Australia Pty Ltd</w:t>
      </w:r>
    </w:p>
    <w:p w14:paraId="5F4D54C1" w14:textId="0FB658EA" w:rsidR="00E11F44" w:rsidRPr="00857D20" w:rsidRDefault="007E490F" w:rsidP="00A81130">
      <w:pPr>
        <w:pStyle w:val="2-SectionHeading"/>
      </w:pPr>
      <w:r w:rsidRPr="00857D20">
        <w:t xml:space="preserve">Purpose of </w:t>
      </w:r>
      <w:r w:rsidR="00FA0B04" w:rsidRPr="00857D20">
        <w:t>Submission</w:t>
      </w:r>
      <w:r w:rsidRPr="00857D20">
        <w:t xml:space="preserve"> </w:t>
      </w:r>
    </w:p>
    <w:p w14:paraId="0DF2C4A4" w14:textId="45F41177" w:rsidR="001C507D" w:rsidRPr="00857D20" w:rsidRDefault="00D366D2" w:rsidP="00B766D8">
      <w:pPr>
        <w:pStyle w:val="3-BodyText"/>
      </w:pPr>
      <w:r w:rsidRPr="00857D20">
        <w:t xml:space="preserve">The Category 4 submission </w:t>
      </w:r>
      <w:bookmarkStart w:id="0" w:name="_Hlk146558059"/>
      <w:r w:rsidRPr="00857D20">
        <w:t xml:space="preserve">requested a General Schedule, Authority Required (STREAMLINED) listing of </w:t>
      </w:r>
      <w:r w:rsidR="0089133F" w:rsidRPr="00857D20">
        <w:t xml:space="preserve">the Terrosa® brand of </w:t>
      </w:r>
      <w:r w:rsidRPr="00857D20">
        <w:t>teriparatide</w:t>
      </w:r>
      <w:r w:rsidR="00605EBD" w:rsidRPr="00857D20">
        <w:t xml:space="preserve"> </w:t>
      </w:r>
      <w:r w:rsidRPr="00857D20">
        <w:t>injection 250 micrograms per mL, 2.4 mL</w:t>
      </w:r>
      <w:r w:rsidR="00EF398D" w:rsidRPr="00857D20">
        <w:t xml:space="preserve"> (hereafter referred to as 'teriparatide 250 mcg’)</w:t>
      </w:r>
      <w:r w:rsidRPr="00857D20">
        <w:t xml:space="preserve"> in multi dose pre-filled pen</w:t>
      </w:r>
      <w:r w:rsidR="00605EBD" w:rsidRPr="00857D20">
        <w:t xml:space="preserve"> (</w:t>
      </w:r>
      <w:bookmarkStart w:id="1" w:name="_Hlk145325399"/>
      <w:r w:rsidR="00605EBD" w:rsidRPr="00857D20">
        <w:t>PFP</w:t>
      </w:r>
      <w:bookmarkEnd w:id="1"/>
      <w:r w:rsidR="00605EBD" w:rsidRPr="00857D20">
        <w:t>)</w:t>
      </w:r>
      <w:r w:rsidRPr="00857D20">
        <w:t xml:space="preserve"> under the same conditions as the current</w:t>
      </w:r>
      <w:r w:rsidR="00A353BA" w:rsidRPr="00857D20">
        <w:t>ly</w:t>
      </w:r>
      <w:r w:rsidRPr="00857D20">
        <w:t xml:space="preserve"> listed </w:t>
      </w:r>
      <w:r w:rsidR="0089133F" w:rsidRPr="00857D20">
        <w:t xml:space="preserve">Terrosa brand of </w:t>
      </w:r>
      <w:r w:rsidR="00605EBD" w:rsidRPr="00857D20">
        <w:t>teriparatide</w:t>
      </w:r>
      <w:r w:rsidR="00B9550D" w:rsidRPr="00857D20">
        <w:t xml:space="preserve"> </w:t>
      </w:r>
      <w:r w:rsidR="00A40335" w:rsidRPr="00857D20">
        <w:t>250 mcg</w:t>
      </w:r>
      <w:r w:rsidR="00B9550D" w:rsidRPr="00857D20">
        <w:t xml:space="preserve"> in multi-dose pre-filled cartridge</w:t>
      </w:r>
      <w:r w:rsidR="00605EBD" w:rsidRPr="00857D20">
        <w:t xml:space="preserve"> </w:t>
      </w:r>
      <w:bookmarkStart w:id="2" w:name="_Hlk145325354"/>
      <w:r w:rsidRPr="00857D20">
        <w:t>(</w:t>
      </w:r>
      <w:r w:rsidR="00B9550D" w:rsidRPr="00857D20">
        <w:t>PFC</w:t>
      </w:r>
      <w:r w:rsidRPr="00857D20">
        <w:t>)</w:t>
      </w:r>
      <w:bookmarkEnd w:id="2"/>
      <w:r w:rsidRPr="00857D20">
        <w:t>.</w:t>
      </w:r>
      <w:bookmarkEnd w:id="0"/>
    </w:p>
    <w:p w14:paraId="50FAB4A3" w14:textId="4423B8EF" w:rsidR="007E490F" w:rsidRPr="00857D20" w:rsidRDefault="0073736F" w:rsidP="007A6BDE">
      <w:pPr>
        <w:pStyle w:val="3-BodyText"/>
      </w:pPr>
      <w:r w:rsidRPr="00857D20">
        <w:t xml:space="preserve">The </w:t>
      </w:r>
      <w:r w:rsidR="00742998" w:rsidRPr="00857D20">
        <w:t xml:space="preserve">submission </w:t>
      </w:r>
      <w:r w:rsidRPr="00857D20">
        <w:t>advised that, in addition to</w:t>
      </w:r>
      <w:r w:rsidR="00EC575E" w:rsidRPr="00857D20">
        <w:t xml:space="preserve"> its request to list </w:t>
      </w:r>
      <w:r w:rsidR="0089133F" w:rsidRPr="00857D20">
        <w:t xml:space="preserve">Terrosa </w:t>
      </w:r>
      <w:r w:rsidR="001C507D" w:rsidRPr="00857D20">
        <w:t xml:space="preserve">PFP </w:t>
      </w:r>
      <w:r w:rsidR="00EC575E" w:rsidRPr="00857D20">
        <w:t xml:space="preserve">on the PBS, </w:t>
      </w:r>
      <w:r w:rsidR="00795354">
        <w:t>the sponsor</w:t>
      </w:r>
      <w:r w:rsidR="00795354" w:rsidRPr="00857D20">
        <w:t xml:space="preserve"> </w:t>
      </w:r>
      <w:r w:rsidRPr="00857D20">
        <w:t>intend</w:t>
      </w:r>
      <w:r w:rsidR="00795354">
        <w:t>s</w:t>
      </w:r>
      <w:r w:rsidRPr="00857D20">
        <w:t xml:space="preserve"> to delist </w:t>
      </w:r>
      <w:r w:rsidR="0089133F" w:rsidRPr="00857D20">
        <w:t xml:space="preserve">Terrosa </w:t>
      </w:r>
      <w:r w:rsidR="001C507D" w:rsidRPr="00857D20">
        <w:t>PFC by</w:t>
      </w:r>
      <w:r w:rsidR="00743273" w:rsidRPr="00857D20">
        <w:t xml:space="preserve"> 1</w:t>
      </w:r>
      <w:r w:rsidR="001C507D" w:rsidRPr="00857D20">
        <w:t xml:space="preserve"> July 2024</w:t>
      </w:r>
      <w:r w:rsidRPr="00857D20">
        <w:t xml:space="preserve">. The sponsor </w:t>
      </w:r>
      <w:r w:rsidR="00743273" w:rsidRPr="00857D20">
        <w:t>lodged</w:t>
      </w:r>
      <w:r w:rsidRPr="00857D20">
        <w:t xml:space="preserve"> a separate delisting request </w:t>
      </w:r>
      <w:r w:rsidR="00743273" w:rsidRPr="00857D20">
        <w:t>for</w:t>
      </w:r>
      <w:r w:rsidRPr="00857D20">
        <w:t xml:space="preserve"> </w:t>
      </w:r>
      <w:r w:rsidR="00A62013" w:rsidRPr="00857D20">
        <w:t xml:space="preserve">Terrosa </w:t>
      </w:r>
      <w:r w:rsidR="00AC6302" w:rsidRPr="00857D20">
        <w:t>PFC</w:t>
      </w:r>
      <w:r w:rsidRPr="00857D20">
        <w:t>.</w:t>
      </w:r>
    </w:p>
    <w:p w14:paraId="09D90ED7" w14:textId="67CC8160" w:rsidR="00743273" w:rsidRPr="00857D20" w:rsidRDefault="003E4D0A" w:rsidP="007A6BDE">
      <w:pPr>
        <w:pStyle w:val="3-BodyText"/>
        <w:rPr>
          <w:i/>
          <w:iCs/>
        </w:rPr>
      </w:pPr>
      <w:bookmarkStart w:id="3" w:name="_Hlk149729636"/>
      <w:r w:rsidRPr="00857D20">
        <w:t>For clarity</w:t>
      </w:r>
      <w:r w:rsidR="003C2C39">
        <w:t>,</w:t>
      </w:r>
      <w:r w:rsidRPr="00857D20">
        <w:t xml:space="preserve"> in the</w:t>
      </w:r>
      <w:r w:rsidR="003C2C39">
        <w:t>se</w:t>
      </w:r>
      <w:r w:rsidRPr="00857D20">
        <w:t xml:space="preserve"> minutes </w:t>
      </w:r>
      <w:r w:rsidR="00D06D3D" w:rsidRPr="00857D20">
        <w:t>“</w:t>
      </w:r>
      <w:r w:rsidR="00D26FFC" w:rsidRPr="00857D20">
        <w:t>PFP</w:t>
      </w:r>
      <w:r w:rsidR="00D06D3D" w:rsidRPr="00857D20">
        <w:t xml:space="preserve">” </w:t>
      </w:r>
      <w:r w:rsidRPr="00857D20">
        <w:t xml:space="preserve">will be defined </w:t>
      </w:r>
      <w:r w:rsidR="00D06D3D" w:rsidRPr="00857D20">
        <w:t>as a</w:t>
      </w:r>
      <w:r w:rsidR="00E341F6" w:rsidRPr="00857D20">
        <w:t xml:space="preserve"> pack containing a</w:t>
      </w:r>
      <w:r w:rsidR="00D06D3D" w:rsidRPr="00857D20">
        <w:t xml:space="preserve"> cartridge pre-assembled into a pen device</w:t>
      </w:r>
      <w:r w:rsidR="000B579F" w:rsidRPr="00857D20">
        <w:t xml:space="preserve"> and “</w:t>
      </w:r>
      <w:r w:rsidR="00445ACF" w:rsidRPr="00857D20">
        <w:t>PFC</w:t>
      </w:r>
      <w:r w:rsidR="000B579F" w:rsidRPr="00857D20">
        <w:t xml:space="preserve">” as a pack </w:t>
      </w:r>
      <w:r w:rsidR="00E341F6" w:rsidRPr="00857D20">
        <w:t>containing a</w:t>
      </w:r>
      <w:r w:rsidR="000B579F" w:rsidRPr="00857D20">
        <w:t xml:space="preserve"> cartridge and pen</w:t>
      </w:r>
      <w:r w:rsidR="00E341F6" w:rsidRPr="00857D20">
        <w:t xml:space="preserve"> device</w:t>
      </w:r>
      <w:r w:rsidR="000B579F" w:rsidRPr="00857D20">
        <w:t xml:space="preserve"> separate</w:t>
      </w:r>
      <w:r w:rsidR="00E341F6" w:rsidRPr="00857D20">
        <w:t>ly</w:t>
      </w:r>
      <w:r w:rsidR="000B579F" w:rsidRPr="00857D20">
        <w:t xml:space="preserve"> </w:t>
      </w:r>
      <w:r w:rsidR="00445ACF" w:rsidRPr="00857D20">
        <w:t>where</w:t>
      </w:r>
      <w:r w:rsidR="00E341F6" w:rsidRPr="00857D20">
        <w:t xml:space="preserve"> the cartridge</w:t>
      </w:r>
      <w:r w:rsidR="000B579F" w:rsidRPr="00857D20">
        <w:t xml:space="preserve"> must be assembled </w:t>
      </w:r>
      <w:r w:rsidR="00E341F6" w:rsidRPr="00857D20">
        <w:t xml:space="preserve">into the pen device </w:t>
      </w:r>
      <w:r w:rsidR="000B579F" w:rsidRPr="00857D20">
        <w:t>by the user.</w:t>
      </w:r>
    </w:p>
    <w:bookmarkEnd w:id="3"/>
    <w:p w14:paraId="3D1D4320" w14:textId="491B5FCB" w:rsidR="007E490F" w:rsidRPr="00857D20" w:rsidRDefault="007E490F" w:rsidP="00D75761">
      <w:pPr>
        <w:pStyle w:val="2-SectionHeading"/>
      </w:pPr>
      <w:r w:rsidRPr="00857D20">
        <w:t>Background</w:t>
      </w:r>
    </w:p>
    <w:p w14:paraId="196FAD9C" w14:textId="08ADFA7D" w:rsidR="001F2311" w:rsidRPr="00857D20" w:rsidRDefault="00F96463" w:rsidP="00D75761">
      <w:pPr>
        <w:pStyle w:val="3-BodyText"/>
        <w:rPr>
          <w:color w:val="000000" w:themeColor="text1"/>
        </w:rPr>
      </w:pPr>
      <w:r w:rsidRPr="00857D20">
        <w:rPr>
          <w:rFonts w:cstheme="minorHAnsi"/>
          <w:szCs w:val="24"/>
        </w:rPr>
        <w:t xml:space="preserve">Terrosa </w:t>
      </w:r>
      <w:r w:rsidR="00545559" w:rsidRPr="00857D20">
        <w:rPr>
          <w:rFonts w:cstheme="minorHAnsi"/>
          <w:szCs w:val="24"/>
        </w:rPr>
        <w:t>PFC</w:t>
      </w:r>
      <w:r w:rsidR="00545559" w:rsidRPr="00857D20">
        <w:rPr>
          <w:color w:val="000000" w:themeColor="text1"/>
        </w:rPr>
        <w:t xml:space="preserve"> </w:t>
      </w:r>
      <w:r w:rsidR="001F2311" w:rsidRPr="00857D20">
        <w:rPr>
          <w:color w:val="000000" w:themeColor="text1"/>
        </w:rPr>
        <w:t>is currently listed on the PBS as a</w:t>
      </w:r>
      <w:r w:rsidR="001C4FD1" w:rsidRPr="00857D20">
        <w:rPr>
          <w:color w:val="000000" w:themeColor="text1"/>
        </w:rPr>
        <w:t xml:space="preserve"> General Schedule, </w:t>
      </w:r>
      <w:r w:rsidR="001C4FD1" w:rsidRPr="00857D20">
        <w:t>A</w:t>
      </w:r>
      <w:r w:rsidR="001F2311" w:rsidRPr="00857D20">
        <w:t>uthority Required (</w:t>
      </w:r>
      <w:r w:rsidR="001C4FD1" w:rsidRPr="00857D20">
        <w:t>STREAMLINED</w:t>
      </w:r>
      <w:r w:rsidR="001F2311" w:rsidRPr="00857D20">
        <w:t>) listing for</w:t>
      </w:r>
      <w:r w:rsidR="000D57CE" w:rsidRPr="00857D20">
        <w:t xml:space="preserve"> s</w:t>
      </w:r>
      <w:r w:rsidR="001C4FD1" w:rsidRPr="00857D20">
        <w:t>evere established osteoporosis (initial and continuing treatment) with a maximum quantity of 1 and a maximum of 5 repeats (PBS code – 12670W)</w:t>
      </w:r>
      <w:r w:rsidR="001F2311" w:rsidRPr="00857D20">
        <w:t>.</w:t>
      </w:r>
    </w:p>
    <w:p w14:paraId="7EC1E642" w14:textId="57D528C6" w:rsidR="005F697F" w:rsidRPr="00857D20" w:rsidRDefault="005F697F" w:rsidP="00D75761">
      <w:pPr>
        <w:pStyle w:val="3-BodyText"/>
        <w:rPr>
          <w:color w:val="000000" w:themeColor="text1"/>
        </w:rPr>
      </w:pPr>
      <w:r w:rsidRPr="00857D20">
        <w:t>Teriparatide</w:t>
      </w:r>
      <w:r w:rsidR="00EF398D" w:rsidRPr="00857D20">
        <w:t xml:space="preserve"> 250 mcg</w:t>
      </w:r>
      <w:r w:rsidRPr="00857D20">
        <w:t xml:space="preserve"> PFC is the only</w:t>
      </w:r>
      <w:r w:rsidR="0060053A" w:rsidRPr="00857D20">
        <w:t xml:space="preserve"> listed</w:t>
      </w:r>
      <w:r w:rsidRPr="00857D20">
        <w:t xml:space="preserve"> form of teriparatide available on the PBS.</w:t>
      </w:r>
    </w:p>
    <w:p w14:paraId="278A0F7E" w14:textId="45C81489" w:rsidR="006B1686" w:rsidRPr="00857D20" w:rsidRDefault="006B1686" w:rsidP="00D75761">
      <w:pPr>
        <w:pStyle w:val="3-BodyText"/>
        <w:rPr>
          <w:color w:val="000000" w:themeColor="text1"/>
        </w:rPr>
      </w:pPr>
      <w:r w:rsidRPr="00857D20">
        <w:t xml:space="preserve">At the November 2023 meeting, the PBAC </w:t>
      </w:r>
      <w:r w:rsidR="00AE3025" w:rsidRPr="00857D20">
        <w:t>also considered</w:t>
      </w:r>
      <w:r w:rsidRPr="00857D20">
        <w:t xml:space="preserve"> </w:t>
      </w:r>
      <w:r w:rsidR="004E5E3E" w:rsidRPr="00857D20">
        <w:t xml:space="preserve">the </w:t>
      </w:r>
      <w:r w:rsidR="007D5CC9" w:rsidRPr="00857D20">
        <w:t xml:space="preserve">Teriparatide </w:t>
      </w:r>
      <w:r w:rsidR="004E5E3E" w:rsidRPr="00857D20">
        <w:t xml:space="preserve">Lupin® </w:t>
      </w:r>
      <w:r w:rsidR="007D5CC9" w:rsidRPr="00857D20">
        <w:t xml:space="preserve">(hereafter referred to as </w:t>
      </w:r>
      <w:r w:rsidR="00CB32D8" w:rsidRPr="00857D20">
        <w:t xml:space="preserve">‘Lupin’) </w:t>
      </w:r>
      <w:r w:rsidR="004E5E3E" w:rsidRPr="00857D20">
        <w:t xml:space="preserve">brand of </w:t>
      </w:r>
      <w:r w:rsidRPr="00857D20">
        <w:t>teriparatide 250 mcg PF</w:t>
      </w:r>
      <w:r w:rsidR="004E5E3E" w:rsidRPr="00857D20">
        <w:t>P</w:t>
      </w:r>
      <w:r w:rsidR="008122BB" w:rsidRPr="00857D20">
        <w:t xml:space="preserve"> for PBS listing.</w:t>
      </w:r>
    </w:p>
    <w:p w14:paraId="33C2C319" w14:textId="66DF215F" w:rsidR="007E490F" w:rsidRPr="00857D20" w:rsidRDefault="007E490F" w:rsidP="007E490F">
      <w:pPr>
        <w:pStyle w:val="4-SubsectionHeading"/>
      </w:pPr>
      <w:r w:rsidRPr="00857D20">
        <w:t>Registration status</w:t>
      </w:r>
    </w:p>
    <w:p w14:paraId="29F9B3C0" w14:textId="1191CF2A" w:rsidR="00B52DE6" w:rsidRPr="00857D20" w:rsidRDefault="007567B6" w:rsidP="00D75761">
      <w:pPr>
        <w:pStyle w:val="3-BodyText"/>
      </w:pPr>
      <w:r w:rsidRPr="00857D20">
        <w:t xml:space="preserve">Terrosa PFC was first registered on the Australian Register of Therapeutic Goods (ARTG) on 1 December 2020 </w:t>
      </w:r>
      <w:r w:rsidR="005B7615" w:rsidRPr="00857D20">
        <w:t>for:</w:t>
      </w:r>
    </w:p>
    <w:p w14:paraId="020704B5" w14:textId="0A5C905E" w:rsidR="00451B29" w:rsidRPr="00857D20" w:rsidRDefault="00451B29" w:rsidP="00D75761">
      <w:pPr>
        <w:pStyle w:val="ListParagraph"/>
      </w:pPr>
      <w:r w:rsidRPr="00857D20">
        <w:t>the treatment of osteoporosis in postmenopausal women and the treatment of primary osteoporosis in men when other agents are considered unsuitable and when there is a high risk of fractures.</w:t>
      </w:r>
    </w:p>
    <w:p w14:paraId="2C579ACF" w14:textId="00FE8754" w:rsidR="00452A6C" w:rsidRPr="00857D20" w:rsidRDefault="00451B29" w:rsidP="00D75761">
      <w:pPr>
        <w:pStyle w:val="ListParagraph"/>
      </w:pPr>
      <w:r w:rsidRPr="00857D20">
        <w:t>the treatment of osteoporosis associated with sustained systemic glucocorticoid therapy in women and men at high risk for fracture.</w:t>
      </w:r>
    </w:p>
    <w:p w14:paraId="3F1A22DE" w14:textId="596146E2" w:rsidR="005B7615" w:rsidRPr="00857D20" w:rsidRDefault="005B7615" w:rsidP="00D75761">
      <w:pPr>
        <w:pStyle w:val="3-BodyText"/>
      </w:pPr>
      <w:r w:rsidRPr="00857D20">
        <w:lastRenderedPageBreak/>
        <w:t>Terrosa PFP was</w:t>
      </w:r>
      <w:r w:rsidR="0097217F" w:rsidRPr="00857D20">
        <w:t xml:space="preserve"> </w:t>
      </w:r>
      <w:r w:rsidRPr="00857D20">
        <w:t>registered on the ARTG on 16 May 2023</w:t>
      </w:r>
      <w:r w:rsidR="0097217F" w:rsidRPr="00857D20">
        <w:t xml:space="preserve"> as a new form</w:t>
      </w:r>
      <w:r w:rsidRPr="00857D20">
        <w:t xml:space="preserve"> </w:t>
      </w:r>
      <w:r w:rsidR="00AE3025" w:rsidRPr="00857D20">
        <w:t xml:space="preserve">and </w:t>
      </w:r>
      <w:r w:rsidRPr="00857D20">
        <w:t>for</w:t>
      </w:r>
      <w:r w:rsidR="0097217F" w:rsidRPr="00857D20">
        <w:t xml:space="preserve"> </w:t>
      </w:r>
      <w:r w:rsidRPr="00857D20">
        <w:t xml:space="preserve">the same </w:t>
      </w:r>
      <w:r w:rsidR="0097217F" w:rsidRPr="00857D20">
        <w:t xml:space="preserve">indications </w:t>
      </w:r>
      <w:r w:rsidR="00CD5D07" w:rsidRPr="00857D20">
        <w:t>as Terrosa PFC</w:t>
      </w:r>
      <w:r w:rsidRPr="00857D20">
        <w:t>.</w:t>
      </w:r>
    </w:p>
    <w:p w14:paraId="0F456A9E" w14:textId="6F6B25E8" w:rsidR="00BC04B1" w:rsidRPr="00857D20" w:rsidRDefault="00BA3203" w:rsidP="00D75761">
      <w:pPr>
        <w:pStyle w:val="3-BodyText"/>
      </w:pPr>
      <w:r w:rsidRPr="00857D20">
        <w:t xml:space="preserve">The </w:t>
      </w:r>
      <w:r w:rsidR="006118C6" w:rsidRPr="00857D20">
        <w:t>Therapeutic Goods Administration</w:t>
      </w:r>
      <w:r w:rsidR="00FC7F81" w:rsidRPr="00857D20">
        <w:t xml:space="preserve"> (TGA)</w:t>
      </w:r>
      <w:r w:rsidR="006118C6" w:rsidRPr="00857D20">
        <w:t xml:space="preserve"> </w:t>
      </w:r>
      <w:r w:rsidRPr="00857D20">
        <w:t xml:space="preserve">approved Product Information states that </w:t>
      </w:r>
      <w:r w:rsidR="008A68E1" w:rsidRPr="00857D20">
        <w:t xml:space="preserve">Terrosa </w:t>
      </w:r>
      <w:r w:rsidR="00FC2C1B" w:rsidRPr="00857D20">
        <w:t xml:space="preserve">is </w:t>
      </w:r>
      <w:r w:rsidRPr="00857D20">
        <w:t>biosimilar to</w:t>
      </w:r>
      <w:r w:rsidR="009B2F86" w:rsidRPr="00857D20">
        <w:t xml:space="preserve"> </w:t>
      </w:r>
      <w:r w:rsidR="008A68E1" w:rsidRPr="00857D20">
        <w:t>the originator brand</w:t>
      </w:r>
      <w:r w:rsidR="0060053A" w:rsidRPr="00857D20">
        <w:t xml:space="preserve"> of teriparatide 250 mcg,</w:t>
      </w:r>
      <w:r w:rsidR="008A68E1" w:rsidRPr="00857D20">
        <w:t xml:space="preserve"> Forteo®</w:t>
      </w:r>
      <w:r w:rsidR="005258C1" w:rsidRPr="00857D20">
        <w:t>.</w:t>
      </w:r>
    </w:p>
    <w:p w14:paraId="0094486E" w14:textId="77777777" w:rsidR="007E490F" w:rsidRPr="00857D20" w:rsidRDefault="007E490F" w:rsidP="007E490F">
      <w:pPr>
        <w:pStyle w:val="4-SubsectionHeading"/>
      </w:pPr>
      <w:r w:rsidRPr="00857D20">
        <w:t xml:space="preserve">Previous PBAC consideration </w:t>
      </w:r>
    </w:p>
    <w:p w14:paraId="56C938A2" w14:textId="6646D461" w:rsidR="007E490F" w:rsidRPr="00857D20" w:rsidRDefault="00CA144D" w:rsidP="00D75761">
      <w:pPr>
        <w:pStyle w:val="3-BodyText"/>
        <w:rPr>
          <w:i/>
        </w:rPr>
      </w:pPr>
      <w:r w:rsidRPr="00857D20">
        <w:t xml:space="preserve">Terrosa </w:t>
      </w:r>
      <w:r w:rsidR="005574A6" w:rsidRPr="00857D20">
        <w:t>PFP</w:t>
      </w:r>
      <w:r w:rsidR="007E490F" w:rsidRPr="00857D20">
        <w:t xml:space="preserve"> has not been </w:t>
      </w:r>
      <w:r w:rsidR="005574A6" w:rsidRPr="00857D20">
        <w:rPr>
          <w:iCs/>
        </w:rPr>
        <w:t>previously</w:t>
      </w:r>
      <w:r w:rsidR="005574A6" w:rsidRPr="00857D20">
        <w:rPr>
          <w:i/>
        </w:rPr>
        <w:t xml:space="preserve"> </w:t>
      </w:r>
      <w:r w:rsidR="007E490F" w:rsidRPr="00857D20">
        <w:t>considered by the PBAC.</w:t>
      </w:r>
    </w:p>
    <w:p w14:paraId="62E7DACC" w14:textId="1467797B" w:rsidR="007C6723" w:rsidRPr="00857D20" w:rsidRDefault="007C6723" w:rsidP="00D75761">
      <w:pPr>
        <w:pStyle w:val="3-BodyText"/>
        <w:rPr>
          <w:i/>
        </w:rPr>
      </w:pPr>
      <w:r w:rsidRPr="00857D20">
        <w:t xml:space="preserve">At its March 2021 meeting, the PBAC recommended the listing of </w:t>
      </w:r>
      <w:r w:rsidR="000102B3" w:rsidRPr="00857D20">
        <w:t>Terrosa PFC</w:t>
      </w:r>
      <w:r w:rsidRPr="00857D20">
        <w:t xml:space="preserve"> as an Authority Required (STREAMLINED) listing for the same indications as Forteo</w:t>
      </w:r>
      <w:r w:rsidR="000102B3" w:rsidRPr="00857D20">
        <w:t xml:space="preserve"> PFP</w:t>
      </w:r>
      <w:r w:rsidRPr="00857D20">
        <w:t>. The PBAC recommended listing Terrosa on a cost-minimisation basis to Forteo</w:t>
      </w:r>
      <w:r w:rsidR="00F76365" w:rsidRPr="00857D20">
        <w:t xml:space="preserve"> (Paragraph 6.1, Teriparatide</w:t>
      </w:r>
      <w:r w:rsidR="00BA5971">
        <w:t xml:space="preserve"> Public Summary Document</w:t>
      </w:r>
      <w:r w:rsidR="00F76365" w:rsidRPr="00857D20">
        <w:t xml:space="preserve"> </w:t>
      </w:r>
      <w:r w:rsidR="00BA5971">
        <w:t>(</w:t>
      </w:r>
      <w:r w:rsidR="00F76365" w:rsidRPr="00857D20">
        <w:t>PSD</w:t>
      </w:r>
      <w:r w:rsidR="00BA5971">
        <w:t>)</w:t>
      </w:r>
      <w:r w:rsidR="00F76365" w:rsidRPr="00857D20">
        <w:t>, March 2021)</w:t>
      </w:r>
      <w:r w:rsidRPr="00857D20">
        <w:t>.</w:t>
      </w:r>
    </w:p>
    <w:p w14:paraId="382A49C8" w14:textId="232B5705" w:rsidR="00E55D3D" w:rsidRPr="00857D20" w:rsidRDefault="0048640D" w:rsidP="00121752">
      <w:pPr>
        <w:pStyle w:val="3-BodyText"/>
        <w:rPr>
          <w:color w:val="000000" w:themeColor="text1"/>
        </w:rPr>
      </w:pPr>
      <w:r w:rsidRPr="00857D20">
        <w:t xml:space="preserve">Forteo </w:t>
      </w:r>
      <w:r w:rsidR="00EF3F76" w:rsidRPr="00857D20">
        <w:t>PFP</w:t>
      </w:r>
      <w:r w:rsidR="000102B3" w:rsidRPr="00857D20">
        <w:t xml:space="preserve"> </w:t>
      </w:r>
      <w:r w:rsidRPr="00857D20">
        <w:t xml:space="preserve">was delisted from the PBS </w:t>
      </w:r>
      <w:r w:rsidR="003577B8" w:rsidRPr="00857D20">
        <w:t>in</w:t>
      </w:r>
      <w:r w:rsidRPr="00857D20">
        <w:t xml:space="preserve"> June 2022 following a Supply Only period from </w:t>
      </w:r>
      <w:r w:rsidRPr="00857D20">
        <w:rPr>
          <w:rFonts w:ascii="Calibri" w:hAnsi="Calibri" w:cs="Calibri"/>
          <w:szCs w:val="24"/>
        </w:rPr>
        <w:t xml:space="preserve">1 January to 1 June </w:t>
      </w:r>
      <w:r w:rsidR="007F1BB6" w:rsidRPr="00857D20">
        <w:rPr>
          <w:rFonts w:ascii="Calibri" w:hAnsi="Calibri" w:cs="Calibri"/>
          <w:szCs w:val="24"/>
        </w:rPr>
        <w:t>20</w:t>
      </w:r>
      <w:r w:rsidRPr="00857D20">
        <w:rPr>
          <w:rFonts w:ascii="Calibri" w:hAnsi="Calibri" w:cs="Calibri"/>
          <w:szCs w:val="24"/>
        </w:rPr>
        <w:t>22</w:t>
      </w:r>
      <w:r w:rsidR="003B7106" w:rsidRPr="00857D20">
        <w:t>.</w:t>
      </w:r>
    </w:p>
    <w:p w14:paraId="1B8790B6" w14:textId="00ED962D" w:rsidR="00964A9F" w:rsidRPr="00857D20" w:rsidRDefault="00964A9F" w:rsidP="00FE05AC">
      <w:pPr>
        <w:pStyle w:val="2-SectionHeading"/>
      </w:pPr>
      <w:r w:rsidRPr="00857D20">
        <w:t>Requested listing</w:t>
      </w:r>
    </w:p>
    <w:p w14:paraId="16C41C55" w14:textId="33477F87" w:rsidR="00964A9F" w:rsidRPr="00857D20" w:rsidRDefault="000C3FB4" w:rsidP="00D75761">
      <w:pPr>
        <w:pStyle w:val="3-BodyText"/>
        <w:rPr>
          <w:rFonts w:cstheme="minorHAnsi"/>
          <w:i/>
        </w:rPr>
      </w:pPr>
      <w:r w:rsidRPr="00857D20">
        <w:t xml:space="preserve">The submission requested the listing of </w:t>
      </w:r>
      <w:r w:rsidR="003B7106" w:rsidRPr="00857D20">
        <w:t xml:space="preserve">Terrosa </w:t>
      </w:r>
      <w:r w:rsidRPr="00857D20">
        <w:t xml:space="preserve">PFP under the same conditions as the existing listings for </w:t>
      </w:r>
      <w:r w:rsidR="003B7106" w:rsidRPr="00857D20">
        <w:t xml:space="preserve">Terrosa </w:t>
      </w:r>
      <w:r w:rsidRPr="00857D20">
        <w:t xml:space="preserve">PFC. </w:t>
      </w:r>
      <w:r w:rsidR="003577B8" w:rsidRPr="00857D20">
        <w:t>A shortened version of the requested listing is presented below</w:t>
      </w:r>
      <w:r w:rsidR="002274B6" w:rsidRPr="00857D20">
        <w:t xml:space="preserve"> in italics.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678"/>
        <w:gridCol w:w="2185"/>
        <w:gridCol w:w="1145"/>
        <w:gridCol w:w="860"/>
        <w:gridCol w:w="716"/>
        <w:gridCol w:w="858"/>
        <w:gridCol w:w="2005"/>
      </w:tblGrid>
      <w:tr w:rsidR="00E971E5" w:rsidRPr="00857D20" w14:paraId="76BAC65A" w14:textId="77777777" w:rsidTr="007870EA">
        <w:trPr>
          <w:cantSplit/>
          <w:trHeight w:val="471"/>
        </w:trPr>
        <w:tc>
          <w:tcPr>
            <w:tcW w:w="1903" w:type="pct"/>
            <w:gridSpan w:val="3"/>
            <w:tcBorders>
              <w:top w:val="single" w:sz="4" w:space="0" w:color="auto"/>
              <w:left w:val="single" w:sz="4" w:space="0" w:color="auto"/>
              <w:bottom w:val="single" w:sz="4" w:space="0" w:color="auto"/>
              <w:right w:val="single" w:sz="4" w:space="0" w:color="auto"/>
            </w:tcBorders>
          </w:tcPr>
          <w:p w14:paraId="233E3E76" w14:textId="77777777" w:rsidR="00E971E5" w:rsidRPr="006064C3" w:rsidRDefault="00E971E5" w:rsidP="00AC690A">
            <w:pPr>
              <w:keepNext/>
              <w:keepLines/>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w:t>
            </w:r>
          </w:p>
          <w:p w14:paraId="25EEEFB0" w14:textId="77777777" w:rsidR="00E971E5" w:rsidRPr="006064C3" w:rsidRDefault="00E971E5" w:rsidP="00AC690A">
            <w:pPr>
              <w:keepNext/>
              <w:keepLines/>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 pack</w:t>
            </w:r>
          </w:p>
        </w:tc>
        <w:tc>
          <w:tcPr>
            <w:tcW w:w="635" w:type="pct"/>
            <w:tcBorders>
              <w:top w:val="single" w:sz="4" w:space="0" w:color="auto"/>
              <w:left w:val="single" w:sz="4" w:space="0" w:color="auto"/>
              <w:bottom w:val="single" w:sz="4" w:space="0" w:color="auto"/>
              <w:right w:val="single" w:sz="4" w:space="0" w:color="auto"/>
            </w:tcBorders>
          </w:tcPr>
          <w:p w14:paraId="5A6DFCF7" w14:textId="77777777" w:rsidR="00E971E5" w:rsidRPr="006064C3" w:rsidRDefault="00E971E5" w:rsidP="00AC690A">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PBS item code</w:t>
            </w:r>
          </w:p>
        </w:tc>
        <w:tc>
          <w:tcPr>
            <w:tcW w:w="477" w:type="pct"/>
            <w:tcBorders>
              <w:top w:val="single" w:sz="4" w:space="0" w:color="auto"/>
              <w:left w:val="single" w:sz="4" w:space="0" w:color="auto"/>
              <w:bottom w:val="single" w:sz="4" w:space="0" w:color="auto"/>
              <w:right w:val="single" w:sz="4" w:space="0" w:color="auto"/>
            </w:tcBorders>
          </w:tcPr>
          <w:p w14:paraId="488E7B41" w14:textId="77777777" w:rsidR="00E971E5" w:rsidRPr="006064C3" w:rsidRDefault="00E971E5" w:rsidP="00AC690A">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packs</w:t>
            </w:r>
          </w:p>
        </w:tc>
        <w:tc>
          <w:tcPr>
            <w:tcW w:w="397" w:type="pct"/>
            <w:tcBorders>
              <w:top w:val="single" w:sz="4" w:space="0" w:color="auto"/>
              <w:left w:val="single" w:sz="4" w:space="0" w:color="auto"/>
              <w:bottom w:val="single" w:sz="4" w:space="0" w:color="auto"/>
              <w:right w:val="single" w:sz="4" w:space="0" w:color="auto"/>
            </w:tcBorders>
          </w:tcPr>
          <w:p w14:paraId="1D1B3931" w14:textId="77777777" w:rsidR="00E971E5" w:rsidRPr="006064C3" w:rsidRDefault="00E971E5" w:rsidP="00AC690A">
            <w:pPr>
              <w:keepNext/>
              <w:keepLines/>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units</w:t>
            </w:r>
          </w:p>
        </w:tc>
        <w:tc>
          <w:tcPr>
            <w:tcW w:w="476" w:type="pct"/>
            <w:tcBorders>
              <w:top w:val="single" w:sz="4" w:space="0" w:color="auto"/>
              <w:left w:val="single" w:sz="4" w:space="0" w:color="auto"/>
              <w:bottom w:val="single" w:sz="4" w:space="0" w:color="auto"/>
              <w:right w:val="single" w:sz="4" w:space="0" w:color="auto"/>
            </w:tcBorders>
          </w:tcPr>
          <w:p w14:paraId="386DD8B4" w14:textId="77777777" w:rsidR="00E971E5" w:rsidRPr="006064C3" w:rsidRDefault="00E971E5" w:rsidP="00AC690A">
            <w:pPr>
              <w:keepNext/>
              <w:keepLines/>
              <w:ind w:left="-108"/>
              <w:jc w:val="center"/>
              <w:rPr>
                <w:rFonts w:ascii="Arial Narrow" w:hAnsi="Arial Narrow" w:cs="Arial"/>
                <w:b/>
                <w:color w:val="000000" w:themeColor="text1"/>
                <w:sz w:val="20"/>
                <w:szCs w:val="20"/>
              </w:rPr>
            </w:pPr>
            <w:proofErr w:type="gramStart"/>
            <w:r w:rsidRPr="006064C3">
              <w:rPr>
                <w:rFonts w:ascii="Arial Narrow" w:hAnsi="Arial Narrow" w:cs="Arial"/>
                <w:b/>
                <w:color w:val="000000" w:themeColor="text1"/>
                <w:sz w:val="20"/>
                <w:szCs w:val="20"/>
              </w:rPr>
              <w:t>№.of</w:t>
            </w:r>
            <w:proofErr w:type="gramEnd"/>
          </w:p>
          <w:p w14:paraId="691F4B4D" w14:textId="77777777" w:rsidR="00E971E5" w:rsidRPr="006064C3" w:rsidRDefault="00E971E5" w:rsidP="00AC690A">
            <w:pPr>
              <w:keepNext/>
              <w:keepLines/>
              <w:ind w:left="-108"/>
              <w:jc w:val="center"/>
              <w:rPr>
                <w:rFonts w:ascii="Arial Narrow" w:hAnsi="Arial Narrow" w:cs="Arial"/>
                <w:b/>
                <w:color w:val="000000" w:themeColor="text1"/>
                <w:sz w:val="20"/>
                <w:szCs w:val="20"/>
              </w:rPr>
            </w:pPr>
            <w:proofErr w:type="spellStart"/>
            <w:r w:rsidRPr="006064C3">
              <w:rPr>
                <w:rFonts w:ascii="Arial Narrow" w:hAnsi="Arial Narrow" w:cs="Arial"/>
                <w:b/>
                <w:color w:val="000000" w:themeColor="text1"/>
                <w:sz w:val="20"/>
                <w:szCs w:val="20"/>
              </w:rPr>
              <w:t>Rpts</w:t>
            </w:r>
            <w:proofErr w:type="spellEnd"/>
          </w:p>
        </w:tc>
        <w:tc>
          <w:tcPr>
            <w:tcW w:w="1112" w:type="pct"/>
            <w:tcBorders>
              <w:top w:val="single" w:sz="4" w:space="0" w:color="auto"/>
              <w:left w:val="single" w:sz="4" w:space="0" w:color="auto"/>
              <w:bottom w:val="single" w:sz="4" w:space="0" w:color="auto"/>
              <w:right w:val="single" w:sz="4" w:space="0" w:color="auto"/>
            </w:tcBorders>
          </w:tcPr>
          <w:p w14:paraId="7098C7F9" w14:textId="77777777" w:rsidR="00E971E5" w:rsidRPr="006064C3" w:rsidRDefault="00E971E5" w:rsidP="00AC690A">
            <w:pPr>
              <w:keepNext/>
              <w:keepLines/>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Available brands</w:t>
            </w:r>
          </w:p>
        </w:tc>
      </w:tr>
      <w:tr w:rsidR="00E971E5" w:rsidRPr="00857D20" w14:paraId="1DAC0DFB" w14:textId="77777777" w:rsidTr="007870EA">
        <w:trPr>
          <w:cantSplit/>
          <w:trHeight w:val="20"/>
        </w:trPr>
        <w:tc>
          <w:tcPr>
            <w:tcW w:w="5000" w:type="pct"/>
            <w:gridSpan w:val="8"/>
            <w:vAlign w:val="center"/>
          </w:tcPr>
          <w:p w14:paraId="1F7D1C1B" w14:textId="77777777" w:rsidR="00E971E5" w:rsidRPr="006064C3" w:rsidRDefault="00E971E5" w:rsidP="00AC690A">
            <w:pPr>
              <w:keepNext/>
              <w:keepLines/>
              <w:rPr>
                <w:rFonts w:ascii="Arial Narrow" w:hAnsi="Arial Narrow" w:cs="Arial"/>
                <w:sz w:val="20"/>
                <w:szCs w:val="20"/>
              </w:rPr>
            </w:pPr>
            <w:r w:rsidRPr="006064C3">
              <w:rPr>
                <w:rFonts w:ascii="Arial Narrow" w:hAnsi="Arial Narrow" w:cs="Arial"/>
                <w:sz w:val="20"/>
                <w:szCs w:val="20"/>
              </w:rPr>
              <w:t xml:space="preserve">TERIPARATIDE </w:t>
            </w:r>
          </w:p>
        </w:tc>
      </w:tr>
      <w:tr w:rsidR="00E971E5" w:rsidRPr="00857D20" w14:paraId="5FB7A8F8" w14:textId="77777777" w:rsidTr="007870EA">
        <w:trPr>
          <w:cantSplit/>
          <w:trHeight w:val="20"/>
        </w:trPr>
        <w:tc>
          <w:tcPr>
            <w:tcW w:w="1903" w:type="pct"/>
            <w:gridSpan w:val="3"/>
            <w:vAlign w:val="center"/>
          </w:tcPr>
          <w:p w14:paraId="6CA10550" w14:textId="77777777" w:rsidR="00E971E5" w:rsidRPr="006064C3" w:rsidRDefault="00E971E5" w:rsidP="00AC690A">
            <w:pPr>
              <w:keepNext/>
              <w:keepLines/>
              <w:rPr>
                <w:rFonts w:ascii="Arial Narrow" w:hAnsi="Arial Narrow" w:cs="Arial"/>
                <w:sz w:val="20"/>
                <w:szCs w:val="20"/>
              </w:rPr>
            </w:pPr>
            <w:r w:rsidRPr="006064C3">
              <w:rPr>
                <w:rFonts w:ascii="Arial Narrow" w:hAnsi="Arial Narrow" w:cs="Arial"/>
                <w:sz w:val="20"/>
                <w:szCs w:val="20"/>
              </w:rPr>
              <w:t>Teriparatide 250 microgram/mL injection, 2.4 mL cartridge</w:t>
            </w:r>
          </w:p>
        </w:tc>
        <w:tc>
          <w:tcPr>
            <w:tcW w:w="635" w:type="pct"/>
            <w:vAlign w:val="center"/>
          </w:tcPr>
          <w:p w14:paraId="7855B190" w14:textId="77777777" w:rsidR="00E971E5" w:rsidRPr="006064C3" w:rsidRDefault="00E971E5" w:rsidP="00AC690A">
            <w:pPr>
              <w:keepNext/>
              <w:keepLines/>
              <w:jc w:val="center"/>
              <w:rPr>
                <w:rFonts w:ascii="Arial Narrow" w:hAnsi="Arial Narrow" w:cs="Arial"/>
                <w:sz w:val="20"/>
                <w:szCs w:val="20"/>
              </w:rPr>
            </w:pPr>
            <w:r w:rsidRPr="006064C3">
              <w:rPr>
                <w:rFonts w:ascii="Arial Narrow" w:hAnsi="Arial Narrow" w:cs="Arial"/>
                <w:sz w:val="20"/>
                <w:szCs w:val="20"/>
              </w:rPr>
              <w:t>12670W</w:t>
            </w:r>
          </w:p>
          <w:p w14:paraId="0A89E9E9" w14:textId="77777777" w:rsidR="00E971E5" w:rsidRPr="006064C3" w:rsidRDefault="00E971E5" w:rsidP="00AC690A">
            <w:pPr>
              <w:keepNext/>
              <w:keepLines/>
              <w:jc w:val="center"/>
              <w:rPr>
                <w:rFonts w:ascii="Arial Narrow" w:hAnsi="Arial Narrow" w:cs="Arial"/>
                <w:sz w:val="20"/>
                <w:szCs w:val="20"/>
              </w:rPr>
            </w:pPr>
            <w:r w:rsidRPr="006064C3">
              <w:rPr>
                <w:rFonts w:ascii="Arial Narrow" w:hAnsi="Arial Narrow" w:cs="Arial"/>
                <w:sz w:val="20"/>
                <w:szCs w:val="20"/>
                <w:vertAlign w:val="subscript"/>
              </w:rPr>
              <w:t>MP</w:t>
            </w:r>
          </w:p>
        </w:tc>
        <w:tc>
          <w:tcPr>
            <w:tcW w:w="477" w:type="pct"/>
            <w:vAlign w:val="center"/>
          </w:tcPr>
          <w:p w14:paraId="67DF4837" w14:textId="77777777" w:rsidR="00E971E5" w:rsidRPr="006064C3" w:rsidRDefault="00E971E5" w:rsidP="00AC690A">
            <w:pPr>
              <w:keepNext/>
              <w:keepLines/>
              <w:jc w:val="center"/>
              <w:rPr>
                <w:rFonts w:ascii="Arial Narrow" w:hAnsi="Arial Narrow" w:cs="Arial"/>
                <w:sz w:val="20"/>
                <w:szCs w:val="20"/>
              </w:rPr>
            </w:pPr>
            <w:r w:rsidRPr="006064C3">
              <w:rPr>
                <w:rFonts w:ascii="Arial Narrow" w:hAnsi="Arial Narrow" w:cs="Arial"/>
                <w:sz w:val="20"/>
                <w:szCs w:val="20"/>
              </w:rPr>
              <w:t>1</w:t>
            </w:r>
          </w:p>
        </w:tc>
        <w:tc>
          <w:tcPr>
            <w:tcW w:w="397" w:type="pct"/>
            <w:vAlign w:val="center"/>
          </w:tcPr>
          <w:p w14:paraId="7BE24523" w14:textId="77777777" w:rsidR="00E971E5" w:rsidRPr="006064C3" w:rsidRDefault="00E971E5" w:rsidP="00AC690A">
            <w:pPr>
              <w:keepNext/>
              <w:keepLines/>
              <w:jc w:val="center"/>
              <w:rPr>
                <w:rFonts w:ascii="Arial Narrow" w:hAnsi="Arial Narrow" w:cs="Arial"/>
                <w:sz w:val="20"/>
                <w:szCs w:val="20"/>
              </w:rPr>
            </w:pPr>
            <w:r w:rsidRPr="006064C3">
              <w:rPr>
                <w:rFonts w:ascii="Arial Narrow" w:hAnsi="Arial Narrow" w:cs="Arial"/>
                <w:sz w:val="20"/>
                <w:szCs w:val="20"/>
              </w:rPr>
              <w:t>1</w:t>
            </w:r>
          </w:p>
        </w:tc>
        <w:tc>
          <w:tcPr>
            <w:tcW w:w="476" w:type="pct"/>
            <w:vAlign w:val="center"/>
          </w:tcPr>
          <w:p w14:paraId="328343C8" w14:textId="77777777" w:rsidR="00E971E5" w:rsidRPr="006064C3" w:rsidRDefault="00E971E5" w:rsidP="00AC690A">
            <w:pPr>
              <w:keepNext/>
              <w:keepLines/>
              <w:jc w:val="center"/>
              <w:rPr>
                <w:rFonts w:ascii="Arial Narrow" w:hAnsi="Arial Narrow" w:cs="Arial"/>
                <w:sz w:val="20"/>
                <w:szCs w:val="20"/>
              </w:rPr>
            </w:pPr>
            <w:r w:rsidRPr="006064C3">
              <w:rPr>
                <w:rFonts w:ascii="Arial Narrow" w:hAnsi="Arial Narrow" w:cs="Arial"/>
                <w:sz w:val="20"/>
                <w:szCs w:val="20"/>
              </w:rPr>
              <w:t>5</w:t>
            </w:r>
          </w:p>
        </w:tc>
        <w:tc>
          <w:tcPr>
            <w:tcW w:w="1112" w:type="pct"/>
            <w:vAlign w:val="center"/>
          </w:tcPr>
          <w:p w14:paraId="70CC1111" w14:textId="77777777" w:rsidR="00E971E5" w:rsidRPr="006064C3" w:rsidRDefault="00E971E5" w:rsidP="00AC690A">
            <w:pPr>
              <w:keepNext/>
              <w:keepLines/>
              <w:rPr>
                <w:rFonts w:ascii="Arial Narrow" w:hAnsi="Arial Narrow" w:cs="Arial"/>
                <w:sz w:val="20"/>
                <w:szCs w:val="20"/>
              </w:rPr>
            </w:pPr>
            <w:r w:rsidRPr="006064C3">
              <w:rPr>
                <w:rFonts w:ascii="Arial Narrow" w:hAnsi="Arial Narrow" w:cs="Arial"/>
                <w:sz w:val="20"/>
                <w:szCs w:val="20"/>
              </w:rPr>
              <w:t>Terrosa</w:t>
            </w:r>
          </w:p>
        </w:tc>
      </w:tr>
      <w:tr w:rsidR="00E971E5" w:rsidRPr="00857D20" w14:paraId="05E17414" w14:textId="77777777" w:rsidTr="007870EA">
        <w:trPr>
          <w:cantSplit/>
          <w:trHeight w:val="20"/>
        </w:trPr>
        <w:tc>
          <w:tcPr>
            <w:tcW w:w="1903" w:type="pct"/>
            <w:gridSpan w:val="3"/>
            <w:vAlign w:val="center"/>
          </w:tcPr>
          <w:p w14:paraId="23DA0C3C" w14:textId="46A06729" w:rsidR="00E971E5" w:rsidRPr="006064C3" w:rsidRDefault="00E971E5" w:rsidP="00AC690A">
            <w:pPr>
              <w:keepNext/>
              <w:keepLines/>
              <w:rPr>
                <w:rFonts w:ascii="Arial Narrow" w:hAnsi="Arial Narrow" w:cs="Arial"/>
                <w:i/>
                <w:iCs/>
                <w:sz w:val="20"/>
                <w:szCs w:val="20"/>
              </w:rPr>
            </w:pPr>
            <w:r w:rsidRPr="006064C3">
              <w:rPr>
                <w:rFonts w:ascii="Arial Narrow" w:hAnsi="Arial Narrow" w:cs="Arial"/>
                <w:i/>
                <w:iCs/>
                <w:sz w:val="20"/>
                <w:szCs w:val="20"/>
              </w:rPr>
              <w:t xml:space="preserve">Teriparatide 250 microgram/mL injection, 2.4 mL </w:t>
            </w:r>
            <w:r w:rsidRPr="006064C3">
              <w:rPr>
                <w:rFonts w:ascii="Arial Narrow" w:hAnsi="Arial Narrow" w:cs="Arial"/>
                <w:i/>
                <w:iCs/>
                <w:strike/>
                <w:sz w:val="20"/>
                <w:szCs w:val="20"/>
              </w:rPr>
              <w:t xml:space="preserve">pre-filled </w:t>
            </w:r>
            <w:r w:rsidRPr="006064C3">
              <w:rPr>
                <w:rFonts w:ascii="Arial Narrow" w:hAnsi="Arial Narrow" w:cs="Arial"/>
                <w:i/>
                <w:iCs/>
                <w:sz w:val="20"/>
                <w:szCs w:val="20"/>
              </w:rPr>
              <w:t xml:space="preserve">pen </w:t>
            </w:r>
            <w:r w:rsidR="00A13EEA" w:rsidRPr="006064C3">
              <w:rPr>
                <w:rFonts w:ascii="Arial Narrow" w:hAnsi="Arial Narrow" w:cs="Arial"/>
                <w:i/>
                <w:iCs/>
                <w:sz w:val="20"/>
                <w:szCs w:val="20"/>
              </w:rPr>
              <w:t>device</w:t>
            </w:r>
          </w:p>
        </w:tc>
        <w:tc>
          <w:tcPr>
            <w:tcW w:w="635" w:type="pct"/>
            <w:vAlign w:val="center"/>
          </w:tcPr>
          <w:p w14:paraId="7F1420FA" w14:textId="77777777" w:rsidR="00E971E5" w:rsidRPr="006064C3" w:rsidRDefault="00E971E5" w:rsidP="00AC690A">
            <w:pPr>
              <w:keepNext/>
              <w:keepLines/>
              <w:jc w:val="center"/>
              <w:rPr>
                <w:rFonts w:ascii="Arial Narrow" w:hAnsi="Arial Narrow" w:cs="Arial"/>
                <w:i/>
                <w:iCs/>
                <w:sz w:val="20"/>
                <w:szCs w:val="20"/>
              </w:rPr>
            </w:pPr>
            <w:r w:rsidRPr="006064C3">
              <w:rPr>
                <w:rFonts w:ascii="Arial Narrow" w:hAnsi="Arial Narrow" w:cs="Arial"/>
                <w:i/>
                <w:iCs/>
                <w:sz w:val="20"/>
                <w:szCs w:val="20"/>
              </w:rPr>
              <w:t>NEW</w:t>
            </w:r>
          </w:p>
          <w:p w14:paraId="42420617" w14:textId="77777777" w:rsidR="00E971E5" w:rsidRPr="006064C3" w:rsidRDefault="00E971E5" w:rsidP="00AC690A">
            <w:pPr>
              <w:keepNext/>
              <w:keepLines/>
              <w:jc w:val="center"/>
              <w:rPr>
                <w:rFonts w:ascii="Arial Narrow" w:hAnsi="Arial Narrow" w:cs="Arial"/>
                <w:i/>
                <w:iCs/>
                <w:sz w:val="20"/>
                <w:szCs w:val="20"/>
              </w:rPr>
            </w:pPr>
            <w:r w:rsidRPr="006064C3">
              <w:rPr>
                <w:rFonts w:ascii="Arial Narrow" w:hAnsi="Arial Narrow" w:cs="Arial"/>
                <w:i/>
                <w:iCs/>
                <w:sz w:val="20"/>
                <w:szCs w:val="20"/>
                <w:vertAlign w:val="subscript"/>
              </w:rPr>
              <w:t>MP</w:t>
            </w:r>
          </w:p>
        </w:tc>
        <w:tc>
          <w:tcPr>
            <w:tcW w:w="477" w:type="pct"/>
            <w:vAlign w:val="center"/>
          </w:tcPr>
          <w:p w14:paraId="79F07027" w14:textId="77777777" w:rsidR="00E971E5" w:rsidRPr="006064C3" w:rsidRDefault="00E971E5" w:rsidP="00AC690A">
            <w:pPr>
              <w:keepNext/>
              <w:keepLines/>
              <w:jc w:val="center"/>
              <w:rPr>
                <w:rFonts w:ascii="Arial Narrow" w:hAnsi="Arial Narrow" w:cs="Arial"/>
                <w:i/>
                <w:iCs/>
                <w:sz w:val="20"/>
                <w:szCs w:val="20"/>
              </w:rPr>
            </w:pPr>
            <w:r w:rsidRPr="006064C3">
              <w:rPr>
                <w:rFonts w:ascii="Arial Narrow" w:hAnsi="Arial Narrow" w:cs="Arial"/>
                <w:i/>
                <w:iCs/>
                <w:sz w:val="20"/>
                <w:szCs w:val="20"/>
              </w:rPr>
              <w:t>1</w:t>
            </w:r>
          </w:p>
        </w:tc>
        <w:tc>
          <w:tcPr>
            <w:tcW w:w="397" w:type="pct"/>
            <w:vAlign w:val="center"/>
          </w:tcPr>
          <w:p w14:paraId="180B732B" w14:textId="77777777" w:rsidR="00E971E5" w:rsidRPr="006064C3" w:rsidRDefault="00E971E5" w:rsidP="00AC690A">
            <w:pPr>
              <w:keepNext/>
              <w:keepLines/>
              <w:jc w:val="center"/>
              <w:rPr>
                <w:rFonts w:ascii="Arial Narrow" w:hAnsi="Arial Narrow" w:cs="Arial"/>
                <w:i/>
                <w:iCs/>
                <w:sz w:val="20"/>
                <w:szCs w:val="20"/>
              </w:rPr>
            </w:pPr>
            <w:r w:rsidRPr="006064C3">
              <w:rPr>
                <w:rFonts w:ascii="Arial Narrow" w:hAnsi="Arial Narrow" w:cs="Arial"/>
                <w:i/>
                <w:iCs/>
                <w:sz w:val="20"/>
                <w:szCs w:val="20"/>
              </w:rPr>
              <w:t>1</w:t>
            </w:r>
          </w:p>
        </w:tc>
        <w:tc>
          <w:tcPr>
            <w:tcW w:w="476" w:type="pct"/>
            <w:vAlign w:val="center"/>
          </w:tcPr>
          <w:p w14:paraId="0A4DFAC9" w14:textId="77777777" w:rsidR="00E971E5" w:rsidRPr="006064C3" w:rsidRDefault="00E971E5" w:rsidP="00AC690A">
            <w:pPr>
              <w:keepNext/>
              <w:keepLines/>
              <w:jc w:val="center"/>
              <w:rPr>
                <w:rFonts w:ascii="Arial Narrow" w:hAnsi="Arial Narrow" w:cs="Arial"/>
                <w:i/>
                <w:iCs/>
                <w:sz w:val="20"/>
                <w:szCs w:val="20"/>
              </w:rPr>
            </w:pPr>
            <w:r w:rsidRPr="006064C3">
              <w:rPr>
                <w:rFonts w:ascii="Arial Narrow" w:hAnsi="Arial Narrow" w:cs="Arial"/>
                <w:i/>
                <w:iCs/>
                <w:sz w:val="20"/>
                <w:szCs w:val="20"/>
              </w:rPr>
              <w:t>5</w:t>
            </w:r>
          </w:p>
        </w:tc>
        <w:tc>
          <w:tcPr>
            <w:tcW w:w="1112" w:type="pct"/>
            <w:vAlign w:val="center"/>
          </w:tcPr>
          <w:p w14:paraId="6C9AB367" w14:textId="77777777" w:rsidR="00E971E5" w:rsidRPr="006064C3" w:rsidRDefault="00E971E5" w:rsidP="00AC690A">
            <w:pPr>
              <w:keepNext/>
              <w:keepLines/>
              <w:rPr>
                <w:rFonts w:ascii="Arial Narrow" w:hAnsi="Arial Narrow" w:cs="Arial"/>
                <w:i/>
                <w:iCs/>
                <w:sz w:val="20"/>
                <w:szCs w:val="20"/>
              </w:rPr>
            </w:pPr>
            <w:r w:rsidRPr="006064C3">
              <w:rPr>
                <w:rFonts w:ascii="Arial Narrow" w:hAnsi="Arial Narrow" w:cs="Arial"/>
                <w:i/>
                <w:iCs/>
                <w:sz w:val="20"/>
                <w:szCs w:val="20"/>
              </w:rPr>
              <w:t>Terrosa</w:t>
            </w:r>
          </w:p>
        </w:tc>
      </w:tr>
      <w:tr w:rsidR="00E971E5" w:rsidRPr="00857D20" w14:paraId="5EB7E24D" w14:textId="77777777" w:rsidTr="007870EA">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352EC7E8" w14:textId="77777777" w:rsidR="00E971E5" w:rsidRPr="006064C3" w:rsidRDefault="00E971E5" w:rsidP="00AC690A">
            <w:pPr>
              <w:keepNext/>
              <w:keepLines/>
              <w:rPr>
                <w:rFonts w:ascii="Arial Narrow" w:hAnsi="Arial Narrow" w:cs="Arial"/>
                <w:sz w:val="20"/>
                <w:szCs w:val="20"/>
              </w:rPr>
            </w:pPr>
          </w:p>
        </w:tc>
      </w:tr>
      <w:tr w:rsidR="00E971E5" w:rsidRPr="00857D20" w14:paraId="516FD52A" w14:textId="77777777" w:rsidTr="007870EA">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F7187B4" w14:textId="4EBE619B" w:rsidR="00E971E5" w:rsidRPr="006064C3" w:rsidRDefault="00E971E5" w:rsidP="00AC690A">
            <w:pPr>
              <w:keepNext/>
              <w:keepLines/>
              <w:rPr>
                <w:rFonts w:ascii="Arial Narrow" w:hAnsi="Arial Narrow" w:cs="Arial"/>
                <w:b/>
                <w:sz w:val="20"/>
                <w:szCs w:val="20"/>
              </w:rPr>
            </w:pPr>
            <w:r w:rsidRPr="006064C3">
              <w:rPr>
                <w:rFonts w:ascii="Arial Narrow" w:hAnsi="Arial Narrow"/>
                <w:b/>
                <w:sz w:val="20"/>
                <w:szCs w:val="20"/>
              </w:rPr>
              <w:t>Restriction Summary / Treatment of Concept</w:t>
            </w:r>
          </w:p>
        </w:tc>
      </w:tr>
      <w:tr w:rsidR="00E971E5" w:rsidRPr="00857D20" w14:paraId="3289C238"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val="restart"/>
            <w:tcBorders>
              <w:top w:val="single" w:sz="4" w:space="0" w:color="auto"/>
              <w:left w:val="single" w:sz="4" w:space="0" w:color="auto"/>
              <w:right w:val="single" w:sz="4" w:space="0" w:color="auto"/>
            </w:tcBorders>
          </w:tcPr>
          <w:p w14:paraId="4A517EC1" w14:textId="29EBC565" w:rsidR="00E971E5" w:rsidRPr="006064C3" w:rsidRDefault="00E971E5" w:rsidP="00AC690A">
            <w:pPr>
              <w:keepNext/>
              <w:keepLines/>
              <w:jc w:val="center"/>
              <w:rPr>
                <w:rFonts w:ascii="Arial Narrow" w:hAnsi="Arial Narrow" w:cs="Arial"/>
                <w:b/>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33788B6E" w14:textId="77777777" w:rsidR="00E971E5" w:rsidRPr="006064C3" w:rsidRDefault="00E971E5" w:rsidP="00AC690A">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Category / Program: </w:t>
            </w:r>
            <w:r w:rsidRPr="006064C3">
              <w:rPr>
                <w:rFonts w:ascii="Arial Narrow" w:eastAsia="Calibri" w:hAnsi="Arial Narrow" w:cs="Arial"/>
                <w:sz w:val="20"/>
                <w:szCs w:val="20"/>
              </w:rPr>
              <w:t>GENERAL – General Schedule (Code GE)</w:t>
            </w:r>
          </w:p>
        </w:tc>
      </w:tr>
      <w:tr w:rsidR="00E971E5" w:rsidRPr="00857D20" w14:paraId="5027D951"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right w:val="single" w:sz="4" w:space="0" w:color="auto"/>
            </w:tcBorders>
          </w:tcPr>
          <w:p w14:paraId="69ECAE37" w14:textId="77777777" w:rsidR="00E971E5" w:rsidRPr="006064C3" w:rsidRDefault="00E971E5" w:rsidP="00AC690A">
            <w:pPr>
              <w:keepNext/>
              <w:keepLines/>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37E465F2" w14:textId="77777777" w:rsidR="00E971E5" w:rsidRPr="006064C3" w:rsidRDefault="00E971E5" w:rsidP="00AC690A">
            <w:pPr>
              <w:keepNext/>
              <w:keepLines/>
              <w:rPr>
                <w:rFonts w:ascii="Arial Narrow" w:hAnsi="Arial Narrow" w:cs="Arial"/>
                <w:b/>
                <w:sz w:val="20"/>
                <w:szCs w:val="20"/>
              </w:rPr>
            </w:pPr>
            <w:r w:rsidRPr="006064C3">
              <w:rPr>
                <w:rFonts w:ascii="Arial Narrow" w:eastAsia="Calibri" w:hAnsi="Arial Narrow" w:cs="Arial"/>
                <w:b/>
                <w:sz w:val="20"/>
                <w:szCs w:val="20"/>
              </w:rPr>
              <w:t xml:space="preserve">Prescriber type: </w:t>
            </w: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00423CF2">
              <w:rPr>
                <w:rFonts w:ascii="Arial Narrow" w:eastAsia="Calibri" w:hAnsi="Arial Narrow" w:cs="Arial"/>
                <w:sz w:val="20"/>
                <w:szCs w:val="20"/>
              </w:rPr>
            </w:r>
            <w:r w:rsidR="00423CF2">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E971E5" w:rsidRPr="00857D20" w14:paraId="469639F6"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bottom w:val="single" w:sz="4" w:space="0" w:color="auto"/>
              <w:right w:val="single" w:sz="4" w:space="0" w:color="auto"/>
            </w:tcBorders>
          </w:tcPr>
          <w:p w14:paraId="23C8E18D" w14:textId="77777777" w:rsidR="00E971E5" w:rsidRPr="006064C3" w:rsidRDefault="00E971E5" w:rsidP="00AC690A">
            <w:pPr>
              <w:keepNext/>
              <w:keepLines/>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6C81B1FD" w14:textId="77777777" w:rsidR="00E971E5" w:rsidRPr="006064C3" w:rsidRDefault="00E971E5" w:rsidP="00AC690A">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Restriction Type: </w:t>
            </w: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00423CF2">
              <w:rPr>
                <w:rFonts w:ascii="Arial Narrow" w:eastAsia="Calibri" w:hAnsi="Arial Narrow" w:cs="Arial"/>
                <w:sz w:val="20"/>
                <w:szCs w:val="20"/>
              </w:rPr>
            </w:r>
            <w:r w:rsidR="00423CF2">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Authority Required – Streamlined [new/existing code] </w:t>
            </w:r>
          </w:p>
        </w:tc>
      </w:tr>
      <w:tr w:rsidR="00E971E5" w:rsidRPr="00857D20" w14:paraId="68D1C2DA" w14:textId="77777777" w:rsidTr="007870EA">
        <w:tblPrEx>
          <w:tblCellMar>
            <w:top w:w="15" w:type="dxa"/>
            <w:bottom w:w="15" w:type="dxa"/>
          </w:tblCellMar>
          <w:tblLook w:val="04A0" w:firstRow="1" w:lastRow="0" w:firstColumn="1" w:lastColumn="0" w:noHBand="0" w:noVBand="1"/>
        </w:tblPrEx>
        <w:trPr>
          <w:trHeight w:val="20"/>
        </w:trPr>
        <w:tc>
          <w:tcPr>
            <w:tcW w:w="315" w:type="pct"/>
            <w:vMerge w:val="restart"/>
            <w:tcBorders>
              <w:left w:val="single" w:sz="4" w:space="0" w:color="auto"/>
              <w:right w:val="single" w:sz="4" w:space="0" w:color="auto"/>
            </w:tcBorders>
            <w:textDirection w:val="btLr"/>
            <w:vAlign w:val="center"/>
          </w:tcPr>
          <w:p w14:paraId="0C3A605F" w14:textId="72794C60" w:rsidR="00E971E5" w:rsidRPr="006064C3" w:rsidRDefault="00E971E5" w:rsidP="00AC690A">
            <w:pPr>
              <w:keepNext/>
              <w:keepLines/>
              <w:jc w:val="center"/>
              <w:rPr>
                <w:rFonts w:ascii="Arial Narrow" w:hAnsi="Arial Narrow" w:cs="Arial"/>
                <w:sz w:val="20"/>
                <w:szCs w:val="20"/>
              </w:rPr>
            </w:pPr>
          </w:p>
        </w:tc>
        <w:tc>
          <w:tcPr>
            <w:tcW w:w="376" w:type="pct"/>
            <w:vAlign w:val="center"/>
          </w:tcPr>
          <w:p w14:paraId="46AC48C3" w14:textId="53F641DD" w:rsidR="00E971E5" w:rsidRPr="006064C3" w:rsidRDefault="00E971E5" w:rsidP="00AC690A">
            <w:pPr>
              <w:keepNext/>
              <w:keepLines/>
              <w:jc w:val="center"/>
              <w:rPr>
                <w:rFonts w:ascii="Arial Narrow" w:hAnsi="Arial Narrow"/>
                <w:color w:val="333333"/>
                <w:sz w:val="20"/>
                <w:szCs w:val="20"/>
              </w:rPr>
            </w:pPr>
          </w:p>
        </w:tc>
        <w:tc>
          <w:tcPr>
            <w:tcW w:w="4309" w:type="pct"/>
            <w:gridSpan w:val="6"/>
            <w:vAlign w:val="center"/>
          </w:tcPr>
          <w:p w14:paraId="5A704099" w14:textId="77777777" w:rsidR="00E971E5" w:rsidRPr="006064C3" w:rsidRDefault="00E971E5" w:rsidP="00AC690A">
            <w:pPr>
              <w:keepNext/>
              <w:keepLines/>
              <w:rPr>
                <w:rFonts w:ascii="Arial Narrow" w:hAnsi="Arial Narrow"/>
                <w:color w:val="333333"/>
                <w:sz w:val="20"/>
                <w:szCs w:val="20"/>
              </w:rPr>
            </w:pPr>
            <w:r w:rsidRPr="006064C3">
              <w:rPr>
                <w:rFonts w:ascii="Arial Narrow" w:hAnsi="Arial Narrow"/>
                <w:b/>
                <w:bCs/>
                <w:color w:val="333333"/>
                <w:sz w:val="20"/>
                <w:szCs w:val="20"/>
              </w:rPr>
              <w:t>Administrative Advice:</w:t>
            </w:r>
          </w:p>
          <w:p w14:paraId="1F6B0CAB" w14:textId="77777777" w:rsidR="00E971E5" w:rsidRPr="006064C3" w:rsidRDefault="00E971E5" w:rsidP="00AC690A">
            <w:pPr>
              <w:keepNext/>
              <w:keepLines/>
              <w:rPr>
                <w:rFonts w:ascii="Arial Narrow" w:hAnsi="Arial Narrow"/>
                <w:color w:val="333333"/>
                <w:sz w:val="20"/>
                <w:szCs w:val="20"/>
              </w:rPr>
            </w:pPr>
            <w:r w:rsidRPr="006064C3">
              <w:rPr>
                <w:rFonts w:ascii="Arial Narrow" w:eastAsia="Calibri" w:hAnsi="Arial Narrow" w:cs="Arial Narrow"/>
                <w:iCs/>
                <w:sz w:val="20"/>
                <w:szCs w:val="20"/>
              </w:rPr>
              <w:t>No increase in the maximum quantity or number of units may be authorised</w:t>
            </w:r>
          </w:p>
        </w:tc>
      </w:tr>
      <w:tr w:rsidR="00E971E5" w:rsidRPr="00857D20" w14:paraId="46170C9B" w14:textId="77777777" w:rsidTr="007870EA">
        <w:tblPrEx>
          <w:tblCellMar>
            <w:top w:w="15" w:type="dxa"/>
            <w:bottom w:w="15" w:type="dxa"/>
          </w:tblCellMar>
          <w:tblLook w:val="04A0" w:firstRow="1" w:lastRow="0" w:firstColumn="1" w:lastColumn="0" w:noHBand="0" w:noVBand="1"/>
        </w:tblPrEx>
        <w:trPr>
          <w:trHeight w:val="20"/>
        </w:trPr>
        <w:tc>
          <w:tcPr>
            <w:tcW w:w="315" w:type="pct"/>
            <w:vMerge/>
            <w:tcBorders>
              <w:left w:val="single" w:sz="4" w:space="0" w:color="auto"/>
              <w:right w:val="single" w:sz="4" w:space="0" w:color="auto"/>
            </w:tcBorders>
          </w:tcPr>
          <w:p w14:paraId="522D1104" w14:textId="77777777" w:rsidR="00E971E5" w:rsidRPr="006064C3" w:rsidRDefault="00E971E5" w:rsidP="00AC690A">
            <w:pPr>
              <w:keepNext/>
              <w:keepLines/>
              <w:rPr>
                <w:rFonts w:ascii="Arial Narrow" w:hAnsi="Arial Narrow" w:cs="Arial"/>
                <w:sz w:val="20"/>
                <w:szCs w:val="20"/>
              </w:rPr>
            </w:pPr>
          </w:p>
        </w:tc>
        <w:tc>
          <w:tcPr>
            <w:tcW w:w="376" w:type="pct"/>
            <w:vAlign w:val="center"/>
          </w:tcPr>
          <w:p w14:paraId="25F2AEE8" w14:textId="0095C620" w:rsidR="00E971E5" w:rsidRPr="006064C3" w:rsidRDefault="00E971E5" w:rsidP="00AC690A">
            <w:pPr>
              <w:keepNext/>
              <w:keepLines/>
              <w:jc w:val="center"/>
              <w:rPr>
                <w:rFonts w:ascii="Arial Narrow" w:hAnsi="Arial Narrow"/>
                <w:color w:val="333333"/>
                <w:sz w:val="20"/>
                <w:szCs w:val="20"/>
              </w:rPr>
            </w:pPr>
          </w:p>
        </w:tc>
        <w:tc>
          <w:tcPr>
            <w:tcW w:w="4309" w:type="pct"/>
            <w:gridSpan w:val="6"/>
            <w:vAlign w:val="center"/>
          </w:tcPr>
          <w:p w14:paraId="6A2CB5B2" w14:textId="77777777" w:rsidR="00E971E5" w:rsidRPr="006064C3" w:rsidRDefault="00E971E5" w:rsidP="00AC690A">
            <w:pPr>
              <w:keepNext/>
              <w:keepLines/>
              <w:autoSpaceDE w:val="0"/>
              <w:autoSpaceDN w:val="0"/>
              <w:adjustRightInd w:val="0"/>
              <w:rPr>
                <w:rFonts w:ascii="Arial Narrow" w:eastAsia="Calibri" w:hAnsi="Arial Narrow" w:cs="Arial Narrow"/>
                <w:iCs/>
                <w:sz w:val="20"/>
                <w:szCs w:val="20"/>
              </w:rPr>
            </w:pPr>
            <w:r w:rsidRPr="006064C3">
              <w:rPr>
                <w:rFonts w:ascii="Arial Narrow" w:hAnsi="Arial Narrow"/>
                <w:b/>
                <w:bCs/>
                <w:color w:val="333333"/>
                <w:sz w:val="20"/>
                <w:szCs w:val="20"/>
              </w:rPr>
              <w:t>Administrative Advice:</w:t>
            </w:r>
            <w:r w:rsidRPr="006064C3">
              <w:rPr>
                <w:rFonts w:ascii="Arial Narrow" w:eastAsia="Calibri" w:hAnsi="Arial Narrow" w:cs="Arial Narrow"/>
                <w:b/>
                <w:bCs/>
                <w:iCs/>
                <w:sz w:val="20"/>
                <w:szCs w:val="20"/>
              </w:rPr>
              <w:t xml:space="preserve"> </w:t>
            </w:r>
          </w:p>
          <w:p w14:paraId="50436F70" w14:textId="77777777" w:rsidR="00E971E5" w:rsidRPr="006064C3" w:rsidRDefault="00E971E5" w:rsidP="00AC690A">
            <w:pPr>
              <w:keepNext/>
              <w:keepLines/>
              <w:autoSpaceDE w:val="0"/>
              <w:autoSpaceDN w:val="0"/>
              <w:adjustRightInd w:val="0"/>
              <w:rPr>
                <w:rFonts w:ascii="Arial Narrow" w:eastAsia="Calibri" w:hAnsi="Arial Narrow" w:cs="Arial Narrow"/>
                <w:iCs/>
                <w:sz w:val="20"/>
                <w:szCs w:val="20"/>
              </w:rPr>
            </w:pPr>
            <w:r w:rsidRPr="006064C3">
              <w:rPr>
                <w:rFonts w:ascii="Arial Narrow" w:eastAsia="Calibri" w:hAnsi="Arial Narrow" w:cs="Arial Narrow"/>
                <w:iCs/>
                <w:sz w:val="20"/>
                <w:szCs w:val="20"/>
              </w:rPr>
              <w:t>No increase in the maximum number of repeats may be authorised.</w:t>
            </w:r>
          </w:p>
        </w:tc>
      </w:tr>
      <w:tr w:rsidR="00E971E5" w:rsidRPr="00857D20" w14:paraId="4E86FDC3"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Merge w:val="restart"/>
            <w:vAlign w:val="center"/>
          </w:tcPr>
          <w:p w14:paraId="7D4B65E1" w14:textId="77777777" w:rsidR="00E971E5" w:rsidRPr="006064C3" w:rsidRDefault="00E971E5" w:rsidP="00AC690A">
            <w:pPr>
              <w:keepNext/>
              <w:keepLines/>
              <w:jc w:val="center"/>
              <w:rPr>
                <w:rFonts w:ascii="Arial Narrow" w:hAnsi="Arial Narrow"/>
                <w:color w:val="333333"/>
                <w:sz w:val="20"/>
                <w:szCs w:val="20"/>
              </w:rPr>
            </w:pPr>
          </w:p>
        </w:tc>
        <w:tc>
          <w:tcPr>
            <w:tcW w:w="4309" w:type="pct"/>
            <w:gridSpan w:val="6"/>
            <w:shd w:val="clear" w:color="auto" w:fill="F2F2F2" w:themeFill="background1" w:themeFillShade="F2"/>
            <w:vAlign w:val="center"/>
          </w:tcPr>
          <w:p w14:paraId="50906532" w14:textId="77777777" w:rsidR="00E971E5" w:rsidRPr="006064C3" w:rsidRDefault="00E971E5" w:rsidP="00AC690A">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Severity: </w:t>
            </w:r>
            <w:r w:rsidRPr="006064C3">
              <w:rPr>
                <w:rFonts w:ascii="Arial Narrow" w:hAnsi="Arial Narrow" w:cs="Arial"/>
                <w:bCs/>
                <w:color w:val="808080" w:themeColor="background1" w:themeShade="80"/>
                <w:sz w:val="20"/>
                <w:szCs w:val="20"/>
              </w:rPr>
              <w:t>Severe</w:t>
            </w:r>
          </w:p>
        </w:tc>
      </w:tr>
      <w:tr w:rsidR="00E971E5" w:rsidRPr="00857D20" w14:paraId="66F53234"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Merge/>
            <w:vAlign w:val="center"/>
          </w:tcPr>
          <w:p w14:paraId="2BC21070" w14:textId="77777777" w:rsidR="00E971E5" w:rsidRPr="006064C3" w:rsidRDefault="00E971E5" w:rsidP="00AC690A">
            <w:pPr>
              <w:keepNext/>
              <w:keepLines/>
              <w:jc w:val="center"/>
              <w:rPr>
                <w:rFonts w:ascii="Arial Narrow" w:hAnsi="Arial Narrow"/>
                <w:color w:val="333333"/>
                <w:sz w:val="20"/>
                <w:szCs w:val="20"/>
              </w:rPr>
            </w:pPr>
          </w:p>
        </w:tc>
        <w:tc>
          <w:tcPr>
            <w:tcW w:w="4309" w:type="pct"/>
            <w:gridSpan w:val="6"/>
            <w:shd w:val="clear" w:color="auto" w:fill="F2F2F2" w:themeFill="background1" w:themeFillShade="F2"/>
            <w:vAlign w:val="center"/>
          </w:tcPr>
          <w:p w14:paraId="4EFD500F" w14:textId="77777777" w:rsidR="00E971E5" w:rsidRPr="006064C3" w:rsidRDefault="00E971E5" w:rsidP="00AC690A">
            <w:pPr>
              <w:keepNext/>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Condition: </w:t>
            </w:r>
            <w:r w:rsidRPr="006064C3">
              <w:rPr>
                <w:rFonts w:ascii="Arial Narrow" w:hAnsi="Arial Narrow" w:cs="Arial"/>
                <w:bCs/>
                <w:color w:val="808080" w:themeColor="background1" w:themeShade="80"/>
                <w:sz w:val="20"/>
                <w:szCs w:val="20"/>
              </w:rPr>
              <w:t>Established osteoporosis</w:t>
            </w:r>
          </w:p>
        </w:tc>
      </w:tr>
      <w:tr w:rsidR="00E971E5" w:rsidRPr="00857D20" w14:paraId="69B0222C" w14:textId="77777777" w:rsidTr="00DD3462">
        <w:tblPrEx>
          <w:tblCellMar>
            <w:top w:w="15" w:type="dxa"/>
            <w:bottom w:w="15" w:type="dxa"/>
          </w:tblCellMar>
        </w:tblPrEx>
        <w:trPr>
          <w:cantSplit/>
          <w:trHeight w:val="20"/>
        </w:trPr>
        <w:tc>
          <w:tcPr>
            <w:tcW w:w="691" w:type="pct"/>
            <w:gridSpan w:val="2"/>
            <w:vAlign w:val="center"/>
          </w:tcPr>
          <w:p w14:paraId="6793DE2A" w14:textId="39E69AFE" w:rsidR="00E971E5" w:rsidRPr="006064C3" w:rsidRDefault="00E971E5" w:rsidP="00AC690A">
            <w:pPr>
              <w:keepNext/>
              <w:keepLines/>
              <w:jc w:val="center"/>
              <w:rPr>
                <w:rFonts w:ascii="Arial Narrow" w:hAnsi="Arial Narrow"/>
                <w:color w:val="333333"/>
                <w:sz w:val="20"/>
                <w:szCs w:val="20"/>
              </w:rPr>
            </w:pPr>
          </w:p>
        </w:tc>
        <w:tc>
          <w:tcPr>
            <w:tcW w:w="4309" w:type="pct"/>
            <w:gridSpan w:val="6"/>
            <w:vAlign w:val="center"/>
            <w:hideMark/>
          </w:tcPr>
          <w:p w14:paraId="2EBED2F7" w14:textId="77777777" w:rsidR="00E971E5" w:rsidRPr="006064C3" w:rsidRDefault="00E971E5" w:rsidP="00AC690A">
            <w:pPr>
              <w:keepNext/>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E971E5" w:rsidRPr="00857D20" w14:paraId="0D6782DB"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Align w:val="center"/>
            <w:hideMark/>
          </w:tcPr>
          <w:p w14:paraId="251BE706" w14:textId="77777777" w:rsidR="00E971E5" w:rsidRPr="006064C3" w:rsidRDefault="00E971E5" w:rsidP="00AC690A">
            <w:pPr>
              <w:keepNext/>
              <w:keepLines/>
              <w:jc w:val="center"/>
              <w:rPr>
                <w:rFonts w:ascii="Arial Narrow" w:hAnsi="Arial Narrow"/>
                <w:color w:val="333333"/>
                <w:sz w:val="20"/>
                <w:szCs w:val="20"/>
              </w:rPr>
            </w:pPr>
          </w:p>
        </w:tc>
        <w:tc>
          <w:tcPr>
            <w:tcW w:w="4309" w:type="pct"/>
            <w:gridSpan w:val="6"/>
            <w:vAlign w:val="center"/>
            <w:hideMark/>
          </w:tcPr>
          <w:p w14:paraId="3A7AA061" w14:textId="77777777" w:rsidR="00E971E5" w:rsidRPr="006064C3" w:rsidRDefault="00E971E5" w:rsidP="00AC690A">
            <w:pPr>
              <w:keepNext/>
              <w:keepLines/>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Initial treatment</w:t>
            </w:r>
          </w:p>
        </w:tc>
      </w:tr>
      <w:tr w:rsidR="00E971E5" w:rsidRPr="00857D20" w14:paraId="1FA4B44F" w14:textId="77777777" w:rsidTr="007870EA">
        <w:tblPrEx>
          <w:tblCellMar>
            <w:top w:w="15" w:type="dxa"/>
            <w:bottom w:w="15" w:type="dxa"/>
          </w:tblCellMar>
          <w:tblLook w:val="04A0" w:firstRow="1" w:lastRow="0" w:firstColumn="1" w:lastColumn="0" w:noHBand="0" w:noVBand="1"/>
        </w:tblPrEx>
        <w:trPr>
          <w:cantSplit/>
          <w:trHeight w:val="20"/>
        </w:trPr>
        <w:tc>
          <w:tcPr>
            <w:tcW w:w="5000" w:type="pct"/>
            <w:gridSpan w:val="8"/>
            <w:vAlign w:val="center"/>
          </w:tcPr>
          <w:p w14:paraId="7BDB47C9" w14:textId="77777777" w:rsidR="00E971E5" w:rsidRPr="006064C3" w:rsidRDefault="00E971E5" w:rsidP="00AC690A">
            <w:pPr>
              <w:keepNext/>
              <w:keepLines/>
              <w:jc w:val="center"/>
              <w:rPr>
                <w:rFonts w:ascii="Arial Narrow" w:hAnsi="Arial Narrow"/>
                <w:color w:val="333333"/>
                <w:sz w:val="20"/>
                <w:szCs w:val="20"/>
              </w:rPr>
            </w:pPr>
          </w:p>
          <w:p w14:paraId="750D7093" w14:textId="77777777" w:rsidR="00E971E5" w:rsidRPr="006064C3" w:rsidRDefault="00E971E5" w:rsidP="00AC690A">
            <w:pPr>
              <w:keepNext/>
              <w:keepLines/>
              <w:rPr>
                <w:rFonts w:ascii="Arial Narrow" w:hAnsi="Arial Narrow" w:cs="Arial"/>
                <w:b/>
                <w:bCs/>
                <w:color w:val="333333"/>
                <w:sz w:val="20"/>
                <w:szCs w:val="20"/>
              </w:rPr>
            </w:pPr>
          </w:p>
        </w:tc>
      </w:tr>
      <w:tr w:rsidR="00E971E5" w:rsidRPr="00857D20" w14:paraId="5FDD9F28" w14:textId="77777777" w:rsidTr="007870EA">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040F73E4" w14:textId="14A07EE7" w:rsidR="00E971E5" w:rsidRPr="006064C3" w:rsidRDefault="00E971E5" w:rsidP="00AC690A">
            <w:pPr>
              <w:keepNext/>
              <w:keepLines/>
              <w:rPr>
                <w:rFonts w:ascii="Arial Narrow" w:hAnsi="Arial Narrow" w:cs="Arial"/>
                <w:b/>
                <w:sz w:val="20"/>
                <w:szCs w:val="20"/>
              </w:rPr>
            </w:pPr>
            <w:r w:rsidRPr="006064C3">
              <w:rPr>
                <w:rFonts w:ascii="Arial Narrow" w:hAnsi="Arial Narrow"/>
                <w:b/>
                <w:sz w:val="20"/>
                <w:szCs w:val="20"/>
              </w:rPr>
              <w:t>Restriction Summary / Treatment of Concept</w:t>
            </w:r>
          </w:p>
        </w:tc>
      </w:tr>
      <w:tr w:rsidR="00E971E5" w:rsidRPr="00857D20" w14:paraId="377EB57F"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val="restart"/>
            <w:tcBorders>
              <w:top w:val="single" w:sz="4" w:space="0" w:color="auto"/>
              <w:left w:val="single" w:sz="4" w:space="0" w:color="auto"/>
              <w:right w:val="single" w:sz="4" w:space="0" w:color="auto"/>
            </w:tcBorders>
          </w:tcPr>
          <w:p w14:paraId="542FBD9D" w14:textId="633D7B0A" w:rsidR="00E971E5" w:rsidRPr="006064C3" w:rsidRDefault="00E971E5" w:rsidP="00AC690A">
            <w:pPr>
              <w:keepNext/>
              <w:keepLines/>
              <w:jc w:val="center"/>
              <w:rPr>
                <w:rFonts w:ascii="Arial Narrow" w:hAnsi="Arial Narrow" w:cs="Arial"/>
                <w:b/>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468A0215" w14:textId="77777777" w:rsidR="00E971E5" w:rsidRPr="006064C3" w:rsidRDefault="00E971E5" w:rsidP="00AC690A">
            <w:pPr>
              <w:keepNext/>
              <w:keepLines/>
              <w:rPr>
                <w:rFonts w:ascii="Arial Narrow" w:eastAsia="Calibri" w:hAnsi="Arial Narrow" w:cs="Arial"/>
                <w:sz w:val="20"/>
                <w:szCs w:val="20"/>
              </w:rPr>
            </w:pPr>
            <w:r w:rsidRPr="006064C3">
              <w:rPr>
                <w:rFonts w:ascii="Arial Narrow" w:eastAsia="Calibri" w:hAnsi="Arial Narrow" w:cs="Arial"/>
                <w:b/>
                <w:sz w:val="20"/>
                <w:szCs w:val="20"/>
              </w:rPr>
              <w:t xml:space="preserve">Category / Program: </w:t>
            </w:r>
            <w:r w:rsidRPr="006064C3">
              <w:rPr>
                <w:rFonts w:ascii="Arial Narrow" w:eastAsia="Calibri" w:hAnsi="Arial Narrow" w:cs="Arial"/>
                <w:sz w:val="20"/>
                <w:szCs w:val="20"/>
              </w:rPr>
              <w:t>GENERAL – General Schedule (Code GE)</w:t>
            </w:r>
          </w:p>
        </w:tc>
      </w:tr>
      <w:tr w:rsidR="00E971E5" w:rsidRPr="00857D20" w14:paraId="3BA80033"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right w:val="single" w:sz="4" w:space="0" w:color="auto"/>
            </w:tcBorders>
          </w:tcPr>
          <w:p w14:paraId="1305A91F" w14:textId="77777777" w:rsidR="00E971E5" w:rsidRPr="006064C3" w:rsidRDefault="00E971E5" w:rsidP="00AC690A">
            <w:pPr>
              <w:keepNext/>
              <w:keepLines/>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5B35D7E3" w14:textId="77777777" w:rsidR="00E971E5" w:rsidRPr="006064C3" w:rsidRDefault="00E971E5" w:rsidP="00AC690A">
            <w:pPr>
              <w:keepNext/>
              <w:keepLines/>
              <w:rPr>
                <w:rFonts w:ascii="Arial Narrow" w:hAnsi="Arial Narrow" w:cs="Arial"/>
                <w:b/>
                <w:sz w:val="20"/>
                <w:szCs w:val="20"/>
              </w:rPr>
            </w:pPr>
            <w:r w:rsidRPr="006064C3">
              <w:rPr>
                <w:rFonts w:ascii="Arial Narrow" w:eastAsia="Calibri" w:hAnsi="Arial Narrow" w:cs="Arial"/>
                <w:b/>
                <w:sz w:val="20"/>
                <w:szCs w:val="20"/>
              </w:rPr>
              <w:t xml:space="preserve">Prescriber type: </w:t>
            </w: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00423CF2">
              <w:rPr>
                <w:rFonts w:ascii="Arial Narrow" w:eastAsia="Calibri" w:hAnsi="Arial Narrow" w:cs="Arial"/>
                <w:sz w:val="20"/>
                <w:szCs w:val="20"/>
              </w:rPr>
            </w:r>
            <w:r w:rsidR="00423CF2">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E971E5" w:rsidRPr="00857D20" w14:paraId="0DF0DCC8"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bottom w:val="single" w:sz="4" w:space="0" w:color="auto"/>
              <w:right w:val="single" w:sz="4" w:space="0" w:color="auto"/>
            </w:tcBorders>
          </w:tcPr>
          <w:p w14:paraId="371C6B1C" w14:textId="77777777" w:rsidR="00E971E5" w:rsidRPr="006064C3" w:rsidRDefault="00E971E5" w:rsidP="00AC690A">
            <w:pPr>
              <w:keepNext/>
              <w:keepLines/>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5845EF0E" w14:textId="3AF88C5D" w:rsidR="00E971E5" w:rsidRPr="006064C3" w:rsidRDefault="00E971E5" w:rsidP="00AC690A">
            <w:pPr>
              <w:keepNext/>
              <w:keepLines/>
              <w:rPr>
                <w:rFonts w:ascii="Arial Narrow" w:eastAsia="Calibri" w:hAnsi="Arial Narrow" w:cs="Arial"/>
                <w:b/>
                <w:sz w:val="20"/>
                <w:szCs w:val="20"/>
              </w:rPr>
            </w:pPr>
            <w:r w:rsidRPr="006064C3">
              <w:rPr>
                <w:rFonts w:ascii="Arial Narrow" w:eastAsia="Calibri" w:hAnsi="Arial Narrow" w:cs="Arial"/>
                <w:b/>
                <w:sz w:val="20"/>
                <w:szCs w:val="20"/>
              </w:rPr>
              <w:t xml:space="preserve">Restriction Type: </w:t>
            </w: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00423CF2">
              <w:rPr>
                <w:rFonts w:ascii="Arial Narrow" w:eastAsia="Calibri" w:hAnsi="Arial Narrow" w:cs="Arial"/>
                <w:sz w:val="20"/>
                <w:szCs w:val="20"/>
              </w:rPr>
            </w:r>
            <w:r w:rsidR="00423CF2">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Authority Required – Streamlined [new/existing code]</w:t>
            </w:r>
          </w:p>
        </w:tc>
      </w:tr>
      <w:tr w:rsidR="00E971E5" w:rsidRPr="00857D20" w14:paraId="62C4CF39" w14:textId="77777777" w:rsidTr="00DD3462">
        <w:tblPrEx>
          <w:tblCellMar>
            <w:top w:w="15" w:type="dxa"/>
            <w:bottom w:w="15" w:type="dxa"/>
          </w:tblCellMar>
        </w:tblPrEx>
        <w:trPr>
          <w:cantSplit/>
          <w:trHeight w:val="20"/>
        </w:trPr>
        <w:tc>
          <w:tcPr>
            <w:tcW w:w="691" w:type="pct"/>
            <w:gridSpan w:val="2"/>
            <w:vAlign w:val="center"/>
          </w:tcPr>
          <w:p w14:paraId="6C529F53" w14:textId="6B08C52B" w:rsidR="00E971E5" w:rsidRPr="006064C3" w:rsidRDefault="00E971E5" w:rsidP="00AC690A">
            <w:pPr>
              <w:keepNext/>
              <w:keepLines/>
              <w:jc w:val="center"/>
              <w:rPr>
                <w:rFonts w:ascii="Arial Narrow" w:hAnsi="Arial Narrow"/>
                <w:color w:val="333333"/>
                <w:sz w:val="20"/>
                <w:szCs w:val="20"/>
              </w:rPr>
            </w:pPr>
          </w:p>
        </w:tc>
        <w:tc>
          <w:tcPr>
            <w:tcW w:w="4309" w:type="pct"/>
            <w:gridSpan w:val="6"/>
            <w:vAlign w:val="center"/>
            <w:hideMark/>
          </w:tcPr>
          <w:p w14:paraId="38B7159C" w14:textId="77777777" w:rsidR="00E971E5" w:rsidRPr="006064C3" w:rsidRDefault="00E971E5" w:rsidP="00AC690A">
            <w:pPr>
              <w:keepNext/>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E971E5" w:rsidRPr="00857D20" w14:paraId="03997BE9"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Align w:val="center"/>
            <w:hideMark/>
          </w:tcPr>
          <w:p w14:paraId="334E9779" w14:textId="77777777" w:rsidR="00E971E5" w:rsidRPr="006064C3" w:rsidRDefault="00E971E5" w:rsidP="00AC690A">
            <w:pPr>
              <w:keepNext/>
              <w:keepLines/>
              <w:jc w:val="center"/>
              <w:rPr>
                <w:rFonts w:ascii="Arial Narrow" w:hAnsi="Arial Narrow"/>
                <w:color w:val="333333"/>
                <w:sz w:val="20"/>
                <w:szCs w:val="20"/>
              </w:rPr>
            </w:pPr>
          </w:p>
        </w:tc>
        <w:tc>
          <w:tcPr>
            <w:tcW w:w="4309" w:type="pct"/>
            <w:gridSpan w:val="6"/>
            <w:vAlign w:val="center"/>
            <w:hideMark/>
          </w:tcPr>
          <w:p w14:paraId="6915C7A9" w14:textId="77777777" w:rsidR="00E971E5" w:rsidRPr="006064C3" w:rsidRDefault="00E971E5" w:rsidP="00AC690A">
            <w:pPr>
              <w:keepNext/>
              <w:keepLines/>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Continuing treatment</w:t>
            </w:r>
          </w:p>
        </w:tc>
      </w:tr>
    </w:tbl>
    <w:p w14:paraId="49A07884" w14:textId="7FA89479" w:rsidR="003E09AD" w:rsidRPr="00857D20" w:rsidRDefault="00ED1FDF" w:rsidP="007D1967">
      <w:pPr>
        <w:pStyle w:val="3-BodyText"/>
        <w:spacing w:before="120"/>
      </w:pPr>
      <w:r w:rsidRPr="00857D20">
        <w:t xml:space="preserve">Terrosa PFP, </w:t>
      </w:r>
      <w:r w:rsidR="006B3B70" w:rsidRPr="00857D20">
        <w:t xml:space="preserve">like Forteo, is a cartridge pre-assembled into a pen, whereas </w:t>
      </w:r>
      <w:r w:rsidRPr="00857D20">
        <w:t xml:space="preserve">the currently listed </w:t>
      </w:r>
      <w:r w:rsidR="006B3B70" w:rsidRPr="00857D20">
        <w:t xml:space="preserve">Terrosa PFC is a cartridge with a reusable pen that the user </w:t>
      </w:r>
      <w:proofErr w:type="gramStart"/>
      <w:r w:rsidR="006B3B70" w:rsidRPr="00857D20">
        <w:t>has to</w:t>
      </w:r>
      <w:proofErr w:type="gramEnd"/>
      <w:r w:rsidR="006B3B70" w:rsidRPr="00857D20">
        <w:t xml:space="preserve"> assemble the cartridge into.</w:t>
      </w:r>
    </w:p>
    <w:p w14:paraId="1E53EF4D" w14:textId="353D72FD" w:rsidR="003E09AD" w:rsidRPr="00857D20" w:rsidRDefault="00D64286" w:rsidP="007D1967">
      <w:pPr>
        <w:pStyle w:val="3-BodyText"/>
        <w:spacing w:before="120"/>
      </w:pPr>
      <w:r w:rsidRPr="00857D20">
        <w:t>Despite the difference in presentation, the PBAC</w:t>
      </w:r>
      <w:r w:rsidR="00C45892">
        <w:t xml:space="preserve"> previously</w:t>
      </w:r>
      <w:r w:rsidRPr="00857D20">
        <w:t xml:space="preserve"> considered Terrosa PFC equivalent to Forteo PFP for the purposes of substitution prior to the delisting of Forteo from the PBS.</w:t>
      </w:r>
      <w:r w:rsidR="006B3B70" w:rsidRPr="00857D20">
        <w:t xml:space="preserve"> </w:t>
      </w:r>
      <w:r w:rsidR="00350772" w:rsidRPr="00857D20">
        <w:t xml:space="preserve">The submission requested that Terrosa PFP be </w:t>
      </w:r>
      <w:r w:rsidR="00A53616" w:rsidRPr="00857D20">
        <w:t>considered</w:t>
      </w:r>
      <w:r w:rsidR="00350772" w:rsidRPr="00857D20">
        <w:t xml:space="preserve"> as equivalent to Terrosa PFC for the purposes of substitution.</w:t>
      </w:r>
    </w:p>
    <w:p w14:paraId="6FA69D55" w14:textId="6BA0D075" w:rsidR="006B3B70" w:rsidRPr="00857D20" w:rsidRDefault="00F4377A" w:rsidP="00496F22">
      <w:pPr>
        <w:pStyle w:val="3-BodyText"/>
        <w:spacing w:before="120"/>
      </w:pPr>
      <w:r w:rsidRPr="00857D20">
        <w:t>Lupin</w:t>
      </w:r>
      <w:r w:rsidR="008F3053" w:rsidRPr="00857D20">
        <w:t xml:space="preserve"> PFP</w:t>
      </w:r>
      <w:r w:rsidRPr="00857D20">
        <w:t>, like Terrosa PFP</w:t>
      </w:r>
      <w:r w:rsidR="00AE7885" w:rsidRPr="00857D20">
        <w:t xml:space="preserve"> and Forteo PFP</w:t>
      </w:r>
      <w:r w:rsidRPr="00857D20">
        <w:t>,</w:t>
      </w:r>
      <w:r w:rsidRPr="00857D20">
        <w:rPr>
          <w:i/>
          <w:iCs/>
        </w:rPr>
        <w:t xml:space="preserve"> </w:t>
      </w:r>
      <w:r w:rsidRPr="00857D20">
        <w:t>is a cartridge pre-assembled into a pen.</w:t>
      </w:r>
      <w:r w:rsidR="003A5855" w:rsidRPr="00857D20" w:rsidDel="003E09AD">
        <w:rPr>
          <w:i/>
          <w:iCs/>
        </w:rPr>
        <w:t xml:space="preserve"> </w:t>
      </w:r>
      <w:r w:rsidR="003A5855" w:rsidRPr="00857D20">
        <w:t>The pre</w:t>
      </w:r>
      <w:r w:rsidR="003A5855" w:rsidRPr="00857D20">
        <w:noBreakHyphen/>
        <w:t>PBAC response noted that</w:t>
      </w:r>
      <w:r w:rsidR="00FC7F81" w:rsidRPr="00857D20">
        <w:t xml:space="preserve"> the TGA considered Lupin PFP a new chemical entity </w:t>
      </w:r>
      <w:r w:rsidR="00972DBD" w:rsidRPr="00857D20">
        <w:t>to the chemical in the reference brand, Forteo, primarily because Lupin is of synthetic origin while Forteo (and Terrosa) is of biologic (recombinant deoxyribonucleic acid) origin.</w:t>
      </w:r>
      <w:r w:rsidR="00554B6E" w:rsidRPr="00857D20">
        <w:t xml:space="preserve"> </w:t>
      </w:r>
      <w:r w:rsidR="00B754B2">
        <w:t>T</w:t>
      </w:r>
      <w:r w:rsidR="00554B6E" w:rsidRPr="00857D20">
        <w:t xml:space="preserve">he pre-PBAC response noted that Lupin </w:t>
      </w:r>
      <w:r w:rsidR="005071F7" w:rsidRPr="00857D20">
        <w:t xml:space="preserve">PFP </w:t>
      </w:r>
      <w:r w:rsidR="00554B6E" w:rsidRPr="00857D20">
        <w:t>is not biosimilar to Forteo PFP and according to TGA guidelines is required to</w:t>
      </w:r>
      <w:r w:rsidR="007000E5" w:rsidRPr="00857D20">
        <w:t>, for a period of 5 years,</w:t>
      </w:r>
      <w:r w:rsidR="00554B6E" w:rsidRPr="00857D20">
        <w:t xml:space="preserve"> </w:t>
      </w:r>
      <w:r w:rsidR="007000E5" w:rsidRPr="00857D20">
        <w:t xml:space="preserve">be </w:t>
      </w:r>
      <w:r w:rsidR="003A5855" w:rsidRPr="00857D20">
        <w:t>included in the black triangle scheme, aimed at reminding health professionals and consumers to report suspected adverse events related to new medicines.</w:t>
      </w:r>
      <w:r w:rsidR="00A53616" w:rsidRPr="00857D20">
        <w:t xml:space="preserve"> </w:t>
      </w:r>
      <w:r w:rsidR="00AC690A" w:rsidRPr="00857D20">
        <w:t>On this basis</w:t>
      </w:r>
      <w:r w:rsidR="00170A2E">
        <w:t>,</w:t>
      </w:r>
      <w:r w:rsidR="00AC690A" w:rsidRPr="00857D20">
        <w:t xml:space="preserve"> t</w:t>
      </w:r>
      <w:r w:rsidR="00A53616" w:rsidRPr="00857D20">
        <w:t>he pre-PBAC response asserted that Lupin PFP should not be considered equivalent to Terrosa PFP</w:t>
      </w:r>
      <w:r w:rsidR="00AC690A" w:rsidRPr="00857D20">
        <w:t xml:space="preserve"> for the purposes of substitution.</w:t>
      </w:r>
    </w:p>
    <w:p w14:paraId="29A96004" w14:textId="7D1ED92E" w:rsidR="00C27C1C" w:rsidRPr="00857D20" w:rsidRDefault="00C27C1C" w:rsidP="009258E2">
      <w:pPr>
        <w:pStyle w:val="2-SectionHeading"/>
      </w:pPr>
      <w:r w:rsidRPr="00857D20">
        <w:t xml:space="preserve">Comparator </w:t>
      </w:r>
    </w:p>
    <w:p w14:paraId="3F98CDEB" w14:textId="7743F958" w:rsidR="00BD7726" w:rsidRPr="00857D20" w:rsidRDefault="00BD7726" w:rsidP="00D75761">
      <w:pPr>
        <w:pStyle w:val="3-BodyText"/>
        <w:rPr>
          <w:i/>
        </w:rPr>
      </w:pPr>
      <w:r w:rsidRPr="00857D20">
        <w:t xml:space="preserve">The submission nominated </w:t>
      </w:r>
      <w:r w:rsidR="001337A8" w:rsidRPr="00857D20">
        <w:t xml:space="preserve">Terrosa </w:t>
      </w:r>
      <w:r w:rsidR="00D57194" w:rsidRPr="00857D20">
        <w:t>PFC</w:t>
      </w:r>
      <w:r w:rsidRPr="00857D20">
        <w:t xml:space="preserve"> as the comparator. </w:t>
      </w:r>
      <w:r w:rsidRPr="007870EA">
        <w:rPr>
          <w:iCs/>
        </w:rPr>
        <w:t>This was appropriate.</w:t>
      </w:r>
    </w:p>
    <w:p w14:paraId="313E55A0" w14:textId="11A145D2" w:rsidR="00C27C1C" w:rsidRPr="00857D20" w:rsidRDefault="00C27C1C" w:rsidP="00C27C1C">
      <w:pPr>
        <w:pStyle w:val="Heading1"/>
        <w:keepLines/>
        <w:numPr>
          <w:ilvl w:val="0"/>
          <w:numId w:val="2"/>
        </w:numPr>
        <w:spacing w:before="240"/>
        <w:ind w:left="709" w:hanging="709"/>
        <w:rPr>
          <w:sz w:val="32"/>
          <w:szCs w:val="32"/>
        </w:rPr>
      </w:pPr>
      <w:r w:rsidRPr="00857D20">
        <w:rPr>
          <w:sz w:val="32"/>
          <w:szCs w:val="32"/>
        </w:rPr>
        <w:t>Consideration of the evidence</w:t>
      </w:r>
    </w:p>
    <w:p w14:paraId="1EAB0CB8" w14:textId="77777777" w:rsidR="007F4452" w:rsidRPr="00857D20" w:rsidRDefault="007F4452" w:rsidP="007F4452">
      <w:pPr>
        <w:pStyle w:val="4-SubsectionHeading"/>
        <w:keepNext w:val="0"/>
        <w:rPr>
          <w:lang w:eastAsia="en-US"/>
        </w:rPr>
      </w:pPr>
      <w:r w:rsidRPr="00857D20">
        <w:rPr>
          <w:lang w:eastAsia="en-US"/>
        </w:rPr>
        <w:t>Sponsor hearing</w:t>
      </w:r>
    </w:p>
    <w:p w14:paraId="2313C10B" w14:textId="77777777" w:rsidR="007F4452" w:rsidRPr="00857D20" w:rsidRDefault="007F4452" w:rsidP="007F4452">
      <w:pPr>
        <w:pStyle w:val="3-BodyText"/>
        <w:numPr>
          <w:ilvl w:val="1"/>
          <w:numId w:val="2"/>
        </w:numPr>
        <w:rPr>
          <w:iCs/>
        </w:rPr>
      </w:pPr>
      <w:r w:rsidRPr="00857D20">
        <w:rPr>
          <w:iCs/>
        </w:rPr>
        <w:t>There was no sponsor hearing.</w:t>
      </w:r>
    </w:p>
    <w:p w14:paraId="47E18070" w14:textId="77777777" w:rsidR="007F4452" w:rsidRPr="00857D20" w:rsidRDefault="007F4452" w:rsidP="007F4452">
      <w:pPr>
        <w:pStyle w:val="4-SubsectionHeading"/>
        <w:rPr>
          <w:lang w:eastAsia="en-US"/>
        </w:rPr>
      </w:pPr>
      <w:r w:rsidRPr="00857D20">
        <w:rPr>
          <w:lang w:eastAsia="en-US"/>
        </w:rPr>
        <w:t>Consumer comments</w:t>
      </w:r>
    </w:p>
    <w:p w14:paraId="3109206E" w14:textId="77777777" w:rsidR="007F4452" w:rsidRPr="00857D20" w:rsidRDefault="007F4452" w:rsidP="007F4452">
      <w:pPr>
        <w:pStyle w:val="3-BodyText"/>
        <w:numPr>
          <w:ilvl w:val="1"/>
          <w:numId w:val="2"/>
        </w:numPr>
        <w:rPr>
          <w:iCs/>
        </w:rPr>
      </w:pPr>
      <w:r w:rsidRPr="00857D20">
        <w:rPr>
          <w:iCs/>
        </w:rPr>
        <w:t>The PBAC noted that no consumer comments were received for this item.</w:t>
      </w:r>
    </w:p>
    <w:p w14:paraId="2CDF3682" w14:textId="77777777" w:rsidR="00C27C1C" w:rsidRPr="00857D20" w:rsidRDefault="00C27C1C" w:rsidP="00C27C1C">
      <w:pPr>
        <w:pStyle w:val="4-SubsectionHeading"/>
        <w:rPr>
          <w:lang w:eastAsia="en-US"/>
        </w:rPr>
      </w:pPr>
      <w:r w:rsidRPr="00857D20">
        <w:rPr>
          <w:lang w:eastAsia="en-US"/>
        </w:rPr>
        <w:t>Clinical claim</w:t>
      </w:r>
    </w:p>
    <w:p w14:paraId="3059EC76" w14:textId="58B8D35E" w:rsidR="00FF6C78" w:rsidRPr="00857D20" w:rsidRDefault="00C27C1C" w:rsidP="00B379E4">
      <w:pPr>
        <w:pStyle w:val="3-BodyText"/>
        <w:rPr>
          <w:i/>
          <w:iCs/>
        </w:rPr>
      </w:pPr>
      <w:r w:rsidRPr="00857D20">
        <w:t>The submission</w:t>
      </w:r>
      <w:r w:rsidR="00074FDE" w:rsidRPr="00857D20">
        <w:t>'s clinical claim is based the dos</w:t>
      </w:r>
      <w:r w:rsidR="001531D2" w:rsidRPr="00857D20">
        <w:t>ing and administration</w:t>
      </w:r>
      <w:r w:rsidR="00956E7A" w:rsidRPr="00857D20">
        <w:t xml:space="preserve"> of the drug</w:t>
      </w:r>
      <w:r w:rsidR="001531D2" w:rsidRPr="00857D20">
        <w:t>, and the TGA</w:t>
      </w:r>
      <w:r w:rsidR="00956E7A" w:rsidRPr="00857D20">
        <w:t>’s</w:t>
      </w:r>
      <w:r w:rsidR="001531D2" w:rsidRPr="00857D20">
        <w:t xml:space="preserve"> evaluation.</w:t>
      </w:r>
    </w:p>
    <w:p w14:paraId="29C6E3F9" w14:textId="2F179EEB" w:rsidR="00FF6C78" w:rsidRPr="00857D20" w:rsidRDefault="001531D2" w:rsidP="00B379E4">
      <w:pPr>
        <w:pStyle w:val="3-BodyText"/>
        <w:rPr>
          <w:i/>
          <w:iCs/>
        </w:rPr>
      </w:pPr>
      <w:r w:rsidRPr="00857D20">
        <w:t>The submission</w:t>
      </w:r>
      <w:r w:rsidR="00C27C1C" w:rsidRPr="00857D20">
        <w:t xml:space="preserve"> claimed </w:t>
      </w:r>
      <w:r w:rsidR="002772AB" w:rsidRPr="00857D20">
        <w:t xml:space="preserve">that </w:t>
      </w:r>
      <w:r w:rsidR="001337A8" w:rsidRPr="00857D20">
        <w:t xml:space="preserve">Terrosa </w:t>
      </w:r>
      <w:r w:rsidR="002772AB" w:rsidRPr="00857D20">
        <w:t>PFP is non-inferior to</w:t>
      </w:r>
      <w:r w:rsidR="006312EE" w:rsidRPr="00857D20">
        <w:t xml:space="preserve"> </w:t>
      </w:r>
      <w:r w:rsidR="001337A8" w:rsidRPr="00857D20">
        <w:t xml:space="preserve">Terrosa </w:t>
      </w:r>
      <w:r w:rsidR="002772AB" w:rsidRPr="00857D20">
        <w:t xml:space="preserve">PFC </w:t>
      </w:r>
      <w:r w:rsidR="00630E5B" w:rsidRPr="00857D20">
        <w:t xml:space="preserve">in terms of clinical safety </w:t>
      </w:r>
      <w:r w:rsidR="00CC0FCE" w:rsidRPr="00857D20">
        <w:t>on the basis that</w:t>
      </w:r>
      <w:r w:rsidRPr="00857D20">
        <w:t xml:space="preserve"> both </w:t>
      </w:r>
      <w:r w:rsidR="00807724" w:rsidRPr="00857D20">
        <w:t xml:space="preserve">can </w:t>
      </w:r>
      <w:r w:rsidR="00580AF7" w:rsidRPr="00857D20">
        <w:t xml:space="preserve">subcutaneously </w:t>
      </w:r>
      <w:r w:rsidR="00807724" w:rsidRPr="00857D20">
        <w:t>administer</w:t>
      </w:r>
      <w:r w:rsidR="00CC0FCE" w:rsidRPr="00857D20">
        <w:t xml:space="preserve"> a </w:t>
      </w:r>
      <w:r w:rsidR="00114EAA" w:rsidRPr="00857D20">
        <w:t xml:space="preserve">20mcg </w:t>
      </w:r>
      <w:r w:rsidR="00CC0FCE" w:rsidRPr="00857D20">
        <w:t>dose</w:t>
      </w:r>
      <w:r w:rsidR="00D915CB" w:rsidRPr="00857D20">
        <w:t xml:space="preserve"> </w:t>
      </w:r>
      <w:r w:rsidR="00CC0FCE" w:rsidRPr="00857D20">
        <w:t xml:space="preserve">of teriparatide </w:t>
      </w:r>
      <w:r w:rsidR="00114EAA" w:rsidRPr="00857D20">
        <w:t xml:space="preserve">daily over a period of 4 weeks (28 days). </w:t>
      </w:r>
    </w:p>
    <w:p w14:paraId="15334E95" w14:textId="0907CE3E" w:rsidR="00FF6C78" w:rsidRPr="00857D20" w:rsidRDefault="00114EAA" w:rsidP="00B379E4">
      <w:pPr>
        <w:pStyle w:val="3-BodyText"/>
        <w:rPr>
          <w:i/>
          <w:iCs/>
        </w:rPr>
      </w:pPr>
      <w:r w:rsidRPr="00857D20">
        <w:t>The submission stated th</w:t>
      </w:r>
      <w:r w:rsidR="00D52653" w:rsidRPr="00857D20">
        <w:t xml:space="preserve">at the key </w:t>
      </w:r>
      <w:r w:rsidRPr="00857D20">
        <w:t xml:space="preserve">difference between </w:t>
      </w:r>
      <w:r w:rsidR="00D52653" w:rsidRPr="00857D20">
        <w:t xml:space="preserve">the </w:t>
      </w:r>
      <w:r w:rsidR="001337A8" w:rsidRPr="00857D20">
        <w:t xml:space="preserve">Terrosa </w:t>
      </w:r>
      <w:r w:rsidR="00D52653" w:rsidRPr="00857D20">
        <w:t>PFP and the</w:t>
      </w:r>
      <w:r w:rsidR="001337A8" w:rsidRPr="00857D20">
        <w:t xml:space="preserve"> Terrosa</w:t>
      </w:r>
      <w:r w:rsidR="00D52653" w:rsidRPr="00857D20">
        <w:t xml:space="preserve"> PFC</w:t>
      </w:r>
      <w:r w:rsidRPr="00857D20">
        <w:t xml:space="preserve"> is </w:t>
      </w:r>
      <w:r w:rsidR="00D52653" w:rsidRPr="00857D20">
        <w:t xml:space="preserve">the </w:t>
      </w:r>
      <w:r w:rsidR="00326391" w:rsidRPr="00857D20">
        <w:t>device</w:t>
      </w:r>
      <w:r w:rsidRPr="00857D20">
        <w:t xml:space="preserve"> </w:t>
      </w:r>
      <w:r w:rsidR="00D52653" w:rsidRPr="00857D20">
        <w:t xml:space="preserve">that </w:t>
      </w:r>
      <w:r w:rsidRPr="00857D20">
        <w:t>holds the medicine</w:t>
      </w:r>
      <w:r w:rsidR="00B36052" w:rsidRPr="00857D20">
        <w:t>;</w:t>
      </w:r>
      <w:r w:rsidRPr="00857D20">
        <w:t xml:space="preserve"> </w:t>
      </w:r>
      <w:r w:rsidR="00B36052" w:rsidRPr="00857D20">
        <w:t>t</w:t>
      </w:r>
      <w:r w:rsidR="002A5497" w:rsidRPr="00857D20">
        <w:t xml:space="preserve">he </w:t>
      </w:r>
      <w:r w:rsidR="001337A8" w:rsidRPr="00857D20">
        <w:t xml:space="preserve">Terrosa </w:t>
      </w:r>
      <w:r w:rsidR="002A5497" w:rsidRPr="00857D20">
        <w:t xml:space="preserve">PFC requires the assembly of the cartridge while the </w:t>
      </w:r>
      <w:r w:rsidR="001337A8" w:rsidRPr="00857D20">
        <w:t xml:space="preserve">Terrosa </w:t>
      </w:r>
      <w:r w:rsidR="002A5497" w:rsidRPr="00857D20">
        <w:t>PFP comes pre</w:t>
      </w:r>
      <w:r w:rsidR="001337A8" w:rsidRPr="00857D20">
        <w:noBreakHyphen/>
      </w:r>
      <w:r w:rsidR="002A5497" w:rsidRPr="00857D20">
        <w:t>assembled.</w:t>
      </w:r>
    </w:p>
    <w:p w14:paraId="0E254A26" w14:textId="61755FFD" w:rsidR="00FF6C78" w:rsidRPr="00857D20" w:rsidRDefault="00B36052" w:rsidP="00B379E4">
      <w:pPr>
        <w:pStyle w:val="3-BodyText"/>
        <w:rPr>
          <w:i/>
          <w:iCs/>
        </w:rPr>
      </w:pPr>
      <w:r w:rsidRPr="00857D20">
        <w:t>The submission noted that</w:t>
      </w:r>
      <w:r w:rsidR="00630E5B" w:rsidRPr="00857D20">
        <w:t xml:space="preserve"> the TGA found</w:t>
      </w:r>
      <w:r w:rsidRPr="00857D20">
        <w:t xml:space="preserve"> </w:t>
      </w:r>
      <w:r w:rsidR="00094C0B" w:rsidRPr="00857D20">
        <w:t>Terrosa</w:t>
      </w:r>
      <w:r w:rsidR="00F605D0" w:rsidRPr="00857D20">
        <w:t xml:space="preserve"> </w:t>
      </w:r>
      <w:r w:rsidR="00630E5B" w:rsidRPr="00857D20">
        <w:t>to be</w:t>
      </w:r>
      <w:r w:rsidR="00F605D0" w:rsidRPr="00857D20">
        <w:t xml:space="preserve"> biosimilar to Forteo </w:t>
      </w:r>
      <w:r w:rsidR="00F44F1C" w:rsidRPr="00857D20">
        <w:t>and</w:t>
      </w:r>
      <w:r w:rsidR="00AA39EE" w:rsidRPr="00857D20">
        <w:t xml:space="preserve"> </w:t>
      </w:r>
      <w:r w:rsidR="00FD6CA6" w:rsidRPr="00857D20">
        <w:t xml:space="preserve">has </w:t>
      </w:r>
      <w:r w:rsidR="00FC2C1B" w:rsidRPr="00857D20">
        <w:t xml:space="preserve">therefore </w:t>
      </w:r>
      <w:r w:rsidR="00AA39EE" w:rsidRPr="00857D20">
        <w:t xml:space="preserve">claimed that </w:t>
      </w:r>
      <w:r w:rsidR="00B766D5" w:rsidRPr="00857D20">
        <w:t xml:space="preserve">Terrosa </w:t>
      </w:r>
      <w:r w:rsidR="00AA39EE" w:rsidRPr="00857D20">
        <w:t xml:space="preserve">PFP and </w:t>
      </w:r>
      <w:r w:rsidR="00B766D5" w:rsidRPr="00857D20">
        <w:t xml:space="preserve">Terrosa </w:t>
      </w:r>
      <w:r w:rsidR="00AA39EE" w:rsidRPr="00857D20">
        <w:t>PFC are non-inferior in terms of clinical effectiveness.</w:t>
      </w:r>
    </w:p>
    <w:p w14:paraId="474B1A47" w14:textId="19D86FB6" w:rsidR="002772AB" w:rsidRPr="00857D20" w:rsidRDefault="009442D3" w:rsidP="00B379E4">
      <w:pPr>
        <w:pStyle w:val="3-BodyText"/>
      </w:pPr>
      <w:r w:rsidRPr="00857D20">
        <w:t>T</w:t>
      </w:r>
      <w:r w:rsidR="00FD6CA6" w:rsidRPr="00857D20">
        <w:t xml:space="preserve">he submission </w:t>
      </w:r>
      <w:r w:rsidR="00A0743F" w:rsidRPr="00857D20">
        <w:t>did</w:t>
      </w:r>
      <w:r w:rsidR="00FD6CA6" w:rsidRPr="00857D20">
        <w:t xml:space="preserve"> not </w:t>
      </w:r>
      <w:r w:rsidR="006C6E1E" w:rsidRPr="00857D20">
        <w:t xml:space="preserve">provide any studies comparing the </w:t>
      </w:r>
      <w:r w:rsidR="00B766D5" w:rsidRPr="00857D20">
        <w:t xml:space="preserve">Terrosa </w:t>
      </w:r>
      <w:r w:rsidR="006C6E1E" w:rsidRPr="00857D20">
        <w:t xml:space="preserve">PFC </w:t>
      </w:r>
      <w:r w:rsidR="005334FA" w:rsidRPr="00857D20">
        <w:t xml:space="preserve">device </w:t>
      </w:r>
      <w:r w:rsidR="006C6E1E" w:rsidRPr="00857D20">
        <w:t xml:space="preserve">to the </w:t>
      </w:r>
      <w:r w:rsidR="00B766D5" w:rsidRPr="00857D20">
        <w:t xml:space="preserve">Terrosa </w:t>
      </w:r>
      <w:r w:rsidR="006C6E1E" w:rsidRPr="00857D20">
        <w:t>PFP device</w:t>
      </w:r>
      <w:r w:rsidR="00F32BD8" w:rsidRPr="00857D20">
        <w:t>, however, the PBAC has seen other submissions that have relied solely on the TGA assessment of the clinical effectiveness and safety</w:t>
      </w:r>
      <w:r w:rsidR="000D75FB" w:rsidRPr="00857D20">
        <w:t>. For example, at its July 2020 meeting, the PBAC</w:t>
      </w:r>
      <w:r w:rsidR="00B379E4" w:rsidRPr="00857D20">
        <w:t xml:space="preserve"> considered that </w:t>
      </w:r>
      <w:proofErr w:type="spellStart"/>
      <w:r w:rsidR="000D75FB" w:rsidRPr="00857D20">
        <w:t>guselkumab</w:t>
      </w:r>
      <w:proofErr w:type="spellEnd"/>
      <w:r w:rsidR="000D75FB" w:rsidRPr="00857D20">
        <w:t xml:space="preserve"> 100</w:t>
      </w:r>
      <w:r w:rsidR="004C563C" w:rsidRPr="00857D20">
        <w:t> </w:t>
      </w:r>
      <w:r w:rsidR="000D75FB" w:rsidRPr="00857D20">
        <w:t>mg PFP</w:t>
      </w:r>
      <w:r w:rsidR="00B379E4" w:rsidRPr="00857D20">
        <w:t xml:space="preserve"> and</w:t>
      </w:r>
      <w:r w:rsidR="000D75FB" w:rsidRPr="00857D20">
        <w:t xml:space="preserve"> pre-filled syringe </w:t>
      </w:r>
      <w:r w:rsidR="00B379E4" w:rsidRPr="00857D20">
        <w:t>were likely to be equivalent in efficacy and safety based on the TGA evaluation (</w:t>
      </w:r>
      <w:r w:rsidR="0002506D" w:rsidRPr="00857D20">
        <w:t>p</w:t>
      </w:r>
      <w:r w:rsidR="00B379E4" w:rsidRPr="00857D20">
        <w:t xml:space="preserve">aragraph 6.2, </w:t>
      </w:r>
      <w:proofErr w:type="spellStart"/>
      <w:r w:rsidR="000D75FB" w:rsidRPr="00857D20">
        <w:t>guselkumab</w:t>
      </w:r>
      <w:proofErr w:type="spellEnd"/>
      <w:r w:rsidR="00B379E4" w:rsidRPr="00857D20">
        <w:t xml:space="preserve"> PSD, J</w:t>
      </w:r>
      <w:r w:rsidR="000D75FB" w:rsidRPr="00857D20">
        <w:t>uly</w:t>
      </w:r>
      <w:r w:rsidR="005C340F" w:rsidRPr="00857D20">
        <w:t xml:space="preserve"> </w:t>
      </w:r>
      <w:r w:rsidR="000D75FB" w:rsidRPr="00857D20">
        <w:t>2020</w:t>
      </w:r>
      <w:r w:rsidR="00B379E4" w:rsidRPr="00857D20">
        <w:t>)</w:t>
      </w:r>
      <w:r w:rsidR="005F3249" w:rsidRPr="00857D20">
        <w:t>.</w:t>
      </w:r>
    </w:p>
    <w:p w14:paraId="1F424FE4" w14:textId="2E251C01" w:rsidR="0002506D" w:rsidRPr="00857D20" w:rsidRDefault="00B020C9" w:rsidP="00B379E4">
      <w:pPr>
        <w:pStyle w:val="3-BodyText"/>
      </w:pPr>
      <w:bookmarkStart w:id="4" w:name="_Hlk149739023"/>
      <w:r w:rsidRPr="00857D20">
        <w:t>The PBAC considered that the claim of non-inferior comparative effectiveness and safety</w:t>
      </w:r>
      <w:r w:rsidR="00556636" w:rsidRPr="00857D20">
        <w:t xml:space="preserve"> to Terrosa PFC</w:t>
      </w:r>
      <w:r w:rsidR="007E00A6">
        <w:t xml:space="preserve"> based on the TGA evaluation</w:t>
      </w:r>
      <w:r w:rsidRPr="00857D20">
        <w:t xml:space="preserve"> was adequately supported.</w:t>
      </w:r>
    </w:p>
    <w:bookmarkEnd w:id="4"/>
    <w:p w14:paraId="45D181E4" w14:textId="77777777" w:rsidR="00C27C1C" w:rsidRPr="00857D20" w:rsidRDefault="00C27C1C" w:rsidP="00C27C1C">
      <w:pPr>
        <w:pStyle w:val="4-SubsectionHeading"/>
        <w:rPr>
          <w:lang w:eastAsia="en-US"/>
        </w:rPr>
      </w:pPr>
      <w:r w:rsidRPr="00857D20">
        <w:rPr>
          <w:lang w:eastAsia="en-US"/>
        </w:rPr>
        <w:t xml:space="preserve">Economic analysis </w:t>
      </w:r>
    </w:p>
    <w:p w14:paraId="71C9773B" w14:textId="62B50920" w:rsidR="00092149" w:rsidRPr="00857D20" w:rsidRDefault="008878A7" w:rsidP="00623679">
      <w:pPr>
        <w:pStyle w:val="3-BodyText"/>
        <w:rPr>
          <w:rFonts w:cstheme="minorHAnsi"/>
          <w:szCs w:val="24"/>
        </w:rPr>
      </w:pPr>
      <w:r w:rsidRPr="00857D20">
        <w:t xml:space="preserve">The submission presented a cost-minimisation analysis of </w:t>
      </w:r>
      <w:r w:rsidR="00B766D5" w:rsidRPr="00857D20">
        <w:t xml:space="preserve">Terrosa </w:t>
      </w:r>
      <w:r w:rsidRPr="00857D20">
        <w:t xml:space="preserve">PFP compared with </w:t>
      </w:r>
      <w:r w:rsidR="00B766D5" w:rsidRPr="00857D20">
        <w:t xml:space="preserve">Terrosa </w:t>
      </w:r>
      <w:r w:rsidRPr="00857D20">
        <w:t xml:space="preserve">PFC. </w:t>
      </w:r>
      <w:r w:rsidR="00092149" w:rsidRPr="00857D20">
        <w:t xml:space="preserve">The analysis showed that the cost of treatment with </w:t>
      </w:r>
      <w:r w:rsidR="00B766D5" w:rsidRPr="00857D20">
        <w:t xml:space="preserve">Terrosa </w:t>
      </w:r>
      <w:r w:rsidR="00672D40" w:rsidRPr="00857D20">
        <w:t>PFP</w:t>
      </w:r>
      <w:r w:rsidR="00092149" w:rsidRPr="00857D20">
        <w:t xml:space="preserve"> was not different </w:t>
      </w:r>
      <w:r w:rsidR="00672D40" w:rsidRPr="00857D20">
        <w:t>to that of</w:t>
      </w:r>
      <w:r w:rsidR="00841862" w:rsidRPr="00857D20">
        <w:t xml:space="preserve"> </w:t>
      </w:r>
      <w:r w:rsidR="00B766D5" w:rsidRPr="00857D20">
        <w:t xml:space="preserve">Terrosa </w:t>
      </w:r>
      <w:r w:rsidR="00672D40" w:rsidRPr="00857D20">
        <w:t xml:space="preserve">PFC </w:t>
      </w:r>
      <w:r w:rsidR="00092149" w:rsidRPr="00857D20">
        <w:t>(Table 1).</w:t>
      </w:r>
      <w:bookmarkStart w:id="5" w:name="_Ref136615786"/>
      <w:bookmarkStart w:id="6" w:name="_Toc139365558"/>
    </w:p>
    <w:p w14:paraId="6794448E" w14:textId="42634AF6" w:rsidR="007F44E9" w:rsidRPr="00857D20" w:rsidRDefault="00326391" w:rsidP="00623679">
      <w:pPr>
        <w:pStyle w:val="3-BodyText"/>
        <w:rPr>
          <w:rFonts w:cstheme="minorHAnsi"/>
          <w:szCs w:val="24"/>
        </w:rPr>
      </w:pPr>
      <w:r w:rsidRPr="00857D20">
        <w:t xml:space="preserve">The submission </w:t>
      </w:r>
      <w:r w:rsidR="00A245F7" w:rsidRPr="00857D20">
        <w:t xml:space="preserve">claimed </w:t>
      </w:r>
      <w:r w:rsidRPr="00857D20">
        <w:t>that the differences between the subcutaneous injection devices (</w:t>
      </w:r>
      <w:proofErr w:type="gramStart"/>
      <w:r w:rsidRPr="00857D20">
        <w:t>i.e</w:t>
      </w:r>
      <w:r w:rsidR="0028119C" w:rsidRPr="00857D20">
        <w:t>.</w:t>
      </w:r>
      <w:proofErr w:type="gramEnd"/>
      <w:r w:rsidRPr="00857D20">
        <w:t xml:space="preserve"> cartridge versus pen) would not result in additional resource use.</w:t>
      </w:r>
    </w:p>
    <w:p w14:paraId="3180C254" w14:textId="119E6AC9" w:rsidR="00C878F4" w:rsidRPr="00857D20" w:rsidRDefault="00F34C38" w:rsidP="00623679">
      <w:pPr>
        <w:pStyle w:val="3-BodyText"/>
        <w:rPr>
          <w:rFonts w:cstheme="minorHAnsi"/>
          <w:szCs w:val="24"/>
        </w:rPr>
      </w:pPr>
      <w:bookmarkStart w:id="7" w:name="_Hlk146558650"/>
      <w:r w:rsidRPr="00857D20">
        <w:t xml:space="preserve">The submission requested the same approved ex-manufacturer price (AEMP) and dispensed price for maximum quantity (DPMQ) for </w:t>
      </w:r>
      <w:r w:rsidR="00B766D5" w:rsidRPr="00857D20">
        <w:t xml:space="preserve">Terrosa </w:t>
      </w:r>
      <w:r w:rsidRPr="00857D20">
        <w:t xml:space="preserve">PFP as that of the currently listed </w:t>
      </w:r>
      <w:r w:rsidR="00B766D5" w:rsidRPr="00857D20">
        <w:t xml:space="preserve">Terrosa </w:t>
      </w:r>
      <w:r w:rsidRPr="00857D20">
        <w:t>PFC.</w:t>
      </w:r>
    </w:p>
    <w:bookmarkEnd w:id="7"/>
    <w:p w14:paraId="67E11DF0" w14:textId="053B0795" w:rsidR="00092149" w:rsidRPr="00857D20" w:rsidRDefault="00092149" w:rsidP="00623679">
      <w:pPr>
        <w:pStyle w:val="TableFigureHeading"/>
        <w:rPr>
          <w:rFonts w:cstheme="minorHAnsi"/>
        </w:rPr>
      </w:pPr>
      <w:r w:rsidRPr="00857D20">
        <w:t xml:space="preserve">Table </w:t>
      </w:r>
      <w:r w:rsidR="00BB31C6" w:rsidRPr="00857D20">
        <w:t>1</w:t>
      </w:r>
      <w:bookmarkEnd w:id="5"/>
      <w:r w:rsidR="008F0F39" w:rsidRPr="00857D20">
        <w:t>:</w:t>
      </w:r>
      <w:r w:rsidRPr="00857D20">
        <w:t xml:space="preserve"> Cost minimisation analysis</w:t>
      </w:r>
      <w:bookmarkEnd w:id="6"/>
    </w:p>
    <w:tbl>
      <w:tblPr>
        <w:tblStyle w:val="Summarybox1"/>
        <w:tblW w:w="5000" w:type="pct"/>
        <w:tblLook w:val="04A0" w:firstRow="1" w:lastRow="0" w:firstColumn="1" w:lastColumn="0" w:noHBand="0" w:noVBand="1"/>
      </w:tblPr>
      <w:tblGrid>
        <w:gridCol w:w="3004"/>
        <w:gridCol w:w="3004"/>
        <w:gridCol w:w="3008"/>
      </w:tblGrid>
      <w:tr w:rsidR="00092149" w:rsidRPr="00857D20" w14:paraId="4D086801" w14:textId="77777777" w:rsidTr="007870EA">
        <w:tc>
          <w:tcPr>
            <w:tcW w:w="1666" w:type="pct"/>
            <w:shd w:val="clear" w:color="auto" w:fill="F2F2F2" w:themeFill="background1" w:themeFillShade="F2"/>
            <w:vAlign w:val="center"/>
          </w:tcPr>
          <w:p w14:paraId="424666B1" w14:textId="77777777" w:rsidR="00092149" w:rsidRPr="00857D20" w:rsidRDefault="00092149" w:rsidP="001056EC">
            <w:pPr>
              <w:keepNext/>
              <w:spacing w:line="276" w:lineRule="auto"/>
              <w:jc w:val="left"/>
              <w:rPr>
                <w:rFonts w:ascii="Arial Narrow" w:hAnsi="Arial Narrow"/>
                <w:bCs/>
                <w:sz w:val="20"/>
                <w:szCs w:val="20"/>
              </w:rPr>
            </w:pPr>
          </w:p>
        </w:tc>
        <w:tc>
          <w:tcPr>
            <w:tcW w:w="1666" w:type="pct"/>
            <w:shd w:val="clear" w:color="auto" w:fill="F2F2F2" w:themeFill="background1" w:themeFillShade="F2"/>
            <w:vAlign w:val="center"/>
          </w:tcPr>
          <w:p w14:paraId="21DE5A5C" w14:textId="177BFAEE" w:rsidR="00092149" w:rsidRPr="00857D20" w:rsidRDefault="00B766D5" w:rsidP="001056EC">
            <w:pPr>
              <w:keepNext/>
              <w:spacing w:line="276" w:lineRule="auto"/>
              <w:jc w:val="center"/>
              <w:rPr>
                <w:rFonts w:ascii="Arial Narrow" w:hAnsi="Arial Narrow"/>
                <w:b/>
                <w:sz w:val="20"/>
                <w:szCs w:val="20"/>
              </w:rPr>
            </w:pPr>
            <w:r w:rsidRPr="00857D20">
              <w:rPr>
                <w:rFonts w:ascii="Arial Narrow" w:hAnsi="Arial Narrow"/>
                <w:b/>
                <w:sz w:val="20"/>
                <w:szCs w:val="20"/>
              </w:rPr>
              <w:t>Terrosa</w:t>
            </w:r>
            <w:r w:rsidR="00EF5303" w:rsidRPr="00857D20">
              <w:rPr>
                <w:rFonts w:ascii="Arial Narrow" w:hAnsi="Arial Narrow"/>
                <w:b/>
                <w:sz w:val="20"/>
                <w:szCs w:val="20"/>
              </w:rPr>
              <w:t xml:space="preserve"> PFP</w:t>
            </w:r>
          </w:p>
        </w:tc>
        <w:tc>
          <w:tcPr>
            <w:tcW w:w="1668" w:type="pct"/>
            <w:shd w:val="clear" w:color="auto" w:fill="F2F2F2" w:themeFill="background1" w:themeFillShade="F2"/>
            <w:vAlign w:val="center"/>
          </w:tcPr>
          <w:p w14:paraId="6A3D4EE4" w14:textId="522D9BB0" w:rsidR="00092149" w:rsidRPr="00857D20" w:rsidRDefault="00B766D5" w:rsidP="001056EC">
            <w:pPr>
              <w:keepNext/>
              <w:spacing w:line="276" w:lineRule="auto"/>
              <w:jc w:val="center"/>
              <w:rPr>
                <w:rFonts w:ascii="Arial Narrow" w:hAnsi="Arial Narrow"/>
                <w:b/>
                <w:sz w:val="20"/>
                <w:szCs w:val="20"/>
              </w:rPr>
            </w:pPr>
            <w:r w:rsidRPr="00857D20">
              <w:rPr>
                <w:rFonts w:ascii="Arial Narrow" w:hAnsi="Arial Narrow"/>
                <w:b/>
                <w:sz w:val="20"/>
                <w:szCs w:val="20"/>
              </w:rPr>
              <w:t>Terrosa</w:t>
            </w:r>
            <w:r w:rsidR="00EF5303" w:rsidRPr="00857D20">
              <w:rPr>
                <w:rFonts w:ascii="Arial Narrow" w:hAnsi="Arial Narrow"/>
                <w:b/>
                <w:sz w:val="20"/>
                <w:szCs w:val="20"/>
              </w:rPr>
              <w:t xml:space="preserve"> PFC</w:t>
            </w:r>
          </w:p>
        </w:tc>
      </w:tr>
      <w:tr w:rsidR="00092149" w:rsidRPr="00857D20" w14:paraId="2F56E0FC" w14:textId="77777777" w:rsidTr="007870EA">
        <w:tc>
          <w:tcPr>
            <w:tcW w:w="1666" w:type="pct"/>
            <w:vAlign w:val="center"/>
          </w:tcPr>
          <w:p w14:paraId="568ACCC6" w14:textId="77777777" w:rsidR="00092149" w:rsidRPr="00857D20" w:rsidRDefault="00092149" w:rsidP="001056EC">
            <w:pPr>
              <w:keepNext/>
              <w:spacing w:line="276" w:lineRule="auto"/>
              <w:jc w:val="left"/>
              <w:rPr>
                <w:rFonts w:ascii="Arial Narrow" w:hAnsi="Arial Narrow"/>
                <w:color w:val="000000"/>
                <w:sz w:val="20"/>
                <w:szCs w:val="20"/>
              </w:rPr>
            </w:pPr>
            <w:r w:rsidRPr="00857D20">
              <w:rPr>
                <w:rFonts w:ascii="Arial Narrow" w:hAnsi="Arial Narrow"/>
                <w:color w:val="000000"/>
                <w:sz w:val="20"/>
                <w:szCs w:val="20"/>
              </w:rPr>
              <w:t>AEMP</w:t>
            </w:r>
          </w:p>
        </w:tc>
        <w:tc>
          <w:tcPr>
            <w:tcW w:w="1666" w:type="pct"/>
          </w:tcPr>
          <w:p w14:paraId="25DE9CAD"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sz w:val="20"/>
                <w:szCs w:val="20"/>
              </w:rPr>
              <w:t>$149.55</w:t>
            </w:r>
          </w:p>
        </w:tc>
        <w:tc>
          <w:tcPr>
            <w:tcW w:w="1668" w:type="pct"/>
          </w:tcPr>
          <w:p w14:paraId="682D5D08"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sz w:val="20"/>
                <w:szCs w:val="20"/>
              </w:rPr>
              <w:t>$149.55</w:t>
            </w:r>
          </w:p>
        </w:tc>
      </w:tr>
      <w:tr w:rsidR="00092149" w:rsidRPr="00857D20" w14:paraId="17D6DA22" w14:textId="77777777" w:rsidTr="007870EA">
        <w:tc>
          <w:tcPr>
            <w:tcW w:w="1666" w:type="pct"/>
            <w:vAlign w:val="center"/>
          </w:tcPr>
          <w:p w14:paraId="3301FEA9" w14:textId="77777777" w:rsidR="00092149" w:rsidRPr="00857D20" w:rsidRDefault="00092149" w:rsidP="001056EC">
            <w:pPr>
              <w:keepNext/>
              <w:spacing w:line="276" w:lineRule="auto"/>
              <w:jc w:val="left"/>
              <w:rPr>
                <w:rFonts w:ascii="Arial Narrow" w:hAnsi="Arial Narrow"/>
                <w:color w:val="000000"/>
                <w:sz w:val="20"/>
                <w:szCs w:val="20"/>
              </w:rPr>
            </w:pPr>
            <w:r w:rsidRPr="00857D20">
              <w:rPr>
                <w:rFonts w:ascii="Arial Narrow" w:hAnsi="Arial Narrow"/>
                <w:color w:val="000000"/>
                <w:sz w:val="20"/>
                <w:szCs w:val="20"/>
              </w:rPr>
              <w:t>Administrations per day</w:t>
            </w:r>
          </w:p>
        </w:tc>
        <w:tc>
          <w:tcPr>
            <w:tcW w:w="1666" w:type="pct"/>
          </w:tcPr>
          <w:p w14:paraId="6E936E70"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color w:val="000000"/>
                <w:sz w:val="20"/>
                <w:szCs w:val="20"/>
              </w:rPr>
              <w:t>1</w:t>
            </w:r>
          </w:p>
        </w:tc>
        <w:tc>
          <w:tcPr>
            <w:tcW w:w="1668" w:type="pct"/>
          </w:tcPr>
          <w:p w14:paraId="29009EBF"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color w:val="000000"/>
                <w:sz w:val="20"/>
                <w:szCs w:val="20"/>
              </w:rPr>
              <w:t>1</w:t>
            </w:r>
          </w:p>
        </w:tc>
      </w:tr>
      <w:tr w:rsidR="00092149" w:rsidRPr="00857D20" w14:paraId="3C17ADF5" w14:textId="77777777" w:rsidTr="007870EA">
        <w:tc>
          <w:tcPr>
            <w:tcW w:w="1666" w:type="pct"/>
            <w:vAlign w:val="center"/>
          </w:tcPr>
          <w:p w14:paraId="287B0E8A" w14:textId="77777777" w:rsidR="00092149" w:rsidRPr="00857D20" w:rsidRDefault="00092149" w:rsidP="001056EC">
            <w:pPr>
              <w:keepNext/>
              <w:spacing w:line="276" w:lineRule="auto"/>
              <w:jc w:val="left"/>
              <w:rPr>
                <w:rFonts w:ascii="Arial Narrow" w:hAnsi="Arial Narrow"/>
                <w:color w:val="000000"/>
                <w:sz w:val="20"/>
                <w:szCs w:val="20"/>
              </w:rPr>
            </w:pPr>
            <w:r w:rsidRPr="00857D20">
              <w:rPr>
                <w:rFonts w:ascii="Arial Narrow" w:hAnsi="Arial Narrow"/>
                <w:color w:val="000000"/>
                <w:sz w:val="20"/>
                <w:szCs w:val="20"/>
              </w:rPr>
              <w:t>Cost of medicine per day</w:t>
            </w:r>
          </w:p>
        </w:tc>
        <w:tc>
          <w:tcPr>
            <w:tcW w:w="1666" w:type="pct"/>
          </w:tcPr>
          <w:p w14:paraId="13E982DA"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color w:val="000000"/>
                <w:sz w:val="20"/>
                <w:szCs w:val="20"/>
              </w:rPr>
              <w:t>$5.34 [$149.55/28]</w:t>
            </w:r>
          </w:p>
        </w:tc>
        <w:tc>
          <w:tcPr>
            <w:tcW w:w="1668" w:type="pct"/>
          </w:tcPr>
          <w:p w14:paraId="004D99F3"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color w:val="000000"/>
                <w:sz w:val="20"/>
                <w:szCs w:val="20"/>
              </w:rPr>
              <w:t>$5.34 [$149.55/28]</w:t>
            </w:r>
          </w:p>
        </w:tc>
      </w:tr>
      <w:tr w:rsidR="00092149" w:rsidRPr="00857D20" w14:paraId="15D55888" w14:textId="77777777" w:rsidTr="007870EA">
        <w:tc>
          <w:tcPr>
            <w:tcW w:w="1666" w:type="pct"/>
            <w:vAlign w:val="center"/>
          </w:tcPr>
          <w:p w14:paraId="73797010" w14:textId="77777777" w:rsidR="00092149" w:rsidRPr="00857D20" w:rsidRDefault="00092149" w:rsidP="001056EC">
            <w:pPr>
              <w:keepNext/>
              <w:spacing w:line="276" w:lineRule="auto"/>
              <w:jc w:val="left"/>
              <w:rPr>
                <w:rFonts w:ascii="Arial Narrow" w:hAnsi="Arial Narrow"/>
                <w:color w:val="000000"/>
                <w:sz w:val="20"/>
                <w:szCs w:val="20"/>
              </w:rPr>
            </w:pPr>
            <w:r w:rsidRPr="00857D20">
              <w:rPr>
                <w:rFonts w:ascii="Arial Narrow" w:hAnsi="Arial Narrow"/>
                <w:color w:val="000000"/>
                <w:sz w:val="20"/>
                <w:szCs w:val="20"/>
              </w:rPr>
              <w:t>Total medicine cost per month</w:t>
            </w:r>
          </w:p>
        </w:tc>
        <w:tc>
          <w:tcPr>
            <w:tcW w:w="1666" w:type="pct"/>
          </w:tcPr>
          <w:p w14:paraId="14CCF8CC"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sz w:val="20"/>
                <w:szCs w:val="20"/>
              </w:rPr>
              <w:t>$162.57 [$5.34 x [365.25/12]]</w:t>
            </w:r>
          </w:p>
        </w:tc>
        <w:tc>
          <w:tcPr>
            <w:tcW w:w="1668" w:type="pct"/>
          </w:tcPr>
          <w:p w14:paraId="16715BA4"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sz w:val="20"/>
                <w:szCs w:val="20"/>
              </w:rPr>
              <w:t>$162.57 [$5.34 x [365.25/12]]</w:t>
            </w:r>
          </w:p>
        </w:tc>
      </w:tr>
      <w:tr w:rsidR="00092149" w:rsidRPr="00857D20" w14:paraId="70F33090" w14:textId="77777777" w:rsidTr="007870EA">
        <w:tc>
          <w:tcPr>
            <w:tcW w:w="1666" w:type="pct"/>
            <w:vAlign w:val="center"/>
          </w:tcPr>
          <w:p w14:paraId="34B2047E" w14:textId="77777777" w:rsidR="00092149" w:rsidRPr="00857D20" w:rsidRDefault="00092149" w:rsidP="001056EC">
            <w:pPr>
              <w:keepNext/>
              <w:spacing w:line="276" w:lineRule="auto"/>
              <w:jc w:val="left"/>
              <w:rPr>
                <w:rFonts w:ascii="Arial Narrow" w:hAnsi="Arial Narrow"/>
                <w:color w:val="000000"/>
                <w:sz w:val="20"/>
                <w:szCs w:val="20"/>
              </w:rPr>
            </w:pPr>
            <w:r w:rsidRPr="00857D20">
              <w:rPr>
                <w:rFonts w:ascii="Arial Narrow" w:hAnsi="Arial Narrow"/>
                <w:color w:val="000000"/>
                <w:sz w:val="20"/>
                <w:szCs w:val="20"/>
              </w:rPr>
              <w:t>Difference in cost per month</w:t>
            </w:r>
          </w:p>
        </w:tc>
        <w:tc>
          <w:tcPr>
            <w:tcW w:w="3334" w:type="pct"/>
            <w:gridSpan w:val="2"/>
            <w:vAlign w:val="center"/>
          </w:tcPr>
          <w:p w14:paraId="2C631A42" w14:textId="77777777" w:rsidR="00092149" w:rsidRPr="00857D20" w:rsidRDefault="00092149" w:rsidP="001056EC">
            <w:pPr>
              <w:keepNext/>
              <w:spacing w:line="276" w:lineRule="auto"/>
              <w:jc w:val="center"/>
              <w:rPr>
                <w:rFonts w:ascii="Arial Narrow" w:hAnsi="Arial Narrow"/>
                <w:color w:val="000000"/>
                <w:sz w:val="20"/>
                <w:szCs w:val="20"/>
              </w:rPr>
            </w:pPr>
            <w:r w:rsidRPr="00857D20">
              <w:rPr>
                <w:rFonts w:ascii="Arial Narrow" w:hAnsi="Arial Narrow"/>
                <w:color w:val="000000"/>
                <w:sz w:val="20"/>
                <w:szCs w:val="20"/>
              </w:rPr>
              <w:t>$0.00</w:t>
            </w:r>
          </w:p>
        </w:tc>
      </w:tr>
    </w:tbl>
    <w:p w14:paraId="71310B2B" w14:textId="5180D774" w:rsidR="008F0F39" w:rsidRPr="00857D20" w:rsidRDefault="008F0F39" w:rsidP="00623679">
      <w:pPr>
        <w:pStyle w:val="TableFigureFooter"/>
      </w:pPr>
      <w:r w:rsidRPr="00857D20">
        <w:t xml:space="preserve">Source: Table 4 </w:t>
      </w:r>
      <w:r w:rsidR="000649DD" w:rsidRPr="00857D20">
        <w:t>of</w:t>
      </w:r>
      <w:r w:rsidRPr="00857D20">
        <w:t xml:space="preserve"> the submission main body. </w:t>
      </w:r>
      <w:r w:rsidR="000649DD" w:rsidRPr="00857D20">
        <w:rPr>
          <w:i/>
          <w:iCs/>
        </w:rPr>
        <w:t>This table was incorrectly r</w:t>
      </w:r>
      <w:r w:rsidRPr="00857D20">
        <w:rPr>
          <w:i/>
          <w:iCs/>
        </w:rPr>
        <w:t>eferred to as Table 6 with</w:t>
      </w:r>
      <w:r w:rsidR="00025069" w:rsidRPr="00857D20">
        <w:rPr>
          <w:i/>
          <w:iCs/>
        </w:rPr>
        <w:t>in</w:t>
      </w:r>
      <w:r w:rsidRPr="00857D20">
        <w:rPr>
          <w:i/>
          <w:iCs/>
        </w:rPr>
        <w:t xml:space="preserve"> the</w:t>
      </w:r>
      <w:r w:rsidR="000649DD" w:rsidRPr="00857D20">
        <w:rPr>
          <w:i/>
          <w:iCs/>
        </w:rPr>
        <w:t xml:space="preserve"> submission</w:t>
      </w:r>
      <w:r w:rsidRPr="00857D20">
        <w:rPr>
          <w:i/>
          <w:iCs/>
        </w:rPr>
        <w:t xml:space="preserve"> text.</w:t>
      </w:r>
    </w:p>
    <w:p w14:paraId="0C90F9DD" w14:textId="0E25003E" w:rsidR="00092149" w:rsidRPr="00857D20" w:rsidRDefault="008F0F39" w:rsidP="00623679">
      <w:pPr>
        <w:pStyle w:val="TableFigureFooter"/>
      </w:pPr>
      <w:r w:rsidRPr="00857D20">
        <w:t>Abbreviations: AEMP = Approved ex-manufacturer price</w:t>
      </w:r>
      <w:r w:rsidR="007A6BDE" w:rsidRPr="00857D20">
        <w:t>, PFP = pre-filled pen, PFC = pre-filled cartridge</w:t>
      </w:r>
    </w:p>
    <w:p w14:paraId="4F04558E" w14:textId="12CCDE58" w:rsidR="008878A7" w:rsidRPr="00857D20" w:rsidRDefault="00C27C1C" w:rsidP="00623679">
      <w:pPr>
        <w:pStyle w:val="3-BodyText"/>
        <w:rPr>
          <w:rFonts w:cstheme="minorHAnsi"/>
          <w:szCs w:val="24"/>
        </w:rPr>
      </w:pPr>
      <w:r w:rsidRPr="00857D20">
        <w:t>As a Category 4</w:t>
      </w:r>
      <w:r w:rsidR="008878A7" w:rsidRPr="00857D20">
        <w:t xml:space="preserve"> </w:t>
      </w:r>
      <w:r w:rsidRPr="00857D20">
        <w:t>submission, the economic analysis has not been independently evaluated.</w:t>
      </w:r>
    </w:p>
    <w:p w14:paraId="5EB16602" w14:textId="3B916227" w:rsidR="00D70349" w:rsidRPr="00857D20" w:rsidRDefault="00D70349" w:rsidP="00D70349">
      <w:pPr>
        <w:pStyle w:val="4-SubsectionHeading"/>
        <w:rPr>
          <w:lang w:eastAsia="en-US"/>
        </w:rPr>
      </w:pPr>
      <w:r w:rsidRPr="00857D20">
        <w:rPr>
          <w:lang w:eastAsia="en-US"/>
        </w:rPr>
        <w:t xml:space="preserve">Estimated PBS </w:t>
      </w:r>
      <w:r w:rsidR="00276BE3" w:rsidRPr="00857D20">
        <w:rPr>
          <w:lang w:eastAsia="en-US"/>
        </w:rPr>
        <w:t>usage</w:t>
      </w:r>
      <w:r w:rsidRPr="00857D20">
        <w:rPr>
          <w:lang w:eastAsia="en-US"/>
        </w:rPr>
        <w:t xml:space="preserve"> and financial implications</w:t>
      </w:r>
    </w:p>
    <w:p w14:paraId="0C913125" w14:textId="762C1A88" w:rsidR="00896A42" w:rsidRPr="00857D20" w:rsidRDefault="00896A42" w:rsidP="00511E50">
      <w:pPr>
        <w:pStyle w:val="3-BodyText"/>
        <w:numPr>
          <w:ilvl w:val="1"/>
          <w:numId w:val="2"/>
        </w:numPr>
      </w:pPr>
      <w:r w:rsidRPr="00857D20">
        <w:t xml:space="preserve">The submission </w:t>
      </w:r>
      <w:r w:rsidR="00346E00" w:rsidRPr="00857D20">
        <w:t xml:space="preserve">used a market share approach to estimate the financial impact of listing </w:t>
      </w:r>
      <w:r w:rsidR="00B766D5" w:rsidRPr="00857D20">
        <w:t xml:space="preserve">Terrosa </w:t>
      </w:r>
      <w:r w:rsidRPr="00857D20">
        <w:t xml:space="preserve">PFP. The submission </w:t>
      </w:r>
      <w:r w:rsidR="004F3C6F" w:rsidRPr="00857D20">
        <w:t xml:space="preserve">assumed that </w:t>
      </w:r>
      <w:r w:rsidR="00B766D5" w:rsidRPr="00857D20">
        <w:t>Terrosa</w:t>
      </w:r>
      <w:r w:rsidR="00601A6D" w:rsidRPr="00857D20">
        <w:t xml:space="preserve"> </w:t>
      </w:r>
      <w:r w:rsidR="004F3C6F" w:rsidRPr="00857D20">
        <w:t xml:space="preserve">PFP </w:t>
      </w:r>
      <w:r w:rsidR="004C1CBD" w:rsidRPr="00857D20">
        <w:t xml:space="preserve">would </w:t>
      </w:r>
      <w:r w:rsidR="004F3C6F" w:rsidRPr="00857D20">
        <w:t xml:space="preserve">directly substitute </w:t>
      </w:r>
      <w:r w:rsidR="00B766D5" w:rsidRPr="00857D20">
        <w:t xml:space="preserve">Terrosa </w:t>
      </w:r>
      <w:r w:rsidR="004F3C6F" w:rsidRPr="00857D20">
        <w:t>PF</w:t>
      </w:r>
      <w:r w:rsidR="00B766D5" w:rsidRPr="00857D20">
        <w:t>C,</w:t>
      </w:r>
      <w:r w:rsidR="004F3C6F" w:rsidRPr="00857D20">
        <w:t xml:space="preserve"> unit for unit</w:t>
      </w:r>
      <w:r w:rsidR="0028119C" w:rsidRPr="00857D20">
        <w:t>,</w:t>
      </w:r>
      <w:r w:rsidR="004F3C6F" w:rsidRPr="00857D20">
        <w:t xml:space="preserve"> and therefore </w:t>
      </w:r>
      <w:r w:rsidR="002044D7" w:rsidRPr="00857D20">
        <w:t>considered</w:t>
      </w:r>
      <w:r w:rsidRPr="00857D20">
        <w:t xml:space="preserve"> that</w:t>
      </w:r>
      <w:r w:rsidR="002044D7" w:rsidRPr="00857D20">
        <w:t>,</w:t>
      </w:r>
      <w:r w:rsidRPr="00857D20">
        <w:t xml:space="preserve"> based on the proposed </w:t>
      </w:r>
      <w:r w:rsidR="0028119C" w:rsidRPr="00857D20">
        <w:t xml:space="preserve">equivalent </w:t>
      </w:r>
      <w:r w:rsidRPr="00857D20">
        <w:t xml:space="preserve">AEMP, </w:t>
      </w:r>
      <w:r w:rsidR="002044D7" w:rsidRPr="00857D20">
        <w:t xml:space="preserve">the listing of teriparatide PFP would not result in a cost to </w:t>
      </w:r>
      <w:r w:rsidR="005D73D6" w:rsidRPr="00857D20">
        <w:t xml:space="preserve">the </w:t>
      </w:r>
      <w:r w:rsidR="00DF00DE" w:rsidRPr="00857D20">
        <w:t>PBS/RPBS</w:t>
      </w:r>
      <w:r w:rsidR="002044D7" w:rsidRPr="00857D20">
        <w:t>.</w:t>
      </w:r>
    </w:p>
    <w:p w14:paraId="1375E321" w14:textId="5DA1C847" w:rsidR="00E00E84" w:rsidRPr="00857D20" w:rsidRDefault="00E00E84" w:rsidP="00623679">
      <w:pPr>
        <w:pStyle w:val="3-BodyText"/>
      </w:pPr>
      <w:r w:rsidRPr="00857D20">
        <w:t xml:space="preserve">Table 2 presents the estimated </w:t>
      </w:r>
      <w:r w:rsidR="004B316F" w:rsidRPr="00857D20">
        <w:t>usage</w:t>
      </w:r>
      <w:r w:rsidRPr="00857D20">
        <w:t xml:space="preserve">, </w:t>
      </w:r>
      <w:proofErr w:type="gramStart"/>
      <w:r w:rsidRPr="00857D20">
        <w:t>cost</w:t>
      </w:r>
      <w:proofErr w:type="gramEnd"/>
      <w:r w:rsidRPr="00857D20">
        <w:t xml:space="preserve"> and net financial implications of listing </w:t>
      </w:r>
      <w:r w:rsidR="00B766D5" w:rsidRPr="00857D20">
        <w:t xml:space="preserve">Terrosa </w:t>
      </w:r>
      <w:r w:rsidRPr="00857D20">
        <w:t xml:space="preserve">PFP to the </w:t>
      </w:r>
      <w:bookmarkStart w:id="8" w:name="_Hlk146559051"/>
      <w:r w:rsidRPr="00857D20">
        <w:t>PBS/RPBS</w:t>
      </w:r>
      <w:bookmarkEnd w:id="8"/>
      <w:r w:rsidRPr="00857D20">
        <w:t xml:space="preserve">. </w:t>
      </w:r>
    </w:p>
    <w:p w14:paraId="012D011C" w14:textId="4575AD2B" w:rsidR="00BB01D1" w:rsidRPr="00857D20" w:rsidRDefault="00BB01D1" w:rsidP="00DD3462">
      <w:pPr>
        <w:pStyle w:val="TableFigureHeading"/>
        <w:keepLines/>
      </w:pPr>
      <w:bookmarkStart w:id="9" w:name="_Ref137204193"/>
      <w:bookmarkStart w:id="10" w:name="_Toc139360376"/>
      <w:bookmarkStart w:id="11" w:name="_Toc139360620"/>
      <w:bookmarkStart w:id="12" w:name="_Toc139365559"/>
      <w:r w:rsidRPr="00857D20">
        <w:t xml:space="preserve">Table </w:t>
      </w:r>
      <w:r w:rsidR="00C752D8" w:rsidRPr="00857D20">
        <w:t>2</w:t>
      </w:r>
      <w:bookmarkEnd w:id="9"/>
      <w:r w:rsidR="00C752D8" w:rsidRPr="00857D20">
        <w:t>:</w:t>
      </w:r>
      <w:r w:rsidRPr="00857D20">
        <w:t xml:space="preserve"> Prescriptions and financial implications for the </w:t>
      </w:r>
      <w:bookmarkEnd w:id="10"/>
      <w:bookmarkEnd w:id="11"/>
      <w:bookmarkEnd w:id="12"/>
      <w:r w:rsidR="00DF00DE" w:rsidRPr="00857D20">
        <w:t xml:space="preserve">PBS/RPBS </w:t>
      </w:r>
      <w:r w:rsidR="00C752D8" w:rsidRPr="00857D20">
        <w:t>(</w:t>
      </w:r>
      <w:r w:rsidR="00CF617B" w:rsidRPr="00857D20">
        <w:t>based on published price)</w:t>
      </w:r>
    </w:p>
    <w:tbl>
      <w:tblPr>
        <w:tblStyle w:val="TableGrid"/>
        <w:tblW w:w="9305" w:type="dxa"/>
        <w:tblInd w:w="-5" w:type="dxa"/>
        <w:tblLook w:val="04A0" w:firstRow="1" w:lastRow="0" w:firstColumn="1" w:lastColumn="0" w:noHBand="0" w:noVBand="1"/>
      </w:tblPr>
      <w:tblGrid>
        <w:gridCol w:w="1563"/>
        <w:gridCol w:w="1290"/>
        <w:gridCol w:w="1290"/>
        <w:gridCol w:w="1291"/>
        <w:gridCol w:w="1290"/>
        <w:gridCol w:w="1290"/>
        <w:gridCol w:w="1291"/>
      </w:tblGrid>
      <w:tr w:rsidR="00BB01D1" w:rsidRPr="00857D20" w14:paraId="5A4ABA79" w14:textId="77777777" w:rsidTr="007A63AA">
        <w:tc>
          <w:tcPr>
            <w:tcW w:w="1563" w:type="dxa"/>
          </w:tcPr>
          <w:p w14:paraId="36903636" w14:textId="77777777" w:rsidR="00BB01D1" w:rsidRPr="00857D20" w:rsidRDefault="00BB01D1" w:rsidP="00DD3462">
            <w:pPr>
              <w:keepNext/>
              <w:keepLines/>
              <w:spacing w:line="276" w:lineRule="auto"/>
              <w:rPr>
                <w:rFonts w:ascii="Arial Narrow" w:eastAsia="Calibri" w:hAnsi="Arial Narrow" w:cstheme="minorHAnsi"/>
                <w:b/>
                <w:bCs/>
                <w:sz w:val="20"/>
                <w:szCs w:val="20"/>
              </w:rPr>
            </w:pPr>
          </w:p>
        </w:tc>
        <w:tc>
          <w:tcPr>
            <w:tcW w:w="1290" w:type="dxa"/>
          </w:tcPr>
          <w:p w14:paraId="557C8172" w14:textId="77777777"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Year 1</w:t>
            </w:r>
          </w:p>
        </w:tc>
        <w:tc>
          <w:tcPr>
            <w:tcW w:w="1290" w:type="dxa"/>
          </w:tcPr>
          <w:p w14:paraId="247ED0D3" w14:textId="77777777"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Year 2</w:t>
            </w:r>
          </w:p>
        </w:tc>
        <w:tc>
          <w:tcPr>
            <w:tcW w:w="1291" w:type="dxa"/>
          </w:tcPr>
          <w:p w14:paraId="301E0366" w14:textId="77777777"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Year 3</w:t>
            </w:r>
          </w:p>
        </w:tc>
        <w:tc>
          <w:tcPr>
            <w:tcW w:w="1290" w:type="dxa"/>
          </w:tcPr>
          <w:p w14:paraId="0A75243E" w14:textId="77777777"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Year 4</w:t>
            </w:r>
          </w:p>
        </w:tc>
        <w:tc>
          <w:tcPr>
            <w:tcW w:w="1290" w:type="dxa"/>
          </w:tcPr>
          <w:p w14:paraId="4AFC1D3D" w14:textId="77777777"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Year 5</w:t>
            </w:r>
          </w:p>
        </w:tc>
        <w:tc>
          <w:tcPr>
            <w:tcW w:w="1291" w:type="dxa"/>
          </w:tcPr>
          <w:p w14:paraId="44FA8846" w14:textId="77777777"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Year 6</w:t>
            </w:r>
          </w:p>
        </w:tc>
      </w:tr>
      <w:tr w:rsidR="00BB01D1" w:rsidRPr="00857D20" w14:paraId="659B320C" w14:textId="77777777" w:rsidTr="007A63AA">
        <w:tc>
          <w:tcPr>
            <w:tcW w:w="9305" w:type="dxa"/>
            <w:gridSpan w:val="7"/>
            <w:shd w:val="clear" w:color="auto" w:fill="F2F2F2"/>
          </w:tcPr>
          <w:p w14:paraId="7FE09403" w14:textId="77777777" w:rsidR="00BB01D1" w:rsidRPr="00857D20" w:rsidRDefault="00BB01D1" w:rsidP="00DD3462">
            <w:pPr>
              <w:keepNext/>
              <w:keepLines/>
              <w:spacing w:line="276" w:lineRule="auto"/>
              <w:rPr>
                <w:rFonts w:ascii="Arial Narrow" w:eastAsia="Calibri" w:hAnsi="Arial Narrow" w:cstheme="minorHAnsi"/>
                <w:b/>
                <w:bCs/>
                <w:sz w:val="20"/>
                <w:szCs w:val="20"/>
              </w:rPr>
            </w:pPr>
            <w:r w:rsidRPr="00857D20">
              <w:rPr>
                <w:rFonts w:ascii="Arial Narrow" w:eastAsia="Calibri" w:hAnsi="Arial Narrow" w:cstheme="minorHAnsi"/>
                <w:b/>
                <w:bCs/>
                <w:sz w:val="20"/>
                <w:szCs w:val="20"/>
              </w:rPr>
              <w:t>Substituted prescriptions</w:t>
            </w:r>
          </w:p>
        </w:tc>
      </w:tr>
      <w:tr w:rsidR="00BB01D1" w:rsidRPr="00857D20" w14:paraId="3B0BA9AB" w14:textId="77777777" w:rsidTr="007A63AA">
        <w:tc>
          <w:tcPr>
            <w:tcW w:w="1563" w:type="dxa"/>
          </w:tcPr>
          <w:p w14:paraId="0DDBD30D" w14:textId="77777777" w:rsidR="00BB01D1" w:rsidRPr="00857D20" w:rsidRDefault="00BB01D1" w:rsidP="00DD3462">
            <w:pPr>
              <w:keepNext/>
              <w:keepLines/>
              <w:spacing w:line="276" w:lineRule="auto"/>
              <w:rPr>
                <w:rFonts w:ascii="Arial Narrow" w:eastAsia="Calibri" w:hAnsi="Arial Narrow" w:cstheme="minorHAnsi"/>
                <w:sz w:val="20"/>
                <w:szCs w:val="20"/>
              </w:rPr>
            </w:pPr>
            <w:r w:rsidRPr="00857D20">
              <w:rPr>
                <w:rFonts w:ascii="Arial Narrow" w:eastAsia="Calibri" w:hAnsi="Arial Narrow" w:cstheme="minorHAnsi"/>
                <w:sz w:val="20"/>
                <w:szCs w:val="20"/>
              </w:rPr>
              <w:t>Prescriptions</w:t>
            </w:r>
          </w:p>
        </w:tc>
        <w:tc>
          <w:tcPr>
            <w:tcW w:w="1290" w:type="dxa"/>
          </w:tcPr>
          <w:p w14:paraId="453C4149" w14:textId="694E1753" w:rsidR="00BB01D1" w:rsidRPr="00DD3462" w:rsidRDefault="0052509F" w:rsidP="00DD3462">
            <w:pPr>
              <w:keepNext/>
              <w:keepLines/>
              <w:spacing w:line="276" w:lineRule="auto"/>
              <w:jc w:val="center"/>
              <w:rPr>
                <w:rFonts w:ascii="Arial Narrow" w:eastAsia="Calibri" w:hAnsi="Arial Narrow" w:cstheme="minorHAnsi"/>
                <w:sz w:val="20"/>
                <w:szCs w:val="20"/>
                <w:highlight w:val="darkGray"/>
              </w:rPr>
            </w:pPr>
            <w:bookmarkStart w:id="13" w:name="_Hlk146106366"/>
            <w:r w:rsidRPr="0052509F">
              <w:rPr>
                <w:rFonts w:ascii="Arial Narrow" w:hAnsi="Arial Narrow" w:hint="eastAsia"/>
                <w:color w:val="000000"/>
                <w:w w:val="15"/>
                <w:sz w:val="20"/>
                <w:szCs w:val="20"/>
                <w:shd w:val="solid" w:color="000000" w:fill="000000"/>
                <w:fitText w:val="50" w:id="-1032148736"/>
                <w14:textFill>
                  <w14:solidFill>
                    <w14:srgbClr w14:val="000000">
                      <w14:alpha w14:val="100000"/>
                    </w14:srgbClr>
                  </w14:solidFill>
                </w14:textFill>
              </w:rPr>
              <w:t xml:space="preserve">　</w:t>
            </w:r>
            <w:proofErr w:type="gramStart"/>
            <w:r w:rsidRPr="0052509F">
              <w:rPr>
                <w:rFonts w:ascii="Arial Narrow" w:hAnsi="Arial Narrow"/>
                <w:color w:val="000000"/>
                <w:w w:val="15"/>
                <w:sz w:val="20"/>
                <w:szCs w:val="20"/>
                <w:shd w:val="solid" w:color="000000" w:fill="000000"/>
                <w:fitText w:val="50" w:id="-1032148736"/>
                <w14:textFill>
                  <w14:solidFill>
                    <w14:srgbClr w14:val="000000">
                      <w14:alpha w14:val="100000"/>
                    </w14:srgbClr>
                  </w14:solidFill>
                </w14:textFill>
              </w:rPr>
              <w:t>|</w:t>
            </w:r>
            <w:r w:rsidRPr="0052509F">
              <w:rPr>
                <w:rFonts w:ascii="Arial Narrow" w:hAnsi="Arial Narrow" w:hint="eastAsia"/>
                <w:color w:val="000000"/>
                <w:spacing w:val="-15"/>
                <w:w w:val="15"/>
                <w:sz w:val="20"/>
                <w:szCs w:val="20"/>
                <w:shd w:val="solid" w:color="000000" w:fill="000000"/>
                <w:fitText w:val="50" w:id="-1032148736"/>
                <w14:textFill>
                  <w14:solidFill>
                    <w14:srgbClr w14:val="000000">
                      <w14:alpha w14:val="100000"/>
                    </w14:srgbClr>
                  </w14:solidFill>
                </w14:textFill>
              </w:rPr>
              <w:t xml:space="preserve">　</w:t>
            </w:r>
            <w:r w:rsidRPr="0052509F">
              <w:rPr>
                <w:rFonts w:ascii="Arial Narrow" w:hAnsi="Arial Narrow"/>
                <w:sz w:val="20"/>
                <w:szCs w:val="20"/>
              </w:rPr>
              <w:t xml:space="preserve"> </w:t>
            </w:r>
            <w:bookmarkEnd w:id="13"/>
            <w:r w:rsidR="00E03074" w:rsidRPr="00DD3462">
              <w:rPr>
                <w:rFonts w:ascii="Arial Narrow" w:hAnsi="Arial Narrow"/>
                <w:sz w:val="20"/>
                <w:szCs w:val="20"/>
                <w:vertAlign w:val="superscript"/>
              </w:rPr>
              <w:t>1</w:t>
            </w:r>
            <w:proofErr w:type="gramEnd"/>
          </w:p>
        </w:tc>
        <w:tc>
          <w:tcPr>
            <w:tcW w:w="1290" w:type="dxa"/>
          </w:tcPr>
          <w:p w14:paraId="33A163C3" w14:textId="7002655D" w:rsidR="00BB01D1" w:rsidRPr="00DD3462" w:rsidRDefault="0052509F" w:rsidP="00DD3462">
            <w:pPr>
              <w:keepNext/>
              <w:keepLines/>
              <w:spacing w:line="276" w:lineRule="auto"/>
              <w:jc w:val="center"/>
              <w:rPr>
                <w:rFonts w:ascii="Arial Narrow" w:eastAsia="Calibri" w:hAnsi="Arial Narrow" w:cstheme="minorHAnsi"/>
                <w:sz w:val="20"/>
                <w:szCs w:val="20"/>
                <w:highlight w:val="darkGray"/>
              </w:rPr>
            </w:pPr>
            <w:r w:rsidRPr="0052509F">
              <w:rPr>
                <w:rFonts w:ascii="Arial Narrow" w:hAnsi="Arial Narrow" w:hint="eastAsia"/>
                <w:color w:val="000000"/>
                <w:w w:val="15"/>
                <w:sz w:val="20"/>
                <w:szCs w:val="20"/>
                <w:shd w:val="solid" w:color="000000" w:fill="000000"/>
                <w:fitText w:val="50" w:id="-1032148735"/>
                <w14:textFill>
                  <w14:solidFill>
                    <w14:srgbClr w14:val="000000">
                      <w14:alpha w14:val="100000"/>
                    </w14:srgbClr>
                  </w14:solidFill>
                </w14:textFill>
              </w:rPr>
              <w:t xml:space="preserve">　</w:t>
            </w:r>
            <w:proofErr w:type="gramStart"/>
            <w:r w:rsidRPr="0052509F">
              <w:rPr>
                <w:rFonts w:ascii="Arial Narrow" w:hAnsi="Arial Narrow"/>
                <w:color w:val="000000"/>
                <w:w w:val="15"/>
                <w:sz w:val="20"/>
                <w:szCs w:val="20"/>
                <w:shd w:val="solid" w:color="000000" w:fill="000000"/>
                <w:fitText w:val="50" w:id="-1032148735"/>
                <w14:textFill>
                  <w14:solidFill>
                    <w14:srgbClr w14:val="000000">
                      <w14:alpha w14:val="100000"/>
                    </w14:srgbClr>
                  </w14:solidFill>
                </w14:textFill>
              </w:rPr>
              <w:t>|</w:t>
            </w:r>
            <w:r w:rsidRPr="0052509F">
              <w:rPr>
                <w:rFonts w:ascii="Arial Narrow" w:hAnsi="Arial Narrow" w:hint="eastAsia"/>
                <w:color w:val="000000"/>
                <w:spacing w:val="-15"/>
                <w:w w:val="15"/>
                <w:sz w:val="20"/>
                <w:szCs w:val="20"/>
                <w:shd w:val="solid" w:color="000000" w:fill="000000"/>
                <w:fitText w:val="50" w:id="-1032148735"/>
                <w14:textFill>
                  <w14:solidFill>
                    <w14:srgbClr w14:val="000000">
                      <w14:alpha w14:val="100000"/>
                    </w14:srgbClr>
                  </w14:solidFill>
                </w14:textFill>
              </w:rPr>
              <w:t xml:space="preserve">　</w:t>
            </w:r>
            <w:r w:rsidRPr="0052509F">
              <w:rPr>
                <w:rFonts w:ascii="Arial Narrow" w:hAnsi="Arial Narrow"/>
                <w:sz w:val="20"/>
                <w:szCs w:val="20"/>
              </w:rPr>
              <w:t xml:space="preserve"> </w:t>
            </w:r>
            <w:r w:rsidR="00A1616E">
              <w:rPr>
                <w:rFonts w:ascii="Arial Narrow" w:hAnsi="Arial Narrow"/>
                <w:sz w:val="20"/>
                <w:szCs w:val="20"/>
                <w:vertAlign w:val="superscript"/>
              </w:rPr>
              <w:t>4</w:t>
            </w:r>
            <w:proofErr w:type="gramEnd"/>
          </w:p>
        </w:tc>
        <w:tc>
          <w:tcPr>
            <w:tcW w:w="1291" w:type="dxa"/>
          </w:tcPr>
          <w:p w14:paraId="517D0C4D" w14:textId="55A41BEA" w:rsidR="00BB01D1" w:rsidRPr="00DD3462" w:rsidRDefault="0052509F" w:rsidP="00DD3462">
            <w:pPr>
              <w:keepNext/>
              <w:keepLines/>
              <w:spacing w:line="276" w:lineRule="auto"/>
              <w:jc w:val="center"/>
              <w:rPr>
                <w:rFonts w:ascii="Arial Narrow" w:eastAsia="Calibri" w:hAnsi="Arial Narrow" w:cstheme="minorHAnsi"/>
                <w:sz w:val="20"/>
                <w:szCs w:val="20"/>
                <w:highlight w:val="darkGray"/>
              </w:rPr>
            </w:pPr>
            <w:r w:rsidRPr="0052509F">
              <w:rPr>
                <w:rFonts w:ascii="Arial Narrow" w:hAnsi="Arial Narrow" w:hint="eastAsia"/>
                <w:color w:val="000000"/>
                <w:w w:val="15"/>
                <w:sz w:val="20"/>
                <w:szCs w:val="20"/>
                <w:shd w:val="solid" w:color="000000" w:fill="000000"/>
                <w:fitText w:val="50" w:id="-1032148734"/>
                <w14:textFill>
                  <w14:solidFill>
                    <w14:srgbClr w14:val="000000">
                      <w14:alpha w14:val="100000"/>
                    </w14:srgbClr>
                  </w14:solidFill>
                </w14:textFill>
              </w:rPr>
              <w:t xml:space="preserve">　</w:t>
            </w:r>
            <w:proofErr w:type="gramStart"/>
            <w:r w:rsidRPr="0052509F">
              <w:rPr>
                <w:rFonts w:ascii="Arial Narrow" w:hAnsi="Arial Narrow"/>
                <w:color w:val="000000"/>
                <w:w w:val="15"/>
                <w:sz w:val="20"/>
                <w:szCs w:val="20"/>
                <w:shd w:val="solid" w:color="000000" w:fill="000000"/>
                <w:fitText w:val="50" w:id="-1032148734"/>
                <w14:textFill>
                  <w14:solidFill>
                    <w14:srgbClr w14:val="000000">
                      <w14:alpha w14:val="100000"/>
                    </w14:srgbClr>
                  </w14:solidFill>
                </w14:textFill>
              </w:rPr>
              <w:t>|</w:t>
            </w:r>
            <w:r w:rsidRPr="0052509F">
              <w:rPr>
                <w:rFonts w:ascii="Arial Narrow" w:hAnsi="Arial Narrow" w:hint="eastAsia"/>
                <w:color w:val="000000"/>
                <w:spacing w:val="-15"/>
                <w:w w:val="15"/>
                <w:sz w:val="20"/>
                <w:szCs w:val="20"/>
                <w:shd w:val="solid" w:color="000000" w:fill="000000"/>
                <w:fitText w:val="50" w:id="-1032148734"/>
                <w14:textFill>
                  <w14:solidFill>
                    <w14:srgbClr w14:val="000000">
                      <w14:alpha w14:val="100000"/>
                    </w14:srgbClr>
                  </w14:solidFill>
                </w14:textFill>
              </w:rPr>
              <w:t xml:space="preserve">　</w:t>
            </w:r>
            <w:r w:rsidRPr="0052509F">
              <w:rPr>
                <w:rFonts w:ascii="Arial Narrow" w:hAnsi="Arial Narrow"/>
                <w:sz w:val="20"/>
                <w:szCs w:val="20"/>
              </w:rPr>
              <w:t xml:space="preserve"> </w:t>
            </w:r>
            <w:r w:rsidR="00A1616E">
              <w:rPr>
                <w:rFonts w:ascii="Arial Narrow" w:hAnsi="Arial Narrow"/>
                <w:sz w:val="20"/>
                <w:szCs w:val="20"/>
                <w:vertAlign w:val="superscript"/>
              </w:rPr>
              <w:t>4</w:t>
            </w:r>
            <w:proofErr w:type="gramEnd"/>
          </w:p>
        </w:tc>
        <w:tc>
          <w:tcPr>
            <w:tcW w:w="1290" w:type="dxa"/>
          </w:tcPr>
          <w:p w14:paraId="454DC55B" w14:textId="7C5BFA96" w:rsidR="00BB01D1" w:rsidRPr="00DD3462" w:rsidRDefault="0052509F" w:rsidP="00DD3462">
            <w:pPr>
              <w:keepNext/>
              <w:keepLines/>
              <w:spacing w:line="276" w:lineRule="auto"/>
              <w:jc w:val="center"/>
              <w:rPr>
                <w:rFonts w:ascii="Arial Narrow" w:eastAsia="Calibri" w:hAnsi="Arial Narrow" w:cstheme="minorHAnsi"/>
                <w:sz w:val="20"/>
                <w:szCs w:val="20"/>
                <w:highlight w:val="darkGray"/>
              </w:rPr>
            </w:pPr>
            <w:r w:rsidRPr="0052509F">
              <w:rPr>
                <w:rFonts w:ascii="Arial Narrow" w:hAnsi="Arial Narrow" w:hint="eastAsia"/>
                <w:color w:val="000000"/>
                <w:w w:val="15"/>
                <w:sz w:val="20"/>
                <w:szCs w:val="20"/>
                <w:shd w:val="solid" w:color="000000" w:fill="000000"/>
                <w:fitText w:val="50" w:id="-1032148733"/>
                <w14:textFill>
                  <w14:solidFill>
                    <w14:srgbClr w14:val="000000">
                      <w14:alpha w14:val="100000"/>
                    </w14:srgbClr>
                  </w14:solidFill>
                </w14:textFill>
              </w:rPr>
              <w:t xml:space="preserve">　</w:t>
            </w:r>
            <w:proofErr w:type="gramStart"/>
            <w:r w:rsidRPr="0052509F">
              <w:rPr>
                <w:rFonts w:ascii="Arial Narrow" w:hAnsi="Arial Narrow"/>
                <w:color w:val="000000"/>
                <w:w w:val="15"/>
                <w:sz w:val="20"/>
                <w:szCs w:val="20"/>
                <w:shd w:val="solid" w:color="000000" w:fill="000000"/>
                <w:fitText w:val="50" w:id="-1032148733"/>
                <w14:textFill>
                  <w14:solidFill>
                    <w14:srgbClr w14:val="000000">
                      <w14:alpha w14:val="100000"/>
                    </w14:srgbClr>
                  </w14:solidFill>
                </w14:textFill>
              </w:rPr>
              <w:t>|</w:t>
            </w:r>
            <w:r w:rsidRPr="0052509F">
              <w:rPr>
                <w:rFonts w:ascii="Arial Narrow" w:hAnsi="Arial Narrow" w:hint="eastAsia"/>
                <w:color w:val="000000"/>
                <w:spacing w:val="-15"/>
                <w:w w:val="15"/>
                <w:sz w:val="20"/>
                <w:szCs w:val="20"/>
                <w:shd w:val="solid" w:color="000000" w:fill="000000"/>
                <w:fitText w:val="50" w:id="-1032148733"/>
                <w14:textFill>
                  <w14:solidFill>
                    <w14:srgbClr w14:val="000000">
                      <w14:alpha w14:val="100000"/>
                    </w14:srgbClr>
                  </w14:solidFill>
                </w14:textFill>
              </w:rPr>
              <w:t xml:space="preserve">　</w:t>
            </w:r>
            <w:r w:rsidRPr="0052509F">
              <w:rPr>
                <w:rFonts w:ascii="Arial Narrow" w:hAnsi="Arial Narrow"/>
                <w:sz w:val="20"/>
                <w:szCs w:val="20"/>
              </w:rPr>
              <w:t xml:space="preserve"> </w:t>
            </w:r>
            <w:r w:rsidR="00A1616E">
              <w:rPr>
                <w:rFonts w:ascii="Arial Narrow" w:hAnsi="Arial Narrow"/>
                <w:sz w:val="20"/>
                <w:szCs w:val="20"/>
                <w:vertAlign w:val="superscript"/>
              </w:rPr>
              <w:t>4</w:t>
            </w:r>
            <w:proofErr w:type="gramEnd"/>
          </w:p>
        </w:tc>
        <w:tc>
          <w:tcPr>
            <w:tcW w:w="1290" w:type="dxa"/>
          </w:tcPr>
          <w:p w14:paraId="539916AA" w14:textId="6B27F1C0" w:rsidR="00BB01D1" w:rsidRPr="00DD3462" w:rsidRDefault="0052509F" w:rsidP="00DD3462">
            <w:pPr>
              <w:keepNext/>
              <w:keepLines/>
              <w:spacing w:line="276" w:lineRule="auto"/>
              <w:jc w:val="center"/>
              <w:rPr>
                <w:rFonts w:ascii="Arial Narrow" w:eastAsia="Calibri" w:hAnsi="Arial Narrow" w:cstheme="minorHAnsi"/>
                <w:sz w:val="20"/>
                <w:szCs w:val="20"/>
                <w:highlight w:val="darkGray"/>
              </w:rPr>
            </w:pPr>
            <w:r w:rsidRPr="0052509F">
              <w:rPr>
                <w:rFonts w:ascii="Arial Narrow" w:hAnsi="Arial Narrow" w:hint="eastAsia"/>
                <w:color w:val="000000"/>
                <w:w w:val="15"/>
                <w:sz w:val="20"/>
                <w:szCs w:val="20"/>
                <w:shd w:val="solid" w:color="000000" w:fill="000000"/>
                <w:fitText w:val="50" w:id="-1032148732"/>
                <w14:textFill>
                  <w14:solidFill>
                    <w14:srgbClr w14:val="000000">
                      <w14:alpha w14:val="100000"/>
                    </w14:srgbClr>
                  </w14:solidFill>
                </w14:textFill>
              </w:rPr>
              <w:t xml:space="preserve">　</w:t>
            </w:r>
            <w:proofErr w:type="gramStart"/>
            <w:r w:rsidRPr="0052509F">
              <w:rPr>
                <w:rFonts w:ascii="Arial Narrow" w:hAnsi="Arial Narrow"/>
                <w:color w:val="000000"/>
                <w:w w:val="15"/>
                <w:sz w:val="20"/>
                <w:szCs w:val="20"/>
                <w:shd w:val="solid" w:color="000000" w:fill="000000"/>
                <w:fitText w:val="50" w:id="-1032148732"/>
                <w14:textFill>
                  <w14:solidFill>
                    <w14:srgbClr w14:val="000000">
                      <w14:alpha w14:val="100000"/>
                    </w14:srgbClr>
                  </w14:solidFill>
                </w14:textFill>
              </w:rPr>
              <w:t>|</w:t>
            </w:r>
            <w:r w:rsidRPr="0052509F">
              <w:rPr>
                <w:rFonts w:ascii="Arial Narrow" w:hAnsi="Arial Narrow" w:hint="eastAsia"/>
                <w:color w:val="000000"/>
                <w:spacing w:val="-15"/>
                <w:w w:val="15"/>
                <w:sz w:val="20"/>
                <w:szCs w:val="20"/>
                <w:shd w:val="solid" w:color="000000" w:fill="000000"/>
                <w:fitText w:val="50" w:id="-1032148732"/>
                <w14:textFill>
                  <w14:solidFill>
                    <w14:srgbClr w14:val="000000">
                      <w14:alpha w14:val="100000"/>
                    </w14:srgbClr>
                  </w14:solidFill>
                </w14:textFill>
              </w:rPr>
              <w:t xml:space="preserve">　</w:t>
            </w:r>
            <w:r w:rsidRPr="0052509F">
              <w:rPr>
                <w:rFonts w:ascii="Arial Narrow" w:hAnsi="Arial Narrow"/>
                <w:sz w:val="20"/>
                <w:szCs w:val="20"/>
              </w:rPr>
              <w:t xml:space="preserve"> </w:t>
            </w:r>
            <w:r w:rsidR="00A1616E">
              <w:rPr>
                <w:rFonts w:ascii="Arial Narrow" w:hAnsi="Arial Narrow"/>
                <w:sz w:val="20"/>
                <w:szCs w:val="20"/>
                <w:vertAlign w:val="superscript"/>
              </w:rPr>
              <w:t>4</w:t>
            </w:r>
            <w:proofErr w:type="gramEnd"/>
          </w:p>
        </w:tc>
        <w:tc>
          <w:tcPr>
            <w:tcW w:w="1291" w:type="dxa"/>
          </w:tcPr>
          <w:p w14:paraId="33075319" w14:textId="4CA8E87A" w:rsidR="00BB01D1" w:rsidRPr="00DD3462" w:rsidRDefault="0052509F" w:rsidP="00DD3462">
            <w:pPr>
              <w:keepNext/>
              <w:keepLines/>
              <w:spacing w:line="276" w:lineRule="auto"/>
              <w:jc w:val="center"/>
              <w:rPr>
                <w:rFonts w:ascii="Arial Narrow" w:eastAsia="Calibri" w:hAnsi="Arial Narrow" w:cstheme="minorHAnsi"/>
                <w:sz w:val="20"/>
                <w:szCs w:val="20"/>
                <w:highlight w:val="darkGray"/>
              </w:rPr>
            </w:pPr>
            <w:r w:rsidRPr="0052509F">
              <w:rPr>
                <w:rFonts w:ascii="Arial Narrow" w:hAnsi="Arial Narrow" w:hint="eastAsia"/>
                <w:color w:val="000000"/>
                <w:w w:val="15"/>
                <w:sz w:val="20"/>
                <w:szCs w:val="20"/>
                <w:shd w:val="solid" w:color="000000" w:fill="000000"/>
                <w:fitText w:val="50" w:id="-1032148731"/>
                <w14:textFill>
                  <w14:solidFill>
                    <w14:srgbClr w14:val="000000">
                      <w14:alpha w14:val="100000"/>
                    </w14:srgbClr>
                  </w14:solidFill>
                </w14:textFill>
              </w:rPr>
              <w:t xml:space="preserve">　</w:t>
            </w:r>
            <w:proofErr w:type="gramStart"/>
            <w:r w:rsidRPr="0052509F">
              <w:rPr>
                <w:rFonts w:ascii="Arial Narrow" w:hAnsi="Arial Narrow"/>
                <w:color w:val="000000"/>
                <w:w w:val="15"/>
                <w:sz w:val="20"/>
                <w:szCs w:val="20"/>
                <w:shd w:val="solid" w:color="000000" w:fill="000000"/>
                <w:fitText w:val="50" w:id="-1032148731"/>
                <w14:textFill>
                  <w14:solidFill>
                    <w14:srgbClr w14:val="000000">
                      <w14:alpha w14:val="100000"/>
                    </w14:srgbClr>
                  </w14:solidFill>
                </w14:textFill>
              </w:rPr>
              <w:t>|</w:t>
            </w:r>
            <w:r w:rsidRPr="0052509F">
              <w:rPr>
                <w:rFonts w:ascii="Arial Narrow" w:hAnsi="Arial Narrow" w:hint="eastAsia"/>
                <w:color w:val="000000"/>
                <w:spacing w:val="-15"/>
                <w:w w:val="15"/>
                <w:sz w:val="20"/>
                <w:szCs w:val="20"/>
                <w:shd w:val="solid" w:color="000000" w:fill="000000"/>
                <w:fitText w:val="50" w:id="-1032148731"/>
                <w14:textFill>
                  <w14:solidFill>
                    <w14:srgbClr w14:val="000000">
                      <w14:alpha w14:val="100000"/>
                    </w14:srgbClr>
                  </w14:solidFill>
                </w14:textFill>
              </w:rPr>
              <w:t xml:space="preserve">　</w:t>
            </w:r>
            <w:r w:rsidRPr="0052509F">
              <w:rPr>
                <w:rFonts w:ascii="Arial Narrow" w:hAnsi="Arial Narrow"/>
                <w:sz w:val="20"/>
                <w:szCs w:val="20"/>
              </w:rPr>
              <w:t xml:space="preserve"> </w:t>
            </w:r>
            <w:r w:rsidR="00A1616E">
              <w:rPr>
                <w:rFonts w:ascii="Arial Narrow" w:hAnsi="Arial Narrow"/>
                <w:sz w:val="20"/>
                <w:szCs w:val="20"/>
                <w:vertAlign w:val="superscript"/>
              </w:rPr>
              <w:t>4</w:t>
            </w:r>
            <w:proofErr w:type="gramEnd"/>
          </w:p>
        </w:tc>
      </w:tr>
      <w:tr w:rsidR="00BB01D1" w:rsidRPr="00857D20" w14:paraId="3C229FA5" w14:textId="77777777" w:rsidTr="007A63AA">
        <w:tc>
          <w:tcPr>
            <w:tcW w:w="9305" w:type="dxa"/>
            <w:gridSpan w:val="7"/>
            <w:shd w:val="clear" w:color="auto" w:fill="F2F2F2"/>
            <w:vAlign w:val="center"/>
          </w:tcPr>
          <w:p w14:paraId="4978D8D1" w14:textId="77777777" w:rsidR="00BB01D1" w:rsidRPr="00857D20" w:rsidRDefault="00BB01D1" w:rsidP="00DD3462">
            <w:pPr>
              <w:keepNext/>
              <w:keepLines/>
              <w:spacing w:line="276" w:lineRule="auto"/>
              <w:jc w:val="left"/>
              <w:rPr>
                <w:rFonts w:ascii="Arial Narrow" w:eastAsia="Calibri" w:hAnsi="Arial Narrow" w:cstheme="minorHAnsi"/>
                <w:b/>
                <w:bCs/>
                <w:sz w:val="20"/>
                <w:szCs w:val="20"/>
              </w:rPr>
            </w:pPr>
            <w:r w:rsidRPr="00857D20">
              <w:rPr>
                <w:rFonts w:ascii="Arial Narrow" w:eastAsia="Calibri" w:hAnsi="Arial Narrow" w:cstheme="minorHAnsi"/>
                <w:b/>
                <w:bCs/>
                <w:sz w:val="20"/>
                <w:szCs w:val="20"/>
              </w:rPr>
              <w:t>Terrosa pre-filled pen</w:t>
            </w:r>
          </w:p>
        </w:tc>
      </w:tr>
      <w:tr w:rsidR="00BB01D1" w:rsidRPr="00857D20" w14:paraId="6FD37B1F" w14:textId="77777777" w:rsidTr="007A63AA">
        <w:tc>
          <w:tcPr>
            <w:tcW w:w="1563" w:type="dxa"/>
          </w:tcPr>
          <w:p w14:paraId="17534EFE" w14:textId="30275E99" w:rsidR="00BB01D1" w:rsidRPr="00857D20" w:rsidRDefault="00BB01D1" w:rsidP="00DD3462">
            <w:pPr>
              <w:keepNext/>
              <w:keepLines/>
              <w:spacing w:line="276" w:lineRule="auto"/>
              <w:rPr>
                <w:rFonts w:ascii="Arial Narrow" w:eastAsia="Calibri" w:hAnsi="Arial Narrow" w:cstheme="minorHAnsi"/>
                <w:sz w:val="20"/>
                <w:szCs w:val="20"/>
              </w:rPr>
            </w:pPr>
            <w:r w:rsidRPr="00857D20">
              <w:rPr>
                <w:rFonts w:ascii="Arial Narrow" w:eastAsia="Calibri" w:hAnsi="Arial Narrow" w:cstheme="minorHAnsi"/>
                <w:sz w:val="20"/>
                <w:szCs w:val="20"/>
              </w:rPr>
              <w:t xml:space="preserve">Cost </w:t>
            </w:r>
            <w:r w:rsidR="0067521A" w:rsidRPr="00857D20">
              <w:rPr>
                <w:rFonts w:ascii="Arial Narrow" w:eastAsia="Calibri" w:hAnsi="Arial Narrow" w:cstheme="minorHAnsi"/>
                <w:sz w:val="20"/>
                <w:szCs w:val="20"/>
              </w:rPr>
              <w:t>PBS/</w:t>
            </w:r>
            <w:r w:rsidRPr="00857D20">
              <w:rPr>
                <w:rFonts w:ascii="Arial Narrow" w:eastAsia="Calibri" w:hAnsi="Arial Narrow" w:cstheme="minorHAnsi"/>
                <w:sz w:val="20"/>
                <w:szCs w:val="20"/>
              </w:rPr>
              <w:t xml:space="preserve">RPBS </w:t>
            </w:r>
          </w:p>
        </w:tc>
        <w:tc>
          <w:tcPr>
            <w:tcW w:w="1290" w:type="dxa"/>
            <w:vAlign w:val="center"/>
          </w:tcPr>
          <w:p w14:paraId="720A15C6" w14:textId="3CE064D8"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30"/>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30"/>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30"/>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0" w:type="dxa"/>
            <w:vAlign w:val="center"/>
          </w:tcPr>
          <w:p w14:paraId="07F25348" w14:textId="5BCB8E6C"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9"/>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9"/>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9"/>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1" w:type="dxa"/>
            <w:vAlign w:val="center"/>
          </w:tcPr>
          <w:p w14:paraId="7671987E" w14:textId="33958D2D"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8"/>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8"/>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8"/>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0" w:type="dxa"/>
            <w:vAlign w:val="center"/>
          </w:tcPr>
          <w:p w14:paraId="7EF40178" w14:textId="39D4BB3E"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7"/>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7"/>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7"/>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0" w:type="dxa"/>
            <w:vAlign w:val="center"/>
          </w:tcPr>
          <w:p w14:paraId="71E967C7" w14:textId="1FEF3E02"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6"/>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6"/>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6"/>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1" w:type="dxa"/>
            <w:vAlign w:val="center"/>
          </w:tcPr>
          <w:p w14:paraId="223F41FE" w14:textId="78DF8942" w:rsidR="00BB01D1" w:rsidRPr="00857D20" w:rsidRDefault="00BB01D1" w:rsidP="00DD3462">
            <w:pPr>
              <w:keepNext/>
              <w:keepLines/>
              <w:spacing w:line="276" w:lineRule="auto"/>
              <w:jc w:val="center"/>
              <w:rPr>
                <w:rFonts w:ascii="Arial Narrow" w:eastAsia="Calibri" w:hAnsi="Arial Narrow" w:cstheme="minorHAnsi"/>
                <w:sz w:val="20"/>
                <w:szCs w:val="20"/>
              </w:rPr>
            </w:pPr>
            <w:bookmarkStart w:id="14" w:name="_Hlk146107117"/>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5"/>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5"/>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5"/>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bookmarkEnd w:id="14"/>
            <w:r w:rsidR="00E03074">
              <w:rPr>
                <w:rFonts w:ascii="Arial Narrow" w:hAnsi="Arial Narrow"/>
                <w:sz w:val="20"/>
                <w:szCs w:val="20"/>
                <w:vertAlign w:val="superscript"/>
              </w:rPr>
              <w:t>2</w:t>
            </w:r>
            <w:proofErr w:type="gramEnd"/>
          </w:p>
        </w:tc>
      </w:tr>
      <w:tr w:rsidR="00BB01D1" w:rsidRPr="00857D20" w14:paraId="778E6685" w14:textId="77777777" w:rsidTr="007A63AA">
        <w:tc>
          <w:tcPr>
            <w:tcW w:w="1563" w:type="dxa"/>
          </w:tcPr>
          <w:p w14:paraId="1F2749E7" w14:textId="34FE8974" w:rsidR="00BB01D1" w:rsidRPr="00857D20" w:rsidRDefault="00BB01D1" w:rsidP="00DD3462">
            <w:pPr>
              <w:keepNext/>
              <w:keepLines/>
              <w:spacing w:line="276" w:lineRule="auto"/>
              <w:rPr>
                <w:rFonts w:ascii="Arial Narrow" w:eastAsia="Calibri" w:hAnsi="Arial Narrow" w:cstheme="minorHAnsi"/>
                <w:sz w:val="20"/>
                <w:szCs w:val="20"/>
              </w:rPr>
            </w:pPr>
            <w:r w:rsidRPr="00857D20">
              <w:rPr>
                <w:rFonts w:ascii="Arial Narrow" w:eastAsia="Calibri" w:hAnsi="Arial Narrow" w:cstheme="minorHAnsi"/>
                <w:sz w:val="20"/>
                <w:szCs w:val="20"/>
              </w:rPr>
              <w:t>Co</w:t>
            </w:r>
            <w:r w:rsidR="00D42CE8" w:rsidRPr="00857D20">
              <w:rPr>
                <w:rFonts w:ascii="Arial Narrow" w:eastAsia="Calibri" w:hAnsi="Arial Narrow" w:cstheme="minorHAnsi"/>
                <w:sz w:val="20"/>
                <w:szCs w:val="20"/>
              </w:rPr>
              <w:t>-</w:t>
            </w:r>
            <w:r w:rsidRPr="00857D20">
              <w:rPr>
                <w:rFonts w:ascii="Arial Narrow" w:eastAsia="Calibri" w:hAnsi="Arial Narrow" w:cstheme="minorHAnsi"/>
                <w:sz w:val="20"/>
                <w:szCs w:val="20"/>
              </w:rPr>
              <w:t>payment</w:t>
            </w:r>
          </w:p>
        </w:tc>
        <w:tc>
          <w:tcPr>
            <w:tcW w:w="1290" w:type="dxa"/>
            <w:vAlign w:val="center"/>
          </w:tcPr>
          <w:p w14:paraId="414ADD4A" w14:textId="05391664"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4"/>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4"/>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4"/>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0" w:type="dxa"/>
            <w:vAlign w:val="center"/>
          </w:tcPr>
          <w:p w14:paraId="70182676" w14:textId="4B52F884"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3"/>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3"/>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3"/>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1" w:type="dxa"/>
            <w:vAlign w:val="center"/>
          </w:tcPr>
          <w:p w14:paraId="6988811D" w14:textId="57887FAC"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2"/>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2"/>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2"/>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0" w:type="dxa"/>
            <w:vAlign w:val="center"/>
          </w:tcPr>
          <w:p w14:paraId="34CE264E" w14:textId="27308B25"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1"/>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1"/>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1"/>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0" w:type="dxa"/>
            <w:vAlign w:val="center"/>
          </w:tcPr>
          <w:p w14:paraId="63A03FF9" w14:textId="5B67DB9A"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0"/>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0"/>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0"/>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1" w:type="dxa"/>
            <w:vAlign w:val="center"/>
          </w:tcPr>
          <w:p w14:paraId="15C311CB" w14:textId="150C0F0F"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36"/>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36"/>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36"/>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r>
      <w:tr w:rsidR="00BB01D1" w:rsidRPr="00857D20" w14:paraId="54AA733F" w14:textId="77777777" w:rsidTr="007A63AA">
        <w:tc>
          <w:tcPr>
            <w:tcW w:w="1563" w:type="dxa"/>
          </w:tcPr>
          <w:p w14:paraId="2CFFEAFD" w14:textId="18A90AF4" w:rsidR="00BB01D1" w:rsidRPr="00857D20" w:rsidRDefault="00BB01D1" w:rsidP="00DD3462">
            <w:pPr>
              <w:keepNext/>
              <w:keepLines/>
              <w:spacing w:line="276" w:lineRule="auto"/>
              <w:rPr>
                <w:rFonts w:ascii="Arial Narrow" w:eastAsia="Calibri" w:hAnsi="Arial Narrow" w:cstheme="minorHAnsi"/>
                <w:b/>
                <w:bCs/>
                <w:sz w:val="20"/>
                <w:szCs w:val="20"/>
              </w:rPr>
            </w:pPr>
            <w:r w:rsidRPr="00857D20">
              <w:rPr>
                <w:rFonts w:ascii="Arial Narrow" w:eastAsia="Calibri" w:hAnsi="Arial Narrow" w:cstheme="minorHAnsi"/>
                <w:b/>
                <w:bCs/>
                <w:sz w:val="20"/>
                <w:szCs w:val="20"/>
              </w:rPr>
              <w:t xml:space="preserve">Total </w:t>
            </w:r>
            <w:r w:rsidR="0067521A" w:rsidRPr="00857D20">
              <w:rPr>
                <w:rFonts w:ascii="Arial Narrow" w:eastAsia="Calibri" w:hAnsi="Arial Narrow" w:cstheme="minorHAnsi"/>
                <w:b/>
                <w:bCs/>
                <w:sz w:val="20"/>
                <w:szCs w:val="20"/>
              </w:rPr>
              <w:t>PBS/</w:t>
            </w:r>
            <w:r w:rsidRPr="00857D20">
              <w:rPr>
                <w:rFonts w:ascii="Arial Narrow" w:eastAsia="Calibri" w:hAnsi="Arial Narrow" w:cstheme="minorHAnsi"/>
                <w:b/>
                <w:bCs/>
                <w:sz w:val="20"/>
                <w:szCs w:val="20"/>
              </w:rPr>
              <w:t xml:space="preserve">RPBS </w:t>
            </w:r>
          </w:p>
        </w:tc>
        <w:tc>
          <w:tcPr>
            <w:tcW w:w="1290" w:type="dxa"/>
            <w:vAlign w:val="center"/>
          </w:tcPr>
          <w:p w14:paraId="70E6AA53" w14:textId="55F842D9"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60"/>
                <w:sz w:val="20"/>
                <w:szCs w:val="20"/>
                <w:shd w:val="solid" w:color="000000" w:fill="000000"/>
                <w:fitText w:val="160" w:id="-1032148735"/>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60" w:id="-1032148735"/>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2</w:t>
            </w:r>
          </w:p>
        </w:tc>
        <w:tc>
          <w:tcPr>
            <w:tcW w:w="1290" w:type="dxa"/>
            <w:vAlign w:val="center"/>
          </w:tcPr>
          <w:p w14:paraId="5C2117C1" w14:textId="6F96A4C1"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60"/>
                <w:sz w:val="20"/>
                <w:szCs w:val="20"/>
                <w:shd w:val="solid" w:color="000000" w:fill="000000"/>
                <w:fitText w:val="160" w:id="-1032148734"/>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60" w:id="-1032148734"/>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2</w:t>
            </w:r>
          </w:p>
        </w:tc>
        <w:tc>
          <w:tcPr>
            <w:tcW w:w="1291" w:type="dxa"/>
            <w:vAlign w:val="center"/>
          </w:tcPr>
          <w:p w14:paraId="7C992CA3" w14:textId="056EC25D"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60"/>
                <w:sz w:val="20"/>
                <w:szCs w:val="20"/>
                <w:shd w:val="solid" w:color="000000" w:fill="000000"/>
                <w:fitText w:val="160" w:id="-1032148733"/>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60" w:id="-1032148733"/>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2</w:t>
            </w:r>
          </w:p>
        </w:tc>
        <w:tc>
          <w:tcPr>
            <w:tcW w:w="1290" w:type="dxa"/>
            <w:vAlign w:val="center"/>
          </w:tcPr>
          <w:p w14:paraId="1B526E24" w14:textId="7D46A8A9"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60"/>
                <w:sz w:val="20"/>
                <w:szCs w:val="20"/>
                <w:shd w:val="solid" w:color="000000" w:fill="000000"/>
                <w:fitText w:val="160" w:id="-1032148732"/>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60" w:id="-1032148732"/>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2</w:t>
            </w:r>
          </w:p>
        </w:tc>
        <w:tc>
          <w:tcPr>
            <w:tcW w:w="1290" w:type="dxa"/>
            <w:vAlign w:val="center"/>
          </w:tcPr>
          <w:p w14:paraId="4458178C" w14:textId="5811A3A3"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60"/>
                <w:sz w:val="20"/>
                <w:szCs w:val="20"/>
                <w:shd w:val="solid" w:color="000000" w:fill="000000"/>
                <w:fitText w:val="160" w:id="-1032148731"/>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60" w:id="-1032148731"/>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2</w:t>
            </w:r>
          </w:p>
        </w:tc>
        <w:tc>
          <w:tcPr>
            <w:tcW w:w="1291" w:type="dxa"/>
            <w:vAlign w:val="center"/>
          </w:tcPr>
          <w:p w14:paraId="028C1FBE" w14:textId="46D94FBD" w:rsidR="00BB01D1" w:rsidRPr="00857D20" w:rsidRDefault="00BB01D1"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60"/>
                <w:sz w:val="20"/>
                <w:szCs w:val="20"/>
                <w:shd w:val="solid" w:color="000000" w:fill="000000"/>
                <w:fitText w:val="160" w:id="-1032148730"/>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60" w:id="-1032148730"/>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2</w:t>
            </w:r>
          </w:p>
        </w:tc>
      </w:tr>
      <w:tr w:rsidR="00BB01D1" w:rsidRPr="00857D20" w14:paraId="5E385DE9" w14:textId="77777777" w:rsidTr="007A63AA">
        <w:tc>
          <w:tcPr>
            <w:tcW w:w="9305" w:type="dxa"/>
            <w:gridSpan w:val="7"/>
            <w:shd w:val="clear" w:color="auto" w:fill="F2F2F2"/>
            <w:vAlign w:val="center"/>
          </w:tcPr>
          <w:p w14:paraId="2A140CB6" w14:textId="24DF9029" w:rsidR="00BB01D1" w:rsidRPr="00857D20" w:rsidRDefault="00BB01D1" w:rsidP="00DD3462">
            <w:pPr>
              <w:keepNext/>
              <w:keepLines/>
              <w:spacing w:line="276" w:lineRule="auto"/>
              <w:jc w:val="left"/>
              <w:rPr>
                <w:rFonts w:ascii="Arial Narrow" w:eastAsia="Calibri" w:hAnsi="Arial Narrow" w:cstheme="minorHAnsi"/>
                <w:b/>
                <w:bCs/>
                <w:sz w:val="20"/>
                <w:szCs w:val="20"/>
              </w:rPr>
            </w:pPr>
            <w:r w:rsidRPr="00857D20">
              <w:rPr>
                <w:rFonts w:ascii="Arial Narrow" w:eastAsia="Calibri" w:hAnsi="Arial Narrow" w:cstheme="minorHAnsi"/>
                <w:b/>
                <w:bCs/>
                <w:sz w:val="20"/>
                <w:szCs w:val="20"/>
              </w:rPr>
              <w:t xml:space="preserve">Terrosa </w:t>
            </w:r>
            <w:r w:rsidR="00B766D5" w:rsidRPr="00857D20">
              <w:rPr>
                <w:rFonts w:ascii="Arial Narrow" w:eastAsia="Calibri" w:hAnsi="Arial Narrow" w:cstheme="minorHAnsi"/>
                <w:b/>
                <w:bCs/>
                <w:sz w:val="20"/>
                <w:szCs w:val="20"/>
              </w:rPr>
              <w:t xml:space="preserve">pre-filled </w:t>
            </w:r>
            <w:r w:rsidRPr="00857D20">
              <w:rPr>
                <w:rFonts w:ascii="Arial Narrow" w:eastAsia="Calibri" w:hAnsi="Arial Narrow" w:cstheme="minorHAnsi"/>
                <w:b/>
                <w:bCs/>
                <w:sz w:val="20"/>
                <w:szCs w:val="20"/>
              </w:rPr>
              <w:t>cartridge</w:t>
            </w:r>
          </w:p>
        </w:tc>
      </w:tr>
      <w:tr w:rsidR="00BB01D1" w:rsidRPr="00857D20" w14:paraId="71D07C93" w14:textId="77777777" w:rsidTr="007A63AA">
        <w:tc>
          <w:tcPr>
            <w:tcW w:w="1563" w:type="dxa"/>
          </w:tcPr>
          <w:p w14:paraId="33778B89" w14:textId="2FFD39F5" w:rsidR="00BB01D1" w:rsidRPr="00857D20" w:rsidRDefault="0067521A" w:rsidP="00DD3462">
            <w:pPr>
              <w:keepNext/>
              <w:keepLines/>
              <w:spacing w:line="276" w:lineRule="auto"/>
              <w:rPr>
                <w:rFonts w:ascii="Arial Narrow" w:eastAsia="Calibri" w:hAnsi="Arial Narrow" w:cstheme="minorHAnsi"/>
                <w:sz w:val="20"/>
                <w:szCs w:val="20"/>
              </w:rPr>
            </w:pPr>
            <w:r w:rsidRPr="00857D20">
              <w:rPr>
                <w:rFonts w:ascii="Arial Narrow" w:eastAsia="Calibri" w:hAnsi="Arial Narrow" w:cstheme="minorHAnsi"/>
                <w:sz w:val="20"/>
                <w:szCs w:val="20"/>
              </w:rPr>
              <w:t>Cost PBS/RPBS</w:t>
            </w:r>
          </w:p>
        </w:tc>
        <w:tc>
          <w:tcPr>
            <w:tcW w:w="1290" w:type="dxa"/>
            <w:vAlign w:val="center"/>
          </w:tcPr>
          <w:p w14:paraId="0C30E316" w14:textId="0AACE55D"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9"/>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9"/>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9"/>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0" w:type="dxa"/>
            <w:vAlign w:val="center"/>
          </w:tcPr>
          <w:p w14:paraId="4A846E13" w14:textId="322F2B4B"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8"/>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8"/>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8"/>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1" w:type="dxa"/>
            <w:vAlign w:val="center"/>
          </w:tcPr>
          <w:p w14:paraId="557FB9C0" w14:textId="3C1B0E98"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7"/>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7"/>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7"/>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0" w:type="dxa"/>
            <w:vAlign w:val="center"/>
          </w:tcPr>
          <w:p w14:paraId="2005D557" w14:textId="7F61AC22"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6"/>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6"/>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6"/>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0" w:type="dxa"/>
            <w:vAlign w:val="center"/>
          </w:tcPr>
          <w:p w14:paraId="1AD6353D" w14:textId="35A221AC"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5"/>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5"/>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5"/>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c>
          <w:tcPr>
            <w:tcW w:w="1291" w:type="dxa"/>
            <w:vAlign w:val="center"/>
          </w:tcPr>
          <w:p w14:paraId="26C51557" w14:textId="7BBA285E"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31"/>
                <w:sz w:val="20"/>
                <w:szCs w:val="20"/>
                <w:shd w:val="solid" w:color="000000" w:fill="000000"/>
                <w:fitText w:val="140" w:id="-1032148724"/>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31"/>
                <w:sz w:val="20"/>
                <w:szCs w:val="20"/>
                <w:shd w:val="solid" w:color="000000" w:fill="000000"/>
                <w:fitText w:val="140" w:id="-1032148724"/>
                <w14:textFill>
                  <w14:solidFill>
                    <w14:srgbClr w14:val="000000">
                      <w14:alpha w14:val="100000"/>
                    </w14:srgbClr>
                  </w14:solidFill>
                </w14:textFill>
              </w:rPr>
              <w:t>|</w:t>
            </w:r>
            <w:r w:rsidR="0052509F" w:rsidRPr="0052509F">
              <w:rPr>
                <w:rFonts w:ascii="Arial Narrow" w:hAnsi="Arial Narrow" w:cs="Calibri" w:hint="eastAsia"/>
                <w:color w:val="000000"/>
                <w:w w:val="31"/>
                <w:sz w:val="20"/>
                <w:szCs w:val="20"/>
                <w:shd w:val="solid" w:color="000000" w:fill="000000"/>
                <w:fitText w:val="140" w:id="-1032148724"/>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3</w:t>
            </w:r>
            <w:proofErr w:type="gramEnd"/>
          </w:p>
        </w:tc>
      </w:tr>
      <w:tr w:rsidR="00BB01D1" w:rsidRPr="00857D20" w14:paraId="488ABF80" w14:textId="77777777" w:rsidTr="007A63AA">
        <w:tc>
          <w:tcPr>
            <w:tcW w:w="1563" w:type="dxa"/>
          </w:tcPr>
          <w:p w14:paraId="664808AA" w14:textId="23EBE5B5" w:rsidR="00BB01D1" w:rsidRPr="00857D20" w:rsidRDefault="00BB01D1" w:rsidP="00DD3462">
            <w:pPr>
              <w:keepNext/>
              <w:keepLines/>
              <w:spacing w:line="276" w:lineRule="auto"/>
              <w:rPr>
                <w:rFonts w:ascii="Arial Narrow" w:eastAsia="Calibri" w:hAnsi="Arial Narrow" w:cstheme="minorHAnsi"/>
                <w:sz w:val="20"/>
                <w:szCs w:val="20"/>
              </w:rPr>
            </w:pPr>
            <w:r w:rsidRPr="00857D20">
              <w:rPr>
                <w:rFonts w:ascii="Arial Narrow" w:eastAsia="Calibri" w:hAnsi="Arial Narrow" w:cstheme="minorHAnsi"/>
                <w:sz w:val="20"/>
                <w:szCs w:val="20"/>
              </w:rPr>
              <w:t>Co</w:t>
            </w:r>
            <w:r w:rsidR="00D42CE8" w:rsidRPr="00857D20">
              <w:rPr>
                <w:rFonts w:ascii="Arial Narrow" w:eastAsia="Calibri" w:hAnsi="Arial Narrow" w:cstheme="minorHAnsi"/>
                <w:sz w:val="20"/>
                <w:szCs w:val="20"/>
              </w:rPr>
              <w:t>-</w:t>
            </w:r>
            <w:r w:rsidRPr="00857D20">
              <w:rPr>
                <w:rFonts w:ascii="Arial Narrow" w:eastAsia="Calibri" w:hAnsi="Arial Narrow" w:cstheme="minorHAnsi"/>
                <w:sz w:val="20"/>
                <w:szCs w:val="20"/>
              </w:rPr>
              <w:t>payment</w:t>
            </w:r>
          </w:p>
        </w:tc>
        <w:tc>
          <w:tcPr>
            <w:tcW w:w="1290" w:type="dxa"/>
            <w:vAlign w:val="center"/>
          </w:tcPr>
          <w:p w14:paraId="748145EF" w14:textId="675F5368"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3"/>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3"/>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3"/>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0" w:type="dxa"/>
            <w:vAlign w:val="center"/>
          </w:tcPr>
          <w:p w14:paraId="1E64DC69" w14:textId="45797779"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2"/>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2"/>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2"/>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1" w:type="dxa"/>
            <w:vAlign w:val="center"/>
          </w:tcPr>
          <w:p w14:paraId="1E6861EB" w14:textId="01152DC3"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1"/>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1"/>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1"/>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0" w:type="dxa"/>
            <w:vAlign w:val="center"/>
          </w:tcPr>
          <w:p w14:paraId="25812992" w14:textId="633B636A"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20"/>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20"/>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20"/>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0" w:type="dxa"/>
            <w:vAlign w:val="center"/>
          </w:tcPr>
          <w:p w14:paraId="67249E87" w14:textId="24377C17"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36"/>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36"/>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36"/>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c>
          <w:tcPr>
            <w:tcW w:w="1291" w:type="dxa"/>
            <w:vAlign w:val="center"/>
          </w:tcPr>
          <w:p w14:paraId="02E28EBE" w14:textId="218CFFFD" w:rsidR="00BB01D1" w:rsidRPr="00857D20" w:rsidRDefault="00BB01D1" w:rsidP="00DD3462">
            <w:pPr>
              <w:keepNext/>
              <w:keepLines/>
              <w:spacing w:line="276" w:lineRule="auto"/>
              <w:jc w:val="center"/>
              <w:rPr>
                <w:rFonts w:ascii="Arial Narrow" w:eastAsia="Calibri" w:hAnsi="Arial Narrow" w:cstheme="minorHAnsi"/>
                <w:sz w:val="20"/>
                <w:szCs w:val="20"/>
              </w:rPr>
            </w:pPr>
            <w:r w:rsidRPr="00857D20">
              <w:rPr>
                <w:rFonts w:ascii="Arial Narrow" w:hAnsi="Arial Narrow" w:cs="Calibri"/>
                <w:color w:val="000000"/>
                <w:sz w:val="20"/>
                <w:szCs w:val="20"/>
              </w:rPr>
              <w:t>$</w:t>
            </w:r>
            <w:r w:rsidR="0052509F" w:rsidRPr="0052509F">
              <w:rPr>
                <w:rFonts w:ascii="Arial Narrow" w:hAnsi="Arial Narrow" w:cs="Calibri" w:hint="eastAsia"/>
                <w:color w:val="000000"/>
                <w:w w:val="24"/>
                <w:sz w:val="20"/>
                <w:szCs w:val="20"/>
                <w:shd w:val="solid" w:color="000000" w:fill="000000"/>
                <w:fitText w:val="110" w:id="-1032148735"/>
                <w14:textFill>
                  <w14:solidFill>
                    <w14:srgbClr w14:val="000000">
                      <w14:alpha w14:val="100000"/>
                    </w14:srgbClr>
                  </w14:solidFill>
                </w14:textFill>
              </w:rPr>
              <w:t xml:space="preserve">　</w:t>
            </w:r>
            <w:proofErr w:type="gramStart"/>
            <w:r w:rsidR="0052509F" w:rsidRPr="0052509F">
              <w:rPr>
                <w:rFonts w:ascii="Arial Narrow" w:hAnsi="Arial Narrow" w:cs="Calibri"/>
                <w:color w:val="000000"/>
                <w:w w:val="24"/>
                <w:sz w:val="20"/>
                <w:szCs w:val="20"/>
                <w:shd w:val="solid" w:color="000000" w:fill="000000"/>
                <w:fitText w:val="110" w:id="-1032148735"/>
                <w14:textFill>
                  <w14:solidFill>
                    <w14:srgbClr w14:val="000000">
                      <w14:alpha w14:val="100000"/>
                    </w14:srgbClr>
                  </w14:solidFill>
                </w14:textFill>
              </w:rPr>
              <w:t>|</w:t>
            </w:r>
            <w:r w:rsidR="0052509F" w:rsidRPr="0052509F">
              <w:rPr>
                <w:rFonts w:ascii="Arial Narrow" w:hAnsi="Arial Narrow" w:cs="Calibri" w:hint="eastAsia"/>
                <w:color w:val="000000"/>
                <w:spacing w:val="6"/>
                <w:w w:val="24"/>
                <w:sz w:val="20"/>
                <w:szCs w:val="20"/>
                <w:shd w:val="solid" w:color="000000" w:fill="000000"/>
                <w:fitText w:val="110" w:id="-1032148735"/>
                <w14:textFill>
                  <w14:solidFill>
                    <w14:srgbClr w14:val="000000">
                      <w14:alpha w14:val="100000"/>
                    </w14:srgbClr>
                  </w14:solidFill>
                </w14:textFill>
              </w:rPr>
              <w:t xml:space="preserve">　</w:t>
            </w:r>
            <w:r w:rsidR="0052509F" w:rsidRPr="0052509F">
              <w:rPr>
                <w:rFonts w:ascii="Arial Narrow" w:hAnsi="Arial Narrow" w:cs="Calibri"/>
                <w:color w:val="000000"/>
                <w:sz w:val="20"/>
                <w:szCs w:val="20"/>
              </w:rPr>
              <w:t xml:space="preserve"> </w:t>
            </w:r>
            <w:r w:rsidR="00E03074">
              <w:rPr>
                <w:rFonts w:ascii="Arial Narrow" w:hAnsi="Arial Narrow"/>
                <w:sz w:val="20"/>
                <w:szCs w:val="20"/>
                <w:vertAlign w:val="superscript"/>
              </w:rPr>
              <w:t>2</w:t>
            </w:r>
            <w:proofErr w:type="gramEnd"/>
          </w:p>
        </w:tc>
      </w:tr>
      <w:tr w:rsidR="0067521A" w:rsidRPr="00857D20" w14:paraId="0028A8BB" w14:textId="77777777" w:rsidTr="007A63AA">
        <w:tc>
          <w:tcPr>
            <w:tcW w:w="1563" w:type="dxa"/>
          </w:tcPr>
          <w:p w14:paraId="0DE17F5A" w14:textId="6E5B1963" w:rsidR="0067521A" w:rsidRPr="00857D20" w:rsidRDefault="0067521A" w:rsidP="00DD3462">
            <w:pPr>
              <w:keepNext/>
              <w:keepLines/>
              <w:spacing w:line="276" w:lineRule="auto"/>
              <w:rPr>
                <w:rFonts w:ascii="Arial Narrow" w:eastAsia="Calibri" w:hAnsi="Arial Narrow" w:cstheme="minorHAnsi"/>
                <w:b/>
                <w:bCs/>
                <w:sz w:val="20"/>
                <w:szCs w:val="20"/>
              </w:rPr>
            </w:pPr>
            <w:r w:rsidRPr="00857D20">
              <w:rPr>
                <w:rFonts w:ascii="Arial Narrow" w:eastAsia="Calibri" w:hAnsi="Arial Narrow" w:cstheme="minorHAnsi"/>
                <w:b/>
                <w:bCs/>
                <w:sz w:val="20"/>
                <w:szCs w:val="20"/>
              </w:rPr>
              <w:t xml:space="preserve">Total PBS/RPBS </w:t>
            </w:r>
          </w:p>
        </w:tc>
        <w:tc>
          <w:tcPr>
            <w:tcW w:w="1290" w:type="dxa"/>
            <w:vAlign w:val="center"/>
          </w:tcPr>
          <w:p w14:paraId="1EDF4EC1" w14:textId="7EB5D2B2"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88"/>
                <w:sz w:val="20"/>
                <w:szCs w:val="20"/>
                <w:shd w:val="solid" w:color="000000" w:fill="000000"/>
                <w:fitText w:val="180" w:id="-1032148734"/>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80" w:id="-1032148734"/>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3</w:t>
            </w:r>
          </w:p>
        </w:tc>
        <w:tc>
          <w:tcPr>
            <w:tcW w:w="1290" w:type="dxa"/>
            <w:vAlign w:val="center"/>
          </w:tcPr>
          <w:p w14:paraId="77DCF849" w14:textId="6A46AF12"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88"/>
                <w:sz w:val="20"/>
                <w:szCs w:val="20"/>
                <w:shd w:val="solid" w:color="000000" w:fill="000000"/>
                <w:fitText w:val="180" w:id="-1032148733"/>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80" w:id="-1032148733"/>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3</w:t>
            </w:r>
          </w:p>
        </w:tc>
        <w:tc>
          <w:tcPr>
            <w:tcW w:w="1291" w:type="dxa"/>
            <w:vAlign w:val="center"/>
          </w:tcPr>
          <w:p w14:paraId="732DEEDE" w14:textId="05DB617B"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78"/>
                <w:sz w:val="20"/>
                <w:szCs w:val="20"/>
                <w:shd w:val="solid" w:color="000000" w:fill="000000"/>
                <w:fitText w:val="170" w:id="-1032148732"/>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70" w:id="-1032148732"/>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3</w:t>
            </w:r>
          </w:p>
        </w:tc>
        <w:tc>
          <w:tcPr>
            <w:tcW w:w="1290" w:type="dxa"/>
            <w:vAlign w:val="center"/>
          </w:tcPr>
          <w:p w14:paraId="4431BFA5" w14:textId="40CE9C62"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88"/>
                <w:sz w:val="20"/>
                <w:szCs w:val="20"/>
                <w:shd w:val="solid" w:color="000000" w:fill="000000"/>
                <w:fitText w:val="180" w:id="-1032148731"/>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80" w:id="-1032148731"/>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3</w:t>
            </w:r>
          </w:p>
        </w:tc>
        <w:tc>
          <w:tcPr>
            <w:tcW w:w="1290" w:type="dxa"/>
            <w:vAlign w:val="center"/>
          </w:tcPr>
          <w:p w14:paraId="439206AA" w14:textId="37E5D353"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88"/>
                <w:sz w:val="20"/>
                <w:szCs w:val="20"/>
                <w:shd w:val="solid" w:color="000000" w:fill="000000"/>
                <w:fitText w:val="180" w:id="-1032148730"/>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80" w:id="-1032148730"/>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3</w:t>
            </w:r>
          </w:p>
        </w:tc>
        <w:tc>
          <w:tcPr>
            <w:tcW w:w="1291" w:type="dxa"/>
            <w:vAlign w:val="center"/>
          </w:tcPr>
          <w:p w14:paraId="54168CE9" w14:textId="6FCC0F42"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hAnsi="Arial Narrow" w:cs="Calibri"/>
                <w:b/>
                <w:bCs/>
                <w:color w:val="000000"/>
                <w:sz w:val="20"/>
                <w:szCs w:val="20"/>
              </w:rPr>
              <w:t>-$</w:t>
            </w:r>
            <w:r w:rsidR="0052509F" w:rsidRPr="0052509F">
              <w:rPr>
                <w:rFonts w:ascii="Arial Narrow" w:hAnsi="Arial Narrow" w:cs="Calibri"/>
                <w:b/>
                <w:bCs/>
                <w:color w:val="000000"/>
                <w:spacing w:val="78"/>
                <w:sz w:val="20"/>
                <w:szCs w:val="20"/>
                <w:shd w:val="solid" w:color="000000" w:fill="000000"/>
                <w:fitText w:val="170" w:id="-1032148729"/>
                <w14:textFill>
                  <w14:solidFill>
                    <w14:srgbClr w14:val="000000">
                      <w14:alpha w14:val="100000"/>
                    </w14:srgbClr>
                  </w14:solidFill>
                </w14:textFill>
              </w:rPr>
              <w:t>|</w:t>
            </w:r>
            <w:r w:rsidR="0052509F" w:rsidRPr="0052509F">
              <w:rPr>
                <w:rFonts w:ascii="Arial Narrow" w:hAnsi="Arial Narrow" w:cs="Calibri"/>
                <w:b/>
                <w:bCs/>
                <w:color w:val="000000"/>
                <w:sz w:val="20"/>
                <w:szCs w:val="20"/>
                <w:shd w:val="solid" w:color="000000" w:fill="000000"/>
                <w:fitText w:val="170" w:id="-1032148729"/>
                <w14:textFill>
                  <w14:solidFill>
                    <w14:srgbClr w14:val="000000">
                      <w14:alpha w14:val="100000"/>
                    </w14:srgbClr>
                  </w14:solidFill>
                </w14:textFill>
              </w:rPr>
              <w:t>|</w:t>
            </w:r>
            <w:r w:rsidR="0052509F" w:rsidRPr="0052509F">
              <w:rPr>
                <w:rFonts w:ascii="Arial Narrow" w:hAnsi="Arial Narrow" w:cs="Calibri"/>
                <w:b/>
                <w:bCs/>
                <w:color w:val="000000"/>
                <w:sz w:val="20"/>
                <w:szCs w:val="20"/>
              </w:rPr>
              <w:t xml:space="preserve"> </w:t>
            </w:r>
            <w:r w:rsidR="00E03074">
              <w:rPr>
                <w:rFonts w:ascii="Arial Narrow" w:hAnsi="Arial Narrow"/>
                <w:sz w:val="20"/>
                <w:szCs w:val="20"/>
                <w:vertAlign w:val="superscript"/>
              </w:rPr>
              <w:t>3</w:t>
            </w:r>
          </w:p>
        </w:tc>
      </w:tr>
      <w:tr w:rsidR="0067521A" w:rsidRPr="00857D20" w14:paraId="7EFB9A34" w14:textId="77777777" w:rsidTr="007A63AA">
        <w:tc>
          <w:tcPr>
            <w:tcW w:w="9305" w:type="dxa"/>
            <w:gridSpan w:val="7"/>
            <w:shd w:val="clear" w:color="auto" w:fill="F2F2F2"/>
          </w:tcPr>
          <w:p w14:paraId="32DDB87E" w14:textId="77777777" w:rsidR="0067521A" w:rsidRPr="00857D20" w:rsidRDefault="0067521A" w:rsidP="00DD3462">
            <w:pPr>
              <w:keepNext/>
              <w:keepLines/>
              <w:spacing w:line="276" w:lineRule="auto"/>
              <w:rPr>
                <w:rFonts w:ascii="Arial Narrow" w:eastAsia="Calibri" w:hAnsi="Arial Narrow" w:cstheme="minorHAnsi"/>
                <w:b/>
                <w:bCs/>
                <w:sz w:val="20"/>
                <w:szCs w:val="20"/>
              </w:rPr>
            </w:pPr>
            <w:r w:rsidRPr="00857D20">
              <w:rPr>
                <w:rFonts w:ascii="Arial Narrow" w:eastAsia="Calibri" w:hAnsi="Arial Narrow" w:cstheme="minorHAnsi"/>
                <w:b/>
                <w:bCs/>
                <w:sz w:val="20"/>
                <w:szCs w:val="20"/>
              </w:rPr>
              <w:t>Net impact to the R/PBS</w:t>
            </w:r>
          </w:p>
        </w:tc>
      </w:tr>
      <w:tr w:rsidR="0067521A" w:rsidRPr="00857D20" w14:paraId="053E4212" w14:textId="77777777" w:rsidTr="007A63AA">
        <w:tc>
          <w:tcPr>
            <w:tcW w:w="1563" w:type="dxa"/>
          </w:tcPr>
          <w:p w14:paraId="1557C2B7" w14:textId="77777777" w:rsidR="0067521A" w:rsidRPr="00857D20" w:rsidRDefault="0067521A" w:rsidP="00DD3462">
            <w:pPr>
              <w:keepNext/>
              <w:keepLines/>
              <w:spacing w:line="276" w:lineRule="auto"/>
              <w:rPr>
                <w:rFonts w:ascii="Arial Narrow" w:eastAsia="Calibri" w:hAnsi="Arial Narrow" w:cstheme="minorHAnsi"/>
                <w:sz w:val="20"/>
                <w:szCs w:val="20"/>
              </w:rPr>
            </w:pPr>
            <w:r w:rsidRPr="00857D20">
              <w:rPr>
                <w:rFonts w:ascii="Arial Narrow" w:eastAsia="Calibri" w:hAnsi="Arial Narrow" w:cstheme="minorHAnsi"/>
                <w:sz w:val="20"/>
                <w:szCs w:val="20"/>
              </w:rPr>
              <w:t xml:space="preserve">Cost R/PBS </w:t>
            </w:r>
          </w:p>
        </w:tc>
        <w:tc>
          <w:tcPr>
            <w:tcW w:w="1290" w:type="dxa"/>
          </w:tcPr>
          <w:p w14:paraId="62D5A9D7" w14:textId="2486A1FA"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8"/>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8"/>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8"/>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0" w:type="dxa"/>
          </w:tcPr>
          <w:p w14:paraId="39E18242" w14:textId="0961BBFD"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7"/>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7"/>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7"/>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1" w:type="dxa"/>
          </w:tcPr>
          <w:p w14:paraId="1B4F000F" w14:textId="0EDF28FD"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6"/>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6"/>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6"/>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0" w:type="dxa"/>
          </w:tcPr>
          <w:p w14:paraId="40C2105F" w14:textId="4539CABC"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5"/>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5"/>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5"/>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0" w:type="dxa"/>
          </w:tcPr>
          <w:p w14:paraId="6FFAECF1" w14:textId="37F83E8D"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4"/>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4"/>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4"/>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1" w:type="dxa"/>
          </w:tcPr>
          <w:p w14:paraId="0860D0FD" w14:textId="62CDCFE0"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3"/>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3"/>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3"/>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r>
      <w:tr w:rsidR="0067521A" w:rsidRPr="00857D20" w14:paraId="390677C2" w14:textId="77777777" w:rsidTr="007A63AA">
        <w:tc>
          <w:tcPr>
            <w:tcW w:w="1563" w:type="dxa"/>
          </w:tcPr>
          <w:p w14:paraId="40795CF1" w14:textId="2BD81DEE" w:rsidR="0067521A" w:rsidRPr="00857D20" w:rsidRDefault="0067521A" w:rsidP="00DD3462">
            <w:pPr>
              <w:keepNext/>
              <w:keepLines/>
              <w:spacing w:line="276" w:lineRule="auto"/>
              <w:rPr>
                <w:rFonts w:ascii="Arial Narrow" w:eastAsia="Calibri" w:hAnsi="Arial Narrow" w:cstheme="minorHAnsi"/>
                <w:sz w:val="20"/>
                <w:szCs w:val="20"/>
              </w:rPr>
            </w:pPr>
            <w:r w:rsidRPr="00857D20">
              <w:rPr>
                <w:rFonts w:ascii="Arial Narrow" w:eastAsia="Calibri" w:hAnsi="Arial Narrow" w:cstheme="minorHAnsi"/>
                <w:sz w:val="20"/>
                <w:szCs w:val="20"/>
              </w:rPr>
              <w:t>Co-payment</w:t>
            </w:r>
          </w:p>
        </w:tc>
        <w:tc>
          <w:tcPr>
            <w:tcW w:w="1290" w:type="dxa"/>
          </w:tcPr>
          <w:p w14:paraId="0AEF706E" w14:textId="1219B8C9"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2"/>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2"/>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2"/>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0" w:type="dxa"/>
          </w:tcPr>
          <w:p w14:paraId="1EB8EE80" w14:textId="4CEB3BE4"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1"/>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1"/>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1"/>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1" w:type="dxa"/>
          </w:tcPr>
          <w:p w14:paraId="37A2635E" w14:textId="1A0F8DEA"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20"/>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20"/>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20"/>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0" w:type="dxa"/>
          </w:tcPr>
          <w:p w14:paraId="6BCACFD5" w14:textId="0FE22825"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36"/>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36"/>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36"/>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0" w:type="dxa"/>
          </w:tcPr>
          <w:p w14:paraId="5E94118B" w14:textId="34DC94CD"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35"/>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35"/>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35"/>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c>
          <w:tcPr>
            <w:tcW w:w="1291" w:type="dxa"/>
          </w:tcPr>
          <w:p w14:paraId="7171E260" w14:textId="74524548" w:rsidR="0067521A" w:rsidRPr="00857D20" w:rsidRDefault="0067521A" w:rsidP="00DD3462">
            <w:pPr>
              <w:keepNext/>
              <w:keepLines/>
              <w:spacing w:line="276" w:lineRule="auto"/>
              <w:jc w:val="center"/>
              <w:rPr>
                <w:rFonts w:ascii="Arial Narrow" w:eastAsia="Calibri" w:hAnsi="Arial Narrow" w:cstheme="minorHAnsi"/>
                <w:sz w:val="20"/>
                <w:szCs w:val="20"/>
              </w:rPr>
            </w:pPr>
            <w:r w:rsidRPr="00857D20">
              <w:rPr>
                <w:rFonts w:ascii="Arial Narrow" w:eastAsia="Calibri" w:hAnsi="Arial Narrow" w:cstheme="minorHAnsi"/>
                <w:sz w:val="20"/>
                <w:szCs w:val="20"/>
              </w:rPr>
              <w:t>$</w:t>
            </w:r>
            <w:r w:rsidR="0052509F" w:rsidRPr="0052509F">
              <w:rPr>
                <w:rFonts w:ascii="Arial Narrow" w:eastAsia="Calibri" w:hAnsi="Arial Narrow" w:cstheme="minorHAnsi" w:hint="eastAsia"/>
                <w:color w:val="000000"/>
                <w:w w:val="24"/>
                <w:sz w:val="20"/>
                <w:szCs w:val="20"/>
                <w:shd w:val="solid" w:color="000000" w:fill="000000"/>
                <w:fitText w:val="110" w:id="-1032148734"/>
                <w14:textFill>
                  <w14:solidFill>
                    <w14:srgbClr w14:val="000000">
                      <w14:alpha w14:val="100000"/>
                    </w14:srgbClr>
                  </w14:solidFill>
                </w14:textFill>
              </w:rPr>
              <w:t xml:space="preserve">　</w:t>
            </w:r>
            <w:proofErr w:type="gramStart"/>
            <w:r w:rsidR="0052509F" w:rsidRPr="0052509F">
              <w:rPr>
                <w:rFonts w:ascii="Arial Narrow" w:eastAsia="Calibri" w:hAnsi="Arial Narrow" w:cstheme="minorHAnsi"/>
                <w:color w:val="000000"/>
                <w:w w:val="24"/>
                <w:sz w:val="20"/>
                <w:szCs w:val="20"/>
                <w:shd w:val="solid" w:color="000000" w:fill="000000"/>
                <w:fitText w:val="110" w:id="-1032148734"/>
                <w14:textFill>
                  <w14:solidFill>
                    <w14:srgbClr w14:val="000000">
                      <w14:alpha w14:val="100000"/>
                    </w14:srgbClr>
                  </w14:solidFill>
                </w14:textFill>
              </w:rPr>
              <w:t>|</w:t>
            </w:r>
            <w:r w:rsidR="0052509F" w:rsidRPr="0052509F">
              <w:rPr>
                <w:rFonts w:ascii="Arial Narrow" w:eastAsia="Calibri" w:hAnsi="Arial Narrow" w:cstheme="minorHAnsi" w:hint="eastAsia"/>
                <w:color w:val="000000"/>
                <w:spacing w:val="6"/>
                <w:w w:val="24"/>
                <w:sz w:val="20"/>
                <w:szCs w:val="20"/>
                <w:shd w:val="solid" w:color="000000" w:fill="000000"/>
                <w:fitText w:val="110" w:id="-1032148734"/>
                <w14:textFill>
                  <w14:solidFill>
                    <w14:srgbClr w14:val="000000">
                      <w14:alpha w14:val="100000"/>
                    </w14:srgbClr>
                  </w14:solidFill>
                </w14:textFill>
              </w:rPr>
              <w:t xml:space="preserve">　</w:t>
            </w:r>
            <w:r w:rsidR="0052509F" w:rsidRPr="0052509F">
              <w:rPr>
                <w:rFonts w:ascii="Arial Narrow" w:eastAsia="Calibri" w:hAnsi="Arial Narrow" w:cstheme="minorHAnsi"/>
                <w:sz w:val="20"/>
                <w:szCs w:val="20"/>
              </w:rPr>
              <w:t xml:space="preserve"> </w:t>
            </w:r>
            <w:r w:rsidR="00E03074">
              <w:rPr>
                <w:rFonts w:ascii="Arial Narrow" w:hAnsi="Arial Narrow"/>
                <w:sz w:val="20"/>
                <w:szCs w:val="20"/>
                <w:vertAlign w:val="superscript"/>
              </w:rPr>
              <w:t>2</w:t>
            </w:r>
            <w:proofErr w:type="gramEnd"/>
          </w:p>
        </w:tc>
      </w:tr>
      <w:tr w:rsidR="0067521A" w:rsidRPr="00857D20" w14:paraId="6C933E70" w14:textId="77777777" w:rsidTr="007A63AA">
        <w:tc>
          <w:tcPr>
            <w:tcW w:w="1563" w:type="dxa"/>
          </w:tcPr>
          <w:p w14:paraId="482D231F" w14:textId="108A9405" w:rsidR="0067521A" w:rsidRPr="00857D20" w:rsidRDefault="0067521A" w:rsidP="00DD3462">
            <w:pPr>
              <w:keepNext/>
              <w:keepLines/>
              <w:spacing w:line="276" w:lineRule="auto"/>
              <w:rPr>
                <w:rFonts w:ascii="Arial Narrow" w:eastAsia="Calibri" w:hAnsi="Arial Narrow" w:cstheme="minorHAnsi"/>
                <w:b/>
                <w:bCs/>
                <w:sz w:val="20"/>
                <w:szCs w:val="20"/>
              </w:rPr>
            </w:pPr>
            <w:r w:rsidRPr="00857D20">
              <w:rPr>
                <w:rFonts w:ascii="Arial Narrow" w:eastAsia="Calibri" w:hAnsi="Arial Narrow" w:cstheme="minorHAnsi"/>
                <w:b/>
                <w:bCs/>
                <w:sz w:val="20"/>
                <w:szCs w:val="20"/>
              </w:rPr>
              <w:t xml:space="preserve">Net PBS/RPBS </w:t>
            </w:r>
          </w:p>
        </w:tc>
        <w:tc>
          <w:tcPr>
            <w:tcW w:w="1290" w:type="dxa"/>
          </w:tcPr>
          <w:p w14:paraId="06A92758" w14:textId="00A0AB9D"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w:t>
            </w:r>
            <w:r w:rsidR="0052509F" w:rsidRPr="0052509F">
              <w:rPr>
                <w:rFonts w:ascii="Arial Narrow" w:eastAsia="Calibri" w:hAnsi="Arial Narrow" w:cstheme="minorHAnsi"/>
                <w:b/>
                <w:bCs/>
                <w:color w:val="000000"/>
                <w:spacing w:val="60"/>
                <w:sz w:val="20"/>
                <w:szCs w:val="20"/>
                <w:shd w:val="solid" w:color="000000" w:fill="000000"/>
                <w:fitText w:val="160" w:id="-1032148733"/>
                <w14:textFill>
                  <w14:solidFill>
                    <w14:srgbClr w14:val="000000">
                      <w14:alpha w14:val="100000"/>
                    </w14:srgbClr>
                  </w14:solidFill>
                </w14:textFill>
              </w:rPr>
              <w:t>|</w:t>
            </w:r>
            <w:r w:rsidR="0052509F" w:rsidRPr="0052509F">
              <w:rPr>
                <w:rFonts w:ascii="Arial Narrow" w:eastAsia="Calibri" w:hAnsi="Arial Narrow" w:cstheme="minorHAnsi"/>
                <w:b/>
                <w:bCs/>
                <w:color w:val="000000"/>
                <w:sz w:val="20"/>
                <w:szCs w:val="20"/>
                <w:shd w:val="solid" w:color="000000" w:fill="000000"/>
                <w:fitText w:val="160" w:id="-1032148733"/>
                <w14:textFill>
                  <w14:solidFill>
                    <w14:srgbClr w14:val="000000">
                      <w14:alpha w14:val="100000"/>
                    </w14:srgbClr>
                  </w14:solidFill>
                </w14:textFill>
              </w:rPr>
              <w:t>|</w:t>
            </w:r>
            <w:r w:rsidR="0052509F" w:rsidRPr="0052509F">
              <w:rPr>
                <w:rFonts w:ascii="Arial Narrow" w:eastAsia="Calibri" w:hAnsi="Arial Narrow" w:cstheme="minorHAnsi"/>
                <w:b/>
                <w:bCs/>
                <w:sz w:val="20"/>
                <w:szCs w:val="20"/>
              </w:rPr>
              <w:t xml:space="preserve"> </w:t>
            </w:r>
            <w:r w:rsidR="00E03074">
              <w:rPr>
                <w:rFonts w:ascii="Arial Narrow" w:hAnsi="Arial Narrow"/>
                <w:sz w:val="20"/>
                <w:szCs w:val="20"/>
                <w:vertAlign w:val="superscript"/>
              </w:rPr>
              <w:t>2</w:t>
            </w:r>
          </w:p>
        </w:tc>
        <w:tc>
          <w:tcPr>
            <w:tcW w:w="1290" w:type="dxa"/>
          </w:tcPr>
          <w:p w14:paraId="22570E99" w14:textId="11599669"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w:t>
            </w:r>
            <w:r w:rsidR="0052509F" w:rsidRPr="0052509F">
              <w:rPr>
                <w:rFonts w:ascii="Arial Narrow" w:eastAsia="Calibri" w:hAnsi="Arial Narrow" w:cstheme="minorHAnsi"/>
                <w:b/>
                <w:bCs/>
                <w:color w:val="000000"/>
                <w:spacing w:val="60"/>
                <w:sz w:val="20"/>
                <w:szCs w:val="20"/>
                <w:shd w:val="solid" w:color="000000" w:fill="000000"/>
                <w:fitText w:val="160" w:id="-1032148732"/>
                <w14:textFill>
                  <w14:solidFill>
                    <w14:srgbClr w14:val="000000">
                      <w14:alpha w14:val="100000"/>
                    </w14:srgbClr>
                  </w14:solidFill>
                </w14:textFill>
              </w:rPr>
              <w:t>|</w:t>
            </w:r>
            <w:r w:rsidR="0052509F" w:rsidRPr="0052509F">
              <w:rPr>
                <w:rFonts w:ascii="Arial Narrow" w:eastAsia="Calibri" w:hAnsi="Arial Narrow" w:cstheme="minorHAnsi"/>
                <w:b/>
                <w:bCs/>
                <w:color w:val="000000"/>
                <w:sz w:val="20"/>
                <w:szCs w:val="20"/>
                <w:shd w:val="solid" w:color="000000" w:fill="000000"/>
                <w:fitText w:val="160" w:id="-1032148732"/>
                <w14:textFill>
                  <w14:solidFill>
                    <w14:srgbClr w14:val="000000">
                      <w14:alpha w14:val="100000"/>
                    </w14:srgbClr>
                  </w14:solidFill>
                </w14:textFill>
              </w:rPr>
              <w:t>|</w:t>
            </w:r>
            <w:r w:rsidR="0052509F" w:rsidRPr="0052509F">
              <w:rPr>
                <w:rFonts w:ascii="Arial Narrow" w:eastAsia="Calibri" w:hAnsi="Arial Narrow" w:cstheme="minorHAnsi"/>
                <w:b/>
                <w:bCs/>
                <w:sz w:val="20"/>
                <w:szCs w:val="20"/>
              </w:rPr>
              <w:t xml:space="preserve"> </w:t>
            </w:r>
            <w:r w:rsidR="00E03074">
              <w:rPr>
                <w:rFonts w:ascii="Arial Narrow" w:hAnsi="Arial Narrow"/>
                <w:sz w:val="20"/>
                <w:szCs w:val="20"/>
                <w:vertAlign w:val="superscript"/>
              </w:rPr>
              <w:t>2</w:t>
            </w:r>
          </w:p>
        </w:tc>
        <w:tc>
          <w:tcPr>
            <w:tcW w:w="1291" w:type="dxa"/>
          </w:tcPr>
          <w:p w14:paraId="00D7BCD5" w14:textId="0F3DFA7F"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w:t>
            </w:r>
            <w:r w:rsidR="0052509F" w:rsidRPr="0052509F">
              <w:rPr>
                <w:rFonts w:ascii="Arial Narrow" w:eastAsia="Calibri" w:hAnsi="Arial Narrow" w:cstheme="minorHAnsi"/>
                <w:b/>
                <w:bCs/>
                <w:color w:val="000000"/>
                <w:spacing w:val="60"/>
                <w:sz w:val="20"/>
                <w:szCs w:val="20"/>
                <w:shd w:val="solid" w:color="000000" w:fill="000000"/>
                <w:fitText w:val="160" w:id="-1032148731"/>
                <w14:textFill>
                  <w14:solidFill>
                    <w14:srgbClr w14:val="000000">
                      <w14:alpha w14:val="100000"/>
                    </w14:srgbClr>
                  </w14:solidFill>
                </w14:textFill>
              </w:rPr>
              <w:t>|</w:t>
            </w:r>
            <w:r w:rsidR="0052509F" w:rsidRPr="0052509F">
              <w:rPr>
                <w:rFonts w:ascii="Arial Narrow" w:eastAsia="Calibri" w:hAnsi="Arial Narrow" w:cstheme="minorHAnsi"/>
                <w:b/>
                <w:bCs/>
                <w:color w:val="000000"/>
                <w:sz w:val="20"/>
                <w:szCs w:val="20"/>
                <w:shd w:val="solid" w:color="000000" w:fill="000000"/>
                <w:fitText w:val="160" w:id="-1032148731"/>
                <w14:textFill>
                  <w14:solidFill>
                    <w14:srgbClr w14:val="000000">
                      <w14:alpha w14:val="100000"/>
                    </w14:srgbClr>
                  </w14:solidFill>
                </w14:textFill>
              </w:rPr>
              <w:t>|</w:t>
            </w:r>
            <w:r w:rsidR="0052509F" w:rsidRPr="0052509F">
              <w:rPr>
                <w:rFonts w:ascii="Arial Narrow" w:eastAsia="Calibri" w:hAnsi="Arial Narrow" w:cstheme="minorHAnsi"/>
                <w:b/>
                <w:bCs/>
                <w:sz w:val="20"/>
                <w:szCs w:val="20"/>
              </w:rPr>
              <w:t xml:space="preserve"> </w:t>
            </w:r>
            <w:r w:rsidR="00E03074">
              <w:rPr>
                <w:rFonts w:ascii="Arial Narrow" w:hAnsi="Arial Narrow"/>
                <w:sz w:val="20"/>
                <w:szCs w:val="20"/>
                <w:vertAlign w:val="superscript"/>
              </w:rPr>
              <w:t>2</w:t>
            </w:r>
          </w:p>
        </w:tc>
        <w:tc>
          <w:tcPr>
            <w:tcW w:w="1290" w:type="dxa"/>
          </w:tcPr>
          <w:p w14:paraId="6F73E229" w14:textId="09048FDD"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w:t>
            </w:r>
            <w:r w:rsidR="0052509F" w:rsidRPr="0052509F">
              <w:rPr>
                <w:rFonts w:ascii="Arial Narrow" w:eastAsia="Calibri" w:hAnsi="Arial Narrow" w:cstheme="minorHAnsi"/>
                <w:b/>
                <w:bCs/>
                <w:color w:val="000000"/>
                <w:spacing w:val="60"/>
                <w:sz w:val="20"/>
                <w:szCs w:val="20"/>
                <w:shd w:val="solid" w:color="000000" w:fill="000000"/>
                <w:fitText w:val="160" w:id="-1032148730"/>
                <w14:textFill>
                  <w14:solidFill>
                    <w14:srgbClr w14:val="000000">
                      <w14:alpha w14:val="100000"/>
                    </w14:srgbClr>
                  </w14:solidFill>
                </w14:textFill>
              </w:rPr>
              <w:t>|</w:t>
            </w:r>
            <w:r w:rsidR="0052509F" w:rsidRPr="0052509F">
              <w:rPr>
                <w:rFonts w:ascii="Arial Narrow" w:eastAsia="Calibri" w:hAnsi="Arial Narrow" w:cstheme="minorHAnsi"/>
                <w:b/>
                <w:bCs/>
                <w:color w:val="000000"/>
                <w:sz w:val="20"/>
                <w:szCs w:val="20"/>
                <w:shd w:val="solid" w:color="000000" w:fill="000000"/>
                <w:fitText w:val="160" w:id="-1032148730"/>
                <w14:textFill>
                  <w14:solidFill>
                    <w14:srgbClr w14:val="000000">
                      <w14:alpha w14:val="100000"/>
                    </w14:srgbClr>
                  </w14:solidFill>
                </w14:textFill>
              </w:rPr>
              <w:t>|</w:t>
            </w:r>
            <w:r w:rsidR="0052509F" w:rsidRPr="0052509F">
              <w:rPr>
                <w:rFonts w:ascii="Arial Narrow" w:eastAsia="Calibri" w:hAnsi="Arial Narrow" w:cstheme="minorHAnsi"/>
                <w:b/>
                <w:bCs/>
                <w:sz w:val="20"/>
                <w:szCs w:val="20"/>
              </w:rPr>
              <w:t xml:space="preserve"> </w:t>
            </w:r>
            <w:r w:rsidR="00E03074">
              <w:rPr>
                <w:rFonts w:ascii="Arial Narrow" w:hAnsi="Arial Narrow"/>
                <w:sz w:val="20"/>
                <w:szCs w:val="20"/>
                <w:vertAlign w:val="superscript"/>
              </w:rPr>
              <w:t>2</w:t>
            </w:r>
          </w:p>
        </w:tc>
        <w:tc>
          <w:tcPr>
            <w:tcW w:w="1290" w:type="dxa"/>
          </w:tcPr>
          <w:p w14:paraId="4BB8343C" w14:textId="5B1DF3BA"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w:t>
            </w:r>
            <w:r w:rsidR="0052509F" w:rsidRPr="0052509F">
              <w:rPr>
                <w:rFonts w:ascii="Arial Narrow" w:eastAsia="Calibri" w:hAnsi="Arial Narrow" w:cstheme="minorHAnsi"/>
                <w:b/>
                <w:bCs/>
                <w:color w:val="000000"/>
                <w:spacing w:val="60"/>
                <w:sz w:val="20"/>
                <w:szCs w:val="20"/>
                <w:shd w:val="solid" w:color="000000" w:fill="000000"/>
                <w:fitText w:val="160" w:id="-1032148729"/>
                <w14:textFill>
                  <w14:solidFill>
                    <w14:srgbClr w14:val="000000">
                      <w14:alpha w14:val="100000"/>
                    </w14:srgbClr>
                  </w14:solidFill>
                </w14:textFill>
              </w:rPr>
              <w:t>|</w:t>
            </w:r>
            <w:r w:rsidR="0052509F" w:rsidRPr="0052509F">
              <w:rPr>
                <w:rFonts w:ascii="Arial Narrow" w:eastAsia="Calibri" w:hAnsi="Arial Narrow" w:cstheme="minorHAnsi"/>
                <w:b/>
                <w:bCs/>
                <w:color w:val="000000"/>
                <w:sz w:val="20"/>
                <w:szCs w:val="20"/>
                <w:shd w:val="solid" w:color="000000" w:fill="000000"/>
                <w:fitText w:val="160" w:id="-1032148729"/>
                <w14:textFill>
                  <w14:solidFill>
                    <w14:srgbClr w14:val="000000">
                      <w14:alpha w14:val="100000"/>
                    </w14:srgbClr>
                  </w14:solidFill>
                </w14:textFill>
              </w:rPr>
              <w:t>|</w:t>
            </w:r>
            <w:r w:rsidR="0052509F" w:rsidRPr="0052509F">
              <w:rPr>
                <w:rFonts w:ascii="Arial Narrow" w:eastAsia="Calibri" w:hAnsi="Arial Narrow" w:cstheme="minorHAnsi"/>
                <w:b/>
                <w:bCs/>
                <w:sz w:val="20"/>
                <w:szCs w:val="20"/>
              </w:rPr>
              <w:t xml:space="preserve"> </w:t>
            </w:r>
            <w:r w:rsidR="00E03074">
              <w:rPr>
                <w:rFonts w:ascii="Arial Narrow" w:hAnsi="Arial Narrow"/>
                <w:sz w:val="20"/>
                <w:szCs w:val="20"/>
                <w:vertAlign w:val="superscript"/>
              </w:rPr>
              <w:t>2</w:t>
            </w:r>
          </w:p>
        </w:tc>
        <w:tc>
          <w:tcPr>
            <w:tcW w:w="1291" w:type="dxa"/>
          </w:tcPr>
          <w:p w14:paraId="74B8B20B" w14:textId="3158DC54" w:rsidR="0067521A" w:rsidRPr="00857D20" w:rsidRDefault="0067521A" w:rsidP="00DD3462">
            <w:pPr>
              <w:keepNext/>
              <w:keepLines/>
              <w:spacing w:line="276" w:lineRule="auto"/>
              <w:jc w:val="center"/>
              <w:rPr>
                <w:rFonts w:ascii="Arial Narrow" w:eastAsia="Calibri" w:hAnsi="Arial Narrow" w:cstheme="minorHAnsi"/>
                <w:b/>
                <w:bCs/>
                <w:sz w:val="20"/>
                <w:szCs w:val="20"/>
              </w:rPr>
            </w:pPr>
            <w:r w:rsidRPr="00857D20">
              <w:rPr>
                <w:rFonts w:ascii="Arial Narrow" w:eastAsia="Calibri" w:hAnsi="Arial Narrow" w:cstheme="minorHAnsi"/>
                <w:b/>
                <w:bCs/>
                <w:sz w:val="20"/>
                <w:szCs w:val="20"/>
              </w:rPr>
              <w:t>$</w:t>
            </w:r>
            <w:r w:rsidR="0052509F" w:rsidRPr="0052509F">
              <w:rPr>
                <w:rFonts w:ascii="Arial Narrow" w:eastAsia="Calibri" w:hAnsi="Arial Narrow" w:cstheme="minorHAnsi"/>
                <w:b/>
                <w:bCs/>
                <w:color w:val="000000"/>
                <w:spacing w:val="60"/>
                <w:sz w:val="20"/>
                <w:szCs w:val="20"/>
                <w:shd w:val="solid" w:color="000000" w:fill="000000"/>
                <w:fitText w:val="160" w:id="-1032148728"/>
                <w14:textFill>
                  <w14:solidFill>
                    <w14:srgbClr w14:val="000000">
                      <w14:alpha w14:val="100000"/>
                    </w14:srgbClr>
                  </w14:solidFill>
                </w14:textFill>
              </w:rPr>
              <w:t>|</w:t>
            </w:r>
            <w:r w:rsidR="0052509F" w:rsidRPr="0052509F">
              <w:rPr>
                <w:rFonts w:ascii="Arial Narrow" w:eastAsia="Calibri" w:hAnsi="Arial Narrow" w:cstheme="minorHAnsi"/>
                <w:b/>
                <w:bCs/>
                <w:color w:val="000000"/>
                <w:sz w:val="20"/>
                <w:szCs w:val="20"/>
                <w:shd w:val="solid" w:color="000000" w:fill="000000"/>
                <w:fitText w:val="160" w:id="-1032148728"/>
                <w14:textFill>
                  <w14:solidFill>
                    <w14:srgbClr w14:val="000000">
                      <w14:alpha w14:val="100000"/>
                    </w14:srgbClr>
                  </w14:solidFill>
                </w14:textFill>
              </w:rPr>
              <w:t>|</w:t>
            </w:r>
            <w:r w:rsidR="0052509F" w:rsidRPr="0052509F">
              <w:rPr>
                <w:rFonts w:ascii="Arial Narrow" w:eastAsia="Calibri" w:hAnsi="Arial Narrow" w:cstheme="minorHAnsi"/>
                <w:b/>
                <w:bCs/>
                <w:sz w:val="20"/>
                <w:szCs w:val="20"/>
              </w:rPr>
              <w:t xml:space="preserve"> </w:t>
            </w:r>
            <w:r w:rsidR="00E03074">
              <w:rPr>
                <w:rFonts w:ascii="Arial Narrow" w:hAnsi="Arial Narrow"/>
                <w:sz w:val="20"/>
                <w:szCs w:val="20"/>
                <w:vertAlign w:val="superscript"/>
              </w:rPr>
              <w:t>2</w:t>
            </w:r>
          </w:p>
        </w:tc>
      </w:tr>
    </w:tbl>
    <w:p w14:paraId="0C32F38C" w14:textId="4A9C056C" w:rsidR="00475E31" w:rsidRPr="00857D20" w:rsidRDefault="00475E31" w:rsidP="00DD3462">
      <w:pPr>
        <w:pStyle w:val="TableFigureFooter"/>
        <w:keepNext/>
        <w:keepLines/>
      </w:pPr>
      <w:r w:rsidRPr="00857D20">
        <w:t xml:space="preserve">Source: Table </w:t>
      </w:r>
      <w:r w:rsidR="00C752D8" w:rsidRPr="00857D20">
        <w:t>5</w:t>
      </w:r>
      <w:r w:rsidRPr="00857D20">
        <w:t xml:space="preserve"> provide</w:t>
      </w:r>
      <w:r w:rsidR="00C752D8" w:rsidRPr="00857D20">
        <w:t>d</w:t>
      </w:r>
      <w:r w:rsidRPr="00857D20">
        <w:t xml:space="preserve"> in the submission main body. </w:t>
      </w:r>
      <w:r w:rsidR="0067521A" w:rsidRPr="00857D20">
        <w:t>Table was modified to include PBS.</w:t>
      </w:r>
    </w:p>
    <w:p w14:paraId="153FC492" w14:textId="743564BE" w:rsidR="00BB01D1" w:rsidRDefault="00BB01D1" w:rsidP="00DD3462">
      <w:pPr>
        <w:pStyle w:val="TableFigureFooter"/>
        <w:keepNext/>
        <w:keepLines/>
        <w:spacing w:after="0"/>
      </w:pPr>
      <w:r w:rsidRPr="00857D20">
        <w:t>Abbreviations: PBS = Pharmaceutical Benefits Schedule; RPBS = Repatriation Pharmaceutical Benefits Schedule</w:t>
      </w:r>
    </w:p>
    <w:p w14:paraId="62134779" w14:textId="77777777" w:rsidR="00E03074" w:rsidRPr="009A6D58" w:rsidRDefault="00E03074" w:rsidP="00DD3462">
      <w:pPr>
        <w:keepNext/>
        <w:keepLines/>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8A9DC01" w14:textId="55D39D47" w:rsidR="00E03074" w:rsidRPr="009A6D58" w:rsidRDefault="00E03074" w:rsidP="00DD3462">
      <w:pPr>
        <w:keepNext/>
        <w:keepLines/>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EA198D" w:rsidRPr="00EA198D">
        <w:rPr>
          <w:rFonts w:ascii="Arial Narrow" w:hAnsi="Arial Narrow" w:cs="Arial"/>
          <w:i/>
          <w:sz w:val="18"/>
          <w:szCs w:val="18"/>
        </w:rPr>
        <w:t>500 to &lt; 5,000</w:t>
      </w:r>
    </w:p>
    <w:p w14:paraId="4769CD2F" w14:textId="631E4B95" w:rsidR="00E03074" w:rsidRDefault="00E03074">
      <w:pPr>
        <w:keepNext/>
        <w:keepLines/>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A1616E" w:rsidRPr="00A1616E">
        <w:rPr>
          <w:rFonts w:ascii="Arial Narrow" w:hAnsi="Arial Narrow" w:cs="Arial"/>
          <w:i/>
          <w:sz w:val="18"/>
          <w:szCs w:val="18"/>
        </w:rPr>
        <w:t>$0 to &lt; $10 million</w:t>
      </w:r>
    </w:p>
    <w:p w14:paraId="41F2ED4E" w14:textId="1A384E95" w:rsidR="001F0765" w:rsidRPr="009A6D58" w:rsidRDefault="00E93D96" w:rsidP="00DD3462">
      <w:pPr>
        <w:keepNext/>
        <w:keepLines/>
        <w:rPr>
          <w:rFonts w:ascii="Arial Narrow" w:hAnsi="Arial Narrow" w:cs="Arial"/>
          <w:i/>
          <w:sz w:val="18"/>
          <w:szCs w:val="18"/>
        </w:rPr>
      </w:pPr>
      <w:r w:rsidRPr="00DD3462">
        <w:rPr>
          <w:rFonts w:ascii="Arial Narrow" w:hAnsi="Arial Narrow" w:cs="Arial"/>
          <w:i/>
          <w:sz w:val="18"/>
          <w:szCs w:val="18"/>
          <w:vertAlign w:val="superscript"/>
        </w:rPr>
        <w:t>3</w:t>
      </w:r>
      <w:r>
        <w:rPr>
          <w:rFonts w:ascii="Arial Narrow" w:hAnsi="Arial Narrow" w:cs="Arial"/>
          <w:i/>
          <w:sz w:val="18"/>
          <w:szCs w:val="18"/>
        </w:rPr>
        <w:t xml:space="preserve"> net cost saving</w:t>
      </w:r>
    </w:p>
    <w:p w14:paraId="3F66B3FA" w14:textId="4D2C875C" w:rsidR="00E03074" w:rsidRPr="00857D20" w:rsidRDefault="003C2DEE" w:rsidP="00DD3462">
      <w:pPr>
        <w:spacing w:after="120"/>
      </w:pPr>
      <w:r>
        <w:rPr>
          <w:rFonts w:ascii="Arial Narrow" w:hAnsi="Arial Narrow" w:cs="Arial"/>
          <w:i/>
          <w:sz w:val="18"/>
          <w:szCs w:val="18"/>
          <w:vertAlign w:val="superscript"/>
        </w:rPr>
        <w:t xml:space="preserve">4 </w:t>
      </w:r>
      <w:r w:rsidR="00EA198D" w:rsidRPr="00EA198D">
        <w:rPr>
          <w:rFonts w:ascii="Arial Narrow" w:hAnsi="Arial Narrow" w:cs="Arial"/>
          <w:i/>
          <w:sz w:val="18"/>
          <w:szCs w:val="18"/>
        </w:rPr>
        <w:t>5,000 to &lt; 10,000</w:t>
      </w:r>
    </w:p>
    <w:p w14:paraId="77AA3881" w14:textId="07D14096" w:rsidR="00E20079" w:rsidRPr="00857D20" w:rsidRDefault="00E20079" w:rsidP="00E20079">
      <w:pPr>
        <w:pStyle w:val="3-BodyText"/>
      </w:pPr>
      <w:r w:rsidRPr="00857D20">
        <w:t xml:space="preserve">The submission estimated that </w:t>
      </w:r>
      <w:r w:rsidR="00EA198D">
        <w:t>500 to &lt; 5,000</w:t>
      </w:r>
      <w:r w:rsidRPr="00857D20">
        <w:t xml:space="preserve"> prescriptions would be substituted in Year 1, increasing to </w:t>
      </w:r>
      <w:r w:rsidR="00EA198D" w:rsidRPr="00EA198D">
        <w:t>5,000 to &lt; 10,000</w:t>
      </w:r>
      <w:r w:rsidR="00EA198D">
        <w:t xml:space="preserve"> </w:t>
      </w:r>
      <w:r w:rsidRPr="00857D20">
        <w:t>prescriptions in Year 6 (Table 2).</w:t>
      </w:r>
    </w:p>
    <w:p w14:paraId="5846A7BF" w14:textId="77D5F5DC" w:rsidR="00E20079" w:rsidRPr="00857D20" w:rsidRDefault="00E20079" w:rsidP="00E20079">
      <w:pPr>
        <w:pStyle w:val="3-BodyText"/>
        <w:numPr>
          <w:ilvl w:val="1"/>
          <w:numId w:val="2"/>
        </w:numPr>
      </w:pPr>
      <w:r w:rsidRPr="00857D20">
        <w:t xml:space="preserve">The submission estimated that the anticipated substitution between Terrosa PFP and Terrosa PFC with co-payments would result in a total cost to the PBS/RPBS of </w:t>
      </w:r>
      <w:r w:rsidR="00EA198D" w:rsidRPr="00EA198D">
        <w:t>$0 to &lt;</w:t>
      </w:r>
      <w:r w:rsidR="00704F02">
        <w:t> </w:t>
      </w:r>
      <w:r w:rsidR="00EA198D" w:rsidRPr="00EA198D">
        <w:t>$10 million</w:t>
      </w:r>
      <w:r w:rsidR="00EA198D">
        <w:t xml:space="preserve"> </w:t>
      </w:r>
      <w:r w:rsidRPr="00857D20">
        <w:t>over a period of 6 years (</w:t>
      </w:r>
      <w:r w:rsidR="00EA198D" w:rsidRPr="00EA198D">
        <w:t>$0 to &lt; $10 million</w:t>
      </w:r>
      <w:r w:rsidR="00EA198D">
        <w:t xml:space="preserve"> </w:t>
      </w:r>
      <w:r w:rsidRPr="00857D20">
        <w:t>in Year</w:t>
      </w:r>
      <w:r w:rsidR="00704F02">
        <w:t> </w:t>
      </w:r>
      <w:r w:rsidRPr="00857D20">
        <w:t xml:space="preserve">1 and </w:t>
      </w:r>
      <w:r w:rsidR="00EA198D" w:rsidRPr="00EA198D">
        <w:t>$0 to &lt;</w:t>
      </w:r>
      <w:r w:rsidR="00516A30">
        <w:t> </w:t>
      </w:r>
      <w:r w:rsidR="00EA198D" w:rsidRPr="00EA198D">
        <w:t>$10</w:t>
      </w:r>
      <w:r w:rsidR="00516A30">
        <w:t> </w:t>
      </w:r>
      <w:r w:rsidR="00EA198D" w:rsidRPr="00EA198D">
        <w:t>million</w:t>
      </w:r>
      <w:r w:rsidR="00EA198D">
        <w:t xml:space="preserve"> </w:t>
      </w:r>
      <w:r w:rsidRPr="00857D20">
        <w:t xml:space="preserve">in Year 6). </w:t>
      </w:r>
    </w:p>
    <w:p w14:paraId="299E2008" w14:textId="77777777" w:rsidR="00E20079" w:rsidRPr="00857D20" w:rsidRDefault="00E20079" w:rsidP="00E20079">
      <w:pPr>
        <w:pStyle w:val="3-BodyText"/>
      </w:pPr>
      <w:r w:rsidRPr="00857D20">
        <w:t>The submission considered that there would be no changes in the cost to Services Australia, the MBS or other health budgets. The submission therefore claimed that the cost to PBS/RPBS for listing Terrosa PFP would be offset by the cost savings resulting from its substitution with Terrosa PFC and would result in nil net financial impact to the PBS/RPBS.</w:t>
      </w:r>
      <w:bookmarkStart w:id="15" w:name="_Hlk146559315"/>
    </w:p>
    <w:bookmarkEnd w:id="15"/>
    <w:p w14:paraId="323F9DFC" w14:textId="77777777" w:rsidR="00E20079" w:rsidRPr="00857D20" w:rsidRDefault="00E20079" w:rsidP="00E20079">
      <w:pPr>
        <w:pStyle w:val="3-BodyText"/>
      </w:pPr>
      <w:r w:rsidRPr="00857D20">
        <w:t>As a Category 4 submission, the financial estimates have not been independently evaluated.</w:t>
      </w:r>
    </w:p>
    <w:p w14:paraId="1421FED7" w14:textId="77777777" w:rsidR="007F4452" w:rsidRPr="00857D20" w:rsidRDefault="007F4452" w:rsidP="007F4452">
      <w:pPr>
        <w:pStyle w:val="2-SectionHeading"/>
        <w:numPr>
          <w:ilvl w:val="0"/>
          <w:numId w:val="2"/>
        </w:numPr>
        <w:rPr>
          <w:rFonts w:eastAsiaTheme="minorHAnsi"/>
        </w:rPr>
      </w:pPr>
      <w:r w:rsidRPr="00857D20">
        <w:rPr>
          <w:rFonts w:eastAsiaTheme="minorHAnsi"/>
        </w:rPr>
        <w:t>PBAC Outcome</w:t>
      </w:r>
    </w:p>
    <w:p w14:paraId="786A40CC" w14:textId="77777777" w:rsidR="00663778" w:rsidRPr="00857D20" w:rsidRDefault="00663778" w:rsidP="00663778">
      <w:pPr>
        <w:widowControl w:val="0"/>
        <w:numPr>
          <w:ilvl w:val="1"/>
          <w:numId w:val="2"/>
        </w:numPr>
        <w:spacing w:after="120"/>
        <w:rPr>
          <w:rFonts w:asciiTheme="minorHAnsi" w:hAnsiTheme="minorHAnsi" w:cs="Arial"/>
          <w:snapToGrid w:val="0"/>
        </w:rPr>
      </w:pPr>
      <w:r w:rsidRPr="00857D20">
        <w:rPr>
          <w:snapToGrid w:val="0"/>
        </w:rPr>
        <w:t>The PBAC recommended the listing of Terrosa PFP</w:t>
      </w:r>
      <w:r w:rsidRPr="00857D20">
        <w:rPr>
          <w:rFonts w:cstheme="minorHAnsi"/>
        </w:rPr>
        <w:t xml:space="preserve"> </w:t>
      </w:r>
      <w:r w:rsidRPr="00857D20">
        <w:t>under the same circumstances as the PBS-listed Terrosa PFC on a cost</w:t>
      </w:r>
      <w:r w:rsidRPr="00857D20">
        <w:noBreakHyphen/>
        <w:t>minimisation basis.</w:t>
      </w:r>
    </w:p>
    <w:p w14:paraId="1F44C055" w14:textId="433581E8" w:rsidR="00663778" w:rsidRPr="00857D20" w:rsidRDefault="00E8292A" w:rsidP="00E8292A">
      <w:pPr>
        <w:pStyle w:val="3-BodyText"/>
      </w:pPr>
      <w:r w:rsidRPr="00857D20">
        <w:t>The PBAC considered that the claim of non-inferior comparative effectiveness and safety to Terrosa PFC was appropriate.</w:t>
      </w:r>
    </w:p>
    <w:p w14:paraId="2B9337D9" w14:textId="721EC0DF" w:rsidR="00663778" w:rsidRPr="00857D20" w:rsidRDefault="00663778" w:rsidP="00663778">
      <w:pPr>
        <w:pStyle w:val="3-BodyText"/>
        <w:rPr>
          <w:i/>
          <w:iCs/>
        </w:rPr>
      </w:pPr>
      <w:r w:rsidRPr="00857D20">
        <w:t>The PBAC noted that the TGA Delegate had confirmed that Terrosa PFP was the same as Terrosa PFC except for the device type</w:t>
      </w:r>
      <w:r w:rsidR="00B70263">
        <w:t>;</w:t>
      </w:r>
      <w:r w:rsidRPr="00857D20">
        <w:t xml:space="preserve"> the </w:t>
      </w:r>
      <w:r w:rsidR="00E8292A" w:rsidRPr="00857D20">
        <w:t>PFP</w:t>
      </w:r>
      <w:r w:rsidRPr="00857D20">
        <w:t xml:space="preserve"> contains a cartridge pre-assembled into a pen device</w:t>
      </w:r>
      <w:r w:rsidR="00F53D21" w:rsidRPr="00857D20">
        <w:t xml:space="preserve"> while the PFC</w:t>
      </w:r>
      <w:r w:rsidRPr="00857D20">
        <w:t xml:space="preserve"> contains a cartridge and pen device </w:t>
      </w:r>
      <w:r w:rsidR="00B70263">
        <w:t>that are separate</w:t>
      </w:r>
      <w:r w:rsidRPr="00857D20">
        <w:t xml:space="preserve"> </w:t>
      </w:r>
      <w:r w:rsidR="00825A58">
        <w:t>and</w:t>
      </w:r>
      <w:r w:rsidRPr="00857D20">
        <w:t xml:space="preserve"> </w:t>
      </w:r>
      <w:r w:rsidR="00CE64CC">
        <w:t xml:space="preserve">requires that </w:t>
      </w:r>
      <w:r w:rsidRPr="00857D20">
        <w:t>the cartridge be assembled into the pen device by the user.</w:t>
      </w:r>
    </w:p>
    <w:p w14:paraId="49D257CC" w14:textId="5E808878" w:rsidR="00663778" w:rsidRPr="007E0C02" w:rsidRDefault="00663778" w:rsidP="00663778">
      <w:pPr>
        <w:pStyle w:val="3Bodytext"/>
        <w:numPr>
          <w:ilvl w:val="1"/>
          <w:numId w:val="2"/>
        </w:numPr>
        <w:jc w:val="both"/>
      </w:pPr>
      <w:r w:rsidRPr="007E0C02">
        <w:t xml:space="preserve">The PBAC </w:t>
      </w:r>
      <w:r w:rsidR="003B722F" w:rsidRPr="007E0C02">
        <w:t>considered</w:t>
      </w:r>
      <w:r w:rsidRPr="007E0C02">
        <w:t xml:space="preserve"> that </w:t>
      </w:r>
      <w:r w:rsidR="00662FA3" w:rsidRPr="007E0C02">
        <w:t xml:space="preserve">were Terrosa PFP to list at the same price as Terrosa PFC, </w:t>
      </w:r>
      <w:r w:rsidRPr="007E0C02">
        <w:t>there would be no net financial implications to the PBS/RPBS</w:t>
      </w:r>
      <w:r w:rsidR="00E92910">
        <w:t>,</w:t>
      </w:r>
      <w:r w:rsidRPr="007E0C02">
        <w:t xml:space="preserve"> as it</w:t>
      </w:r>
      <w:r w:rsidR="003B722F" w:rsidRPr="007E0C02">
        <w:t xml:space="preserve"> </w:t>
      </w:r>
      <w:r w:rsidR="00E92910">
        <w:t>is</w:t>
      </w:r>
      <w:r w:rsidR="00E92910" w:rsidRPr="007E0C02">
        <w:t xml:space="preserve"> </w:t>
      </w:r>
      <w:r w:rsidRPr="007E0C02">
        <w:t>expected to directly substitute Terrosa PFC unit for unit</w:t>
      </w:r>
      <w:r w:rsidR="00662FA3" w:rsidRPr="007E0C02">
        <w:t xml:space="preserve"> and </w:t>
      </w:r>
      <w:r w:rsidR="007E3D9F" w:rsidRPr="007E0C02">
        <w:t>not expected to increase the market.</w:t>
      </w:r>
    </w:p>
    <w:p w14:paraId="257F1064" w14:textId="0ECA69A9" w:rsidR="00663778" w:rsidRPr="00857D20" w:rsidRDefault="00663778" w:rsidP="00663778">
      <w:pPr>
        <w:pStyle w:val="3Bodytext"/>
        <w:numPr>
          <w:ilvl w:val="1"/>
          <w:numId w:val="2"/>
        </w:numPr>
        <w:jc w:val="both"/>
      </w:pPr>
      <w:r w:rsidRPr="00857D20">
        <w:t xml:space="preserve">The PBAC noted that </w:t>
      </w:r>
      <w:r w:rsidR="008D1721" w:rsidRPr="00857D20">
        <w:t xml:space="preserve">the sponsor’s intent is to </w:t>
      </w:r>
      <w:r w:rsidRPr="00857D20">
        <w:t xml:space="preserve">replace Terrosa PFC </w:t>
      </w:r>
      <w:r w:rsidR="002B4705" w:rsidRPr="00857D20">
        <w:t>with the PFP and delist the PFC in 2024.</w:t>
      </w:r>
    </w:p>
    <w:p w14:paraId="16A499A8" w14:textId="5D995FEC" w:rsidR="00663778" w:rsidRDefault="00663778" w:rsidP="00663778">
      <w:pPr>
        <w:pStyle w:val="3-BodyText"/>
      </w:pPr>
      <w:r w:rsidRPr="00857D20">
        <w:t xml:space="preserve">The PBAC noted the </w:t>
      </w:r>
      <w:r w:rsidR="00F902A0" w:rsidRPr="00857D20">
        <w:t>concerns raised in the pre-PBAC response regarding the equivalence of Lupin PFP to Terrosa PFP. T</w:t>
      </w:r>
      <w:r w:rsidRPr="00857D20">
        <w:t xml:space="preserve">he PBAC considered that Terrosa PFC/PFP and Lupin PFP </w:t>
      </w:r>
      <w:r w:rsidR="006D30D4" w:rsidRPr="00857D20">
        <w:t>are equivalent for the purposes of substitution</w:t>
      </w:r>
      <w:r w:rsidR="00E540F3" w:rsidRPr="00857D20">
        <w:t xml:space="preserve"> under section 101(4AACD) of the Act</w:t>
      </w:r>
      <w:r w:rsidR="006D30D4" w:rsidRPr="00857D20">
        <w:t xml:space="preserve"> on the basis that </w:t>
      </w:r>
      <w:r w:rsidR="005E639B" w:rsidRPr="00857D20">
        <w:t xml:space="preserve">the TGA considered Lupin did not present any new safety concerns and was comparable to Forteo in its </w:t>
      </w:r>
      <w:r w:rsidR="005E639B" w:rsidRPr="00857D20">
        <w:rPr>
          <w:color w:val="000000"/>
        </w:rPr>
        <w:t>pharmacodynamic, pharmacokinetic and toxicological properties</w:t>
      </w:r>
      <w:r w:rsidR="005E639B" w:rsidRPr="00857D20">
        <w:t xml:space="preserve">. The PBAC noted that </w:t>
      </w:r>
      <w:r w:rsidR="007D5CC9" w:rsidRPr="00857D20">
        <w:t xml:space="preserve">the TGA considered Lupin to be bioequivalent to Forteo and noted that </w:t>
      </w:r>
      <w:r w:rsidR="006D30D4" w:rsidRPr="00857D20">
        <w:t>the primary reason the TGA was not able to consider Lupin a generic of or biosimilar of the reference brand, Forteo (to which Terrosa is equivalent)</w:t>
      </w:r>
      <w:r w:rsidR="00D94AD9" w:rsidRPr="00857D20">
        <w:t xml:space="preserve">, was because it </w:t>
      </w:r>
      <w:r w:rsidR="00D02445">
        <w:t>is</w:t>
      </w:r>
      <w:r w:rsidR="00D02445" w:rsidRPr="00857D20">
        <w:t xml:space="preserve"> </w:t>
      </w:r>
      <w:r w:rsidR="00D94AD9" w:rsidRPr="00857D20">
        <w:t xml:space="preserve">of synthetic origin while Forteo </w:t>
      </w:r>
      <w:r w:rsidR="00D02445">
        <w:t>is</w:t>
      </w:r>
      <w:r w:rsidR="00D02445" w:rsidRPr="00857D20">
        <w:t xml:space="preserve"> </w:t>
      </w:r>
      <w:r w:rsidR="00D94AD9" w:rsidRPr="00857D20">
        <w:t>of biologic origin.</w:t>
      </w:r>
    </w:p>
    <w:p w14:paraId="60C4AEB8" w14:textId="378C13A9" w:rsidR="001A2A1A" w:rsidRPr="00846F2C" w:rsidRDefault="00924440" w:rsidP="00846F2C">
      <w:pPr>
        <w:pStyle w:val="3-BodyText"/>
        <w:rPr>
          <w:snapToGrid w:val="0"/>
        </w:rPr>
      </w:pPr>
      <w:bookmarkStart w:id="16" w:name="_Hlk150865041"/>
      <w:r w:rsidRPr="00E511A2">
        <w:rPr>
          <w:snapToGrid w:val="0"/>
        </w:rPr>
        <w:t xml:space="preserve">The PBAC noted that Terrosa PFC and </w:t>
      </w:r>
      <w:r>
        <w:rPr>
          <w:snapToGrid w:val="0"/>
        </w:rPr>
        <w:t>Terrosa</w:t>
      </w:r>
      <w:r w:rsidRPr="00E511A2">
        <w:rPr>
          <w:snapToGrid w:val="0"/>
        </w:rPr>
        <w:t xml:space="preserve"> PFP do not share the same form and that they would be listed under different PBS item codes and different pharmaceutical items on the Schedule</w:t>
      </w:r>
      <w:r w:rsidRPr="001333C0">
        <w:rPr>
          <w:snapToGrid w:val="0"/>
        </w:rPr>
        <w:t xml:space="preserve">. </w:t>
      </w:r>
      <w:r w:rsidRPr="001333C0">
        <w:t>As such, the PBAC advised</w:t>
      </w:r>
      <w:r>
        <w:t xml:space="preserve"> that</w:t>
      </w:r>
      <w:r w:rsidRPr="001333C0">
        <w:t xml:space="preserve"> an administrative note be added to </w:t>
      </w:r>
      <w:r w:rsidR="004C2193">
        <w:t>both listings</w:t>
      </w:r>
      <w:r w:rsidRPr="001333C0">
        <w:t xml:space="preserve"> to allow cross-prescribing</w:t>
      </w:r>
      <w:r>
        <w:t xml:space="preserve"> and to</w:t>
      </w:r>
      <w:r w:rsidRPr="001333C0">
        <w:t xml:space="preserve"> stat</w:t>
      </w:r>
      <w:r>
        <w:t>e</w:t>
      </w:r>
      <w:r w:rsidRPr="001333C0">
        <w:t xml:space="preserve"> that the cartridge form is equivalent to the pen device form for the purpose of substitution.</w:t>
      </w:r>
      <w:r w:rsidR="00846F2C">
        <w:rPr>
          <w:snapToGrid w:val="0"/>
        </w:rPr>
        <w:t xml:space="preserve"> </w:t>
      </w:r>
      <w:r w:rsidR="001A2A1A">
        <w:t xml:space="preserve">The PBAC </w:t>
      </w:r>
      <w:r w:rsidR="009E68E7">
        <w:t>noted</w:t>
      </w:r>
      <w:r w:rsidR="001A2A1A">
        <w:t xml:space="preserve"> that L</w:t>
      </w:r>
      <w:r w:rsidR="001A2A1A" w:rsidRPr="001A2A1A">
        <w:t>upin</w:t>
      </w:r>
      <w:r w:rsidR="00316759">
        <w:t xml:space="preserve"> PFP</w:t>
      </w:r>
      <w:r w:rsidR="001A2A1A" w:rsidRPr="001A2A1A">
        <w:t xml:space="preserve"> and Terrosa PFP </w:t>
      </w:r>
      <w:r w:rsidR="009E68E7">
        <w:t xml:space="preserve">share </w:t>
      </w:r>
      <w:r w:rsidR="009E68E7" w:rsidRPr="00846F2C">
        <w:rPr>
          <w:snapToGrid w:val="0"/>
        </w:rPr>
        <w:t>the same form and</w:t>
      </w:r>
      <w:r w:rsidR="00376234" w:rsidRPr="00846F2C">
        <w:rPr>
          <w:snapToGrid w:val="0"/>
        </w:rPr>
        <w:t xml:space="preserve"> considered that, </w:t>
      </w:r>
      <w:r w:rsidR="00846F2C" w:rsidRPr="00846F2C">
        <w:rPr>
          <w:snapToGrid w:val="0"/>
        </w:rPr>
        <w:t>should</w:t>
      </w:r>
      <w:r w:rsidR="00376234" w:rsidRPr="00846F2C">
        <w:rPr>
          <w:snapToGrid w:val="0"/>
        </w:rPr>
        <w:t xml:space="preserve"> Lupin PFP list, it</w:t>
      </w:r>
      <w:r w:rsidR="009E68E7" w:rsidRPr="00846F2C">
        <w:rPr>
          <w:snapToGrid w:val="0"/>
        </w:rPr>
        <w:t xml:space="preserve"> would </w:t>
      </w:r>
      <w:r w:rsidR="00846F2C" w:rsidRPr="00846F2C">
        <w:rPr>
          <w:snapToGrid w:val="0"/>
        </w:rPr>
        <w:t>share</w:t>
      </w:r>
      <w:r w:rsidR="009E68E7" w:rsidRPr="00846F2C">
        <w:rPr>
          <w:snapToGrid w:val="0"/>
        </w:rPr>
        <w:t xml:space="preserve"> </w:t>
      </w:r>
      <w:r w:rsidR="00376234" w:rsidRPr="00846F2C">
        <w:rPr>
          <w:snapToGrid w:val="0"/>
        </w:rPr>
        <w:t xml:space="preserve">the same </w:t>
      </w:r>
      <w:r w:rsidR="009E68E7" w:rsidRPr="00846F2C">
        <w:rPr>
          <w:snapToGrid w:val="0"/>
        </w:rPr>
        <w:t>PBS item code and pharmaceutical item on the Schedule</w:t>
      </w:r>
      <w:r w:rsidR="00846F2C" w:rsidRPr="00846F2C">
        <w:rPr>
          <w:snapToGrid w:val="0"/>
        </w:rPr>
        <w:t xml:space="preserve"> as Terrosa PFP</w:t>
      </w:r>
      <w:r w:rsidR="009E68E7" w:rsidRPr="00846F2C">
        <w:rPr>
          <w:snapToGrid w:val="0"/>
        </w:rPr>
        <w:t>.</w:t>
      </w:r>
    </w:p>
    <w:bookmarkEnd w:id="16"/>
    <w:p w14:paraId="43A786E4" w14:textId="5365C3CE" w:rsidR="00663778" w:rsidRPr="007E0C02" w:rsidRDefault="00663778" w:rsidP="00663778">
      <w:pPr>
        <w:pStyle w:val="3Bodytext"/>
        <w:numPr>
          <w:ilvl w:val="1"/>
          <w:numId w:val="2"/>
        </w:numPr>
        <w:jc w:val="both"/>
      </w:pPr>
      <w:r w:rsidRPr="007E0C02">
        <w:t xml:space="preserve">The PBAC noted that its recommendation was on a cost-minimisation basis and advised that, because </w:t>
      </w:r>
      <w:r w:rsidR="00CB32D8" w:rsidRPr="007E0C02">
        <w:t>Terrosa PFP</w:t>
      </w:r>
      <w:r w:rsidRPr="007E0C02">
        <w:t xml:space="preserve"> is not expected to provide a substantial and clinically relevant improvement in efficacy, or reduction of toxicity, over </w:t>
      </w:r>
      <w:r w:rsidR="00CB32D8" w:rsidRPr="007E0C02">
        <w:t>Terrosa</w:t>
      </w:r>
      <w:r w:rsidRPr="007E0C02">
        <w:t xml:space="preserve"> P</w:t>
      </w:r>
      <w:r w:rsidR="00CB32D8" w:rsidRPr="007E0C02">
        <w:t>FC</w:t>
      </w:r>
      <w:r w:rsidRPr="007E0C02">
        <w:t xml:space="preserve">, or not expected to address a high and urgent unmet clinical need given the presence of an alternative therapy, the criteria prescribed by the </w:t>
      </w:r>
      <w:r w:rsidRPr="007E0C02">
        <w:rPr>
          <w:i/>
          <w:iCs/>
        </w:rPr>
        <w:t>National Health (Pharmaceuticals and Vaccines – Cost Recovery) Regulations 2022</w:t>
      </w:r>
      <w:r w:rsidRPr="007E0C02">
        <w:t xml:space="preserve"> for Pricing Pathway A were not met.</w:t>
      </w:r>
    </w:p>
    <w:p w14:paraId="0CEEAFE6" w14:textId="7F59CFF2" w:rsidR="00663778" w:rsidRPr="007E0C02" w:rsidRDefault="00663778" w:rsidP="00663778">
      <w:pPr>
        <w:pStyle w:val="3Bodytext"/>
        <w:numPr>
          <w:ilvl w:val="1"/>
          <w:numId w:val="2"/>
        </w:numPr>
        <w:jc w:val="both"/>
      </w:pPr>
      <w:r w:rsidRPr="007E0C02">
        <w:rPr>
          <w:bCs/>
        </w:rPr>
        <w:t>The PBAC noted that this submission is not eligible for an Independent Review because it received a positive recommendation.</w:t>
      </w:r>
    </w:p>
    <w:p w14:paraId="55E96C14" w14:textId="406328B4" w:rsidR="007F4452" w:rsidRPr="00857D20" w:rsidRDefault="007F4452" w:rsidP="007F4452">
      <w:r w:rsidRPr="00857D20">
        <w:rPr>
          <w:b/>
        </w:rPr>
        <w:t>Outcome:</w:t>
      </w:r>
      <w:r w:rsidRPr="00857D20">
        <w:br/>
        <w:t>Recommended</w:t>
      </w:r>
    </w:p>
    <w:p w14:paraId="0DB72510" w14:textId="77777777" w:rsidR="007F4452" w:rsidRPr="00857D20" w:rsidRDefault="007F4452" w:rsidP="007F4452">
      <w:pPr>
        <w:pStyle w:val="Heading1"/>
        <w:keepLines/>
        <w:numPr>
          <w:ilvl w:val="0"/>
          <w:numId w:val="2"/>
        </w:numPr>
        <w:spacing w:before="240"/>
        <w:ind w:left="709" w:hanging="709"/>
        <w:rPr>
          <w:sz w:val="32"/>
          <w:szCs w:val="32"/>
        </w:rPr>
      </w:pPr>
      <w:r w:rsidRPr="00857D20">
        <w:rPr>
          <w:sz w:val="32"/>
          <w:szCs w:val="32"/>
        </w:rPr>
        <w:t xml:space="preserve">Recommended listing </w:t>
      </w:r>
    </w:p>
    <w:p w14:paraId="0010945E" w14:textId="24C69DD1" w:rsidR="007F4452" w:rsidRPr="00857D20" w:rsidRDefault="007F4452" w:rsidP="007F4452">
      <w:pPr>
        <w:pStyle w:val="3Bodytext"/>
        <w:numPr>
          <w:ilvl w:val="1"/>
          <w:numId w:val="2"/>
        </w:numPr>
      </w:pPr>
      <w:r w:rsidRPr="00857D20">
        <w:t>Add</w:t>
      </w:r>
      <w:r w:rsidR="009B3DE6" w:rsidRPr="00857D20">
        <w:t xml:space="preserve"> new form as follows:</w:t>
      </w:r>
      <w:r w:rsidR="00E636E3" w:rsidRPr="00857D20">
        <w:t xml:space="preserve"> </w:t>
      </w:r>
      <w:r w:rsidR="00E636E3" w:rsidRPr="00167141">
        <w:t>As per the existing listing of Terrosa PFC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678"/>
        <w:gridCol w:w="2185"/>
        <w:gridCol w:w="1145"/>
        <w:gridCol w:w="860"/>
        <w:gridCol w:w="716"/>
        <w:gridCol w:w="858"/>
        <w:gridCol w:w="2005"/>
      </w:tblGrid>
      <w:tr w:rsidR="009B3DE6" w:rsidRPr="00857D20" w14:paraId="0685314F" w14:textId="77777777" w:rsidTr="007870EA">
        <w:trPr>
          <w:cantSplit/>
          <w:trHeight w:val="471"/>
        </w:trPr>
        <w:tc>
          <w:tcPr>
            <w:tcW w:w="1903" w:type="pct"/>
            <w:gridSpan w:val="3"/>
            <w:tcBorders>
              <w:top w:val="single" w:sz="4" w:space="0" w:color="auto"/>
              <w:left w:val="single" w:sz="4" w:space="0" w:color="auto"/>
              <w:bottom w:val="single" w:sz="4" w:space="0" w:color="auto"/>
              <w:right w:val="single" w:sz="4" w:space="0" w:color="auto"/>
            </w:tcBorders>
          </w:tcPr>
          <w:p w14:paraId="4AE49BE6" w14:textId="77777777" w:rsidR="009B3DE6" w:rsidRPr="006064C3" w:rsidRDefault="009B3DE6" w:rsidP="00B97512">
            <w:pPr>
              <w:widowControl w:val="0"/>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w:t>
            </w:r>
          </w:p>
          <w:p w14:paraId="3F3D9AED" w14:textId="77777777" w:rsidR="009B3DE6" w:rsidRPr="006064C3" w:rsidRDefault="009B3DE6" w:rsidP="00B97512">
            <w:pPr>
              <w:widowControl w:val="0"/>
              <w:ind w:left="-108"/>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medicinal product pack</w:t>
            </w:r>
          </w:p>
        </w:tc>
        <w:tc>
          <w:tcPr>
            <w:tcW w:w="635" w:type="pct"/>
            <w:tcBorders>
              <w:top w:val="single" w:sz="4" w:space="0" w:color="auto"/>
              <w:left w:val="single" w:sz="4" w:space="0" w:color="auto"/>
              <w:bottom w:val="single" w:sz="4" w:space="0" w:color="auto"/>
              <w:right w:val="single" w:sz="4" w:space="0" w:color="auto"/>
            </w:tcBorders>
          </w:tcPr>
          <w:p w14:paraId="396D3DCE" w14:textId="77777777" w:rsidR="009B3DE6" w:rsidRPr="006064C3" w:rsidRDefault="009B3DE6" w:rsidP="00B97512">
            <w:pPr>
              <w:widowControl w:val="0"/>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PBS item code</w:t>
            </w:r>
          </w:p>
        </w:tc>
        <w:tc>
          <w:tcPr>
            <w:tcW w:w="477" w:type="pct"/>
            <w:tcBorders>
              <w:top w:val="single" w:sz="4" w:space="0" w:color="auto"/>
              <w:left w:val="single" w:sz="4" w:space="0" w:color="auto"/>
              <w:bottom w:val="single" w:sz="4" w:space="0" w:color="auto"/>
              <w:right w:val="single" w:sz="4" w:space="0" w:color="auto"/>
            </w:tcBorders>
          </w:tcPr>
          <w:p w14:paraId="2EE8DB28" w14:textId="77777777" w:rsidR="009B3DE6" w:rsidRPr="006064C3" w:rsidRDefault="009B3DE6" w:rsidP="00B97512">
            <w:pPr>
              <w:widowControl w:val="0"/>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packs</w:t>
            </w:r>
          </w:p>
        </w:tc>
        <w:tc>
          <w:tcPr>
            <w:tcW w:w="397" w:type="pct"/>
            <w:tcBorders>
              <w:top w:val="single" w:sz="4" w:space="0" w:color="auto"/>
              <w:left w:val="single" w:sz="4" w:space="0" w:color="auto"/>
              <w:bottom w:val="single" w:sz="4" w:space="0" w:color="auto"/>
              <w:right w:val="single" w:sz="4" w:space="0" w:color="auto"/>
            </w:tcBorders>
          </w:tcPr>
          <w:p w14:paraId="362C66C6" w14:textId="77777777" w:rsidR="009B3DE6" w:rsidRPr="006064C3" w:rsidRDefault="009B3DE6" w:rsidP="00B97512">
            <w:pPr>
              <w:widowControl w:val="0"/>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Max. qty units</w:t>
            </w:r>
          </w:p>
        </w:tc>
        <w:tc>
          <w:tcPr>
            <w:tcW w:w="476" w:type="pct"/>
            <w:tcBorders>
              <w:top w:val="single" w:sz="4" w:space="0" w:color="auto"/>
              <w:left w:val="single" w:sz="4" w:space="0" w:color="auto"/>
              <w:bottom w:val="single" w:sz="4" w:space="0" w:color="auto"/>
              <w:right w:val="single" w:sz="4" w:space="0" w:color="auto"/>
            </w:tcBorders>
          </w:tcPr>
          <w:p w14:paraId="606F7A37" w14:textId="77777777" w:rsidR="009B3DE6" w:rsidRPr="006064C3" w:rsidRDefault="009B3DE6" w:rsidP="00B97512">
            <w:pPr>
              <w:widowControl w:val="0"/>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№.of</w:t>
            </w:r>
          </w:p>
          <w:p w14:paraId="2FB08A57" w14:textId="77777777" w:rsidR="009B3DE6" w:rsidRPr="006064C3" w:rsidRDefault="009B3DE6" w:rsidP="00B97512">
            <w:pPr>
              <w:widowControl w:val="0"/>
              <w:ind w:left="-108"/>
              <w:jc w:val="center"/>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Rpts</w:t>
            </w:r>
          </w:p>
        </w:tc>
        <w:tc>
          <w:tcPr>
            <w:tcW w:w="1112" w:type="pct"/>
            <w:tcBorders>
              <w:top w:val="single" w:sz="4" w:space="0" w:color="auto"/>
              <w:left w:val="single" w:sz="4" w:space="0" w:color="auto"/>
              <w:bottom w:val="single" w:sz="4" w:space="0" w:color="auto"/>
              <w:right w:val="single" w:sz="4" w:space="0" w:color="auto"/>
            </w:tcBorders>
          </w:tcPr>
          <w:p w14:paraId="22B7F6D6" w14:textId="77777777" w:rsidR="009B3DE6" w:rsidRPr="006064C3" w:rsidRDefault="009B3DE6" w:rsidP="00B97512">
            <w:pPr>
              <w:widowControl w:val="0"/>
              <w:rPr>
                <w:rFonts w:ascii="Arial Narrow" w:hAnsi="Arial Narrow" w:cs="Arial"/>
                <w:b/>
                <w:color w:val="000000" w:themeColor="text1"/>
                <w:sz w:val="20"/>
                <w:szCs w:val="20"/>
              </w:rPr>
            </w:pPr>
            <w:r w:rsidRPr="006064C3">
              <w:rPr>
                <w:rFonts w:ascii="Arial Narrow" w:hAnsi="Arial Narrow" w:cs="Arial"/>
                <w:b/>
                <w:color w:val="000000" w:themeColor="text1"/>
                <w:sz w:val="20"/>
                <w:szCs w:val="20"/>
              </w:rPr>
              <w:t>Available brands</w:t>
            </w:r>
          </w:p>
        </w:tc>
      </w:tr>
      <w:tr w:rsidR="009B3DE6" w:rsidRPr="00857D20" w14:paraId="19DB4F4A" w14:textId="77777777" w:rsidTr="007870EA">
        <w:trPr>
          <w:cantSplit/>
          <w:trHeight w:val="20"/>
        </w:trPr>
        <w:tc>
          <w:tcPr>
            <w:tcW w:w="5000" w:type="pct"/>
            <w:gridSpan w:val="8"/>
            <w:vAlign w:val="center"/>
          </w:tcPr>
          <w:p w14:paraId="3EC154B4" w14:textId="77777777" w:rsidR="009B3DE6" w:rsidRPr="006064C3" w:rsidRDefault="009B3DE6" w:rsidP="00B97512">
            <w:pPr>
              <w:keepLines/>
              <w:rPr>
                <w:rFonts w:ascii="Arial Narrow" w:hAnsi="Arial Narrow" w:cs="Arial"/>
                <w:sz w:val="20"/>
                <w:szCs w:val="20"/>
              </w:rPr>
            </w:pPr>
            <w:r w:rsidRPr="006064C3">
              <w:rPr>
                <w:rFonts w:ascii="Arial Narrow" w:hAnsi="Arial Narrow" w:cs="Arial"/>
                <w:sz w:val="20"/>
                <w:szCs w:val="20"/>
              </w:rPr>
              <w:t xml:space="preserve">TERIPARATIDE </w:t>
            </w:r>
          </w:p>
        </w:tc>
      </w:tr>
      <w:tr w:rsidR="009B3DE6" w:rsidRPr="00857D20" w14:paraId="5C2271DB" w14:textId="77777777" w:rsidTr="007870EA">
        <w:trPr>
          <w:cantSplit/>
          <w:trHeight w:val="20"/>
        </w:trPr>
        <w:tc>
          <w:tcPr>
            <w:tcW w:w="1903" w:type="pct"/>
            <w:gridSpan w:val="3"/>
            <w:vAlign w:val="center"/>
          </w:tcPr>
          <w:p w14:paraId="066A2177" w14:textId="47E12646" w:rsidR="009B3DE6" w:rsidRPr="006064C3" w:rsidRDefault="009B3DE6" w:rsidP="00B97512">
            <w:pPr>
              <w:keepLines/>
              <w:rPr>
                <w:rFonts w:ascii="Arial Narrow" w:hAnsi="Arial Narrow" w:cs="Arial"/>
                <w:sz w:val="20"/>
                <w:szCs w:val="20"/>
              </w:rPr>
            </w:pPr>
            <w:r w:rsidRPr="006064C3">
              <w:rPr>
                <w:rFonts w:ascii="Arial Narrow" w:hAnsi="Arial Narrow" w:cs="Arial"/>
                <w:sz w:val="20"/>
                <w:szCs w:val="20"/>
              </w:rPr>
              <w:t>Teriparatide 250 microgram/mL injection, 2.4 mL pen device</w:t>
            </w:r>
          </w:p>
        </w:tc>
        <w:tc>
          <w:tcPr>
            <w:tcW w:w="635" w:type="pct"/>
            <w:vAlign w:val="center"/>
          </w:tcPr>
          <w:p w14:paraId="30927B4B" w14:textId="77777777" w:rsidR="009B3DE6" w:rsidRPr="006064C3" w:rsidRDefault="009B3DE6" w:rsidP="00B97512">
            <w:pPr>
              <w:keepLines/>
              <w:jc w:val="center"/>
              <w:rPr>
                <w:rFonts w:ascii="Arial Narrow" w:hAnsi="Arial Narrow" w:cs="Arial"/>
                <w:sz w:val="20"/>
                <w:szCs w:val="20"/>
              </w:rPr>
            </w:pPr>
            <w:r w:rsidRPr="006064C3">
              <w:rPr>
                <w:rFonts w:ascii="Arial Narrow" w:hAnsi="Arial Narrow" w:cs="Arial"/>
                <w:sz w:val="20"/>
                <w:szCs w:val="20"/>
              </w:rPr>
              <w:t>NEW</w:t>
            </w:r>
          </w:p>
          <w:p w14:paraId="7E90B466" w14:textId="77777777" w:rsidR="009B3DE6" w:rsidRPr="006064C3" w:rsidRDefault="009B3DE6" w:rsidP="00B97512">
            <w:pPr>
              <w:keepLines/>
              <w:jc w:val="center"/>
              <w:rPr>
                <w:rFonts w:ascii="Arial Narrow" w:hAnsi="Arial Narrow" w:cs="Arial"/>
                <w:sz w:val="20"/>
                <w:szCs w:val="20"/>
              </w:rPr>
            </w:pPr>
            <w:r w:rsidRPr="006064C3">
              <w:rPr>
                <w:rFonts w:ascii="Arial Narrow" w:hAnsi="Arial Narrow" w:cs="Arial"/>
                <w:sz w:val="20"/>
                <w:szCs w:val="20"/>
                <w:vertAlign w:val="subscript"/>
              </w:rPr>
              <w:t>MP</w:t>
            </w:r>
          </w:p>
        </w:tc>
        <w:tc>
          <w:tcPr>
            <w:tcW w:w="477" w:type="pct"/>
            <w:vAlign w:val="center"/>
          </w:tcPr>
          <w:p w14:paraId="1065AA30" w14:textId="77777777" w:rsidR="009B3DE6" w:rsidRPr="006064C3" w:rsidRDefault="009B3DE6" w:rsidP="00B97512">
            <w:pPr>
              <w:keepLines/>
              <w:jc w:val="center"/>
              <w:rPr>
                <w:rFonts w:ascii="Arial Narrow" w:hAnsi="Arial Narrow" w:cs="Arial"/>
                <w:sz w:val="20"/>
                <w:szCs w:val="20"/>
              </w:rPr>
            </w:pPr>
            <w:r w:rsidRPr="006064C3">
              <w:rPr>
                <w:rFonts w:ascii="Arial Narrow" w:hAnsi="Arial Narrow" w:cs="Arial"/>
                <w:sz w:val="20"/>
                <w:szCs w:val="20"/>
              </w:rPr>
              <w:t>1</w:t>
            </w:r>
          </w:p>
        </w:tc>
        <w:tc>
          <w:tcPr>
            <w:tcW w:w="397" w:type="pct"/>
            <w:vAlign w:val="center"/>
          </w:tcPr>
          <w:p w14:paraId="273EB41A" w14:textId="77777777" w:rsidR="009B3DE6" w:rsidRPr="006064C3" w:rsidRDefault="009B3DE6" w:rsidP="00B97512">
            <w:pPr>
              <w:keepLines/>
              <w:jc w:val="center"/>
              <w:rPr>
                <w:rFonts w:ascii="Arial Narrow" w:hAnsi="Arial Narrow" w:cs="Arial"/>
                <w:sz w:val="20"/>
                <w:szCs w:val="20"/>
              </w:rPr>
            </w:pPr>
            <w:r w:rsidRPr="006064C3">
              <w:rPr>
                <w:rFonts w:ascii="Arial Narrow" w:hAnsi="Arial Narrow" w:cs="Arial"/>
                <w:sz w:val="20"/>
                <w:szCs w:val="20"/>
              </w:rPr>
              <w:t>1</w:t>
            </w:r>
          </w:p>
        </w:tc>
        <w:tc>
          <w:tcPr>
            <w:tcW w:w="476" w:type="pct"/>
            <w:vAlign w:val="center"/>
          </w:tcPr>
          <w:p w14:paraId="2B9019EB" w14:textId="77777777" w:rsidR="009B3DE6" w:rsidRPr="006064C3" w:rsidRDefault="009B3DE6" w:rsidP="00B97512">
            <w:pPr>
              <w:keepLines/>
              <w:jc w:val="center"/>
              <w:rPr>
                <w:rFonts w:ascii="Arial Narrow" w:hAnsi="Arial Narrow" w:cs="Arial"/>
                <w:sz w:val="20"/>
                <w:szCs w:val="20"/>
              </w:rPr>
            </w:pPr>
            <w:r w:rsidRPr="006064C3">
              <w:rPr>
                <w:rFonts w:ascii="Arial Narrow" w:hAnsi="Arial Narrow" w:cs="Arial"/>
                <w:sz w:val="20"/>
                <w:szCs w:val="20"/>
              </w:rPr>
              <w:t>5</w:t>
            </w:r>
          </w:p>
        </w:tc>
        <w:tc>
          <w:tcPr>
            <w:tcW w:w="1112" w:type="pct"/>
            <w:vAlign w:val="center"/>
          </w:tcPr>
          <w:p w14:paraId="523F295B" w14:textId="77777777" w:rsidR="009B3DE6" w:rsidRPr="006064C3" w:rsidRDefault="009B3DE6" w:rsidP="00B97512">
            <w:pPr>
              <w:keepLines/>
              <w:rPr>
                <w:rFonts w:ascii="Arial Narrow" w:hAnsi="Arial Narrow" w:cs="Arial"/>
                <w:sz w:val="20"/>
                <w:szCs w:val="20"/>
              </w:rPr>
            </w:pPr>
            <w:r w:rsidRPr="006064C3">
              <w:rPr>
                <w:rFonts w:ascii="Arial Narrow" w:hAnsi="Arial Narrow" w:cs="Arial"/>
                <w:sz w:val="20"/>
                <w:szCs w:val="20"/>
              </w:rPr>
              <w:t>Terrosa</w:t>
            </w:r>
          </w:p>
        </w:tc>
      </w:tr>
      <w:tr w:rsidR="009B3DE6" w:rsidRPr="00857D20" w14:paraId="584A532B" w14:textId="77777777" w:rsidTr="007870EA">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3076CAAE" w14:textId="77777777" w:rsidR="009B3DE6" w:rsidRPr="006064C3" w:rsidRDefault="009B3DE6" w:rsidP="00B97512">
            <w:pPr>
              <w:rPr>
                <w:rFonts w:ascii="Arial Narrow" w:hAnsi="Arial Narrow" w:cs="Arial"/>
                <w:sz w:val="20"/>
                <w:szCs w:val="20"/>
              </w:rPr>
            </w:pPr>
          </w:p>
        </w:tc>
      </w:tr>
      <w:tr w:rsidR="009B3DE6" w:rsidRPr="00857D20" w14:paraId="715CF711" w14:textId="77777777" w:rsidTr="007870EA">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36659048" w14:textId="0961BE0F" w:rsidR="009B3DE6" w:rsidRPr="006064C3" w:rsidRDefault="009B3DE6" w:rsidP="00B97512">
            <w:pPr>
              <w:keepLines/>
              <w:rPr>
                <w:rFonts w:ascii="Arial Narrow" w:hAnsi="Arial Narrow" w:cs="Arial"/>
                <w:b/>
                <w:sz w:val="20"/>
                <w:szCs w:val="20"/>
              </w:rPr>
            </w:pPr>
            <w:r w:rsidRPr="006064C3">
              <w:rPr>
                <w:rFonts w:ascii="Arial Narrow" w:hAnsi="Arial Narrow"/>
                <w:b/>
                <w:sz w:val="20"/>
                <w:szCs w:val="20"/>
              </w:rPr>
              <w:t>Restriction Summary/ Treatment of Concept</w:t>
            </w:r>
          </w:p>
        </w:tc>
      </w:tr>
      <w:tr w:rsidR="009B3DE6" w:rsidRPr="00857D20" w14:paraId="4205EFC4"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val="restart"/>
            <w:tcBorders>
              <w:top w:val="single" w:sz="4" w:space="0" w:color="auto"/>
              <w:left w:val="single" w:sz="4" w:space="0" w:color="auto"/>
              <w:right w:val="single" w:sz="4" w:space="0" w:color="auto"/>
            </w:tcBorders>
          </w:tcPr>
          <w:p w14:paraId="167F2A02" w14:textId="0CCDAE8A" w:rsidR="009B3DE6" w:rsidRPr="006064C3" w:rsidRDefault="009B3DE6" w:rsidP="00B97512">
            <w:pPr>
              <w:jc w:val="center"/>
              <w:rPr>
                <w:rFonts w:ascii="Arial Narrow" w:hAnsi="Arial Narrow" w:cs="Arial"/>
                <w:b/>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277B58AF" w14:textId="77777777" w:rsidR="009B3DE6" w:rsidRPr="006064C3" w:rsidRDefault="009B3DE6" w:rsidP="00B97512">
            <w:pPr>
              <w:rPr>
                <w:rFonts w:ascii="Arial Narrow" w:eastAsia="Calibri" w:hAnsi="Arial Narrow" w:cs="Arial"/>
                <w:sz w:val="20"/>
                <w:szCs w:val="20"/>
              </w:rPr>
            </w:pPr>
            <w:r w:rsidRPr="006064C3">
              <w:rPr>
                <w:rFonts w:ascii="Arial Narrow" w:eastAsia="Calibri" w:hAnsi="Arial Narrow" w:cs="Arial"/>
                <w:b/>
                <w:sz w:val="20"/>
                <w:szCs w:val="20"/>
              </w:rPr>
              <w:t xml:space="preserve">Category / Program: </w:t>
            </w:r>
            <w:r w:rsidRPr="006064C3">
              <w:rPr>
                <w:rFonts w:ascii="Arial Narrow" w:eastAsia="Calibri" w:hAnsi="Arial Narrow" w:cs="Arial"/>
                <w:sz w:val="20"/>
                <w:szCs w:val="20"/>
              </w:rPr>
              <w:t>GENERAL – General Schedule (Code GE)</w:t>
            </w:r>
          </w:p>
        </w:tc>
      </w:tr>
      <w:tr w:rsidR="009B3DE6" w:rsidRPr="00857D20" w14:paraId="7894A9D9"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right w:val="single" w:sz="4" w:space="0" w:color="auto"/>
            </w:tcBorders>
          </w:tcPr>
          <w:p w14:paraId="78CC02E6" w14:textId="77777777" w:rsidR="009B3DE6" w:rsidRPr="006064C3" w:rsidRDefault="009B3DE6" w:rsidP="00B97512">
            <w:pPr>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45982372" w14:textId="77777777" w:rsidR="009B3DE6" w:rsidRPr="006064C3" w:rsidRDefault="009B3DE6" w:rsidP="00B97512">
            <w:pPr>
              <w:keepLines/>
              <w:rPr>
                <w:rFonts w:ascii="Arial Narrow" w:hAnsi="Arial Narrow" w:cs="Arial"/>
                <w:b/>
                <w:sz w:val="20"/>
                <w:szCs w:val="20"/>
              </w:rPr>
            </w:pPr>
            <w:r w:rsidRPr="006064C3">
              <w:rPr>
                <w:rFonts w:ascii="Arial Narrow" w:eastAsia="Calibri" w:hAnsi="Arial Narrow" w:cs="Arial"/>
                <w:b/>
                <w:sz w:val="20"/>
                <w:szCs w:val="20"/>
              </w:rPr>
              <w:t xml:space="preserve">Prescriber type: </w:t>
            </w: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00423CF2">
              <w:rPr>
                <w:rFonts w:ascii="Arial Narrow" w:eastAsia="Calibri" w:hAnsi="Arial Narrow" w:cs="Arial"/>
                <w:sz w:val="20"/>
                <w:szCs w:val="20"/>
              </w:rPr>
            </w:r>
            <w:r w:rsidR="00423CF2">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9B3DE6" w:rsidRPr="00857D20" w14:paraId="04DF0C6C"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bottom w:val="single" w:sz="4" w:space="0" w:color="auto"/>
              <w:right w:val="single" w:sz="4" w:space="0" w:color="auto"/>
            </w:tcBorders>
          </w:tcPr>
          <w:p w14:paraId="7A44D713" w14:textId="77777777" w:rsidR="009B3DE6" w:rsidRPr="006064C3" w:rsidRDefault="009B3DE6" w:rsidP="00B97512">
            <w:pPr>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3DFBEDD0" w14:textId="77777777" w:rsidR="009B3DE6" w:rsidRPr="006064C3" w:rsidRDefault="009B3DE6" w:rsidP="00B97512">
            <w:pPr>
              <w:rPr>
                <w:rFonts w:ascii="Arial Narrow" w:eastAsia="Calibri" w:hAnsi="Arial Narrow" w:cs="Arial"/>
                <w:sz w:val="20"/>
                <w:szCs w:val="20"/>
              </w:rPr>
            </w:pPr>
            <w:r w:rsidRPr="006064C3">
              <w:rPr>
                <w:rFonts w:ascii="Arial Narrow" w:eastAsia="Calibri" w:hAnsi="Arial Narrow" w:cs="Arial"/>
                <w:b/>
                <w:sz w:val="20"/>
                <w:szCs w:val="20"/>
              </w:rPr>
              <w:t xml:space="preserve">Restriction Type: </w:t>
            </w: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00423CF2">
              <w:rPr>
                <w:rFonts w:ascii="Arial Narrow" w:eastAsia="Calibri" w:hAnsi="Arial Narrow" w:cs="Arial"/>
                <w:sz w:val="20"/>
                <w:szCs w:val="20"/>
              </w:rPr>
            </w:r>
            <w:r w:rsidR="00423CF2">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Authority Required – Streamlined [new/existing code] </w:t>
            </w:r>
          </w:p>
        </w:tc>
      </w:tr>
      <w:tr w:rsidR="009B3DE6" w:rsidRPr="00857D20" w14:paraId="6DABDB6F" w14:textId="77777777" w:rsidTr="007870EA">
        <w:tblPrEx>
          <w:tblCellMar>
            <w:top w:w="15" w:type="dxa"/>
            <w:bottom w:w="15" w:type="dxa"/>
          </w:tblCellMar>
          <w:tblLook w:val="04A0" w:firstRow="1" w:lastRow="0" w:firstColumn="1" w:lastColumn="0" w:noHBand="0" w:noVBand="1"/>
        </w:tblPrEx>
        <w:trPr>
          <w:trHeight w:val="20"/>
        </w:trPr>
        <w:tc>
          <w:tcPr>
            <w:tcW w:w="315" w:type="pct"/>
            <w:vMerge w:val="restart"/>
            <w:tcBorders>
              <w:left w:val="single" w:sz="4" w:space="0" w:color="auto"/>
              <w:right w:val="single" w:sz="4" w:space="0" w:color="auto"/>
            </w:tcBorders>
            <w:textDirection w:val="btLr"/>
            <w:vAlign w:val="center"/>
          </w:tcPr>
          <w:p w14:paraId="7BEC4620" w14:textId="17385AD0" w:rsidR="009B3DE6" w:rsidRPr="006064C3" w:rsidRDefault="009B3DE6" w:rsidP="00B97512">
            <w:pPr>
              <w:jc w:val="center"/>
              <w:rPr>
                <w:rFonts w:ascii="Arial Narrow" w:hAnsi="Arial Narrow" w:cs="Arial"/>
                <w:sz w:val="20"/>
                <w:szCs w:val="20"/>
              </w:rPr>
            </w:pPr>
          </w:p>
        </w:tc>
        <w:tc>
          <w:tcPr>
            <w:tcW w:w="376" w:type="pct"/>
            <w:vAlign w:val="center"/>
          </w:tcPr>
          <w:p w14:paraId="09A31B07" w14:textId="370DAC64" w:rsidR="009B3DE6" w:rsidRPr="006064C3" w:rsidRDefault="009B3DE6" w:rsidP="00B97512">
            <w:pPr>
              <w:jc w:val="center"/>
              <w:rPr>
                <w:rFonts w:ascii="Arial Narrow" w:hAnsi="Arial Narrow"/>
                <w:color w:val="333333"/>
                <w:sz w:val="20"/>
                <w:szCs w:val="20"/>
              </w:rPr>
            </w:pPr>
          </w:p>
        </w:tc>
        <w:tc>
          <w:tcPr>
            <w:tcW w:w="4309" w:type="pct"/>
            <w:gridSpan w:val="6"/>
            <w:vAlign w:val="center"/>
          </w:tcPr>
          <w:p w14:paraId="51508919" w14:textId="77777777" w:rsidR="009B3DE6" w:rsidRPr="006064C3" w:rsidRDefault="009B3DE6" w:rsidP="00B97512">
            <w:pPr>
              <w:rPr>
                <w:rFonts w:ascii="Arial Narrow" w:hAnsi="Arial Narrow"/>
                <w:color w:val="333333"/>
                <w:sz w:val="20"/>
                <w:szCs w:val="20"/>
              </w:rPr>
            </w:pPr>
            <w:r w:rsidRPr="006064C3">
              <w:rPr>
                <w:rFonts w:ascii="Arial Narrow" w:hAnsi="Arial Narrow"/>
                <w:b/>
                <w:bCs/>
                <w:color w:val="333333"/>
                <w:sz w:val="20"/>
                <w:szCs w:val="20"/>
              </w:rPr>
              <w:t>Administrative Advice:</w:t>
            </w:r>
          </w:p>
          <w:p w14:paraId="19A86EB5" w14:textId="77777777" w:rsidR="009B3DE6" w:rsidRPr="006064C3" w:rsidRDefault="009B3DE6" w:rsidP="00B97512">
            <w:pPr>
              <w:rPr>
                <w:rFonts w:ascii="Arial Narrow" w:hAnsi="Arial Narrow"/>
                <w:color w:val="333333"/>
                <w:sz w:val="20"/>
                <w:szCs w:val="20"/>
              </w:rPr>
            </w:pPr>
            <w:r w:rsidRPr="006064C3">
              <w:rPr>
                <w:rFonts w:ascii="Arial Narrow" w:eastAsia="Calibri" w:hAnsi="Arial Narrow" w:cs="Arial Narrow"/>
                <w:sz w:val="20"/>
                <w:szCs w:val="20"/>
              </w:rPr>
              <w:t>No increase in the maximum quantity or number of units may be authorised</w:t>
            </w:r>
          </w:p>
        </w:tc>
      </w:tr>
      <w:tr w:rsidR="009B3DE6" w:rsidRPr="00857D20" w14:paraId="78EAD0FB" w14:textId="77777777" w:rsidTr="007870EA">
        <w:tblPrEx>
          <w:tblCellMar>
            <w:top w:w="15" w:type="dxa"/>
            <w:bottom w:w="15" w:type="dxa"/>
          </w:tblCellMar>
          <w:tblLook w:val="04A0" w:firstRow="1" w:lastRow="0" w:firstColumn="1" w:lastColumn="0" w:noHBand="0" w:noVBand="1"/>
        </w:tblPrEx>
        <w:trPr>
          <w:trHeight w:val="20"/>
        </w:trPr>
        <w:tc>
          <w:tcPr>
            <w:tcW w:w="315" w:type="pct"/>
            <w:vMerge/>
            <w:tcBorders>
              <w:left w:val="single" w:sz="4" w:space="0" w:color="auto"/>
              <w:right w:val="single" w:sz="4" w:space="0" w:color="auto"/>
            </w:tcBorders>
          </w:tcPr>
          <w:p w14:paraId="750E2EAD" w14:textId="77777777" w:rsidR="009B3DE6" w:rsidRPr="006064C3" w:rsidRDefault="009B3DE6" w:rsidP="00B97512">
            <w:pPr>
              <w:rPr>
                <w:rFonts w:ascii="Arial Narrow" w:hAnsi="Arial Narrow" w:cs="Arial"/>
                <w:sz w:val="20"/>
                <w:szCs w:val="20"/>
              </w:rPr>
            </w:pPr>
          </w:p>
        </w:tc>
        <w:tc>
          <w:tcPr>
            <w:tcW w:w="376" w:type="pct"/>
            <w:vAlign w:val="center"/>
          </w:tcPr>
          <w:p w14:paraId="3C219EB4" w14:textId="5E2E623B" w:rsidR="009B3DE6" w:rsidRPr="006064C3" w:rsidRDefault="009B3DE6" w:rsidP="00B97512">
            <w:pPr>
              <w:jc w:val="center"/>
              <w:rPr>
                <w:rFonts w:ascii="Arial Narrow" w:hAnsi="Arial Narrow"/>
                <w:color w:val="333333"/>
                <w:sz w:val="20"/>
                <w:szCs w:val="20"/>
              </w:rPr>
            </w:pPr>
          </w:p>
        </w:tc>
        <w:tc>
          <w:tcPr>
            <w:tcW w:w="4309" w:type="pct"/>
            <w:gridSpan w:val="6"/>
            <w:vAlign w:val="center"/>
          </w:tcPr>
          <w:p w14:paraId="70D242F8" w14:textId="77777777" w:rsidR="009B3DE6" w:rsidRPr="006064C3" w:rsidRDefault="009B3DE6" w:rsidP="00B97512">
            <w:pPr>
              <w:autoSpaceDE w:val="0"/>
              <w:autoSpaceDN w:val="0"/>
              <w:adjustRightInd w:val="0"/>
              <w:rPr>
                <w:rFonts w:ascii="Arial Narrow" w:eastAsia="Calibri" w:hAnsi="Arial Narrow" w:cs="Arial Narrow"/>
                <w:sz w:val="20"/>
                <w:szCs w:val="20"/>
              </w:rPr>
            </w:pPr>
            <w:r w:rsidRPr="006064C3">
              <w:rPr>
                <w:rFonts w:ascii="Arial Narrow" w:hAnsi="Arial Narrow"/>
                <w:b/>
                <w:bCs/>
                <w:color w:val="333333"/>
                <w:sz w:val="20"/>
                <w:szCs w:val="20"/>
              </w:rPr>
              <w:t>Administrative Advice:</w:t>
            </w:r>
            <w:r w:rsidRPr="006064C3">
              <w:rPr>
                <w:rFonts w:ascii="Arial Narrow" w:eastAsia="Calibri" w:hAnsi="Arial Narrow" w:cs="Arial Narrow"/>
                <w:b/>
                <w:bCs/>
                <w:sz w:val="20"/>
                <w:szCs w:val="20"/>
              </w:rPr>
              <w:t xml:space="preserve"> </w:t>
            </w:r>
          </w:p>
          <w:p w14:paraId="4D600D4B" w14:textId="77777777" w:rsidR="009B3DE6" w:rsidRPr="006064C3" w:rsidRDefault="009B3DE6" w:rsidP="00B97512">
            <w:pPr>
              <w:autoSpaceDE w:val="0"/>
              <w:autoSpaceDN w:val="0"/>
              <w:adjustRightInd w:val="0"/>
              <w:rPr>
                <w:rFonts w:ascii="Arial Narrow" w:eastAsia="Calibri" w:hAnsi="Arial Narrow" w:cs="Arial Narrow"/>
                <w:sz w:val="20"/>
                <w:szCs w:val="20"/>
              </w:rPr>
            </w:pPr>
            <w:r w:rsidRPr="006064C3">
              <w:rPr>
                <w:rFonts w:ascii="Arial Narrow" w:eastAsia="Calibri" w:hAnsi="Arial Narrow" w:cs="Arial Narrow"/>
                <w:sz w:val="20"/>
                <w:szCs w:val="20"/>
              </w:rPr>
              <w:t>No increase in the maximum number of repeats may be authorised.</w:t>
            </w:r>
          </w:p>
        </w:tc>
      </w:tr>
      <w:tr w:rsidR="00B81056" w:rsidRPr="00857D20" w14:paraId="266A6F29" w14:textId="77777777" w:rsidTr="007870EA">
        <w:tblPrEx>
          <w:tblCellMar>
            <w:top w:w="15" w:type="dxa"/>
            <w:bottom w:w="15" w:type="dxa"/>
          </w:tblCellMar>
          <w:tblLook w:val="04A0" w:firstRow="1" w:lastRow="0" w:firstColumn="1" w:lastColumn="0" w:noHBand="0" w:noVBand="1"/>
        </w:tblPrEx>
        <w:trPr>
          <w:trHeight w:val="20"/>
        </w:trPr>
        <w:tc>
          <w:tcPr>
            <w:tcW w:w="315" w:type="pct"/>
            <w:tcBorders>
              <w:left w:val="single" w:sz="4" w:space="0" w:color="auto"/>
              <w:right w:val="single" w:sz="4" w:space="0" w:color="auto"/>
            </w:tcBorders>
          </w:tcPr>
          <w:p w14:paraId="2ABFA6B9" w14:textId="77777777" w:rsidR="00B81056" w:rsidRPr="006064C3" w:rsidRDefault="00B81056" w:rsidP="00B97512">
            <w:pPr>
              <w:rPr>
                <w:rFonts w:ascii="Arial Narrow" w:hAnsi="Arial Narrow" w:cs="Arial"/>
                <w:sz w:val="20"/>
                <w:szCs w:val="20"/>
              </w:rPr>
            </w:pPr>
          </w:p>
        </w:tc>
        <w:tc>
          <w:tcPr>
            <w:tcW w:w="376" w:type="pct"/>
            <w:vAlign w:val="center"/>
          </w:tcPr>
          <w:p w14:paraId="156BC879" w14:textId="347B5FE1" w:rsidR="00B81056" w:rsidRPr="006064C3" w:rsidRDefault="00B81056" w:rsidP="00B97512">
            <w:pPr>
              <w:jc w:val="center"/>
              <w:rPr>
                <w:rFonts w:ascii="Arial Narrow" w:hAnsi="Arial Narrow"/>
                <w:color w:val="333333"/>
                <w:sz w:val="20"/>
                <w:szCs w:val="20"/>
              </w:rPr>
            </w:pPr>
          </w:p>
        </w:tc>
        <w:tc>
          <w:tcPr>
            <w:tcW w:w="4309" w:type="pct"/>
            <w:gridSpan w:val="6"/>
            <w:vAlign w:val="center"/>
          </w:tcPr>
          <w:p w14:paraId="2262DABF" w14:textId="77777777" w:rsidR="00B81056" w:rsidRPr="006064C3" w:rsidRDefault="00B81056" w:rsidP="00B81056">
            <w:pPr>
              <w:keepNext/>
              <w:keepLines/>
              <w:rPr>
                <w:rFonts w:ascii="Arial Narrow" w:hAnsi="Arial Narrow" w:cs="Arial"/>
                <w:b/>
                <w:bCs/>
                <w:color w:val="000000" w:themeColor="text1"/>
                <w:sz w:val="20"/>
                <w:szCs w:val="20"/>
              </w:rPr>
            </w:pPr>
            <w:r w:rsidRPr="006064C3">
              <w:rPr>
                <w:rFonts w:ascii="Arial Narrow" w:hAnsi="Arial Narrow" w:cs="Arial"/>
                <w:b/>
                <w:bCs/>
                <w:color w:val="000000" w:themeColor="text1"/>
                <w:sz w:val="20"/>
                <w:szCs w:val="20"/>
              </w:rPr>
              <w:t>Administrative Advice</w:t>
            </w:r>
          </w:p>
          <w:p w14:paraId="62F68573" w14:textId="3B47371C" w:rsidR="00B81056" w:rsidRPr="006064C3" w:rsidRDefault="00DC5EEF" w:rsidP="00B81056">
            <w:pPr>
              <w:autoSpaceDE w:val="0"/>
              <w:autoSpaceDN w:val="0"/>
              <w:adjustRightInd w:val="0"/>
              <w:rPr>
                <w:rFonts w:ascii="Arial Narrow" w:hAnsi="Arial Narrow"/>
                <w:b/>
                <w:bCs/>
                <w:color w:val="333333"/>
                <w:sz w:val="20"/>
                <w:szCs w:val="20"/>
              </w:rPr>
            </w:pPr>
            <w:r w:rsidRPr="006064C3">
              <w:rPr>
                <w:rFonts w:ascii="Arial Narrow" w:hAnsi="Arial Narrow" w:cs="Arial"/>
                <w:color w:val="000000" w:themeColor="text1"/>
                <w:sz w:val="20"/>
                <w:szCs w:val="20"/>
              </w:rPr>
              <w:t xml:space="preserve">Pharmaceutical benefits that have the form teriparatide 250 microgram/mL injection, 2.4 mL cartridge and the pharmaceutical benefits that have the form teriparatide 250 microgram/mL injection, 2.4 mL </w:t>
            </w:r>
            <w:r w:rsidRPr="006064C3">
              <w:rPr>
                <w:rFonts w:ascii="Arial Narrow" w:hAnsi="Arial Narrow" w:cs="Arial"/>
                <w:sz w:val="20"/>
                <w:szCs w:val="20"/>
              </w:rPr>
              <w:t>pen device</w:t>
            </w:r>
            <w:r w:rsidRPr="006064C3">
              <w:rPr>
                <w:rFonts w:ascii="Arial Narrow" w:hAnsi="Arial Narrow" w:cs="Arial"/>
                <w:color w:val="000000" w:themeColor="text1"/>
                <w:sz w:val="20"/>
                <w:szCs w:val="20"/>
              </w:rPr>
              <w:t xml:space="preserve"> are equivalent for the purposes of substitution.</w:t>
            </w:r>
          </w:p>
        </w:tc>
      </w:tr>
      <w:tr w:rsidR="009B3DE6" w:rsidRPr="00857D20" w14:paraId="570FFE34"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Merge w:val="restart"/>
            <w:vAlign w:val="center"/>
          </w:tcPr>
          <w:p w14:paraId="63602C1C" w14:textId="77777777" w:rsidR="009B3DE6" w:rsidRPr="006064C3" w:rsidRDefault="009B3DE6" w:rsidP="00B97512">
            <w:pPr>
              <w:keepLines/>
              <w:jc w:val="center"/>
              <w:rPr>
                <w:rFonts w:ascii="Arial Narrow" w:hAnsi="Arial Narrow"/>
                <w:color w:val="333333"/>
                <w:sz w:val="20"/>
                <w:szCs w:val="20"/>
              </w:rPr>
            </w:pPr>
          </w:p>
        </w:tc>
        <w:tc>
          <w:tcPr>
            <w:tcW w:w="4309" w:type="pct"/>
            <w:gridSpan w:val="6"/>
            <w:shd w:val="clear" w:color="auto" w:fill="F2F2F2" w:themeFill="background1" w:themeFillShade="F2"/>
            <w:vAlign w:val="center"/>
          </w:tcPr>
          <w:p w14:paraId="7B8922FB" w14:textId="77777777" w:rsidR="009B3DE6" w:rsidRPr="006064C3" w:rsidRDefault="009B3DE6" w:rsidP="00B97512">
            <w:pPr>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Severity: </w:t>
            </w:r>
            <w:r w:rsidRPr="006064C3">
              <w:rPr>
                <w:rFonts w:ascii="Arial Narrow" w:hAnsi="Arial Narrow" w:cs="Arial"/>
                <w:bCs/>
                <w:color w:val="808080" w:themeColor="background1" w:themeShade="80"/>
                <w:sz w:val="20"/>
                <w:szCs w:val="20"/>
              </w:rPr>
              <w:t>Severe</w:t>
            </w:r>
          </w:p>
        </w:tc>
      </w:tr>
      <w:tr w:rsidR="009B3DE6" w:rsidRPr="00857D20" w14:paraId="1608BEC5"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Merge/>
            <w:vAlign w:val="center"/>
          </w:tcPr>
          <w:p w14:paraId="1B97F705" w14:textId="77777777" w:rsidR="009B3DE6" w:rsidRPr="006064C3" w:rsidRDefault="009B3DE6" w:rsidP="00B97512">
            <w:pPr>
              <w:keepLines/>
              <w:jc w:val="center"/>
              <w:rPr>
                <w:rFonts w:ascii="Arial Narrow" w:hAnsi="Arial Narrow"/>
                <w:color w:val="333333"/>
                <w:sz w:val="20"/>
                <w:szCs w:val="20"/>
              </w:rPr>
            </w:pPr>
          </w:p>
        </w:tc>
        <w:tc>
          <w:tcPr>
            <w:tcW w:w="4309" w:type="pct"/>
            <w:gridSpan w:val="6"/>
            <w:shd w:val="clear" w:color="auto" w:fill="F2F2F2" w:themeFill="background1" w:themeFillShade="F2"/>
            <w:vAlign w:val="center"/>
          </w:tcPr>
          <w:p w14:paraId="2FEC4466" w14:textId="77777777" w:rsidR="009B3DE6" w:rsidRPr="006064C3" w:rsidRDefault="009B3DE6" w:rsidP="00B97512">
            <w:pPr>
              <w:keepLines/>
              <w:rPr>
                <w:rFonts w:ascii="Arial Narrow" w:hAnsi="Arial Narrow"/>
                <w:b/>
                <w:bCs/>
                <w:color w:val="808080" w:themeColor="background1" w:themeShade="80"/>
                <w:sz w:val="20"/>
                <w:szCs w:val="20"/>
              </w:rPr>
            </w:pPr>
            <w:r w:rsidRPr="006064C3">
              <w:rPr>
                <w:rFonts w:ascii="Arial Narrow" w:hAnsi="Arial Narrow"/>
                <w:b/>
                <w:bCs/>
                <w:color w:val="808080" w:themeColor="background1" w:themeShade="80"/>
                <w:sz w:val="20"/>
                <w:szCs w:val="20"/>
              </w:rPr>
              <w:t xml:space="preserve">Condition: </w:t>
            </w:r>
            <w:r w:rsidRPr="006064C3">
              <w:rPr>
                <w:rFonts w:ascii="Arial Narrow" w:hAnsi="Arial Narrow" w:cs="Arial"/>
                <w:bCs/>
                <w:color w:val="808080" w:themeColor="background1" w:themeShade="80"/>
                <w:sz w:val="20"/>
                <w:szCs w:val="20"/>
              </w:rPr>
              <w:t>Established osteoporosis</w:t>
            </w:r>
          </w:p>
        </w:tc>
      </w:tr>
      <w:tr w:rsidR="009B3DE6" w:rsidRPr="00857D20" w14:paraId="60FE74C8"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Align w:val="center"/>
            <w:hideMark/>
          </w:tcPr>
          <w:p w14:paraId="688B4A81" w14:textId="7C1A0A89" w:rsidR="009B3DE6" w:rsidRPr="006064C3" w:rsidRDefault="009B3DE6" w:rsidP="00B97512">
            <w:pPr>
              <w:keepLines/>
              <w:jc w:val="center"/>
              <w:rPr>
                <w:rFonts w:ascii="Arial Narrow" w:hAnsi="Arial Narrow"/>
                <w:color w:val="333333"/>
                <w:sz w:val="20"/>
                <w:szCs w:val="20"/>
              </w:rPr>
            </w:pPr>
          </w:p>
        </w:tc>
        <w:tc>
          <w:tcPr>
            <w:tcW w:w="4309" w:type="pct"/>
            <w:gridSpan w:val="6"/>
            <w:vAlign w:val="center"/>
            <w:hideMark/>
          </w:tcPr>
          <w:p w14:paraId="42B626E2" w14:textId="77777777" w:rsidR="009B3DE6" w:rsidRPr="006064C3" w:rsidRDefault="009B3DE6" w:rsidP="00B97512">
            <w:pPr>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9B3DE6" w:rsidRPr="00857D20" w14:paraId="522962DF"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Align w:val="center"/>
            <w:hideMark/>
          </w:tcPr>
          <w:p w14:paraId="1CD2FDD7" w14:textId="77777777" w:rsidR="009B3DE6" w:rsidRPr="006064C3" w:rsidRDefault="009B3DE6" w:rsidP="00B97512">
            <w:pPr>
              <w:jc w:val="center"/>
              <w:rPr>
                <w:rFonts w:ascii="Arial Narrow" w:hAnsi="Arial Narrow"/>
                <w:color w:val="333333"/>
                <w:sz w:val="20"/>
                <w:szCs w:val="20"/>
              </w:rPr>
            </w:pPr>
          </w:p>
        </w:tc>
        <w:tc>
          <w:tcPr>
            <w:tcW w:w="4309" w:type="pct"/>
            <w:gridSpan w:val="6"/>
            <w:vAlign w:val="center"/>
            <w:hideMark/>
          </w:tcPr>
          <w:p w14:paraId="6560EB22" w14:textId="77777777" w:rsidR="009B3DE6" w:rsidRPr="006064C3" w:rsidRDefault="009B3DE6" w:rsidP="00B97512">
            <w:pPr>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Initial treatment</w:t>
            </w:r>
          </w:p>
        </w:tc>
      </w:tr>
      <w:tr w:rsidR="009B3DE6" w:rsidRPr="00857D20" w14:paraId="7A270968" w14:textId="77777777" w:rsidTr="007870EA">
        <w:tblPrEx>
          <w:tblCellMar>
            <w:top w:w="15" w:type="dxa"/>
            <w:bottom w:w="15" w:type="dxa"/>
          </w:tblCellMar>
          <w:tblLook w:val="04A0" w:firstRow="1" w:lastRow="0" w:firstColumn="1" w:lastColumn="0" w:noHBand="0" w:noVBand="1"/>
        </w:tblPrEx>
        <w:trPr>
          <w:cantSplit/>
          <w:trHeight w:val="20"/>
        </w:trPr>
        <w:tc>
          <w:tcPr>
            <w:tcW w:w="5000" w:type="pct"/>
            <w:gridSpan w:val="8"/>
            <w:vAlign w:val="center"/>
          </w:tcPr>
          <w:p w14:paraId="18C2F7F4" w14:textId="77777777" w:rsidR="009B3DE6" w:rsidRPr="006064C3" w:rsidRDefault="009B3DE6" w:rsidP="00B97512">
            <w:pPr>
              <w:jc w:val="center"/>
              <w:rPr>
                <w:rFonts w:ascii="Arial Narrow" w:hAnsi="Arial Narrow"/>
                <w:color w:val="333333"/>
                <w:sz w:val="20"/>
                <w:szCs w:val="20"/>
              </w:rPr>
            </w:pPr>
          </w:p>
          <w:p w14:paraId="0AAF178C" w14:textId="77777777" w:rsidR="009B3DE6" w:rsidRPr="006064C3" w:rsidRDefault="009B3DE6" w:rsidP="00B97512">
            <w:pPr>
              <w:rPr>
                <w:rFonts w:ascii="Arial Narrow" w:hAnsi="Arial Narrow" w:cs="Arial"/>
                <w:b/>
                <w:bCs/>
                <w:color w:val="333333"/>
                <w:sz w:val="20"/>
                <w:szCs w:val="20"/>
              </w:rPr>
            </w:pPr>
          </w:p>
        </w:tc>
      </w:tr>
      <w:tr w:rsidR="009B3DE6" w:rsidRPr="00857D20" w14:paraId="23CFC95D" w14:textId="77777777" w:rsidTr="007870EA">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6A0D9C9" w14:textId="0D108BBB" w:rsidR="009B3DE6" w:rsidRPr="006064C3" w:rsidRDefault="009B3DE6" w:rsidP="00B97512">
            <w:pPr>
              <w:keepLines/>
              <w:rPr>
                <w:rFonts w:ascii="Arial Narrow" w:hAnsi="Arial Narrow" w:cs="Arial"/>
                <w:b/>
                <w:sz w:val="20"/>
                <w:szCs w:val="20"/>
              </w:rPr>
            </w:pPr>
            <w:r w:rsidRPr="006064C3">
              <w:rPr>
                <w:rFonts w:ascii="Arial Narrow" w:hAnsi="Arial Narrow"/>
                <w:b/>
                <w:sz w:val="20"/>
                <w:szCs w:val="20"/>
              </w:rPr>
              <w:t>Restriction Summary/ Treatment of Concept</w:t>
            </w:r>
          </w:p>
        </w:tc>
      </w:tr>
      <w:tr w:rsidR="009B3DE6" w:rsidRPr="00857D20" w14:paraId="188154CF"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val="restart"/>
            <w:tcBorders>
              <w:top w:val="single" w:sz="4" w:space="0" w:color="auto"/>
              <w:left w:val="single" w:sz="4" w:space="0" w:color="auto"/>
              <w:right w:val="single" w:sz="4" w:space="0" w:color="auto"/>
            </w:tcBorders>
          </w:tcPr>
          <w:p w14:paraId="756CCA5A" w14:textId="3435EC15" w:rsidR="009B3DE6" w:rsidRPr="006064C3" w:rsidRDefault="009B3DE6" w:rsidP="00B97512">
            <w:pPr>
              <w:jc w:val="center"/>
              <w:rPr>
                <w:rFonts w:ascii="Arial Narrow" w:hAnsi="Arial Narrow" w:cs="Arial"/>
                <w:b/>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699BC92B" w14:textId="77777777" w:rsidR="009B3DE6" w:rsidRPr="006064C3" w:rsidRDefault="009B3DE6" w:rsidP="00B97512">
            <w:pPr>
              <w:rPr>
                <w:rFonts w:ascii="Arial Narrow" w:eastAsia="Calibri" w:hAnsi="Arial Narrow" w:cs="Arial"/>
                <w:sz w:val="20"/>
                <w:szCs w:val="20"/>
              </w:rPr>
            </w:pPr>
            <w:r w:rsidRPr="006064C3">
              <w:rPr>
                <w:rFonts w:ascii="Arial Narrow" w:eastAsia="Calibri" w:hAnsi="Arial Narrow" w:cs="Arial"/>
                <w:b/>
                <w:sz w:val="20"/>
                <w:szCs w:val="20"/>
              </w:rPr>
              <w:t xml:space="preserve">Category / Program: </w:t>
            </w:r>
            <w:r w:rsidRPr="006064C3">
              <w:rPr>
                <w:rFonts w:ascii="Arial Narrow" w:eastAsia="Calibri" w:hAnsi="Arial Narrow" w:cs="Arial"/>
                <w:sz w:val="20"/>
                <w:szCs w:val="20"/>
              </w:rPr>
              <w:t>GENERAL – General Schedule (Code GE)</w:t>
            </w:r>
          </w:p>
        </w:tc>
      </w:tr>
      <w:tr w:rsidR="009B3DE6" w:rsidRPr="00857D20" w14:paraId="701C29AA"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right w:val="single" w:sz="4" w:space="0" w:color="auto"/>
            </w:tcBorders>
          </w:tcPr>
          <w:p w14:paraId="349F490A" w14:textId="77777777" w:rsidR="009B3DE6" w:rsidRPr="006064C3" w:rsidRDefault="009B3DE6" w:rsidP="00B97512">
            <w:pPr>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5DC1D52E" w14:textId="77777777" w:rsidR="009B3DE6" w:rsidRPr="006064C3" w:rsidRDefault="009B3DE6" w:rsidP="00B97512">
            <w:pPr>
              <w:keepLines/>
              <w:rPr>
                <w:rFonts w:ascii="Arial Narrow" w:hAnsi="Arial Narrow" w:cs="Arial"/>
                <w:b/>
                <w:sz w:val="20"/>
                <w:szCs w:val="20"/>
              </w:rPr>
            </w:pPr>
            <w:r w:rsidRPr="006064C3">
              <w:rPr>
                <w:rFonts w:ascii="Arial Narrow" w:eastAsia="Calibri" w:hAnsi="Arial Narrow" w:cs="Arial"/>
                <w:b/>
                <w:sz w:val="20"/>
                <w:szCs w:val="20"/>
              </w:rPr>
              <w:t xml:space="preserve">Prescriber type: </w:t>
            </w:r>
            <w:r w:rsidRPr="006064C3">
              <w:rPr>
                <w:rFonts w:ascii="Arial Narrow" w:eastAsia="Calibri" w:hAnsi="Arial Narrow" w:cs="Arial"/>
                <w:sz w:val="20"/>
                <w:szCs w:val="20"/>
              </w:rPr>
              <w:fldChar w:fldCharType="begin">
                <w:ffData>
                  <w:name w:val="Check1"/>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00423CF2">
              <w:rPr>
                <w:rFonts w:ascii="Arial Narrow" w:eastAsia="Calibri" w:hAnsi="Arial Narrow" w:cs="Arial"/>
                <w:sz w:val="20"/>
                <w:szCs w:val="20"/>
              </w:rPr>
            </w:r>
            <w:r w:rsidR="00423CF2">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 xml:space="preserve">Medical Practitioners </w:t>
            </w:r>
          </w:p>
        </w:tc>
      </w:tr>
      <w:tr w:rsidR="009B3DE6" w:rsidRPr="00857D20" w14:paraId="59D82C99" w14:textId="77777777" w:rsidTr="007870EA">
        <w:tblPrEx>
          <w:tblCellMar>
            <w:top w:w="15" w:type="dxa"/>
            <w:bottom w:w="15" w:type="dxa"/>
          </w:tblCellMar>
          <w:tblLook w:val="04A0" w:firstRow="1" w:lastRow="0" w:firstColumn="1" w:lastColumn="0" w:noHBand="0" w:noVBand="1"/>
        </w:tblPrEx>
        <w:trPr>
          <w:trHeight w:val="20"/>
        </w:trPr>
        <w:tc>
          <w:tcPr>
            <w:tcW w:w="691" w:type="pct"/>
            <w:gridSpan w:val="2"/>
            <w:vMerge/>
            <w:tcBorders>
              <w:left w:val="single" w:sz="4" w:space="0" w:color="auto"/>
              <w:bottom w:val="single" w:sz="4" w:space="0" w:color="auto"/>
              <w:right w:val="single" w:sz="4" w:space="0" w:color="auto"/>
            </w:tcBorders>
          </w:tcPr>
          <w:p w14:paraId="03774471" w14:textId="77777777" w:rsidR="009B3DE6" w:rsidRPr="006064C3" w:rsidRDefault="009B3DE6" w:rsidP="00B97512">
            <w:pPr>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tcPr>
          <w:p w14:paraId="118942E6" w14:textId="2F03D39E" w:rsidR="009B3DE6" w:rsidRPr="006064C3" w:rsidRDefault="009B3DE6" w:rsidP="00B97512">
            <w:pPr>
              <w:rPr>
                <w:rFonts w:ascii="Arial Narrow" w:eastAsia="Calibri" w:hAnsi="Arial Narrow" w:cs="Arial"/>
                <w:b/>
                <w:sz w:val="20"/>
                <w:szCs w:val="20"/>
              </w:rPr>
            </w:pPr>
            <w:r w:rsidRPr="006064C3">
              <w:rPr>
                <w:rFonts w:ascii="Arial Narrow" w:eastAsia="Calibri" w:hAnsi="Arial Narrow" w:cs="Arial"/>
                <w:b/>
                <w:sz w:val="20"/>
                <w:szCs w:val="20"/>
              </w:rPr>
              <w:t xml:space="preserve">Restriction Type: </w:t>
            </w:r>
            <w:r w:rsidRPr="006064C3">
              <w:rPr>
                <w:rFonts w:ascii="Arial Narrow" w:eastAsia="Calibri" w:hAnsi="Arial Narrow" w:cs="Arial"/>
                <w:sz w:val="20"/>
                <w:szCs w:val="20"/>
              </w:rPr>
              <w:fldChar w:fldCharType="begin">
                <w:ffData>
                  <w:name w:val=""/>
                  <w:enabled/>
                  <w:calcOnExit w:val="0"/>
                  <w:checkBox>
                    <w:sizeAuto/>
                    <w:default w:val="1"/>
                  </w:checkBox>
                </w:ffData>
              </w:fldChar>
            </w:r>
            <w:r w:rsidRPr="006064C3">
              <w:rPr>
                <w:rFonts w:ascii="Arial Narrow" w:eastAsia="Calibri" w:hAnsi="Arial Narrow" w:cs="Arial"/>
                <w:sz w:val="20"/>
                <w:szCs w:val="20"/>
              </w:rPr>
              <w:instrText xml:space="preserve"> FORMCHECKBOX </w:instrText>
            </w:r>
            <w:r w:rsidR="00423CF2">
              <w:rPr>
                <w:rFonts w:ascii="Arial Narrow" w:eastAsia="Calibri" w:hAnsi="Arial Narrow" w:cs="Arial"/>
                <w:sz w:val="20"/>
                <w:szCs w:val="20"/>
              </w:rPr>
            </w:r>
            <w:r w:rsidR="00423CF2">
              <w:rPr>
                <w:rFonts w:ascii="Arial Narrow" w:eastAsia="Calibri" w:hAnsi="Arial Narrow" w:cs="Arial"/>
                <w:sz w:val="20"/>
                <w:szCs w:val="20"/>
              </w:rPr>
              <w:fldChar w:fldCharType="separate"/>
            </w:r>
            <w:r w:rsidRPr="006064C3">
              <w:rPr>
                <w:rFonts w:ascii="Arial Narrow" w:eastAsia="Calibri" w:hAnsi="Arial Narrow" w:cs="Arial"/>
                <w:sz w:val="20"/>
                <w:szCs w:val="20"/>
              </w:rPr>
              <w:fldChar w:fldCharType="end"/>
            </w:r>
            <w:r w:rsidRPr="006064C3">
              <w:rPr>
                <w:rFonts w:ascii="Arial Narrow" w:eastAsia="Calibri" w:hAnsi="Arial Narrow" w:cs="Arial"/>
                <w:sz w:val="20"/>
                <w:szCs w:val="20"/>
              </w:rPr>
              <w:t>Authority Required – Streamlined [new/existing code]</w:t>
            </w:r>
          </w:p>
        </w:tc>
      </w:tr>
      <w:tr w:rsidR="009B3DE6" w:rsidRPr="00857D20" w14:paraId="2707D93D" w14:textId="77777777" w:rsidTr="00DD3462">
        <w:tblPrEx>
          <w:tblCellMar>
            <w:top w:w="15" w:type="dxa"/>
            <w:bottom w:w="15" w:type="dxa"/>
          </w:tblCellMar>
        </w:tblPrEx>
        <w:trPr>
          <w:cantSplit/>
          <w:trHeight w:val="20"/>
        </w:trPr>
        <w:tc>
          <w:tcPr>
            <w:tcW w:w="691" w:type="pct"/>
            <w:gridSpan w:val="2"/>
            <w:vAlign w:val="center"/>
          </w:tcPr>
          <w:p w14:paraId="5533C884" w14:textId="13AEAC8F" w:rsidR="009B3DE6" w:rsidRPr="006064C3" w:rsidRDefault="009B3DE6" w:rsidP="00B97512">
            <w:pPr>
              <w:keepLines/>
              <w:jc w:val="center"/>
              <w:rPr>
                <w:rFonts w:ascii="Arial Narrow" w:hAnsi="Arial Narrow"/>
                <w:color w:val="333333"/>
                <w:sz w:val="20"/>
                <w:szCs w:val="20"/>
              </w:rPr>
            </w:pPr>
          </w:p>
        </w:tc>
        <w:tc>
          <w:tcPr>
            <w:tcW w:w="4309" w:type="pct"/>
            <w:gridSpan w:val="6"/>
            <w:vAlign w:val="center"/>
            <w:hideMark/>
          </w:tcPr>
          <w:p w14:paraId="3EA04F1D" w14:textId="77777777" w:rsidR="009B3DE6" w:rsidRPr="006064C3" w:rsidRDefault="009B3DE6" w:rsidP="00B97512">
            <w:pPr>
              <w:keepLines/>
              <w:rPr>
                <w:rFonts w:ascii="Arial Narrow" w:hAnsi="Arial Narrow"/>
                <w:color w:val="333333"/>
                <w:sz w:val="20"/>
                <w:szCs w:val="20"/>
              </w:rPr>
            </w:pPr>
            <w:r w:rsidRPr="006064C3">
              <w:rPr>
                <w:rFonts w:ascii="Arial Narrow" w:hAnsi="Arial Narrow" w:cs="Arial"/>
                <w:b/>
                <w:bCs/>
                <w:color w:val="333333"/>
                <w:sz w:val="20"/>
                <w:szCs w:val="20"/>
              </w:rPr>
              <w:t>Indication:</w:t>
            </w:r>
            <w:r w:rsidRPr="006064C3">
              <w:rPr>
                <w:rFonts w:ascii="Arial Narrow" w:hAnsi="Arial Narrow" w:cs="Arial"/>
                <w:color w:val="333333"/>
                <w:sz w:val="20"/>
                <w:szCs w:val="20"/>
              </w:rPr>
              <w:t xml:space="preserve"> Severe established osteoporosis</w:t>
            </w:r>
          </w:p>
        </w:tc>
      </w:tr>
      <w:tr w:rsidR="009B3DE6" w:rsidRPr="00857D20" w14:paraId="3C5CF5B4" w14:textId="77777777" w:rsidTr="007870EA">
        <w:tblPrEx>
          <w:tblCellMar>
            <w:top w:w="15" w:type="dxa"/>
            <w:bottom w:w="15" w:type="dxa"/>
          </w:tblCellMar>
          <w:tblLook w:val="04A0" w:firstRow="1" w:lastRow="0" w:firstColumn="1" w:lastColumn="0" w:noHBand="0" w:noVBand="1"/>
        </w:tblPrEx>
        <w:trPr>
          <w:cantSplit/>
          <w:trHeight w:val="20"/>
        </w:trPr>
        <w:tc>
          <w:tcPr>
            <w:tcW w:w="691" w:type="pct"/>
            <w:gridSpan w:val="2"/>
            <w:vAlign w:val="center"/>
            <w:hideMark/>
          </w:tcPr>
          <w:p w14:paraId="7325BA7F" w14:textId="77777777" w:rsidR="009B3DE6" w:rsidRPr="006064C3" w:rsidRDefault="009B3DE6" w:rsidP="00B97512">
            <w:pPr>
              <w:jc w:val="center"/>
              <w:rPr>
                <w:rFonts w:ascii="Arial Narrow" w:hAnsi="Arial Narrow"/>
                <w:color w:val="333333"/>
                <w:sz w:val="20"/>
                <w:szCs w:val="20"/>
              </w:rPr>
            </w:pPr>
          </w:p>
        </w:tc>
        <w:tc>
          <w:tcPr>
            <w:tcW w:w="4309" w:type="pct"/>
            <w:gridSpan w:val="6"/>
            <w:vAlign w:val="center"/>
            <w:hideMark/>
          </w:tcPr>
          <w:p w14:paraId="097082F7" w14:textId="77777777" w:rsidR="009B3DE6" w:rsidRPr="006064C3" w:rsidRDefault="009B3DE6" w:rsidP="00B97512">
            <w:pPr>
              <w:rPr>
                <w:rFonts w:ascii="Arial Narrow" w:hAnsi="Arial Narrow"/>
                <w:sz w:val="20"/>
                <w:szCs w:val="20"/>
              </w:rPr>
            </w:pPr>
            <w:r w:rsidRPr="006064C3">
              <w:rPr>
                <w:rFonts w:ascii="Arial Narrow" w:hAnsi="Arial Narrow" w:cs="Arial"/>
                <w:b/>
                <w:bCs/>
                <w:color w:val="333333"/>
                <w:sz w:val="20"/>
                <w:szCs w:val="20"/>
              </w:rPr>
              <w:t>Treatment Phase:</w:t>
            </w:r>
            <w:r w:rsidRPr="006064C3">
              <w:rPr>
                <w:rFonts w:ascii="Arial Narrow" w:hAnsi="Arial Narrow" w:cs="Arial"/>
                <w:color w:val="333333"/>
                <w:sz w:val="20"/>
                <w:szCs w:val="20"/>
              </w:rPr>
              <w:t xml:space="preserve"> Continuing treatment</w:t>
            </w:r>
          </w:p>
        </w:tc>
      </w:tr>
    </w:tbl>
    <w:p w14:paraId="429DCD99" w14:textId="77777777" w:rsidR="00DC5EEF" w:rsidRPr="009D3AF5" w:rsidRDefault="00DC5EEF" w:rsidP="00DC5EEF">
      <w:pPr>
        <w:pStyle w:val="3-BodyText"/>
        <w:numPr>
          <w:ilvl w:val="1"/>
          <w:numId w:val="2"/>
        </w:numPr>
        <w:spacing w:before="120"/>
      </w:pPr>
      <w:r>
        <w:t xml:space="preserve">Flow on changes will apply to the </w:t>
      </w:r>
      <w:r w:rsidRPr="009D3AF5">
        <w:t>listing of Ter</w:t>
      </w:r>
      <w:r>
        <w:t>rosa</w:t>
      </w:r>
      <w:r w:rsidRPr="009D3AF5">
        <w:t xml:space="preserve"> PF</w:t>
      </w:r>
      <w:r>
        <w:t>C to include the following administrative advice</w:t>
      </w:r>
      <w:r w:rsidRPr="009D3AF5">
        <w:rPr>
          <w:b/>
          <w:bCs/>
          <w:i/>
          <w:iCs/>
        </w:rPr>
        <w:t>:</w:t>
      </w:r>
    </w:p>
    <w:p w14:paraId="3AE541C5" w14:textId="2F1EB601" w:rsidR="00DC5EEF" w:rsidRPr="000E287D" w:rsidRDefault="00DC5EEF" w:rsidP="00DC5EEF">
      <w:pPr>
        <w:pStyle w:val="3-BodyText"/>
        <w:numPr>
          <w:ilvl w:val="0"/>
          <w:numId w:val="0"/>
        </w:numPr>
        <w:spacing w:before="120"/>
        <w:ind w:left="720"/>
      </w:pPr>
      <w:r w:rsidRPr="00E2245A">
        <w:t xml:space="preserve">Pharmaceutical benefits that have the form teriparatide 250 microgram/mL injection, 2.4 mL </w:t>
      </w:r>
      <w:r w:rsidR="004D42F4">
        <w:t>cartridge</w:t>
      </w:r>
      <w:r w:rsidRPr="00E2245A">
        <w:t xml:space="preserve"> and the pharmaceutical benefits that have the form teriparatide </w:t>
      </w:r>
      <w:r w:rsidR="00731C51" w:rsidRPr="00E2245A">
        <w:t>250</w:t>
      </w:r>
      <w:r w:rsidR="00731C51">
        <w:t> </w:t>
      </w:r>
      <w:r w:rsidRPr="00E2245A">
        <w:t>microgram/mL injection, 2.4 mL pen device are equivalent for the purposes of substitution.</w:t>
      </w:r>
    </w:p>
    <w:p w14:paraId="20AEE6BC" w14:textId="7C1E1EAA" w:rsidR="009B6B27" w:rsidRDefault="007F4452" w:rsidP="009B6B27">
      <w:pPr>
        <w:pStyle w:val="3-BodyText"/>
        <w:numPr>
          <w:ilvl w:val="0"/>
          <w:numId w:val="0"/>
        </w:numPr>
        <w:rPr>
          <w:b/>
          <w:bCs/>
          <w:i/>
          <w:iCs/>
        </w:rPr>
      </w:pPr>
      <w:r w:rsidRPr="00857D20">
        <w:rPr>
          <w:b/>
          <w:bCs/>
          <w:i/>
          <w:iCs/>
        </w:rPr>
        <w:t>This restriction may be subject to further review. Should there be any changes made to the restriction the Sponsor will be informed.</w:t>
      </w:r>
    </w:p>
    <w:p w14:paraId="3C966EA5" w14:textId="2E1F6640" w:rsidR="002B11BE" w:rsidRDefault="002B11BE" w:rsidP="002B11BE">
      <w:pPr>
        <w:pStyle w:val="COMH1numbered"/>
        <w:numPr>
          <w:ilvl w:val="0"/>
          <w:numId w:val="0"/>
        </w:numPr>
        <w:ind w:left="720" w:hanging="720"/>
        <w:rPr>
          <w:bCs/>
          <w:lang w:val="en-GB"/>
        </w:rPr>
      </w:pPr>
      <w:r>
        <w:t>8</w:t>
      </w:r>
      <w:r w:rsidRPr="00C07617">
        <w:tab/>
        <w:t>Context for Decision</w:t>
      </w:r>
    </w:p>
    <w:p w14:paraId="721F88F4" w14:textId="77777777" w:rsidR="002B11BE" w:rsidRPr="00311EEF" w:rsidRDefault="002B11BE" w:rsidP="002B11BE">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ED5F0C0" w14:textId="28B08DBF" w:rsidR="002B11BE" w:rsidRPr="00311EEF" w:rsidRDefault="002B11BE" w:rsidP="002B11BE">
      <w:pPr>
        <w:pStyle w:val="COMH1numbered"/>
        <w:numPr>
          <w:ilvl w:val="0"/>
          <w:numId w:val="0"/>
        </w:numPr>
        <w:ind w:left="720" w:hanging="720"/>
      </w:pPr>
      <w:r>
        <w:t>9</w:t>
      </w:r>
      <w:r>
        <w:tab/>
      </w:r>
      <w:r w:rsidRPr="00311EEF">
        <w:t>Sponsor’s Comment</w:t>
      </w:r>
    </w:p>
    <w:p w14:paraId="00029A27" w14:textId="77777777" w:rsidR="002B11BE" w:rsidRPr="001179AC" w:rsidRDefault="002B11BE" w:rsidP="002B11BE">
      <w:pPr>
        <w:spacing w:after="120"/>
        <w:ind w:left="720"/>
        <w:rPr>
          <w:rFonts w:asciiTheme="minorHAnsi" w:hAnsiTheme="minorHAnsi" w:cs="Arial"/>
          <w:bCs/>
        </w:rPr>
      </w:pPr>
      <w:r w:rsidRPr="00C07617">
        <w:rPr>
          <w:rFonts w:asciiTheme="minorHAnsi" w:hAnsiTheme="minorHAnsi" w:cs="Arial"/>
          <w:bCs/>
        </w:rPr>
        <w:t>The sponsor had no comment.</w:t>
      </w:r>
    </w:p>
    <w:p w14:paraId="2A8B5878" w14:textId="77777777" w:rsidR="002B11BE" w:rsidRPr="007870EA" w:rsidRDefault="002B11BE" w:rsidP="009B6B27">
      <w:pPr>
        <w:pStyle w:val="3-BodyText"/>
        <w:numPr>
          <w:ilvl w:val="0"/>
          <w:numId w:val="0"/>
        </w:numPr>
        <w:rPr>
          <w:b/>
          <w:bCs/>
          <w:i/>
          <w:iCs/>
        </w:rPr>
      </w:pPr>
    </w:p>
    <w:sectPr w:rsidR="002B11BE" w:rsidRPr="007870E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C302" w14:textId="77777777" w:rsidR="00A524AA" w:rsidRDefault="00A524AA">
      <w:r>
        <w:separator/>
      </w:r>
    </w:p>
    <w:p w14:paraId="58E3F6AC" w14:textId="77777777" w:rsidR="00A524AA" w:rsidRDefault="00A524AA"/>
  </w:endnote>
  <w:endnote w:type="continuationSeparator" w:id="0">
    <w:p w14:paraId="55EBA2C8" w14:textId="77777777" w:rsidR="00A524AA" w:rsidRDefault="00A524AA">
      <w:r>
        <w:continuationSeparator/>
      </w:r>
    </w:p>
    <w:p w14:paraId="4BD0A4C7" w14:textId="77777777" w:rsidR="00A524AA" w:rsidRDefault="00A524AA"/>
  </w:endnote>
  <w:endnote w:type="continuationNotice" w:id="1">
    <w:p w14:paraId="3B7224DA" w14:textId="77777777" w:rsidR="00A524AA" w:rsidRDefault="00A52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47FC" w14:textId="77777777" w:rsidR="008C19B5" w:rsidRDefault="008C19B5" w:rsidP="007F09BD">
    <w:pPr>
      <w:pStyle w:val="MinorOVRHeader"/>
      <w:jc w:val="center"/>
    </w:pPr>
  </w:p>
  <w:p w14:paraId="355827FE" w14:textId="16229193" w:rsidR="009C26AA" w:rsidRPr="008C19B5" w:rsidRDefault="00423CF2" w:rsidP="008C19B5">
    <w:pPr>
      <w:pStyle w:val="MinorOVRHeader"/>
      <w:jc w:val="center"/>
      <w:rPr>
        <w:b/>
        <w:bCs/>
      </w:rPr>
    </w:pPr>
    <w:sdt>
      <w:sdtPr>
        <w:id w:val="587582096"/>
        <w:docPartObj>
          <w:docPartGallery w:val="Page Numbers (Bottom of Page)"/>
          <w:docPartUnique/>
        </w:docPartObj>
      </w:sdtPr>
      <w:sdtEndPr>
        <w:rPr>
          <w:b/>
          <w:bCs/>
          <w:noProof/>
        </w:rPr>
      </w:sdtEndPr>
      <w:sdtContent>
        <w:r w:rsidR="007F09BD" w:rsidRPr="008C19B5">
          <w:rPr>
            <w:b/>
            <w:bCs/>
          </w:rPr>
          <w:fldChar w:fldCharType="begin"/>
        </w:r>
        <w:r w:rsidR="007F09BD" w:rsidRPr="008C19B5">
          <w:rPr>
            <w:b/>
            <w:bCs/>
          </w:rPr>
          <w:instrText xml:space="preserve"> PAGE   \* MERGEFORMAT </w:instrText>
        </w:r>
        <w:r w:rsidR="007F09BD" w:rsidRPr="008C19B5">
          <w:rPr>
            <w:b/>
            <w:bCs/>
          </w:rPr>
          <w:fldChar w:fldCharType="separate"/>
        </w:r>
        <w:r w:rsidR="007F09BD" w:rsidRPr="008C19B5">
          <w:rPr>
            <w:b/>
            <w:bCs/>
            <w:noProof/>
          </w:rPr>
          <w:t>2</w:t>
        </w:r>
        <w:r w:rsidR="007F09BD" w:rsidRPr="008C19B5">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0ACA" w14:textId="77777777" w:rsidR="00A524AA" w:rsidRDefault="00A524AA">
      <w:r>
        <w:separator/>
      </w:r>
    </w:p>
    <w:p w14:paraId="4BA4C81D" w14:textId="77777777" w:rsidR="00A524AA" w:rsidRDefault="00A524AA"/>
  </w:footnote>
  <w:footnote w:type="continuationSeparator" w:id="0">
    <w:p w14:paraId="44AC6592" w14:textId="77777777" w:rsidR="00A524AA" w:rsidRDefault="00A524AA">
      <w:r>
        <w:continuationSeparator/>
      </w:r>
    </w:p>
    <w:p w14:paraId="24C15C5F" w14:textId="77777777" w:rsidR="00A524AA" w:rsidRDefault="00A524AA"/>
  </w:footnote>
  <w:footnote w:type="continuationNotice" w:id="1">
    <w:p w14:paraId="3546BE2B" w14:textId="77777777" w:rsidR="00A524AA" w:rsidRDefault="00A52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313C" w14:textId="4DC42792" w:rsidR="007F4452" w:rsidRPr="00C56D78" w:rsidRDefault="002B11BE" w:rsidP="007F4452">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E164AC">
      <w:rPr>
        <w:rFonts w:asciiTheme="minorHAnsi" w:eastAsiaTheme="minorEastAsia" w:hAnsiTheme="minorHAnsi" w:cstheme="minorHAnsi"/>
        <w:i/>
        <w:color w:val="808080"/>
      </w:rPr>
      <w:t xml:space="preserve"> </w:t>
    </w:r>
    <w:r w:rsidR="007F4452" w:rsidRPr="00865E80">
      <w:rPr>
        <w:rFonts w:asciiTheme="minorHAnsi" w:eastAsiaTheme="minorEastAsia" w:hAnsiTheme="minorHAnsi" w:cstheme="minorHAnsi"/>
        <w:i/>
        <w:color w:val="808080"/>
      </w:rPr>
      <w:t>–</w:t>
    </w:r>
    <w:r w:rsidR="007F4452" w:rsidRPr="00A217E0">
      <w:rPr>
        <w:rFonts w:asciiTheme="minorHAnsi" w:hAnsiTheme="minorHAnsi" w:cs="Arial"/>
        <w:i/>
      </w:rPr>
      <w:t xml:space="preserve"> </w:t>
    </w:r>
    <w:r w:rsidR="007F4452">
      <w:rPr>
        <w:rFonts w:asciiTheme="minorHAnsi" w:eastAsiaTheme="minorEastAsia" w:hAnsiTheme="minorHAnsi" w:cstheme="minorHAnsi"/>
        <w:i/>
        <w:color w:val="808080"/>
      </w:rPr>
      <w:t>November 2023</w:t>
    </w:r>
    <w:r w:rsidR="007F4452"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4294" w14:textId="77777777" w:rsidR="0052509F" w:rsidRDefault="00525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2052F80"/>
    <w:multiLevelType w:val="multilevel"/>
    <w:tmpl w:val="F33E384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93A35CB"/>
    <w:multiLevelType w:val="hybridMultilevel"/>
    <w:tmpl w:val="35E2AF1E"/>
    <w:lvl w:ilvl="0" w:tplc="E1BEC170">
      <w:start w:val="1"/>
      <w:numFmt w:val="upperLetter"/>
      <w:lvlText w:val="%1."/>
      <w:lvlJc w:val="left"/>
      <w:pPr>
        <w:ind w:left="72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941E55"/>
    <w:multiLevelType w:val="multilevel"/>
    <w:tmpl w:val="979EEE1A"/>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0346AD7"/>
    <w:multiLevelType w:val="hybridMultilevel"/>
    <w:tmpl w:val="CC6279FE"/>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244933"/>
    <w:multiLevelType w:val="hybridMultilevel"/>
    <w:tmpl w:val="E60CF882"/>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8B3312"/>
    <w:multiLevelType w:val="multilevel"/>
    <w:tmpl w:val="979EEE1A"/>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4" w15:restartNumberingAfterBreak="0">
    <w:nsid w:val="40D6256F"/>
    <w:multiLevelType w:val="hybridMultilevel"/>
    <w:tmpl w:val="C7BC2F36"/>
    <w:lvl w:ilvl="0" w:tplc="E1BEC170">
      <w:start w:val="1"/>
      <w:numFmt w:val="upperLetter"/>
      <w:lvlText w:val="%1."/>
      <w:lvlJc w:val="left"/>
      <w:pPr>
        <w:ind w:left="720" w:hanging="360"/>
      </w:pPr>
      <w:rPr>
        <w:rFonts w:asciiTheme="minorHAnsi" w:eastAsiaTheme="minorHAnsi" w:hAnsiTheme="minorHAnsi" w:cstheme="minorHAns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E5B1B14"/>
    <w:multiLevelType w:val="multilevel"/>
    <w:tmpl w:val="979EEE1A"/>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056512"/>
    <w:multiLevelType w:val="hybridMultilevel"/>
    <w:tmpl w:val="48122E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BED367D"/>
    <w:multiLevelType w:val="hybridMultilevel"/>
    <w:tmpl w:val="0F6862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0C9309B"/>
    <w:multiLevelType w:val="hybridMultilevel"/>
    <w:tmpl w:val="C2467F4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1"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2" w15:restartNumberingAfterBreak="0">
    <w:nsid w:val="784D033C"/>
    <w:multiLevelType w:val="multilevel"/>
    <w:tmpl w:val="4AFAEBA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ECA5872"/>
    <w:multiLevelType w:val="hybridMultilevel"/>
    <w:tmpl w:val="39BE8E18"/>
    <w:lvl w:ilvl="0" w:tplc="0C090001">
      <w:start w:val="1"/>
      <w:numFmt w:val="bullet"/>
      <w:lvlText w:val=""/>
      <w:lvlJc w:val="left"/>
      <w:pPr>
        <w:ind w:left="1800" w:hanging="72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33498588">
    <w:abstractNumId w:val="19"/>
  </w:num>
  <w:num w:numId="2" w16cid:durableId="957570559">
    <w:abstractNumId w:val="42"/>
  </w:num>
  <w:num w:numId="3" w16cid:durableId="536628895">
    <w:abstractNumId w:val="0"/>
  </w:num>
  <w:num w:numId="4" w16cid:durableId="1159004663">
    <w:abstractNumId w:val="30"/>
  </w:num>
  <w:num w:numId="5" w16cid:durableId="418600173">
    <w:abstractNumId w:val="44"/>
  </w:num>
  <w:num w:numId="6" w16cid:durableId="34236669">
    <w:abstractNumId w:val="39"/>
  </w:num>
  <w:num w:numId="7" w16cid:durableId="1279799443">
    <w:abstractNumId w:val="26"/>
  </w:num>
  <w:num w:numId="8" w16cid:durableId="495537779">
    <w:abstractNumId w:val="23"/>
  </w:num>
  <w:num w:numId="9" w16cid:durableId="1468400811">
    <w:abstractNumId w:val="1"/>
  </w:num>
  <w:num w:numId="10" w16cid:durableId="132985464">
    <w:abstractNumId w:val="42"/>
  </w:num>
  <w:num w:numId="11" w16cid:durableId="1915313393">
    <w:abstractNumId w:val="36"/>
  </w:num>
  <w:num w:numId="12" w16cid:durableId="473567604">
    <w:abstractNumId w:val="41"/>
  </w:num>
  <w:num w:numId="13" w16cid:durableId="315574325">
    <w:abstractNumId w:val="17"/>
  </w:num>
  <w:num w:numId="14" w16cid:durableId="1841651190">
    <w:abstractNumId w:val="13"/>
  </w:num>
  <w:num w:numId="15" w16cid:durableId="1743868723">
    <w:abstractNumId w:val="33"/>
  </w:num>
  <w:num w:numId="16" w16cid:durableId="1751541441">
    <w:abstractNumId w:val="3"/>
  </w:num>
  <w:num w:numId="17" w16cid:durableId="9394593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43"/>
  </w:num>
  <w:num w:numId="19" w16cid:durableId="957954296">
    <w:abstractNumId w:val="29"/>
  </w:num>
  <w:num w:numId="20" w16cid:durableId="1630238752">
    <w:abstractNumId w:val="10"/>
  </w:num>
  <w:num w:numId="21" w16cid:durableId="432090342">
    <w:abstractNumId w:val="9"/>
  </w:num>
  <w:num w:numId="22" w16cid:durableId="1662348298">
    <w:abstractNumId w:val="25"/>
  </w:num>
  <w:num w:numId="23" w16cid:durableId="2082019313">
    <w:abstractNumId w:val="12"/>
  </w:num>
  <w:num w:numId="24" w16cid:durableId="1752043239">
    <w:abstractNumId w:val="7"/>
  </w:num>
  <w:num w:numId="25" w16cid:durableId="18237940">
    <w:abstractNumId w:val="20"/>
  </w:num>
  <w:num w:numId="26" w16cid:durableId="888148472">
    <w:abstractNumId w:val="28"/>
  </w:num>
  <w:num w:numId="27" w16cid:durableId="216868142">
    <w:abstractNumId w:val="22"/>
  </w:num>
  <w:num w:numId="28" w16cid:durableId="1381133532">
    <w:abstractNumId w:val="40"/>
  </w:num>
  <w:num w:numId="29" w16cid:durableId="955722530">
    <w:abstractNumId w:val="34"/>
  </w:num>
  <w:num w:numId="30" w16cid:durableId="272633792">
    <w:abstractNumId w:val="45"/>
  </w:num>
  <w:num w:numId="31" w16cid:durableId="1737580923">
    <w:abstractNumId w:val="37"/>
  </w:num>
  <w:num w:numId="32" w16cid:durableId="896623487">
    <w:abstractNumId w:val="18"/>
  </w:num>
  <w:num w:numId="33" w16cid:durableId="1243635783">
    <w:abstractNumId w:val="42"/>
  </w:num>
  <w:num w:numId="34" w16cid:durableId="1007513654">
    <w:abstractNumId w:val="42"/>
  </w:num>
  <w:num w:numId="35" w16cid:durableId="1793279337">
    <w:abstractNumId w:val="5"/>
  </w:num>
  <w:num w:numId="36" w16cid:durableId="460928446">
    <w:abstractNumId w:val="24"/>
  </w:num>
  <w:num w:numId="37" w16cid:durableId="1132022872">
    <w:abstractNumId w:val="42"/>
  </w:num>
  <w:num w:numId="38" w16cid:durableId="1249116787">
    <w:abstractNumId w:val="21"/>
  </w:num>
  <w:num w:numId="39" w16cid:durableId="928201920">
    <w:abstractNumId w:val="31"/>
  </w:num>
  <w:num w:numId="40" w16cid:durableId="1378971779">
    <w:abstractNumId w:val="11"/>
  </w:num>
  <w:num w:numId="41" w16cid:durableId="103809646">
    <w:abstractNumId w:val="6"/>
  </w:num>
  <w:num w:numId="42" w16cid:durableId="1911041264">
    <w:abstractNumId w:val="2"/>
  </w:num>
  <w:num w:numId="43" w16cid:durableId="1026978506">
    <w:abstractNumId w:val="15"/>
  </w:num>
  <w:num w:numId="44" w16cid:durableId="1878732051">
    <w:abstractNumId w:val="16"/>
  </w:num>
  <w:num w:numId="45" w16cid:durableId="1981956077">
    <w:abstractNumId w:val="14"/>
  </w:num>
  <w:num w:numId="46" w16cid:durableId="890070409">
    <w:abstractNumId w:val="38"/>
  </w:num>
  <w:num w:numId="47" w16cid:durableId="1946763645">
    <w:abstractNumId w:val="27"/>
  </w:num>
  <w:num w:numId="48" w16cid:durableId="129744317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3565757">
    <w:abstractNumId w:val="8"/>
  </w:num>
  <w:num w:numId="50" w16cid:durableId="112593093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16D"/>
    <w:rsid w:val="000025AD"/>
    <w:rsid w:val="0000335D"/>
    <w:rsid w:val="00003EC5"/>
    <w:rsid w:val="00006782"/>
    <w:rsid w:val="000102B3"/>
    <w:rsid w:val="0001179A"/>
    <w:rsid w:val="00011A59"/>
    <w:rsid w:val="000134FA"/>
    <w:rsid w:val="00014D69"/>
    <w:rsid w:val="00016A41"/>
    <w:rsid w:val="000175A9"/>
    <w:rsid w:val="000214D1"/>
    <w:rsid w:val="00021F20"/>
    <w:rsid w:val="00023C49"/>
    <w:rsid w:val="0002464A"/>
    <w:rsid w:val="00025069"/>
    <w:rsid w:val="0002506D"/>
    <w:rsid w:val="00025A04"/>
    <w:rsid w:val="0002693D"/>
    <w:rsid w:val="00026BDF"/>
    <w:rsid w:val="0003050E"/>
    <w:rsid w:val="0003106B"/>
    <w:rsid w:val="000335B9"/>
    <w:rsid w:val="00034905"/>
    <w:rsid w:val="00036037"/>
    <w:rsid w:val="00036228"/>
    <w:rsid w:val="000375E5"/>
    <w:rsid w:val="00037906"/>
    <w:rsid w:val="00040A30"/>
    <w:rsid w:val="000421A1"/>
    <w:rsid w:val="0004240E"/>
    <w:rsid w:val="000425A2"/>
    <w:rsid w:val="00043759"/>
    <w:rsid w:val="00043A70"/>
    <w:rsid w:val="00044E52"/>
    <w:rsid w:val="00044EC4"/>
    <w:rsid w:val="00045E26"/>
    <w:rsid w:val="00046094"/>
    <w:rsid w:val="00046903"/>
    <w:rsid w:val="000507C3"/>
    <w:rsid w:val="000514B5"/>
    <w:rsid w:val="000521ED"/>
    <w:rsid w:val="0005322E"/>
    <w:rsid w:val="00054E2B"/>
    <w:rsid w:val="00060E64"/>
    <w:rsid w:val="00061F46"/>
    <w:rsid w:val="000621AB"/>
    <w:rsid w:val="00062C03"/>
    <w:rsid w:val="00062E88"/>
    <w:rsid w:val="000649DD"/>
    <w:rsid w:val="00065F92"/>
    <w:rsid w:val="00066193"/>
    <w:rsid w:val="00066755"/>
    <w:rsid w:val="000673BA"/>
    <w:rsid w:val="00071493"/>
    <w:rsid w:val="00071A5B"/>
    <w:rsid w:val="00072341"/>
    <w:rsid w:val="00072730"/>
    <w:rsid w:val="0007337F"/>
    <w:rsid w:val="00073880"/>
    <w:rsid w:val="00074320"/>
    <w:rsid w:val="00074FDE"/>
    <w:rsid w:val="00076147"/>
    <w:rsid w:val="000763D5"/>
    <w:rsid w:val="00076C38"/>
    <w:rsid w:val="00077143"/>
    <w:rsid w:val="00077DF7"/>
    <w:rsid w:val="0008050C"/>
    <w:rsid w:val="00082169"/>
    <w:rsid w:val="000834BE"/>
    <w:rsid w:val="00083F01"/>
    <w:rsid w:val="00087C4C"/>
    <w:rsid w:val="000918CB"/>
    <w:rsid w:val="00091B06"/>
    <w:rsid w:val="00092149"/>
    <w:rsid w:val="00094C0B"/>
    <w:rsid w:val="000951C4"/>
    <w:rsid w:val="00095ADA"/>
    <w:rsid w:val="00095F3A"/>
    <w:rsid w:val="00095FB5"/>
    <w:rsid w:val="000969AD"/>
    <w:rsid w:val="000975FB"/>
    <w:rsid w:val="000A02F8"/>
    <w:rsid w:val="000A15C6"/>
    <w:rsid w:val="000A3AA2"/>
    <w:rsid w:val="000A42EF"/>
    <w:rsid w:val="000A44B2"/>
    <w:rsid w:val="000A52F6"/>
    <w:rsid w:val="000A5453"/>
    <w:rsid w:val="000A58B8"/>
    <w:rsid w:val="000B2DC6"/>
    <w:rsid w:val="000B44C3"/>
    <w:rsid w:val="000B558D"/>
    <w:rsid w:val="000B579F"/>
    <w:rsid w:val="000B5A89"/>
    <w:rsid w:val="000B65F6"/>
    <w:rsid w:val="000B7767"/>
    <w:rsid w:val="000C1081"/>
    <w:rsid w:val="000C1AFF"/>
    <w:rsid w:val="000C269C"/>
    <w:rsid w:val="000C3FB4"/>
    <w:rsid w:val="000C5740"/>
    <w:rsid w:val="000C5F95"/>
    <w:rsid w:val="000C6996"/>
    <w:rsid w:val="000C7C46"/>
    <w:rsid w:val="000D09E9"/>
    <w:rsid w:val="000D113F"/>
    <w:rsid w:val="000D23BA"/>
    <w:rsid w:val="000D57CE"/>
    <w:rsid w:val="000D6FD6"/>
    <w:rsid w:val="000D75FB"/>
    <w:rsid w:val="000E065E"/>
    <w:rsid w:val="000E19B7"/>
    <w:rsid w:val="000E20FC"/>
    <w:rsid w:val="000E310E"/>
    <w:rsid w:val="000E3C1D"/>
    <w:rsid w:val="000E3DFB"/>
    <w:rsid w:val="000E5EA1"/>
    <w:rsid w:val="000E681E"/>
    <w:rsid w:val="000E696B"/>
    <w:rsid w:val="000E7E52"/>
    <w:rsid w:val="000E7E90"/>
    <w:rsid w:val="000EE1C7"/>
    <w:rsid w:val="000F0003"/>
    <w:rsid w:val="000F3384"/>
    <w:rsid w:val="000F3B0A"/>
    <w:rsid w:val="000F4E6A"/>
    <w:rsid w:val="000F6411"/>
    <w:rsid w:val="000F6ABB"/>
    <w:rsid w:val="000F7354"/>
    <w:rsid w:val="000F7C27"/>
    <w:rsid w:val="00101ABE"/>
    <w:rsid w:val="00102202"/>
    <w:rsid w:val="00102700"/>
    <w:rsid w:val="00102A78"/>
    <w:rsid w:val="00103118"/>
    <w:rsid w:val="00103F1B"/>
    <w:rsid w:val="0010411D"/>
    <w:rsid w:val="00104227"/>
    <w:rsid w:val="001045EE"/>
    <w:rsid w:val="001053D5"/>
    <w:rsid w:val="001072C7"/>
    <w:rsid w:val="00107409"/>
    <w:rsid w:val="001107BF"/>
    <w:rsid w:val="00113649"/>
    <w:rsid w:val="00113D5C"/>
    <w:rsid w:val="00114EAA"/>
    <w:rsid w:val="00116B03"/>
    <w:rsid w:val="00120778"/>
    <w:rsid w:val="00120AA6"/>
    <w:rsid w:val="00121752"/>
    <w:rsid w:val="00122A16"/>
    <w:rsid w:val="001239DB"/>
    <w:rsid w:val="00124145"/>
    <w:rsid w:val="0012417C"/>
    <w:rsid w:val="00124BF2"/>
    <w:rsid w:val="00125837"/>
    <w:rsid w:val="0012597F"/>
    <w:rsid w:val="001259CC"/>
    <w:rsid w:val="00126B19"/>
    <w:rsid w:val="00126D3A"/>
    <w:rsid w:val="0012749D"/>
    <w:rsid w:val="00127A23"/>
    <w:rsid w:val="001306A5"/>
    <w:rsid w:val="00130918"/>
    <w:rsid w:val="001311AE"/>
    <w:rsid w:val="001337A8"/>
    <w:rsid w:val="00134994"/>
    <w:rsid w:val="001366C2"/>
    <w:rsid w:val="00136C17"/>
    <w:rsid w:val="00140B74"/>
    <w:rsid w:val="00140D94"/>
    <w:rsid w:val="00142395"/>
    <w:rsid w:val="0014250D"/>
    <w:rsid w:val="00142714"/>
    <w:rsid w:val="00144D09"/>
    <w:rsid w:val="00144E06"/>
    <w:rsid w:val="001452ED"/>
    <w:rsid w:val="00147D84"/>
    <w:rsid w:val="0015093A"/>
    <w:rsid w:val="00151556"/>
    <w:rsid w:val="00151CBD"/>
    <w:rsid w:val="001531D2"/>
    <w:rsid w:val="001533C3"/>
    <w:rsid w:val="001549C1"/>
    <w:rsid w:val="00156C8D"/>
    <w:rsid w:val="00160F4D"/>
    <w:rsid w:val="001621D9"/>
    <w:rsid w:val="00162BDD"/>
    <w:rsid w:val="00162D4E"/>
    <w:rsid w:val="00163329"/>
    <w:rsid w:val="00164274"/>
    <w:rsid w:val="00164623"/>
    <w:rsid w:val="001652DE"/>
    <w:rsid w:val="001653EC"/>
    <w:rsid w:val="00165B64"/>
    <w:rsid w:val="00167C39"/>
    <w:rsid w:val="00170A2E"/>
    <w:rsid w:val="00176B9D"/>
    <w:rsid w:val="00180713"/>
    <w:rsid w:val="00180720"/>
    <w:rsid w:val="001830CE"/>
    <w:rsid w:val="001836E3"/>
    <w:rsid w:val="00184659"/>
    <w:rsid w:val="001860E5"/>
    <w:rsid w:val="0018643B"/>
    <w:rsid w:val="00196307"/>
    <w:rsid w:val="00197C70"/>
    <w:rsid w:val="00197F03"/>
    <w:rsid w:val="001A0D10"/>
    <w:rsid w:val="001A2A1A"/>
    <w:rsid w:val="001A33EA"/>
    <w:rsid w:val="001A3615"/>
    <w:rsid w:val="001A4413"/>
    <w:rsid w:val="001A4C4F"/>
    <w:rsid w:val="001A5A2B"/>
    <w:rsid w:val="001A76FB"/>
    <w:rsid w:val="001B017F"/>
    <w:rsid w:val="001B0B79"/>
    <w:rsid w:val="001B19EA"/>
    <w:rsid w:val="001B2BBC"/>
    <w:rsid w:val="001B2BCD"/>
    <w:rsid w:val="001B3A40"/>
    <w:rsid w:val="001B3DD7"/>
    <w:rsid w:val="001B3FFE"/>
    <w:rsid w:val="001B5129"/>
    <w:rsid w:val="001C0B4C"/>
    <w:rsid w:val="001C0EC4"/>
    <w:rsid w:val="001C1195"/>
    <w:rsid w:val="001C12AE"/>
    <w:rsid w:val="001C1E84"/>
    <w:rsid w:val="001C20E1"/>
    <w:rsid w:val="001C2A0F"/>
    <w:rsid w:val="001C2E42"/>
    <w:rsid w:val="001C3EAA"/>
    <w:rsid w:val="001C4FD1"/>
    <w:rsid w:val="001C507D"/>
    <w:rsid w:val="001D1514"/>
    <w:rsid w:val="001D1F5F"/>
    <w:rsid w:val="001D7607"/>
    <w:rsid w:val="001E06D2"/>
    <w:rsid w:val="001E17C4"/>
    <w:rsid w:val="001E2A47"/>
    <w:rsid w:val="001E2D65"/>
    <w:rsid w:val="001F005B"/>
    <w:rsid w:val="001F0765"/>
    <w:rsid w:val="001F1850"/>
    <w:rsid w:val="001F1FBF"/>
    <w:rsid w:val="001F2311"/>
    <w:rsid w:val="001F2B80"/>
    <w:rsid w:val="001F2F1C"/>
    <w:rsid w:val="001F3189"/>
    <w:rsid w:val="00200BEA"/>
    <w:rsid w:val="00201FB8"/>
    <w:rsid w:val="00203FAC"/>
    <w:rsid w:val="002044D7"/>
    <w:rsid w:val="002133FB"/>
    <w:rsid w:val="00213CFB"/>
    <w:rsid w:val="0021553C"/>
    <w:rsid w:val="0021557B"/>
    <w:rsid w:val="00216B87"/>
    <w:rsid w:val="00216D7B"/>
    <w:rsid w:val="002174FD"/>
    <w:rsid w:val="00217BE1"/>
    <w:rsid w:val="002206D5"/>
    <w:rsid w:val="00221361"/>
    <w:rsid w:val="002214B9"/>
    <w:rsid w:val="00222680"/>
    <w:rsid w:val="00223370"/>
    <w:rsid w:val="00224D1E"/>
    <w:rsid w:val="00226611"/>
    <w:rsid w:val="00227191"/>
    <w:rsid w:val="002274B6"/>
    <w:rsid w:val="00227BC5"/>
    <w:rsid w:val="00230F63"/>
    <w:rsid w:val="00234252"/>
    <w:rsid w:val="0023466E"/>
    <w:rsid w:val="00237AC6"/>
    <w:rsid w:val="00242B64"/>
    <w:rsid w:val="00242BFD"/>
    <w:rsid w:val="00244139"/>
    <w:rsid w:val="00244490"/>
    <w:rsid w:val="00244BEC"/>
    <w:rsid w:val="00245B9C"/>
    <w:rsid w:val="00252587"/>
    <w:rsid w:val="00253499"/>
    <w:rsid w:val="002551A4"/>
    <w:rsid w:val="00257664"/>
    <w:rsid w:val="00260165"/>
    <w:rsid w:val="00260534"/>
    <w:rsid w:val="00262948"/>
    <w:rsid w:val="00263C6D"/>
    <w:rsid w:val="00265151"/>
    <w:rsid w:val="00265C2C"/>
    <w:rsid w:val="00266509"/>
    <w:rsid w:val="00271BA1"/>
    <w:rsid w:val="00272BEA"/>
    <w:rsid w:val="00273AC5"/>
    <w:rsid w:val="002762FA"/>
    <w:rsid w:val="00276BE3"/>
    <w:rsid w:val="002772AB"/>
    <w:rsid w:val="00277505"/>
    <w:rsid w:val="00277873"/>
    <w:rsid w:val="0028119C"/>
    <w:rsid w:val="0028158C"/>
    <w:rsid w:val="00281C23"/>
    <w:rsid w:val="002823B6"/>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5497"/>
    <w:rsid w:val="002A636A"/>
    <w:rsid w:val="002A755F"/>
    <w:rsid w:val="002B0AE0"/>
    <w:rsid w:val="002B11BE"/>
    <w:rsid w:val="002B1A18"/>
    <w:rsid w:val="002B1AE6"/>
    <w:rsid w:val="002B1D51"/>
    <w:rsid w:val="002B2DE8"/>
    <w:rsid w:val="002B30F8"/>
    <w:rsid w:val="002B388A"/>
    <w:rsid w:val="002B3BFE"/>
    <w:rsid w:val="002B3C1A"/>
    <w:rsid w:val="002B4705"/>
    <w:rsid w:val="002B4C2A"/>
    <w:rsid w:val="002B5596"/>
    <w:rsid w:val="002B77D7"/>
    <w:rsid w:val="002C0763"/>
    <w:rsid w:val="002C212F"/>
    <w:rsid w:val="002C2F35"/>
    <w:rsid w:val="002C6AA9"/>
    <w:rsid w:val="002C7485"/>
    <w:rsid w:val="002C7916"/>
    <w:rsid w:val="002D108C"/>
    <w:rsid w:val="002D2641"/>
    <w:rsid w:val="002D283A"/>
    <w:rsid w:val="002D4543"/>
    <w:rsid w:val="002D715F"/>
    <w:rsid w:val="002E022A"/>
    <w:rsid w:val="002E3153"/>
    <w:rsid w:val="002E4532"/>
    <w:rsid w:val="002E4A02"/>
    <w:rsid w:val="002E5292"/>
    <w:rsid w:val="002E63DF"/>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221F"/>
    <w:rsid w:val="00313A0E"/>
    <w:rsid w:val="0031501E"/>
    <w:rsid w:val="003160D2"/>
    <w:rsid w:val="00316759"/>
    <w:rsid w:val="003173FC"/>
    <w:rsid w:val="00317C6C"/>
    <w:rsid w:val="00320B80"/>
    <w:rsid w:val="00320CD3"/>
    <w:rsid w:val="003215FF"/>
    <w:rsid w:val="00322667"/>
    <w:rsid w:val="003256BC"/>
    <w:rsid w:val="0032607C"/>
    <w:rsid w:val="00326391"/>
    <w:rsid w:val="00326E79"/>
    <w:rsid w:val="0032748A"/>
    <w:rsid w:val="003301B1"/>
    <w:rsid w:val="00331189"/>
    <w:rsid w:val="0033263D"/>
    <w:rsid w:val="00332F3D"/>
    <w:rsid w:val="00334E69"/>
    <w:rsid w:val="0033518A"/>
    <w:rsid w:val="00335535"/>
    <w:rsid w:val="003367EF"/>
    <w:rsid w:val="00337057"/>
    <w:rsid w:val="00341AE4"/>
    <w:rsid w:val="003425CA"/>
    <w:rsid w:val="00343FB7"/>
    <w:rsid w:val="00346E00"/>
    <w:rsid w:val="003476EE"/>
    <w:rsid w:val="00350772"/>
    <w:rsid w:val="003541DD"/>
    <w:rsid w:val="00356E5B"/>
    <w:rsid w:val="003577B8"/>
    <w:rsid w:val="00360887"/>
    <w:rsid w:val="0036249F"/>
    <w:rsid w:val="00366E2F"/>
    <w:rsid w:val="003705AB"/>
    <w:rsid w:val="00371246"/>
    <w:rsid w:val="003736C9"/>
    <w:rsid w:val="0037479E"/>
    <w:rsid w:val="00375AE6"/>
    <w:rsid w:val="00376234"/>
    <w:rsid w:val="003802D8"/>
    <w:rsid w:val="00383B77"/>
    <w:rsid w:val="00384988"/>
    <w:rsid w:val="003872CF"/>
    <w:rsid w:val="003874CB"/>
    <w:rsid w:val="00390A4A"/>
    <w:rsid w:val="00395803"/>
    <w:rsid w:val="00396E08"/>
    <w:rsid w:val="003970DD"/>
    <w:rsid w:val="0039782C"/>
    <w:rsid w:val="003A13A6"/>
    <w:rsid w:val="003A2165"/>
    <w:rsid w:val="003A3AF3"/>
    <w:rsid w:val="003A3FD4"/>
    <w:rsid w:val="003A5855"/>
    <w:rsid w:val="003A5B4A"/>
    <w:rsid w:val="003A5D95"/>
    <w:rsid w:val="003A6510"/>
    <w:rsid w:val="003A74E2"/>
    <w:rsid w:val="003B0D3A"/>
    <w:rsid w:val="003B2302"/>
    <w:rsid w:val="003B23C5"/>
    <w:rsid w:val="003B2A75"/>
    <w:rsid w:val="003B49B2"/>
    <w:rsid w:val="003B6124"/>
    <w:rsid w:val="003B7106"/>
    <w:rsid w:val="003B722F"/>
    <w:rsid w:val="003B7960"/>
    <w:rsid w:val="003C0908"/>
    <w:rsid w:val="003C093A"/>
    <w:rsid w:val="003C1ECF"/>
    <w:rsid w:val="003C29A6"/>
    <w:rsid w:val="003C2C39"/>
    <w:rsid w:val="003C2DEE"/>
    <w:rsid w:val="003C2FB5"/>
    <w:rsid w:val="003C56B4"/>
    <w:rsid w:val="003D24C5"/>
    <w:rsid w:val="003D4110"/>
    <w:rsid w:val="003D4594"/>
    <w:rsid w:val="003D4AC4"/>
    <w:rsid w:val="003D5433"/>
    <w:rsid w:val="003D63B7"/>
    <w:rsid w:val="003D74C5"/>
    <w:rsid w:val="003E09AD"/>
    <w:rsid w:val="003E4374"/>
    <w:rsid w:val="003E468B"/>
    <w:rsid w:val="003E4D0A"/>
    <w:rsid w:val="003E62BD"/>
    <w:rsid w:val="003E658D"/>
    <w:rsid w:val="003F044F"/>
    <w:rsid w:val="003F0C3A"/>
    <w:rsid w:val="003F15F0"/>
    <w:rsid w:val="003F2AD9"/>
    <w:rsid w:val="003F3228"/>
    <w:rsid w:val="003F5C8C"/>
    <w:rsid w:val="003F63CE"/>
    <w:rsid w:val="003F775A"/>
    <w:rsid w:val="00400E55"/>
    <w:rsid w:val="0040128E"/>
    <w:rsid w:val="00401640"/>
    <w:rsid w:val="0040216B"/>
    <w:rsid w:val="00404852"/>
    <w:rsid w:val="0040497D"/>
    <w:rsid w:val="0040590E"/>
    <w:rsid w:val="00407CC8"/>
    <w:rsid w:val="00414F0C"/>
    <w:rsid w:val="00420400"/>
    <w:rsid w:val="00423CF2"/>
    <w:rsid w:val="00423E78"/>
    <w:rsid w:val="004252EC"/>
    <w:rsid w:val="00430D39"/>
    <w:rsid w:val="004324A6"/>
    <w:rsid w:val="00435CB4"/>
    <w:rsid w:val="00437243"/>
    <w:rsid w:val="00442C91"/>
    <w:rsid w:val="00444E9D"/>
    <w:rsid w:val="00445ACF"/>
    <w:rsid w:val="004465BD"/>
    <w:rsid w:val="00446938"/>
    <w:rsid w:val="00451B29"/>
    <w:rsid w:val="004522BB"/>
    <w:rsid w:val="004528FA"/>
    <w:rsid w:val="00452A6C"/>
    <w:rsid w:val="00453604"/>
    <w:rsid w:val="004605C9"/>
    <w:rsid w:val="00461A44"/>
    <w:rsid w:val="00462D26"/>
    <w:rsid w:val="0046368B"/>
    <w:rsid w:val="0046385A"/>
    <w:rsid w:val="00464039"/>
    <w:rsid w:val="00464057"/>
    <w:rsid w:val="00466823"/>
    <w:rsid w:val="00466ADA"/>
    <w:rsid w:val="004702BB"/>
    <w:rsid w:val="0047494B"/>
    <w:rsid w:val="00475E31"/>
    <w:rsid w:val="00476245"/>
    <w:rsid w:val="00477A9B"/>
    <w:rsid w:val="00482AE4"/>
    <w:rsid w:val="00483035"/>
    <w:rsid w:val="00485940"/>
    <w:rsid w:val="0048640D"/>
    <w:rsid w:val="00486C95"/>
    <w:rsid w:val="004877C2"/>
    <w:rsid w:val="004904B9"/>
    <w:rsid w:val="00491EDC"/>
    <w:rsid w:val="004928E1"/>
    <w:rsid w:val="00492D8D"/>
    <w:rsid w:val="00496662"/>
    <w:rsid w:val="00496E1D"/>
    <w:rsid w:val="004A1431"/>
    <w:rsid w:val="004A2484"/>
    <w:rsid w:val="004A48F8"/>
    <w:rsid w:val="004A5A85"/>
    <w:rsid w:val="004A71D1"/>
    <w:rsid w:val="004A7C5B"/>
    <w:rsid w:val="004B1845"/>
    <w:rsid w:val="004B2348"/>
    <w:rsid w:val="004B2E01"/>
    <w:rsid w:val="004B2E98"/>
    <w:rsid w:val="004B316F"/>
    <w:rsid w:val="004B33A2"/>
    <w:rsid w:val="004B5640"/>
    <w:rsid w:val="004B6084"/>
    <w:rsid w:val="004B69BC"/>
    <w:rsid w:val="004BCF29"/>
    <w:rsid w:val="004C0206"/>
    <w:rsid w:val="004C03D0"/>
    <w:rsid w:val="004C087B"/>
    <w:rsid w:val="004C1BD7"/>
    <w:rsid w:val="004C1BF2"/>
    <w:rsid w:val="004C1CBD"/>
    <w:rsid w:val="004C2193"/>
    <w:rsid w:val="004C239C"/>
    <w:rsid w:val="004C31FE"/>
    <w:rsid w:val="004C524C"/>
    <w:rsid w:val="004C563C"/>
    <w:rsid w:val="004C5EDD"/>
    <w:rsid w:val="004C5FFA"/>
    <w:rsid w:val="004C691D"/>
    <w:rsid w:val="004C6C07"/>
    <w:rsid w:val="004C7E15"/>
    <w:rsid w:val="004C7EC6"/>
    <w:rsid w:val="004D2CD1"/>
    <w:rsid w:val="004D365C"/>
    <w:rsid w:val="004D42F4"/>
    <w:rsid w:val="004D4FF6"/>
    <w:rsid w:val="004D5ADD"/>
    <w:rsid w:val="004D6682"/>
    <w:rsid w:val="004E0CC3"/>
    <w:rsid w:val="004E155D"/>
    <w:rsid w:val="004E1B8A"/>
    <w:rsid w:val="004E3FBD"/>
    <w:rsid w:val="004E5E3E"/>
    <w:rsid w:val="004E692D"/>
    <w:rsid w:val="004E70B9"/>
    <w:rsid w:val="004E7230"/>
    <w:rsid w:val="004E7D87"/>
    <w:rsid w:val="004F2553"/>
    <w:rsid w:val="004F306A"/>
    <w:rsid w:val="004F3C6F"/>
    <w:rsid w:val="00501554"/>
    <w:rsid w:val="00502AFE"/>
    <w:rsid w:val="00502E64"/>
    <w:rsid w:val="00503AD7"/>
    <w:rsid w:val="00503E89"/>
    <w:rsid w:val="00504E0C"/>
    <w:rsid w:val="00504E13"/>
    <w:rsid w:val="005071F7"/>
    <w:rsid w:val="00507AF3"/>
    <w:rsid w:val="005109D4"/>
    <w:rsid w:val="0051230A"/>
    <w:rsid w:val="0051454F"/>
    <w:rsid w:val="00514CD7"/>
    <w:rsid w:val="005167EC"/>
    <w:rsid w:val="00516A30"/>
    <w:rsid w:val="005170DA"/>
    <w:rsid w:val="00520D6A"/>
    <w:rsid w:val="00522DB6"/>
    <w:rsid w:val="00523E46"/>
    <w:rsid w:val="0052509F"/>
    <w:rsid w:val="005258C1"/>
    <w:rsid w:val="005264A7"/>
    <w:rsid w:val="005278ED"/>
    <w:rsid w:val="0052792D"/>
    <w:rsid w:val="00530C7D"/>
    <w:rsid w:val="005313C4"/>
    <w:rsid w:val="005319B2"/>
    <w:rsid w:val="005322B6"/>
    <w:rsid w:val="00532402"/>
    <w:rsid w:val="00532C74"/>
    <w:rsid w:val="00532FDD"/>
    <w:rsid w:val="00533239"/>
    <w:rsid w:val="005334FA"/>
    <w:rsid w:val="00534E2E"/>
    <w:rsid w:val="00535133"/>
    <w:rsid w:val="00537C92"/>
    <w:rsid w:val="0054064C"/>
    <w:rsid w:val="00543D69"/>
    <w:rsid w:val="00544552"/>
    <w:rsid w:val="00544834"/>
    <w:rsid w:val="00545130"/>
    <w:rsid w:val="00545559"/>
    <w:rsid w:val="00546B36"/>
    <w:rsid w:val="005526BB"/>
    <w:rsid w:val="0055286A"/>
    <w:rsid w:val="00554294"/>
    <w:rsid w:val="00554B6E"/>
    <w:rsid w:val="00555745"/>
    <w:rsid w:val="00556636"/>
    <w:rsid w:val="005574A6"/>
    <w:rsid w:val="00557D4F"/>
    <w:rsid w:val="0056122E"/>
    <w:rsid w:val="0056484E"/>
    <w:rsid w:val="00565999"/>
    <w:rsid w:val="00567D8A"/>
    <w:rsid w:val="00570231"/>
    <w:rsid w:val="005714B7"/>
    <w:rsid w:val="005764CD"/>
    <w:rsid w:val="00577C4D"/>
    <w:rsid w:val="00580532"/>
    <w:rsid w:val="00580AF7"/>
    <w:rsid w:val="00581932"/>
    <w:rsid w:val="00583002"/>
    <w:rsid w:val="0058486F"/>
    <w:rsid w:val="005903BB"/>
    <w:rsid w:val="00592770"/>
    <w:rsid w:val="00593893"/>
    <w:rsid w:val="005963BB"/>
    <w:rsid w:val="0059645C"/>
    <w:rsid w:val="00596D37"/>
    <w:rsid w:val="005A15D2"/>
    <w:rsid w:val="005A3173"/>
    <w:rsid w:val="005A3223"/>
    <w:rsid w:val="005A3DA3"/>
    <w:rsid w:val="005A52C4"/>
    <w:rsid w:val="005A63A1"/>
    <w:rsid w:val="005B0486"/>
    <w:rsid w:val="005B0BFD"/>
    <w:rsid w:val="005B1032"/>
    <w:rsid w:val="005B1473"/>
    <w:rsid w:val="005B36FA"/>
    <w:rsid w:val="005B7615"/>
    <w:rsid w:val="005C340F"/>
    <w:rsid w:val="005C4F73"/>
    <w:rsid w:val="005D03AB"/>
    <w:rsid w:val="005D401D"/>
    <w:rsid w:val="005D5017"/>
    <w:rsid w:val="005D5708"/>
    <w:rsid w:val="005D63FA"/>
    <w:rsid w:val="005D643D"/>
    <w:rsid w:val="005D73C7"/>
    <w:rsid w:val="005D73D6"/>
    <w:rsid w:val="005E0C2D"/>
    <w:rsid w:val="005E0D82"/>
    <w:rsid w:val="005E0F59"/>
    <w:rsid w:val="005E1333"/>
    <w:rsid w:val="005E3136"/>
    <w:rsid w:val="005E507D"/>
    <w:rsid w:val="005E639B"/>
    <w:rsid w:val="005F0AD0"/>
    <w:rsid w:val="005F3249"/>
    <w:rsid w:val="005F697F"/>
    <w:rsid w:val="0060053A"/>
    <w:rsid w:val="00601A6D"/>
    <w:rsid w:val="00601A91"/>
    <w:rsid w:val="00602BA3"/>
    <w:rsid w:val="00605B63"/>
    <w:rsid w:val="00605EBD"/>
    <w:rsid w:val="00605F9A"/>
    <w:rsid w:val="00606442"/>
    <w:rsid w:val="006064C3"/>
    <w:rsid w:val="00606EED"/>
    <w:rsid w:val="00607DDB"/>
    <w:rsid w:val="006118C6"/>
    <w:rsid w:val="00612A95"/>
    <w:rsid w:val="00612E34"/>
    <w:rsid w:val="00614159"/>
    <w:rsid w:val="0061427A"/>
    <w:rsid w:val="006158A3"/>
    <w:rsid w:val="00616C49"/>
    <w:rsid w:val="00616C5F"/>
    <w:rsid w:val="00616DAC"/>
    <w:rsid w:val="00617725"/>
    <w:rsid w:val="00617C00"/>
    <w:rsid w:val="006212E0"/>
    <w:rsid w:val="00622539"/>
    <w:rsid w:val="00623679"/>
    <w:rsid w:val="006263BF"/>
    <w:rsid w:val="0062748A"/>
    <w:rsid w:val="00630546"/>
    <w:rsid w:val="00630A2C"/>
    <w:rsid w:val="00630D0B"/>
    <w:rsid w:val="00630E5B"/>
    <w:rsid w:val="006312EE"/>
    <w:rsid w:val="00634A75"/>
    <w:rsid w:val="0063682E"/>
    <w:rsid w:val="00636BA4"/>
    <w:rsid w:val="00640088"/>
    <w:rsid w:val="00642672"/>
    <w:rsid w:val="00642DA8"/>
    <w:rsid w:val="006436CD"/>
    <w:rsid w:val="0065064F"/>
    <w:rsid w:val="00650976"/>
    <w:rsid w:val="00651169"/>
    <w:rsid w:val="00653D69"/>
    <w:rsid w:val="00654B42"/>
    <w:rsid w:val="006552E6"/>
    <w:rsid w:val="00655794"/>
    <w:rsid w:val="00656F2F"/>
    <w:rsid w:val="00657C63"/>
    <w:rsid w:val="006614F1"/>
    <w:rsid w:val="00661CBC"/>
    <w:rsid w:val="00662B85"/>
    <w:rsid w:val="00662FA3"/>
    <w:rsid w:val="00663778"/>
    <w:rsid w:val="006670B3"/>
    <w:rsid w:val="006670BE"/>
    <w:rsid w:val="00670A76"/>
    <w:rsid w:val="006711AA"/>
    <w:rsid w:val="00672B57"/>
    <w:rsid w:val="00672D40"/>
    <w:rsid w:val="00673F1F"/>
    <w:rsid w:val="0067521A"/>
    <w:rsid w:val="00675622"/>
    <w:rsid w:val="00675DEB"/>
    <w:rsid w:val="0067747D"/>
    <w:rsid w:val="006818D5"/>
    <w:rsid w:val="00681CA4"/>
    <w:rsid w:val="00686559"/>
    <w:rsid w:val="0069039D"/>
    <w:rsid w:val="006906DB"/>
    <w:rsid w:val="00691900"/>
    <w:rsid w:val="00691E6C"/>
    <w:rsid w:val="00693425"/>
    <w:rsid w:val="0069342D"/>
    <w:rsid w:val="00693DFB"/>
    <w:rsid w:val="00694FD5"/>
    <w:rsid w:val="0069501D"/>
    <w:rsid w:val="00696129"/>
    <w:rsid w:val="00697CF2"/>
    <w:rsid w:val="006A0E07"/>
    <w:rsid w:val="006A12A5"/>
    <w:rsid w:val="006A2515"/>
    <w:rsid w:val="006A572D"/>
    <w:rsid w:val="006A5E20"/>
    <w:rsid w:val="006B0D94"/>
    <w:rsid w:val="006B1686"/>
    <w:rsid w:val="006B16B6"/>
    <w:rsid w:val="006B3B70"/>
    <w:rsid w:val="006B485D"/>
    <w:rsid w:val="006B7DDA"/>
    <w:rsid w:val="006C0C45"/>
    <w:rsid w:val="006C2806"/>
    <w:rsid w:val="006C334C"/>
    <w:rsid w:val="006C6C10"/>
    <w:rsid w:val="006C6E1E"/>
    <w:rsid w:val="006C708E"/>
    <w:rsid w:val="006D14E7"/>
    <w:rsid w:val="006D30D4"/>
    <w:rsid w:val="006D4444"/>
    <w:rsid w:val="006D6493"/>
    <w:rsid w:val="006D6EC7"/>
    <w:rsid w:val="006D6F80"/>
    <w:rsid w:val="006D7B05"/>
    <w:rsid w:val="006D7E45"/>
    <w:rsid w:val="006E1143"/>
    <w:rsid w:val="006E1BCD"/>
    <w:rsid w:val="006E2732"/>
    <w:rsid w:val="006E59CD"/>
    <w:rsid w:val="006E600B"/>
    <w:rsid w:val="006F00ED"/>
    <w:rsid w:val="006F026F"/>
    <w:rsid w:val="006F0A71"/>
    <w:rsid w:val="006F1C6B"/>
    <w:rsid w:val="006F40C2"/>
    <w:rsid w:val="006F5125"/>
    <w:rsid w:val="006F733D"/>
    <w:rsid w:val="007000E5"/>
    <w:rsid w:val="00700463"/>
    <w:rsid w:val="00700765"/>
    <w:rsid w:val="00702055"/>
    <w:rsid w:val="00702959"/>
    <w:rsid w:val="00702B6F"/>
    <w:rsid w:val="007030B4"/>
    <w:rsid w:val="00703A4B"/>
    <w:rsid w:val="00703B86"/>
    <w:rsid w:val="00704069"/>
    <w:rsid w:val="00704F02"/>
    <w:rsid w:val="00706A2F"/>
    <w:rsid w:val="0070718E"/>
    <w:rsid w:val="00707E52"/>
    <w:rsid w:val="00710259"/>
    <w:rsid w:val="0071031F"/>
    <w:rsid w:val="00710737"/>
    <w:rsid w:val="0071340B"/>
    <w:rsid w:val="00713C50"/>
    <w:rsid w:val="0071436D"/>
    <w:rsid w:val="00715BBB"/>
    <w:rsid w:val="007174BB"/>
    <w:rsid w:val="0072025D"/>
    <w:rsid w:val="0072172C"/>
    <w:rsid w:val="00722464"/>
    <w:rsid w:val="00723328"/>
    <w:rsid w:val="007237DE"/>
    <w:rsid w:val="00724648"/>
    <w:rsid w:val="0072502E"/>
    <w:rsid w:val="0073137C"/>
    <w:rsid w:val="00731C51"/>
    <w:rsid w:val="007340B9"/>
    <w:rsid w:val="007353D3"/>
    <w:rsid w:val="00735856"/>
    <w:rsid w:val="0073736F"/>
    <w:rsid w:val="007378DE"/>
    <w:rsid w:val="0074156B"/>
    <w:rsid w:val="00741619"/>
    <w:rsid w:val="00742885"/>
    <w:rsid w:val="00742998"/>
    <w:rsid w:val="00743273"/>
    <w:rsid w:val="00747092"/>
    <w:rsid w:val="007477FF"/>
    <w:rsid w:val="007526E6"/>
    <w:rsid w:val="00754DF9"/>
    <w:rsid w:val="007555E8"/>
    <w:rsid w:val="00755CC5"/>
    <w:rsid w:val="007566A0"/>
    <w:rsid w:val="007567B6"/>
    <w:rsid w:val="00762862"/>
    <w:rsid w:val="00763E48"/>
    <w:rsid w:val="0076420C"/>
    <w:rsid w:val="00771D07"/>
    <w:rsid w:val="00772649"/>
    <w:rsid w:val="00773BE3"/>
    <w:rsid w:val="007743DD"/>
    <w:rsid w:val="00774E2C"/>
    <w:rsid w:val="0077503C"/>
    <w:rsid w:val="0077518D"/>
    <w:rsid w:val="007753C2"/>
    <w:rsid w:val="00776068"/>
    <w:rsid w:val="007838B8"/>
    <w:rsid w:val="00785779"/>
    <w:rsid w:val="007870EA"/>
    <w:rsid w:val="00787FD8"/>
    <w:rsid w:val="007915BA"/>
    <w:rsid w:val="00791844"/>
    <w:rsid w:val="00792920"/>
    <w:rsid w:val="007929B6"/>
    <w:rsid w:val="00793CE9"/>
    <w:rsid w:val="00795354"/>
    <w:rsid w:val="00796667"/>
    <w:rsid w:val="00797068"/>
    <w:rsid w:val="007979BD"/>
    <w:rsid w:val="007A3D8E"/>
    <w:rsid w:val="007A5923"/>
    <w:rsid w:val="007A5C88"/>
    <w:rsid w:val="007A63AA"/>
    <w:rsid w:val="007A6A2F"/>
    <w:rsid w:val="007A6BDE"/>
    <w:rsid w:val="007B024E"/>
    <w:rsid w:val="007B3BAF"/>
    <w:rsid w:val="007B3DDC"/>
    <w:rsid w:val="007B72A6"/>
    <w:rsid w:val="007C06D2"/>
    <w:rsid w:val="007C08E0"/>
    <w:rsid w:val="007C0F57"/>
    <w:rsid w:val="007C2F4B"/>
    <w:rsid w:val="007C40B6"/>
    <w:rsid w:val="007C5975"/>
    <w:rsid w:val="007C6723"/>
    <w:rsid w:val="007C729F"/>
    <w:rsid w:val="007C72AD"/>
    <w:rsid w:val="007D1967"/>
    <w:rsid w:val="007D503D"/>
    <w:rsid w:val="007D59E7"/>
    <w:rsid w:val="007D5CC9"/>
    <w:rsid w:val="007D5F2A"/>
    <w:rsid w:val="007E00A6"/>
    <w:rsid w:val="007E07AC"/>
    <w:rsid w:val="007E0C02"/>
    <w:rsid w:val="007E1014"/>
    <w:rsid w:val="007E12F8"/>
    <w:rsid w:val="007E1D28"/>
    <w:rsid w:val="007E3D9F"/>
    <w:rsid w:val="007E4564"/>
    <w:rsid w:val="007E490F"/>
    <w:rsid w:val="007E6533"/>
    <w:rsid w:val="007F0021"/>
    <w:rsid w:val="007F09BD"/>
    <w:rsid w:val="007F1BB6"/>
    <w:rsid w:val="007F2641"/>
    <w:rsid w:val="007F4452"/>
    <w:rsid w:val="007F44E9"/>
    <w:rsid w:val="007F7C36"/>
    <w:rsid w:val="007F7F45"/>
    <w:rsid w:val="0080001F"/>
    <w:rsid w:val="00801958"/>
    <w:rsid w:val="008055AF"/>
    <w:rsid w:val="008057CD"/>
    <w:rsid w:val="008066B8"/>
    <w:rsid w:val="00806796"/>
    <w:rsid w:val="00807724"/>
    <w:rsid w:val="00810167"/>
    <w:rsid w:val="008104D0"/>
    <w:rsid w:val="00811CC0"/>
    <w:rsid w:val="008122BB"/>
    <w:rsid w:val="00814276"/>
    <w:rsid w:val="008151D6"/>
    <w:rsid w:val="00820803"/>
    <w:rsid w:val="00820C1D"/>
    <w:rsid w:val="00821527"/>
    <w:rsid w:val="00821578"/>
    <w:rsid w:val="008225CE"/>
    <w:rsid w:val="00822696"/>
    <w:rsid w:val="00822D24"/>
    <w:rsid w:val="00825A58"/>
    <w:rsid w:val="00825A6C"/>
    <w:rsid w:val="0082617E"/>
    <w:rsid w:val="008264D2"/>
    <w:rsid w:val="008268BB"/>
    <w:rsid w:val="00826F6D"/>
    <w:rsid w:val="008306F3"/>
    <w:rsid w:val="00830E40"/>
    <w:rsid w:val="008321A7"/>
    <w:rsid w:val="00832D9A"/>
    <w:rsid w:val="00835C62"/>
    <w:rsid w:val="008368A1"/>
    <w:rsid w:val="00840EF7"/>
    <w:rsid w:val="00841862"/>
    <w:rsid w:val="00843843"/>
    <w:rsid w:val="00844C0A"/>
    <w:rsid w:val="00846056"/>
    <w:rsid w:val="0084681F"/>
    <w:rsid w:val="00846F2C"/>
    <w:rsid w:val="00847D08"/>
    <w:rsid w:val="00847EC0"/>
    <w:rsid w:val="00850F20"/>
    <w:rsid w:val="00852715"/>
    <w:rsid w:val="00854506"/>
    <w:rsid w:val="00855FD6"/>
    <w:rsid w:val="00856DDD"/>
    <w:rsid w:val="00857D20"/>
    <w:rsid w:val="00860233"/>
    <w:rsid w:val="00863E68"/>
    <w:rsid w:val="008647B5"/>
    <w:rsid w:val="0086503A"/>
    <w:rsid w:val="00866E44"/>
    <w:rsid w:val="00867D64"/>
    <w:rsid w:val="00867E34"/>
    <w:rsid w:val="00872E8F"/>
    <w:rsid w:val="00874E36"/>
    <w:rsid w:val="00875DCB"/>
    <w:rsid w:val="00876FBF"/>
    <w:rsid w:val="0087755A"/>
    <w:rsid w:val="00882085"/>
    <w:rsid w:val="00883188"/>
    <w:rsid w:val="00884A0C"/>
    <w:rsid w:val="00886ACA"/>
    <w:rsid w:val="00886B01"/>
    <w:rsid w:val="008878A7"/>
    <w:rsid w:val="0089031E"/>
    <w:rsid w:val="0089109A"/>
    <w:rsid w:val="0089133F"/>
    <w:rsid w:val="00893D5C"/>
    <w:rsid w:val="0089460B"/>
    <w:rsid w:val="00896A42"/>
    <w:rsid w:val="00897D58"/>
    <w:rsid w:val="00897F22"/>
    <w:rsid w:val="008A0B39"/>
    <w:rsid w:val="008A17A3"/>
    <w:rsid w:val="008A1956"/>
    <w:rsid w:val="008A1E85"/>
    <w:rsid w:val="008A2419"/>
    <w:rsid w:val="008A4937"/>
    <w:rsid w:val="008A50F1"/>
    <w:rsid w:val="008A59D9"/>
    <w:rsid w:val="008A643E"/>
    <w:rsid w:val="008A6819"/>
    <w:rsid w:val="008A68E1"/>
    <w:rsid w:val="008B007A"/>
    <w:rsid w:val="008B2EC0"/>
    <w:rsid w:val="008B6DCF"/>
    <w:rsid w:val="008C19B5"/>
    <w:rsid w:val="008C423F"/>
    <w:rsid w:val="008C4D49"/>
    <w:rsid w:val="008D0945"/>
    <w:rsid w:val="008D1409"/>
    <w:rsid w:val="008D15CC"/>
    <w:rsid w:val="008D1721"/>
    <w:rsid w:val="008D1729"/>
    <w:rsid w:val="008D1B5C"/>
    <w:rsid w:val="008D3C82"/>
    <w:rsid w:val="008D447E"/>
    <w:rsid w:val="008D4A23"/>
    <w:rsid w:val="008D6ACF"/>
    <w:rsid w:val="008D7A41"/>
    <w:rsid w:val="008E2C72"/>
    <w:rsid w:val="008E3680"/>
    <w:rsid w:val="008E4F87"/>
    <w:rsid w:val="008E5870"/>
    <w:rsid w:val="008E77E4"/>
    <w:rsid w:val="008F0213"/>
    <w:rsid w:val="008F07ED"/>
    <w:rsid w:val="008F0F39"/>
    <w:rsid w:val="008F11F8"/>
    <w:rsid w:val="008F1434"/>
    <w:rsid w:val="008F2BB9"/>
    <w:rsid w:val="008F3053"/>
    <w:rsid w:val="008F3D6A"/>
    <w:rsid w:val="008F54C3"/>
    <w:rsid w:val="008F7355"/>
    <w:rsid w:val="009023DC"/>
    <w:rsid w:val="009027C5"/>
    <w:rsid w:val="00904413"/>
    <w:rsid w:val="009067B7"/>
    <w:rsid w:val="00906E7A"/>
    <w:rsid w:val="00906E7F"/>
    <w:rsid w:val="0090775A"/>
    <w:rsid w:val="00907DFD"/>
    <w:rsid w:val="00913C99"/>
    <w:rsid w:val="00917D69"/>
    <w:rsid w:val="00920B6D"/>
    <w:rsid w:val="00924440"/>
    <w:rsid w:val="009258E2"/>
    <w:rsid w:val="00925A87"/>
    <w:rsid w:val="00926560"/>
    <w:rsid w:val="00926B15"/>
    <w:rsid w:val="00927CC2"/>
    <w:rsid w:val="00930291"/>
    <w:rsid w:val="00930937"/>
    <w:rsid w:val="009324A6"/>
    <w:rsid w:val="009329C7"/>
    <w:rsid w:val="00933B7D"/>
    <w:rsid w:val="00933E6C"/>
    <w:rsid w:val="00935A6E"/>
    <w:rsid w:val="009363C3"/>
    <w:rsid w:val="00937958"/>
    <w:rsid w:val="009406E5"/>
    <w:rsid w:val="00941602"/>
    <w:rsid w:val="00942160"/>
    <w:rsid w:val="009442D3"/>
    <w:rsid w:val="00946921"/>
    <w:rsid w:val="00947343"/>
    <w:rsid w:val="00951122"/>
    <w:rsid w:val="0095146F"/>
    <w:rsid w:val="00951F2D"/>
    <w:rsid w:val="00952839"/>
    <w:rsid w:val="009534C7"/>
    <w:rsid w:val="00956E7A"/>
    <w:rsid w:val="00957944"/>
    <w:rsid w:val="009602C5"/>
    <w:rsid w:val="0096103A"/>
    <w:rsid w:val="00962223"/>
    <w:rsid w:val="0096252B"/>
    <w:rsid w:val="00964057"/>
    <w:rsid w:val="009644D9"/>
    <w:rsid w:val="00964A9F"/>
    <w:rsid w:val="00965C8C"/>
    <w:rsid w:val="00966D0D"/>
    <w:rsid w:val="00967732"/>
    <w:rsid w:val="0096783C"/>
    <w:rsid w:val="00970023"/>
    <w:rsid w:val="0097217F"/>
    <w:rsid w:val="009722B3"/>
    <w:rsid w:val="00972DBD"/>
    <w:rsid w:val="00973E24"/>
    <w:rsid w:val="00974C21"/>
    <w:rsid w:val="00974D5F"/>
    <w:rsid w:val="00975948"/>
    <w:rsid w:val="009772FD"/>
    <w:rsid w:val="00977BF3"/>
    <w:rsid w:val="009803E4"/>
    <w:rsid w:val="00980B0E"/>
    <w:rsid w:val="00982B39"/>
    <w:rsid w:val="0098328F"/>
    <w:rsid w:val="009836A3"/>
    <w:rsid w:val="00984C58"/>
    <w:rsid w:val="009855A8"/>
    <w:rsid w:val="00985CBE"/>
    <w:rsid w:val="00985D1A"/>
    <w:rsid w:val="00987412"/>
    <w:rsid w:val="00987CC1"/>
    <w:rsid w:val="00990CF8"/>
    <w:rsid w:val="009913F4"/>
    <w:rsid w:val="00991782"/>
    <w:rsid w:val="009937F7"/>
    <w:rsid w:val="0099465B"/>
    <w:rsid w:val="009951A1"/>
    <w:rsid w:val="009960A0"/>
    <w:rsid w:val="00997A44"/>
    <w:rsid w:val="009A0CDD"/>
    <w:rsid w:val="009A3168"/>
    <w:rsid w:val="009A4621"/>
    <w:rsid w:val="009A4BDF"/>
    <w:rsid w:val="009A5D04"/>
    <w:rsid w:val="009A61CA"/>
    <w:rsid w:val="009B0062"/>
    <w:rsid w:val="009B0C64"/>
    <w:rsid w:val="009B0F67"/>
    <w:rsid w:val="009B208A"/>
    <w:rsid w:val="009B259C"/>
    <w:rsid w:val="009B2756"/>
    <w:rsid w:val="009B2DDD"/>
    <w:rsid w:val="009B2F86"/>
    <w:rsid w:val="009B3D56"/>
    <w:rsid w:val="009B3DE6"/>
    <w:rsid w:val="009B3F8C"/>
    <w:rsid w:val="009B533B"/>
    <w:rsid w:val="009B546B"/>
    <w:rsid w:val="009B6B27"/>
    <w:rsid w:val="009C26AA"/>
    <w:rsid w:val="009C6783"/>
    <w:rsid w:val="009C703C"/>
    <w:rsid w:val="009D0C29"/>
    <w:rsid w:val="009D206E"/>
    <w:rsid w:val="009D3401"/>
    <w:rsid w:val="009D3AF5"/>
    <w:rsid w:val="009D3CAA"/>
    <w:rsid w:val="009D507A"/>
    <w:rsid w:val="009D6532"/>
    <w:rsid w:val="009D71FD"/>
    <w:rsid w:val="009E06F0"/>
    <w:rsid w:val="009E0755"/>
    <w:rsid w:val="009E10AD"/>
    <w:rsid w:val="009E2588"/>
    <w:rsid w:val="009E2E8E"/>
    <w:rsid w:val="009E40E1"/>
    <w:rsid w:val="009E57FD"/>
    <w:rsid w:val="009E68E7"/>
    <w:rsid w:val="009F0EFA"/>
    <w:rsid w:val="009F27FC"/>
    <w:rsid w:val="009F4E46"/>
    <w:rsid w:val="009F5861"/>
    <w:rsid w:val="009F5B65"/>
    <w:rsid w:val="009F5F2E"/>
    <w:rsid w:val="00A01432"/>
    <w:rsid w:val="00A06225"/>
    <w:rsid w:val="00A066E6"/>
    <w:rsid w:val="00A0743F"/>
    <w:rsid w:val="00A110D1"/>
    <w:rsid w:val="00A122AC"/>
    <w:rsid w:val="00A12587"/>
    <w:rsid w:val="00A128E6"/>
    <w:rsid w:val="00A13EEA"/>
    <w:rsid w:val="00A144D3"/>
    <w:rsid w:val="00A1616E"/>
    <w:rsid w:val="00A17EA7"/>
    <w:rsid w:val="00A21D7D"/>
    <w:rsid w:val="00A2203F"/>
    <w:rsid w:val="00A22AC3"/>
    <w:rsid w:val="00A2351E"/>
    <w:rsid w:val="00A23F3F"/>
    <w:rsid w:val="00A24067"/>
    <w:rsid w:val="00A245F7"/>
    <w:rsid w:val="00A24A4B"/>
    <w:rsid w:val="00A2744D"/>
    <w:rsid w:val="00A30D16"/>
    <w:rsid w:val="00A33EB7"/>
    <w:rsid w:val="00A34E6C"/>
    <w:rsid w:val="00A34FD0"/>
    <w:rsid w:val="00A353BA"/>
    <w:rsid w:val="00A36398"/>
    <w:rsid w:val="00A37C8D"/>
    <w:rsid w:val="00A4020E"/>
    <w:rsid w:val="00A40335"/>
    <w:rsid w:val="00A40493"/>
    <w:rsid w:val="00A408E8"/>
    <w:rsid w:val="00A40FB5"/>
    <w:rsid w:val="00A42826"/>
    <w:rsid w:val="00A429B3"/>
    <w:rsid w:val="00A43046"/>
    <w:rsid w:val="00A44EC1"/>
    <w:rsid w:val="00A510E4"/>
    <w:rsid w:val="00A51F8C"/>
    <w:rsid w:val="00A524AA"/>
    <w:rsid w:val="00A526F7"/>
    <w:rsid w:val="00A5273B"/>
    <w:rsid w:val="00A53616"/>
    <w:rsid w:val="00A53A9D"/>
    <w:rsid w:val="00A55FEE"/>
    <w:rsid w:val="00A57422"/>
    <w:rsid w:val="00A60D41"/>
    <w:rsid w:val="00A62013"/>
    <w:rsid w:val="00A62C1A"/>
    <w:rsid w:val="00A63CA2"/>
    <w:rsid w:val="00A6426D"/>
    <w:rsid w:val="00A665C1"/>
    <w:rsid w:val="00A673A4"/>
    <w:rsid w:val="00A7001A"/>
    <w:rsid w:val="00A70622"/>
    <w:rsid w:val="00A70977"/>
    <w:rsid w:val="00A70D58"/>
    <w:rsid w:val="00A72F0A"/>
    <w:rsid w:val="00A744F9"/>
    <w:rsid w:val="00A753A1"/>
    <w:rsid w:val="00A77613"/>
    <w:rsid w:val="00A77B87"/>
    <w:rsid w:val="00A801AD"/>
    <w:rsid w:val="00A81130"/>
    <w:rsid w:val="00A81851"/>
    <w:rsid w:val="00A8390C"/>
    <w:rsid w:val="00A8552E"/>
    <w:rsid w:val="00A86AE0"/>
    <w:rsid w:val="00A912B0"/>
    <w:rsid w:val="00A91362"/>
    <w:rsid w:val="00A9151C"/>
    <w:rsid w:val="00A919C6"/>
    <w:rsid w:val="00A928BD"/>
    <w:rsid w:val="00A92D61"/>
    <w:rsid w:val="00A949EF"/>
    <w:rsid w:val="00A97DE9"/>
    <w:rsid w:val="00AA12CD"/>
    <w:rsid w:val="00AA39EE"/>
    <w:rsid w:val="00AA4D1C"/>
    <w:rsid w:val="00AA52FD"/>
    <w:rsid w:val="00AA7006"/>
    <w:rsid w:val="00AA75AF"/>
    <w:rsid w:val="00AB3138"/>
    <w:rsid w:val="00AB44FE"/>
    <w:rsid w:val="00AB4684"/>
    <w:rsid w:val="00AB5856"/>
    <w:rsid w:val="00AC081D"/>
    <w:rsid w:val="00AC0C6F"/>
    <w:rsid w:val="00AC1266"/>
    <w:rsid w:val="00AC193C"/>
    <w:rsid w:val="00AC30C1"/>
    <w:rsid w:val="00AC4DE5"/>
    <w:rsid w:val="00AC5206"/>
    <w:rsid w:val="00AC6302"/>
    <w:rsid w:val="00AC690A"/>
    <w:rsid w:val="00AD095B"/>
    <w:rsid w:val="00AD2C7F"/>
    <w:rsid w:val="00AD3106"/>
    <w:rsid w:val="00AD4322"/>
    <w:rsid w:val="00AD4E5B"/>
    <w:rsid w:val="00AE09A0"/>
    <w:rsid w:val="00AE11A5"/>
    <w:rsid w:val="00AE13E2"/>
    <w:rsid w:val="00AE22D3"/>
    <w:rsid w:val="00AE3025"/>
    <w:rsid w:val="00AE5A49"/>
    <w:rsid w:val="00AE7885"/>
    <w:rsid w:val="00AF03E6"/>
    <w:rsid w:val="00AF11D8"/>
    <w:rsid w:val="00AF5867"/>
    <w:rsid w:val="00AF62DF"/>
    <w:rsid w:val="00AF68CC"/>
    <w:rsid w:val="00AF70D7"/>
    <w:rsid w:val="00B00086"/>
    <w:rsid w:val="00B00CD0"/>
    <w:rsid w:val="00B00E7F"/>
    <w:rsid w:val="00B01FF4"/>
    <w:rsid w:val="00B020C9"/>
    <w:rsid w:val="00B0326D"/>
    <w:rsid w:val="00B058FB"/>
    <w:rsid w:val="00B06037"/>
    <w:rsid w:val="00B06478"/>
    <w:rsid w:val="00B07533"/>
    <w:rsid w:val="00B07CFB"/>
    <w:rsid w:val="00B1059E"/>
    <w:rsid w:val="00B14A36"/>
    <w:rsid w:val="00B14EB3"/>
    <w:rsid w:val="00B16273"/>
    <w:rsid w:val="00B170A5"/>
    <w:rsid w:val="00B1725F"/>
    <w:rsid w:val="00B176C8"/>
    <w:rsid w:val="00B17EE5"/>
    <w:rsid w:val="00B205AA"/>
    <w:rsid w:val="00B2100A"/>
    <w:rsid w:val="00B21A91"/>
    <w:rsid w:val="00B22E84"/>
    <w:rsid w:val="00B233AD"/>
    <w:rsid w:val="00B236D4"/>
    <w:rsid w:val="00B23B6C"/>
    <w:rsid w:val="00B23E25"/>
    <w:rsid w:val="00B25F75"/>
    <w:rsid w:val="00B26B3F"/>
    <w:rsid w:val="00B2778F"/>
    <w:rsid w:val="00B327E2"/>
    <w:rsid w:val="00B33635"/>
    <w:rsid w:val="00B36052"/>
    <w:rsid w:val="00B379E4"/>
    <w:rsid w:val="00B37A23"/>
    <w:rsid w:val="00B37CF8"/>
    <w:rsid w:val="00B41047"/>
    <w:rsid w:val="00B42AF4"/>
    <w:rsid w:val="00B43E90"/>
    <w:rsid w:val="00B44308"/>
    <w:rsid w:val="00B45722"/>
    <w:rsid w:val="00B460F4"/>
    <w:rsid w:val="00B467DC"/>
    <w:rsid w:val="00B47A88"/>
    <w:rsid w:val="00B52303"/>
    <w:rsid w:val="00B52DE6"/>
    <w:rsid w:val="00B5392A"/>
    <w:rsid w:val="00B539EF"/>
    <w:rsid w:val="00B556A0"/>
    <w:rsid w:val="00B56118"/>
    <w:rsid w:val="00B5656E"/>
    <w:rsid w:val="00B566E1"/>
    <w:rsid w:val="00B56AFB"/>
    <w:rsid w:val="00B602F6"/>
    <w:rsid w:val="00B61F93"/>
    <w:rsid w:val="00B62EC1"/>
    <w:rsid w:val="00B64A96"/>
    <w:rsid w:val="00B6533B"/>
    <w:rsid w:val="00B6773F"/>
    <w:rsid w:val="00B70263"/>
    <w:rsid w:val="00B70EB3"/>
    <w:rsid w:val="00B72906"/>
    <w:rsid w:val="00B74F48"/>
    <w:rsid w:val="00B7525E"/>
    <w:rsid w:val="00B75433"/>
    <w:rsid w:val="00B754B2"/>
    <w:rsid w:val="00B75F70"/>
    <w:rsid w:val="00B760FB"/>
    <w:rsid w:val="00B766D5"/>
    <w:rsid w:val="00B766D8"/>
    <w:rsid w:val="00B76765"/>
    <w:rsid w:val="00B767AB"/>
    <w:rsid w:val="00B801BA"/>
    <w:rsid w:val="00B81056"/>
    <w:rsid w:val="00B812D6"/>
    <w:rsid w:val="00B846E6"/>
    <w:rsid w:val="00B84D5C"/>
    <w:rsid w:val="00B85AF6"/>
    <w:rsid w:val="00B86AFA"/>
    <w:rsid w:val="00B9043F"/>
    <w:rsid w:val="00B90D27"/>
    <w:rsid w:val="00B92E46"/>
    <w:rsid w:val="00B941ED"/>
    <w:rsid w:val="00B9550D"/>
    <w:rsid w:val="00B956ED"/>
    <w:rsid w:val="00BA17E2"/>
    <w:rsid w:val="00BA2DA8"/>
    <w:rsid w:val="00BA3203"/>
    <w:rsid w:val="00BA347C"/>
    <w:rsid w:val="00BA4C79"/>
    <w:rsid w:val="00BA5971"/>
    <w:rsid w:val="00BA5D8A"/>
    <w:rsid w:val="00BB01D1"/>
    <w:rsid w:val="00BB298A"/>
    <w:rsid w:val="00BB31C6"/>
    <w:rsid w:val="00BB3469"/>
    <w:rsid w:val="00BB4494"/>
    <w:rsid w:val="00BB5C49"/>
    <w:rsid w:val="00BB6240"/>
    <w:rsid w:val="00BB6285"/>
    <w:rsid w:val="00BB69F5"/>
    <w:rsid w:val="00BB6E48"/>
    <w:rsid w:val="00BB7EC3"/>
    <w:rsid w:val="00BC04B1"/>
    <w:rsid w:val="00BC2F75"/>
    <w:rsid w:val="00BC470E"/>
    <w:rsid w:val="00BC4B9A"/>
    <w:rsid w:val="00BD02C3"/>
    <w:rsid w:val="00BD7483"/>
    <w:rsid w:val="00BD7726"/>
    <w:rsid w:val="00BD784C"/>
    <w:rsid w:val="00BE020A"/>
    <w:rsid w:val="00BE13DF"/>
    <w:rsid w:val="00BE1EF0"/>
    <w:rsid w:val="00BE25D7"/>
    <w:rsid w:val="00BE740E"/>
    <w:rsid w:val="00BF092C"/>
    <w:rsid w:val="00BF27A0"/>
    <w:rsid w:val="00BF4CB6"/>
    <w:rsid w:val="00BF51E1"/>
    <w:rsid w:val="00BF5D23"/>
    <w:rsid w:val="00BF6CBD"/>
    <w:rsid w:val="00BF718C"/>
    <w:rsid w:val="00BF7D5C"/>
    <w:rsid w:val="00C00DA7"/>
    <w:rsid w:val="00C034FB"/>
    <w:rsid w:val="00C04CDE"/>
    <w:rsid w:val="00C059D5"/>
    <w:rsid w:val="00C068A6"/>
    <w:rsid w:val="00C12768"/>
    <w:rsid w:val="00C12D70"/>
    <w:rsid w:val="00C16724"/>
    <w:rsid w:val="00C171FE"/>
    <w:rsid w:val="00C21B09"/>
    <w:rsid w:val="00C25EFF"/>
    <w:rsid w:val="00C2673A"/>
    <w:rsid w:val="00C278CD"/>
    <w:rsid w:val="00C27B58"/>
    <w:rsid w:val="00C27C1C"/>
    <w:rsid w:val="00C3166C"/>
    <w:rsid w:val="00C33186"/>
    <w:rsid w:val="00C35996"/>
    <w:rsid w:val="00C415FD"/>
    <w:rsid w:val="00C42BCD"/>
    <w:rsid w:val="00C4485F"/>
    <w:rsid w:val="00C45892"/>
    <w:rsid w:val="00C46C13"/>
    <w:rsid w:val="00C4747E"/>
    <w:rsid w:val="00C5151E"/>
    <w:rsid w:val="00C52256"/>
    <w:rsid w:val="00C5342C"/>
    <w:rsid w:val="00C53B2B"/>
    <w:rsid w:val="00C54702"/>
    <w:rsid w:val="00C56D78"/>
    <w:rsid w:val="00C57465"/>
    <w:rsid w:val="00C60272"/>
    <w:rsid w:val="00C603D4"/>
    <w:rsid w:val="00C6256A"/>
    <w:rsid w:val="00C637D7"/>
    <w:rsid w:val="00C63FDA"/>
    <w:rsid w:val="00C64EBC"/>
    <w:rsid w:val="00C664D2"/>
    <w:rsid w:val="00C677E1"/>
    <w:rsid w:val="00C70785"/>
    <w:rsid w:val="00C70E6E"/>
    <w:rsid w:val="00C710E2"/>
    <w:rsid w:val="00C71C3F"/>
    <w:rsid w:val="00C7409E"/>
    <w:rsid w:val="00C74D6D"/>
    <w:rsid w:val="00C752D8"/>
    <w:rsid w:val="00C76E76"/>
    <w:rsid w:val="00C77891"/>
    <w:rsid w:val="00C77B74"/>
    <w:rsid w:val="00C77F1D"/>
    <w:rsid w:val="00C815DC"/>
    <w:rsid w:val="00C82062"/>
    <w:rsid w:val="00C825D8"/>
    <w:rsid w:val="00C829A9"/>
    <w:rsid w:val="00C878F4"/>
    <w:rsid w:val="00C87B80"/>
    <w:rsid w:val="00C90330"/>
    <w:rsid w:val="00C91449"/>
    <w:rsid w:val="00C92D10"/>
    <w:rsid w:val="00C92F79"/>
    <w:rsid w:val="00C95200"/>
    <w:rsid w:val="00C96EC0"/>
    <w:rsid w:val="00CA06F9"/>
    <w:rsid w:val="00CA144D"/>
    <w:rsid w:val="00CA14BB"/>
    <w:rsid w:val="00CA230C"/>
    <w:rsid w:val="00CA305C"/>
    <w:rsid w:val="00CA48D9"/>
    <w:rsid w:val="00CB1193"/>
    <w:rsid w:val="00CB32D8"/>
    <w:rsid w:val="00CB4767"/>
    <w:rsid w:val="00CB493D"/>
    <w:rsid w:val="00CC0FCE"/>
    <w:rsid w:val="00CC3B97"/>
    <w:rsid w:val="00CC5D14"/>
    <w:rsid w:val="00CD5D07"/>
    <w:rsid w:val="00CD6257"/>
    <w:rsid w:val="00CD7C0B"/>
    <w:rsid w:val="00CE0E45"/>
    <w:rsid w:val="00CE10C4"/>
    <w:rsid w:val="00CE2091"/>
    <w:rsid w:val="00CE2343"/>
    <w:rsid w:val="00CE27B5"/>
    <w:rsid w:val="00CE2BDF"/>
    <w:rsid w:val="00CE3667"/>
    <w:rsid w:val="00CE38F1"/>
    <w:rsid w:val="00CE3A7E"/>
    <w:rsid w:val="00CE64CC"/>
    <w:rsid w:val="00CE6D24"/>
    <w:rsid w:val="00CE6DAF"/>
    <w:rsid w:val="00CF410A"/>
    <w:rsid w:val="00CF617B"/>
    <w:rsid w:val="00CF7528"/>
    <w:rsid w:val="00CF7FDE"/>
    <w:rsid w:val="00D010A4"/>
    <w:rsid w:val="00D010C2"/>
    <w:rsid w:val="00D012AF"/>
    <w:rsid w:val="00D02445"/>
    <w:rsid w:val="00D0321E"/>
    <w:rsid w:val="00D05457"/>
    <w:rsid w:val="00D069EB"/>
    <w:rsid w:val="00D06D3D"/>
    <w:rsid w:val="00D07A8A"/>
    <w:rsid w:val="00D105E5"/>
    <w:rsid w:val="00D10E31"/>
    <w:rsid w:val="00D11199"/>
    <w:rsid w:val="00D1455A"/>
    <w:rsid w:val="00D14573"/>
    <w:rsid w:val="00D14A70"/>
    <w:rsid w:val="00D174E1"/>
    <w:rsid w:val="00D17A80"/>
    <w:rsid w:val="00D207EA"/>
    <w:rsid w:val="00D211FB"/>
    <w:rsid w:val="00D22093"/>
    <w:rsid w:val="00D26FFC"/>
    <w:rsid w:val="00D31150"/>
    <w:rsid w:val="00D3138B"/>
    <w:rsid w:val="00D31FCE"/>
    <w:rsid w:val="00D3280C"/>
    <w:rsid w:val="00D3406A"/>
    <w:rsid w:val="00D34D24"/>
    <w:rsid w:val="00D366D2"/>
    <w:rsid w:val="00D40B11"/>
    <w:rsid w:val="00D42864"/>
    <w:rsid w:val="00D429EC"/>
    <w:rsid w:val="00D42CE8"/>
    <w:rsid w:val="00D43C93"/>
    <w:rsid w:val="00D441F1"/>
    <w:rsid w:val="00D4572C"/>
    <w:rsid w:val="00D466D3"/>
    <w:rsid w:val="00D469B2"/>
    <w:rsid w:val="00D5201B"/>
    <w:rsid w:val="00D52653"/>
    <w:rsid w:val="00D52B24"/>
    <w:rsid w:val="00D52EAA"/>
    <w:rsid w:val="00D52ECF"/>
    <w:rsid w:val="00D53105"/>
    <w:rsid w:val="00D54B09"/>
    <w:rsid w:val="00D57194"/>
    <w:rsid w:val="00D6243E"/>
    <w:rsid w:val="00D64286"/>
    <w:rsid w:val="00D65658"/>
    <w:rsid w:val="00D66928"/>
    <w:rsid w:val="00D670CB"/>
    <w:rsid w:val="00D67EB2"/>
    <w:rsid w:val="00D70349"/>
    <w:rsid w:val="00D72B6F"/>
    <w:rsid w:val="00D72F35"/>
    <w:rsid w:val="00D73651"/>
    <w:rsid w:val="00D741EB"/>
    <w:rsid w:val="00D74CEA"/>
    <w:rsid w:val="00D75761"/>
    <w:rsid w:val="00D7679C"/>
    <w:rsid w:val="00D816BD"/>
    <w:rsid w:val="00D817A9"/>
    <w:rsid w:val="00D820F3"/>
    <w:rsid w:val="00D83605"/>
    <w:rsid w:val="00D84934"/>
    <w:rsid w:val="00D866EB"/>
    <w:rsid w:val="00D87D1A"/>
    <w:rsid w:val="00D906DA"/>
    <w:rsid w:val="00D91271"/>
    <w:rsid w:val="00D915CB"/>
    <w:rsid w:val="00D919F5"/>
    <w:rsid w:val="00D92999"/>
    <w:rsid w:val="00D945F6"/>
    <w:rsid w:val="00D94AD9"/>
    <w:rsid w:val="00D94F03"/>
    <w:rsid w:val="00D95161"/>
    <w:rsid w:val="00D95C23"/>
    <w:rsid w:val="00DA0A82"/>
    <w:rsid w:val="00DA0D14"/>
    <w:rsid w:val="00DA1FC9"/>
    <w:rsid w:val="00DA2CB5"/>
    <w:rsid w:val="00DA358F"/>
    <w:rsid w:val="00DA383E"/>
    <w:rsid w:val="00DA4BAC"/>
    <w:rsid w:val="00DA722E"/>
    <w:rsid w:val="00DA749F"/>
    <w:rsid w:val="00DA792A"/>
    <w:rsid w:val="00DB0151"/>
    <w:rsid w:val="00DB0160"/>
    <w:rsid w:val="00DB04D7"/>
    <w:rsid w:val="00DB50E1"/>
    <w:rsid w:val="00DC0566"/>
    <w:rsid w:val="00DC05E1"/>
    <w:rsid w:val="00DC1499"/>
    <w:rsid w:val="00DC16CF"/>
    <w:rsid w:val="00DC234C"/>
    <w:rsid w:val="00DC2C3E"/>
    <w:rsid w:val="00DC3137"/>
    <w:rsid w:val="00DC3A71"/>
    <w:rsid w:val="00DC4880"/>
    <w:rsid w:val="00DC5E90"/>
    <w:rsid w:val="00DC5EEF"/>
    <w:rsid w:val="00DC6EFD"/>
    <w:rsid w:val="00DD0BE9"/>
    <w:rsid w:val="00DD1BF8"/>
    <w:rsid w:val="00DD26F9"/>
    <w:rsid w:val="00DD3462"/>
    <w:rsid w:val="00DD350E"/>
    <w:rsid w:val="00DD42AB"/>
    <w:rsid w:val="00DE06AF"/>
    <w:rsid w:val="00DE6D27"/>
    <w:rsid w:val="00DE76EA"/>
    <w:rsid w:val="00DF00DE"/>
    <w:rsid w:val="00DF01F8"/>
    <w:rsid w:val="00DF021D"/>
    <w:rsid w:val="00DF14EE"/>
    <w:rsid w:val="00DF217D"/>
    <w:rsid w:val="00DF26A7"/>
    <w:rsid w:val="00DF3277"/>
    <w:rsid w:val="00DF6A31"/>
    <w:rsid w:val="00DF77A1"/>
    <w:rsid w:val="00DF7919"/>
    <w:rsid w:val="00E00E84"/>
    <w:rsid w:val="00E0207E"/>
    <w:rsid w:val="00E02AE6"/>
    <w:rsid w:val="00E03074"/>
    <w:rsid w:val="00E03912"/>
    <w:rsid w:val="00E04748"/>
    <w:rsid w:val="00E060AF"/>
    <w:rsid w:val="00E078D9"/>
    <w:rsid w:val="00E10293"/>
    <w:rsid w:val="00E103A0"/>
    <w:rsid w:val="00E1043F"/>
    <w:rsid w:val="00E1157E"/>
    <w:rsid w:val="00E11F44"/>
    <w:rsid w:val="00E13E60"/>
    <w:rsid w:val="00E15627"/>
    <w:rsid w:val="00E164AC"/>
    <w:rsid w:val="00E164B3"/>
    <w:rsid w:val="00E16910"/>
    <w:rsid w:val="00E20079"/>
    <w:rsid w:val="00E21164"/>
    <w:rsid w:val="00E2245A"/>
    <w:rsid w:val="00E239E2"/>
    <w:rsid w:val="00E24E09"/>
    <w:rsid w:val="00E27234"/>
    <w:rsid w:val="00E341F6"/>
    <w:rsid w:val="00E3495C"/>
    <w:rsid w:val="00E42BDB"/>
    <w:rsid w:val="00E50F94"/>
    <w:rsid w:val="00E524A9"/>
    <w:rsid w:val="00E53988"/>
    <w:rsid w:val="00E53F1A"/>
    <w:rsid w:val="00E540F3"/>
    <w:rsid w:val="00E5452D"/>
    <w:rsid w:val="00E55D3D"/>
    <w:rsid w:val="00E5726D"/>
    <w:rsid w:val="00E57EEB"/>
    <w:rsid w:val="00E619B2"/>
    <w:rsid w:val="00E62D94"/>
    <w:rsid w:val="00E62ECC"/>
    <w:rsid w:val="00E636E3"/>
    <w:rsid w:val="00E64F37"/>
    <w:rsid w:val="00E65091"/>
    <w:rsid w:val="00E65393"/>
    <w:rsid w:val="00E65E54"/>
    <w:rsid w:val="00E661C7"/>
    <w:rsid w:val="00E66679"/>
    <w:rsid w:val="00E67832"/>
    <w:rsid w:val="00E732C4"/>
    <w:rsid w:val="00E746B7"/>
    <w:rsid w:val="00E74E41"/>
    <w:rsid w:val="00E80155"/>
    <w:rsid w:val="00E8134B"/>
    <w:rsid w:val="00E81E0D"/>
    <w:rsid w:val="00E81F28"/>
    <w:rsid w:val="00E8292A"/>
    <w:rsid w:val="00E848C0"/>
    <w:rsid w:val="00E84BB8"/>
    <w:rsid w:val="00E86F92"/>
    <w:rsid w:val="00E91B96"/>
    <w:rsid w:val="00E91F9A"/>
    <w:rsid w:val="00E92910"/>
    <w:rsid w:val="00E92F2E"/>
    <w:rsid w:val="00E935DA"/>
    <w:rsid w:val="00E93D1E"/>
    <w:rsid w:val="00E93D96"/>
    <w:rsid w:val="00E941A1"/>
    <w:rsid w:val="00E95CE3"/>
    <w:rsid w:val="00E95F9A"/>
    <w:rsid w:val="00E963EC"/>
    <w:rsid w:val="00E971E5"/>
    <w:rsid w:val="00E972E8"/>
    <w:rsid w:val="00EA0856"/>
    <w:rsid w:val="00EA198D"/>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575E"/>
    <w:rsid w:val="00EC681C"/>
    <w:rsid w:val="00EC7B87"/>
    <w:rsid w:val="00ED1644"/>
    <w:rsid w:val="00ED1FDF"/>
    <w:rsid w:val="00ED2593"/>
    <w:rsid w:val="00ED3709"/>
    <w:rsid w:val="00ED7D55"/>
    <w:rsid w:val="00ED7D9C"/>
    <w:rsid w:val="00EE00A7"/>
    <w:rsid w:val="00EE2F77"/>
    <w:rsid w:val="00EE3158"/>
    <w:rsid w:val="00EE31A2"/>
    <w:rsid w:val="00EE4329"/>
    <w:rsid w:val="00EE492A"/>
    <w:rsid w:val="00EE6203"/>
    <w:rsid w:val="00EE6E13"/>
    <w:rsid w:val="00EF0069"/>
    <w:rsid w:val="00EF398D"/>
    <w:rsid w:val="00EF3C52"/>
    <w:rsid w:val="00EF3F76"/>
    <w:rsid w:val="00EF44A0"/>
    <w:rsid w:val="00EF4580"/>
    <w:rsid w:val="00EF4FED"/>
    <w:rsid w:val="00EF5303"/>
    <w:rsid w:val="00EF5F45"/>
    <w:rsid w:val="00EF6843"/>
    <w:rsid w:val="00EF6941"/>
    <w:rsid w:val="00EF6FB3"/>
    <w:rsid w:val="00F0068B"/>
    <w:rsid w:val="00F007C6"/>
    <w:rsid w:val="00F0161A"/>
    <w:rsid w:val="00F0172E"/>
    <w:rsid w:val="00F050BD"/>
    <w:rsid w:val="00F05657"/>
    <w:rsid w:val="00F05AB0"/>
    <w:rsid w:val="00F12C74"/>
    <w:rsid w:val="00F13214"/>
    <w:rsid w:val="00F1559A"/>
    <w:rsid w:val="00F17ED6"/>
    <w:rsid w:val="00F20676"/>
    <w:rsid w:val="00F209E2"/>
    <w:rsid w:val="00F2398F"/>
    <w:rsid w:val="00F25578"/>
    <w:rsid w:val="00F258E5"/>
    <w:rsid w:val="00F25B9C"/>
    <w:rsid w:val="00F2675A"/>
    <w:rsid w:val="00F26CC6"/>
    <w:rsid w:val="00F300BC"/>
    <w:rsid w:val="00F305FA"/>
    <w:rsid w:val="00F3195B"/>
    <w:rsid w:val="00F3263C"/>
    <w:rsid w:val="00F32BD8"/>
    <w:rsid w:val="00F3334E"/>
    <w:rsid w:val="00F33831"/>
    <w:rsid w:val="00F339FD"/>
    <w:rsid w:val="00F34C38"/>
    <w:rsid w:val="00F3573A"/>
    <w:rsid w:val="00F36CCB"/>
    <w:rsid w:val="00F374E5"/>
    <w:rsid w:val="00F37B93"/>
    <w:rsid w:val="00F37BAD"/>
    <w:rsid w:val="00F37ECA"/>
    <w:rsid w:val="00F40A1C"/>
    <w:rsid w:val="00F4377A"/>
    <w:rsid w:val="00F43AF2"/>
    <w:rsid w:val="00F44F1C"/>
    <w:rsid w:val="00F45216"/>
    <w:rsid w:val="00F471BB"/>
    <w:rsid w:val="00F5007E"/>
    <w:rsid w:val="00F508F6"/>
    <w:rsid w:val="00F50EC4"/>
    <w:rsid w:val="00F52232"/>
    <w:rsid w:val="00F527B1"/>
    <w:rsid w:val="00F52DC2"/>
    <w:rsid w:val="00F5366C"/>
    <w:rsid w:val="00F53D21"/>
    <w:rsid w:val="00F54AF9"/>
    <w:rsid w:val="00F550CF"/>
    <w:rsid w:val="00F553D2"/>
    <w:rsid w:val="00F56A2D"/>
    <w:rsid w:val="00F57A6D"/>
    <w:rsid w:val="00F6044B"/>
    <w:rsid w:val="00F60527"/>
    <w:rsid w:val="00F605D0"/>
    <w:rsid w:val="00F6277B"/>
    <w:rsid w:val="00F62F19"/>
    <w:rsid w:val="00F638CC"/>
    <w:rsid w:val="00F64C9E"/>
    <w:rsid w:val="00F64CC1"/>
    <w:rsid w:val="00F708B1"/>
    <w:rsid w:val="00F71216"/>
    <w:rsid w:val="00F72317"/>
    <w:rsid w:val="00F73DC1"/>
    <w:rsid w:val="00F75BB8"/>
    <w:rsid w:val="00F76365"/>
    <w:rsid w:val="00F77714"/>
    <w:rsid w:val="00F80475"/>
    <w:rsid w:val="00F80E6E"/>
    <w:rsid w:val="00F81390"/>
    <w:rsid w:val="00F81F7A"/>
    <w:rsid w:val="00F8247A"/>
    <w:rsid w:val="00F82E5C"/>
    <w:rsid w:val="00F83E86"/>
    <w:rsid w:val="00F83F58"/>
    <w:rsid w:val="00F85206"/>
    <w:rsid w:val="00F87C7A"/>
    <w:rsid w:val="00F87CEA"/>
    <w:rsid w:val="00F902A0"/>
    <w:rsid w:val="00F9265D"/>
    <w:rsid w:val="00F928E5"/>
    <w:rsid w:val="00F9629A"/>
    <w:rsid w:val="00F962EA"/>
    <w:rsid w:val="00F96463"/>
    <w:rsid w:val="00F97EFC"/>
    <w:rsid w:val="00FA0B04"/>
    <w:rsid w:val="00FA0C7C"/>
    <w:rsid w:val="00FA175A"/>
    <w:rsid w:val="00FA1BDD"/>
    <w:rsid w:val="00FA305C"/>
    <w:rsid w:val="00FA462E"/>
    <w:rsid w:val="00FA4AD6"/>
    <w:rsid w:val="00FA4DD5"/>
    <w:rsid w:val="00FA5883"/>
    <w:rsid w:val="00FA6055"/>
    <w:rsid w:val="00FB0B39"/>
    <w:rsid w:val="00FB322F"/>
    <w:rsid w:val="00FB442F"/>
    <w:rsid w:val="00FC118C"/>
    <w:rsid w:val="00FC1929"/>
    <w:rsid w:val="00FC2C1B"/>
    <w:rsid w:val="00FC5B46"/>
    <w:rsid w:val="00FC7F81"/>
    <w:rsid w:val="00FD1D4F"/>
    <w:rsid w:val="00FD24BF"/>
    <w:rsid w:val="00FD3B6E"/>
    <w:rsid w:val="00FD4140"/>
    <w:rsid w:val="00FD57EB"/>
    <w:rsid w:val="00FD6CA6"/>
    <w:rsid w:val="00FD6D8E"/>
    <w:rsid w:val="00FE05AC"/>
    <w:rsid w:val="00FE0663"/>
    <w:rsid w:val="00FE0E94"/>
    <w:rsid w:val="00FE369C"/>
    <w:rsid w:val="00FE3CD9"/>
    <w:rsid w:val="00FF00BD"/>
    <w:rsid w:val="00FF067C"/>
    <w:rsid w:val="00FF094C"/>
    <w:rsid w:val="00FF0B13"/>
    <w:rsid w:val="00FF1672"/>
    <w:rsid w:val="00FF1ED4"/>
    <w:rsid w:val="00FF2801"/>
    <w:rsid w:val="00FF6C78"/>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5AC"/>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FE05AC"/>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Tabellengitternetz 9pt,PBAC table,HTAtableplain,new sty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FE05AC"/>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ListBullet"/>
    <w:link w:val="ListParagraphChar"/>
    <w:uiPriority w:val="34"/>
    <w:qFormat/>
    <w:rsid w:val="00FE05AC"/>
    <w:pPr>
      <w:numPr>
        <w:numId w:val="32"/>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FE05AC"/>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FE05AC"/>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FE05AC"/>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iPriority w:val="35"/>
    <w:unhideWhenUsed/>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FE05AC"/>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FE05AC"/>
    <w:pPr>
      <w:keepNext/>
    </w:pPr>
    <w:rPr>
      <w:rFonts w:ascii="Arial Narrow" w:eastAsiaTheme="majorEastAsia" w:hAnsi="Arial Narrow"/>
      <w:b/>
      <w:szCs w:val="24"/>
      <w:lang w:val="en-US"/>
    </w:rPr>
  </w:style>
  <w:style w:type="paragraph" w:customStyle="1" w:styleId="2-SectionHeading">
    <w:name w:val="2-Section Heading"/>
    <w:qFormat/>
    <w:rsid w:val="00FE05AC"/>
    <w:pPr>
      <w:keepNext/>
      <w:numPr>
        <w:numId w:val="3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FE05AC"/>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E05AC"/>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FE05AC"/>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FE05AC"/>
    <w:rPr>
      <w:rFonts w:ascii="Arial Narrow" w:eastAsiaTheme="majorEastAsia" w:hAnsi="Arial Narrow" w:cstheme="majorBidi"/>
      <w:b/>
      <w:bCs/>
      <w:szCs w:val="24"/>
    </w:rPr>
  </w:style>
  <w:style w:type="paragraph" w:customStyle="1" w:styleId="3-BodyText">
    <w:name w:val="3-Body Text"/>
    <w:link w:val="3-BodyTextChar"/>
    <w:qFormat/>
    <w:rsid w:val="00FE05AC"/>
    <w:pPr>
      <w:numPr>
        <w:ilvl w:val="1"/>
        <w:numId w:val="34"/>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E05A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FE05AC"/>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FE05AC"/>
    <w:rPr>
      <w:rFonts w:ascii="Calibri" w:hAnsi="Calibri" w:cs="Arial"/>
      <w:b/>
      <w:sz w:val="24"/>
      <w:szCs w:val="24"/>
    </w:rPr>
  </w:style>
  <w:style w:type="paragraph" w:customStyle="1" w:styleId="TableFigureFooter">
    <w:name w:val="Table/Figure Footer"/>
    <w:basedOn w:val="Normal"/>
    <w:link w:val="TableFigureFooterChar"/>
    <w:qFormat/>
    <w:rsid w:val="00FE05AC"/>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FE05AC"/>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FE05AC"/>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FE05AC"/>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FE05AC"/>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FE05AC"/>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TableGrid1">
    <w:name w:val="Table Grid1"/>
    <w:basedOn w:val="TableNormal"/>
    <w:next w:val="TableGrid"/>
    <w:uiPriority w:val="59"/>
    <w:rsid w:val="002772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uiPriority w:val="35"/>
    <w:rsid w:val="00092149"/>
    <w:rPr>
      <w:rFonts w:ascii="Calibri" w:hAnsi="Calibri"/>
      <w:i/>
      <w:iCs/>
      <w:color w:val="000000" w:themeColor="text1"/>
      <w:sz w:val="18"/>
      <w:szCs w:val="18"/>
    </w:rPr>
  </w:style>
  <w:style w:type="table" w:customStyle="1" w:styleId="Summarybox1">
    <w:name w:val="Summary box1"/>
    <w:basedOn w:val="TableNormal"/>
    <w:next w:val="TableGrid"/>
    <w:uiPriority w:val="59"/>
    <w:rsid w:val="000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bullet2">
    <w:name w:val="Number bullet 2"/>
    <w:basedOn w:val="ListBullet2"/>
    <w:qFormat/>
    <w:rsid w:val="002B11BE"/>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2B11BE"/>
    <w:pPr>
      <w:numPr>
        <w:ilvl w:val="2"/>
        <w:numId w:val="49"/>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2B11BE"/>
    <w:pPr>
      <w:numPr>
        <w:numId w:val="49"/>
      </w:numPr>
    </w:pPr>
  </w:style>
  <w:style w:type="paragraph" w:customStyle="1" w:styleId="COMH1numbered">
    <w:name w:val="COM H1 numbered"/>
    <w:next w:val="Normal"/>
    <w:link w:val="COMH1numberedChar"/>
    <w:qFormat/>
    <w:rsid w:val="002B11BE"/>
    <w:pPr>
      <w:keepNext/>
      <w:numPr>
        <w:numId w:val="49"/>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2B11BE"/>
    <w:rPr>
      <w:rFonts w:asciiTheme="minorHAnsi" w:hAnsiTheme="minorHAnsi" w:cs="Arial"/>
      <w:b/>
      <w:snapToGrid w:val="0"/>
      <w:sz w:val="32"/>
      <w:szCs w:val="32"/>
    </w:rPr>
  </w:style>
  <w:style w:type="paragraph" w:styleId="ListBullet2">
    <w:name w:val="List Bullet 2"/>
    <w:basedOn w:val="Normal"/>
    <w:semiHidden/>
    <w:unhideWhenUsed/>
    <w:rsid w:val="002B11BE"/>
    <w:pPr>
      <w:ind w:left="425" w:hanging="425"/>
      <w:contextualSpacing/>
    </w:pPr>
  </w:style>
  <w:style w:type="paragraph" w:styleId="ListBullet3">
    <w:name w:val="List Bullet 3"/>
    <w:basedOn w:val="Normal"/>
    <w:semiHidden/>
    <w:unhideWhenUsed/>
    <w:rsid w:val="002B11BE"/>
    <w:pPr>
      <w:numPr>
        <w:numId w:val="5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47942596">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8008215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7913447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7443017">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2665</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2024-02-14T23:47:00Z</dcterms:created>
  <dcterms:modified xsi:type="dcterms:W3CDTF">2024-02-14T23:47:00Z</dcterms:modified>
</cp:coreProperties>
</file>