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088B6532" w:rsidR="00B60939" w:rsidRPr="00A65087" w:rsidRDefault="005457EF" w:rsidP="004A6040">
      <w:pPr>
        <w:pStyle w:val="1-MainHeading"/>
      </w:pPr>
      <w:bookmarkStart w:id="0" w:name="_Toc145508207"/>
      <w:r w:rsidRPr="00A65087">
        <w:t>6.11</w:t>
      </w:r>
      <w:r w:rsidR="00163F66" w:rsidRPr="00A65087">
        <w:tab/>
      </w:r>
      <w:r w:rsidR="00F351B8" w:rsidRPr="00A65087">
        <w:t>PEMBROLIZUMAB</w:t>
      </w:r>
      <w:r w:rsidR="00163F66" w:rsidRPr="00A65087">
        <w:t>,</w:t>
      </w:r>
      <w:r w:rsidR="00163F66" w:rsidRPr="00A65087">
        <w:br/>
      </w:r>
      <w:r w:rsidR="00F351B8" w:rsidRPr="00A65087">
        <w:t>Solution concentrate for I.V. infusion</w:t>
      </w:r>
      <w:r w:rsidR="00163F66" w:rsidRPr="00A65087">
        <w:t>,</w:t>
      </w:r>
      <w:r w:rsidR="00163F66" w:rsidRPr="00A65087">
        <w:br/>
      </w:r>
      <w:r w:rsidR="00F351B8" w:rsidRPr="00A65087">
        <w:t>100 mg in 4 mL</w:t>
      </w:r>
      <w:r w:rsidR="00163F66" w:rsidRPr="00A65087">
        <w:t>,</w:t>
      </w:r>
      <w:r w:rsidR="00163F66" w:rsidRPr="00A65087">
        <w:br/>
      </w:r>
      <w:r w:rsidR="00F351B8" w:rsidRPr="00A65087">
        <w:t>Keytruda</w:t>
      </w:r>
      <w:r w:rsidR="00B60939" w:rsidRPr="00A65087">
        <w:rPr>
          <w:vertAlign w:val="superscript"/>
        </w:rPr>
        <w:t>®</w:t>
      </w:r>
      <w:r w:rsidR="004A6040" w:rsidRPr="00A65087">
        <w:t>,</w:t>
      </w:r>
      <w:r w:rsidR="004A6040" w:rsidRPr="00A65087">
        <w:br/>
      </w:r>
      <w:r w:rsidR="00F351B8" w:rsidRPr="00A65087">
        <w:t>Merck Sharp &amp; Dohme (Australia) Pty Ltd</w:t>
      </w:r>
      <w:r w:rsidR="00B60939" w:rsidRPr="00A65087">
        <w:t>.</w:t>
      </w:r>
      <w:bookmarkEnd w:id="0"/>
      <w:r w:rsidR="00F73E08" w:rsidRPr="00A65087">
        <w:t xml:space="preserve"> </w:t>
      </w:r>
    </w:p>
    <w:p w14:paraId="11C00795" w14:textId="3DFB6D23" w:rsidR="00B50DB8" w:rsidRPr="00A65087" w:rsidRDefault="00B50DB8" w:rsidP="004A6040">
      <w:pPr>
        <w:pStyle w:val="2-SectionHeading"/>
        <w:rPr>
          <w:color w:val="000000" w:themeColor="text1"/>
        </w:rPr>
      </w:pPr>
      <w:bookmarkStart w:id="1" w:name="_Toc145508209"/>
      <w:r w:rsidRPr="00A65087">
        <w:rPr>
          <w:color w:val="000000" w:themeColor="text1"/>
        </w:rPr>
        <w:t xml:space="preserve">Purpose of </w:t>
      </w:r>
      <w:r w:rsidR="00CD7193" w:rsidRPr="00A65087">
        <w:rPr>
          <w:color w:val="000000" w:themeColor="text1"/>
        </w:rPr>
        <w:t>s</w:t>
      </w:r>
      <w:r w:rsidR="00BB3A45" w:rsidRPr="00A65087">
        <w:rPr>
          <w:color w:val="000000" w:themeColor="text1"/>
        </w:rPr>
        <w:t>ubmission</w:t>
      </w:r>
      <w:bookmarkEnd w:id="1"/>
    </w:p>
    <w:p w14:paraId="541B2C06" w14:textId="09E9DCA3" w:rsidR="004B15BD" w:rsidRPr="00A65087" w:rsidRDefault="004B15BD" w:rsidP="004B15BD">
      <w:pPr>
        <w:pStyle w:val="3-BodyText"/>
      </w:pPr>
      <w:r w:rsidRPr="00A65087">
        <w:t xml:space="preserve">The Category 2 submission requested </w:t>
      </w:r>
      <w:r w:rsidR="003314E9" w:rsidRPr="00A65087">
        <w:t xml:space="preserve">a </w:t>
      </w:r>
      <w:r w:rsidRPr="00A65087">
        <w:t>Section 100 Efficient Funding of Chemotherapy (EFC) Authority Required (Streamlined) listing for pembrolizumab for the treatment of metastatic or locally advanced cutaneous squamous cell carcinoma</w:t>
      </w:r>
      <w:r w:rsidR="00563EF1" w:rsidRPr="00A65087">
        <w:t xml:space="preserve"> (CSCC)</w:t>
      </w:r>
      <w:r w:rsidRPr="00A65087">
        <w:t xml:space="preserve"> that it not curable by surgery or radiation. </w:t>
      </w:r>
    </w:p>
    <w:p w14:paraId="3174B1C1" w14:textId="3211BA37" w:rsidR="004B15BD" w:rsidRPr="00A65087" w:rsidRDefault="004B15BD" w:rsidP="004B15BD">
      <w:pPr>
        <w:pStyle w:val="3-BodyText"/>
      </w:pPr>
      <w:r w:rsidRPr="00A65087">
        <w:t xml:space="preserve">Listing was requested on the basis of a cost-minimisation approach </w:t>
      </w:r>
      <w:r w:rsidR="009E121F" w:rsidRPr="00A65087">
        <w:t xml:space="preserve">(CMA) </w:t>
      </w:r>
      <w:r w:rsidRPr="00A65087">
        <w:t xml:space="preserve">versus </w:t>
      </w:r>
      <w:proofErr w:type="spellStart"/>
      <w:r w:rsidRPr="00A65087">
        <w:t>cemiplimab</w:t>
      </w:r>
      <w:proofErr w:type="spellEnd"/>
      <w:r w:rsidR="00A65087">
        <w:t xml:space="preserve">. </w:t>
      </w:r>
    </w:p>
    <w:p w14:paraId="64D40F34" w14:textId="64C11480" w:rsidR="004B15BD" w:rsidRPr="00A65087" w:rsidRDefault="004B15BD" w:rsidP="004B15BD">
      <w:pPr>
        <w:pStyle w:val="TableFigureHeading"/>
        <w:rPr>
          <w:rStyle w:val="CommentReference"/>
          <w:b/>
          <w:szCs w:val="24"/>
        </w:rPr>
      </w:pPr>
      <w:r w:rsidRPr="00A65087">
        <w:t xml:space="preserve">Table </w:t>
      </w:r>
      <w:r w:rsidR="00076C5B">
        <w:fldChar w:fldCharType="begin"/>
      </w:r>
      <w:r w:rsidR="00076C5B">
        <w:instrText xml:space="preserve"> SEQ Table \* ARABIC </w:instrText>
      </w:r>
      <w:r w:rsidR="00076C5B">
        <w:fldChar w:fldCharType="separate"/>
      </w:r>
      <w:r w:rsidR="00076C5B">
        <w:rPr>
          <w:noProof/>
        </w:rPr>
        <w:t>1</w:t>
      </w:r>
      <w:r w:rsidR="00076C5B">
        <w:rPr>
          <w:noProof/>
        </w:rPr>
        <w:fldChar w:fldCharType="end"/>
      </w:r>
      <w:r w:rsidRPr="00A65087">
        <w:t>:</w:t>
      </w:r>
      <w:r w:rsidRPr="00A65087">
        <w:rPr>
          <w:rStyle w:val="CommentReference"/>
          <w:b/>
          <w:szCs w:val="24"/>
        </w:rPr>
        <w:t xml:space="preserve"> Key components of the clinical issue addressed by the submission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668"/>
        <w:gridCol w:w="7488"/>
      </w:tblGrid>
      <w:tr w:rsidR="004B15BD" w:rsidRPr="00A65087" w14:paraId="6754903A" w14:textId="77777777">
        <w:tc>
          <w:tcPr>
            <w:tcW w:w="1668" w:type="dxa"/>
            <w:vAlign w:val="center"/>
          </w:tcPr>
          <w:p w14:paraId="365832C8" w14:textId="77777777" w:rsidR="004B15BD" w:rsidRPr="00A65087" w:rsidRDefault="004B15BD">
            <w:pPr>
              <w:pStyle w:val="In-tableHeading"/>
              <w:rPr>
                <w:lang w:val="en-AU"/>
              </w:rPr>
            </w:pPr>
            <w:r w:rsidRPr="00A65087">
              <w:rPr>
                <w:lang w:val="en-AU"/>
              </w:rPr>
              <w:t>Component</w:t>
            </w:r>
          </w:p>
        </w:tc>
        <w:tc>
          <w:tcPr>
            <w:tcW w:w="7488" w:type="dxa"/>
            <w:vAlign w:val="center"/>
          </w:tcPr>
          <w:p w14:paraId="70A0E3EB" w14:textId="77777777" w:rsidR="004B15BD" w:rsidRPr="00A65087" w:rsidRDefault="004B15BD">
            <w:pPr>
              <w:pStyle w:val="In-tableHeading"/>
              <w:rPr>
                <w:lang w:val="en-AU"/>
              </w:rPr>
            </w:pPr>
            <w:r w:rsidRPr="00A65087">
              <w:rPr>
                <w:lang w:val="en-AU"/>
              </w:rPr>
              <w:t>Description</w:t>
            </w:r>
          </w:p>
        </w:tc>
      </w:tr>
      <w:tr w:rsidR="004B15BD" w:rsidRPr="00A65087" w14:paraId="6F326E21" w14:textId="77777777">
        <w:tc>
          <w:tcPr>
            <w:tcW w:w="1668" w:type="dxa"/>
            <w:vAlign w:val="center"/>
          </w:tcPr>
          <w:p w14:paraId="322DE39A" w14:textId="77777777" w:rsidR="004B15BD" w:rsidRPr="00A65087" w:rsidRDefault="004B15BD">
            <w:pPr>
              <w:pStyle w:val="TableText0"/>
            </w:pPr>
            <w:r w:rsidRPr="00A65087">
              <w:t>Population</w:t>
            </w:r>
          </w:p>
        </w:tc>
        <w:tc>
          <w:tcPr>
            <w:tcW w:w="7488" w:type="dxa"/>
            <w:vAlign w:val="center"/>
          </w:tcPr>
          <w:p w14:paraId="25815F51" w14:textId="77777777" w:rsidR="004B15BD" w:rsidRPr="00A65087" w:rsidRDefault="004B15BD">
            <w:pPr>
              <w:pStyle w:val="Tabletext"/>
              <w:rPr>
                <w:i/>
                <w:iCs/>
              </w:rPr>
            </w:pPr>
            <w:r w:rsidRPr="00A65087">
              <w:t>Metastatic or locally advanced cutaneous squamous cell carcinoma that is not curable by surgery or radiation.</w:t>
            </w:r>
          </w:p>
        </w:tc>
      </w:tr>
      <w:tr w:rsidR="004B15BD" w:rsidRPr="00A65087" w14:paraId="40470BEF" w14:textId="77777777">
        <w:tc>
          <w:tcPr>
            <w:tcW w:w="1668" w:type="dxa"/>
            <w:vAlign w:val="center"/>
          </w:tcPr>
          <w:p w14:paraId="7CB7E1AB" w14:textId="77777777" w:rsidR="004B15BD" w:rsidRPr="00A65087" w:rsidRDefault="004B15BD">
            <w:pPr>
              <w:pStyle w:val="TableText0"/>
            </w:pPr>
            <w:r w:rsidRPr="00A65087">
              <w:t>Intervention</w:t>
            </w:r>
          </w:p>
        </w:tc>
        <w:tc>
          <w:tcPr>
            <w:tcW w:w="7488" w:type="dxa"/>
            <w:vAlign w:val="center"/>
          </w:tcPr>
          <w:p w14:paraId="35595CBA" w14:textId="6D4EAEE4" w:rsidR="004B15BD" w:rsidRPr="00A65087" w:rsidRDefault="004B15BD">
            <w:pPr>
              <w:pStyle w:val="TableText0"/>
            </w:pPr>
            <w:r w:rsidRPr="00A65087">
              <w:t>Pembrolizumab (200</w:t>
            </w:r>
            <w:r w:rsidR="001672FC" w:rsidRPr="00A65087">
              <w:t xml:space="preserve"> </w:t>
            </w:r>
            <w:r w:rsidRPr="00A65087">
              <w:t>mg IV) every 3 weeks or (400</w:t>
            </w:r>
            <w:r w:rsidR="001672FC" w:rsidRPr="00A65087">
              <w:t xml:space="preserve"> </w:t>
            </w:r>
            <w:r w:rsidRPr="00A65087">
              <w:t>mg IV) every 6 weeks</w:t>
            </w:r>
          </w:p>
        </w:tc>
      </w:tr>
      <w:tr w:rsidR="004B15BD" w:rsidRPr="00A65087" w14:paraId="0CFB79B7" w14:textId="77777777">
        <w:tc>
          <w:tcPr>
            <w:tcW w:w="1668" w:type="dxa"/>
            <w:vAlign w:val="center"/>
          </w:tcPr>
          <w:p w14:paraId="00A1AACB" w14:textId="77777777" w:rsidR="004B15BD" w:rsidRPr="00A65087" w:rsidRDefault="004B15BD">
            <w:pPr>
              <w:pStyle w:val="TableText0"/>
            </w:pPr>
            <w:r w:rsidRPr="00A65087">
              <w:t>Comparator</w:t>
            </w:r>
          </w:p>
        </w:tc>
        <w:tc>
          <w:tcPr>
            <w:tcW w:w="7488" w:type="dxa"/>
            <w:vAlign w:val="center"/>
          </w:tcPr>
          <w:p w14:paraId="5521CE7D" w14:textId="4D2A295F" w:rsidR="004B15BD" w:rsidRPr="00A65087" w:rsidRDefault="004B15BD">
            <w:pPr>
              <w:pStyle w:val="TableText0"/>
            </w:pPr>
            <w:proofErr w:type="spellStart"/>
            <w:r w:rsidRPr="00A65087">
              <w:t>Cemiplimab</w:t>
            </w:r>
            <w:proofErr w:type="spellEnd"/>
            <w:r w:rsidRPr="00A65087">
              <w:t xml:space="preserve"> (350</w:t>
            </w:r>
            <w:r w:rsidR="003314E9" w:rsidRPr="00A65087">
              <w:t xml:space="preserve"> </w:t>
            </w:r>
            <w:r w:rsidRPr="00A65087">
              <w:t>mg IV) every 3 weeks</w:t>
            </w:r>
          </w:p>
        </w:tc>
      </w:tr>
      <w:tr w:rsidR="004B15BD" w:rsidRPr="00A65087" w14:paraId="4D3E1441" w14:textId="77777777">
        <w:tc>
          <w:tcPr>
            <w:tcW w:w="1668" w:type="dxa"/>
            <w:vAlign w:val="center"/>
          </w:tcPr>
          <w:p w14:paraId="26791A6E" w14:textId="77777777" w:rsidR="004B15BD" w:rsidRPr="00A65087" w:rsidRDefault="004B15BD">
            <w:pPr>
              <w:pStyle w:val="TableText0"/>
            </w:pPr>
            <w:r w:rsidRPr="00A65087">
              <w:t>Outcomes</w:t>
            </w:r>
          </w:p>
        </w:tc>
        <w:tc>
          <w:tcPr>
            <w:tcW w:w="7488" w:type="dxa"/>
            <w:vAlign w:val="center"/>
          </w:tcPr>
          <w:p w14:paraId="0EF7A33D" w14:textId="77777777" w:rsidR="004B15BD" w:rsidRPr="00A65087" w:rsidRDefault="004B15BD">
            <w:pPr>
              <w:pStyle w:val="Tabletext"/>
            </w:pPr>
            <w:r w:rsidRPr="00A65087">
              <w:t>Objective response rate (ORR), Progression-Free Survival (PFS), Overall Survival (OS), Safety</w:t>
            </w:r>
          </w:p>
        </w:tc>
      </w:tr>
      <w:tr w:rsidR="004B15BD" w:rsidRPr="00A65087" w14:paraId="7F875BFD" w14:textId="77777777">
        <w:tc>
          <w:tcPr>
            <w:tcW w:w="1668" w:type="dxa"/>
            <w:vAlign w:val="center"/>
          </w:tcPr>
          <w:p w14:paraId="619BEB2F" w14:textId="77777777" w:rsidR="004B15BD" w:rsidRPr="00A65087" w:rsidRDefault="004B15BD">
            <w:pPr>
              <w:pStyle w:val="TableText0"/>
            </w:pPr>
            <w:r w:rsidRPr="00A65087">
              <w:t>Clinical claim</w:t>
            </w:r>
          </w:p>
        </w:tc>
        <w:tc>
          <w:tcPr>
            <w:tcW w:w="7488" w:type="dxa"/>
            <w:vAlign w:val="center"/>
          </w:tcPr>
          <w:p w14:paraId="359A67A8" w14:textId="77777777" w:rsidR="004B15BD" w:rsidRPr="00A65087" w:rsidRDefault="004B15BD">
            <w:pPr>
              <w:pStyle w:val="TableText0"/>
            </w:pPr>
            <w:r w:rsidRPr="00A65087">
              <w:t xml:space="preserve">In patients with metastatic or locally advanced CSCC that is not curable by surgery or radiation, pembrolizumab is non-inferior to </w:t>
            </w:r>
            <w:proofErr w:type="spellStart"/>
            <w:r w:rsidRPr="00A65087">
              <w:t>cemiplimab</w:t>
            </w:r>
            <w:proofErr w:type="spellEnd"/>
            <w:r w:rsidRPr="00A65087">
              <w:t xml:space="preserve"> in terms of efficacy and safety.</w:t>
            </w:r>
          </w:p>
        </w:tc>
      </w:tr>
    </w:tbl>
    <w:p w14:paraId="06E0EF73" w14:textId="77777777" w:rsidR="004B15BD" w:rsidRPr="00A65087" w:rsidRDefault="004B15BD" w:rsidP="004B15BD">
      <w:pPr>
        <w:pStyle w:val="FooterTableFigure"/>
      </w:pPr>
      <w:r w:rsidRPr="00A65087">
        <w:t>Source: Table 1.1-1, p10 of the submission</w:t>
      </w:r>
    </w:p>
    <w:p w14:paraId="7E4ED009" w14:textId="1471CA5E" w:rsidR="004B15BD" w:rsidRPr="00A65087" w:rsidRDefault="004B15BD" w:rsidP="004B15BD">
      <w:pPr>
        <w:pStyle w:val="FooterTableFigure"/>
      </w:pPr>
      <w:r w:rsidRPr="00A65087">
        <w:t>CSCC, cutaneous squamous cell carcinoma; IV, intravenous; mg, milligram</w:t>
      </w:r>
      <w:r w:rsidRPr="00A65087" w:rsidDel="003314E9">
        <w:t>;</w:t>
      </w:r>
      <w:r w:rsidR="0069436E" w:rsidRPr="00A65087" w:rsidDel="003314E9">
        <w:t xml:space="preserve"> </w:t>
      </w:r>
      <w:r w:rsidRPr="00A65087">
        <w:t>ORR, objective response rare; OS, overall survival; PFS, progression-free survival</w:t>
      </w:r>
    </w:p>
    <w:p w14:paraId="6B4AB6C2" w14:textId="7F01D731" w:rsidR="005C25FF" w:rsidRPr="00A65087" w:rsidRDefault="005C25FF" w:rsidP="004A6040">
      <w:pPr>
        <w:pStyle w:val="2-SectionHeading"/>
      </w:pPr>
      <w:bookmarkStart w:id="2" w:name="_Toc145508210"/>
      <w:r w:rsidRPr="00A65087">
        <w:t>Background</w:t>
      </w:r>
      <w:bookmarkEnd w:id="2"/>
    </w:p>
    <w:p w14:paraId="7112BBC9" w14:textId="77777777" w:rsidR="00186BF6" w:rsidRPr="00A65087" w:rsidRDefault="00186BF6" w:rsidP="00186BF6">
      <w:pPr>
        <w:pStyle w:val="4-SubsectionHeading"/>
      </w:pPr>
      <w:bookmarkStart w:id="3" w:name="_Toc145508211"/>
      <w:bookmarkStart w:id="4" w:name="_Toc22897639"/>
      <w:r w:rsidRPr="00A65087">
        <w:t>Registration status</w:t>
      </w:r>
      <w:bookmarkEnd w:id="3"/>
    </w:p>
    <w:p w14:paraId="76BB0407" w14:textId="7D584E12" w:rsidR="00186BF6" w:rsidRPr="00A65087" w:rsidRDefault="00186BF6" w:rsidP="00186BF6">
      <w:pPr>
        <w:pStyle w:val="3-BodyText"/>
      </w:pPr>
      <w:r w:rsidRPr="00A65087">
        <w:t xml:space="preserve">Pembrolizumab was provisionally approved by the TGA on 20 September 2021 for recurrent or metastatic CSCC, and on the 2 May 2022 for locally advanced CSCC (expiring 15 September 2025 and 2 May 2024 respectively). </w:t>
      </w:r>
      <w:r w:rsidR="00563EF1" w:rsidRPr="00A65087">
        <w:t>The TGA indication is:</w:t>
      </w:r>
    </w:p>
    <w:p w14:paraId="465E0054" w14:textId="0984B68F" w:rsidR="00563EF1" w:rsidRPr="00A65087" w:rsidRDefault="00563EF1" w:rsidP="00223F5A">
      <w:pPr>
        <w:pStyle w:val="3-BodyText"/>
        <w:numPr>
          <w:ilvl w:val="0"/>
          <w:numId w:val="17"/>
        </w:numPr>
      </w:pPr>
      <w:r w:rsidRPr="00A65087">
        <w:t>KEYTRUDA (pembrolizumab) is indicated as monotherapy for the treatment of adult patients with recurrent or metastatic CSCC or locally advanced CSCC that is not curable by surgery or radiation.</w:t>
      </w:r>
    </w:p>
    <w:p w14:paraId="7F96840A" w14:textId="71B25252" w:rsidR="00186BF6" w:rsidRPr="00A65087" w:rsidRDefault="00186BF6" w:rsidP="00186BF6">
      <w:pPr>
        <w:pStyle w:val="3-BodyText"/>
      </w:pPr>
      <w:r w:rsidRPr="00A65087">
        <w:t>Provisional approval was based on objective response rate and duration of response from a single arm study (KN629). The TGA noted that improvements in overall survival</w:t>
      </w:r>
      <w:r w:rsidR="005A664B" w:rsidRPr="00A65087">
        <w:t xml:space="preserve"> (OS)</w:t>
      </w:r>
      <w:r w:rsidRPr="00A65087">
        <w:t>, progression-free survival</w:t>
      </w:r>
      <w:r w:rsidR="005A664B" w:rsidRPr="00A65087">
        <w:t xml:space="preserve"> (PFS)</w:t>
      </w:r>
      <w:r w:rsidRPr="00A65087">
        <w:t xml:space="preserve">, or health related quality of life have not been </w:t>
      </w:r>
      <w:r w:rsidRPr="00A65087">
        <w:lastRenderedPageBreak/>
        <w:t>established</w:t>
      </w:r>
      <w:r w:rsidRPr="00A65087">
        <w:rPr>
          <w:rStyle w:val="FootnoteReference"/>
        </w:rPr>
        <w:footnoteReference w:id="2"/>
      </w:r>
      <w:r w:rsidRPr="00A65087">
        <w:t>. Full registration for this indication depends on submission of further clinical data to confirm clinical benefit. The sponsor indicated that final analysis from KN629 will be used to convert the current provisional to full approval in March 2024.</w:t>
      </w:r>
    </w:p>
    <w:p w14:paraId="4C546B71" w14:textId="3DA0A28C" w:rsidR="00186BF6" w:rsidRPr="00A65087" w:rsidRDefault="00186BF6" w:rsidP="00186BF6">
      <w:pPr>
        <w:pStyle w:val="3-BodyText"/>
      </w:pPr>
      <w:r w:rsidRPr="00A65087">
        <w:t>Pembrolizumab currently has TGA approval for melanoma, non-small cell lung cancer (NSCLC), head and neck squamous cell cancer (HNSCC), classical Hodgkin lymphoma (</w:t>
      </w:r>
      <w:proofErr w:type="spellStart"/>
      <w:r w:rsidRPr="00A65087">
        <w:t>cHL</w:t>
      </w:r>
      <w:proofErr w:type="spellEnd"/>
      <w:r w:rsidRPr="00A65087">
        <w:t>), some urothelial carcinomas, some microsatellite instability high (MSI-HI) or mismatch repair deficit cancers, (</w:t>
      </w:r>
      <w:proofErr w:type="spellStart"/>
      <w:r w:rsidRPr="00A65087">
        <w:t>dMMR</w:t>
      </w:r>
      <w:proofErr w:type="spellEnd"/>
      <w:r w:rsidRPr="00A65087">
        <w:t xml:space="preserve">) cancer, endometrial cancer, cervical cancer, renal </w:t>
      </w:r>
      <w:r w:rsidR="00934112" w:rsidRPr="00A65087">
        <w:t>cell</w:t>
      </w:r>
      <w:r w:rsidRPr="00A65087">
        <w:t xml:space="preserve"> carcinoma (RCC), oesophageal cancer, and triple-negative breast cancer.</w:t>
      </w:r>
    </w:p>
    <w:p w14:paraId="3E2A6EAB" w14:textId="469C8C0C" w:rsidR="005C25FF" w:rsidRPr="00A65087" w:rsidRDefault="005C25FF" w:rsidP="004E18E9">
      <w:pPr>
        <w:pStyle w:val="4-SubsectionHeading"/>
      </w:pPr>
      <w:bookmarkStart w:id="5" w:name="_Toc145508212"/>
      <w:r w:rsidRPr="00A65087">
        <w:t>Previous PBAC consideration</w:t>
      </w:r>
      <w:bookmarkEnd w:id="4"/>
      <w:bookmarkEnd w:id="5"/>
    </w:p>
    <w:p w14:paraId="4BB5FB6B" w14:textId="4C1AF800" w:rsidR="009E0ABE" w:rsidRPr="00A65087" w:rsidRDefault="009E0ABE" w:rsidP="009E0ABE">
      <w:pPr>
        <w:pStyle w:val="3-BodyText"/>
      </w:pPr>
      <w:bookmarkStart w:id="6" w:name="_Toc107902078"/>
      <w:bookmarkEnd w:id="6"/>
      <w:r w:rsidRPr="00A65087">
        <w:t xml:space="preserve">The nominated comparator, </w:t>
      </w:r>
      <w:proofErr w:type="spellStart"/>
      <w:r w:rsidRPr="00A65087">
        <w:t>cemiplimab</w:t>
      </w:r>
      <w:proofErr w:type="spellEnd"/>
      <w:r w:rsidRPr="00A65087">
        <w:t xml:space="preserve">, was recommended for listing by the PBAC in the March 2022 PBAC meeting. The PBAC considered that, while the magnitude of difference in effectiveness of </w:t>
      </w:r>
      <w:proofErr w:type="spellStart"/>
      <w:r w:rsidRPr="00A65087">
        <w:t>cemiplimab</w:t>
      </w:r>
      <w:proofErr w:type="spellEnd"/>
      <w:r w:rsidRPr="00A65087">
        <w:t xml:space="preserve"> remains uncertain, there is a high unmet clinical need in this population with potential for quality of life</w:t>
      </w:r>
      <w:r w:rsidRPr="00A65087" w:rsidDel="00563EF1">
        <w:t xml:space="preserve"> </w:t>
      </w:r>
      <w:r w:rsidRPr="00A65087">
        <w:t xml:space="preserve">benefits not encompassed in the available data. The PBAC’s recommendation for listing was based on, among other matters, its assessment that the subsequent uncertainty in the incremental cost-effectiveness ratio (ICER) could be addressed through a lower ICER threshold and resulting price reduction (para 7.2, </w:t>
      </w:r>
      <w:bookmarkStart w:id="7" w:name="_Hlk150244882"/>
      <w:proofErr w:type="spellStart"/>
      <w:r w:rsidR="00084D78" w:rsidRPr="00A65087">
        <w:rPr>
          <w:iCs/>
        </w:rPr>
        <w:t>c</w:t>
      </w:r>
      <w:r w:rsidRPr="00A65087">
        <w:rPr>
          <w:iCs/>
        </w:rPr>
        <w:t>emiplimab</w:t>
      </w:r>
      <w:proofErr w:type="spellEnd"/>
      <w:r w:rsidRPr="00A65087">
        <w:t xml:space="preserve">, </w:t>
      </w:r>
      <w:r w:rsidR="00202AF1" w:rsidRPr="00A65087">
        <w:t>Public Summary Document (</w:t>
      </w:r>
      <w:r w:rsidR="00775FA6" w:rsidRPr="00A65087">
        <w:t>PSD</w:t>
      </w:r>
      <w:r w:rsidR="00202AF1" w:rsidRPr="00A65087">
        <w:t>)</w:t>
      </w:r>
      <w:r w:rsidRPr="00A65087">
        <w:t>, March 2022 PBAC meeting</w:t>
      </w:r>
      <w:bookmarkEnd w:id="7"/>
      <w:r w:rsidRPr="00A65087">
        <w:t xml:space="preserve">). </w:t>
      </w:r>
    </w:p>
    <w:p w14:paraId="1F7B0C05" w14:textId="391B97C5" w:rsidR="009E0ABE" w:rsidRPr="00A65087" w:rsidRDefault="009E0ABE" w:rsidP="009E0ABE">
      <w:pPr>
        <w:pStyle w:val="3-BodyText"/>
      </w:pPr>
      <w:proofErr w:type="spellStart"/>
      <w:r w:rsidRPr="00A65087">
        <w:t>Cemiplimab</w:t>
      </w:r>
      <w:proofErr w:type="spellEnd"/>
      <w:r w:rsidRPr="00A65087">
        <w:t xml:space="preserve"> is currently listed under a risk</w:t>
      </w:r>
      <w:r w:rsidR="00414E34" w:rsidRPr="00A65087">
        <w:t xml:space="preserve"> </w:t>
      </w:r>
      <w:r w:rsidRPr="00A65087">
        <w:t xml:space="preserve">sharing arrangement. </w:t>
      </w:r>
      <w:r w:rsidR="00775FA6" w:rsidRPr="00A65087">
        <w:t xml:space="preserve">In March 2022, the PBAC advised that a risk sharing arrangement with a 100% rebate for utilisation above the agreed estimates would be necessary to minimise the high risk of </w:t>
      </w:r>
      <w:proofErr w:type="spellStart"/>
      <w:r w:rsidR="00775FA6" w:rsidRPr="00A65087">
        <w:t>cemiplimab</w:t>
      </w:r>
      <w:proofErr w:type="spellEnd"/>
      <w:r w:rsidR="00775FA6" w:rsidRPr="00A65087">
        <w:t xml:space="preserve"> use outside the proposed restriction (para 7.11, </w:t>
      </w:r>
      <w:proofErr w:type="spellStart"/>
      <w:r w:rsidR="00607F2B" w:rsidRPr="00A65087">
        <w:t>c</w:t>
      </w:r>
      <w:r w:rsidR="00775FA6" w:rsidRPr="00A65087">
        <w:t>emiplimab</w:t>
      </w:r>
      <w:proofErr w:type="spellEnd"/>
      <w:r w:rsidR="00775FA6" w:rsidRPr="00A65087">
        <w:t xml:space="preserve">, PSD, March 2022 PBAC meeting). </w:t>
      </w:r>
    </w:p>
    <w:p w14:paraId="729A3190" w14:textId="1E7AD65F" w:rsidR="00D01205" w:rsidRPr="00A65087" w:rsidRDefault="00D01205" w:rsidP="00D01205">
      <w:pPr>
        <w:pStyle w:val="3-BodyText"/>
        <w:numPr>
          <w:ilvl w:val="0"/>
          <w:numId w:val="0"/>
        </w:numPr>
        <w:ind w:left="720"/>
        <w:rPr>
          <w:i/>
          <w:iCs/>
        </w:rPr>
      </w:pPr>
      <w:r w:rsidRPr="00A65087">
        <w:rPr>
          <w:i/>
          <w:iCs/>
        </w:rPr>
        <w:t>For more detail on PBAC’s view, see section 7 PBAC outcome.</w:t>
      </w:r>
    </w:p>
    <w:p w14:paraId="095CEBD7" w14:textId="7E4F4536" w:rsidR="00942A50" w:rsidRPr="00A65087" w:rsidRDefault="00B50DB8" w:rsidP="00942A50">
      <w:pPr>
        <w:pStyle w:val="2-SectionHeading"/>
      </w:pPr>
      <w:bookmarkStart w:id="8" w:name="_Toc145508213"/>
      <w:r w:rsidRPr="00A65087">
        <w:t xml:space="preserve">Requested </w:t>
      </w:r>
      <w:proofErr w:type="gramStart"/>
      <w:r w:rsidRPr="00A65087">
        <w:t>listing</w:t>
      </w:r>
      <w:bookmarkEnd w:id="8"/>
      <w:proofErr w:type="gramEnd"/>
    </w:p>
    <w:tbl>
      <w:tblPr>
        <w:tblW w:w="902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2"/>
        <w:gridCol w:w="1775"/>
        <w:gridCol w:w="813"/>
        <w:gridCol w:w="814"/>
        <w:gridCol w:w="809"/>
        <w:gridCol w:w="1863"/>
      </w:tblGrid>
      <w:tr w:rsidR="00942A50" w:rsidRPr="00A65087" w14:paraId="3BA60E0E" w14:textId="77777777">
        <w:trPr>
          <w:trHeight w:val="15"/>
        </w:trPr>
        <w:tc>
          <w:tcPr>
            <w:tcW w:w="29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D050E0" w14:textId="77777777" w:rsidR="00942A50" w:rsidRPr="00A65087" w:rsidRDefault="00942A50" w:rsidP="00935E16">
            <w:pPr>
              <w:keepNext/>
              <w:keepLines/>
              <w:textAlignment w:val="baseline"/>
              <w:rPr>
                <w:rFonts w:ascii="Segoe UI" w:hAnsi="Segoe UI" w:cs="Segoe UI"/>
                <w:sz w:val="18"/>
                <w:szCs w:val="18"/>
              </w:rPr>
            </w:pPr>
            <w:r w:rsidRPr="00A65087">
              <w:rPr>
                <w:rFonts w:ascii="Arial Narrow" w:hAnsi="Arial Narrow" w:cs="Segoe UI"/>
                <w:b/>
                <w:bCs/>
                <w:sz w:val="20"/>
                <w:szCs w:val="20"/>
              </w:rPr>
              <w:t>MEDICINAL PRODUCT</w:t>
            </w:r>
            <w:r w:rsidRPr="00A65087">
              <w:rPr>
                <w:rFonts w:ascii="Arial Narrow" w:hAnsi="Arial Narrow" w:cs="Segoe UI"/>
                <w:sz w:val="20"/>
                <w:szCs w:val="20"/>
              </w:rPr>
              <w:t> </w:t>
            </w:r>
          </w:p>
          <w:p w14:paraId="6EBB7CEF" w14:textId="77777777" w:rsidR="00942A50" w:rsidRPr="00A65087" w:rsidRDefault="00942A50" w:rsidP="00935E16">
            <w:pPr>
              <w:keepNext/>
              <w:keepLines/>
              <w:textAlignment w:val="baseline"/>
              <w:rPr>
                <w:rFonts w:ascii="Segoe UI" w:hAnsi="Segoe UI" w:cs="Segoe UI"/>
                <w:sz w:val="18"/>
                <w:szCs w:val="18"/>
              </w:rPr>
            </w:pPr>
            <w:r w:rsidRPr="00A65087">
              <w:rPr>
                <w:rFonts w:ascii="Arial Narrow" w:hAnsi="Arial Narrow" w:cs="Segoe UI"/>
                <w:b/>
                <w:bCs/>
                <w:sz w:val="20"/>
                <w:szCs w:val="20"/>
              </w:rPr>
              <w:t>medicinal product pack</w:t>
            </w:r>
            <w:r w:rsidRPr="00A65087">
              <w:rPr>
                <w:rFonts w:ascii="Arial Narrow" w:hAnsi="Arial Narrow" w:cs="Segoe UI"/>
                <w:sz w:val="20"/>
                <w:szCs w:val="20"/>
              </w:rPr>
              <w:t> </w:t>
            </w:r>
          </w:p>
        </w:tc>
        <w:tc>
          <w:tcPr>
            <w:tcW w:w="17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B4DBAE" w14:textId="77777777" w:rsidR="00942A50" w:rsidRPr="00A65087" w:rsidRDefault="00942A50" w:rsidP="00935E16">
            <w:pPr>
              <w:keepNext/>
              <w:keepLines/>
              <w:jc w:val="left"/>
              <w:textAlignment w:val="baseline"/>
              <w:rPr>
                <w:rFonts w:ascii="Segoe UI" w:hAnsi="Segoe UI" w:cs="Segoe UI"/>
                <w:sz w:val="18"/>
                <w:szCs w:val="18"/>
              </w:rPr>
            </w:pPr>
            <w:r w:rsidRPr="00A65087">
              <w:rPr>
                <w:rFonts w:ascii="Arial Narrow" w:hAnsi="Arial Narrow" w:cs="Segoe UI"/>
                <w:b/>
                <w:bCs/>
                <w:sz w:val="20"/>
                <w:szCs w:val="20"/>
              </w:rPr>
              <w:t>Dispensed Price for Max. Qty </w:t>
            </w:r>
            <w:r w:rsidRPr="00A65087">
              <w:rPr>
                <w:rFonts w:ascii="Arial Narrow" w:hAnsi="Arial Narrow" w:cs="Segoe UI"/>
                <w:sz w:val="20"/>
                <w:szCs w:val="20"/>
              </w:rPr>
              <w:t> </w:t>
            </w:r>
          </w:p>
        </w:tc>
        <w:tc>
          <w:tcPr>
            <w:tcW w:w="8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5C699F" w14:textId="77777777" w:rsidR="00942A50" w:rsidRPr="00A65087" w:rsidRDefault="00942A50" w:rsidP="00935E16">
            <w:pPr>
              <w:keepNext/>
              <w:keepLines/>
              <w:jc w:val="center"/>
              <w:textAlignment w:val="baseline"/>
              <w:rPr>
                <w:rFonts w:ascii="Segoe UI" w:hAnsi="Segoe UI" w:cs="Segoe UI"/>
                <w:sz w:val="18"/>
                <w:szCs w:val="18"/>
              </w:rPr>
            </w:pPr>
            <w:r w:rsidRPr="00A65087">
              <w:rPr>
                <w:rFonts w:ascii="Arial Narrow" w:hAnsi="Arial Narrow" w:cs="Segoe UI"/>
                <w:b/>
                <w:bCs/>
                <w:sz w:val="20"/>
                <w:szCs w:val="20"/>
              </w:rPr>
              <w:t>Max. qty packs</w:t>
            </w:r>
            <w:r w:rsidRPr="00A65087">
              <w:rPr>
                <w:rFonts w:ascii="Arial Narrow" w:hAnsi="Arial Narrow" w:cs="Segoe UI"/>
                <w:sz w:val="20"/>
                <w:szCs w:val="20"/>
              </w:rPr>
              <w:t> </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4CB035" w14:textId="77777777" w:rsidR="00942A50" w:rsidRPr="00A65087" w:rsidRDefault="00942A50" w:rsidP="00935E16">
            <w:pPr>
              <w:keepNext/>
              <w:keepLines/>
              <w:jc w:val="center"/>
              <w:textAlignment w:val="baseline"/>
              <w:rPr>
                <w:rFonts w:ascii="Segoe UI" w:hAnsi="Segoe UI" w:cs="Segoe UI"/>
                <w:sz w:val="18"/>
                <w:szCs w:val="18"/>
              </w:rPr>
            </w:pPr>
            <w:r w:rsidRPr="00A65087">
              <w:rPr>
                <w:rFonts w:ascii="Arial Narrow" w:hAnsi="Arial Narrow" w:cs="Segoe UI"/>
                <w:b/>
                <w:bCs/>
                <w:sz w:val="20"/>
                <w:szCs w:val="20"/>
              </w:rPr>
              <w:t>Max. qty units</w:t>
            </w:r>
            <w:r w:rsidRPr="00A65087">
              <w:rPr>
                <w:rFonts w:ascii="Arial Narrow" w:hAnsi="Arial Narrow" w:cs="Segoe UI"/>
                <w:sz w:val="20"/>
                <w:szCs w:val="20"/>
              </w:rPr>
              <w:t> </w:t>
            </w:r>
          </w:p>
        </w:tc>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10CAFB" w14:textId="77777777" w:rsidR="00942A50" w:rsidRPr="00A65087" w:rsidRDefault="00942A50" w:rsidP="00935E16">
            <w:pPr>
              <w:keepNext/>
              <w:keepLines/>
              <w:jc w:val="center"/>
              <w:textAlignment w:val="baseline"/>
              <w:rPr>
                <w:rFonts w:ascii="Segoe UI" w:hAnsi="Segoe UI" w:cs="Segoe UI"/>
                <w:sz w:val="18"/>
                <w:szCs w:val="18"/>
              </w:rPr>
            </w:pPr>
            <w:r w:rsidRPr="00A65087">
              <w:rPr>
                <w:rFonts w:ascii="Arial Narrow" w:hAnsi="Arial Narrow" w:cs="Segoe UI"/>
                <w:b/>
                <w:bCs/>
                <w:sz w:val="20"/>
                <w:szCs w:val="20"/>
              </w:rPr>
              <w:t>№.of</w:t>
            </w:r>
            <w:r w:rsidRPr="00A65087">
              <w:rPr>
                <w:rFonts w:ascii="Arial Narrow" w:hAnsi="Arial Narrow" w:cs="Segoe UI"/>
                <w:sz w:val="20"/>
                <w:szCs w:val="20"/>
              </w:rPr>
              <w:t> </w:t>
            </w:r>
          </w:p>
          <w:p w14:paraId="4A47BDF9" w14:textId="77777777" w:rsidR="00942A50" w:rsidRPr="00A65087" w:rsidRDefault="00942A50" w:rsidP="00935E16">
            <w:pPr>
              <w:keepNext/>
              <w:keepLines/>
              <w:jc w:val="center"/>
              <w:textAlignment w:val="baseline"/>
              <w:rPr>
                <w:rFonts w:ascii="Segoe UI" w:hAnsi="Segoe UI" w:cs="Segoe UI"/>
                <w:sz w:val="18"/>
                <w:szCs w:val="18"/>
              </w:rPr>
            </w:pPr>
            <w:proofErr w:type="spellStart"/>
            <w:r w:rsidRPr="00A65087">
              <w:rPr>
                <w:rFonts w:ascii="Arial Narrow" w:hAnsi="Arial Narrow" w:cs="Segoe UI"/>
                <w:b/>
                <w:bCs/>
                <w:sz w:val="20"/>
                <w:szCs w:val="20"/>
              </w:rPr>
              <w:t>Rpts</w:t>
            </w:r>
            <w:proofErr w:type="spellEnd"/>
            <w:r w:rsidRPr="00A65087">
              <w:rPr>
                <w:rFonts w:ascii="Arial Narrow" w:hAnsi="Arial Narrow" w:cs="Segoe UI"/>
                <w:sz w:val="20"/>
                <w:szCs w:val="20"/>
              </w:rPr>
              <w:t>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4FDB8A" w14:textId="77777777" w:rsidR="00942A50" w:rsidRPr="00A65087" w:rsidRDefault="00942A50" w:rsidP="00935E16">
            <w:pPr>
              <w:keepNext/>
              <w:keepLines/>
              <w:textAlignment w:val="baseline"/>
              <w:rPr>
                <w:rFonts w:ascii="Segoe UI" w:hAnsi="Segoe UI" w:cs="Segoe UI"/>
                <w:sz w:val="18"/>
                <w:szCs w:val="18"/>
              </w:rPr>
            </w:pPr>
            <w:r w:rsidRPr="00A65087">
              <w:rPr>
                <w:rFonts w:ascii="Arial Narrow" w:hAnsi="Arial Narrow" w:cs="Segoe UI"/>
                <w:b/>
                <w:bCs/>
                <w:sz w:val="20"/>
                <w:szCs w:val="20"/>
              </w:rPr>
              <w:t>Available brands</w:t>
            </w:r>
            <w:r w:rsidRPr="00A65087">
              <w:rPr>
                <w:rFonts w:ascii="Arial Narrow" w:hAnsi="Arial Narrow" w:cs="Segoe UI"/>
                <w:sz w:val="20"/>
                <w:szCs w:val="20"/>
              </w:rPr>
              <w:t> </w:t>
            </w:r>
          </w:p>
        </w:tc>
      </w:tr>
      <w:tr w:rsidR="00CB5BE5" w:rsidRPr="00A65087" w14:paraId="1F4E3187" w14:textId="77777777">
        <w:trPr>
          <w:trHeight w:val="15"/>
        </w:trPr>
        <w:tc>
          <w:tcPr>
            <w:tcW w:w="902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22ACED8" w14:textId="1A430B10" w:rsidR="00CB5BE5" w:rsidRPr="00A65087" w:rsidRDefault="00CB5BE5" w:rsidP="00935E16">
            <w:pPr>
              <w:keepNext/>
              <w:keepLines/>
              <w:textAlignment w:val="baseline"/>
              <w:rPr>
                <w:rFonts w:ascii="Arial Narrow" w:hAnsi="Arial Narrow" w:cs="Segoe UI"/>
                <w:b/>
                <w:bCs/>
                <w:sz w:val="20"/>
                <w:szCs w:val="20"/>
              </w:rPr>
            </w:pPr>
            <w:r w:rsidRPr="00A65087">
              <w:rPr>
                <w:rFonts w:ascii="Arial Narrow" w:hAnsi="Arial Narrow" w:cs="Segoe UI"/>
                <w:b/>
                <w:bCs/>
                <w:sz w:val="20"/>
                <w:szCs w:val="20"/>
              </w:rPr>
              <w:t>Pembrolizumab</w:t>
            </w:r>
          </w:p>
        </w:tc>
      </w:tr>
      <w:tr w:rsidR="00942A50" w:rsidRPr="00A65087" w14:paraId="45A12F0D" w14:textId="77777777">
        <w:trPr>
          <w:trHeight w:val="15"/>
        </w:trPr>
        <w:tc>
          <w:tcPr>
            <w:tcW w:w="29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1FEE7C" w14:textId="7B2E046B" w:rsidR="00942A50" w:rsidRPr="00A65087" w:rsidRDefault="00942A50" w:rsidP="00935E16">
            <w:pPr>
              <w:keepNext/>
              <w:keepLines/>
              <w:textAlignment w:val="baseline"/>
              <w:rPr>
                <w:rFonts w:ascii="Segoe UI" w:hAnsi="Segoe UI" w:cs="Segoe UI"/>
                <w:sz w:val="18"/>
                <w:szCs w:val="18"/>
              </w:rPr>
            </w:pPr>
            <w:r w:rsidRPr="00A65087">
              <w:rPr>
                <w:rFonts w:ascii="Arial Narrow" w:hAnsi="Arial Narrow" w:cs="Segoe UI"/>
                <w:sz w:val="20"/>
                <w:szCs w:val="20"/>
              </w:rPr>
              <w:t>Pembrolizumab 100</w:t>
            </w:r>
            <w:r w:rsidR="00CB5BE5" w:rsidRPr="00A65087">
              <w:rPr>
                <w:rFonts w:ascii="Arial Narrow" w:hAnsi="Arial Narrow" w:cs="Segoe UI"/>
                <w:sz w:val="20"/>
                <w:szCs w:val="20"/>
              </w:rPr>
              <w:t xml:space="preserve"> </w:t>
            </w:r>
            <w:r w:rsidRPr="00A65087">
              <w:rPr>
                <w:rFonts w:ascii="Arial Narrow" w:hAnsi="Arial Narrow" w:cs="Segoe UI"/>
                <w:sz w:val="20"/>
                <w:szCs w:val="20"/>
              </w:rPr>
              <w:t>mg injection, 1 vial</w:t>
            </w:r>
            <w:r w:rsidRPr="00A65087">
              <w:rPr>
                <w:rFonts w:ascii="Arial Narrow" w:hAnsi="Arial Narrow" w:cs="Segoe UI"/>
                <w:color w:val="0066FF"/>
                <w:sz w:val="20"/>
                <w:szCs w:val="20"/>
              </w:rPr>
              <w:t>  </w:t>
            </w:r>
          </w:p>
        </w:tc>
        <w:tc>
          <w:tcPr>
            <w:tcW w:w="1775" w:type="dxa"/>
            <w:tcBorders>
              <w:top w:val="single" w:sz="6" w:space="0" w:color="auto"/>
              <w:left w:val="single" w:sz="6" w:space="0" w:color="auto"/>
              <w:bottom w:val="single" w:sz="6" w:space="0" w:color="auto"/>
              <w:right w:val="single" w:sz="6" w:space="0" w:color="auto"/>
            </w:tcBorders>
            <w:shd w:val="clear" w:color="auto" w:fill="auto"/>
            <w:hideMark/>
          </w:tcPr>
          <w:p w14:paraId="450CE1D0" w14:textId="77777777" w:rsidR="00942A50" w:rsidRPr="00A65087" w:rsidRDefault="00942A50" w:rsidP="00935E16">
            <w:pPr>
              <w:pStyle w:val="TableText0"/>
              <w:keepLines/>
              <w:jc w:val="center"/>
            </w:pPr>
            <w:r w:rsidRPr="00A65087">
              <w:t>$7,886.09 (private)</w:t>
            </w:r>
          </w:p>
          <w:p w14:paraId="1A3FCF71" w14:textId="77777777" w:rsidR="00942A50" w:rsidRPr="00A65087" w:rsidRDefault="00942A50" w:rsidP="00935E16">
            <w:pPr>
              <w:pStyle w:val="TableText0"/>
              <w:keepLines/>
              <w:jc w:val="center"/>
              <w:rPr>
                <w:rFonts w:ascii="Segoe UI" w:hAnsi="Segoe UI" w:cs="Segoe UI"/>
                <w:sz w:val="18"/>
                <w:szCs w:val="18"/>
              </w:rPr>
            </w:pPr>
            <w:r w:rsidRPr="00A65087">
              <w:t>$7,735.89 (public)</w:t>
            </w:r>
          </w:p>
        </w:tc>
        <w:tc>
          <w:tcPr>
            <w:tcW w:w="8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05E497" w14:textId="77777777" w:rsidR="00942A50" w:rsidRPr="00A65087" w:rsidRDefault="00942A50" w:rsidP="00935E16">
            <w:pPr>
              <w:pStyle w:val="TableText0"/>
              <w:keepLines/>
              <w:jc w:val="center"/>
              <w:rPr>
                <w:rFonts w:ascii="Segoe UI" w:hAnsi="Segoe UI" w:cs="Segoe UI"/>
                <w:sz w:val="18"/>
                <w:szCs w:val="18"/>
              </w:rPr>
            </w:pPr>
            <w:r w:rsidRPr="00A65087">
              <w:t>2</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1F33B9" w14:textId="77777777" w:rsidR="00942A50" w:rsidRPr="00A65087" w:rsidRDefault="00942A50" w:rsidP="00935E16">
            <w:pPr>
              <w:pStyle w:val="TableText0"/>
              <w:keepLines/>
              <w:jc w:val="center"/>
            </w:pPr>
            <w:r w:rsidRPr="00A65087">
              <w:t>200 mg</w:t>
            </w:r>
          </w:p>
        </w:tc>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1002E4" w14:textId="77777777" w:rsidR="00942A50" w:rsidRPr="00A65087" w:rsidRDefault="00942A50" w:rsidP="00935E16">
            <w:pPr>
              <w:pStyle w:val="TableText0"/>
              <w:keepLines/>
              <w:jc w:val="center"/>
              <w:rPr>
                <w:rFonts w:ascii="Segoe UI" w:hAnsi="Segoe UI" w:cs="Segoe UI"/>
                <w:sz w:val="18"/>
                <w:szCs w:val="18"/>
              </w:rPr>
            </w:pPr>
            <w:r w:rsidRPr="00A65087">
              <w:t>6</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4BD7FE" w14:textId="77777777" w:rsidR="00942A50" w:rsidRPr="00A65087" w:rsidRDefault="00942A50" w:rsidP="00935E16">
            <w:pPr>
              <w:pStyle w:val="TableText0"/>
              <w:keepLines/>
              <w:jc w:val="center"/>
            </w:pPr>
            <w:r w:rsidRPr="00A65087">
              <w:t>KEYTRUDA</w:t>
            </w:r>
          </w:p>
          <w:p w14:paraId="7BAA0C27" w14:textId="77777777" w:rsidR="00942A50" w:rsidRPr="00A65087" w:rsidRDefault="00942A50" w:rsidP="00935E16">
            <w:pPr>
              <w:pStyle w:val="TableText0"/>
              <w:keepLines/>
              <w:jc w:val="center"/>
            </w:pPr>
            <w:r w:rsidRPr="00A65087">
              <w:t>MSD Australia Pty Ltd</w:t>
            </w:r>
          </w:p>
        </w:tc>
      </w:tr>
      <w:tr w:rsidR="00942A50" w:rsidRPr="00A65087" w14:paraId="214C9950" w14:textId="77777777">
        <w:trPr>
          <w:trHeight w:val="15"/>
        </w:trPr>
        <w:tc>
          <w:tcPr>
            <w:tcW w:w="29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96DB5D" w14:textId="34152E44" w:rsidR="00942A50" w:rsidRPr="00A65087" w:rsidRDefault="00942A50" w:rsidP="00935E16">
            <w:pPr>
              <w:keepNext/>
              <w:keepLines/>
              <w:textAlignment w:val="baseline"/>
              <w:rPr>
                <w:rFonts w:ascii="Segoe UI" w:hAnsi="Segoe UI" w:cs="Segoe UI"/>
                <w:sz w:val="18"/>
                <w:szCs w:val="18"/>
              </w:rPr>
            </w:pPr>
            <w:r w:rsidRPr="00A65087">
              <w:rPr>
                <w:rFonts w:ascii="Arial Narrow" w:hAnsi="Arial Narrow" w:cs="Segoe UI"/>
                <w:sz w:val="20"/>
                <w:szCs w:val="20"/>
              </w:rPr>
              <w:t>Pembrolizumab 100</w:t>
            </w:r>
            <w:r w:rsidR="00CB5BE5" w:rsidRPr="00A65087">
              <w:rPr>
                <w:rFonts w:ascii="Arial Narrow" w:hAnsi="Arial Narrow" w:cs="Segoe UI"/>
                <w:sz w:val="20"/>
                <w:szCs w:val="20"/>
              </w:rPr>
              <w:t xml:space="preserve"> </w:t>
            </w:r>
            <w:r w:rsidRPr="00A65087">
              <w:rPr>
                <w:rFonts w:ascii="Arial Narrow" w:hAnsi="Arial Narrow" w:cs="Segoe UI"/>
                <w:sz w:val="20"/>
                <w:szCs w:val="20"/>
              </w:rPr>
              <w:t>mg injection, 1 vial</w:t>
            </w:r>
            <w:r w:rsidRPr="00A65087">
              <w:rPr>
                <w:rFonts w:ascii="Arial Narrow" w:hAnsi="Arial Narrow" w:cs="Segoe UI"/>
                <w:color w:val="0066FF"/>
                <w:sz w:val="20"/>
                <w:szCs w:val="20"/>
              </w:rPr>
              <w:t>  </w:t>
            </w:r>
          </w:p>
        </w:tc>
        <w:tc>
          <w:tcPr>
            <w:tcW w:w="1775" w:type="dxa"/>
            <w:tcBorders>
              <w:top w:val="single" w:sz="6" w:space="0" w:color="auto"/>
              <w:left w:val="single" w:sz="6" w:space="0" w:color="auto"/>
              <w:bottom w:val="single" w:sz="6" w:space="0" w:color="auto"/>
              <w:right w:val="single" w:sz="6" w:space="0" w:color="auto"/>
            </w:tcBorders>
            <w:shd w:val="clear" w:color="auto" w:fill="auto"/>
            <w:hideMark/>
          </w:tcPr>
          <w:p w14:paraId="5D6A703A" w14:textId="77777777" w:rsidR="00942A50" w:rsidRPr="00A65087" w:rsidRDefault="00942A50" w:rsidP="00935E16">
            <w:pPr>
              <w:pStyle w:val="TableText0"/>
              <w:keepLines/>
              <w:jc w:val="center"/>
            </w:pPr>
            <w:r w:rsidRPr="00A65087">
              <w:t>$15,640.65 (private)</w:t>
            </w:r>
          </w:p>
          <w:p w14:paraId="57603B0F" w14:textId="77777777" w:rsidR="00942A50" w:rsidRPr="00A65087" w:rsidRDefault="00942A50" w:rsidP="00935E16">
            <w:pPr>
              <w:pStyle w:val="TableText0"/>
              <w:keepLines/>
              <w:jc w:val="center"/>
              <w:rPr>
                <w:rFonts w:ascii="Segoe UI" w:hAnsi="Segoe UI" w:cs="Segoe UI"/>
                <w:sz w:val="18"/>
                <w:szCs w:val="18"/>
              </w:rPr>
            </w:pPr>
            <w:r w:rsidRPr="00A65087">
              <w:t>$15,383.39 (public)</w:t>
            </w:r>
          </w:p>
        </w:tc>
        <w:tc>
          <w:tcPr>
            <w:tcW w:w="8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68E0F" w14:textId="77777777" w:rsidR="00942A50" w:rsidRPr="00A65087" w:rsidRDefault="00942A50" w:rsidP="00935E16">
            <w:pPr>
              <w:pStyle w:val="TableText0"/>
              <w:keepLines/>
              <w:jc w:val="center"/>
              <w:rPr>
                <w:rFonts w:ascii="Segoe UI" w:hAnsi="Segoe UI" w:cs="Segoe UI"/>
                <w:sz w:val="18"/>
                <w:szCs w:val="18"/>
              </w:rPr>
            </w:pPr>
            <w:r w:rsidRPr="00A65087">
              <w:t>4</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44A698" w14:textId="77777777" w:rsidR="00942A50" w:rsidRPr="00A65087" w:rsidRDefault="00942A50" w:rsidP="00935E16">
            <w:pPr>
              <w:pStyle w:val="TableText0"/>
              <w:keepLines/>
              <w:jc w:val="center"/>
            </w:pPr>
            <w:r w:rsidRPr="00A65087">
              <w:t>400 mg</w:t>
            </w:r>
          </w:p>
        </w:tc>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B80A8F" w14:textId="77777777" w:rsidR="00942A50" w:rsidRPr="00A65087" w:rsidRDefault="00942A50" w:rsidP="00935E16">
            <w:pPr>
              <w:pStyle w:val="TableText0"/>
              <w:keepLines/>
              <w:jc w:val="center"/>
              <w:rPr>
                <w:rFonts w:ascii="Segoe UI" w:hAnsi="Segoe UI" w:cs="Segoe UI"/>
                <w:sz w:val="18"/>
                <w:szCs w:val="18"/>
              </w:rPr>
            </w:pPr>
            <w:r w:rsidRPr="00A65087">
              <w:rPr>
                <w:rFonts w:ascii="Segoe UI" w:hAnsi="Segoe UI" w:cs="Segoe UI"/>
                <w:sz w:val="18"/>
                <w:szCs w:val="18"/>
              </w:rPr>
              <w:t>3</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79D4A8" w14:textId="77777777" w:rsidR="00942A50" w:rsidRPr="00A65087" w:rsidRDefault="00942A50" w:rsidP="00935E16">
            <w:pPr>
              <w:pStyle w:val="TableText0"/>
              <w:keepLines/>
              <w:jc w:val="center"/>
            </w:pPr>
            <w:r w:rsidRPr="00A65087">
              <w:t>KEYTRUDA</w:t>
            </w:r>
          </w:p>
          <w:p w14:paraId="30E02087" w14:textId="77777777" w:rsidR="00942A50" w:rsidRPr="00A65087" w:rsidRDefault="00942A50" w:rsidP="00935E16">
            <w:pPr>
              <w:pStyle w:val="TableText0"/>
              <w:keepLines/>
              <w:jc w:val="center"/>
            </w:pPr>
            <w:r w:rsidRPr="00A65087">
              <w:t>MSD Australia Pty Ltd</w:t>
            </w:r>
          </w:p>
        </w:tc>
      </w:tr>
    </w:tbl>
    <w:p w14:paraId="4E3D54E6" w14:textId="40EA687F" w:rsidR="008F26B3" w:rsidRPr="00A65087" w:rsidRDefault="008F26B3" w:rsidP="008F26B3">
      <w:pPr>
        <w:pStyle w:val="FooterTableFigure"/>
      </w:pPr>
      <w:r w:rsidRPr="00A65087">
        <w:t>Source:</w:t>
      </w:r>
      <w:r w:rsidR="008C318F" w:rsidRPr="00A65087">
        <w:t xml:space="preserve"> Table 1.4-1, p20 of the submission</w:t>
      </w:r>
    </w:p>
    <w:p w14:paraId="75FF348D" w14:textId="3B64F473" w:rsidR="00942A50" w:rsidRPr="00A65087" w:rsidRDefault="00994E20" w:rsidP="00120AC5">
      <w:pPr>
        <w:pStyle w:val="FooterTableFigure"/>
      </w:pPr>
      <w:r w:rsidRPr="00A65087">
        <w:t>Max, maximum;</w:t>
      </w:r>
      <w:r w:rsidR="00AC6FB1" w:rsidRPr="00A65087">
        <w:t xml:space="preserve"> </w:t>
      </w:r>
      <w:r w:rsidR="005D3EF2" w:rsidRPr="00A65087">
        <w:t xml:space="preserve">mg, milligram; </w:t>
      </w:r>
      <w:r w:rsidR="00AC6FB1" w:rsidRPr="00A65087">
        <w:t>no, number;</w:t>
      </w:r>
      <w:r w:rsidRPr="00A65087">
        <w:t xml:space="preserve"> </w:t>
      </w:r>
      <w:r w:rsidR="00207F26" w:rsidRPr="00A65087">
        <w:t>Pty</w:t>
      </w:r>
      <w:r w:rsidR="00E76365" w:rsidRPr="00A65087">
        <w:t xml:space="preserve"> Ltd</w:t>
      </w:r>
      <w:r w:rsidR="008F26B3" w:rsidRPr="00A65087">
        <w:t xml:space="preserve">, proprietary limited; </w:t>
      </w:r>
      <w:r w:rsidRPr="00A65087">
        <w:t xml:space="preserve">qty, quantity; </w:t>
      </w:r>
      <w:proofErr w:type="spellStart"/>
      <w:r w:rsidR="0078543E" w:rsidRPr="00A65087">
        <w:t>Rpts</w:t>
      </w:r>
      <w:proofErr w:type="spellEnd"/>
      <w:r w:rsidR="002C1B4E" w:rsidRPr="00A65087">
        <w:t>; repeats</w:t>
      </w:r>
    </w:p>
    <w:p w14:paraId="164FDB30" w14:textId="22201E07" w:rsidR="008C318F" w:rsidRPr="00A65087" w:rsidRDefault="008C318F" w:rsidP="00120AC5">
      <w:pPr>
        <w:pStyle w:val="FooterTableFigure"/>
      </w:pPr>
      <w:r w:rsidRPr="00A65087">
        <w:t>Note: These prices differ to those presented in the submission as they have been updated using the July 2023 pricing calculator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2"/>
        <w:gridCol w:w="8065"/>
      </w:tblGrid>
      <w:tr w:rsidR="00942A50" w:rsidRPr="00A65087" w14:paraId="62C5516A" w14:textId="77777777">
        <w:trPr>
          <w:trHeight w:val="57"/>
        </w:trPr>
        <w:tc>
          <w:tcPr>
            <w:tcW w:w="5000" w:type="pct"/>
            <w:gridSpan w:val="2"/>
            <w:tcBorders>
              <w:top w:val="single" w:sz="4" w:space="0" w:color="auto"/>
              <w:left w:val="single" w:sz="4" w:space="0" w:color="auto"/>
              <w:right w:val="single" w:sz="4" w:space="0" w:color="auto"/>
            </w:tcBorders>
          </w:tcPr>
          <w:p w14:paraId="5A900965" w14:textId="77777777" w:rsidR="00942A50" w:rsidRPr="00A65087" w:rsidRDefault="00942A50">
            <w:pPr>
              <w:pStyle w:val="TableText0"/>
              <w:rPr>
                <w:b/>
                <w:bCs w:val="0"/>
              </w:rPr>
            </w:pPr>
            <w:r w:rsidRPr="00A65087">
              <w:rPr>
                <w:b/>
              </w:rPr>
              <w:lastRenderedPageBreak/>
              <w:t>Restriction Summary [new] / Treatment of Concept: [new]</w:t>
            </w:r>
          </w:p>
        </w:tc>
      </w:tr>
      <w:tr w:rsidR="00942A50" w:rsidRPr="00A65087" w14:paraId="3138E827" w14:textId="77777777">
        <w:trPr>
          <w:trHeight w:val="57"/>
        </w:trPr>
        <w:tc>
          <w:tcPr>
            <w:tcW w:w="528" w:type="pct"/>
            <w:vMerge w:val="restart"/>
            <w:tcBorders>
              <w:top w:val="single" w:sz="4" w:space="0" w:color="auto"/>
              <w:left w:val="single" w:sz="4" w:space="0" w:color="auto"/>
              <w:right w:val="single" w:sz="4" w:space="0" w:color="auto"/>
            </w:tcBorders>
          </w:tcPr>
          <w:p w14:paraId="46D134A9" w14:textId="77777777" w:rsidR="00942A50" w:rsidRPr="00A65087" w:rsidRDefault="00942A50">
            <w:pPr>
              <w:pStyle w:val="TableText0"/>
              <w:rPr>
                <w:b/>
                <w:bCs w:val="0"/>
              </w:rPr>
            </w:pPr>
            <w:r w:rsidRPr="00A65087">
              <w:rPr>
                <w:b/>
              </w:rPr>
              <w:t>Concept ID</w:t>
            </w:r>
          </w:p>
          <w:p w14:paraId="62DE1979" w14:textId="77777777" w:rsidR="00942A50" w:rsidRPr="00A65087" w:rsidRDefault="00942A50">
            <w:pPr>
              <w:pStyle w:val="TableText0"/>
            </w:pPr>
          </w:p>
          <w:p w14:paraId="7D842E3D" w14:textId="77777777" w:rsidR="00942A50" w:rsidRPr="00A65087" w:rsidRDefault="00942A50">
            <w:pPr>
              <w:pStyle w:val="TableText0"/>
            </w:pPr>
            <w:r w:rsidRPr="00A65087">
              <w:t>(For internal Dept. use)</w:t>
            </w:r>
          </w:p>
        </w:tc>
        <w:tc>
          <w:tcPr>
            <w:tcW w:w="4472" w:type="pct"/>
            <w:tcBorders>
              <w:top w:val="single" w:sz="4" w:space="0" w:color="auto"/>
              <w:left w:val="single" w:sz="4" w:space="0" w:color="auto"/>
              <w:bottom w:val="single" w:sz="4" w:space="0" w:color="auto"/>
              <w:right w:val="single" w:sz="4" w:space="0" w:color="auto"/>
            </w:tcBorders>
          </w:tcPr>
          <w:p w14:paraId="52EEE0F5" w14:textId="77777777" w:rsidR="00942A50" w:rsidRPr="00A65087" w:rsidRDefault="00942A50">
            <w:pPr>
              <w:pStyle w:val="TableText0"/>
            </w:pPr>
            <w:r w:rsidRPr="00A65087">
              <w:rPr>
                <w:b/>
              </w:rPr>
              <w:t>Category / Program:</w:t>
            </w:r>
            <w:r w:rsidRPr="00A65087">
              <w:t xml:space="preserve"> Section 100 – Efficient Funding of Chemotherapy Public/Private hospitals     </w:t>
            </w:r>
          </w:p>
        </w:tc>
      </w:tr>
      <w:tr w:rsidR="00942A50" w:rsidRPr="00A65087" w14:paraId="6BE6585F" w14:textId="77777777">
        <w:trPr>
          <w:trHeight w:val="57"/>
        </w:trPr>
        <w:tc>
          <w:tcPr>
            <w:tcW w:w="528" w:type="pct"/>
            <w:vMerge/>
            <w:tcBorders>
              <w:left w:val="single" w:sz="4" w:space="0" w:color="auto"/>
              <w:right w:val="single" w:sz="4" w:space="0" w:color="auto"/>
            </w:tcBorders>
          </w:tcPr>
          <w:p w14:paraId="6F2EEF24" w14:textId="77777777" w:rsidR="00942A50" w:rsidRPr="00A65087" w:rsidRDefault="00942A50">
            <w:pPr>
              <w:pStyle w:val="TableText0"/>
            </w:pPr>
          </w:p>
        </w:tc>
        <w:tc>
          <w:tcPr>
            <w:tcW w:w="4472" w:type="pct"/>
            <w:tcBorders>
              <w:top w:val="single" w:sz="4" w:space="0" w:color="auto"/>
              <w:left w:val="single" w:sz="4" w:space="0" w:color="auto"/>
              <w:bottom w:val="single" w:sz="4" w:space="0" w:color="auto"/>
              <w:right w:val="single" w:sz="4" w:space="0" w:color="auto"/>
            </w:tcBorders>
          </w:tcPr>
          <w:p w14:paraId="76992326" w14:textId="77777777" w:rsidR="00942A50" w:rsidRPr="00A65087" w:rsidRDefault="00942A50">
            <w:pPr>
              <w:pStyle w:val="TableText0"/>
            </w:pPr>
            <w:r w:rsidRPr="00A65087">
              <w:rPr>
                <w:b/>
              </w:rPr>
              <w:t>Prescriber type:</w:t>
            </w:r>
            <w:r w:rsidRPr="00A65087">
              <w:t xml:space="preserve">  </w:t>
            </w:r>
            <w:r w:rsidRPr="00A65087">
              <w:fldChar w:fldCharType="begin">
                <w:ffData>
                  <w:name w:val=""/>
                  <w:enabled/>
                  <w:calcOnExit w:val="0"/>
                  <w:checkBox>
                    <w:sizeAuto/>
                    <w:default w:val="1"/>
                  </w:checkBox>
                </w:ffData>
              </w:fldChar>
            </w:r>
            <w:r w:rsidRPr="00A65087">
              <w:instrText xml:space="preserve"> FORMCHECKBOX </w:instrText>
            </w:r>
            <w:r w:rsidR="00076C5B">
              <w:fldChar w:fldCharType="separate"/>
            </w:r>
            <w:r w:rsidRPr="00A65087">
              <w:fldChar w:fldCharType="end"/>
            </w:r>
            <w:r w:rsidRPr="00A65087">
              <w:t xml:space="preserve">Medical Practitioners </w:t>
            </w:r>
          </w:p>
        </w:tc>
      </w:tr>
      <w:tr w:rsidR="00942A50" w:rsidRPr="00A65087" w14:paraId="6F0AAD60" w14:textId="77777777">
        <w:trPr>
          <w:trHeight w:val="28"/>
        </w:trPr>
        <w:tc>
          <w:tcPr>
            <w:tcW w:w="528" w:type="pct"/>
            <w:vMerge/>
            <w:tcBorders>
              <w:left w:val="single" w:sz="4" w:space="0" w:color="auto"/>
              <w:right w:val="single" w:sz="4" w:space="0" w:color="auto"/>
            </w:tcBorders>
          </w:tcPr>
          <w:p w14:paraId="7ED9202E" w14:textId="77777777" w:rsidR="00942A50" w:rsidRPr="00A65087" w:rsidRDefault="00942A50">
            <w:pPr>
              <w:pStyle w:val="TableText0"/>
            </w:pPr>
          </w:p>
        </w:tc>
        <w:tc>
          <w:tcPr>
            <w:tcW w:w="4472" w:type="pct"/>
            <w:tcBorders>
              <w:top w:val="single" w:sz="4" w:space="0" w:color="auto"/>
              <w:left w:val="single" w:sz="4" w:space="0" w:color="auto"/>
              <w:bottom w:val="single" w:sz="4" w:space="0" w:color="auto"/>
              <w:right w:val="single" w:sz="4" w:space="0" w:color="auto"/>
            </w:tcBorders>
          </w:tcPr>
          <w:p w14:paraId="6AB485A9" w14:textId="77777777" w:rsidR="00942A50" w:rsidRPr="00A65087" w:rsidRDefault="00942A50">
            <w:pPr>
              <w:pStyle w:val="TableText0"/>
              <w:rPr>
                <w:b/>
              </w:rPr>
            </w:pPr>
            <w:r w:rsidRPr="00A65087">
              <w:rPr>
                <w:b/>
              </w:rPr>
              <w:t>Restriction Type</w:t>
            </w:r>
          </w:p>
          <w:p w14:paraId="2A789577" w14:textId="77777777" w:rsidR="00942A50" w:rsidRPr="00A65087" w:rsidRDefault="00942A50">
            <w:pPr>
              <w:pStyle w:val="TableText0"/>
              <w:rPr>
                <w:rFonts w:eastAsia="Calibri"/>
              </w:rPr>
            </w:pPr>
            <w:r w:rsidRPr="00A65087">
              <w:rPr>
                <w:rFonts w:eastAsia="Calibri"/>
              </w:rPr>
              <w:fldChar w:fldCharType="begin">
                <w:ffData>
                  <w:name w:val="Check3"/>
                  <w:enabled/>
                  <w:calcOnExit w:val="0"/>
                  <w:checkBox>
                    <w:sizeAuto/>
                    <w:default w:val="1"/>
                  </w:checkBox>
                </w:ffData>
              </w:fldChar>
            </w:r>
            <w:r w:rsidRPr="00A65087">
              <w:rPr>
                <w:rFonts w:eastAsia="Calibri"/>
              </w:rPr>
              <w:instrText xml:space="preserve"> FORMCHECKBOX </w:instrText>
            </w:r>
            <w:r w:rsidR="00076C5B">
              <w:rPr>
                <w:rFonts w:eastAsia="Calibri"/>
              </w:rPr>
            </w:r>
            <w:r w:rsidR="00076C5B">
              <w:rPr>
                <w:rFonts w:eastAsia="Calibri"/>
              </w:rPr>
              <w:fldChar w:fldCharType="separate"/>
            </w:r>
            <w:r w:rsidRPr="00A65087">
              <w:rPr>
                <w:rFonts w:eastAsia="Calibri"/>
              </w:rPr>
              <w:fldChar w:fldCharType="end"/>
            </w:r>
            <w:r w:rsidRPr="00A65087">
              <w:t>Authority Required (Streamlined)</w:t>
            </w:r>
          </w:p>
        </w:tc>
      </w:tr>
      <w:tr w:rsidR="00942A50" w:rsidRPr="00A65087" w14:paraId="53C52DF1" w14:textId="77777777">
        <w:trPr>
          <w:trHeight w:val="57"/>
        </w:trPr>
        <w:tc>
          <w:tcPr>
            <w:tcW w:w="528" w:type="pct"/>
            <w:tcBorders>
              <w:left w:val="single" w:sz="4" w:space="0" w:color="auto"/>
              <w:right w:val="single" w:sz="4" w:space="0" w:color="auto"/>
            </w:tcBorders>
            <w:vAlign w:val="center"/>
          </w:tcPr>
          <w:p w14:paraId="07AA3018" w14:textId="77777777" w:rsidR="00942A50" w:rsidRPr="00A65087" w:rsidRDefault="00942A50">
            <w:pPr>
              <w:pStyle w:val="TableText0"/>
            </w:pPr>
          </w:p>
        </w:tc>
        <w:tc>
          <w:tcPr>
            <w:tcW w:w="4472" w:type="pct"/>
            <w:tcBorders>
              <w:left w:val="single" w:sz="4" w:space="0" w:color="auto"/>
            </w:tcBorders>
            <w:vAlign w:val="center"/>
          </w:tcPr>
          <w:p w14:paraId="2703B1B5" w14:textId="77777777" w:rsidR="00942A50" w:rsidRPr="00A65087" w:rsidRDefault="00942A50">
            <w:pPr>
              <w:pStyle w:val="TableText0"/>
              <w:rPr>
                <w:bCs w:val="0"/>
              </w:rPr>
            </w:pPr>
            <w:r w:rsidRPr="00A65087">
              <w:rPr>
                <w:b/>
              </w:rPr>
              <w:t>Severity:</w:t>
            </w:r>
            <w:r w:rsidRPr="00A65087">
              <w:t xml:space="preserve"> Metastatic or locally advanced</w:t>
            </w:r>
          </w:p>
        </w:tc>
      </w:tr>
      <w:tr w:rsidR="00942A50" w:rsidRPr="00A65087" w14:paraId="2A6349DC" w14:textId="77777777">
        <w:trPr>
          <w:trHeight w:val="57"/>
        </w:trPr>
        <w:tc>
          <w:tcPr>
            <w:tcW w:w="528" w:type="pct"/>
            <w:tcBorders>
              <w:left w:val="single" w:sz="4" w:space="0" w:color="auto"/>
              <w:right w:val="single" w:sz="4" w:space="0" w:color="auto"/>
            </w:tcBorders>
            <w:vAlign w:val="center"/>
          </w:tcPr>
          <w:p w14:paraId="4E805170" w14:textId="77777777" w:rsidR="00942A50" w:rsidRPr="00A65087" w:rsidRDefault="00942A50">
            <w:pPr>
              <w:pStyle w:val="TableText0"/>
            </w:pPr>
          </w:p>
        </w:tc>
        <w:tc>
          <w:tcPr>
            <w:tcW w:w="4472" w:type="pct"/>
            <w:tcBorders>
              <w:left w:val="single" w:sz="4" w:space="0" w:color="auto"/>
            </w:tcBorders>
            <w:vAlign w:val="center"/>
          </w:tcPr>
          <w:p w14:paraId="2BC11C31" w14:textId="77777777" w:rsidR="00942A50" w:rsidRPr="00A65087" w:rsidRDefault="00942A50">
            <w:pPr>
              <w:pStyle w:val="TableText0"/>
              <w:rPr>
                <w:bCs w:val="0"/>
              </w:rPr>
            </w:pPr>
            <w:r w:rsidRPr="00A65087">
              <w:rPr>
                <w:b/>
              </w:rPr>
              <w:t>Condition:</w:t>
            </w:r>
            <w:r w:rsidRPr="00A65087">
              <w:t xml:space="preserve"> Cutaneous squamous cell carcinoma</w:t>
            </w:r>
          </w:p>
        </w:tc>
      </w:tr>
      <w:tr w:rsidR="00942A50" w:rsidRPr="00A65087" w14:paraId="42BF7A46" w14:textId="77777777">
        <w:trPr>
          <w:trHeight w:val="368"/>
        </w:trPr>
        <w:tc>
          <w:tcPr>
            <w:tcW w:w="528" w:type="pct"/>
            <w:tcBorders>
              <w:left w:val="single" w:sz="4" w:space="0" w:color="auto"/>
              <w:right w:val="single" w:sz="4" w:space="0" w:color="auto"/>
            </w:tcBorders>
            <w:vAlign w:val="center"/>
          </w:tcPr>
          <w:p w14:paraId="3E155064" w14:textId="77777777" w:rsidR="00942A50" w:rsidRPr="00A65087" w:rsidRDefault="00942A50">
            <w:pPr>
              <w:pStyle w:val="TableText0"/>
            </w:pPr>
          </w:p>
        </w:tc>
        <w:tc>
          <w:tcPr>
            <w:tcW w:w="4472" w:type="pct"/>
            <w:tcBorders>
              <w:left w:val="single" w:sz="4" w:space="0" w:color="auto"/>
            </w:tcBorders>
            <w:shd w:val="clear" w:color="auto" w:fill="auto"/>
            <w:vAlign w:val="center"/>
            <w:hideMark/>
          </w:tcPr>
          <w:p w14:paraId="52B9F381" w14:textId="77777777" w:rsidR="00942A50" w:rsidRPr="00A65087" w:rsidRDefault="00942A50">
            <w:pPr>
              <w:pStyle w:val="TableText0"/>
            </w:pPr>
            <w:r w:rsidRPr="00A65087">
              <w:rPr>
                <w:b/>
              </w:rPr>
              <w:t>Indication:</w:t>
            </w:r>
            <w:r w:rsidRPr="00A65087">
              <w:t xml:space="preserve"> Metastatic or locally advanced cutaneous squamous cell carcinoma (CSCC)</w:t>
            </w:r>
          </w:p>
        </w:tc>
      </w:tr>
      <w:tr w:rsidR="00942A50" w:rsidRPr="00A65087" w14:paraId="746A447B" w14:textId="77777777">
        <w:trPr>
          <w:trHeight w:val="57"/>
        </w:trPr>
        <w:tc>
          <w:tcPr>
            <w:tcW w:w="528" w:type="pct"/>
            <w:tcBorders>
              <w:left w:val="single" w:sz="4" w:space="0" w:color="auto"/>
              <w:right w:val="single" w:sz="4" w:space="0" w:color="auto"/>
            </w:tcBorders>
            <w:vAlign w:val="center"/>
          </w:tcPr>
          <w:p w14:paraId="46C2A42C" w14:textId="77777777" w:rsidR="00942A50" w:rsidRPr="00A65087" w:rsidRDefault="00942A50">
            <w:pPr>
              <w:pStyle w:val="TableText0"/>
            </w:pPr>
          </w:p>
        </w:tc>
        <w:tc>
          <w:tcPr>
            <w:tcW w:w="4472" w:type="pct"/>
            <w:tcBorders>
              <w:top w:val="single" w:sz="4" w:space="0" w:color="auto"/>
              <w:left w:val="single" w:sz="4" w:space="0" w:color="auto"/>
              <w:bottom w:val="single" w:sz="4" w:space="0" w:color="auto"/>
              <w:right w:val="single" w:sz="4" w:space="0" w:color="auto"/>
            </w:tcBorders>
            <w:vAlign w:val="center"/>
            <w:hideMark/>
          </w:tcPr>
          <w:p w14:paraId="34211689" w14:textId="77777777" w:rsidR="00942A50" w:rsidRPr="00A65087" w:rsidRDefault="00942A50">
            <w:pPr>
              <w:pStyle w:val="TableText0"/>
              <w:rPr>
                <w:bCs w:val="0"/>
              </w:rPr>
            </w:pPr>
            <w:r w:rsidRPr="00A65087">
              <w:rPr>
                <w:b/>
              </w:rPr>
              <w:t>Administrative Advice:</w:t>
            </w:r>
            <w:r w:rsidRPr="00A65087">
              <w:t xml:space="preserve"> No increase in the maximum quantity or number of units may be authorised.</w:t>
            </w:r>
          </w:p>
        </w:tc>
      </w:tr>
      <w:tr w:rsidR="00942A50" w:rsidRPr="00A65087" w14:paraId="2A9D903F" w14:textId="77777777">
        <w:trPr>
          <w:trHeight w:val="57"/>
        </w:trPr>
        <w:tc>
          <w:tcPr>
            <w:tcW w:w="528" w:type="pct"/>
            <w:tcBorders>
              <w:left w:val="single" w:sz="4" w:space="0" w:color="auto"/>
              <w:right w:val="single" w:sz="4" w:space="0" w:color="auto"/>
            </w:tcBorders>
            <w:vAlign w:val="center"/>
          </w:tcPr>
          <w:p w14:paraId="2BD22429" w14:textId="77777777" w:rsidR="00942A50" w:rsidRPr="00A65087" w:rsidRDefault="00942A50">
            <w:pPr>
              <w:pStyle w:val="TableText0"/>
            </w:pPr>
          </w:p>
        </w:tc>
        <w:tc>
          <w:tcPr>
            <w:tcW w:w="4472" w:type="pct"/>
            <w:tcBorders>
              <w:top w:val="single" w:sz="4" w:space="0" w:color="auto"/>
              <w:left w:val="single" w:sz="4" w:space="0" w:color="auto"/>
              <w:bottom w:val="single" w:sz="4" w:space="0" w:color="auto"/>
              <w:right w:val="single" w:sz="4" w:space="0" w:color="auto"/>
            </w:tcBorders>
            <w:vAlign w:val="center"/>
            <w:hideMark/>
          </w:tcPr>
          <w:p w14:paraId="37C20DF0" w14:textId="77777777" w:rsidR="00942A50" w:rsidRPr="00A65087" w:rsidRDefault="00942A50">
            <w:pPr>
              <w:pStyle w:val="TableText0"/>
              <w:rPr>
                <w:bCs w:val="0"/>
              </w:rPr>
            </w:pPr>
            <w:r w:rsidRPr="00A65087">
              <w:rPr>
                <w:b/>
              </w:rPr>
              <w:t>Administrative Advice:</w:t>
            </w:r>
            <w:r w:rsidRPr="00A65087">
              <w:t xml:space="preserve"> No increase in the maximum number of repeats may be authorised</w:t>
            </w:r>
          </w:p>
        </w:tc>
      </w:tr>
      <w:tr w:rsidR="00942A50" w:rsidRPr="00A65087" w14:paraId="68996690" w14:textId="77777777">
        <w:trPr>
          <w:trHeight w:val="57"/>
        </w:trPr>
        <w:tc>
          <w:tcPr>
            <w:tcW w:w="528" w:type="pct"/>
            <w:tcBorders>
              <w:left w:val="single" w:sz="4" w:space="0" w:color="auto"/>
              <w:bottom w:val="single" w:sz="4" w:space="0" w:color="auto"/>
              <w:right w:val="single" w:sz="4" w:space="0" w:color="auto"/>
            </w:tcBorders>
            <w:vAlign w:val="center"/>
          </w:tcPr>
          <w:p w14:paraId="79B3957A" w14:textId="77777777" w:rsidR="00942A50" w:rsidRPr="00A65087" w:rsidRDefault="00942A50">
            <w:pPr>
              <w:pStyle w:val="TableText0"/>
            </w:pPr>
          </w:p>
        </w:tc>
        <w:tc>
          <w:tcPr>
            <w:tcW w:w="4472" w:type="pct"/>
            <w:tcBorders>
              <w:top w:val="single" w:sz="4" w:space="0" w:color="auto"/>
              <w:left w:val="single" w:sz="4" w:space="0" w:color="auto"/>
              <w:bottom w:val="single" w:sz="4" w:space="0" w:color="auto"/>
              <w:right w:val="single" w:sz="4" w:space="0" w:color="auto"/>
            </w:tcBorders>
            <w:vAlign w:val="center"/>
            <w:hideMark/>
          </w:tcPr>
          <w:p w14:paraId="797A6C4B" w14:textId="77777777" w:rsidR="00942A50" w:rsidRPr="00A65087" w:rsidRDefault="00942A50">
            <w:pPr>
              <w:pStyle w:val="TableText0"/>
            </w:pPr>
            <w:r w:rsidRPr="00A65087">
              <w:t>Administrative Advice Applications for authorisation under this restriction may be made in real time using the Online PBS Authorities system (see www.servicesaustralia.gov.au/HPOS) or by telephone by contacting Services Australia on 1800 888 333</w:t>
            </w:r>
          </w:p>
        </w:tc>
      </w:tr>
      <w:tr w:rsidR="00942A50" w:rsidRPr="00A65087" w14:paraId="74FEE9A3" w14:textId="77777777">
        <w:trPr>
          <w:trHeight w:val="57"/>
        </w:trPr>
        <w:tc>
          <w:tcPr>
            <w:tcW w:w="528" w:type="pct"/>
            <w:tcBorders>
              <w:bottom w:val="single" w:sz="4" w:space="0" w:color="auto"/>
            </w:tcBorders>
            <w:shd w:val="clear" w:color="auto" w:fill="BFBFBF"/>
            <w:vAlign w:val="center"/>
          </w:tcPr>
          <w:p w14:paraId="6000A31D" w14:textId="77777777" w:rsidR="00942A50" w:rsidRPr="00A65087" w:rsidRDefault="00942A50">
            <w:pPr>
              <w:pStyle w:val="TableText0"/>
            </w:pPr>
          </w:p>
        </w:tc>
        <w:tc>
          <w:tcPr>
            <w:tcW w:w="4472" w:type="pct"/>
            <w:shd w:val="clear" w:color="auto" w:fill="BFBFBF"/>
            <w:vAlign w:val="center"/>
            <w:hideMark/>
          </w:tcPr>
          <w:p w14:paraId="137E7298" w14:textId="77777777" w:rsidR="00942A50" w:rsidRPr="00A65087" w:rsidRDefault="00942A50">
            <w:pPr>
              <w:pStyle w:val="TableText0"/>
            </w:pPr>
            <w:r w:rsidRPr="00A65087">
              <w:rPr>
                <w:b/>
              </w:rPr>
              <w:t>Treatment Phase:</w:t>
            </w:r>
            <w:r w:rsidRPr="00A65087">
              <w:t xml:space="preserve"> Initial treatment </w:t>
            </w:r>
          </w:p>
        </w:tc>
      </w:tr>
      <w:tr w:rsidR="00942A50" w:rsidRPr="00A65087" w14:paraId="72357088" w14:textId="77777777">
        <w:trPr>
          <w:trHeight w:val="57"/>
        </w:trPr>
        <w:tc>
          <w:tcPr>
            <w:tcW w:w="528" w:type="pct"/>
            <w:tcBorders>
              <w:bottom w:val="single" w:sz="4" w:space="0" w:color="auto"/>
            </w:tcBorders>
            <w:vAlign w:val="center"/>
          </w:tcPr>
          <w:p w14:paraId="725609CC" w14:textId="77777777" w:rsidR="00942A50" w:rsidRPr="00A65087" w:rsidRDefault="00942A50">
            <w:pPr>
              <w:pStyle w:val="TableText0"/>
            </w:pPr>
          </w:p>
        </w:tc>
        <w:tc>
          <w:tcPr>
            <w:tcW w:w="4472" w:type="pct"/>
            <w:vAlign w:val="center"/>
            <w:hideMark/>
          </w:tcPr>
          <w:p w14:paraId="69C2D36A" w14:textId="77777777" w:rsidR="00942A50" w:rsidRPr="00A65087" w:rsidRDefault="00942A50">
            <w:pPr>
              <w:pStyle w:val="TableText0"/>
              <w:rPr>
                <w:b/>
              </w:rPr>
            </w:pPr>
            <w:r w:rsidRPr="00A65087">
              <w:rPr>
                <w:b/>
              </w:rPr>
              <w:t>Clinical criteria:</w:t>
            </w:r>
          </w:p>
        </w:tc>
      </w:tr>
      <w:tr w:rsidR="00942A50" w:rsidRPr="00A65087" w14:paraId="19AD97C5" w14:textId="77777777">
        <w:trPr>
          <w:trHeight w:val="57"/>
        </w:trPr>
        <w:tc>
          <w:tcPr>
            <w:tcW w:w="528" w:type="pct"/>
            <w:tcBorders>
              <w:top w:val="single" w:sz="4" w:space="0" w:color="auto"/>
              <w:bottom w:val="single" w:sz="4" w:space="0" w:color="auto"/>
            </w:tcBorders>
            <w:vAlign w:val="center"/>
          </w:tcPr>
          <w:p w14:paraId="072B083F" w14:textId="77777777" w:rsidR="00942A50" w:rsidRPr="00A65087" w:rsidRDefault="00942A50">
            <w:pPr>
              <w:pStyle w:val="TableText0"/>
            </w:pPr>
          </w:p>
        </w:tc>
        <w:tc>
          <w:tcPr>
            <w:tcW w:w="4472" w:type="pct"/>
            <w:vAlign w:val="center"/>
          </w:tcPr>
          <w:p w14:paraId="18E80FA9" w14:textId="77777777" w:rsidR="00942A50" w:rsidRPr="00A65087" w:rsidRDefault="00942A50">
            <w:pPr>
              <w:pStyle w:val="TableText0"/>
              <w:rPr>
                <w:bCs w:val="0"/>
              </w:rPr>
            </w:pPr>
            <w:r w:rsidRPr="00A65087">
              <w:t>The condition must be unsuitable for each of: (</w:t>
            </w:r>
            <w:proofErr w:type="spellStart"/>
            <w:r w:rsidRPr="00A65087">
              <w:t>i</w:t>
            </w:r>
            <w:proofErr w:type="spellEnd"/>
            <w:r w:rsidRPr="00A65087">
              <w:t>) curative surgical resection, (ii) curative radiotherapy,</w:t>
            </w:r>
          </w:p>
        </w:tc>
      </w:tr>
      <w:tr w:rsidR="00942A50" w:rsidRPr="00A65087" w14:paraId="6884D5DB" w14:textId="77777777">
        <w:trPr>
          <w:trHeight w:val="57"/>
        </w:trPr>
        <w:tc>
          <w:tcPr>
            <w:tcW w:w="528" w:type="pct"/>
            <w:tcBorders>
              <w:top w:val="single" w:sz="4" w:space="0" w:color="auto"/>
              <w:bottom w:val="single" w:sz="4" w:space="0" w:color="auto"/>
            </w:tcBorders>
            <w:vAlign w:val="center"/>
          </w:tcPr>
          <w:p w14:paraId="33A41E15" w14:textId="77777777" w:rsidR="00942A50" w:rsidRPr="00A65087" w:rsidRDefault="00942A50">
            <w:pPr>
              <w:pStyle w:val="TableText0"/>
            </w:pPr>
          </w:p>
        </w:tc>
        <w:tc>
          <w:tcPr>
            <w:tcW w:w="4472" w:type="pct"/>
            <w:vAlign w:val="center"/>
          </w:tcPr>
          <w:p w14:paraId="3A22EA57" w14:textId="77777777" w:rsidR="00942A50" w:rsidRPr="00A65087" w:rsidRDefault="00942A50">
            <w:pPr>
              <w:pStyle w:val="TableText0"/>
              <w:rPr>
                <w:bCs w:val="0"/>
              </w:rPr>
            </w:pPr>
            <w:r w:rsidRPr="00A65087">
              <w:t>AND</w:t>
            </w:r>
          </w:p>
        </w:tc>
      </w:tr>
      <w:tr w:rsidR="00942A50" w:rsidRPr="00A65087" w14:paraId="7AFB9CA6" w14:textId="77777777">
        <w:trPr>
          <w:trHeight w:val="57"/>
        </w:trPr>
        <w:tc>
          <w:tcPr>
            <w:tcW w:w="528" w:type="pct"/>
            <w:tcBorders>
              <w:top w:val="single" w:sz="4" w:space="0" w:color="auto"/>
              <w:bottom w:val="single" w:sz="4" w:space="0" w:color="auto"/>
            </w:tcBorders>
            <w:vAlign w:val="center"/>
          </w:tcPr>
          <w:p w14:paraId="4B0D32FC" w14:textId="77777777" w:rsidR="00942A50" w:rsidRPr="00A65087" w:rsidRDefault="00942A50">
            <w:pPr>
              <w:pStyle w:val="TableText0"/>
            </w:pPr>
          </w:p>
        </w:tc>
        <w:tc>
          <w:tcPr>
            <w:tcW w:w="4472" w:type="pct"/>
            <w:vAlign w:val="center"/>
          </w:tcPr>
          <w:p w14:paraId="5469D41F" w14:textId="77777777" w:rsidR="00942A50" w:rsidRPr="00A65087" w:rsidRDefault="00942A50">
            <w:pPr>
              <w:pStyle w:val="TableText0"/>
              <w:rPr>
                <w:b/>
              </w:rPr>
            </w:pPr>
            <w:r w:rsidRPr="00A65087">
              <w:rPr>
                <w:b/>
              </w:rPr>
              <w:t>Clinical criteria:</w:t>
            </w:r>
          </w:p>
        </w:tc>
      </w:tr>
      <w:tr w:rsidR="00942A50" w:rsidRPr="00A65087" w14:paraId="669AD01F" w14:textId="77777777">
        <w:trPr>
          <w:trHeight w:val="57"/>
        </w:trPr>
        <w:tc>
          <w:tcPr>
            <w:tcW w:w="528" w:type="pct"/>
            <w:tcBorders>
              <w:top w:val="single" w:sz="4" w:space="0" w:color="auto"/>
              <w:bottom w:val="single" w:sz="4" w:space="0" w:color="auto"/>
            </w:tcBorders>
            <w:vAlign w:val="center"/>
          </w:tcPr>
          <w:p w14:paraId="21B58205" w14:textId="77777777" w:rsidR="00942A50" w:rsidRPr="00A65087" w:rsidRDefault="00942A50">
            <w:pPr>
              <w:pStyle w:val="TableText0"/>
            </w:pPr>
          </w:p>
        </w:tc>
        <w:tc>
          <w:tcPr>
            <w:tcW w:w="4472" w:type="pct"/>
            <w:vAlign w:val="center"/>
          </w:tcPr>
          <w:p w14:paraId="4B49BB14" w14:textId="77777777" w:rsidR="00942A50" w:rsidRPr="00A65087" w:rsidRDefault="00942A50">
            <w:pPr>
              <w:pStyle w:val="TableText0"/>
              <w:rPr>
                <w:bCs w:val="0"/>
              </w:rPr>
            </w:pPr>
            <w:r w:rsidRPr="00A65087">
              <w:t>Patient must have had a WHO performance status of 0 or 1,</w:t>
            </w:r>
          </w:p>
        </w:tc>
      </w:tr>
      <w:tr w:rsidR="00942A50" w:rsidRPr="00A65087" w14:paraId="56AEC1D3" w14:textId="77777777">
        <w:trPr>
          <w:trHeight w:val="57"/>
        </w:trPr>
        <w:tc>
          <w:tcPr>
            <w:tcW w:w="528" w:type="pct"/>
            <w:tcBorders>
              <w:top w:val="single" w:sz="4" w:space="0" w:color="auto"/>
              <w:bottom w:val="single" w:sz="4" w:space="0" w:color="auto"/>
            </w:tcBorders>
            <w:vAlign w:val="center"/>
          </w:tcPr>
          <w:p w14:paraId="5C2F17A4" w14:textId="77777777" w:rsidR="00942A50" w:rsidRPr="00A65087" w:rsidRDefault="00942A50">
            <w:pPr>
              <w:pStyle w:val="TableText0"/>
            </w:pPr>
          </w:p>
        </w:tc>
        <w:tc>
          <w:tcPr>
            <w:tcW w:w="4472" w:type="pct"/>
            <w:vAlign w:val="center"/>
            <w:hideMark/>
          </w:tcPr>
          <w:p w14:paraId="15AADB60" w14:textId="77777777" w:rsidR="00942A50" w:rsidRPr="00A65087" w:rsidRDefault="00942A50">
            <w:pPr>
              <w:pStyle w:val="TableText0"/>
            </w:pPr>
            <w:r w:rsidRPr="00A65087">
              <w:t>AND</w:t>
            </w:r>
          </w:p>
        </w:tc>
      </w:tr>
      <w:tr w:rsidR="00942A50" w:rsidRPr="00A65087" w14:paraId="5F39D368" w14:textId="77777777">
        <w:trPr>
          <w:trHeight w:val="57"/>
        </w:trPr>
        <w:tc>
          <w:tcPr>
            <w:tcW w:w="528" w:type="pct"/>
            <w:tcBorders>
              <w:top w:val="single" w:sz="4" w:space="0" w:color="auto"/>
              <w:bottom w:val="single" w:sz="4" w:space="0" w:color="auto"/>
            </w:tcBorders>
            <w:vAlign w:val="center"/>
          </w:tcPr>
          <w:p w14:paraId="094E8E3A" w14:textId="77777777" w:rsidR="00942A50" w:rsidRPr="00A65087" w:rsidRDefault="00942A50">
            <w:pPr>
              <w:pStyle w:val="TableText0"/>
            </w:pPr>
          </w:p>
        </w:tc>
        <w:tc>
          <w:tcPr>
            <w:tcW w:w="4472" w:type="pct"/>
            <w:vAlign w:val="center"/>
          </w:tcPr>
          <w:p w14:paraId="25B300FE" w14:textId="77777777" w:rsidR="00942A50" w:rsidRPr="00A65087" w:rsidRDefault="00942A50">
            <w:pPr>
              <w:pStyle w:val="TableText0"/>
              <w:rPr>
                <w:b/>
              </w:rPr>
            </w:pPr>
            <w:r w:rsidRPr="00A65087">
              <w:rPr>
                <w:b/>
              </w:rPr>
              <w:t>Clinical criteria:</w:t>
            </w:r>
          </w:p>
        </w:tc>
      </w:tr>
      <w:tr w:rsidR="00942A50" w:rsidRPr="00A65087" w14:paraId="5BC988BA" w14:textId="77777777">
        <w:trPr>
          <w:trHeight w:val="57"/>
        </w:trPr>
        <w:tc>
          <w:tcPr>
            <w:tcW w:w="528" w:type="pct"/>
            <w:tcBorders>
              <w:top w:val="single" w:sz="4" w:space="0" w:color="auto"/>
            </w:tcBorders>
            <w:vAlign w:val="center"/>
          </w:tcPr>
          <w:p w14:paraId="48703364" w14:textId="77777777" w:rsidR="00942A50" w:rsidRPr="00A65087" w:rsidRDefault="00942A50">
            <w:pPr>
              <w:pStyle w:val="TableText0"/>
            </w:pPr>
          </w:p>
        </w:tc>
        <w:tc>
          <w:tcPr>
            <w:tcW w:w="4472" w:type="pct"/>
            <w:vAlign w:val="center"/>
          </w:tcPr>
          <w:p w14:paraId="137071C7" w14:textId="77777777" w:rsidR="00942A50" w:rsidRPr="00A65087" w:rsidRDefault="00942A50">
            <w:pPr>
              <w:pStyle w:val="TableText0"/>
            </w:pPr>
            <w:r w:rsidRPr="00A65087">
              <w:t>The treatment must be the sole PBS-subsidised therapy for this condition.</w:t>
            </w:r>
          </w:p>
        </w:tc>
      </w:tr>
    </w:tbl>
    <w:p w14:paraId="5D8F3291" w14:textId="77777777" w:rsidR="00942A50" w:rsidRPr="00A65087" w:rsidRDefault="00942A50" w:rsidP="00942A5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8"/>
        <w:gridCol w:w="8049"/>
      </w:tblGrid>
      <w:tr w:rsidR="00942A50" w:rsidRPr="00A65087" w14:paraId="64E1A915" w14:textId="77777777">
        <w:tc>
          <w:tcPr>
            <w:tcW w:w="537" w:type="pct"/>
            <w:tcBorders>
              <w:bottom w:val="single" w:sz="4" w:space="0" w:color="auto"/>
            </w:tcBorders>
            <w:shd w:val="clear" w:color="auto" w:fill="BFBFBF"/>
            <w:vAlign w:val="center"/>
          </w:tcPr>
          <w:p w14:paraId="5993CD33" w14:textId="77777777" w:rsidR="00942A50" w:rsidRPr="00A65087" w:rsidRDefault="00942A50">
            <w:pPr>
              <w:pStyle w:val="TableText0"/>
            </w:pPr>
          </w:p>
        </w:tc>
        <w:tc>
          <w:tcPr>
            <w:tcW w:w="4463" w:type="pct"/>
            <w:shd w:val="clear" w:color="auto" w:fill="BFBFBF"/>
            <w:vAlign w:val="center"/>
            <w:hideMark/>
          </w:tcPr>
          <w:p w14:paraId="16340648" w14:textId="77777777" w:rsidR="00942A50" w:rsidRPr="00A65087" w:rsidRDefault="00942A50">
            <w:pPr>
              <w:pStyle w:val="TableText0"/>
              <w:rPr>
                <w:b/>
                <w:bCs w:val="0"/>
              </w:rPr>
            </w:pPr>
            <w:r w:rsidRPr="00A65087">
              <w:rPr>
                <w:b/>
              </w:rPr>
              <w:t xml:space="preserve">Treatment Phase: Continuing treatment </w:t>
            </w:r>
          </w:p>
        </w:tc>
      </w:tr>
      <w:tr w:rsidR="00942A50" w:rsidRPr="00A65087" w14:paraId="3B0F7EDF" w14:textId="77777777">
        <w:tc>
          <w:tcPr>
            <w:tcW w:w="537" w:type="pct"/>
            <w:tcBorders>
              <w:bottom w:val="single" w:sz="4" w:space="0" w:color="auto"/>
            </w:tcBorders>
            <w:vAlign w:val="center"/>
          </w:tcPr>
          <w:p w14:paraId="40207BEC" w14:textId="77777777" w:rsidR="00942A50" w:rsidRPr="00A65087" w:rsidRDefault="00942A50">
            <w:pPr>
              <w:pStyle w:val="TableText0"/>
              <w:rPr>
                <w:b/>
                <w:bCs w:val="0"/>
              </w:rPr>
            </w:pPr>
          </w:p>
        </w:tc>
        <w:tc>
          <w:tcPr>
            <w:tcW w:w="4463" w:type="pct"/>
            <w:vAlign w:val="center"/>
            <w:hideMark/>
          </w:tcPr>
          <w:p w14:paraId="393ED8CA" w14:textId="77777777" w:rsidR="00942A50" w:rsidRPr="00A65087" w:rsidRDefault="00942A50">
            <w:pPr>
              <w:pStyle w:val="TableText0"/>
              <w:rPr>
                <w:b/>
                <w:bCs w:val="0"/>
              </w:rPr>
            </w:pPr>
            <w:r w:rsidRPr="00A65087">
              <w:rPr>
                <w:b/>
              </w:rPr>
              <w:t>Clinical criteria:</w:t>
            </w:r>
          </w:p>
        </w:tc>
      </w:tr>
      <w:tr w:rsidR="00942A50" w:rsidRPr="00A65087" w14:paraId="4BB8E5D0" w14:textId="77777777">
        <w:tc>
          <w:tcPr>
            <w:tcW w:w="537" w:type="pct"/>
            <w:tcBorders>
              <w:top w:val="single" w:sz="4" w:space="0" w:color="auto"/>
              <w:bottom w:val="single" w:sz="4" w:space="0" w:color="auto"/>
            </w:tcBorders>
            <w:vAlign w:val="center"/>
          </w:tcPr>
          <w:p w14:paraId="5C830169" w14:textId="77777777" w:rsidR="00942A50" w:rsidRPr="00A65087" w:rsidRDefault="00942A50">
            <w:pPr>
              <w:pStyle w:val="TableText0"/>
            </w:pPr>
          </w:p>
        </w:tc>
        <w:tc>
          <w:tcPr>
            <w:tcW w:w="4463" w:type="pct"/>
            <w:vAlign w:val="center"/>
            <w:hideMark/>
          </w:tcPr>
          <w:p w14:paraId="28D9EF2A" w14:textId="77777777" w:rsidR="00942A50" w:rsidRPr="00A65087" w:rsidRDefault="00942A50">
            <w:pPr>
              <w:pStyle w:val="TableText0"/>
            </w:pPr>
            <w:r w:rsidRPr="00A65087">
              <w:t>Patient must have previously received PBS-subsidised treatment with this drug for this condition,</w:t>
            </w:r>
          </w:p>
        </w:tc>
      </w:tr>
      <w:tr w:rsidR="00942A50" w:rsidRPr="00A65087" w14:paraId="567C2A9D" w14:textId="77777777">
        <w:tc>
          <w:tcPr>
            <w:tcW w:w="537" w:type="pct"/>
            <w:tcBorders>
              <w:top w:val="single" w:sz="4" w:space="0" w:color="auto"/>
              <w:bottom w:val="single" w:sz="4" w:space="0" w:color="auto"/>
            </w:tcBorders>
            <w:vAlign w:val="center"/>
          </w:tcPr>
          <w:p w14:paraId="0F554850" w14:textId="77777777" w:rsidR="00942A50" w:rsidRPr="00A65087" w:rsidRDefault="00942A50">
            <w:pPr>
              <w:pStyle w:val="TableText0"/>
            </w:pPr>
          </w:p>
        </w:tc>
        <w:tc>
          <w:tcPr>
            <w:tcW w:w="4463" w:type="pct"/>
            <w:vAlign w:val="center"/>
          </w:tcPr>
          <w:p w14:paraId="55C3E02E" w14:textId="77777777" w:rsidR="00942A50" w:rsidRPr="00A65087" w:rsidRDefault="00942A50">
            <w:pPr>
              <w:pStyle w:val="TableText0"/>
            </w:pPr>
            <w:r w:rsidRPr="00A65087">
              <w:t>AND</w:t>
            </w:r>
          </w:p>
        </w:tc>
      </w:tr>
      <w:tr w:rsidR="00942A50" w:rsidRPr="00A65087" w14:paraId="5BAD6D26" w14:textId="77777777">
        <w:tc>
          <w:tcPr>
            <w:tcW w:w="537" w:type="pct"/>
            <w:tcBorders>
              <w:top w:val="single" w:sz="4" w:space="0" w:color="auto"/>
              <w:bottom w:val="single" w:sz="4" w:space="0" w:color="auto"/>
            </w:tcBorders>
            <w:vAlign w:val="center"/>
          </w:tcPr>
          <w:p w14:paraId="747BA412" w14:textId="77777777" w:rsidR="00942A50" w:rsidRPr="00A65087" w:rsidRDefault="00942A50">
            <w:pPr>
              <w:pStyle w:val="TableText0"/>
              <w:rPr>
                <w:b/>
                <w:bCs w:val="0"/>
              </w:rPr>
            </w:pPr>
          </w:p>
        </w:tc>
        <w:tc>
          <w:tcPr>
            <w:tcW w:w="4463" w:type="pct"/>
            <w:vAlign w:val="center"/>
          </w:tcPr>
          <w:p w14:paraId="46523AFA" w14:textId="77777777" w:rsidR="00942A50" w:rsidRPr="00A65087" w:rsidRDefault="00942A50">
            <w:pPr>
              <w:pStyle w:val="TableText0"/>
              <w:rPr>
                <w:b/>
                <w:bCs w:val="0"/>
              </w:rPr>
            </w:pPr>
            <w:r w:rsidRPr="00A65087">
              <w:rPr>
                <w:b/>
              </w:rPr>
              <w:t>Clinical criteria</w:t>
            </w:r>
          </w:p>
        </w:tc>
      </w:tr>
      <w:tr w:rsidR="00942A50" w:rsidRPr="00A65087" w14:paraId="20AB0D4A" w14:textId="77777777">
        <w:tc>
          <w:tcPr>
            <w:tcW w:w="537" w:type="pct"/>
            <w:tcBorders>
              <w:top w:val="single" w:sz="4" w:space="0" w:color="auto"/>
              <w:bottom w:val="single" w:sz="4" w:space="0" w:color="auto"/>
            </w:tcBorders>
            <w:vAlign w:val="center"/>
          </w:tcPr>
          <w:p w14:paraId="27412CF6" w14:textId="77777777" w:rsidR="00942A50" w:rsidRPr="00A65087" w:rsidRDefault="00942A50">
            <w:pPr>
              <w:pStyle w:val="TableText0"/>
            </w:pPr>
          </w:p>
        </w:tc>
        <w:tc>
          <w:tcPr>
            <w:tcW w:w="4463" w:type="pct"/>
            <w:vAlign w:val="center"/>
          </w:tcPr>
          <w:p w14:paraId="0A66B143" w14:textId="77777777" w:rsidR="00942A50" w:rsidRPr="00A65087" w:rsidRDefault="00942A50">
            <w:pPr>
              <w:pStyle w:val="TableText0"/>
              <w:rPr>
                <w:bCs w:val="0"/>
              </w:rPr>
            </w:pPr>
            <w:r w:rsidRPr="00A65087">
              <w:t>The treatment must be the sole PBS-subsidised therapy for this condition.</w:t>
            </w:r>
          </w:p>
        </w:tc>
      </w:tr>
      <w:tr w:rsidR="00942A50" w:rsidRPr="00A65087" w14:paraId="3D111060" w14:textId="77777777">
        <w:tc>
          <w:tcPr>
            <w:tcW w:w="537" w:type="pct"/>
            <w:tcBorders>
              <w:top w:val="single" w:sz="4" w:space="0" w:color="auto"/>
              <w:bottom w:val="single" w:sz="4" w:space="0" w:color="auto"/>
            </w:tcBorders>
            <w:vAlign w:val="center"/>
          </w:tcPr>
          <w:p w14:paraId="5D29A154" w14:textId="77777777" w:rsidR="00942A50" w:rsidRPr="00A65087" w:rsidRDefault="00942A50">
            <w:pPr>
              <w:pStyle w:val="TableText0"/>
              <w:rPr>
                <w:b/>
                <w:bCs w:val="0"/>
              </w:rPr>
            </w:pPr>
          </w:p>
        </w:tc>
        <w:tc>
          <w:tcPr>
            <w:tcW w:w="4463" w:type="pct"/>
            <w:vAlign w:val="center"/>
          </w:tcPr>
          <w:p w14:paraId="211EFE5E" w14:textId="77777777" w:rsidR="00942A50" w:rsidRPr="00A65087" w:rsidRDefault="00942A50">
            <w:pPr>
              <w:pStyle w:val="TableText0"/>
              <w:rPr>
                <w:b/>
                <w:bCs w:val="0"/>
              </w:rPr>
            </w:pPr>
            <w:r w:rsidRPr="00A65087">
              <w:rPr>
                <w:b/>
              </w:rPr>
              <w:t>Clinical criteria:</w:t>
            </w:r>
          </w:p>
        </w:tc>
      </w:tr>
      <w:tr w:rsidR="00942A50" w:rsidRPr="00A65087" w14:paraId="5D92ABC0" w14:textId="77777777">
        <w:tc>
          <w:tcPr>
            <w:tcW w:w="537" w:type="pct"/>
            <w:tcBorders>
              <w:top w:val="single" w:sz="4" w:space="0" w:color="auto"/>
              <w:bottom w:val="single" w:sz="4" w:space="0" w:color="auto"/>
            </w:tcBorders>
            <w:vAlign w:val="center"/>
          </w:tcPr>
          <w:p w14:paraId="52ADFD81" w14:textId="77777777" w:rsidR="00942A50" w:rsidRPr="00A65087" w:rsidRDefault="00942A50">
            <w:pPr>
              <w:pStyle w:val="TableText0"/>
            </w:pPr>
          </w:p>
        </w:tc>
        <w:tc>
          <w:tcPr>
            <w:tcW w:w="4463" w:type="pct"/>
            <w:vAlign w:val="center"/>
          </w:tcPr>
          <w:p w14:paraId="77E31467" w14:textId="77777777" w:rsidR="00942A50" w:rsidRPr="00A65087" w:rsidRDefault="00942A50">
            <w:pPr>
              <w:pStyle w:val="TableText0"/>
              <w:rPr>
                <w:bCs w:val="0"/>
              </w:rPr>
            </w:pPr>
            <w:r w:rsidRPr="00A65087">
              <w:rPr>
                <w:iCs/>
              </w:rPr>
              <w:t>Patient must not have developed disease progression while being treated with this drug for this condition</w:t>
            </w:r>
          </w:p>
        </w:tc>
      </w:tr>
      <w:tr w:rsidR="00942A50" w:rsidRPr="00A65087" w14:paraId="48ABE432" w14:textId="77777777">
        <w:tc>
          <w:tcPr>
            <w:tcW w:w="537" w:type="pct"/>
            <w:tcBorders>
              <w:top w:val="single" w:sz="4" w:space="0" w:color="auto"/>
              <w:bottom w:val="single" w:sz="4" w:space="0" w:color="auto"/>
            </w:tcBorders>
            <w:vAlign w:val="center"/>
          </w:tcPr>
          <w:p w14:paraId="5ED3DA29" w14:textId="77777777" w:rsidR="00942A50" w:rsidRPr="00A65087" w:rsidRDefault="00942A50">
            <w:pPr>
              <w:pStyle w:val="TableText0"/>
            </w:pPr>
          </w:p>
        </w:tc>
        <w:tc>
          <w:tcPr>
            <w:tcW w:w="4463" w:type="pct"/>
            <w:vAlign w:val="center"/>
          </w:tcPr>
          <w:p w14:paraId="006548F1" w14:textId="77777777" w:rsidR="00942A50" w:rsidRPr="00A65087" w:rsidRDefault="00942A50">
            <w:pPr>
              <w:pStyle w:val="TableText0"/>
            </w:pPr>
            <w:r w:rsidRPr="00A65087">
              <w:t>AND</w:t>
            </w:r>
          </w:p>
        </w:tc>
      </w:tr>
      <w:tr w:rsidR="00942A50" w:rsidRPr="00A65087" w14:paraId="1E245F8A" w14:textId="77777777">
        <w:tc>
          <w:tcPr>
            <w:tcW w:w="537" w:type="pct"/>
            <w:tcBorders>
              <w:top w:val="single" w:sz="4" w:space="0" w:color="auto"/>
              <w:bottom w:val="single" w:sz="4" w:space="0" w:color="auto"/>
            </w:tcBorders>
            <w:vAlign w:val="center"/>
          </w:tcPr>
          <w:p w14:paraId="055E372C" w14:textId="77777777" w:rsidR="00942A50" w:rsidRPr="00A65087" w:rsidRDefault="00942A50">
            <w:pPr>
              <w:pStyle w:val="TableText0"/>
              <w:rPr>
                <w:b/>
                <w:bCs w:val="0"/>
              </w:rPr>
            </w:pPr>
          </w:p>
        </w:tc>
        <w:tc>
          <w:tcPr>
            <w:tcW w:w="4463" w:type="pct"/>
            <w:vAlign w:val="center"/>
          </w:tcPr>
          <w:p w14:paraId="0A774F28" w14:textId="77777777" w:rsidR="00942A50" w:rsidRPr="00A65087" w:rsidRDefault="00942A50">
            <w:pPr>
              <w:pStyle w:val="TableText0"/>
              <w:rPr>
                <w:b/>
                <w:bCs w:val="0"/>
              </w:rPr>
            </w:pPr>
            <w:r w:rsidRPr="00A65087">
              <w:rPr>
                <w:b/>
              </w:rPr>
              <w:t>Treatment criteria:</w:t>
            </w:r>
          </w:p>
        </w:tc>
      </w:tr>
      <w:tr w:rsidR="00942A50" w:rsidRPr="00A65087" w14:paraId="43AFE5D6" w14:textId="77777777">
        <w:tc>
          <w:tcPr>
            <w:tcW w:w="537" w:type="pct"/>
            <w:tcBorders>
              <w:top w:val="single" w:sz="4" w:space="0" w:color="auto"/>
            </w:tcBorders>
            <w:vAlign w:val="center"/>
          </w:tcPr>
          <w:p w14:paraId="7471F8D6" w14:textId="77777777" w:rsidR="00942A50" w:rsidRPr="00A65087" w:rsidRDefault="00942A50">
            <w:pPr>
              <w:pStyle w:val="TableText0"/>
            </w:pPr>
          </w:p>
        </w:tc>
        <w:tc>
          <w:tcPr>
            <w:tcW w:w="4463" w:type="pct"/>
            <w:vAlign w:val="center"/>
          </w:tcPr>
          <w:p w14:paraId="5364236D" w14:textId="77777777" w:rsidR="00942A50" w:rsidRPr="00A65087" w:rsidRDefault="00942A50">
            <w:pPr>
              <w:pStyle w:val="TableText0"/>
            </w:pPr>
            <w:r w:rsidRPr="00A65087">
              <w:t>Patient must not be undergoing treatment with this drug as a PBS benefit where the treatment duration extends beyond the following, whichever comes first: (</w:t>
            </w:r>
            <w:proofErr w:type="spellStart"/>
            <w:r w:rsidRPr="00A65087">
              <w:t>i</w:t>
            </w:r>
            <w:proofErr w:type="spellEnd"/>
            <w:r w:rsidRPr="00A65087">
              <w:t>) disease progression despite treatment with this drug, (ii) 24 months from treatment initiation; annotate any remaining repeat prescriptions with the word 'cancelled' where this occurs.</w:t>
            </w:r>
          </w:p>
        </w:tc>
      </w:tr>
    </w:tbl>
    <w:p w14:paraId="4E112965" w14:textId="1CDAC6B5" w:rsidR="00942A50" w:rsidRPr="00A65087" w:rsidRDefault="00942A50" w:rsidP="00C24BE4">
      <w:pPr>
        <w:pStyle w:val="FooterTableFigure"/>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9"/>
        <w:gridCol w:w="7958"/>
      </w:tblGrid>
      <w:tr w:rsidR="00942A50" w:rsidRPr="00A65087" w14:paraId="799FC52E" w14:textId="77777777">
        <w:tc>
          <w:tcPr>
            <w:tcW w:w="587" w:type="pct"/>
            <w:tcBorders>
              <w:bottom w:val="single" w:sz="4" w:space="0" w:color="auto"/>
            </w:tcBorders>
            <w:shd w:val="clear" w:color="auto" w:fill="BFBFBF"/>
            <w:vAlign w:val="center"/>
          </w:tcPr>
          <w:p w14:paraId="036DDBB1" w14:textId="77777777" w:rsidR="00942A50" w:rsidRPr="00A65087" w:rsidRDefault="00942A50">
            <w:pPr>
              <w:pStyle w:val="TableText0"/>
              <w:rPr>
                <w:b/>
                <w:bCs w:val="0"/>
              </w:rPr>
            </w:pPr>
          </w:p>
        </w:tc>
        <w:tc>
          <w:tcPr>
            <w:tcW w:w="4413" w:type="pct"/>
            <w:shd w:val="clear" w:color="auto" w:fill="BFBFBF"/>
            <w:vAlign w:val="center"/>
            <w:hideMark/>
          </w:tcPr>
          <w:p w14:paraId="2891BA2B" w14:textId="77777777" w:rsidR="00942A50" w:rsidRPr="00A65087" w:rsidRDefault="00942A50">
            <w:pPr>
              <w:pStyle w:val="TableText0"/>
              <w:rPr>
                <w:b/>
                <w:bCs w:val="0"/>
              </w:rPr>
            </w:pPr>
            <w:r w:rsidRPr="00A65087">
              <w:rPr>
                <w:b/>
              </w:rPr>
              <w:t>Treatment Phase:  Transitioning from non-PBS to PBS subsided treatment – ‘Grandfather’ arrangements</w:t>
            </w:r>
          </w:p>
        </w:tc>
      </w:tr>
      <w:tr w:rsidR="00942A50" w:rsidRPr="00A65087" w14:paraId="7F02FCF3" w14:textId="77777777">
        <w:tc>
          <w:tcPr>
            <w:tcW w:w="587" w:type="pct"/>
            <w:tcBorders>
              <w:bottom w:val="single" w:sz="4" w:space="0" w:color="auto"/>
            </w:tcBorders>
            <w:vAlign w:val="center"/>
          </w:tcPr>
          <w:p w14:paraId="015C7372" w14:textId="77777777" w:rsidR="00942A50" w:rsidRPr="00A65087" w:rsidRDefault="00942A50">
            <w:pPr>
              <w:pStyle w:val="TableText0"/>
              <w:rPr>
                <w:b/>
                <w:bCs w:val="0"/>
              </w:rPr>
            </w:pPr>
          </w:p>
        </w:tc>
        <w:tc>
          <w:tcPr>
            <w:tcW w:w="4413" w:type="pct"/>
            <w:vAlign w:val="center"/>
            <w:hideMark/>
          </w:tcPr>
          <w:p w14:paraId="52C58819" w14:textId="77777777" w:rsidR="00942A50" w:rsidRPr="00A65087" w:rsidRDefault="00942A50">
            <w:pPr>
              <w:pStyle w:val="TableText0"/>
              <w:rPr>
                <w:b/>
                <w:bCs w:val="0"/>
              </w:rPr>
            </w:pPr>
            <w:r w:rsidRPr="00A65087">
              <w:rPr>
                <w:b/>
              </w:rPr>
              <w:t>Clinical criteria:</w:t>
            </w:r>
          </w:p>
        </w:tc>
      </w:tr>
      <w:tr w:rsidR="00942A50" w:rsidRPr="00A65087" w14:paraId="35C70E7A" w14:textId="77777777">
        <w:tc>
          <w:tcPr>
            <w:tcW w:w="587" w:type="pct"/>
            <w:tcBorders>
              <w:top w:val="single" w:sz="4" w:space="0" w:color="auto"/>
              <w:bottom w:val="single" w:sz="4" w:space="0" w:color="auto"/>
            </w:tcBorders>
            <w:vAlign w:val="center"/>
          </w:tcPr>
          <w:p w14:paraId="30AEE1BA" w14:textId="77777777" w:rsidR="00942A50" w:rsidRPr="00A65087" w:rsidRDefault="00942A50">
            <w:pPr>
              <w:pStyle w:val="TableText0"/>
            </w:pPr>
          </w:p>
        </w:tc>
        <w:tc>
          <w:tcPr>
            <w:tcW w:w="4413" w:type="pct"/>
            <w:vAlign w:val="center"/>
            <w:hideMark/>
          </w:tcPr>
          <w:p w14:paraId="40166254" w14:textId="77777777" w:rsidR="00942A50" w:rsidRPr="00A65087" w:rsidRDefault="00942A50">
            <w:pPr>
              <w:pStyle w:val="TableText0"/>
            </w:pPr>
            <w:r w:rsidRPr="00A65087">
              <w:t>Patient must have received non-PBS treatment with this drug for this condition prior to [date of PBS listing],</w:t>
            </w:r>
          </w:p>
        </w:tc>
      </w:tr>
      <w:tr w:rsidR="00942A50" w:rsidRPr="00A65087" w14:paraId="658DC287" w14:textId="77777777">
        <w:tc>
          <w:tcPr>
            <w:tcW w:w="587" w:type="pct"/>
            <w:tcBorders>
              <w:top w:val="single" w:sz="4" w:space="0" w:color="auto"/>
              <w:bottom w:val="single" w:sz="4" w:space="0" w:color="auto"/>
            </w:tcBorders>
            <w:vAlign w:val="center"/>
          </w:tcPr>
          <w:p w14:paraId="30832F9E" w14:textId="77777777" w:rsidR="00942A50" w:rsidRPr="00A65087" w:rsidRDefault="00942A50">
            <w:pPr>
              <w:pStyle w:val="TableText0"/>
            </w:pPr>
          </w:p>
        </w:tc>
        <w:tc>
          <w:tcPr>
            <w:tcW w:w="4413" w:type="pct"/>
            <w:vAlign w:val="center"/>
          </w:tcPr>
          <w:p w14:paraId="33C69D50" w14:textId="77777777" w:rsidR="00942A50" w:rsidRPr="00A65087" w:rsidRDefault="00942A50">
            <w:pPr>
              <w:pStyle w:val="TableText0"/>
            </w:pPr>
            <w:r w:rsidRPr="00A65087">
              <w:t>AND</w:t>
            </w:r>
          </w:p>
        </w:tc>
      </w:tr>
      <w:tr w:rsidR="00942A50" w:rsidRPr="00A65087" w14:paraId="7B6943A0" w14:textId="77777777">
        <w:tc>
          <w:tcPr>
            <w:tcW w:w="587" w:type="pct"/>
            <w:tcBorders>
              <w:top w:val="single" w:sz="4" w:space="0" w:color="auto"/>
              <w:bottom w:val="single" w:sz="4" w:space="0" w:color="auto"/>
            </w:tcBorders>
            <w:vAlign w:val="center"/>
          </w:tcPr>
          <w:p w14:paraId="0A6CA54A" w14:textId="77777777" w:rsidR="00942A50" w:rsidRPr="00A65087" w:rsidRDefault="00942A50">
            <w:pPr>
              <w:pStyle w:val="TableText0"/>
              <w:rPr>
                <w:b/>
                <w:bCs w:val="0"/>
              </w:rPr>
            </w:pPr>
          </w:p>
        </w:tc>
        <w:tc>
          <w:tcPr>
            <w:tcW w:w="4413" w:type="pct"/>
            <w:vAlign w:val="center"/>
          </w:tcPr>
          <w:p w14:paraId="050DBF1C" w14:textId="77777777" w:rsidR="00942A50" w:rsidRPr="00A65087" w:rsidRDefault="00942A50">
            <w:pPr>
              <w:pStyle w:val="TableText0"/>
              <w:rPr>
                <w:b/>
                <w:bCs w:val="0"/>
              </w:rPr>
            </w:pPr>
            <w:r w:rsidRPr="00A65087">
              <w:rPr>
                <w:b/>
              </w:rPr>
              <w:t>Clinical criteria:</w:t>
            </w:r>
          </w:p>
        </w:tc>
      </w:tr>
      <w:tr w:rsidR="00942A50" w:rsidRPr="00A65087" w14:paraId="4BD93921" w14:textId="77777777">
        <w:tc>
          <w:tcPr>
            <w:tcW w:w="587" w:type="pct"/>
            <w:tcBorders>
              <w:top w:val="single" w:sz="4" w:space="0" w:color="auto"/>
              <w:bottom w:val="single" w:sz="4" w:space="0" w:color="auto"/>
            </w:tcBorders>
            <w:vAlign w:val="center"/>
          </w:tcPr>
          <w:p w14:paraId="105442A5" w14:textId="77777777" w:rsidR="00942A50" w:rsidRPr="00A65087" w:rsidRDefault="00942A50">
            <w:pPr>
              <w:pStyle w:val="TableText0"/>
            </w:pPr>
          </w:p>
        </w:tc>
        <w:tc>
          <w:tcPr>
            <w:tcW w:w="4413" w:type="pct"/>
            <w:vAlign w:val="center"/>
          </w:tcPr>
          <w:p w14:paraId="0B8D6E9D" w14:textId="77777777" w:rsidR="00942A50" w:rsidRPr="00A65087" w:rsidRDefault="00942A50">
            <w:pPr>
              <w:pStyle w:val="TableText0"/>
            </w:pPr>
            <w:r w:rsidRPr="00A65087">
              <w:t>The condition must be unsuitable for each of: (</w:t>
            </w:r>
            <w:proofErr w:type="spellStart"/>
            <w:r w:rsidRPr="00A65087">
              <w:t>i</w:t>
            </w:r>
            <w:proofErr w:type="spellEnd"/>
            <w:r w:rsidRPr="00A65087">
              <w:t>) curative surgical resection, (ii) curative radiotherapy</w:t>
            </w:r>
          </w:p>
        </w:tc>
      </w:tr>
      <w:tr w:rsidR="00942A50" w:rsidRPr="00A65087" w14:paraId="1A928D7B" w14:textId="77777777">
        <w:tc>
          <w:tcPr>
            <w:tcW w:w="587" w:type="pct"/>
            <w:tcBorders>
              <w:top w:val="single" w:sz="4" w:space="0" w:color="auto"/>
              <w:bottom w:val="single" w:sz="4" w:space="0" w:color="auto"/>
            </w:tcBorders>
            <w:vAlign w:val="center"/>
          </w:tcPr>
          <w:p w14:paraId="67717463" w14:textId="77777777" w:rsidR="00942A50" w:rsidRPr="00A65087" w:rsidRDefault="00942A50">
            <w:pPr>
              <w:pStyle w:val="TableText0"/>
            </w:pPr>
          </w:p>
        </w:tc>
        <w:tc>
          <w:tcPr>
            <w:tcW w:w="4413" w:type="pct"/>
            <w:vAlign w:val="center"/>
          </w:tcPr>
          <w:p w14:paraId="068AEC29" w14:textId="77777777" w:rsidR="00942A50" w:rsidRPr="00A65087" w:rsidRDefault="00942A50">
            <w:pPr>
              <w:pStyle w:val="TableText0"/>
            </w:pPr>
            <w:r w:rsidRPr="00A65087">
              <w:t>AND</w:t>
            </w:r>
          </w:p>
        </w:tc>
      </w:tr>
      <w:tr w:rsidR="00942A50" w:rsidRPr="00A65087" w14:paraId="6DD486CD" w14:textId="77777777">
        <w:tc>
          <w:tcPr>
            <w:tcW w:w="587" w:type="pct"/>
            <w:tcBorders>
              <w:top w:val="single" w:sz="4" w:space="0" w:color="auto"/>
              <w:bottom w:val="single" w:sz="4" w:space="0" w:color="auto"/>
            </w:tcBorders>
            <w:vAlign w:val="center"/>
          </w:tcPr>
          <w:p w14:paraId="034A5E16" w14:textId="77777777" w:rsidR="00942A50" w:rsidRPr="00A65087" w:rsidRDefault="00942A50">
            <w:pPr>
              <w:pStyle w:val="TableText0"/>
            </w:pPr>
          </w:p>
        </w:tc>
        <w:tc>
          <w:tcPr>
            <w:tcW w:w="4413" w:type="pct"/>
            <w:vAlign w:val="center"/>
          </w:tcPr>
          <w:p w14:paraId="57082086" w14:textId="77777777" w:rsidR="00942A50" w:rsidRPr="00A65087" w:rsidRDefault="00942A50">
            <w:pPr>
              <w:pStyle w:val="TableText0"/>
              <w:rPr>
                <w:bCs w:val="0"/>
              </w:rPr>
            </w:pPr>
            <w:r w:rsidRPr="00A65087">
              <w:rPr>
                <w:b/>
              </w:rPr>
              <w:t>Clinical criteria:</w:t>
            </w:r>
          </w:p>
        </w:tc>
      </w:tr>
      <w:tr w:rsidR="00942A50" w:rsidRPr="00A65087" w14:paraId="290D637D" w14:textId="77777777">
        <w:trPr>
          <w:trHeight w:val="618"/>
        </w:trPr>
        <w:tc>
          <w:tcPr>
            <w:tcW w:w="587" w:type="pct"/>
            <w:tcBorders>
              <w:top w:val="single" w:sz="4" w:space="0" w:color="auto"/>
              <w:bottom w:val="single" w:sz="4" w:space="0" w:color="auto"/>
            </w:tcBorders>
            <w:vAlign w:val="center"/>
          </w:tcPr>
          <w:p w14:paraId="0D445A51" w14:textId="77777777" w:rsidR="00942A50" w:rsidRPr="00A65087" w:rsidRDefault="00942A50">
            <w:pPr>
              <w:pStyle w:val="TableText0"/>
            </w:pPr>
          </w:p>
        </w:tc>
        <w:tc>
          <w:tcPr>
            <w:tcW w:w="4413" w:type="pct"/>
            <w:vAlign w:val="center"/>
          </w:tcPr>
          <w:p w14:paraId="12498203" w14:textId="77777777" w:rsidR="00942A50" w:rsidRPr="00A65087" w:rsidRDefault="00942A50">
            <w:pPr>
              <w:pStyle w:val="TableText0"/>
            </w:pPr>
            <w:r w:rsidRPr="00A65087">
              <w:t>Patient must have had a WHO performance status of 0 or 1 prior to initiation of non-PBS-subsidised treatment with this drug for this condition,</w:t>
            </w:r>
          </w:p>
        </w:tc>
      </w:tr>
      <w:tr w:rsidR="00942A50" w:rsidRPr="00A65087" w14:paraId="7B049E57" w14:textId="77777777">
        <w:tc>
          <w:tcPr>
            <w:tcW w:w="587" w:type="pct"/>
            <w:tcBorders>
              <w:top w:val="single" w:sz="4" w:space="0" w:color="auto"/>
              <w:bottom w:val="single" w:sz="4" w:space="0" w:color="auto"/>
            </w:tcBorders>
            <w:vAlign w:val="center"/>
          </w:tcPr>
          <w:p w14:paraId="01AE874F" w14:textId="77777777" w:rsidR="00942A50" w:rsidRPr="00A65087" w:rsidRDefault="00942A50">
            <w:pPr>
              <w:pStyle w:val="TableText0"/>
              <w:rPr>
                <w:b/>
                <w:bCs w:val="0"/>
              </w:rPr>
            </w:pPr>
          </w:p>
        </w:tc>
        <w:tc>
          <w:tcPr>
            <w:tcW w:w="4413" w:type="pct"/>
            <w:vAlign w:val="center"/>
          </w:tcPr>
          <w:p w14:paraId="1F898D76" w14:textId="77777777" w:rsidR="00942A50" w:rsidRPr="00A65087" w:rsidRDefault="00942A50">
            <w:pPr>
              <w:pStyle w:val="TableText0"/>
              <w:rPr>
                <w:b/>
                <w:bCs w:val="0"/>
              </w:rPr>
            </w:pPr>
            <w:r w:rsidRPr="00A65087">
              <w:rPr>
                <w:b/>
              </w:rPr>
              <w:t>Clinical criteria:</w:t>
            </w:r>
          </w:p>
        </w:tc>
      </w:tr>
      <w:tr w:rsidR="00942A50" w:rsidRPr="00A65087" w14:paraId="428968CF" w14:textId="77777777">
        <w:trPr>
          <w:trHeight w:val="330"/>
        </w:trPr>
        <w:tc>
          <w:tcPr>
            <w:tcW w:w="587" w:type="pct"/>
            <w:tcBorders>
              <w:top w:val="single" w:sz="4" w:space="0" w:color="auto"/>
              <w:bottom w:val="single" w:sz="4" w:space="0" w:color="auto"/>
            </w:tcBorders>
            <w:vAlign w:val="center"/>
          </w:tcPr>
          <w:p w14:paraId="7B3B6278" w14:textId="77777777" w:rsidR="00942A50" w:rsidRPr="00A65087" w:rsidRDefault="00942A50">
            <w:pPr>
              <w:pStyle w:val="TableText0"/>
            </w:pPr>
          </w:p>
        </w:tc>
        <w:tc>
          <w:tcPr>
            <w:tcW w:w="4413" w:type="pct"/>
            <w:vAlign w:val="center"/>
          </w:tcPr>
          <w:p w14:paraId="303D80F8" w14:textId="77777777" w:rsidR="00942A50" w:rsidRPr="00A65087" w:rsidRDefault="00942A50">
            <w:pPr>
              <w:pStyle w:val="TableText0"/>
              <w:rPr>
                <w:rFonts w:eastAsia="Calibri"/>
              </w:rPr>
            </w:pPr>
            <w:r w:rsidRPr="00A65087">
              <w:rPr>
                <w:rFonts w:eastAsia="Calibri"/>
              </w:rPr>
              <w:t>The treatment must be the sole PBS-subsidised therapy for this condition.</w:t>
            </w:r>
          </w:p>
        </w:tc>
      </w:tr>
      <w:tr w:rsidR="00942A50" w:rsidRPr="00A65087" w14:paraId="5A031DDE" w14:textId="77777777">
        <w:tc>
          <w:tcPr>
            <w:tcW w:w="587" w:type="pct"/>
            <w:tcBorders>
              <w:top w:val="single" w:sz="4" w:space="0" w:color="auto"/>
              <w:bottom w:val="single" w:sz="4" w:space="0" w:color="auto"/>
            </w:tcBorders>
            <w:vAlign w:val="center"/>
          </w:tcPr>
          <w:p w14:paraId="2C86A850" w14:textId="77777777" w:rsidR="00942A50" w:rsidRPr="00A65087" w:rsidRDefault="00942A50">
            <w:pPr>
              <w:pStyle w:val="TableText0"/>
            </w:pPr>
          </w:p>
        </w:tc>
        <w:tc>
          <w:tcPr>
            <w:tcW w:w="4413" w:type="pct"/>
            <w:vAlign w:val="center"/>
          </w:tcPr>
          <w:p w14:paraId="44F3DA1B" w14:textId="77777777" w:rsidR="00942A50" w:rsidRPr="00A65087" w:rsidRDefault="00942A50">
            <w:pPr>
              <w:pStyle w:val="TableText0"/>
            </w:pPr>
            <w:r w:rsidRPr="00A65087">
              <w:t>AND</w:t>
            </w:r>
          </w:p>
        </w:tc>
      </w:tr>
      <w:tr w:rsidR="00942A50" w:rsidRPr="00A65087" w14:paraId="5A4662AC" w14:textId="77777777">
        <w:tc>
          <w:tcPr>
            <w:tcW w:w="587" w:type="pct"/>
            <w:tcBorders>
              <w:top w:val="single" w:sz="4" w:space="0" w:color="auto"/>
              <w:bottom w:val="single" w:sz="4" w:space="0" w:color="auto"/>
            </w:tcBorders>
            <w:vAlign w:val="center"/>
          </w:tcPr>
          <w:p w14:paraId="449DA23E" w14:textId="77777777" w:rsidR="00942A50" w:rsidRPr="00A65087" w:rsidRDefault="00942A50">
            <w:pPr>
              <w:pStyle w:val="TableText0"/>
              <w:rPr>
                <w:b/>
                <w:bCs w:val="0"/>
              </w:rPr>
            </w:pPr>
          </w:p>
        </w:tc>
        <w:tc>
          <w:tcPr>
            <w:tcW w:w="4413" w:type="pct"/>
            <w:vAlign w:val="center"/>
          </w:tcPr>
          <w:p w14:paraId="6E660122" w14:textId="77777777" w:rsidR="00942A50" w:rsidRPr="00A65087" w:rsidRDefault="00942A50">
            <w:pPr>
              <w:pStyle w:val="TableText0"/>
              <w:rPr>
                <w:b/>
                <w:bCs w:val="0"/>
              </w:rPr>
            </w:pPr>
            <w:r w:rsidRPr="00A65087">
              <w:rPr>
                <w:b/>
              </w:rPr>
              <w:t>Treatment criteria:</w:t>
            </w:r>
          </w:p>
        </w:tc>
      </w:tr>
      <w:tr w:rsidR="00942A50" w:rsidRPr="00A65087" w14:paraId="6095EE2A" w14:textId="77777777">
        <w:trPr>
          <w:trHeight w:val="192"/>
        </w:trPr>
        <w:tc>
          <w:tcPr>
            <w:tcW w:w="587" w:type="pct"/>
            <w:tcBorders>
              <w:top w:val="single" w:sz="4" w:space="0" w:color="auto"/>
              <w:bottom w:val="single" w:sz="4" w:space="0" w:color="auto"/>
            </w:tcBorders>
            <w:vAlign w:val="center"/>
          </w:tcPr>
          <w:p w14:paraId="59443AEC" w14:textId="77777777" w:rsidR="00942A50" w:rsidRPr="00A65087" w:rsidRDefault="00942A50">
            <w:pPr>
              <w:pStyle w:val="TableText0"/>
            </w:pPr>
          </w:p>
        </w:tc>
        <w:tc>
          <w:tcPr>
            <w:tcW w:w="4413" w:type="pct"/>
            <w:vAlign w:val="center"/>
          </w:tcPr>
          <w:p w14:paraId="299552CB" w14:textId="77777777" w:rsidR="00942A50" w:rsidRPr="00A65087" w:rsidRDefault="00942A50">
            <w:pPr>
              <w:pStyle w:val="TableText0"/>
              <w:rPr>
                <w:rFonts w:eastAsia="Calibri"/>
              </w:rPr>
            </w:pPr>
            <w:r w:rsidRPr="00A65087">
              <w:rPr>
                <w:rFonts w:eastAsia="Calibri"/>
              </w:rPr>
              <w:t>Patient must not be undergoing treatment with this drug as a PBS benefit where the treatment duration extends beyond the following, whichever comes first: (</w:t>
            </w:r>
            <w:proofErr w:type="spellStart"/>
            <w:r w:rsidRPr="00A65087">
              <w:rPr>
                <w:rFonts w:eastAsia="Calibri"/>
              </w:rPr>
              <w:t>i</w:t>
            </w:r>
            <w:proofErr w:type="spellEnd"/>
            <w:r w:rsidRPr="00A65087">
              <w:rPr>
                <w:rFonts w:eastAsia="Calibri"/>
              </w:rPr>
              <w:t>) disease progression despite treatment with this drug, (ii) 24 months from treatment initiation; annotate any remaining repeat prescriptions with the word 'cancelled' where this occurs.</w:t>
            </w:r>
          </w:p>
        </w:tc>
      </w:tr>
      <w:tr w:rsidR="00942A50" w:rsidRPr="00A65087" w14:paraId="16F6FF2C" w14:textId="77777777">
        <w:tc>
          <w:tcPr>
            <w:tcW w:w="587" w:type="pct"/>
            <w:tcBorders>
              <w:top w:val="single" w:sz="4" w:space="0" w:color="auto"/>
              <w:bottom w:val="single" w:sz="4" w:space="0" w:color="auto"/>
            </w:tcBorders>
            <w:vAlign w:val="center"/>
          </w:tcPr>
          <w:p w14:paraId="72DEB8D7" w14:textId="77777777" w:rsidR="00942A50" w:rsidRPr="00A65087" w:rsidRDefault="00942A50">
            <w:pPr>
              <w:pStyle w:val="TableText0"/>
              <w:rPr>
                <w:b/>
              </w:rPr>
            </w:pPr>
          </w:p>
        </w:tc>
        <w:tc>
          <w:tcPr>
            <w:tcW w:w="4413" w:type="pct"/>
            <w:vAlign w:val="center"/>
          </w:tcPr>
          <w:p w14:paraId="65660C69" w14:textId="77777777" w:rsidR="00942A50" w:rsidRPr="00A65087" w:rsidRDefault="00942A50">
            <w:pPr>
              <w:pStyle w:val="TableText0"/>
              <w:rPr>
                <w:b/>
              </w:rPr>
            </w:pPr>
            <w:r w:rsidRPr="00A65087">
              <w:rPr>
                <w:b/>
              </w:rPr>
              <w:t>Prescribing instruction:</w:t>
            </w:r>
          </w:p>
        </w:tc>
      </w:tr>
      <w:tr w:rsidR="00942A50" w:rsidRPr="00A65087" w14:paraId="3D37F936" w14:textId="77777777">
        <w:tc>
          <w:tcPr>
            <w:tcW w:w="587" w:type="pct"/>
            <w:tcBorders>
              <w:top w:val="single" w:sz="4" w:space="0" w:color="auto"/>
              <w:bottom w:val="single" w:sz="4" w:space="0" w:color="auto"/>
            </w:tcBorders>
            <w:vAlign w:val="center"/>
          </w:tcPr>
          <w:p w14:paraId="1CA80B76" w14:textId="77777777" w:rsidR="00942A50" w:rsidRPr="00A65087" w:rsidRDefault="00942A50">
            <w:pPr>
              <w:pStyle w:val="TableText0"/>
            </w:pPr>
          </w:p>
        </w:tc>
        <w:tc>
          <w:tcPr>
            <w:tcW w:w="4413" w:type="pct"/>
            <w:vAlign w:val="center"/>
          </w:tcPr>
          <w:p w14:paraId="75CC647D" w14:textId="77777777" w:rsidR="00942A50" w:rsidRPr="00A65087" w:rsidRDefault="00942A50">
            <w:pPr>
              <w:pStyle w:val="TableText0"/>
            </w:pPr>
            <w:r w:rsidRPr="00A65087">
              <w:t>A patient may qualify for PBS-subsidised treatment under this restriction once only. For continuing PBS-subsidised treatment, a Grandfathered patient must qualify under the Continuing treatment criteria.</w:t>
            </w:r>
          </w:p>
        </w:tc>
      </w:tr>
      <w:tr w:rsidR="00942A50" w:rsidRPr="00A65087" w14:paraId="34BD850A" w14:textId="77777777">
        <w:tc>
          <w:tcPr>
            <w:tcW w:w="587" w:type="pct"/>
            <w:tcBorders>
              <w:top w:val="single" w:sz="4" w:space="0" w:color="auto"/>
            </w:tcBorders>
            <w:vAlign w:val="center"/>
          </w:tcPr>
          <w:p w14:paraId="27605261" w14:textId="77777777" w:rsidR="00942A50" w:rsidRPr="00A65087" w:rsidRDefault="00942A50">
            <w:pPr>
              <w:pStyle w:val="TableText0"/>
              <w:rPr>
                <w:iCs/>
              </w:rPr>
            </w:pPr>
          </w:p>
        </w:tc>
        <w:tc>
          <w:tcPr>
            <w:tcW w:w="4413" w:type="pct"/>
            <w:vAlign w:val="center"/>
          </w:tcPr>
          <w:p w14:paraId="35450AD6" w14:textId="77777777" w:rsidR="00942A50" w:rsidRPr="00A65087" w:rsidRDefault="00942A50">
            <w:pPr>
              <w:pStyle w:val="TableText0"/>
              <w:rPr>
                <w:bCs w:val="0"/>
                <w:iCs/>
              </w:rPr>
            </w:pPr>
            <w:r w:rsidRPr="00A65087">
              <w:rPr>
                <w:iCs/>
              </w:rPr>
              <w:t>This grandfather restriction will cease to operate from 12 months after the date specified in the clinical criteria</w:t>
            </w:r>
          </w:p>
        </w:tc>
      </w:tr>
    </w:tbl>
    <w:p w14:paraId="19E7570E" w14:textId="31465761" w:rsidR="00694F8F" w:rsidRPr="00A65087" w:rsidRDefault="00694F8F" w:rsidP="00694F8F">
      <w:pPr>
        <w:pStyle w:val="FooterTableFigure"/>
      </w:pPr>
      <w:r w:rsidRPr="00A65087">
        <w:t xml:space="preserve">Source: </w:t>
      </w:r>
      <w:r w:rsidR="00D917FD" w:rsidRPr="00A65087">
        <w:t>pp, 21-22 of the submission</w:t>
      </w:r>
    </w:p>
    <w:p w14:paraId="3EE5A7C1" w14:textId="77777777" w:rsidR="00D917FD" w:rsidRPr="00A65087" w:rsidRDefault="00D917FD" w:rsidP="00D917FD">
      <w:pPr>
        <w:pStyle w:val="FooterTableFigure"/>
      </w:pPr>
      <w:r w:rsidRPr="00A65087">
        <w:t>CSCC, cutaneous squamous cell carcinoma; Dept, department; ID, identification; PBS, Pharmaceutical Benefits Scheme; WHO, World Health Organisation</w:t>
      </w:r>
    </w:p>
    <w:p w14:paraId="2A50B066" w14:textId="77777777" w:rsidR="00942A50" w:rsidRPr="00A65087" w:rsidRDefault="00942A50" w:rsidP="00942A50">
      <w:pPr>
        <w:pStyle w:val="3-BodyText"/>
        <w:rPr>
          <w:color w:val="0066FF"/>
        </w:rPr>
      </w:pPr>
      <w:r w:rsidRPr="00A65087">
        <w:t xml:space="preserve">The submission requested listing of two dosing schedules of pembrolizumab 200 mg IV every three weeks (Q3W) and 400 mg IV every 6 weeks (Q6W). </w:t>
      </w:r>
    </w:p>
    <w:p w14:paraId="748BF046" w14:textId="6E920221" w:rsidR="00942A50" w:rsidRPr="00A65087" w:rsidRDefault="00942A50" w:rsidP="00942A50">
      <w:pPr>
        <w:pStyle w:val="3-BodyText"/>
        <w:rPr>
          <w:color w:val="0066FF"/>
        </w:rPr>
      </w:pPr>
      <w:bookmarkStart w:id="9" w:name="_Ref144984619"/>
      <w:r w:rsidRPr="00A65087">
        <w:t xml:space="preserve">The prices presented were based on the current </w:t>
      </w:r>
      <w:r w:rsidR="00B77BC6" w:rsidRPr="00A65087">
        <w:t>published</w:t>
      </w:r>
      <w:r w:rsidRPr="00A65087">
        <w:t xml:space="preserve"> </w:t>
      </w:r>
      <w:r w:rsidR="00C93D7F" w:rsidRPr="00A65087">
        <w:t xml:space="preserve">Approved </w:t>
      </w:r>
      <w:r w:rsidRPr="00A65087">
        <w:t>Ex-Manufacturer Price (AEMP) of $3,823.75 per 100</w:t>
      </w:r>
      <w:r w:rsidR="00FE7511" w:rsidRPr="00A65087">
        <w:t xml:space="preserve"> </w:t>
      </w:r>
      <w:r w:rsidRPr="00A65087">
        <w:t>m</w:t>
      </w:r>
      <w:r w:rsidR="00FE7511" w:rsidRPr="00A65087">
        <w:t>g</w:t>
      </w:r>
      <w:r w:rsidRPr="00A65087">
        <w:t xml:space="preserve"> vial of pembrolizumab PBS listed for other indications. This is higher than the price established in the </w:t>
      </w:r>
      <w:r w:rsidR="009E121F" w:rsidRPr="00A65087">
        <w:t>CMA</w:t>
      </w:r>
      <w:r w:rsidRPr="00A65087">
        <w:t xml:space="preserve"> of $3,645</w:t>
      </w:r>
      <w:r w:rsidR="001B5DDE" w:rsidRPr="00A65087">
        <w:t>.00</w:t>
      </w:r>
      <w:r w:rsidRPr="00A65087">
        <w:t xml:space="preserve"> per 100</w:t>
      </w:r>
      <w:r w:rsidR="00363F5D" w:rsidRPr="00A65087">
        <w:t> </w:t>
      </w:r>
      <w:r w:rsidRPr="00A65087">
        <w:t>m</w:t>
      </w:r>
      <w:r w:rsidR="0064309F" w:rsidRPr="00A65087">
        <w:t>g</w:t>
      </w:r>
      <w:r w:rsidRPr="00A65087">
        <w:t xml:space="preserve"> vial</w:t>
      </w:r>
      <w:bookmarkEnd w:id="9"/>
      <w:r w:rsidRPr="00A65087">
        <w:t>.</w:t>
      </w:r>
      <w:r w:rsidR="00AF0F7D" w:rsidRPr="00A65087">
        <w:t xml:space="preserve"> The submission stated that the </w:t>
      </w:r>
      <w:r w:rsidR="0071693B" w:rsidRPr="00A65087">
        <w:t xml:space="preserve">published </w:t>
      </w:r>
      <w:r w:rsidR="00AF0F7D" w:rsidRPr="00A65087">
        <w:t xml:space="preserve">prices of pembrolizumab are used as the effective price of </w:t>
      </w:r>
      <w:proofErr w:type="spellStart"/>
      <w:r w:rsidR="00AF0F7D" w:rsidRPr="00A65087">
        <w:t>cemiplimab</w:t>
      </w:r>
      <w:proofErr w:type="spellEnd"/>
      <w:r w:rsidR="00AF0F7D" w:rsidRPr="00A65087">
        <w:t xml:space="preserve"> is not known to the sponsor. </w:t>
      </w:r>
      <w:r w:rsidR="0057184B" w:rsidRPr="00A65087">
        <w:t xml:space="preserve">The pre-PBAC response </w:t>
      </w:r>
      <w:r w:rsidR="001F55D7" w:rsidRPr="00A65087">
        <w:t>stated</w:t>
      </w:r>
      <w:r w:rsidR="0057184B" w:rsidRPr="00A65087">
        <w:t xml:space="preserve"> that a Special Pricing Arrangement (SPA) would be requested for this listing, noting that there is also an SPA currently in place for </w:t>
      </w:r>
      <w:proofErr w:type="spellStart"/>
      <w:r w:rsidR="0057184B" w:rsidRPr="00A65087">
        <w:t>cemiplimab</w:t>
      </w:r>
      <w:proofErr w:type="spellEnd"/>
      <w:r w:rsidR="0057184B" w:rsidRPr="00A65087">
        <w:t xml:space="preserve">. </w:t>
      </w:r>
    </w:p>
    <w:p w14:paraId="378DA89D" w14:textId="571684B0" w:rsidR="00942A50" w:rsidRPr="00A65087" w:rsidRDefault="00942A50" w:rsidP="00942A50">
      <w:pPr>
        <w:pStyle w:val="3-BodyText"/>
        <w:rPr>
          <w:color w:val="0066FF"/>
        </w:rPr>
      </w:pPr>
      <w:r w:rsidRPr="00A65087">
        <w:t xml:space="preserve">The submission proposed a Section 100 – Efficient Funding of Chemotherapy Public/Private hospitals, Authority Required (Streamlined) listing based on the justification that clinicians are likely to have extensive experience with pembrolizumab in the management of head and neck cancer or melanoma. This differs from the PBS listing for </w:t>
      </w:r>
      <w:proofErr w:type="spellStart"/>
      <w:r w:rsidRPr="00A65087">
        <w:t>cemiplimab</w:t>
      </w:r>
      <w:proofErr w:type="spellEnd"/>
      <w:r w:rsidRPr="00A65087">
        <w:t xml:space="preserve"> for the same patient </w:t>
      </w:r>
      <w:r w:rsidR="0098368E" w:rsidRPr="00A65087">
        <w:t>population</w:t>
      </w:r>
      <w:r w:rsidRPr="00A65087">
        <w:t xml:space="preserve"> which is </w:t>
      </w:r>
      <w:r w:rsidR="0098368E" w:rsidRPr="00A65087">
        <w:t xml:space="preserve">an </w:t>
      </w:r>
      <w:r w:rsidRPr="00A65087">
        <w:t>Authority Required (telephone/online PBS Authorities system). Other PBS listings for pembrolizumab for other indications are Authority Required (Streamlined).</w:t>
      </w:r>
      <w:r w:rsidR="004414F3" w:rsidRPr="00A65087">
        <w:t xml:space="preserve"> </w:t>
      </w:r>
    </w:p>
    <w:p w14:paraId="66B2C465" w14:textId="6529837A" w:rsidR="00942A50" w:rsidRPr="00A65087" w:rsidRDefault="00942A50" w:rsidP="003529FA">
      <w:pPr>
        <w:pStyle w:val="3-BodyText"/>
        <w:rPr>
          <w:color w:val="0066FF"/>
        </w:rPr>
      </w:pPr>
      <w:r w:rsidRPr="00A65087">
        <w:t xml:space="preserve">The requested </w:t>
      </w:r>
      <w:r w:rsidR="001B5DDE" w:rsidRPr="00A65087">
        <w:t>indication (metastatic or locally advanced CSCC) is consistent with the current</w:t>
      </w:r>
      <w:r w:rsidR="0053393B" w:rsidRPr="00A65087">
        <w:t xml:space="preserve"> PBS listing for</w:t>
      </w:r>
      <w:r w:rsidR="001B5DDE" w:rsidRPr="00A65087">
        <w:t xml:space="preserve"> </w:t>
      </w:r>
      <w:proofErr w:type="spellStart"/>
      <w:r w:rsidR="001B5DDE" w:rsidRPr="00A65087">
        <w:t>cemiplimab</w:t>
      </w:r>
      <w:proofErr w:type="spellEnd"/>
      <w:r w:rsidR="001B5DDE" w:rsidRPr="00A65087">
        <w:t xml:space="preserve">. The requested indication </w:t>
      </w:r>
      <w:r w:rsidRPr="00A65087">
        <w:t xml:space="preserve">is </w:t>
      </w:r>
      <w:r w:rsidR="0071693B" w:rsidRPr="00A65087">
        <w:t>narrower than</w:t>
      </w:r>
      <w:r w:rsidRPr="00A65087">
        <w:t xml:space="preserve"> the </w:t>
      </w:r>
      <w:r w:rsidRPr="00A65087">
        <w:lastRenderedPageBreak/>
        <w:t>provisional TGA indication which include</w:t>
      </w:r>
      <w:r w:rsidR="0071693B" w:rsidRPr="00A65087">
        <w:t>s</w:t>
      </w:r>
      <w:r w:rsidRPr="00A65087">
        <w:t xml:space="preserve"> recurrent or</w:t>
      </w:r>
      <w:r w:rsidR="001B5DDE" w:rsidRPr="00A65087">
        <w:t xml:space="preserve"> metastatic </w:t>
      </w:r>
      <w:r w:rsidRPr="00A65087">
        <w:t xml:space="preserve">CSCC </w:t>
      </w:r>
      <w:r w:rsidR="00D52597" w:rsidRPr="00A65087">
        <w:t>(</w:t>
      </w:r>
      <w:proofErr w:type="spellStart"/>
      <w:r w:rsidR="00D52597" w:rsidRPr="00A65087">
        <w:t>mCSCC</w:t>
      </w:r>
      <w:proofErr w:type="spellEnd"/>
      <w:r w:rsidR="00D52597" w:rsidRPr="00A65087">
        <w:t xml:space="preserve">) </w:t>
      </w:r>
      <w:r w:rsidRPr="00A65087">
        <w:t xml:space="preserve">and </w:t>
      </w:r>
      <w:r w:rsidR="0053393B" w:rsidRPr="00A65087">
        <w:t xml:space="preserve">locally advanced </w:t>
      </w:r>
      <w:r w:rsidRPr="00A65087">
        <w:t>CSCC</w:t>
      </w:r>
      <w:r w:rsidR="00D52597" w:rsidRPr="00A65087">
        <w:t xml:space="preserve"> (</w:t>
      </w:r>
      <w:proofErr w:type="spellStart"/>
      <w:r w:rsidR="00D52597" w:rsidRPr="00A65087">
        <w:t>laCSCC</w:t>
      </w:r>
      <w:proofErr w:type="spellEnd"/>
      <w:r w:rsidR="00D52597" w:rsidRPr="00A65087">
        <w:t>)</w:t>
      </w:r>
      <w:r w:rsidRPr="00A65087">
        <w:t xml:space="preserve"> patients. CSCC is susceptible to multiplicity of cancer sites, which means that cancers can arise in many locations independently, due to the common risk factor of </w:t>
      </w:r>
      <w:r w:rsidR="00A24F57" w:rsidRPr="00A65087">
        <w:t>ultraviolet (</w:t>
      </w:r>
      <w:r w:rsidRPr="00A65087">
        <w:t>UV</w:t>
      </w:r>
      <w:r w:rsidR="00A24F57" w:rsidRPr="00A65087">
        <w:t>)</w:t>
      </w:r>
      <w:r w:rsidRPr="00A65087">
        <w:t xml:space="preserve"> light exposure. It may be difficult to correctly specify whether CSCC is a recurrence, or a secondary primary cancer site. </w:t>
      </w:r>
      <w:r w:rsidR="003B5FE0" w:rsidRPr="00A65087">
        <w:t>The key p</w:t>
      </w:r>
      <w:r w:rsidRPr="00A65087">
        <w:t xml:space="preserve">embrolizumab trial </w:t>
      </w:r>
      <w:r w:rsidR="003B5FE0" w:rsidRPr="00A65087">
        <w:t>(</w:t>
      </w:r>
      <w:r w:rsidRPr="00A65087">
        <w:t>KN629</w:t>
      </w:r>
      <w:r w:rsidR="003B5FE0" w:rsidRPr="00A65087">
        <w:t>)</w:t>
      </w:r>
      <w:r w:rsidRPr="00A65087">
        <w:t xml:space="preserve"> included recurrent disease. Recurrent disease was not included in the </w:t>
      </w:r>
      <w:proofErr w:type="spellStart"/>
      <w:r w:rsidRPr="00A65087">
        <w:t>cemiplimab</w:t>
      </w:r>
      <w:proofErr w:type="spellEnd"/>
      <w:r w:rsidRPr="00A65087">
        <w:t xml:space="preserve"> studies. </w:t>
      </w:r>
    </w:p>
    <w:p w14:paraId="1AEC884A" w14:textId="155B6849" w:rsidR="008E0994" w:rsidRPr="00A65087" w:rsidRDefault="00974DF2" w:rsidP="00974DF2">
      <w:pPr>
        <w:pStyle w:val="3-BodyText"/>
      </w:pPr>
      <w:bookmarkStart w:id="10" w:name="_Ref150183784"/>
      <w:r w:rsidRPr="00A65087">
        <w:t xml:space="preserve">The TGA approved Product Information (PI) states the proposed dosage of pembrolizumab for CSCC is 200 mg every 3 weeks or 400 mg every 6 weeks until disease progression or unacceptable toxicity. Patients without disease progression can be treated for up to 24 months or the equivalent number of treatment cycles. In the March 2022 consideration of </w:t>
      </w:r>
      <w:proofErr w:type="spellStart"/>
      <w:r w:rsidRPr="00A65087">
        <w:t>cemiplimab</w:t>
      </w:r>
      <w:proofErr w:type="spellEnd"/>
      <w:r w:rsidRPr="00A65087">
        <w:t xml:space="preserve"> (dosed every 3 weeks), the number of repeats permitted for initial treatment was reduced to two (providing 9 weeks of therapy in total), to better align with the median time for response (complete or partial response) observed in Study 1423 (1.94 months) and Study 1540 (2.07 months). The submission stated that the median time to response in KN629 was 2.0 months. Reducing the number of repeats for initial therapy</w:t>
      </w:r>
      <w:r w:rsidR="00286C9F" w:rsidRPr="00A65087">
        <w:t xml:space="preserve"> from three </w:t>
      </w:r>
      <w:r w:rsidRPr="00A65087">
        <w:t xml:space="preserve">to </w:t>
      </w:r>
      <w:r w:rsidR="00286C9F" w:rsidRPr="00A65087">
        <w:t>one</w:t>
      </w:r>
      <w:r w:rsidRPr="00A65087">
        <w:t xml:space="preserve"> for the 400 mg every 6 weeks dosing regimen (providing 12 weeks of therapy in total) and </w:t>
      </w:r>
      <w:r w:rsidR="00286C9F" w:rsidRPr="00A65087">
        <w:t>from six to two</w:t>
      </w:r>
      <w:r w:rsidRPr="00A65087">
        <w:t xml:space="preserve"> for the 200 mg every 3 weeks dosing regimen (providing 9 weeks of therapy in total) would better align with median time to response in KN629. In addition, changing the number of repeats for continuing therapy to be </w:t>
      </w:r>
      <w:r w:rsidR="00286C9F" w:rsidRPr="00A65087">
        <w:t>three</w:t>
      </w:r>
      <w:r w:rsidRPr="00A65087">
        <w:t xml:space="preserve"> for the 400 mg every 6 weeks dosing regimen and </w:t>
      </w:r>
      <w:r w:rsidR="00286C9F" w:rsidRPr="00A65087">
        <w:t>seven</w:t>
      </w:r>
      <w:r w:rsidRPr="00A65087">
        <w:t xml:space="preserve"> for the 200 mg every 3 weeks dosing regimen would allow 24 weeks of continuing therapy for both regimens. The current continuing restriction for </w:t>
      </w:r>
      <w:proofErr w:type="spellStart"/>
      <w:r w:rsidRPr="00A65087">
        <w:t>cemiplimab</w:t>
      </w:r>
      <w:proofErr w:type="spellEnd"/>
      <w:r w:rsidRPr="00A65087">
        <w:t xml:space="preserve"> for this indication allows for 24 weeks of continuing therapy.</w:t>
      </w:r>
      <w:bookmarkEnd w:id="10"/>
      <w:r w:rsidRPr="00A65087">
        <w:t xml:space="preserve"> </w:t>
      </w:r>
    </w:p>
    <w:p w14:paraId="2295E1DC" w14:textId="4673405D" w:rsidR="00D100C7" w:rsidRPr="00A65087" w:rsidRDefault="00D100C7" w:rsidP="00D100C7">
      <w:pPr>
        <w:pStyle w:val="3-BodyText"/>
      </w:pPr>
      <w:bookmarkStart w:id="11" w:name="_Ref150183971"/>
      <w:r w:rsidRPr="00A65087">
        <w:t xml:space="preserve">If recommended, both pembrolizumab and </w:t>
      </w:r>
      <w:proofErr w:type="spellStart"/>
      <w:r w:rsidRPr="00A65087">
        <w:t>cemiplimab</w:t>
      </w:r>
      <w:proofErr w:type="spellEnd"/>
      <w:r w:rsidRPr="00A65087">
        <w:t xml:space="preserve"> will be available for metastatic or locally advanced CSCC. As no evidence was provided in the submission to support subsequent use of immunotherapy the addition of the following clinical criteria may be appropriate:  ‘Patient must not have received prior treatment with a programmed cell death-1 (PD-1) inhibitor or a programmed cell death ligand-1 (PD-L1) inhibitor for this condition; or’, ‘Patient must have experienced a severe intolerance to the above therapy leading to permanent treatment discontinuation.’ Flow on changes to the current </w:t>
      </w:r>
      <w:proofErr w:type="spellStart"/>
      <w:r w:rsidRPr="00A65087">
        <w:t>cemiplimab</w:t>
      </w:r>
      <w:proofErr w:type="spellEnd"/>
      <w:r w:rsidRPr="00A65087">
        <w:t xml:space="preserve"> initial therapy restriction for CSCC would also be required to restrict the use of subsequent immunotherapy in those who have already received such treatment unless they have experienced a severe intolerance leading to permanent treatment discontinuation. </w:t>
      </w:r>
      <w:bookmarkEnd w:id="11"/>
    </w:p>
    <w:p w14:paraId="7325322D" w14:textId="23F27028" w:rsidR="00942A50" w:rsidRPr="00A65087" w:rsidRDefault="00942A50" w:rsidP="00942A50">
      <w:pPr>
        <w:pStyle w:val="3-BodyText"/>
        <w:rPr>
          <w:color w:val="0066FF"/>
        </w:rPr>
      </w:pPr>
      <w:r w:rsidRPr="00A65087">
        <w:t xml:space="preserve">The submission proposed a grandfather restriction for patients on cost-sharing programs who may be receiving pembrolizumab prior to PBS listing. This is consistent with the </w:t>
      </w:r>
      <w:proofErr w:type="spellStart"/>
      <w:r w:rsidRPr="00A65087">
        <w:t>cemiplimab</w:t>
      </w:r>
      <w:proofErr w:type="spellEnd"/>
      <w:r w:rsidRPr="00A65087">
        <w:t xml:space="preserve"> submission, however </w:t>
      </w:r>
      <w:proofErr w:type="spellStart"/>
      <w:r w:rsidRPr="00A65087">
        <w:t>cemiplimab</w:t>
      </w:r>
      <w:proofErr w:type="spellEnd"/>
      <w:r w:rsidRPr="00A65087">
        <w:t xml:space="preserve"> was the first immunotherapy agent available in this population.</w:t>
      </w:r>
      <w:r w:rsidR="0053393B" w:rsidRPr="00A65087">
        <w:rPr>
          <w:i/>
          <w:iCs/>
        </w:rPr>
        <w:t xml:space="preserve"> </w:t>
      </w:r>
      <w:r w:rsidR="0053393B" w:rsidRPr="00A65087">
        <w:t xml:space="preserve">The submission stated that given the current availability of </w:t>
      </w:r>
      <w:proofErr w:type="spellStart"/>
      <w:r w:rsidR="0053393B" w:rsidRPr="00A65087">
        <w:t>cemiplimab</w:t>
      </w:r>
      <w:proofErr w:type="spellEnd"/>
      <w:r w:rsidR="0053393B" w:rsidRPr="00A65087">
        <w:t xml:space="preserve"> the number of grandfathered patients is expected to be minimal (&lt;10 patients)</w:t>
      </w:r>
      <w:r w:rsidR="00A65087">
        <w:t xml:space="preserve">. </w:t>
      </w:r>
    </w:p>
    <w:p w14:paraId="43936820" w14:textId="729FA8E8" w:rsidR="00D01205" w:rsidRPr="00A65087" w:rsidRDefault="00D01205" w:rsidP="00D01205">
      <w:pPr>
        <w:pStyle w:val="3-BodyText"/>
        <w:numPr>
          <w:ilvl w:val="0"/>
          <w:numId w:val="0"/>
        </w:numPr>
        <w:ind w:left="720"/>
        <w:rPr>
          <w:i/>
          <w:iCs/>
        </w:rPr>
      </w:pPr>
      <w:r w:rsidRPr="00A65087">
        <w:rPr>
          <w:i/>
          <w:iCs/>
        </w:rPr>
        <w:t>For more detail on PBAC’s view, see section 7 PBAC outcome.</w:t>
      </w:r>
    </w:p>
    <w:p w14:paraId="7075B85C" w14:textId="62A47B7B" w:rsidR="00B50DB8" w:rsidRPr="00A65087" w:rsidDel="00195452" w:rsidRDefault="00203181" w:rsidP="004E18E9">
      <w:pPr>
        <w:pStyle w:val="2-SectionHeading"/>
      </w:pPr>
      <w:bookmarkStart w:id="12" w:name="_Toc145508214"/>
      <w:r w:rsidRPr="00A65087" w:rsidDel="00195452">
        <w:lastRenderedPageBreak/>
        <w:t xml:space="preserve">Population and </w:t>
      </w:r>
      <w:r w:rsidR="008E0D3C" w:rsidRPr="00A65087" w:rsidDel="00195452">
        <w:t>d</w:t>
      </w:r>
      <w:r w:rsidRPr="00A65087" w:rsidDel="00195452">
        <w:t>isease</w:t>
      </w:r>
      <w:bookmarkEnd w:id="12"/>
    </w:p>
    <w:p w14:paraId="03A9CBC4" w14:textId="3DD18975" w:rsidR="00D64CA7" w:rsidRPr="00A65087" w:rsidRDefault="00D64CA7" w:rsidP="00D64CA7">
      <w:pPr>
        <w:pStyle w:val="3-BodyText"/>
        <w:rPr>
          <w:color w:val="0066FF"/>
        </w:rPr>
      </w:pPr>
      <w:r w:rsidRPr="00A65087">
        <w:t>CSCC tends to affect the head and neck region owing to the large amounts of daily UV</w:t>
      </w:r>
      <w:r w:rsidR="00A24F57" w:rsidRPr="00A65087">
        <w:t xml:space="preserve"> </w:t>
      </w:r>
      <w:r w:rsidRPr="00A65087">
        <w:t>exposure to these anatomical regions. Consequently, the large growth and widespread dissemination of disease around this region can be disfiguring and significantly interfere with daily activities and quality of life</w:t>
      </w:r>
      <w:r w:rsidRPr="00A65087">
        <w:rPr>
          <w:rStyle w:val="FootnoteReference"/>
        </w:rPr>
        <w:footnoteReference w:id="3"/>
      </w:r>
      <w:r w:rsidRPr="00A65087">
        <w:t xml:space="preserve">. Over 95% of patients with CSCC who present with early disease are amenable to local therapy. Local therapies mainly consist of surgery and radiation or a combination of these modalities. </w:t>
      </w:r>
    </w:p>
    <w:p w14:paraId="7EC463E5" w14:textId="7506A82A" w:rsidR="00DD24CF" w:rsidRPr="00A65087" w:rsidDel="00195452" w:rsidRDefault="00DD24CF" w:rsidP="00DD24CF">
      <w:pPr>
        <w:pStyle w:val="3-BodyText"/>
        <w:rPr>
          <w:color w:val="0066FF"/>
        </w:rPr>
      </w:pPr>
      <w:r w:rsidRPr="00A65087">
        <w:t xml:space="preserve">The proportion of individuals who develop </w:t>
      </w:r>
      <w:proofErr w:type="spellStart"/>
      <w:r w:rsidRPr="00A65087">
        <w:t>laCSCC</w:t>
      </w:r>
      <w:proofErr w:type="spellEnd"/>
      <w:r w:rsidRPr="00A65087">
        <w:t xml:space="preserve"> or </w:t>
      </w:r>
      <w:proofErr w:type="spellStart"/>
      <w:r w:rsidRPr="00A65087">
        <w:t>mCSCC</w:t>
      </w:r>
      <w:proofErr w:type="spellEnd"/>
      <w:r w:rsidRPr="00A65087">
        <w:t xml:space="preserve"> from earlier stage CSCC in Australia is uncertain</w:t>
      </w:r>
      <w:r w:rsidR="005B392D" w:rsidRPr="00A65087">
        <w:t>, although small with i</w:t>
      </w:r>
      <w:r w:rsidR="00363F5D" w:rsidRPr="00A65087">
        <w:t>nternational i</w:t>
      </w:r>
      <w:r w:rsidRPr="00A65087">
        <w:t>ncidence estimates rang</w:t>
      </w:r>
      <w:r w:rsidR="009348CC" w:rsidRPr="00A65087">
        <w:t>ing</w:t>
      </w:r>
      <w:r w:rsidRPr="00A65087">
        <w:t xml:space="preserve"> from 1.</w:t>
      </w:r>
      <w:r w:rsidR="00860836" w:rsidRPr="00A65087">
        <w:t>2</w:t>
      </w:r>
      <w:r w:rsidRPr="00A65087">
        <w:t>%</w:t>
      </w:r>
      <w:r w:rsidRPr="00A65087">
        <w:rPr>
          <w:rStyle w:val="FootnoteReference"/>
        </w:rPr>
        <w:footnoteReference w:id="4"/>
      </w:r>
      <w:r w:rsidRPr="00A65087">
        <w:t xml:space="preserve"> to 3.7%</w:t>
      </w:r>
      <w:r w:rsidRPr="00A65087">
        <w:rPr>
          <w:rStyle w:val="FootnoteReference"/>
        </w:rPr>
        <w:footnoteReference w:id="5"/>
      </w:r>
      <w:r w:rsidRPr="00A65087">
        <w:t xml:space="preserve">. Surgery and radiation will not be suitable for many patients </w:t>
      </w:r>
      <w:r w:rsidR="00D52597" w:rsidRPr="00A65087">
        <w:t xml:space="preserve">with </w:t>
      </w:r>
      <w:proofErr w:type="spellStart"/>
      <w:r w:rsidR="00D52597" w:rsidRPr="00A65087">
        <w:t>mCSCC</w:t>
      </w:r>
      <w:proofErr w:type="spellEnd"/>
      <w:r w:rsidR="00D52597" w:rsidRPr="00A65087">
        <w:t xml:space="preserve"> or </w:t>
      </w:r>
      <w:proofErr w:type="spellStart"/>
      <w:r w:rsidR="00D52597" w:rsidRPr="00A65087">
        <w:t>laCSCC</w:t>
      </w:r>
      <w:proofErr w:type="spellEnd"/>
      <w:r w:rsidR="00D52597" w:rsidRPr="00A65087">
        <w:t xml:space="preserve"> </w:t>
      </w:r>
      <w:r w:rsidRPr="00A65087">
        <w:t>due to disseminated disease or a contraindication to either surgery or radiation therapy. These patients tend to have poorer outcomes, with 5-year survival ranging between 50-70%</w:t>
      </w:r>
      <w:r w:rsidRPr="00A65087">
        <w:rPr>
          <w:rStyle w:val="FootnoteReference"/>
        </w:rPr>
        <w:footnoteReference w:id="6"/>
      </w:r>
      <w:r w:rsidRPr="00A65087">
        <w:t xml:space="preserve">. </w:t>
      </w:r>
    </w:p>
    <w:p w14:paraId="037DEEF0" w14:textId="231F310E" w:rsidR="00D64CA7" w:rsidRPr="00A65087" w:rsidRDefault="00D64CA7" w:rsidP="00D64CA7">
      <w:pPr>
        <w:pStyle w:val="3-BodyText"/>
      </w:pPr>
      <w:r w:rsidRPr="00A65087">
        <w:t xml:space="preserve">The patients who develop </w:t>
      </w:r>
      <w:proofErr w:type="spellStart"/>
      <w:r w:rsidR="00E25D08" w:rsidRPr="00A65087">
        <w:t>laCSCC</w:t>
      </w:r>
      <w:proofErr w:type="spellEnd"/>
      <w:r w:rsidR="00E25D08" w:rsidRPr="00A65087">
        <w:t xml:space="preserve"> or </w:t>
      </w:r>
      <w:proofErr w:type="spellStart"/>
      <w:r w:rsidR="00E25D08" w:rsidRPr="00A65087">
        <w:t>mCSCC</w:t>
      </w:r>
      <w:proofErr w:type="spellEnd"/>
      <w:r w:rsidRPr="00A65087">
        <w:t xml:space="preserve"> are referred to a multidisciplinary consultation, where they may be assessed for their eligibility for either further local therapy or systemic therapy, such as immunotherapy. Those who go on to systemic therapy are likely to be treated with programmed cell death protein 1 (PD-1) inhibitors.</w:t>
      </w:r>
    </w:p>
    <w:p w14:paraId="11441D25" w14:textId="721FB40E" w:rsidR="00D64CA7" w:rsidRPr="00A65087" w:rsidRDefault="00D64CA7" w:rsidP="00D64CA7">
      <w:pPr>
        <w:pStyle w:val="3-BodyText"/>
      </w:pPr>
      <w:r w:rsidRPr="00A65087">
        <w:t>Pembrolizumab is a high-affinity antibody against PD</w:t>
      </w:r>
      <w:r w:rsidRPr="00A65087">
        <w:noBreakHyphen/>
        <w:t xml:space="preserve">1, which is an immune-checkpoint receptor that limits the activity of T lymphocytes in peripheral tissues. The PD-1 immune-checkpoint pathway can be engaged by tumour cells to inhibit active T-cell immune surveillance. Pembrolizumab exerts dual ligand blockade of the PD-1 pathway, including PD-L1 and PD-L2, on antigen-presenting or tumour cells. By inhibiting the PD-1 receptor from binding to its ligands, pembrolizumab reactivates tumour-specific cytotoxic T lymphocytes in the tumour microenvironment and reactivates anti-tumour immunity. </w:t>
      </w:r>
    </w:p>
    <w:p w14:paraId="454B6CF4" w14:textId="12C6B995" w:rsidR="00D01205" w:rsidRPr="00A65087" w:rsidRDefault="00D01205" w:rsidP="00D01205">
      <w:pPr>
        <w:pStyle w:val="3-BodyText"/>
        <w:numPr>
          <w:ilvl w:val="0"/>
          <w:numId w:val="0"/>
        </w:numPr>
        <w:ind w:left="720"/>
        <w:rPr>
          <w:i/>
          <w:iCs/>
        </w:rPr>
      </w:pPr>
      <w:r w:rsidRPr="00A65087">
        <w:rPr>
          <w:i/>
          <w:iCs/>
        </w:rPr>
        <w:t>For more detail on PBAC’s view, see section 7 PBAC outcome.</w:t>
      </w:r>
    </w:p>
    <w:p w14:paraId="51E5AE96" w14:textId="136A63B1" w:rsidR="00B50DB8" w:rsidRPr="00A65087" w:rsidRDefault="00B50DB8" w:rsidP="004E18E9">
      <w:pPr>
        <w:pStyle w:val="2-SectionHeading"/>
      </w:pPr>
      <w:bookmarkStart w:id="14" w:name="_Toc145508215"/>
      <w:r w:rsidRPr="00A65087">
        <w:t>Comparator</w:t>
      </w:r>
      <w:bookmarkEnd w:id="14"/>
    </w:p>
    <w:p w14:paraId="10A30EDC" w14:textId="6631091A" w:rsidR="00AE37A0" w:rsidRPr="00A65087" w:rsidRDefault="00AE37A0" w:rsidP="004A3EC7">
      <w:pPr>
        <w:pStyle w:val="3-BodyText"/>
      </w:pPr>
      <w:bookmarkStart w:id="15" w:name="_Toc22897640"/>
      <w:r w:rsidRPr="00A65087">
        <w:t xml:space="preserve">The submission nominated </w:t>
      </w:r>
      <w:proofErr w:type="spellStart"/>
      <w:r w:rsidRPr="00A65087">
        <w:t>cemiplimab</w:t>
      </w:r>
      <w:proofErr w:type="spellEnd"/>
      <w:r w:rsidRPr="00A65087">
        <w:t xml:space="preserve"> 350</w:t>
      </w:r>
      <w:r w:rsidR="00F76134" w:rsidRPr="00A65087">
        <w:t xml:space="preserve"> </w:t>
      </w:r>
      <w:r w:rsidRPr="00A65087">
        <w:t xml:space="preserve">mg Q3W as the main comparator. The main arguments provided in support of this nomination were that </w:t>
      </w:r>
      <w:proofErr w:type="spellStart"/>
      <w:r w:rsidRPr="00A65087">
        <w:t>cemiplimab</w:t>
      </w:r>
      <w:proofErr w:type="spellEnd"/>
      <w:r w:rsidRPr="00A65087">
        <w:t xml:space="preserve"> is PBS </w:t>
      </w:r>
      <w:r w:rsidRPr="00A65087">
        <w:lastRenderedPageBreak/>
        <w:t xml:space="preserve">listed (November 2022) in the same patient population (metastatic or locally advanced CSCC that is not curative to surgery or radiation therapy) and is the current standard of care. The submission claimed in the context of the patient population and therapy most likely to be replaced in practice, </w:t>
      </w:r>
      <w:proofErr w:type="spellStart"/>
      <w:r w:rsidRPr="00A65087">
        <w:t>cemiplimab</w:t>
      </w:r>
      <w:proofErr w:type="spellEnd"/>
      <w:r w:rsidRPr="00A65087">
        <w:t xml:space="preserve"> is considered the main comparator to pembrolizumab. The </w:t>
      </w:r>
      <w:r w:rsidR="00277BE0" w:rsidRPr="00A65087">
        <w:t>ESC considered the</w:t>
      </w:r>
      <w:r w:rsidR="00277BE0" w:rsidRPr="00A65087">
        <w:rPr>
          <w:i/>
          <w:iCs/>
        </w:rPr>
        <w:t xml:space="preserve"> </w:t>
      </w:r>
      <w:r w:rsidRPr="00A65087">
        <w:t xml:space="preserve">choice of comparator </w:t>
      </w:r>
      <w:r w:rsidR="00277BE0" w:rsidRPr="00A65087">
        <w:t>wa</w:t>
      </w:r>
      <w:r w:rsidRPr="00A65087">
        <w:t>s appropriate</w:t>
      </w:r>
      <w:r w:rsidR="00A65087">
        <w:t xml:space="preserve">. </w:t>
      </w:r>
    </w:p>
    <w:p w14:paraId="20ECD401" w14:textId="12645014" w:rsidR="00D01205" w:rsidRPr="00A65087" w:rsidRDefault="00D01205" w:rsidP="00D01205">
      <w:pPr>
        <w:pStyle w:val="3-BodyText"/>
        <w:numPr>
          <w:ilvl w:val="0"/>
          <w:numId w:val="0"/>
        </w:numPr>
        <w:ind w:left="720"/>
        <w:rPr>
          <w:i/>
          <w:iCs/>
        </w:rPr>
      </w:pPr>
      <w:r w:rsidRPr="00A65087">
        <w:rPr>
          <w:i/>
          <w:iCs/>
        </w:rPr>
        <w:t>For more detail on PBAC’s view, see section 7 PBAC outcome.</w:t>
      </w:r>
    </w:p>
    <w:p w14:paraId="7F9C27C8" w14:textId="58D58372" w:rsidR="00223D5A" w:rsidRPr="00A65087" w:rsidRDefault="00223D5A" w:rsidP="00223D5A">
      <w:pPr>
        <w:pStyle w:val="2-SectionHeading"/>
      </w:pPr>
      <w:bookmarkStart w:id="16" w:name="_Toc145508216"/>
      <w:r w:rsidRPr="00A65087">
        <w:t>Consideration of the evidence</w:t>
      </w:r>
      <w:bookmarkEnd w:id="16"/>
    </w:p>
    <w:p w14:paraId="365A19C9" w14:textId="77777777" w:rsidR="00D01205" w:rsidRPr="00A65087" w:rsidRDefault="00D01205" w:rsidP="00D01205">
      <w:pPr>
        <w:pStyle w:val="4-SubsectionHeading"/>
      </w:pPr>
      <w:r w:rsidRPr="00A65087">
        <w:t>Sponsor hearing</w:t>
      </w:r>
    </w:p>
    <w:p w14:paraId="344AD165" w14:textId="64DD7FF4" w:rsidR="00D01205" w:rsidRPr="00A65087" w:rsidRDefault="00D01205" w:rsidP="00D01205">
      <w:pPr>
        <w:pStyle w:val="3-BodyText"/>
      </w:pPr>
      <w:r w:rsidRPr="00A65087">
        <w:t>There was no hearing for this item.</w:t>
      </w:r>
    </w:p>
    <w:p w14:paraId="7DC10E39" w14:textId="77777777" w:rsidR="00D01205" w:rsidRPr="00A65087" w:rsidRDefault="00D01205" w:rsidP="00D01205">
      <w:pPr>
        <w:pStyle w:val="4-SubsectionHeading"/>
      </w:pPr>
      <w:r w:rsidRPr="00A65087">
        <w:t>Consumer comments</w:t>
      </w:r>
    </w:p>
    <w:p w14:paraId="724B8BED" w14:textId="488F5FBD" w:rsidR="00D01205" w:rsidRPr="00A65087" w:rsidRDefault="00D01205" w:rsidP="00D01205">
      <w:pPr>
        <w:pStyle w:val="3-BodyText"/>
      </w:pPr>
      <w:r w:rsidRPr="00A65087">
        <w:t xml:space="preserve">The PBAC noted and welcomed the input from </w:t>
      </w:r>
      <w:r w:rsidR="001D0902" w:rsidRPr="00A65087">
        <w:t xml:space="preserve">a </w:t>
      </w:r>
      <w:r w:rsidRPr="00A65087">
        <w:t>health care professional (1) and organisations (</w:t>
      </w:r>
      <w:r w:rsidR="001D0902" w:rsidRPr="00A65087">
        <w:t>2</w:t>
      </w:r>
      <w:r w:rsidRPr="00A65087">
        <w:t>) via the Consumer Comments facility on the PBS website</w:t>
      </w:r>
      <w:r w:rsidR="00A65087">
        <w:t xml:space="preserve">. </w:t>
      </w:r>
      <w:r w:rsidRPr="00A65087">
        <w:t xml:space="preserve">The comments </w:t>
      </w:r>
      <w:r w:rsidR="001D0902" w:rsidRPr="00A65087">
        <w:t xml:space="preserve">from the health care professional noted patients with this condition are often frail with comorbidities and </w:t>
      </w:r>
      <w:r w:rsidRPr="00A65087">
        <w:t xml:space="preserve">described a range of benefits of treatment with </w:t>
      </w:r>
      <w:r w:rsidR="001D0902" w:rsidRPr="00A65087">
        <w:t>pembrolizumab</w:t>
      </w:r>
      <w:r w:rsidRPr="00A65087">
        <w:t xml:space="preserve"> including the </w:t>
      </w:r>
      <w:r w:rsidR="001D0902" w:rsidRPr="00A65087">
        <w:t xml:space="preserve">option of dosing every 6 weeks minimising visits to hospital. </w:t>
      </w:r>
      <w:r w:rsidR="00935BA8" w:rsidRPr="00A65087">
        <w:t xml:space="preserve">The health care professional also indicated that prescribers would appreciate the option to treat new CSCC’s despite prior use and highlighted the importance of multidisciplinary treatment management. The Melanoma &amp; Skin Cancer Advocacy Network comments highlighted the psychosocial and economic impacts of CSCC and advised that it was important to have an additional ‘tool in the toolbox’ for patients for whom there are few options and prognosis is poor. </w:t>
      </w:r>
    </w:p>
    <w:p w14:paraId="4061AAA0" w14:textId="1A7B909C" w:rsidR="00313574" w:rsidRPr="00A65087" w:rsidRDefault="00D01205" w:rsidP="00313574">
      <w:pPr>
        <w:pStyle w:val="3-BodyText"/>
      </w:pPr>
      <w:r w:rsidRPr="00A65087">
        <w:t xml:space="preserve">The Medical Oncology Group of Australia (MOGA) also expressed its support for the </w:t>
      </w:r>
      <w:r w:rsidR="00935BA8" w:rsidRPr="00A65087">
        <w:t>pembrolizumab</w:t>
      </w:r>
      <w:r w:rsidRPr="00A65087">
        <w:t xml:space="preserve"> submission. The PBAC noted that the MOGA presented a European Society for Medical Oncology Magnitude of Clinical Benefit Scale (ESMO-MCBS) for </w:t>
      </w:r>
      <w:r w:rsidR="00D62EAE" w:rsidRPr="00A65087">
        <w:t>pembrolizumab</w:t>
      </w:r>
      <w:r w:rsidRPr="00A65087">
        <w:t xml:space="preserve">, which was limited to </w:t>
      </w:r>
      <w:r w:rsidR="00D62EAE" w:rsidRPr="00A65087">
        <w:t>3</w:t>
      </w:r>
      <w:r w:rsidRPr="00A65087">
        <w:t xml:space="preserve"> (out of a maximum of 5, where 5 and 4 represent the grades with substantial improvement).</w:t>
      </w:r>
      <w:r w:rsidR="00D62EAE" w:rsidRPr="00A65087">
        <w:rPr>
          <w:rStyle w:val="FootnoteReference"/>
        </w:rPr>
        <w:footnoteReference w:id="7"/>
      </w:r>
    </w:p>
    <w:p w14:paraId="14C9B58E" w14:textId="1B8CDB07" w:rsidR="00727555" w:rsidRPr="00A65087" w:rsidRDefault="00727555" w:rsidP="005C400D">
      <w:pPr>
        <w:pStyle w:val="4-SubsectionHeading"/>
      </w:pPr>
      <w:bookmarkStart w:id="17" w:name="_Toc145508217"/>
      <w:bookmarkEnd w:id="15"/>
      <w:r w:rsidRPr="00A65087">
        <w:t xml:space="preserve">Clinical </w:t>
      </w:r>
      <w:r w:rsidR="001C26FC" w:rsidRPr="00A65087">
        <w:t>studies</w:t>
      </w:r>
      <w:bookmarkEnd w:id="17"/>
    </w:p>
    <w:p w14:paraId="06EE3FBA" w14:textId="00F6BD52" w:rsidR="007635FD" w:rsidRPr="00A65087" w:rsidRDefault="007635FD" w:rsidP="007635FD">
      <w:pPr>
        <w:pStyle w:val="3-BodyText"/>
        <w:rPr>
          <w:color w:val="0066FF"/>
        </w:rPr>
      </w:pPr>
      <w:r w:rsidRPr="00A65087">
        <w:t xml:space="preserve">No head-to-head randomised trials comparing pembrolizumab and </w:t>
      </w:r>
      <w:proofErr w:type="spellStart"/>
      <w:r w:rsidRPr="00A65087">
        <w:t>cemiplimab</w:t>
      </w:r>
      <w:proofErr w:type="spellEnd"/>
      <w:r w:rsidRPr="00A65087">
        <w:t xml:space="preserve"> were available. </w:t>
      </w:r>
    </w:p>
    <w:p w14:paraId="7D0F8073" w14:textId="77777777" w:rsidR="007635FD" w:rsidRPr="00A65087" w:rsidRDefault="007635FD" w:rsidP="007635FD">
      <w:pPr>
        <w:pStyle w:val="3-BodyText"/>
        <w:rPr>
          <w:color w:val="0066FF"/>
        </w:rPr>
      </w:pPr>
      <w:r w:rsidRPr="00A65087">
        <w:t xml:space="preserve">The submission was based on an unmatched unanchored indirect comparison between four non-randomised, single-arm, open label studies in patients with </w:t>
      </w:r>
      <w:proofErr w:type="spellStart"/>
      <w:r w:rsidRPr="00A65087">
        <w:t>laCSCC</w:t>
      </w:r>
      <w:proofErr w:type="spellEnd"/>
      <w:r w:rsidRPr="00A65087">
        <w:t xml:space="preserve"> or </w:t>
      </w:r>
      <w:proofErr w:type="spellStart"/>
      <w:r w:rsidRPr="00A65087">
        <w:t>mCSCC</w:t>
      </w:r>
      <w:proofErr w:type="spellEnd"/>
      <w:r w:rsidRPr="00A65087">
        <w:t xml:space="preserve">, who were not amenable to curative surgery or radiation: </w:t>
      </w:r>
    </w:p>
    <w:p w14:paraId="56BFAE12" w14:textId="672B8BC8" w:rsidR="007635FD" w:rsidRPr="00A65087" w:rsidRDefault="007635FD" w:rsidP="00223F5A">
      <w:pPr>
        <w:pStyle w:val="3-BodyText"/>
        <w:numPr>
          <w:ilvl w:val="0"/>
          <w:numId w:val="12"/>
        </w:numPr>
        <w:ind w:left="1080"/>
      </w:pPr>
      <w:r w:rsidRPr="00A65087">
        <w:lastRenderedPageBreak/>
        <w:t>CARSKIN (N=57): Phase 2 study evaluating the efficacy and safety of pembrolizumab.</w:t>
      </w:r>
      <w:r w:rsidR="00B44479" w:rsidRPr="00A65087">
        <w:t xml:space="preserve"> </w:t>
      </w:r>
      <w:r w:rsidR="002B3EF1" w:rsidRPr="00A65087">
        <w:t xml:space="preserve">The </w:t>
      </w:r>
      <w:proofErr w:type="spellStart"/>
      <w:r w:rsidR="000558B3" w:rsidRPr="00A65087">
        <w:t>laCSCC</w:t>
      </w:r>
      <w:proofErr w:type="spellEnd"/>
      <w:r w:rsidR="000558B3" w:rsidRPr="00A65087">
        <w:t xml:space="preserve"> and </w:t>
      </w:r>
      <w:proofErr w:type="spellStart"/>
      <w:r w:rsidR="000558B3" w:rsidRPr="00A65087">
        <w:t>mCSCC</w:t>
      </w:r>
      <w:proofErr w:type="spellEnd"/>
      <w:r w:rsidR="000558B3" w:rsidRPr="00A65087">
        <w:t xml:space="preserve"> c</w:t>
      </w:r>
      <w:r w:rsidR="002B3EF1" w:rsidRPr="00A65087">
        <w:t xml:space="preserve">ohorts </w:t>
      </w:r>
      <w:r w:rsidR="006F7F0F" w:rsidRPr="00A65087">
        <w:t>had</w:t>
      </w:r>
      <w:r w:rsidR="008460FC" w:rsidRPr="00A65087">
        <w:t xml:space="preserve"> a fixed-dose</w:t>
      </w:r>
      <w:r w:rsidR="00C93010" w:rsidRPr="00A65087">
        <w:t xml:space="preserve"> regimen</w:t>
      </w:r>
      <w:r w:rsidR="001A6A9C" w:rsidRPr="00A65087">
        <w:t xml:space="preserve"> o</w:t>
      </w:r>
      <w:r w:rsidR="008B18D8" w:rsidRPr="00A65087">
        <w:t xml:space="preserve">f </w:t>
      </w:r>
      <w:r w:rsidR="00BF20C3" w:rsidRPr="00A65087">
        <w:t>200 mg</w:t>
      </w:r>
      <w:r w:rsidR="00092A15" w:rsidRPr="00A65087">
        <w:t xml:space="preserve"> </w:t>
      </w:r>
      <w:r w:rsidR="00E16283" w:rsidRPr="00A65087">
        <w:t>Q</w:t>
      </w:r>
      <w:r w:rsidR="005674D8" w:rsidRPr="00A65087">
        <w:t>3W</w:t>
      </w:r>
      <w:r w:rsidR="00B4421B" w:rsidRPr="00A65087">
        <w:t xml:space="preserve"> for up to </w:t>
      </w:r>
      <w:r w:rsidR="00E511E3" w:rsidRPr="00A65087">
        <w:t>35 administrations</w:t>
      </w:r>
      <w:r w:rsidR="00BD0480" w:rsidRPr="00A65087">
        <w:t xml:space="preserve"> (approximately 24 months</w:t>
      </w:r>
      <w:r w:rsidR="000D4FE4" w:rsidRPr="00A65087">
        <w:t>)</w:t>
      </w:r>
      <w:r w:rsidR="00DE4506" w:rsidRPr="00A65087">
        <w:t>.</w:t>
      </w:r>
    </w:p>
    <w:p w14:paraId="1285C9E0" w14:textId="725A6A20" w:rsidR="007635FD" w:rsidRPr="00A65087" w:rsidRDefault="007635FD" w:rsidP="00223F5A">
      <w:pPr>
        <w:pStyle w:val="3-BodyText"/>
        <w:numPr>
          <w:ilvl w:val="0"/>
          <w:numId w:val="12"/>
        </w:numPr>
        <w:ind w:left="1080"/>
      </w:pPr>
      <w:r w:rsidRPr="00A65087">
        <w:t xml:space="preserve">KN629 (N=159): Ongoing Phase 2 study evaluating the efficacy and safety of pembrolizumab in participants with recurrent CSCC or </w:t>
      </w:r>
      <w:proofErr w:type="spellStart"/>
      <w:r w:rsidRPr="00A65087">
        <w:t>laCSCC</w:t>
      </w:r>
      <w:proofErr w:type="spellEnd"/>
      <w:r w:rsidRPr="00A65087">
        <w:t xml:space="preserve"> or </w:t>
      </w:r>
      <w:proofErr w:type="spellStart"/>
      <w:r w:rsidRPr="00A65087">
        <w:t>mCSCC</w:t>
      </w:r>
      <w:proofErr w:type="spellEnd"/>
      <w:r w:rsidRPr="00A65087">
        <w:t xml:space="preserve"> who were not amenable to surgery or radiation. </w:t>
      </w:r>
      <w:r w:rsidR="003B76F7" w:rsidRPr="00A65087">
        <w:t xml:space="preserve">All cohorts </w:t>
      </w:r>
      <w:r w:rsidR="00827775" w:rsidRPr="00A65087">
        <w:t>receive</w:t>
      </w:r>
      <w:r w:rsidR="003B76F7" w:rsidRPr="00A65087">
        <w:t xml:space="preserve"> a </w:t>
      </w:r>
      <w:r w:rsidR="00EB7E55" w:rsidRPr="00A65087">
        <w:t>fixed dose</w:t>
      </w:r>
      <w:r w:rsidR="003B76F7" w:rsidRPr="00A65087">
        <w:t xml:space="preserve"> </w:t>
      </w:r>
      <w:r w:rsidR="00036FEF" w:rsidRPr="00A65087">
        <w:t>(</w:t>
      </w:r>
      <w:r w:rsidR="00BF20C3" w:rsidRPr="00A65087">
        <w:t>200 mg</w:t>
      </w:r>
      <w:r w:rsidR="003B76F7" w:rsidRPr="00A65087">
        <w:t xml:space="preserve"> Q3W</w:t>
      </w:r>
      <w:r w:rsidR="00036FEF" w:rsidRPr="00A65087">
        <w:t>)</w:t>
      </w:r>
      <w:r w:rsidR="003B76F7" w:rsidRPr="00A65087">
        <w:t xml:space="preserve"> for up to 35 administrations (approximately 24 months).</w:t>
      </w:r>
      <w:r w:rsidR="003C646D" w:rsidRPr="00A65087">
        <w:t xml:space="preserve"> </w:t>
      </w:r>
      <w:r w:rsidRPr="00A65087">
        <w:t>The results of the data cut in July 2020 were presented.</w:t>
      </w:r>
    </w:p>
    <w:p w14:paraId="319E47FB" w14:textId="08610F96" w:rsidR="007635FD" w:rsidRPr="00A65087" w:rsidRDefault="007635FD" w:rsidP="00223F5A">
      <w:pPr>
        <w:pStyle w:val="3-BodyText"/>
        <w:numPr>
          <w:ilvl w:val="0"/>
          <w:numId w:val="11"/>
        </w:numPr>
        <w:ind w:left="1080"/>
        <w:rPr>
          <w:iCs/>
        </w:rPr>
      </w:pPr>
      <w:r w:rsidRPr="00A65087">
        <w:t xml:space="preserve">Study 1540 (Group 1-3, N=193 and Group 6, N= 167): Ongoing Phase 2 study evaluating the efficacy and safety of </w:t>
      </w:r>
      <w:proofErr w:type="spellStart"/>
      <w:r w:rsidRPr="00A65087">
        <w:t>cemiplimab</w:t>
      </w:r>
      <w:proofErr w:type="spellEnd"/>
      <w:r w:rsidRPr="00A65087">
        <w:t xml:space="preserve">. Groups 1 and 3 consist of a weight-based (3 mg/kg Q2W) and fixed-dose (350 mg Q3W) </w:t>
      </w:r>
      <w:proofErr w:type="spellStart"/>
      <w:r w:rsidRPr="00A65087">
        <w:t>mCSCC</w:t>
      </w:r>
      <w:proofErr w:type="spellEnd"/>
      <w:r w:rsidRPr="00A65087">
        <w:t xml:space="preserve"> cohort, respectively, Group 2 consists of </w:t>
      </w:r>
      <w:proofErr w:type="spellStart"/>
      <w:r w:rsidRPr="00A65087">
        <w:t>laCSCC</w:t>
      </w:r>
      <w:proofErr w:type="spellEnd"/>
      <w:r w:rsidRPr="00A65087">
        <w:t xml:space="preserve"> (3 mg/kg Q2W). The data cut of October 2020 was presented for Group 1-3. Group 6 is a confirmatory cohort using the fixed-dose (350 mg Q3W) regimen, the data cuts from April 2021 (N=84) and October 2021 (N= 167) were presented. </w:t>
      </w:r>
      <w:r w:rsidR="00CB1E35" w:rsidRPr="00A65087">
        <w:rPr>
          <w:iCs/>
        </w:rPr>
        <w:t xml:space="preserve">Group 1-3 </w:t>
      </w:r>
      <w:r w:rsidRPr="00A65087">
        <w:rPr>
          <w:iCs/>
        </w:rPr>
        <w:t xml:space="preserve"> has previously been considered by the PBAC for </w:t>
      </w:r>
      <w:proofErr w:type="spellStart"/>
      <w:r w:rsidRPr="00A65087">
        <w:rPr>
          <w:iCs/>
        </w:rPr>
        <w:t>cemiplimab</w:t>
      </w:r>
      <w:proofErr w:type="spellEnd"/>
      <w:r w:rsidRPr="00A65087">
        <w:rPr>
          <w:iCs/>
        </w:rPr>
        <w:t xml:space="preserve"> in their March 2022 meeting.</w:t>
      </w:r>
    </w:p>
    <w:p w14:paraId="203C251A" w14:textId="61050393" w:rsidR="007635FD" w:rsidRPr="00A65087" w:rsidRDefault="007635FD" w:rsidP="00223F5A">
      <w:pPr>
        <w:pStyle w:val="3-BodyText"/>
        <w:numPr>
          <w:ilvl w:val="0"/>
          <w:numId w:val="11"/>
        </w:numPr>
        <w:ind w:left="1080"/>
      </w:pPr>
      <w:r w:rsidRPr="00A65087">
        <w:t xml:space="preserve">Study 1423 (N=26, Cohorts 7 and 8): Phase 1 study that evaluated the safety and preliminary efficacy of </w:t>
      </w:r>
      <w:proofErr w:type="spellStart"/>
      <w:r w:rsidRPr="00A65087">
        <w:t>cemiplimab</w:t>
      </w:r>
      <w:proofErr w:type="spellEnd"/>
      <w:r w:rsidRPr="00A65087">
        <w:t xml:space="preserve">. </w:t>
      </w:r>
      <w:r w:rsidR="00EB4A2C" w:rsidRPr="00A65087">
        <w:t xml:space="preserve">Both cohorts received </w:t>
      </w:r>
      <w:r w:rsidR="00A664F7" w:rsidRPr="00A65087">
        <w:t>a</w:t>
      </w:r>
      <w:r w:rsidR="00CB2768" w:rsidRPr="00A65087">
        <w:t xml:space="preserve"> weight</w:t>
      </w:r>
      <w:r w:rsidR="007B1030" w:rsidRPr="00A65087">
        <w:t>-based dose</w:t>
      </w:r>
      <w:r w:rsidR="00E662DD" w:rsidRPr="00A65087">
        <w:t xml:space="preserve"> (3 mg/kg Q2W)</w:t>
      </w:r>
      <w:r w:rsidR="00FF6B0F" w:rsidRPr="00A65087">
        <w:t xml:space="preserve"> for up to </w:t>
      </w:r>
      <w:r w:rsidR="00156C4E" w:rsidRPr="00A65087">
        <w:t>48 weeks.</w:t>
      </w:r>
      <w:r w:rsidR="007B1030" w:rsidRPr="00A65087">
        <w:t xml:space="preserve"> </w:t>
      </w:r>
      <w:r w:rsidRPr="00A65087">
        <w:t xml:space="preserve">This study has previously been considered by the PBAC for </w:t>
      </w:r>
      <w:proofErr w:type="spellStart"/>
      <w:r w:rsidRPr="00A65087">
        <w:t>cemiplimab</w:t>
      </w:r>
      <w:proofErr w:type="spellEnd"/>
      <w:r w:rsidRPr="00A65087">
        <w:t xml:space="preserve"> in the March 2022 meeting.</w:t>
      </w:r>
    </w:p>
    <w:p w14:paraId="3E6823C6" w14:textId="1DC7ADCD" w:rsidR="007635FD" w:rsidRPr="00A65087" w:rsidRDefault="007635FD" w:rsidP="007635FD">
      <w:pPr>
        <w:pStyle w:val="3-BodyText"/>
      </w:pPr>
      <w:r w:rsidRPr="00A65087">
        <w:rPr>
          <w:snapToGrid/>
        </w:rPr>
        <w:t xml:space="preserve">Details of the studies presented in the submission are provided in </w:t>
      </w:r>
      <w:r w:rsidR="008E6884" w:rsidRPr="00A65087">
        <w:rPr>
          <w:snapToGrid/>
        </w:rPr>
        <w:fldChar w:fldCharType="begin"/>
      </w:r>
      <w:r w:rsidR="008E6884" w:rsidRPr="00A65087">
        <w:rPr>
          <w:snapToGrid/>
        </w:rPr>
        <w:instrText xml:space="preserve"> REF _Ref104803956 \h </w:instrText>
      </w:r>
      <w:r w:rsidR="008E6884" w:rsidRPr="00A65087">
        <w:rPr>
          <w:snapToGrid/>
        </w:rPr>
      </w:r>
      <w:r w:rsidR="008E6884" w:rsidRPr="00A65087">
        <w:rPr>
          <w:snapToGrid/>
        </w:rPr>
        <w:fldChar w:fldCharType="separate"/>
      </w:r>
      <w:r w:rsidR="00076C5B" w:rsidRPr="00A65087">
        <w:t xml:space="preserve">Table </w:t>
      </w:r>
      <w:r w:rsidR="00076C5B">
        <w:rPr>
          <w:noProof/>
        </w:rPr>
        <w:t>2</w:t>
      </w:r>
      <w:r w:rsidR="008E6884" w:rsidRPr="00A65087">
        <w:rPr>
          <w:snapToGrid/>
        </w:rPr>
        <w:fldChar w:fldCharType="end"/>
      </w:r>
      <w:r w:rsidR="008E6884" w:rsidRPr="00A65087">
        <w:rPr>
          <w:snapToGrid/>
        </w:rPr>
        <w:t>.</w:t>
      </w:r>
    </w:p>
    <w:p w14:paraId="3C3127CA" w14:textId="603EFCBD" w:rsidR="007635FD" w:rsidRPr="00A65087" w:rsidRDefault="008E6884" w:rsidP="008E6884">
      <w:pPr>
        <w:pStyle w:val="Caption"/>
        <w:jc w:val="left"/>
        <w:rPr>
          <w:rStyle w:val="CommentReference"/>
          <w:b/>
          <w:szCs w:val="18"/>
        </w:rPr>
      </w:pPr>
      <w:bookmarkStart w:id="18" w:name="_Ref104803956"/>
      <w:bookmarkStart w:id="19" w:name="_Ref143862444"/>
      <w:r w:rsidRPr="00A65087">
        <w:t xml:space="preserve">Table </w:t>
      </w:r>
      <w:r w:rsidR="00076C5B">
        <w:fldChar w:fldCharType="begin"/>
      </w:r>
      <w:r w:rsidR="00076C5B">
        <w:instrText xml:space="preserve"> SEQ Table \* ARABIC </w:instrText>
      </w:r>
      <w:r w:rsidR="00076C5B">
        <w:fldChar w:fldCharType="separate"/>
      </w:r>
      <w:r w:rsidR="00076C5B">
        <w:rPr>
          <w:noProof/>
        </w:rPr>
        <w:t>2</w:t>
      </w:r>
      <w:r w:rsidR="00076C5B">
        <w:rPr>
          <w:noProof/>
        </w:rPr>
        <w:fldChar w:fldCharType="end"/>
      </w:r>
      <w:bookmarkEnd w:id="18"/>
      <w:r w:rsidR="007635FD" w:rsidRPr="00A65087">
        <w:t>:</w:t>
      </w:r>
      <w:r w:rsidR="007635FD" w:rsidRPr="00A65087">
        <w:rPr>
          <w:rStyle w:val="CommentReference"/>
          <w:b/>
          <w:szCs w:val="24"/>
        </w:rPr>
        <w:t xml:space="preserve"> Studies and associated reports presented in the submission.</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Studies and associated reports presented in the submission."/>
      </w:tblPr>
      <w:tblGrid>
        <w:gridCol w:w="1435"/>
        <w:gridCol w:w="5459"/>
        <w:gridCol w:w="2123"/>
      </w:tblGrid>
      <w:tr w:rsidR="007635FD" w:rsidRPr="00A65087" w14:paraId="472E9F36" w14:textId="77777777">
        <w:trPr>
          <w:tblHeader/>
        </w:trPr>
        <w:tc>
          <w:tcPr>
            <w:tcW w:w="796" w:type="pct"/>
            <w:vAlign w:val="center"/>
          </w:tcPr>
          <w:p w14:paraId="44D04773" w14:textId="77777777" w:rsidR="007635FD" w:rsidRPr="00A65087" w:rsidRDefault="007635FD">
            <w:pPr>
              <w:pStyle w:val="In-tableHeading"/>
              <w:keepNext w:val="0"/>
              <w:widowControl w:val="0"/>
              <w:rPr>
                <w:lang w:val="en-AU"/>
              </w:rPr>
            </w:pPr>
            <w:r w:rsidRPr="00A65087">
              <w:rPr>
                <w:lang w:val="en-AU"/>
              </w:rPr>
              <w:t>Trial ID</w:t>
            </w:r>
          </w:p>
        </w:tc>
        <w:tc>
          <w:tcPr>
            <w:tcW w:w="3027" w:type="pct"/>
            <w:vAlign w:val="center"/>
          </w:tcPr>
          <w:p w14:paraId="0551E32B" w14:textId="77777777" w:rsidR="007635FD" w:rsidRPr="00A65087" w:rsidRDefault="007635FD">
            <w:pPr>
              <w:pStyle w:val="In-tableHeading"/>
              <w:keepNext w:val="0"/>
              <w:widowControl w:val="0"/>
              <w:rPr>
                <w:lang w:val="en-AU"/>
              </w:rPr>
            </w:pPr>
            <w:r w:rsidRPr="00A65087">
              <w:rPr>
                <w:lang w:val="en-AU"/>
              </w:rPr>
              <w:t>Protocol title/ Publication title</w:t>
            </w:r>
          </w:p>
        </w:tc>
        <w:tc>
          <w:tcPr>
            <w:tcW w:w="1177" w:type="pct"/>
            <w:vAlign w:val="center"/>
          </w:tcPr>
          <w:p w14:paraId="31849AAD" w14:textId="77777777" w:rsidR="007635FD" w:rsidRPr="00A65087" w:rsidRDefault="007635FD">
            <w:pPr>
              <w:pStyle w:val="In-tableHeading"/>
              <w:keepNext w:val="0"/>
              <w:widowControl w:val="0"/>
              <w:rPr>
                <w:lang w:val="en-AU"/>
              </w:rPr>
            </w:pPr>
            <w:r w:rsidRPr="00A65087">
              <w:rPr>
                <w:lang w:val="en-AU"/>
              </w:rPr>
              <w:t>Publication citation</w:t>
            </w:r>
          </w:p>
        </w:tc>
      </w:tr>
      <w:tr w:rsidR="007635FD" w:rsidRPr="00A65087" w14:paraId="7DA8DC3B" w14:textId="77777777">
        <w:tc>
          <w:tcPr>
            <w:tcW w:w="5000" w:type="pct"/>
            <w:gridSpan w:val="3"/>
            <w:vAlign w:val="center"/>
          </w:tcPr>
          <w:p w14:paraId="629EB594" w14:textId="77777777" w:rsidR="007635FD" w:rsidRPr="00A65087" w:rsidRDefault="007635FD">
            <w:pPr>
              <w:pStyle w:val="In-tableHeading"/>
              <w:rPr>
                <w:lang w:val="en-AU"/>
              </w:rPr>
            </w:pPr>
            <w:r w:rsidRPr="00A65087">
              <w:rPr>
                <w:lang w:val="en-AU"/>
              </w:rPr>
              <w:t>Pembrolizumab studies</w:t>
            </w:r>
          </w:p>
        </w:tc>
      </w:tr>
      <w:tr w:rsidR="007635FD" w:rsidRPr="00A65087" w14:paraId="72F1F9FC" w14:textId="77777777">
        <w:tc>
          <w:tcPr>
            <w:tcW w:w="796" w:type="pct"/>
            <w:vAlign w:val="center"/>
          </w:tcPr>
          <w:p w14:paraId="5215D219" w14:textId="77777777" w:rsidR="007635FD" w:rsidRPr="00A65087" w:rsidRDefault="007635FD">
            <w:pPr>
              <w:pStyle w:val="TableText0"/>
              <w:keepNext w:val="0"/>
              <w:widowControl w:val="0"/>
            </w:pPr>
            <w:r w:rsidRPr="00A65087">
              <w:t>CARSKIN</w:t>
            </w:r>
          </w:p>
          <w:p w14:paraId="2A29DCEE" w14:textId="77777777" w:rsidR="007635FD" w:rsidRPr="00A65087" w:rsidRDefault="007635FD">
            <w:pPr>
              <w:pStyle w:val="TableText0"/>
              <w:keepNext w:val="0"/>
              <w:widowControl w:val="0"/>
            </w:pPr>
            <w:r w:rsidRPr="00A65087">
              <w:t>NCT02883556</w:t>
            </w:r>
          </w:p>
        </w:tc>
        <w:tc>
          <w:tcPr>
            <w:tcW w:w="3027" w:type="pct"/>
            <w:tcBorders>
              <w:bottom w:val="nil"/>
            </w:tcBorders>
            <w:vAlign w:val="center"/>
          </w:tcPr>
          <w:p w14:paraId="230D53C1" w14:textId="77777777" w:rsidR="007635FD" w:rsidRPr="00A65087" w:rsidRDefault="007635FD">
            <w:pPr>
              <w:pStyle w:val="TableText0"/>
              <w:keepNext w:val="0"/>
              <w:widowControl w:val="0"/>
              <w:rPr>
                <w:szCs w:val="18"/>
              </w:rPr>
            </w:pPr>
            <w:proofErr w:type="spellStart"/>
            <w:r w:rsidRPr="00A65087">
              <w:rPr>
                <w:szCs w:val="18"/>
              </w:rPr>
              <w:t>Maubec</w:t>
            </w:r>
            <w:proofErr w:type="spellEnd"/>
            <w:r w:rsidRPr="00A65087">
              <w:rPr>
                <w:szCs w:val="18"/>
              </w:rPr>
              <w:t xml:space="preserve"> E, </w:t>
            </w:r>
            <w:proofErr w:type="spellStart"/>
            <w:r w:rsidRPr="00A65087">
              <w:rPr>
                <w:szCs w:val="18"/>
              </w:rPr>
              <w:t>Boubaya</w:t>
            </w:r>
            <w:proofErr w:type="spellEnd"/>
            <w:r w:rsidRPr="00A65087">
              <w:rPr>
                <w:szCs w:val="18"/>
              </w:rPr>
              <w:t xml:space="preserve"> M, </w:t>
            </w:r>
            <w:proofErr w:type="spellStart"/>
            <w:r w:rsidRPr="00A65087">
              <w:rPr>
                <w:szCs w:val="18"/>
              </w:rPr>
              <w:t>Petrow</w:t>
            </w:r>
            <w:proofErr w:type="spellEnd"/>
            <w:r w:rsidRPr="00A65087">
              <w:rPr>
                <w:szCs w:val="18"/>
              </w:rPr>
              <w:t xml:space="preserve"> P, et al. Phase II Study of Pembrolizumab As First-Line, Single-Drug Therapy for Patients With Unresectable Cutaneous Squamous Cell Carcinomas. </w:t>
            </w:r>
          </w:p>
        </w:tc>
        <w:tc>
          <w:tcPr>
            <w:tcW w:w="1177" w:type="pct"/>
            <w:tcBorders>
              <w:bottom w:val="nil"/>
            </w:tcBorders>
            <w:vAlign w:val="center"/>
          </w:tcPr>
          <w:p w14:paraId="5152DCEB" w14:textId="20E2CDF1" w:rsidR="007635FD" w:rsidRPr="00A65087" w:rsidRDefault="007635FD">
            <w:pPr>
              <w:pStyle w:val="TableText0"/>
              <w:keepNext w:val="0"/>
              <w:widowControl w:val="0"/>
            </w:pPr>
            <w:r w:rsidRPr="00A65087">
              <w:rPr>
                <w:i/>
                <w:iCs/>
              </w:rPr>
              <w:t>J Clin Oncol.</w:t>
            </w:r>
            <w:r w:rsidRPr="00A65087">
              <w:t xml:space="preserve"> 2020 Sep 10;38(26):3051-3061</w:t>
            </w:r>
            <w:r w:rsidR="00A65087">
              <w:t xml:space="preserve">. </w:t>
            </w:r>
          </w:p>
        </w:tc>
      </w:tr>
      <w:tr w:rsidR="007635FD" w:rsidRPr="00A65087" w14:paraId="7263333E" w14:textId="77777777">
        <w:tc>
          <w:tcPr>
            <w:tcW w:w="796" w:type="pct"/>
            <w:vMerge w:val="restart"/>
            <w:tcBorders>
              <w:top w:val="single" w:sz="4" w:space="0" w:color="auto"/>
              <w:left w:val="single" w:sz="4" w:space="0" w:color="auto"/>
              <w:bottom w:val="nil"/>
              <w:right w:val="single" w:sz="4" w:space="0" w:color="auto"/>
            </w:tcBorders>
            <w:vAlign w:val="center"/>
          </w:tcPr>
          <w:p w14:paraId="481037DA" w14:textId="77777777" w:rsidR="007635FD" w:rsidRPr="00A65087" w:rsidRDefault="007635FD">
            <w:pPr>
              <w:pStyle w:val="TableText0"/>
              <w:keepNext w:val="0"/>
              <w:widowControl w:val="0"/>
            </w:pPr>
            <w:r w:rsidRPr="00A65087">
              <w:t>KN629</w:t>
            </w:r>
          </w:p>
          <w:p w14:paraId="313B710D" w14:textId="77777777" w:rsidR="007635FD" w:rsidRPr="00A65087" w:rsidRDefault="007635FD">
            <w:pPr>
              <w:pStyle w:val="TableText0"/>
              <w:keepNext w:val="0"/>
              <w:widowControl w:val="0"/>
            </w:pPr>
            <w:r w:rsidRPr="00A65087">
              <w:t>NCT03284424</w:t>
            </w:r>
          </w:p>
        </w:tc>
        <w:tc>
          <w:tcPr>
            <w:tcW w:w="3027" w:type="pct"/>
            <w:tcBorders>
              <w:left w:val="single" w:sz="4" w:space="0" w:color="auto"/>
              <w:bottom w:val="nil"/>
            </w:tcBorders>
            <w:vAlign w:val="center"/>
          </w:tcPr>
          <w:p w14:paraId="506CC4CE" w14:textId="77777777" w:rsidR="007635FD" w:rsidRPr="00A65087" w:rsidRDefault="007635FD">
            <w:pPr>
              <w:pStyle w:val="TableText0"/>
              <w:keepNext w:val="0"/>
              <w:widowControl w:val="0"/>
            </w:pPr>
            <w:r w:rsidRPr="00A65087">
              <w:t xml:space="preserve">A Phase 2, Open-label, Single-arm Study to Evaluate the Safety and Efficacy of Pembrolizumab in Participants with Recurrent or Metastatic Cutaneous Squamous Cell Carcinoma (R/M </w:t>
            </w:r>
            <w:proofErr w:type="spellStart"/>
            <w:r w:rsidRPr="00A65087">
              <w:t>cSCC</w:t>
            </w:r>
            <w:proofErr w:type="spellEnd"/>
            <w:r w:rsidRPr="00A65087">
              <w:t>) (KEYNOTE-629) Clinical Study Report (CSR) – Interim analysis 2. [KN629 CSR IA2]</w:t>
            </w:r>
          </w:p>
          <w:p w14:paraId="77C6FECE" w14:textId="77777777" w:rsidR="007635FD" w:rsidRPr="00A65087" w:rsidRDefault="007635FD">
            <w:pPr>
              <w:pStyle w:val="TableText0"/>
              <w:keepNext w:val="0"/>
              <w:widowControl w:val="0"/>
            </w:pPr>
          </w:p>
        </w:tc>
        <w:tc>
          <w:tcPr>
            <w:tcW w:w="1177" w:type="pct"/>
            <w:tcBorders>
              <w:bottom w:val="nil"/>
            </w:tcBorders>
            <w:vAlign w:val="center"/>
          </w:tcPr>
          <w:p w14:paraId="282A1B39" w14:textId="77777777" w:rsidR="007635FD" w:rsidRPr="00A65087" w:rsidRDefault="007635FD">
            <w:pPr>
              <w:pStyle w:val="TableText0"/>
              <w:keepNext w:val="0"/>
              <w:widowControl w:val="0"/>
            </w:pPr>
            <w:r w:rsidRPr="00A65087">
              <w:t>July 2020</w:t>
            </w:r>
          </w:p>
        </w:tc>
      </w:tr>
      <w:tr w:rsidR="007635FD" w:rsidRPr="00A65087" w14:paraId="17351266" w14:textId="77777777">
        <w:tc>
          <w:tcPr>
            <w:tcW w:w="796" w:type="pct"/>
            <w:vMerge/>
            <w:tcBorders>
              <w:top w:val="nil"/>
              <w:left w:val="single" w:sz="4" w:space="0" w:color="auto"/>
              <w:bottom w:val="nil"/>
              <w:right w:val="single" w:sz="4" w:space="0" w:color="auto"/>
            </w:tcBorders>
            <w:vAlign w:val="center"/>
          </w:tcPr>
          <w:p w14:paraId="62B1D40C" w14:textId="77777777" w:rsidR="007635FD" w:rsidRPr="00A65087" w:rsidRDefault="007635FD">
            <w:pPr>
              <w:pStyle w:val="TableText0"/>
              <w:keepNext w:val="0"/>
              <w:widowControl w:val="0"/>
            </w:pPr>
          </w:p>
        </w:tc>
        <w:tc>
          <w:tcPr>
            <w:tcW w:w="3027" w:type="pct"/>
            <w:tcBorders>
              <w:top w:val="nil"/>
              <w:left w:val="single" w:sz="4" w:space="0" w:color="auto"/>
              <w:bottom w:val="nil"/>
            </w:tcBorders>
            <w:vAlign w:val="center"/>
          </w:tcPr>
          <w:p w14:paraId="5B20BA62" w14:textId="77777777" w:rsidR="007635FD" w:rsidRPr="00A65087" w:rsidRDefault="007635FD">
            <w:pPr>
              <w:pStyle w:val="TableText0"/>
              <w:keepNext w:val="0"/>
              <w:widowControl w:val="0"/>
              <w:rPr>
                <w:szCs w:val="18"/>
              </w:rPr>
            </w:pPr>
            <w:r w:rsidRPr="00A65087">
              <w:rPr>
                <w:szCs w:val="18"/>
              </w:rPr>
              <w:t>Hughes BG, Munoz-</w:t>
            </w:r>
            <w:proofErr w:type="spellStart"/>
            <w:r w:rsidRPr="00A65087">
              <w:rPr>
                <w:szCs w:val="18"/>
              </w:rPr>
              <w:t>Couselo</w:t>
            </w:r>
            <w:proofErr w:type="spellEnd"/>
            <w:r w:rsidRPr="00A65087">
              <w:rPr>
                <w:szCs w:val="18"/>
              </w:rPr>
              <w:t xml:space="preserve"> E, Mortier L, et al. Pembrolizumab for locally advanced and recurrent/metastatic cutaneous squamous cell carcinoma (KEYNOTE-629 study): an open-label, nonrandomized, </w:t>
            </w:r>
            <w:proofErr w:type="spellStart"/>
            <w:r w:rsidRPr="00A65087">
              <w:rPr>
                <w:szCs w:val="18"/>
              </w:rPr>
              <w:t>multicenter</w:t>
            </w:r>
            <w:proofErr w:type="spellEnd"/>
            <w:r w:rsidRPr="00A65087">
              <w:rPr>
                <w:szCs w:val="18"/>
              </w:rPr>
              <w:t>, phase II trial.</w:t>
            </w:r>
          </w:p>
          <w:p w14:paraId="119B1C45" w14:textId="77777777" w:rsidR="007635FD" w:rsidRPr="00A65087" w:rsidRDefault="007635FD">
            <w:pPr>
              <w:pStyle w:val="TableText0"/>
              <w:keepNext w:val="0"/>
              <w:widowControl w:val="0"/>
              <w:rPr>
                <w:szCs w:val="18"/>
              </w:rPr>
            </w:pPr>
          </w:p>
        </w:tc>
        <w:tc>
          <w:tcPr>
            <w:tcW w:w="1177" w:type="pct"/>
            <w:tcBorders>
              <w:top w:val="nil"/>
              <w:bottom w:val="nil"/>
            </w:tcBorders>
            <w:vAlign w:val="center"/>
          </w:tcPr>
          <w:p w14:paraId="06982E4E" w14:textId="77777777" w:rsidR="007635FD" w:rsidRPr="00A65087" w:rsidRDefault="007635FD">
            <w:pPr>
              <w:pStyle w:val="TableText0"/>
              <w:keepNext w:val="0"/>
              <w:widowControl w:val="0"/>
              <w:rPr>
                <w:i/>
              </w:rPr>
            </w:pPr>
            <w:r w:rsidRPr="00A65087">
              <w:rPr>
                <w:i/>
                <w:szCs w:val="18"/>
              </w:rPr>
              <w:t xml:space="preserve">Ann Oncol </w:t>
            </w:r>
            <w:r w:rsidRPr="00A65087">
              <w:rPr>
                <w:iCs/>
                <w:szCs w:val="18"/>
              </w:rPr>
              <w:t>2021 Oct;32(10):1276-1285</w:t>
            </w:r>
            <w:r w:rsidRPr="00A65087">
              <w:rPr>
                <w:i/>
                <w:szCs w:val="18"/>
              </w:rPr>
              <w:t>.</w:t>
            </w:r>
          </w:p>
        </w:tc>
      </w:tr>
      <w:tr w:rsidR="007635FD" w:rsidRPr="00A65087" w14:paraId="34509AB4" w14:textId="77777777">
        <w:tc>
          <w:tcPr>
            <w:tcW w:w="796" w:type="pct"/>
            <w:vMerge/>
            <w:tcBorders>
              <w:top w:val="nil"/>
              <w:left w:val="single" w:sz="4" w:space="0" w:color="auto"/>
              <w:bottom w:val="nil"/>
              <w:right w:val="single" w:sz="4" w:space="0" w:color="auto"/>
            </w:tcBorders>
            <w:vAlign w:val="center"/>
          </w:tcPr>
          <w:p w14:paraId="6A0F7F09" w14:textId="77777777" w:rsidR="007635FD" w:rsidRPr="00A65087" w:rsidRDefault="007635FD">
            <w:pPr>
              <w:pStyle w:val="TableText0"/>
              <w:keepNext w:val="0"/>
              <w:widowControl w:val="0"/>
            </w:pPr>
          </w:p>
        </w:tc>
        <w:tc>
          <w:tcPr>
            <w:tcW w:w="3027" w:type="pct"/>
            <w:tcBorders>
              <w:top w:val="nil"/>
              <w:left w:val="single" w:sz="4" w:space="0" w:color="auto"/>
              <w:bottom w:val="nil"/>
            </w:tcBorders>
            <w:vAlign w:val="center"/>
          </w:tcPr>
          <w:p w14:paraId="6F896E02" w14:textId="77777777" w:rsidR="007635FD" w:rsidRPr="00A65087" w:rsidRDefault="007635FD">
            <w:pPr>
              <w:pStyle w:val="TableText0"/>
              <w:keepNext w:val="0"/>
              <w:widowControl w:val="0"/>
              <w:rPr>
                <w:szCs w:val="18"/>
              </w:rPr>
            </w:pPr>
            <w:r w:rsidRPr="00A65087">
              <w:rPr>
                <w:szCs w:val="18"/>
              </w:rPr>
              <w:t xml:space="preserve">Hughes BG, Mendoza RG, Basset-Seguin N, </w:t>
            </w:r>
            <w:proofErr w:type="spellStart"/>
            <w:r w:rsidRPr="00A65087">
              <w:rPr>
                <w:szCs w:val="18"/>
              </w:rPr>
              <w:t>Vornicova</w:t>
            </w:r>
            <w:proofErr w:type="spellEnd"/>
            <w:r w:rsidRPr="00A65087">
              <w:rPr>
                <w:szCs w:val="18"/>
              </w:rPr>
              <w:t xml:space="preserve"> O, Schachter J, Joshi A, Meyer N, Grange F, </w:t>
            </w:r>
            <w:proofErr w:type="spellStart"/>
            <w:r w:rsidRPr="00A65087">
              <w:rPr>
                <w:szCs w:val="18"/>
              </w:rPr>
              <w:t>Piulats</w:t>
            </w:r>
            <w:proofErr w:type="spellEnd"/>
            <w:r w:rsidRPr="00A65087">
              <w:rPr>
                <w:szCs w:val="18"/>
              </w:rPr>
              <w:t xml:space="preserve"> JM, Bauman JR, </w:t>
            </w:r>
            <w:proofErr w:type="spellStart"/>
            <w:r w:rsidRPr="00A65087">
              <w:rPr>
                <w:szCs w:val="18"/>
              </w:rPr>
              <w:t>Chirovsky</w:t>
            </w:r>
            <w:proofErr w:type="spellEnd"/>
            <w:r w:rsidRPr="00A65087">
              <w:rPr>
                <w:szCs w:val="18"/>
              </w:rPr>
              <w:t xml:space="preserve"> D. Health-related quality of life of patients with recurrent or metastatic cutaneous squamous cell carcinoma treated with pembrolizumab in KEYNOTE-629.</w:t>
            </w:r>
          </w:p>
          <w:p w14:paraId="064E3898" w14:textId="77777777" w:rsidR="007635FD" w:rsidRPr="00A65087" w:rsidRDefault="007635FD">
            <w:pPr>
              <w:pStyle w:val="TableText0"/>
              <w:keepNext w:val="0"/>
              <w:widowControl w:val="0"/>
              <w:rPr>
                <w:szCs w:val="18"/>
              </w:rPr>
            </w:pPr>
          </w:p>
        </w:tc>
        <w:tc>
          <w:tcPr>
            <w:tcW w:w="1177" w:type="pct"/>
            <w:tcBorders>
              <w:top w:val="nil"/>
              <w:bottom w:val="nil"/>
            </w:tcBorders>
            <w:vAlign w:val="center"/>
          </w:tcPr>
          <w:p w14:paraId="01DDC80F" w14:textId="77777777" w:rsidR="007635FD" w:rsidRPr="00A65087" w:rsidRDefault="007635FD">
            <w:pPr>
              <w:pStyle w:val="TableText0"/>
              <w:keepNext w:val="0"/>
              <w:widowControl w:val="0"/>
            </w:pPr>
            <w:r w:rsidRPr="00A65087">
              <w:rPr>
                <w:i/>
                <w:szCs w:val="18"/>
              </w:rPr>
              <w:t xml:space="preserve">Dermatology and Therapy. </w:t>
            </w:r>
            <w:r w:rsidRPr="00A65087">
              <w:rPr>
                <w:iCs/>
                <w:szCs w:val="18"/>
              </w:rPr>
              <w:t>2021 Oct; 11:1777-90.</w:t>
            </w:r>
          </w:p>
        </w:tc>
      </w:tr>
      <w:tr w:rsidR="007635FD" w:rsidRPr="00A65087" w14:paraId="7B269B82" w14:textId="77777777">
        <w:tc>
          <w:tcPr>
            <w:tcW w:w="796" w:type="pct"/>
            <w:tcBorders>
              <w:top w:val="nil"/>
              <w:left w:val="single" w:sz="4" w:space="0" w:color="auto"/>
              <w:bottom w:val="nil"/>
              <w:right w:val="single" w:sz="4" w:space="0" w:color="auto"/>
            </w:tcBorders>
            <w:vAlign w:val="center"/>
          </w:tcPr>
          <w:p w14:paraId="134BA82A" w14:textId="77777777" w:rsidR="007635FD" w:rsidRPr="00A65087" w:rsidRDefault="007635FD">
            <w:pPr>
              <w:pStyle w:val="TableText0"/>
              <w:keepNext w:val="0"/>
              <w:widowControl w:val="0"/>
            </w:pPr>
          </w:p>
        </w:tc>
        <w:tc>
          <w:tcPr>
            <w:tcW w:w="3027" w:type="pct"/>
            <w:tcBorders>
              <w:top w:val="nil"/>
              <w:left w:val="single" w:sz="4" w:space="0" w:color="auto"/>
              <w:bottom w:val="single" w:sz="4" w:space="0" w:color="auto"/>
            </w:tcBorders>
            <w:vAlign w:val="center"/>
          </w:tcPr>
          <w:p w14:paraId="587F0349" w14:textId="4F1DB144" w:rsidR="007635FD" w:rsidRPr="00A65087" w:rsidRDefault="007635FD">
            <w:pPr>
              <w:pStyle w:val="TableText0"/>
              <w:keepNext w:val="0"/>
              <w:widowControl w:val="0"/>
              <w:rPr>
                <w:szCs w:val="18"/>
              </w:rPr>
            </w:pPr>
            <w:proofErr w:type="spellStart"/>
            <w:r w:rsidRPr="00A65087">
              <w:rPr>
                <w:szCs w:val="18"/>
              </w:rPr>
              <w:t>Grob</w:t>
            </w:r>
            <w:proofErr w:type="spellEnd"/>
            <w:r w:rsidRPr="00A65087">
              <w:rPr>
                <w:szCs w:val="18"/>
              </w:rPr>
              <w:t xml:space="preserve"> JJ, Gonzalez R, Basset-Seguin N, et al. Pembrolizumab Monotherapy for Recurrent or Metastatic Cutaneous Squamous Cell Carcinoma: A Single-Arm Phase II Trial (KEYNOTE-629)</w:t>
            </w:r>
            <w:r w:rsidR="00A65087">
              <w:rPr>
                <w:szCs w:val="18"/>
              </w:rPr>
              <w:t xml:space="preserve">. </w:t>
            </w:r>
          </w:p>
        </w:tc>
        <w:tc>
          <w:tcPr>
            <w:tcW w:w="1177" w:type="pct"/>
            <w:tcBorders>
              <w:top w:val="nil"/>
              <w:bottom w:val="single" w:sz="4" w:space="0" w:color="auto"/>
            </w:tcBorders>
            <w:vAlign w:val="center"/>
          </w:tcPr>
          <w:p w14:paraId="1BADF1EC" w14:textId="77777777" w:rsidR="007635FD" w:rsidRPr="00A65087" w:rsidRDefault="007635FD">
            <w:pPr>
              <w:pStyle w:val="TableText0"/>
              <w:keepNext w:val="0"/>
              <w:widowControl w:val="0"/>
              <w:rPr>
                <w:i/>
                <w:szCs w:val="18"/>
              </w:rPr>
            </w:pPr>
            <w:r w:rsidRPr="00A65087">
              <w:rPr>
                <w:i/>
                <w:szCs w:val="18"/>
              </w:rPr>
              <w:t xml:space="preserve">J Clin Oncol. </w:t>
            </w:r>
            <w:r w:rsidRPr="00A65087">
              <w:rPr>
                <w:iCs/>
                <w:szCs w:val="18"/>
              </w:rPr>
              <w:t>2020 Sep 1;38(25):2916-2925.</w:t>
            </w:r>
          </w:p>
        </w:tc>
      </w:tr>
      <w:tr w:rsidR="007635FD" w:rsidRPr="00A65087" w14:paraId="2057BF5C" w14:textId="77777777">
        <w:tc>
          <w:tcPr>
            <w:tcW w:w="5000" w:type="pct"/>
            <w:gridSpan w:val="3"/>
            <w:tcBorders>
              <w:top w:val="single" w:sz="4" w:space="0" w:color="auto"/>
              <w:right w:val="single" w:sz="4" w:space="0" w:color="auto"/>
            </w:tcBorders>
            <w:vAlign w:val="center"/>
          </w:tcPr>
          <w:p w14:paraId="1328D3F3" w14:textId="77777777" w:rsidR="007635FD" w:rsidRPr="00A65087" w:rsidRDefault="007635FD">
            <w:pPr>
              <w:pStyle w:val="In-tableHeading"/>
              <w:rPr>
                <w:lang w:val="en-AU"/>
              </w:rPr>
            </w:pPr>
            <w:proofErr w:type="spellStart"/>
            <w:r w:rsidRPr="00A65087">
              <w:rPr>
                <w:lang w:val="en-AU"/>
              </w:rPr>
              <w:lastRenderedPageBreak/>
              <w:t>Cemiplimab</w:t>
            </w:r>
            <w:proofErr w:type="spellEnd"/>
            <w:r w:rsidRPr="00A65087">
              <w:rPr>
                <w:lang w:val="en-AU"/>
              </w:rPr>
              <w:t xml:space="preserve"> studies</w:t>
            </w:r>
          </w:p>
        </w:tc>
      </w:tr>
      <w:tr w:rsidR="007635FD" w:rsidRPr="00A65087" w14:paraId="0AB103FA" w14:textId="77777777">
        <w:tc>
          <w:tcPr>
            <w:tcW w:w="796" w:type="pct"/>
            <w:vMerge w:val="restart"/>
            <w:tcBorders>
              <w:top w:val="single" w:sz="4" w:space="0" w:color="auto"/>
              <w:right w:val="single" w:sz="4" w:space="0" w:color="auto"/>
            </w:tcBorders>
            <w:vAlign w:val="center"/>
          </w:tcPr>
          <w:p w14:paraId="6154FB18" w14:textId="77777777" w:rsidR="007635FD" w:rsidRPr="00A65087" w:rsidRDefault="007635FD">
            <w:pPr>
              <w:pStyle w:val="TableText0"/>
              <w:keepNext w:val="0"/>
              <w:widowControl w:val="0"/>
            </w:pPr>
            <w:r w:rsidRPr="00A65087">
              <w:t>Study 1540</w:t>
            </w:r>
          </w:p>
          <w:p w14:paraId="1431BD49" w14:textId="77777777" w:rsidR="007635FD" w:rsidRPr="00A65087" w:rsidRDefault="007635FD">
            <w:pPr>
              <w:pStyle w:val="TableText0"/>
              <w:keepNext w:val="0"/>
              <w:widowControl w:val="0"/>
            </w:pPr>
            <w:r w:rsidRPr="00A65087">
              <w:t>NCT02760498</w:t>
            </w:r>
          </w:p>
        </w:tc>
        <w:tc>
          <w:tcPr>
            <w:tcW w:w="3027" w:type="pct"/>
            <w:tcBorders>
              <w:top w:val="single" w:sz="4" w:space="0" w:color="auto"/>
              <w:left w:val="single" w:sz="4" w:space="0" w:color="auto"/>
              <w:bottom w:val="nil"/>
              <w:right w:val="single" w:sz="4" w:space="0" w:color="auto"/>
            </w:tcBorders>
            <w:vAlign w:val="center"/>
          </w:tcPr>
          <w:p w14:paraId="53374CC5" w14:textId="77777777" w:rsidR="007635FD" w:rsidRPr="00A65087" w:rsidRDefault="007635FD">
            <w:pPr>
              <w:pStyle w:val="TableText0"/>
              <w:keepNext w:val="0"/>
              <w:widowControl w:val="0"/>
              <w:rPr>
                <w:szCs w:val="18"/>
              </w:rPr>
            </w:pPr>
            <w:proofErr w:type="spellStart"/>
            <w:r w:rsidRPr="00A65087">
              <w:rPr>
                <w:szCs w:val="18"/>
              </w:rPr>
              <w:t>Cemiplimab</w:t>
            </w:r>
            <w:proofErr w:type="spellEnd"/>
            <w:r w:rsidRPr="00A65087">
              <w:rPr>
                <w:szCs w:val="18"/>
              </w:rPr>
              <w:t xml:space="preserve"> EPAR Public Assessment Report 2022. Data cut-off in October 2020.</w:t>
            </w:r>
          </w:p>
          <w:p w14:paraId="0B8904B3" w14:textId="77777777" w:rsidR="007635FD" w:rsidRPr="00A65087" w:rsidRDefault="007635FD">
            <w:pPr>
              <w:pStyle w:val="TableText0"/>
              <w:keepNext w:val="0"/>
              <w:widowControl w:val="0"/>
              <w:rPr>
                <w:szCs w:val="18"/>
              </w:rPr>
            </w:pPr>
          </w:p>
        </w:tc>
        <w:tc>
          <w:tcPr>
            <w:tcW w:w="1177" w:type="pct"/>
            <w:tcBorders>
              <w:top w:val="single" w:sz="4" w:space="0" w:color="auto"/>
              <w:left w:val="single" w:sz="4" w:space="0" w:color="auto"/>
              <w:bottom w:val="nil"/>
              <w:right w:val="single" w:sz="4" w:space="0" w:color="auto"/>
            </w:tcBorders>
            <w:vAlign w:val="center"/>
          </w:tcPr>
          <w:p w14:paraId="2286066B" w14:textId="77777777" w:rsidR="007635FD" w:rsidRPr="00A65087" w:rsidRDefault="007635FD">
            <w:pPr>
              <w:pStyle w:val="TableText0"/>
              <w:keepNext w:val="0"/>
              <w:widowControl w:val="0"/>
            </w:pPr>
            <w:r w:rsidRPr="00A65087">
              <w:t>October 2020</w:t>
            </w:r>
          </w:p>
        </w:tc>
      </w:tr>
      <w:tr w:rsidR="007635FD" w:rsidRPr="00A65087" w14:paraId="4959A77A" w14:textId="77777777">
        <w:tc>
          <w:tcPr>
            <w:tcW w:w="796" w:type="pct"/>
            <w:vMerge/>
            <w:tcBorders>
              <w:right w:val="single" w:sz="4" w:space="0" w:color="auto"/>
            </w:tcBorders>
            <w:vAlign w:val="center"/>
          </w:tcPr>
          <w:p w14:paraId="43F23DC6" w14:textId="77777777" w:rsidR="007635FD" w:rsidRPr="00A65087" w:rsidRDefault="007635FD">
            <w:pPr>
              <w:pStyle w:val="TableText0"/>
              <w:keepNext w:val="0"/>
              <w:widowControl w:val="0"/>
            </w:pPr>
          </w:p>
        </w:tc>
        <w:tc>
          <w:tcPr>
            <w:tcW w:w="3027" w:type="pct"/>
            <w:tcBorders>
              <w:top w:val="nil"/>
              <w:left w:val="single" w:sz="4" w:space="0" w:color="auto"/>
              <w:bottom w:val="nil"/>
              <w:right w:val="single" w:sz="4" w:space="0" w:color="auto"/>
            </w:tcBorders>
            <w:vAlign w:val="center"/>
          </w:tcPr>
          <w:p w14:paraId="3F38B85C" w14:textId="77777777" w:rsidR="007635FD" w:rsidRPr="00A65087" w:rsidRDefault="007635FD">
            <w:pPr>
              <w:pStyle w:val="TableText0"/>
              <w:keepNext w:val="0"/>
              <w:widowControl w:val="0"/>
              <w:rPr>
                <w:szCs w:val="18"/>
              </w:rPr>
            </w:pPr>
            <w:proofErr w:type="spellStart"/>
            <w:r w:rsidRPr="00A65087">
              <w:rPr>
                <w:szCs w:val="18"/>
              </w:rPr>
              <w:t>Rischin</w:t>
            </w:r>
            <w:proofErr w:type="spellEnd"/>
            <w:r w:rsidRPr="00A65087">
              <w:rPr>
                <w:szCs w:val="18"/>
              </w:rPr>
              <w:t xml:space="preserve"> D, </w:t>
            </w:r>
            <w:proofErr w:type="spellStart"/>
            <w:r w:rsidRPr="00A65087">
              <w:rPr>
                <w:szCs w:val="18"/>
              </w:rPr>
              <w:t>Khushalani</w:t>
            </w:r>
            <w:proofErr w:type="spellEnd"/>
            <w:r w:rsidRPr="00A65087">
              <w:rPr>
                <w:szCs w:val="18"/>
              </w:rPr>
              <w:t xml:space="preserve"> NI, </w:t>
            </w:r>
            <w:proofErr w:type="spellStart"/>
            <w:r w:rsidRPr="00A65087">
              <w:rPr>
                <w:szCs w:val="18"/>
              </w:rPr>
              <w:t>Schmults</w:t>
            </w:r>
            <w:proofErr w:type="spellEnd"/>
            <w:r w:rsidRPr="00A65087">
              <w:rPr>
                <w:szCs w:val="18"/>
              </w:rPr>
              <w:t xml:space="preserve"> CD, et al. Integrated analysis of a phase 2 study of </w:t>
            </w:r>
            <w:proofErr w:type="spellStart"/>
            <w:r w:rsidRPr="00A65087">
              <w:rPr>
                <w:szCs w:val="18"/>
              </w:rPr>
              <w:t>cemiplimab</w:t>
            </w:r>
            <w:proofErr w:type="spellEnd"/>
            <w:r w:rsidRPr="00A65087">
              <w:rPr>
                <w:szCs w:val="18"/>
              </w:rPr>
              <w:t xml:space="preserve"> in advanced cutaneous squamous cell carcinoma: extended follow-up of outcomes and quality of life analysis.</w:t>
            </w:r>
          </w:p>
          <w:p w14:paraId="7E057CAE" w14:textId="77777777" w:rsidR="007635FD" w:rsidRPr="00A65087" w:rsidRDefault="007635FD">
            <w:pPr>
              <w:pStyle w:val="TableText0"/>
              <w:keepNext w:val="0"/>
              <w:widowControl w:val="0"/>
              <w:rPr>
                <w:szCs w:val="18"/>
              </w:rPr>
            </w:pPr>
          </w:p>
        </w:tc>
        <w:tc>
          <w:tcPr>
            <w:tcW w:w="1177" w:type="pct"/>
            <w:tcBorders>
              <w:top w:val="nil"/>
              <w:left w:val="single" w:sz="4" w:space="0" w:color="auto"/>
              <w:bottom w:val="nil"/>
              <w:right w:val="single" w:sz="4" w:space="0" w:color="auto"/>
            </w:tcBorders>
            <w:vAlign w:val="center"/>
          </w:tcPr>
          <w:p w14:paraId="338D288E" w14:textId="77777777" w:rsidR="007635FD" w:rsidRPr="00A65087" w:rsidRDefault="007635FD">
            <w:pPr>
              <w:pStyle w:val="TableText0"/>
              <w:keepNext w:val="0"/>
              <w:widowControl w:val="0"/>
              <w:rPr>
                <w:i/>
                <w:szCs w:val="18"/>
              </w:rPr>
            </w:pPr>
            <w:r w:rsidRPr="00A65087">
              <w:rPr>
                <w:i/>
                <w:szCs w:val="18"/>
              </w:rPr>
              <w:t xml:space="preserve">J </w:t>
            </w:r>
            <w:proofErr w:type="spellStart"/>
            <w:r w:rsidRPr="00A65087">
              <w:rPr>
                <w:i/>
                <w:szCs w:val="18"/>
              </w:rPr>
              <w:t>Immunother</w:t>
            </w:r>
            <w:proofErr w:type="spellEnd"/>
            <w:r w:rsidRPr="00A65087">
              <w:rPr>
                <w:i/>
                <w:szCs w:val="18"/>
              </w:rPr>
              <w:t xml:space="preserve"> Cancer. </w:t>
            </w:r>
            <w:r w:rsidRPr="00A65087">
              <w:rPr>
                <w:iCs/>
                <w:szCs w:val="18"/>
              </w:rPr>
              <w:t>2021 Aug;9(8): e002757.</w:t>
            </w:r>
          </w:p>
        </w:tc>
      </w:tr>
      <w:tr w:rsidR="007635FD" w:rsidRPr="00A65087" w14:paraId="1882CF17" w14:textId="77777777">
        <w:tc>
          <w:tcPr>
            <w:tcW w:w="796" w:type="pct"/>
            <w:vMerge/>
            <w:tcBorders>
              <w:right w:val="single" w:sz="4" w:space="0" w:color="auto"/>
            </w:tcBorders>
            <w:vAlign w:val="center"/>
          </w:tcPr>
          <w:p w14:paraId="0F7ACFA3" w14:textId="77777777" w:rsidR="007635FD" w:rsidRPr="00A65087" w:rsidRDefault="007635FD">
            <w:pPr>
              <w:pStyle w:val="TableText0"/>
              <w:keepNext w:val="0"/>
              <w:widowControl w:val="0"/>
            </w:pPr>
          </w:p>
        </w:tc>
        <w:tc>
          <w:tcPr>
            <w:tcW w:w="3027" w:type="pct"/>
            <w:tcBorders>
              <w:top w:val="nil"/>
              <w:left w:val="single" w:sz="4" w:space="0" w:color="auto"/>
              <w:bottom w:val="nil"/>
              <w:right w:val="single" w:sz="4" w:space="0" w:color="auto"/>
            </w:tcBorders>
            <w:vAlign w:val="center"/>
          </w:tcPr>
          <w:p w14:paraId="757C4B4C" w14:textId="77777777" w:rsidR="007635FD" w:rsidRPr="00A65087" w:rsidRDefault="007635FD">
            <w:pPr>
              <w:pStyle w:val="TableText0"/>
              <w:keepNext w:val="0"/>
              <w:widowControl w:val="0"/>
              <w:rPr>
                <w:rStyle w:val="normaltextrun"/>
                <w:color w:val="000000"/>
                <w:szCs w:val="20"/>
                <w:shd w:val="clear" w:color="auto" w:fill="FFFFFF"/>
              </w:rPr>
            </w:pPr>
            <w:proofErr w:type="spellStart"/>
            <w:r w:rsidRPr="00A65087">
              <w:rPr>
                <w:rStyle w:val="normaltextrun"/>
                <w:color w:val="000000"/>
                <w:szCs w:val="20"/>
                <w:shd w:val="clear" w:color="auto" w:fill="FFFFFF"/>
              </w:rPr>
              <w:t>Rischin</w:t>
            </w:r>
            <w:proofErr w:type="spellEnd"/>
            <w:r w:rsidRPr="00A65087">
              <w:rPr>
                <w:rStyle w:val="normaltextrun"/>
                <w:color w:val="000000"/>
                <w:szCs w:val="20"/>
                <w:shd w:val="clear" w:color="auto" w:fill="FFFFFF"/>
              </w:rPr>
              <w:t xml:space="preserve"> D, Migden MR, Lim AM, et al. Phase 2 study of </w:t>
            </w:r>
            <w:proofErr w:type="spellStart"/>
            <w:r w:rsidRPr="00A65087">
              <w:rPr>
                <w:rStyle w:val="normaltextrun"/>
                <w:color w:val="000000"/>
                <w:szCs w:val="20"/>
                <w:shd w:val="clear" w:color="auto" w:fill="FFFFFF"/>
              </w:rPr>
              <w:t>cemiplimab</w:t>
            </w:r>
            <w:proofErr w:type="spellEnd"/>
            <w:r w:rsidRPr="00A65087">
              <w:rPr>
                <w:rStyle w:val="normaltextrun"/>
                <w:color w:val="000000"/>
                <w:szCs w:val="20"/>
                <w:shd w:val="clear" w:color="auto" w:fill="FFFFFF"/>
              </w:rPr>
              <w:t xml:space="preserve"> in patients with metastatic cutaneous squamous cell carcinoma: primary analysis of fixed-dosing, long-term outcome of weight-based dosing. </w:t>
            </w:r>
          </w:p>
          <w:p w14:paraId="3C618D75" w14:textId="77777777" w:rsidR="007635FD" w:rsidRPr="00A65087" w:rsidRDefault="007635FD">
            <w:pPr>
              <w:pStyle w:val="TableText0"/>
              <w:keepNext w:val="0"/>
              <w:widowControl w:val="0"/>
              <w:rPr>
                <w:color w:val="000000"/>
                <w:szCs w:val="20"/>
                <w:shd w:val="clear" w:color="auto" w:fill="FFFFFF"/>
              </w:rPr>
            </w:pPr>
          </w:p>
        </w:tc>
        <w:tc>
          <w:tcPr>
            <w:tcW w:w="1177" w:type="pct"/>
            <w:tcBorders>
              <w:top w:val="nil"/>
              <w:left w:val="single" w:sz="4" w:space="0" w:color="auto"/>
              <w:bottom w:val="nil"/>
              <w:right w:val="single" w:sz="4" w:space="0" w:color="auto"/>
            </w:tcBorders>
            <w:vAlign w:val="center"/>
          </w:tcPr>
          <w:p w14:paraId="057C9C3F" w14:textId="77777777" w:rsidR="007635FD" w:rsidRPr="00A65087" w:rsidRDefault="007635FD">
            <w:pPr>
              <w:pStyle w:val="TableText0"/>
              <w:keepNext w:val="0"/>
              <w:widowControl w:val="0"/>
              <w:rPr>
                <w:i/>
                <w:szCs w:val="18"/>
              </w:rPr>
            </w:pPr>
            <w:r w:rsidRPr="00A65087">
              <w:rPr>
                <w:i/>
                <w:szCs w:val="18"/>
              </w:rPr>
              <w:t xml:space="preserve">J </w:t>
            </w:r>
            <w:proofErr w:type="spellStart"/>
            <w:r w:rsidRPr="00A65087">
              <w:rPr>
                <w:i/>
                <w:szCs w:val="18"/>
              </w:rPr>
              <w:t>Immunother</w:t>
            </w:r>
            <w:proofErr w:type="spellEnd"/>
            <w:r w:rsidRPr="00A65087">
              <w:rPr>
                <w:i/>
                <w:szCs w:val="18"/>
              </w:rPr>
              <w:t xml:space="preserve"> Cancer. </w:t>
            </w:r>
            <w:r w:rsidRPr="00A65087">
              <w:rPr>
                <w:iCs/>
                <w:szCs w:val="18"/>
              </w:rPr>
              <w:t>2020 Jun;8(1): e000775.</w:t>
            </w:r>
          </w:p>
        </w:tc>
      </w:tr>
      <w:tr w:rsidR="007635FD" w:rsidRPr="00A65087" w14:paraId="0CE6B5B2" w14:textId="77777777">
        <w:tc>
          <w:tcPr>
            <w:tcW w:w="796" w:type="pct"/>
            <w:vMerge/>
            <w:tcBorders>
              <w:right w:val="single" w:sz="4" w:space="0" w:color="auto"/>
            </w:tcBorders>
            <w:vAlign w:val="center"/>
          </w:tcPr>
          <w:p w14:paraId="6D4F73A7" w14:textId="77777777" w:rsidR="007635FD" w:rsidRPr="00A65087" w:rsidRDefault="007635FD">
            <w:pPr>
              <w:pStyle w:val="TableText0"/>
              <w:keepNext w:val="0"/>
              <w:widowControl w:val="0"/>
            </w:pPr>
          </w:p>
        </w:tc>
        <w:tc>
          <w:tcPr>
            <w:tcW w:w="3027" w:type="pct"/>
            <w:tcBorders>
              <w:top w:val="nil"/>
              <w:left w:val="single" w:sz="4" w:space="0" w:color="auto"/>
              <w:bottom w:val="nil"/>
              <w:right w:val="single" w:sz="4" w:space="0" w:color="auto"/>
            </w:tcBorders>
            <w:vAlign w:val="center"/>
          </w:tcPr>
          <w:p w14:paraId="1C14C6C1" w14:textId="77777777" w:rsidR="007635FD" w:rsidRPr="00A65087" w:rsidRDefault="007635FD">
            <w:pPr>
              <w:pStyle w:val="TableText0"/>
              <w:keepNext w:val="0"/>
              <w:widowControl w:val="0"/>
              <w:rPr>
                <w:szCs w:val="18"/>
              </w:rPr>
            </w:pPr>
            <w:r w:rsidRPr="00A65087">
              <w:rPr>
                <w:szCs w:val="18"/>
              </w:rPr>
              <w:t xml:space="preserve">Migden MR, </w:t>
            </w:r>
            <w:proofErr w:type="spellStart"/>
            <w:r w:rsidRPr="00A65087">
              <w:rPr>
                <w:szCs w:val="18"/>
              </w:rPr>
              <w:t>Khushalani</w:t>
            </w:r>
            <w:proofErr w:type="spellEnd"/>
            <w:r w:rsidRPr="00A65087">
              <w:rPr>
                <w:szCs w:val="18"/>
              </w:rPr>
              <w:t xml:space="preserve"> NI, Chang ALS, et al. </w:t>
            </w:r>
            <w:proofErr w:type="spellStart"/>
            <w:r w:rsidRPr="00A65087">
              <w:rPr>
                <w:szCs w:val="18"/>
              </w:rPr>
              <w:t>Cemiplimab</w:t>
            </w:r>
            <w:proofErr w:type="spellEnd"/>
            <w:r w:rsidRPr="00A65087">
              <w:rPr>
                <w:szCs w:val="18"/>
              </w:rPr>
              <w:t xml:space="preserve"> in locally advanced cutaneous squamous cell carcinoma: results from an open-label, phase 2, single-arm trial.</w:t>
            </w:r>
          </w:p>
          <w:p w14:paraId="6419A1F8" w14:textId="77777777" w:rsidR="007635FD" w:rsidRPr="00A65087" w:rsidRDefault="007635FD">
            <w:pPr>
              <w:pStyle w:val="TableText0"/>
              <w:keepNext w:val="0"/>
              <w:widowControl w:val="0"/>
              <w:rPr>
                <w:szCs w:val="18"/>
              </w:rPr>
            </w:pPr>
          </w:p>
        </w:tc>
        <w:tc>
          <w:tcPr>
            <w:tcW w:w="1177" w:type="pct"/>
            <w:tcBorders>
              <w:top w:val="nil"/>
              <w:left w:val="single" w:sz="4" w:space="0" w:color="auto"/>
              <w:bottom w:val="nil"/>
              <w:right w:val="single" w:sz="4" w:space="0" w:color="auto"/>
            </w:tcBorders>
            <w:vAlign w:val="center"/>
          </w:tcPr>
          <w:p w14:paraId="4667885A" w14:textId="77777777" w:rsidR="007635FD" w:rsidRPr="00A65087" w:rsidRDefault="007635FD">
            <w:pPr>
              <w:pStyle w:val="TableText0"/>
              <w:keepNext w:val="0"/>
              <w:widowControl w:val="0"/>
              <w:rPr>
                <w:i/>
                <w:szCs w:val="18"/>
              </w:rPr>
            </w:pPr>
            <w:r w:rsidRPr="00A65087">
              <w:rPr>
                <w:i/>
                <w:szCs w:val="18"/>
              </w:rPr>
              <w:t xml:space="preserve">Lancet Oncol. </w:t>
            </w:r>
            <w:r w:rsidRPr="00A65087">
              <w:rPr>
                <w:iCs/>
                <w:szCs w:val="18"/>
              </w:rPr>
              <w:t>2020 Feb;21(2):294-305.</w:t>
            </w:r>
          </w:p>
        </w:tc>
      </w:tr>
      <w:tr w:rsidR="007635FD" w:rsidRPr="00A65087" w14:paraId="2DE21EE1" w14:textId="77777777">
        <w:tc>
          <w:tcPr>
            <w:tcW w:w="796" w:type="pct"/>
            <w:vMerge/>
            <w:tcBorders>
              <w:right w:val="single" w:sz="4" w:space="0" w:color="auto"/>
            </w:tcBorders>
            <w:vAlign w:val="center"/>
          </w:tcPr>
          <w:p w14:paraId="09D52EB5" w14:textId="77777777" w:rsidR="007635FD" w:rsidRPr="00A65087" w:rsidRDefault="007635FD">
            <w:pPr>
              <w:pStyle w:val="TableText0"/>
              <w:keepNext w:val="0"/>
              <w:widowControl w:val="0"/>
            </w:pPr>
          </w:p>
        </w:tc>
        <w:tc>
          <w:tcPr>
            <w:tcW w:w="3027" w:type="pct"/>
            <w:tcBorders>
              <w:top w:val="nil"/>
              <w:left w:val="single" w:sz="4" w:space="0" w:color="auto"/>
              <w:bottom w:val="nil"/>
              <w:right w:val="single" w:sz="4" w:space="0" w:color="auto"/>
            </w:tcBorders>
            <w:vAlign w:val="center"/>
          </w:tcPr>
          <w:p w14:paraId="526D7C57" w14:textId="77777777" w:rsidR="007635FD" w:rsidRPr="00A65087" w:rsidRDefault="007635FD">
            <w:pPr>
              <w:pStyle w:val="TableText0"/>
              <w:keepNext w:val="0"/>
              <w:widowControl w:val="0"/>
              <w:rPr>
                <w:szCs w:val="18"/>
              </w:rPr>
            </w:pPr>
            <w:r w:rsidRPr="00A65087">
              <w:rPr>
                <w:szCs w:val="18"/>
              </w:rPr>
              <w:t xml:space="preserve">Migden MR, </w:t>
            </w:r>
            <w:proofErr w:type="spellStart"/>
            <w:r w:rsidRPr="00A65087">
              <w:rPr>
                <w:szCs w:val="18"/>
              </w:rPr>
              <w:t>Schmults</w:t>
            </w:r>
            <w:proofErr w:type="spellEnd"/>
            <w:r w:rsidRPr="00A65087">
              <w:rPr>
                <w:szCs w:val="18"/>
              </w:rPr>
              <w:t xml:space="preserve"> C, </w:t>
            </w:r>
            <w:proofErr w:type="spellStart"/>
            <w:r w:rsidRPr="00A65087">
              <w:rPr>
                <w:szCs w:val="18"/>
              </w:rPr>
              <w:t>Khushanlani</w:t>
            </w:r>
            <w:proofErr w:type="spellEnd"/>
            <w:r w:rsidRPr="00A65087">
              <w:rPr>
                <w:szCs w:val="18"/>
              </w:rPr>
              <w:t xml:space="preserve"> N, et al. Phase II study of </w:t>
            </w:r>
            <w:proofErr w:type="spellStart"/>
            <w:r w:rsidRPr="00A65087">
              <w:rPr>
                <w:szCs w:val="18"/>
              </w:rPr>
              <w:t>cemiplimab</w:t>
            </w:r>
            <w:proofErr w:type="spellEnd"/>
            <w:r w:rsidRPr="00A65087">
              <w:rPr>
                <w:szCs w:val="18"/>
              </w:rPr>
              <w:t xml:space="preserve"> in patients with advanced cutaneous squamous cell carcinoma (CSCC): Final analysis from Study 1540 groups 1, 2 and 3.</w:t>
            </w:r>
          </w:p>
          <w:p w14:paraId="4D480459" w14:textId="77777777" w:rsidR="007635FD" w:rsidRPr="00A65087" w:rsidRDefault="007635FD">
            <w:pPr>
              <w:pStyle w:val="TableText0"/>
              <w:keepNext w:val="0"/>
              <w:widowControl w:val="0"/>
              <w:rPr>
                <w:szCs w:val="18"/>
              </w:rPr>
            </w:pPr>
          </w:p>
        </w:tc>
        <w:tc>
          <w:tcPr>
            <w:tcW w:w="1177" w:type="pct"/>
            <w:tcBorders>
              <w:top w:val="nil"/>
              <w:left w:val="single" w:sz="4" w:space="0" w:color="auto"/>
              <w:bottom w:val="nil"/>
              <w:right w:val="single" w:sz="4" w:space="0" w:color="auto"/>
            </w:tcBorders>
            <w:vAlign w:val="center"/>
          </w:tcPr>
          <w:p w14:paraId="5EDBB601" w14:textId="77777777" w:rsidR="007635FD" w:rsidRPr="00A65087" w:rsidRDefault="007635FD">
            <w:pPr>
              <w:pStyle w:val="TableText0"/>
              <w:keepNext w:val="0"/>
              <w:widowControl w:val="0"/>
              <w:rPr>
                <w:i/>
                <w:szCs w:val="18"/>
              </w:rPr>
            </w:pPr>
            <w:r w:rsidRPr="00A65087">
              <w:rPr>
                <w:i/>
                <w:szCs w:val="18"/>
              </w:rPr>
              <w:t>Ann Oncol,</w:t>
            </w:r>
            <w:r w:rsidRPr="00A65087">
              <w:rPr>
                <w:iCs/>
                <w:szCs w:val="18"/>
              </w:rPr>
              <w:t xml:space="preserve"> 2022</w:t>
            </w:r>
            <w:r w:rsidRPr="00A65087">
              <w:rPr>
                <w:rFonts w:ascii="Arial" w:hAnsi="Arial" w:cs="Arial"/>
                <w:iCs/>
                <w:szCs w:val="18"/>
              </w:rPr>
              <w:t> </w:t>
            </w:r>
            <w:r w:rsidRPr="00A65087">
              <w:rPr>
                <w:iCs/>
                <w:szCs w:val="18"/>
              </w:rPr>
              <w:t>33, S918-S919.</w:t>
            </w:r>
          </w:p>
        </w:tc>
      </w:tr>
      <w:tr w:rsidR="007635FD" w:rsidRPr="00A65087" w14:paraId="0C3D757A" w14:textId="77777777">
        <w:tc>
          <w:tcPr>
            <w:tcW w:w="796" w:type="pct"/>
            <w:vMerge/>
            <w:tcBorders>
              <w:bottom w:val="single" w:sz="4" w:space="0" w:color="auto"/>
              <w:right w:val="single" w:sz="4" w:space="0" w:color="auto"/>
            </w:tcBorders>
            <w:vAlign w:val="center"/>
          </w:tcPr>
          <w:p w14:paraId="56C76166" w14:textId="77777777" w:rsidR="007635FD" w:rsidRPr="00A65087" w:rsidRDefault="007635FD">
            <w:pPr>
              <w:pStyle w:val="TableText0"/>
              <w:keepNext w:val="0"/>
              <w:widowControl w:val="0"/>
            </w:pPr>
          </w:p>
        </w:tc>
        <w:tc>
          <w:tcPr>
            <w:tcW w:w="3027" w:type="pct"/>
            <w:tcBorders>
              <w:top w:val="nil"/>
              <w:left w:val="single" w:sz="4" w:space="0" w:color="auto"/>
              <w:bottom w:val="single" w:sz="4" w:space="0" w:color="auto"/>
              <w:right w:val="single" w:sz="4" w:space="0" w:color="auto"/>
            </w:tcBorders>
            <w:vAlign w:val="center"/>
          </w:tcPr>
          <w:p w14:paraId="39F060B8" w14:textId="77777777" w:rsidR="007635FD" w:rsidRPr="00A65087" w:rsidRDefault="007635FD">
            <w:pPr>
              <w:pStyle w:val="TableText0"/>
              <w:keepNext w:val="0"/>
              <w:widowControl w:val="0"/>
              <w:rPr>
                <w:rFonts w:ascii="Arial" w:hAnsi="Arial" w:cs="Arial"/>
                <w:szCs w:val="18"/>
              </w:rPr>
            </w:pPr>
            <w:r w:rsidRPr="00A65087">
              <w:rPr>
                <w:szCs w:val="18"/>
              </w:rPr>
              <w:t xml:space="preserve">Hughes BG., </w:t>
            </w:r>
            <w:proofErr w:type="spellStart"/>
            <w:r w:rsidRPr="00A65087">
              <w:rPr>
                <w:szCs w:val="18"/>
              </w:rPr>
              <w:t>Grob</w:t>
            </w:r>
            <w:proofErr w:type="spellEnd"/>
            <w:r w:rsidRPr="00A65087">
              <w:rPr>
                <w:szCs w:val="18"/>
              </w:rPr>
              <w:t xml:space="preserve">, JJ, Bowyer, SE et al. Phase II confirmatory study of </w:t>
            </w:r>
            <w:proofErr w:type="spellStart"/>
            <w:r w:rsidRPr="00A65087">
              <w:rPr>
                <w:szCs w:val="18"/>
              </w:rPr>
              <w:t>cemiplimab</w:t>
            </w:r>
            <w:proofErr w:type="spellEnd"/>
            <w:r w:rsidRPr="00A65087">
              <w:rPr>
                <w:szCs w:val="18"/>
              </w:rPr>
              <w:t xml:space="preserve"> (350mg IV Q3W) in patients with locally advanced or metastatic cutaneous squamous cell carcinoma (CSCC): Study 1540 Group 6.</w:t>
            </w:r>
            <w:r w:rsidRPr="00A65087">
              <w:rPr>
                <w:rFonts w:ascii="Arial" w:hAnsi="Arial" w:cs="Arial"/>
                <w:szCs w:val="18"/>
              </w:rPr>
              <w:t> </w:t>
            </w:r>
          </w:p>
        </w:tc>
        <w:tc>
          <w:tcPr>
            <w:tcW w:w="1177" w:type="pct"/>
            <w:tcBorders>
              <w:top w:val="nil"/>
              <w:left w:val="single" w:sz="4" w:space="0" w:color="auto"/>
              <w:bottom w:val="single" w:sz="4" w:space="0" w:color="auto"/>
              <w:right w:val="single" w:sz="4" w:space="0" w:color="auto"/>
            </w:tcBorders>
            <w:vAlign w:val="center"/>
          </w:tcPr>
          <w:p w14:paraId="55BB4471" w14:textId="77777777" w:rsidR="007635FD" w:rsidRPr="00A65087" w:rsidRDefault="007635FD">
            <w:pPr>
              <w:pStyle w:val="TableText0"/>
              <w:keepNext w:val="0"/>
              <w:widowControl w:val="0"/>
              <w:rPr>
                <w:i/>
                <w:szCs w:val="18"/>
              </w:rPr>
            </w:pPr>
            <w:r w:rsidRPr="00A65087">
              <w:rPr>
                <w:i/>
                <w:szCs w:val="18"/>
              </w:rPr>
              <w:t>Ann Oncol,</w:t>
            </w:r>
            <w:r w:rsidRPr="00A65087">
              <w:rPr>
                <w:iCs/>
                <w:szCs w:val="18"/>
              </w:rPr>
              <w:t>2022</w:t>
            </w:r>
            <w:r w:rsidRPr="00A65087">
              <w:rPr>
                <w:rFonts w:ascii="Arial" w:hAnsi="Arial" w:cs="Arial"/>
                <w:iCs/>
                <w:szCs w:val="18"/>
              </w:rPr>
              <w:t> </w:t>
            </w:r>
            <w:r w:rsidRPr="00A65087">
              <w:rPr>
                <w:iCs/>
                <w:szCs w:val="18"/>
              </w:rPr>
              <w:t>33, S921.</w:t>
            </w:r>
          </w:p>
        </w:tc>
      </w:tr>
      <w:tr w:rsidR="007635FD" w:rsidRPr="00A65087" w14:paraId="216C2459" w14:textId="77777777">
        <w:tc>
          <w:tcPr>
            <w:tcW w:w="796" w:type="pct"/>
            <w:tcBorders>
              <w:top w:val="single" w:sz="4" w:space="0" w:color="auto"/>
              <w:bottom w:val="single" w:sz="4" w:space="0" w:color="auto"/>
            </w:tcBorders>
            <w:vAlign w:val="center"/>
          </w:tcPr>
          <w:p w14:paraId="2CD0754E" w14:textId="77777777" w:rsidR="007635FD" w:rsidRPr="00A65087" w:rsidRDefault="007635FD">
            <w:pPr>
              <w:pStyle w:val="TableText0"/>
              <w:keepNext w:val="0"/>
              <w:widowControl w:val="0"/>
            </w:pPr>
            <w:r w:rsidRPr="00A65087">
              <w:t>Study 1423</w:t>
            </w:r>
          </w:p>
          <w:p w14:paraId="5430FCB7" w14:textId="77777777" w:rsidR="007635FD" w:rsidRPr="00A65087" w:rsidRDefault="007635FD">
            <w:pPr>
              <w:pStyle w:val="TableText0"/>
              <w:keepNext w:val="0"/>
              <w:widowControl w:val="0"/>
            </w:pPr>
            <w:r w:rsidRPr="00A65087">
              <w:t>NCT02383212</w:t>
            </w:r>
          </w:p>
        </w:tc>
        <w:tc>
          <w:tcPr>
            <w:tcW w:w="3027" w:type="pct"/>
            <w:tcBorders>
              <w:top w:val="single" w:sz="4" w:space="0" w:color="auto"/>
              <w:bottom w:val="single" w:sz="4" w:space="0" w:color="auto"/>
            </w:tcBorders>
            <w:vAlign w:val="center"/>
          </w:tcPr>
          <w:p w14:paraId="765BC7FA" w14:textId="77777777" w:rsidR="007635FD" w:rsidRPr="00A65087" w:rsidRDefault="007635FD">
            <w:pPr>
              <w:pStyle w:val="TableText0"/>
              <w:keepNext w:val="0"/>
              <w:widowControl w:val="0"/>
              <w:rPr>
                <w:szCs w:val="18"/>
              </w:rPr>
            </w:pPr>
            <w:r w:rsidRPr="00A65087">
              <w:rPr>
                <w:szCs w:val="18"/>
              </w:rPr>
              <w:t xml:space="preserve">Migden MR, </w:t>
            </w:r>
            <w:proofErr w:type="spellStart"/>
            <w:r w:rsidRPr="00A65087">
              <w:rPr>
                <w:szCs w:val="18"/>
              </w:rPr>
              <w:t>Rischin</w:t>
            </w:r>
            <w:proofErr w:type="spellEnd"/>
            <w:r w:rsidRPr="00A65087">
              <w:rPr>
                <w:szCs w:val="18"/>
              </w:rPr>
              <w:t xml:space="preserve"> D, </w:t>
            </w:r>
            <w:proofErr w:type="spellStart"/>
            <w:r w:rsidRPr="00A65087">
              <w:rPr>
                <w:szCs w:val="18"/>
              </w:rPr>
              <w:t>Schmults</w:t>
            </w:r>
            <w:proofErr w:type="spellEnd"/>
            <w:r w:rsidRPr="00A65087">
              <w:rPr>
                <w:szCs w:val="18"/>
              </w:rPr>
              <w:t xml:space="preserve"> CD, </w:t>
            </w:r>
            <w:proofErr w:type="spellStart"/>
            <w:r w:rsidRPr="00A65087">
              <w:rPr>
                <w:szCs w:val="18"/>
              </w:rPr>
              <w:t>Guminski</w:t>
            </w:r>
            <w:proofErr w:type="spellEnd"/>
            <w:r w:rsidRPr="00A65087">
              <w:rPr>
                <w:szCs w:val="18"/>
              </w:rPr>
              <w:t xml:space="preserve"> A, </w:t>
            </w:r>
            <w:proofErr w:type="spellStart"/>
            <w:r w:rsidRPr="00A65087">
              <w:rPr>
                <w:szCs w:val="18"/>
              </w:rPr>
              <w:t>Hauschild</w:t>
            </w:r>
            <w:proofErr w:type="spellEnd"/>
            <w:r w:rsidRPr="00A65087">
              <w:rPr>
                <w:szCs w:val="18"/>
              </w:rPr>
              <w:t xml:space="preserve"> A, Lewis KD, Chung CH, Hernandez-Aya L, Lim AM, Chang AL, </w:t>
            </w:r>
            <w:proofErr w:type="spellStart"/>
            <w:r w:rsidRPr="00A65087">
              <w:rPr>
                <w:szCs w:val="18"/>
              </w:rPr>
              <w:t>Rabinowits</w:t>
            </w:r>
            <w:proofErr w:type="spellEnd"/>
            <w:r w:rsidRPr="00A65087">
              <w:rPr>
                <w:szCs w:val="18"/>
              </w:rPr>
              <w:t xml:space="preserve"> G. PD-1 blockade with </w:t>
            </w:r>
            <w:proofErr w:type="spellStart"/>
            <w:r w:rsidRPr="00A65087">
              <w:rPr>
                <w:szCs w:val="18"/>
              </w:rPr>
              <w:t>cemiplimab</w:t>
            </w:r>
            <w:proofErr w:type="spellEnd"/>
            <w:r w:rsidRPr="00A65087">
              <w:rPr>
                <w:szCs w:val="18"/>
              </w:rPr>
              <w:t xml:space="preserve"> in advanced cutaneous squamous-cell carcinoma. </w:t>
            </w:r>
          </w:p>
        </w:tc>
        <w:tc>
          <w:tcPr>
            <w:tcW w:w="1177" w:type="pct"/>
            <w:tcBorders>
              <w:top w:val="single" w:sz="4" w:space="0" w:color="auto"/>
              <w:bottom w:val="single" w:sz="4" w:space="0" w:color="auto"/>
            </w:tcBorders>
            <w:vAlign w:val="center"/>
          </w:tcPr>
          <w:p w14:paraId="3A13B74F" w14:textId="77777777" w:rsidR="007635FD" w:rsidRPr="00A65087" w:rsidRDefault="007635FD">
            <w:pPr>
              <w:pStyle w:val="TableText0"/>
              <w:keepNext w:val="0"/>
              <w:widowControl w:val="0"/>
              <w:rPr>
                <w:i/>
                <w:szCs w:val="18"/>
              </w:rPr>
            </w:pPr>
            <w:r w:rsidRPr="00A65087">
              <w:rPr>
                <w:i/>
                <w:szCs w:val="18"/>
              </w:rPr>
              <w:t xml:space="preserve">N Engl J Med. </w:t>
            </w:r>
            <w:r w:rsidRPr="00A65087">
              <w:rPr>
                <w:iCs/>
                <w:szCs w:val="18"/>
              </w:rPr>
              <w:t>2018 Jul 26;379(4):341-51.</w:t>
            </w:r>
          </w:p>
        </w:tc>
      </w:tr>
    </w:tbl>
    <w:p w14:paraId="4CBB2B38" w14:textId="732BD0D0" w:rsidR="007635FD" w:rsidRPr="00A65087" w:rsidRDefault="007635FD" w:rsidP="007635FD">
      <w:pPr>
        <w:pStyle w:val="FooterTableFigure"/>
      </w:pPr>
      <w:r w:rsidRPr="00A65087">
        <w:t>Source: Table 2.2-2 and Table 2.2-3, pp30-31 of the submission.</w:t>
      </w:r>
    </w:p>
    <w:p w14:paraId="46FCC0E0" w14:textId="645D8A05" w:rsidR="00AB3137" w:rsidRPr="00A65087" w:rsidRDefault="00AB3137" w:rsidP="00AB3137">
      <w:pPr>
        <w:pStyle w:val="FooterTableFigure"/>
        <w:rPr>
          <w:sz w:val="20"/>
          <w:szCs w:val="20"/>
        </w:rPr>
      </w:pPr>
      <w:r w:rsidRPr="00A65087">
        <w:t xml:space="preserve">Ann, Annals; </w:t>
      </w:r>
      <w:r w:rsidR="00A55CDE" w:rsidRPr="00A65087">
        <w:t>A</w:t>
      </w:r>
      <w:r w:rsidR="00E90808" w:rsidRPr="00A65087">
        <w:t>u</w:t>
      </w:r>
      <w:r w:rsidR="00A55CDE" w:rsidRPr="00A65087">
        <w:t>g</w:t>
      </w:r>
      <w:r w:rsidR="00E90808" w:rsidRPr="00A65087">
        <w:t xml:space="preserve">, August; </w:t>
      </w:r>
      <w:r w:rsidRPr="00A65087">
        <w:t>Clin, clinical; CSCC, cutaneous squamous cell carcinoma; CSR, clinical study report; Eng, England; EPAR, European public Assessment Report;</w:t>
      </w:r>
      <w:r w:rsidR="00784C52" w:rsidRPr="00A65087">
        <w:t xml:space="preserve"> Feb, February;</w:t>
      </w:r>
      <w:r w:rsidRPr="00A65087">
        <w:t xml:space="preserve"> </w:t>
      </w:r>
      <w:r w:rsidR="00CE131E" w:rsidRPr="00A65087">
        <w:t xml:space="preserve">IA2, interim analysis 2; </w:t>
      </w:r>
      <w:proofErr w:type="spellStart"/>
      <w:r w:rsidRPr="00A65087">
        <w:t>Immunother</w:t>
      </w:r>
      <w:proofErr w:type="spellEnd"/>
      <w:r w:rsidRPr="00A65087">
        <w:t xml:space="preserve">, immunotherapy; IV, intravenous; J, Journal; </w:t>
      </w:r>
      <w:r w:rsidR="00F22036" w:rsidRPr="00A65087">
        <w:t xml:space="preserve">Jul, July; </w:t>
      </w:r>
      <w:r w:rsidRPr="00A65087">
        <w:t>Med, medicine; mg, milligram;</w:t>
      </w:r>
      <w:r w:rsidR="00CE131E" w:rsidRPr="00A65087">
        <w:t xml:space="preserve"> </w:t>
      </w:r>
      <w:r w:rsidR="00784C52" w:rsidRPr="00A65087">
        <w:t xml:space="preserve">Oct, October; </w:t>
      </w:r>
      <w:r w:rsidR="00CE131E" w:rsidRPr="00A65087">
        <w:t>Onc</w:t>
      </w:r>
      <w:r w:rsidR="00784C52" w:rsidRPr="00A65087">
        <w:t>ol</w:t>
      </w:r>
      <w:r w:rsidR="00CE131E" w:rsidRPr="00A65087">
        <w:t>, Oncology</w:t>
      </w:r>
      <w:r w:rsidR="00943154" w:rsidRPr="00A65087">
        <w:t>;</w:t>
      </w:r>
      <w:r w:rsidRPr="00A65087">
        <w:t xml:space="preserve"> PD 1, programmed cell death protein 1;</w:t>
      </w:r>
      <w:r w:rsidR="00F22036" w:rsidRPr="00A65087">
        <w:t xml:space="preserve"> Sep; September;</w:t>
      </w:r>
      <w:r w:rsidRPr="00A65087">
        <w:t xml:space="preserve"> Q3W, every 3 weeks; R/M, recurrent or metastatic. </w:t>
      </w:r>
    </w:p>
    <w:p w14:paraId="4375E8B9" w14:textId="69440854" w:rsidR="007635FD" w:rsidRPr="00A65087" w:rsidRDefault="007635FD" w:rsidP="007635FD">
      <w:pPr>
        <w:pStyle w:val="3-BodyText"/>
        <w:rPr>
          <w:color w:val="0066FF"/>
        </w:rPr>
      </w:pPr>
      <w:r w:rsidRPr="00A65087">
        <w:t xml:space="preserve">The key features of the studies are summarised in </w:t>
      </w:r>
      <w:r w:rsidRPr="00A65087">
        <w:fldChar w:fldCharType="begin"/>
      </w:r>
      <w:r w:rsidRPr="00A65087">
        <w:instrText xml:space="preserve"> REF _Ref104804098 \h  \* MERGEFORMAT </w:instrText>
      </w:r>
      <w:r w:rsidRPr="00A65087">
        <w:fldChar w:fldCharType="separate"/>
      </w:r>
      <w:r w:rsidR="00076C5B" w:rsidRPr="00076C5B">
        <w:t xml:space="preserve">Table </w:t>
      </w:r>
      <w:r w:rsidR="00076C5B">
        <w:rPr>
          <w:rFonts w:eastAsiaTheme="majorEastAsia"/>
          <w:noProof/>
        </w:rPr>
        <w:t>3</w:t>
      </w:r>
      <w:r w:rsidRPr="00A65087">
        <w:fldChar w:fldCharType="end"/>
      </w:r>
      <w:r w:rsidRPr="00A65087">
        <w:t>.</w:t>
      </w:r>
    </w:p>
    <w:p w14:paraId="1D6DD1D5" w14:textId="2F159A30" w:rsidR="007635FD" w:rsidRPr="00A65087" w:rsidRDefault="003D4174" w:rsidP="00220DB8">
      <w:pPr>
        <w:pStyle w:val="Caption"/>
        <w:rPr>
          <w:rStyle w:val="CommentReference"/>
          <w:b/>
          <w:szCs w:val="18"/>
        </w:rPr>
      </w:pPr>
      <w:bookmarkStart w:id="20" w:name="_Ref104804098"/>
      <w:r w:rsidRPr="00A65087">
        <w:rPr>
          <w:rFonts w:eastAsiaTheme="majorEastAsia"/>
        </w:rPr>
        <w:lastRenderedPageBreak/>
        <w:t xml:space="preserve">Table </w:t>
      </w:r>
      <w:r w:rsidRPr="00A65087">
        <w:rPr>
          <w:rFonts w:eastAsiaTheme="majorEastAsia"/>
        </w:rPr>
        <w:fldChar w:fldCharType="begin"/>
      </w:r>
      <w:r w:rsidRPr="00A65087">
        <w:rPr>
          <w:rFonts w:eastAsiaTheme="majorEastAsia"/>
        </w:rPr>
        <w:instrText xml:space="preserve"> SEQ Table \* ARABIC </w:instrText>
      </w:r>
      <w:r w:rsidRPr="00A65087">
        <w:rPr>
          <w:rFonts w:eastAsiaTheme="majorEastAsia"/>
        </w:rPr>
        <w:fldChar w:fldCharType="separate"/>
      </w:r>
      <w:r w:rsidR="00076C5B">
        <w:rPr>
          <w:rFonts w:eastAsiaTheme="majorEastAsia"/>
          <w:noProof/>
        </w:rPr>
        <w:t>3</w:t>
      </w:r>
      <w:r w:rsidRPr="00A65087">
        <w:rPr>
          <w:rFonts w:eastAsiaTheme="majorEastAsia"/>
        </w:rPr>
        <w:fldChar w:fldCharType="end"/>
      </w:r>
      <w:bookmarkEnd w:id="20"/>
      <w:r w:rsidR="00804986" w:rsidRPr="00A65087">
        <w:rPr>
          <w:rFonts w:eastAsiaTheme="majorEastAsia"/>
        </w:rPr>
        <w:t xml:space="preserve">: </w:t>
      </w:r>
      <w:r w:rsidR="007635FD" w:rsidRPr="00A65087">
        <w:rPr>
          <w:rStyle w:val="CommentReference"/>
          <w:rFonts w:eastAsiaTheme="majorEastAsia"/>
          <w:b/>
          <w:szCs w:val="24"/>
        </w:rPr>
        <w:t>Key features of the included evidence</w:t>
      </w:r>
      <w:r w:rsidR="007635FD" w:rsidRPr="00A65087">
        <w:rPr>
          <w:rStyle w:val="CommentReference"/>
          <w:b/>
          <w:szCs w:val="24"/>
        </w:rPr>
        <w:t xml:space="preserv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 indirect comparison"/>
      </w:tblPr>
      <w:tblGrid>
        <w:gridCol w:w="989"/>
        <w:gridCol w:w="849"/>
        <w:gridCol w:w="2409"/>
        <w:gridCol w:w="709"/>
        <w:gridCol w:w="2552"/>
        <w:gridCol w:w="1509"/>
      </w:tblGrid>
      <w:tr w:rsidR="007635FD" w:rsidRPr="00A65087" w14:paraId="0C03C400" w14:textId="77777777" w:rsidTr="00820E03">
        <w:trPr>
          <w:cantSplit/>
          <w:tblHeader/>
        </w:trPr>
        <w:tc>
          <w:tcPr>
            <w:tcW w:w="548" w:type="pct"/>
            <w:shd w:val="clear" w:color="auto" w:fill="auto"/>
            <w:vAlign w:val="center"/>
          </w:tcPr>
          <w:p w14:paraId="19179CF1" w14:textId="77777777" w:rsidR="007635FD" w:rsidRPr="00A65087" w:rsidRDefault="007635FD" w:rsidP="00220DB8">
            <w:pPr>
              <w:pStyle w:val="In-tableHeading"/>
              <w:keepLines/>
              <w:widowControl w:val="0"/>
              <w:rPr>
                <w:lang w:val="en-AU"/>
              </w:rPr>
            </w:pPr>
            <w:r w:rsidRPr="00A65087">
              <w:rPr>
                <w:lang w:val="en-AU"/>
              </w:rPr>
              <w:t>Trial</w:t>
            </w:r>
          </w:p>
        </w:tc>
        <w:tc>
          <w:tcPr>
            <w:tcW w:w="471" w:type="pct"/>
            <w:shd w:val="clear" w:color="auto" w:fill="auto"/>
            <w:vAlign w:val="center"/>
          </w:tcPr>
          <w:p w14:paraId="39EC84BF" w14:textId="77777777" w:rsidR="007635FD" w:rsidRPr="00A65087" w:rsidRDefault="007635FD" w:rsidP="00220DB8">
            <w:pPr>
              <w:pStyle w:val="In-tableHeading"/>
              <w:keepLines/>
              <w:widowControl w:val="0"/>
              <w:jc w:val="center"/>
              <w:rPr>
                <w:lang w:val="en-AU"/>
              </w:rPr>
            </w:pPr>
            <w:r w:rsidRPr="00A65087">
              <w:rPr>
                <w:lang w:val="en-AU"/>
              </w:rPr>
              <w:t>N</w:t>
            </w:r>
          </w:p>
        </w:tc>
        <w:tc>
          <w:tcPr>
            <w:tcW w:w="1336" w:type="pct"/>
            <w:shd w:val="clear" w:color="auto" w:fill="auto"/>
            <w:vAlign w:val="center"/>
          </w:tcPr>
          <w:p w14:paraId="41AD59E5" w14:textId="2D3DFA32" w:rsidR="007635FD" w:rsidRPr="00A65087" w:rsidRDefault="007635FD" w:rsidP="00220DB8">
            <w:pPr>
              <w:pStyle w:val="In-tableHeading"/>
              <w:keepLines/>
              <w:widowControl w:val="0"/>
              <w:jc w:val="center"/>
              <w:rPr>
                <w:lang w:val="en-AU"/>
              </w:rPr>
            </w:pPr>
            <w:r w:rsidRPr="00A65087">
              <w:rPr>
                <w:lang w:val="en-AU"/>
              </w:rPr>
              <w:t xml:space="preserve">Design/ </w:t>
            </w:r>
            <w:r w:rsidR="00820E03" w:rsidRPr="00A65087">
              <w:rPr>
                <w:lang w:val="en-AU"/>
              </w:rPr>
              <w:t xml:space="preserve">median </w:t>
            </w:r>
            <w:r w:rsidRPr="00A65087">
              <w:rPr>
                <w:lang w:val="en-AU"/>
              </w:rPr>
              <w:t>duration of follow up</w:t>
            </w:r>
            <w:r w:rsidR="00820E03" w:rsidRPr="00A65087">
              <w:rPr>
                <w:lang w:val="en-AU"/>
              </w:rPr>
              <w:t xml:space="preserve"> (range)</w:t>
            </w:r>
          </w:p>
        </w:tc>
        <w:tc>
          <w:tcPr>
            <w:tcW w:w="393" w:type="pct"/>
            <w:shd w:val="clear" w:color="auto" w:fill="auto"/>
            <w:vAlign w:val="center"/>
          </w:tcPr>
          <w:p w14:paraId="325E7D1C" w14:textId="77777777" w:rsidR="007635FD" w:rsidRPr="00A65087" w:rsidRDefault="007635FD" w:rsidP="00220DB8">
            <w:pPr>
              <w:pStyle w:val="In-tableHeading"/>
              <w:keepLines/>
              <w:widowControl w:val="0"/>
              <w:jc w:val="center"/>
              <w:rPr>
                <w:lang w:val="en-AU"/>
              </w:rPr>
            </w:pPr>
            <w:r w:rsidRPr="00A65087">
              <w:rPr>
                <w:lang w:val="en-AU"/>
              </w:rPr>
              <w:t>Risk of bias</w:t>
            </w:r>
          </w:p>
        </w:tc>
        <w:tc>
          <w:tcPr>
            <w:tcW w:w="1415" w:type="pct"/>
            <w:shd w:val="clear" w:color="auto" w:fill="auto"/>
            <w:vAlign w:val="center"/>
          </w:tcPr>
          <w:p w14:paraId="6DF2699F" w14:textId="77777777" w:rsidR="007635FD" w:rsidRPr="00A65087" w:rsidRDefault="007635FD" w:rsidP="00220DB8">
            <w:pPr>
              <w:pStyle w:val="In-tableHeading"/>
              <w:keepLines/>
              <w:widowControl w:val="0"/>
              <w:jc w:val="center"/>
              <w:rPr>
                <w:lang w:val="en-AU"/>
              </w:rPr>
            </w:pPr>
            <w:r w:rsidRPr="00A65087">
              <w:rPr>
                <w:lang w:val="en-AU"/>
              </w:rPr>
              <w:t>Patient population</w:t>
            </w:r>
          </w:p>
        </w:tc>
        <w:tc>
          <w:tcPr>
            <w:tcW w:w="837" w:type="pct"/>
            <w:shd w:val="clear" w:color="auto" w:fill="auto"/>
            <w:vAlign w:val="center"/>
          </w:tcPr>
          <w:p w14:paraId="07CAD96C" w14:textId="77777777" w:rsidR="007635FD" w:rsidRPr="00A65087" w:rsidRDefault="007635FD" w:rsidP="00220DB8">
            <w:pPr>
              <w:pStyle w:val="In-tableHeading"/>
              <w:keepLines/>
              <w:widowControl w:val="0"/>
              <w:jc w:val="center"/>
              <w:rPr>
                <w:lang w:val="en-AU"/>
              </w:rPr>
            </w:pPr>
            <w:r w:rsidRPr="00A65087">
              <w:rPr>
                <w:lang w:val="en-AU"/>
              </w:rPr>
              <w:t>Outcome(s)</w:t>
            </w:r>
          </w:p>
        </w:tc>
      </w:tr>
      <w:tr w:rsidR="007635FD" w:rsidRPr="00A65087" w14:paraId="4746FED7" w14:textId="77777777" w:rsidTr="001D49B7">
        <w:trPr>
          <w:cantSplit/>
        </w:trPr>
        <w:tc>
          <w:tcPr>
            <w:tcW w:w="5000" w:type="pct"/>
            <w:gridSpan w:val="6"/>
            <w:shd w:val="clear" w:color="auto" w:fill="auto"/>
            <w:vAlign w:val="center"/>
          </w:tcPr>
          <w:p w14:paraId="0782FD95" w14:textId="77777777" w:rsidR="007635FD" w:rsidRPr="00A65087" w:rsidRDefault="007635FD" w:rsidP="00220DB8">
            <w:pPr>
              <w:pStyle w:val="In-tableHeading"/>
              <w:keepLines/>
              <w:widowControl w:val="0"/>
              <w:rPr>
                <w:lang w:val="en-AU"/>
              </w:rPr>
            </w:pPr>
            <w:r w:rsidRPr="00A65087">
              <w:rPr>
                <w:lang w:val="en-AU"/>
              </w:rPr>
              <w:t>Pembrolizumab studies</w:t>
            </w:r>
          </w:p>
        </w:tc>
      </w:tr>
      <w:tr w:rsidR="007635FD" w:rsidRPr="00A65087" w14:paraId="05A89AC4" w14:textId="77777777" w:rsidTr="00820E03">
        <w:trPr>
          <w:cantSplit/>
        </w:trPr>
        <w:tc>
          <w:tcPr>
            <w:tcW w:w="548" w:type="pct"/>
            <w:shd w:val="clear" w:color="auto" w:fill="auto"/>
            <w:vAlign w:val="center"/>
          </w:tcPr>
          <w:p w14:paraId="09AB636A" w14:textId="77777777" w:rsidR="007635FD" w:rsidRPr="00A65087" w:rsidRDefault="007635FD" w:rsidP="00220DB8">
            <w:pPr>
              <w:pStyle w:val="TableText0"/>
              <w:keepLines/>
              <w:widowControl w:val="0"/>
            </w:pPr>
            <w:r w:rsidRPr="00A65087">
              <w:t>CARSKIN</w:t>
            </w:r>
          </w:p>
        </w:tc>
        <w:tc>
          <w:tcPr>
            <w:tcW w:w="471" w:type="pct"/>
            <w:shd w:val="clear" w:color="auto" w:fill="auto"/>
            <w:vAlign w:val="center"/>
          </w:tcPr>
          <w:p w14:paraId="0F117CCD" w14:textId="77777777" w:rsidR="007635FD" w:rsidRPr="00A65087" w:rsidRDefault="007635FD" w:rsidP="00220DB8">
            <w:pPr>
              <w:pStyle w:val="TableText0"/>
              <w:keepLines/>
              <w:widowControl w:val="0"/>
              <w:jc w:val="center"/>
            </w:pPr>
            <w:r w:rsidRPr="00A65087">
              <w:t>57</w:t>
            </w:r>
          </w:p>
        </w:tc>
        <w:tc>
          <w:tcPr>
            <w:tcW w:w="1336" w:type="pct"/>
            <w:shd w:val="clear" w:color="auto" w:fill="auto"/>
            <w:vAlign w:val="center"/>
          </w:tcPr>
          <w:p w14:paraId="2CED8D28" w14:textId="77777777" w:rsidR="007635FD" w:rsidRPr="00A65087" w:rsidRDefault="007635FD" w:rsidP="00220DB8">
            <w:pPr>
              <w:pStyle w:val="TableText0"/>
              <w:keepLines/>
              <w:widowControl w:val="0"/>
              <w:jc w:val="center"/>
            </w:pPr>
            <w:r w:rsidRPr="00A65087">
              <w:t>Phase II, SA, OL, MC</w:t>
            </w:r>
          </w:p>
          <w:p w14:paraId="304CF25A" w14:textId="77777777" w:rsidR="007635FD" w:rsidRPr="00A65087" w:rsidRDefault="007635FD" w:rsidP="00220DB8">
            <w:pPr>
              <w:pStyle w:val="TableText0"/>
              <w:keepLines/>
              <w:widowControl w:val="0"/>
              <w:jc w:val="center"/>
            </w:pPr>
            <w:r w:rsidRPr="00A65087">
              <w:t>22.4 months</w:t>
            </w:r>
          </w:p>
        </w:tc>
        <w:tc>
          <w:tcPr>
            <w:tcW w:w="393" w:type="pct"/>
            <w:shd w:val="clear" w:color="auto" w:fill="auto"/>
            <w:vAlign w:val="center"/>
          </w:tcPr>
          <w:p w14:paraId="12FA30BA" w14:textId="77777777" w:rsidR="007635FD" w:rsidRPr="00A65087" w:rsidRDefault="007635FD" w:rsidP="00220DB8">
            <w:pPr>
              <w:pStyle w:val="TableText0"/>
              <w:keepLines/>
              <w:widowControl w:val="0"/>
              <w:jc w:val="center"/>
              <w:rPr>
                <w:i/>
              </w:rPr>
            </w:pPr>
            <w:r w:rsidRPr="00A65087">
              <w:t>High</w:t>
            </w:r>
          </w:p>
        </w:tc>
        <w:tc>
          <w:tcPr>
            <w:tcW w:w="1415" w:type="pct"/>
            <w:shd w:val="clear" w:color="auto" w:fill="auto"/>
            <w:vAlign w:val="center"/>
          </w:tcPr>
          <w:p w14:paraId="232C14BB" w14:textId="77777777" w:rsidR="007635FD" w:rsidRPr="00A65087" w:rsidRDefault="007635FD" w:rsidP="00220DB8">
            <w:pPr>
              <w:pStyle w:val="TableText0"/>
              <w:keepLines/>
              <w:widowControl w:val="0"/>
              <w:jc w:val="center"/>
            </w:pPr>
            <w:proofErr w:type="spellStart"/>
            <w:r w:rsidRPr="00A65087">
              <w:t>laCSCC</w:t>
            </w:r>
            <w:proofErr w:type="spellEnd"/>
            <w:r w:rsidRPr="00A65087">
              <w:t xml:space="preserve"> or </w:t>
            </w:r>
            <w:proofErr w:type="spellStart"/>
            <w:r w:rsidRPr="00A65087">
              <w:t>mCSCC</w:t>
            </w:r>
            <w:proofErr w:type="spellEnd"/>
            <w:r w:rsidRPr="00A65087">
              <w:t>, not amenable for curative surgery or radiation therapy (Chemotherapy naïve)</w:t>
            </w:r>
          </w:p>
        </w:tc>
        <w:tc>
          <w:tcPr>
            <w:tcW w:w="837" w:type="pct"/>
            <w:shd w:val="clear" w:color="auto" w:fill="auto"/>
            <w:vAlign w:val="center"/>
          </w:tcPr>
          <w:p w14:paraId="6D241682" w14:textId="77777777" w:rsidR="007635FD" w:rsidRPr="00A65087" w:rsidRDefault="007635FD" w:rsidP="00220DB8">
            <w:pPr>
              <w:pStyle w:val="TableText0"/>
              <w:keepLines/>
              <w:widowControl w:val="0"/>
              <w:jc w:val="center"/>
            </w:pPr>
            <w:r w:rsidRPr="00A65087">
              <w:t>Primary: ORR</w:t>
            </w:r>
          </w:p>
          <w:p w14:paraId="1C806B7F" w14:textId="77777777" w:rsidR="007635FD" w:rsidRPr="00A65087" w:rsidRDefault="007635FD" w:rsidP="00220DB8">
            <w:pPr>
              <w:pStyle w:val="TableText0"/>
              <w:keepLines/>
              <w:widowControl w:val="0"/>
              <w:jc w:val="center"/>
            </w:pPr>
            <w:r w:rsidRPr="00A65087">
              <w:t>Secondary: OS, PFS and safety</w:t>
            </w:r>
          </w:p>
        </w:tc>
      </w:tr>
      <w:tr w:rsidR="007635FD" w:rsidRPr="00A65087" w14:paraId="5CA935BF" w14:textId="77777777" w:rsidTr="00820E03">
        <w:trPr>
          <w:cantSplit/>
        </w:trPr>
        <w:tc>
          <w:tcPr>
            <w:tcW w:w="548" w:type="pct"/>
            <w:shd w:val="clear" w:color="auto" w:fill="auto"/>
            <w:vAlign w:val="center"/>
          </w:tcPr>
          <w:p w14:paraId="30460A73" w14:textId="77777777" w:rsidR="007635FD" w:rsidRPr="00A65087" w:rsidRDefault="007635FD" w:rsidP="00220DB8">
            <w:pPr>
              <w:pStyle w:val="TableText0"/>
              <w:keepLines/>
              <w:widowControl w:val="0"/>
            </w:pPr>
            <w:r w:rsidRPr="00A65087">
              <w:t>KN629</w:t>
            </w:r>
          </w:p>
        </w:tc>
        <w:tc>
          <w:tcPr>
            <w:tcW w:w="471" w:type="pct"/>
            <w:shd w:val="clear" w:color="auto" w:fill="auto"/>
            <w:vAlign w:val="center"/>
          </w:tcPr>
          <w:p w14:paraId="0A0BAEEE" w14:textId="77777777" w:rsidR="007635FD" w:rsidRPr="00A65087" w:rsidRDefault="007635FD" w:rsidP="00220DB8">
            <w:pPr>
              <w:pStyle w:val="TableText0"/>
              <w:keepLines/>
              <w:widowControl w:val="0"/>
              <w:jc w:val="center"/>
            </w:pPr>
            <w:r w:rsidRPr="00A65087">
              <w:t>159</w:t>
            </w:r>
          </w:p>
        </w:tc>
        <w:tc>
          <w:tcPr>
            <w:tcW w:w="1336" w:type="pct"/>
            <w:shd w:val="clear" w:color="auto" w:fill="auto"/>
            <w:vAlign w:val="center"/>
          </w:tcPr>
          <w:p w14:paraId="7D428912" w14:textId="77777777" w:rsidR="007635FD" w:rsidRPr="00A65087" w:rsidRDefault="007635FD" w:rsidP="00220DB8">
            <w:pPr>
              <w:pStyle w:val="TableText0"/>
              <w:keepLines/>
              <w:widowControl w:val="0"/>
              <w:jc w:val="center"/>
            </w:pPr>
            <w:r w:rsidRPr="00A65087">
              <w:t>Phase II, ongoing, SA, OL, MC</w:t>
            </w:r>
          </w:p>
          <w:p w14:paraId="7C91629C" w14:textId="074D69CD" w:rsidR="007635FD" w:rsidRPr="00A65087" w:rsidRDefault="007635FD" w:rsidP="00220DB8">
            <w:pPr>
              <w:pStyle w:val="TableText0"/>
              <w:keepLines/>
              <w:widowControl w:val="0"/>
              <w:jc w:val="center"/>
            </w:pPr>
            <w:r w:rsidRPr="00A65087">
              <w:t>15.3 months</w:t>
            </w:r>
            <w:r w:rsidR="00820E03" w:rsidRPr="00A65087">
              <w:t xml:space="preserve"> (0.4 - 31.8 months)</w:t>
            </w:r>
          </w:p>
        </w:tc>
        <w:tc>
          <w:tcPr>
            <w:tcW w:w="393" w:type="pct"/>
            <w:shd w:val="clear" w:color="auto" w:fill="auto"/>
            <w:vAlign w:val="center"/>
          </w:tcPr>
          <w:p w14:paraId="7080EA3D" w14:textId="77777777" w:rsidR="007635FD" w:rsidRPr="00A65087" w:rsidRDefault="007635FD" w:rsidP="00220DB8">
            <w:pPr>
              <w:pStyle w:val="TableText0"/>
              <w:keepLines/>
              <w:widowControl w:val="0"/>
              <w:jc w:val="center"/>
              <w:rPr>
                <w:i/>
              </w:rPr>
            </w:pPr>
            <w:r w:rsidRPr="00A65087">
              <w:t>High</w:t>
            </w:r>
          </w:p>
        </w:tc>
        <w:tc>
          <w:tcPr>
            <w:tcW w:w="1415" w:type="pct"/>
            <w:shd w:val="clear" w:color="auto" w:fill="auto"/>
            <w:vAlign w:val="center"/>
          </w:tcPr>
          <w:p w14:paraId="1CA711D6" w14:textId="77777777" w:rsidR="007635FD" w:rsidRPr="00A65087" w:rsidRDefault="007635FD" w:rsidP="00220DB8">
            <w:pPr>
              <w:pStyle w:val="TableText0"/>
              <w:keepLines/>
              <w:widowControl w:val="0"/>
              <w:jc w:val="center"/>
            </w:pPr>
            <w:proofErr w:type="spellStart"/>
            <w:r w:rsidRPr="00A65087">
              <w:t>laCSCC</w:t>
            </w:r>
            <w:proofErr w:type="spellEnd"/>
            <w:r w:rsidRPr="00A65087">
              <w:t xml:space="preserve"> or </w:t>
            </w:r>
            <w:proofErr w:type="spellStart"/>
            <w:r w:rsidRPr="00A65087">
              <w:t>mCSCC</w:t>
            </w:r>
            <w:proofErr w:type="spellEnd"/>
            <w:r w:rsidRPr="00A65087">
              <w:t xml:space="preserve"> or recurrent CSCC, not amenable for curative surgery or radiation therapy</w:t>
            </w:r>
          </w:p>
        </w:tc>
        <w:tc>
          <w:tcPr>
            <w:tcW w:w="837" w:type="pct"/>
            <w:shd w:val="clear" w:color="auto" w:fill="auto"/>
            <w:vAlign w:val="center"/>
          </w:tcPr>
          <w:p w14:paraId="5063F2F7" w14:textId="77777777" w:rsidR="007635FD" w:rsidRPr="00A65087" w:rsidRDefault="007635FD" w:rsidP="00220DB8">
            <w:pPr>
              <w:pStyle w:val="TableText0"/>
              <w:keepLines/>
              <w:widowControl w:val="0"/>
              <w:jc w:val="center"/>
            </w:pPr>
            <w:r w:rsidRPr="00A65087">
              <w:t>Primary: ORR</w:t>
            </w:r>
          </w:p>
          <w:p w14:paraId="256CDEB9" w14:textId="77777777" w:rsidR="007635FD" w:rsidRPr="00A65087" w:rsidRDefault="007635FD" w:rsidP="00220DB8">
            <w:pPr>
              <w:pStyle w:val="TableText0"/>
              <w:keepLines/>
              <w:widowControl w:val="0"/>
              <w:jc w:val="center"/>
            </w:pPr>
            <w:r w:rsidRPr="00A65087">
              <w:t>Secondary: OS, PFS and safety</w:t>
            </w:r>
          </w:p>
        </w:tc>
      </w:tr>
      <w:tr w:rsidR="007635FD" w:rsidRPr="00A65087" w14:paraId="5DAA001B" w14:textId="77777777" w:rsidTr="001D49B7">
        <w:trPr>
          <w:cantSplit/>
        </w:trPr>
        <w:tc>
          <w:tcPr>
            <w:tcW w:w="5000" w:type="pct"/>
            <w:gridSpan w:val="6"/>
            <w:shd w:val="clear" w:color="auto" w:fill="auto"/>
            <w:vAlign w:val="center"/>
          </w:tcPr>
          <w:p w14:paraId="627FD8B8" w14:textId="77777777" w:rsidR="007635FD" w:rsidRPr="00A65087" w:rsidRDefault="007635FD" w:rsidP="00220DB8">
            <w:pPr>
              <w:pStyle w:val="In-tableHeading"/>
              <w:keepLines/>
              <w:widowControl w:val="0"/>
              <w:rPr>
                <w:lang w:val="en-AU"/>
              </w:rPr>
            </w:pPr>
            <w:proofErr w:type="spellStart"/>
            <w:r w:rsidRPr="00A65087">
              <w:rPr>
                <w:lang w:val="en-AU"/>
              </w:rPr>
              <w:t>Cemiplimab</w:t>
            </w:r>
            <w:proofErr w:type="spellEnd"/>
            <w:r w:rsidRPr="00A65087">
              <w:rPr>
                <w:lang w:val="en-AU"/>
              </w:rPr>
              <w:t xml:space="preserve"> studies</w:t>
            </w:r>
          </w:p>
        </w:tc>
      </w:tr>
      <w:tr w:rsidR="007635FD" w:rsidRPr="00A65087" w14:paraId="56BACD6B" w14:textId="77777777" w:rsidTr="00820E03">
        <w:trPr>
          <w:cantSplit/>
        </w:trPr>
        <w:tc>
          <w:tcPr>
            <w:tcW w:w="548" w:type="pct"/>
            <w:vMerge w:val="restart"/>
            <w:shd w:val="clear" w:color="auto" w:fill="auto"/>
            <w:vAlign w:val="center"/>
          </w:tcPr>
          <w:p w14:paraId="5DD2EFE9" w14:textId="77777777" w:rsidR="007635FD" w:rsidRPr="00A65087" w:rsidRDefault="007635FD" w:rsidP="00220DB8">
            <w:pPr>
              <w:pStyle w:val="TableText0"/>
              <w:keepLines/>
              <w:widowControl w:val="0"/>
            </w:pPr>
            <w:r w:rsidRPr="00A65087">
              <w:t>Study 1540</w:t>
            </w:r>
          </w:p>
        </w:tc>
        <w:tc>
          <w:tcPr>
            <w:tcW w:w="471" w:type="pct"/>
            <w:tcBorders>
              <w:bottom w:val="nil"/>
              <w:right w:val="single" w:sz="4" w:space="0" w:color="auto"/>
            </w:tcBorders>
            <w:shd w:val="clear" w:color="auto" w:fill="auto"/>
            <w:vAlign w:val="center"/>
          </w:tcPr>
          <w:p w14:paraId="004AB143" w14:textId="77777777" w:rsidR="007635FD" w:rsidRPr="00A65087" w:rsidRDefault="007635FD" w:rsidP="00220DB8">
            <w:pPr>
              <w:pStyle w:val="TableText0"/>
              <w:keepLines/>
              <w:widowControl w:val="0"/>
              <w:jc w:val="center"/>
            </w:pPr>
            <w:r w:rsidRPr="00A65087">
              <w:t>Group 1-3</w:t>
            </w:r>
          </w:p>
          <w:p w14:paraId="4C7F153B" w14:textId="77777777" w:rsidR="007635FD" w:rsidRPr="00A65087" w:rsidRDefault="007635FD" w:rsidP="00220DB8">
            <w:pPr>
              <w:pStyle w:val="TableText0"/>
              <w:keepLines/>
              <w:widowControl w:val="0"/>
              <w:jc w:val="center"/>
            </w:pPr>
            <w:r w:rsidRPr="00A65087">
              <w:t>193</w:t>
            </w:r>
          </w:p>
          <w:p w14:paraId="425E539F" w14:textId="77777777" w:rsidR="007635FD" w:rsidRPr="00A65087" w:rsidRDefault="007635FD" w:rsidP="00220DB8">
            <w:pPr>
              <w:pStyle w:val="TableText0"/>
              <w:keepLines/>
              <w:widowControl w:val="0"/>
              <w:jc w:val="center"/>
            </w:pPr>
          </w:p>
        </w:tc>
        <w:tc>
          <w:tcPr>
            <w:tcW w:w="1336" w:type="pct"/>
            <w:tcBorders>
              <w:left w:val="single" w:sz="4" w:space="0" w:color="auto"/>
              <w:bottom w:val="nil"/>
            </w:tcBorders>
            <w:shd w:val="clear" w:color="auto" w:fill="auto"/>
            <w:vAlign w:val="center"/>
          </w:tcPr>
          <w:p w14:paraId="37BAE529" w14:textId="77777777" w:rsidR="007635FD" w:rsidRPr="00A65087" w:rsidRDefault="007635FD" w:rsidP="00220DB8">
            <w:pPr>
              <w:pStyle w:val="TableText0"/>
              <w:keepLines/>
              <w:widowControl w:val="0"/>
              <w:jc w:val="center"/>
            </w:pPr>
            <w:r w:rsidRPr="00A65087">
              <w:t>Phase II, ongoing, SA, OL, MC</w:t>
            </w:r>
          </w:p>
          <w:p w14:paraId="17F62D0A" w14:textId="6D7C608C" w:rsidR="007635FD" w:rsidRPr="00A65087" w:rsidRDefault="007635FD" w:rsidP="00220DB8">
            <w:pPr>
              <w:pStyle w:val="TableText0"/>
              <w:keepLines/>
              <w:widowControl w:val="0"/>
              <w:jc w:val="center"/>
            </w:pPr>
            <w:r w:rsidRPr="00A65087">
              <w:t>Group 1-3: 15.7 months</w:t>
            </w:r>
            <w:r w:rsidR="00820E03" w:rsidRPr="00A65087">
              <w:t xml:space="preserve"> </w:t>
            </w:r>
            <w:r w:rsidR="00820E03" w:rsidRPr="00A65087">
              <w:br/>
              <w:t>(0.6 – 43.2 months)</w:t>
            </w:r>
          </w:p>
        </w:tc>
        <w:tc>
          <w:tcPr>
            <w:tcW w:w="393" w:type="pct"/>
            <w:vMerge w:val="restart"/>
            <w:shd w:val="clear" w:color="auto" w:fill="auto"/>
            <w:vAlign w:val="center"/>
          </w:tcPr>
          <w:p w14:paraId="5A2A95A0" w14:textId="77777777" w:rsidR="007635FD" w:rsidRPr="00A65087" w:rsidRDefault="007635FD" w:rsidP="00220DB8">
            <w:pPr>
              <w:pStyle w:val="TableText0"/>
              <w:keepLines/>
              <w:widowControl w:val="0"/>
              <w:jc w:val="center"/>
            </w:pPr>
            <w:r w:rsidRPr="00A65087">
              <w:t>High</w:t>
            </w:r>
          </w:p>
        </w:tc>
        <w:tc>
          <w:tcPr>
            <w:tcW w:w="1415" w:type="pct"/>
            <w:vMerge w:val="restart"/>
            <w:shd w:val="clear" w:color="auto" w:fill="auto"/>
            <w:vAlign w:val="center"/>
          </w:tcPr>
          <w:p w14:paraId="2EBAEF6C" w14:textId="77777777" w:rsidR="007635FD" w:rsidRPr="00A65087" w:rsidRDefault="007635FD" w:rsidP="00220DB8">
            <w:pPr>
              <w:pStyle w:val="TableText0"/>
              <w:keepLines/>
              <w:widowControl w:val="0"/>
              <w:jc w:val="center"/>
            </w:pPr>
            <w:proofErr w:type="spellStart"/>
            <w:r w:rsidRPr="00A65087">
              <w:t>laCSCC</w:t>
            </w:r>
            <w:proofErr w:type="spellEnd"/>
            <w:r w:rsidRPr="00A65087">
              <w:t xml:space="preserve"> or </w:t>
            </w:r>
            <w:proofErr w:type="spellStart"/>
            <w:r w:rsidRPr="00A65087">
              <w:t>mCSCC</w:t>
            </w:r>
            <w:proofErr w:type="spellEnd"/>
            <w:r w:rsidRPr="00A65087">
              <w:t>, not amenable for curative surgery or radiation therapy</w:t>
            </w:r>
          </w:p>
        </w:tc>
        <w:tc>
          <w:tcPr>
            <w:tcW w:w="837" w:type="pct"/>
            <w:vMerge w:val="restart"/>
            <w:shd w:val="clear" w:color="auto" w:fill="auto"/>
            <w:vAlign w:val="center"/>
          </w:tcPr>
          <w:p w14:paraId="547FC2F9" w14:textId="77777777" w:rsidR="007635FD" w:rsidRPr="00A65087" w:rsidRDefault="007635FD" w:rsidP="00220DB8">
            <w:pPr>
              <w:pStyle w:val="TableText0"/>
              <w:keepLines/>
              <w:widowControl w:val="0"/>
              <w:jc w:val="center"/>
            </w:pPr>
            <w:r w:rsidRPr="00A65087">
              <w:t>Primary: ORR</w:t>
            </w:r>
          </w:p>
          <w:p w14:paraId="4467A1E6" w14:textId="77777777" w:rsidR="007635FD" w:rsidRPr="00A65087" w:rsidRDefault="007635FD" w:rsidP="00220DB8">
            <w:pPr>
              <w:pStyle w:val="TableText0"/>
              <w:keepLines/>
              <w:widowControl w:val="0"/>
              <w:jc w:val="center"/>
            </w:pPr>
            <w:r w:rsidRPr="00A65087">
              <w:t>Secondary: OS, PFS and safety</w:t>
            </w:r>
          </w:p>
        </w:tc>
      </w:tr>
      <w:tr w:rsidR="007635FD" w:rsidRPr="00A65087" w14:paraId="57111E92" w14:textId="77777777" w:rsidTr="00820E03">
        <w:trPr>
          <w:cantSplit/>
        </w:trPr>
        <w:tc>
          <w:tcPr>
            <w:tcW w:w="548" w:type="pct"/>
            <w:vMerge/>
            <w:tcBorders>
              <w:bottom w:val="single" w:sz="4" w:space="0" w:color="auto"/>
            </w:tcBorders>
            <w:shd w:val="clear" w:color="auto" w:fill="auto"/>
            <w:vAlign w:val="center"/>
          </w:tcPr>
          <w:p w14:paraId="57676C0B" w14:textId="77777777" w:rsidR="007635FD" w:rsidRPr="00A65087" w:rsidRDefault="007635FD" w:rsidP="00220DB8">
            <w:pPr>
              <w:pStyle w:val="TableText0"/>
              <w:keepLines/>
              <w:widowControl w:val="0"/>
            </w:pPr>
          </w:p>
        </w:tc>
        <w:tc>
          <w:tcPr>
            <w:tcW w:w="471" w:type="pct"/>
            <w:tcBorders>
              <w:top w:val="nil"/>
              <w:bottom w:val="single" w:sz="4" w:space="0" w:color="auto"/>
              <w:right w:val="single" w:sz="4" w:space="0" w:color="auto"/>
            </w:tcBorders>
            <w:shd w:val="clear" w:color="auto" w:fill="auto"/>
            <w:vAlign w:val="center"/>
          </w:tcPr>
          <w:p w14:paraId="35A8CA99" w14:textId="77777777" w:rsidR="007635FD" w:rsidRPr="00A65087" w:rsidRDefault="007635FD" w:rsidP="00220DB8">
            <w:pPr>
              <w:pStyle w:val="TableText0"/>
              <w:keepLines/>
              <w:widowControl w:val="0"/>
              <w:jc w:val="center"/>
            </w:pPr>
            <w:r w:rsidRPr="00A65087">
              <w:t>Group 6</w:t>
            </w:r>
          </w:p>
          <w:p w14:paraId="277118F0" w14:textId="77777777" w:rsidR="007635FD" w:rsidRPr="00A65087" w:rsidRDefault="007635FD" w:rsidP="00220DB8">
            <w:pPr>
              <w:pStyle w:val="TableText0"/>
              <w:keepLines/>
              <w:widowControl w:val="0"/>
              <w:jc w:val="center"/>
            </w:pPr>
            <w:r w:rsidRPr="00A65087">
              <w:t>167</w:t>
            </w:r>
          </w:p>
        </w:tc>
        <w:tc>
          <w:tcPr>
            <w:tcW w:w="1336" w:type="pct"/>
            <w:tcBorders>
              <w:top w:val="nil"/>
              <w:left w:val="single" w:sz="4" w:space="0" w:color="auto"/>
              <w:bottom w:val="single" w:sz="4" w:space="0" w:color="auto"/>
            </w:tcBorders>
            <w:shd w:val="clear" w:color="auto" w:fill="auto"/>
            <w:vAlign w:val="center"/>
          </w:tcPr>
          <w:p w14:paraId="38D6825C" w14:textId="1E387AD6" w:rsidR="007635FD" w:rsidRPr="00A65087" w:rsidRDefault="007635FD" w:rsidP="00220DB8">
            <w:pPr>
              <w:pStyle w:val="TableText0"/>
              <w:keepLines/>
              <w:widowControl w:val="0"/>
              <w:jc w:val="center"/>
            </w:pPr>
            <w:r w:rsidRPr="00A65087">
              <w:t>Group 6: 8.7 months</w:t>
            </w:r>
            <w:r w:rsidR="00820E03" w:rsidRPr="00A65087">
              <w:t xml:space="preserve"> </w:t>
            </w:r>
            <w:r w:rsidR="00820E03" w:rsidRPr="00A65087">
              <w:br/>
              <w:t>(0.0 – 19.5 months)</w:t>
            </w:r>
          </w:p>
        </w:tc>
        <w:tc>
          <w:tcPr>
            <w:tcW w:w="393" w:type="pct"/>
            <w:vMerge/>
            <w:tcBorders>
              <w:bottom w:val="single" w:sz="4" w:space="0" w:color="auto"/>
            </w:tcBorders>
            <w:shd w:val="clear" w:color="auto" w:fill="auto"/>
            <w:vAlign w:val="center"/>
          </w:tcPr>
          <w:p w14:paraId="1853CEBA" w14:textId="77777777" w:rsidR="007635FD" w:rsidRPr="00A65087" w:rsidRDefault="007635FD" w:rsidP="00220DB8">
            <w:pPr>
              <w:pStyle w:val="TableText0"/>
              <w:keepLines/>
              <w:widowControl w:val="0"/>
              <w:jc w:val="center"/>
            </w:pPr>
          </w:p>
        </w:tc>
        <w:tc>
          <w:tcPr>
            <w:tcW w:w="1415" w:type="pct"/>
            <w:vMerge/>
            <w:shd w:val="clear" w:color="auto" w:fill="auto"/>
            <w:vAlign w:val="center"/>
          </w:tcPr>
          <w:p w14:paraId="622E7E19" w14:textId="77777777" w:rsidR="007635FD" w:rsidRPr="00A65087" w:rsidRDefault="007635FD" w:rsidP="00220DB8">
            <w:pPr>
              <w:pStyle w:val="TableText0"/>
              <w:keepLines/>
              <w:widowControl w:val="0"/>
              <w:jc w:val="center"/>
            </w:pPr>
          </w:p>
        </w:tc>
        <w:tc>
          <w:tcPr>
            <w:tcW w:w="837" w:type="pct"/>
            <w:vMerge/>
            <w:shd w:val="clear" w:color="auto" w:fill="auto"/>
            <w:vAlign w:val="center"/>
          </w:tcPr>
          <w:p w14:paraId="2CA87EB1" w14:textId="77777777" w:rsidR="007635FD" w:rsidRPr="00A65087" w:rsidRDefault="007635FD" w:rsidP="00220DB8">
            <w:pPr>
              <w:pStyle w:val="TableText0"/>
              <w:keepLines/>
              <w:widowControl w:val="0"/>
              <w:jc w:val="center"/>
            </w:pPr>
          </w:p>
        </w:tc>
      </w:tr>
      <w:tr w:rsidR="007635FD" w:rsidRPr="00A65087" w14:paraId="6FD9EE84" w14:textId="77777777" w:rsidTr="00820E03">
        <w:trPr>
          <w:cantSplit/>
        </w:trPr>
        <w:tc>
          <w:tcPr>
            <w:tcW w:w="548" w:type="pct"/>
            <w:tcBorders>
              <w:top w:val="single" w:sz="4" w:space="0" w:color="auto"/>
            </w:tcBorders>
            <w:shd w:val="clear" w:color="auto" w:fill="auto"/>
            <w:vAlign w:val="center"/>
          </w:tcPr>
          <w:p w14:paraId="46CEB1D0" w14:textId="77777777" w:rsidR="007635FD" w:rsidRPr="00A65087" w:rsidRDefault="007635FD" w:rsidP="00220DB8">
            <w:pPr>
              <w:pStyle w:val="TableText0"/>
              <w:keepLines/>
              <w:widowControl w:val="0"/>
            </w:pPr>
            <w:r w:rsidRPr="00A65087">
              <w:t>Study 1423</w:t>
            </w:r>
          </w:p>
        </w:tc>
        <w:tc>
          <w:tcPr>
            <w:tcW w:w="471" w:type="pct"/>
            <w:tcBorders>
              <w:top w:val="single" w:sz="4" w:space="0" w:color="auto"/>
              <w:right w:val="single" w:sz="4" w:space="0" w:color="auto"/>
            </w:tcBorders>
            <w:shd w:val="clear" w:color="auto" w:fill="auto"/>
            <w:vAlign w:val="center"/>
          </w:tcPr>
          <w:p w14:paraId="02884C30" w14:textId="77777777" w:rsidR="007635FD" w:rsidRPr="00A65087" w:rsidRDefault="007635FD" w:rsidP="00220DB8">
            <w:pPr>
              <w:pStyle w:val="TableText0"/>
              <w:keepLines/>
              <w:widowControl w:val="0"/>
              <w:jc w:val="center"/>
            </w:pPr>
            <w:r w:rsidRPr="00A65087">
              <w:t>26</w:t>
            </w:r>
          </w:p>
        </w:tc>
        <w:tc>
          <w:tcPr>
            <w:tcW w:w="1336" w:type="pct"/>
            <w:tcBorders>
              <w:top w:val="single" w:sz="4" w:space="0" w:color="auto"/>
              <w:left w:val="single" w:sz="4" w:space="0" w:color="auto"/>
            </w:tcBorders>
            <w:shd w:val="clear" w:color="auto" w:fill="auto"/>
            <w:vAlign w:val="center"/>
          </w:tcPr>
          <w:p w14:paraId="41DF75D3" w14:textId="77777777" w:rsidR="007635FD" w:rsidRPr="00A65087" w:rsidRDefault="007635FD" w:rsidP="00220DB8">
            <w:pPr>
              <w:pStyle w:val="TableText0"/>
              <w:keepLines/>
              <w:widowControl w:val="0"/>
              <w:jc w:val="center"/>
            </w:pPr>
            <w:r w:rsidRPr="00A65087">
              <w:t xml:space="preserve">Phase I, SA, OL, MC </w:t>
            </w:r>
          </w:p>
          <w:p w14:paraId="25D65D44" w14:textId="77777777" w:rsidR="002A52D4" w:rsidRPr="00A65087" w:rsidRDefault="007635FD" w:rsidP="00220DB8">
            <w:pPr>
              <w:pStyle w:val="TableText0"/>
              <w:keepLines/>
              <w:widowControl w:val="0"/>
              <w:jc w:val="center"/>
            </w:pPr>
            <w:r w:rsidRPr="00A65087">
              <w:t>11.0 months</w:t>
            </w:r>
          </w:p>
          <w:p w14:paraId="34B7F5D3" w14:textId="6372522E" w:rsidR="007635FD" w:rsidRPr="00A65087" w:rsidRDefault="002A52D4" w:rsidP="00220DB8">
            <w:pPr>
              <w:pStyle w:val="TableText0"/>
              <w:keepLines/>
              <w:widowControl w:val="0"/>
              <w:jc w:val="center"/>
              <w:rPr>
                <w:iCs/>
              </w:rPr>
            </w:pPr>
            <w:r w:rsidRPr="00A65087">
              <w:rPr>
                <w:iCs/>
              </w:rPr>
              <w:t>(</w:t>
            </w:r>
            <w:r w:rsidR="00A962D0" w:rsidRPr="00A65087">
              <w:rPr>
                <w:iCs/>
              </w:rPr>
              <w:t>1.14</w:t>
            </w:r>
            <w:r w:rsidR="00943685" w:rsidRPr="00A65087">
              <w:rPr>
                <w:iCs/>
              </w:rPr>
              <w:t xml:space="preserve"> </w:t>
            </w:r>
            <w:r w:rsidR="00A738FA" w:rsidRPr="00A65087">
              <w:rPr>
                <w:iCs/>
              </w:rPr>
              <w:t>–</w:t>
            </w:r>
            <w:r w:rsidR="00943685" w:rsidRPr="00A65087">
              <w:rPr>
                <w:iCs/>
              </w:rPr>
              <w:t xml:space="preserve"> </w:t>
            </w:r>
            <w:r w:rsidR="00A962D0" w:rsidRPr="00A65087">
              <w:rPr>
                <w:iCs/>
              </w:rPr>
              <w:t>17.0</w:t>
            </w:r>
            <w:r w:rsidR="001B4613" w:rsidRPr="00A65087">
              <w:rPr>
                <w:iCs/>
              </w:rPr>
              <w:t xml:space="preserve"> months</w:t>
            </w:r>
            <w:r w:rsidR="00A738FA" w:rsidRPr="00A65087">
              <w:rPr>
                <w:iCs/>
              </w:rPr>
              <w:t>)</w:t>
            </w:r>
            <w:r w:rsidR="00943685" w:rsidRPr="00A65087">
              <w:rPr>
                <w:iCs/>
              </w:rPr>
              <w:t xml:space="preserve"> </w:t>
            </w:r>
            <w:r w:rsidR="00820E03" w:rsidRPr="00A65087">
              <w:rPr>
                <w:iCs/>
              </w:rPr>
              <w:t xml:space="preserve"> </w:t>
            </w:r>
          </w:p>
        </w:tc>
        <w:tc>
          <w:tcPr>
            <w:tcW w:w="393" w:type="pct"/>
            <w:tcBorders>
              <w:top w:val="single" w:sz="4" w:space="0" w:color="auto"/>
            </w:tcBorders>
            <w:shd w:val="clear" w:color="auto" w:fill="auto"/>
            <w:vAlign w:val="center"/>
          </w:tcPr>
          <w:p w14:paraId="105E65CA" w14:textId="77777777" w:rsidR="007635FD" w:rsidRPr="00A65087" w:rsidRDefault="007635FD" w:rsidP="00220DB8">
            <w:pPr>
              <w:pStyle w:val="TableText0"/>
              <w:keepLines/>
              <w:widowControl w:val="0"/>
              <w:jc w:val="center"/>
            </w:pPr>
            <w:r w:rsidRPr="00A65087">
              <w:t>High</w:t>
            </w:r>
          </w:p>
        </w:tc>
        <w:tc>
          <w:tcPr>
            <w:tcW w:w="1415" w:type="pct"/>
            <w:shd w:val="clear" w:color="auto" w:fill="auto"/>
            <w:vAlign w:val="center"/>
          </w:tcPr>
          <w:p w14:paraId="1073AA76" w14:textId="77777777" w:rsidR="007635FD" w:rsidRPr="00A65087" w:rsidRDefault="007635FD" w:rsidP="00220DB8">
            <w:pPr>
              <w:pStyle w:val="TableText0"/>
              <w:keepLines/>
              <w:widowControl w:val="0"/>
              <w:jc w:val="center"/>
            </w:pPr>
            <w:proofErr w:type="spellStart"/>
            <w:r w:rsidRPr="00A65087">
              <w:t>laCSCC</w:t>
            </w:r>
            <w:proofErr w:type="spellEnd"/>
            <w:r w:rsidRPr="00A65087">
              <w:t xml:space="preserve"> or </w:t>
            </w:r>
            <w:proofErr w:type="spellStart"/>
            <w:r w:rsidRPr="00A65087">
              <w:t>mCSCC</w:t>
            </w:r>
            <w:proofErr w:type="spellEnd"/>
            <w:r w:rsidRPr="00A65087">
              <w:t>, not amenable for curative surgery or radiation therapy</w:t>
            </w:r>
          </w:p>
        </w:tc>
        <w:tc>
          <w:tcPr>
            <w:tcW w:w="837" w:type="pct"/>
            <w:shd w:val="clear" w:color="auto" w:fill="auto"/>
            <w:vAlign w:val="center"/>
          </w:tcPr>
          <w:p w14:paraId="405F2D8F" w14:textId="77777777" w:rsidR="007635FD" w:rsidRPr="00A65087" w:rsidRDefault="007635FD" w:rsidP="00220DB8">
            <w:pPr>
              <w:pStyle w:val="TableText0"/>
              <w:keepLines/>
              <w:widowControl w:val="0"/>
              <w:jc w:val="center"/>
            </w:pPr>
            <w:r w:rsidRPr="00A65087">
              <w:t>Primary: Safety</w:t>
            </w:r>
          </w:p>
          <w:p w14:paraId="1E63A5BC" w14:textId="77777777" w:rsidR="007635FD" w:rsidRPr="00A65087" w:rsidRDefault="007635FD" w:rsidP="00220DB8">
            <w:pPr>
              <w:pStyle w:val="TableText0"/>
              <w:keepLines/>
              <w:widowControl w:val="0"/>
              <w:jc w:val="center"/>
            </w:pPr>
            <w:r w:rsidRPr="00A65087">
              <w:t>Secondary: ORR, OS and PFS</w:t>
            </w:r>
          </w:p>
        </w:tc>
      </w:tr>
    </w:tbl>
    <w:p w14:paraId="16A03A43" w14:textId="45958619" w:rsidR="007635FD" w:rsidRPr="00A65087" w:rsidRDefault="007635FD" w:rsidP="00220DB8">
      <w:pPr>
        <w:pStyle w:val="FooterTableFigure"/>
        <w:keepNext/>
        <w:keepLines/>
        <w:widowControl w:val="0"/>
      </w:pPr>
      <w:r w:rsidRPr="00A65087">
        <w:t>Source: Table 2.4-</w:t>
      </w:r>
      <w:r w:rsidR="008B25E9" w:rsidRPr="00A65087">
        <w:t>9</w:t>
      </w:r>
      <w:r w:rsidRPr="00A65087">
        <w:t xml:space="preserve"> </w:t>
      </w:r>
      <w:r w:rsidR="00194E03" w:rsidRPr="00A65087">
        <w:t>and</w:t>
      </w:r>
      <w:r w:rsidRPr="00A65087">
        <w:t xml:space="preserve"> Table 2.4-13, p</w:t>
      </w:r>
      <w:r w:rsidR="000C7FE0" w:rsidRPr="00A65087">
        <w:t>79-</w:t>
      </w:r>
      <w:r w:rsidRPr="00A65087">
        <w:t>89 of the submission</w:t>
      </w:r>
      <w:r w:rsidR="00F538A9" w:rsidRPr="00A65087">
        <w:t xml:space="preserve">, </w:t>
      </w:r>
      <w:r w:rsidR="00F538A9" w:rsidRPr="00A65087">
        <w:rPr>
          <w:iCs/>
        </w:rPr>
        <w:t>and Table S1 (Mig</w:t>
      </w:r>
      <w:r w:rsidR="009404B0" w:rsidRPr="00A65087">
        <w:rPr>
          <w:iCs/>
        </w:rPr>
        <w:t>den et al.</w:t>
      </w:r>
      <w:r w:rsidR="008168EF" w:rsidRPr="00A65087">
        <w:rPr>
          <w:iCs/>
        </w:rPr>
        <w:t xml:space="preserve"> 2018).</w:t>
      </w:r>
    </w:p>
    <w:p w14:paraId="1BE7DD01" w14:textId="5837615C" w:rsidR="007635FD" w:rsidRPr="00A65087" w:rsidRDefault="007635FD" w:rsidP="00220DB8">
      <w:pPr>
        <w:pStyle w:val="FooterTableFigure"/>
        <w:keepNext/>
        <w:keepLines/>
        <w:widowControl w:val="0"/>
      </w:pPr>
      <w:r w:rsidRPr="00A65087">
        <w:t xml:space="preserve">CSCC, cutaneous squamous cell carcinoma; </w:t>
      </w:r>
      <w:proofErr w:type="spellStart"/>
      <w:r w:rsidRPr="00A65087">
        <w:t>laCSCC</w:t>
      </w:r>
      <w:proofErr w:type="spellEnd"/>
      <w:r w:rsidRPr="00A65087">
        <w:t xml:space="preserve">, locally advanced cutaneous squamous cell carcinoma; MC, multi-centre; </w:t>
      </w:r>
      <w:proofErr w:type="spellStart"/>
      <w:r w:rsidRPr="00A65087">
        <w:t>mCSCC</w:t>
      </w:r>
      <w:proofErr w:type="spellEnd"/>
      <w:r w:rsidRPr="00A65087">
        <w:t>, metastatic cutaneous squamous cell carcinoma; OL, open label; ORR, Objective response rate; OS, overall survival; PFS, progression-free survival; SA, single arm.</w:t>
      </w:r>
    </w:p>
    <w:p w14:paraId="29163FD7" w14:textId="14B1D02A" w:rsidR="007635FD" w:rsidRPr="00A65087" w:rsidRDefault="00220DB8" w:rsidP="007635FD">
      <w:pPr>
        <w:pStyle w:val="3-BodyText"/>
      </w:pPr>
      <w:r w:rsidRPr="00A65087">
        <w:t>The ESC noted that</w:t>
      </w:r>
      <w:r w:rsidRPr="00A65087">
        <w:rPr>
          <w:i/>
          <w:iCs/>
        </w:rPr>
        <w:t xml:space="preserve"> </w:t>
      </w:r>
      <w:r w:rsidRPr="00A65087">
        <w:t>a</w:t>
      </w:r>
      <w:r w:rsidR="007635FD" w:rsidRPr="00A65087">
        <w:t xml:space="preserve">ll four studies were assessed as high risk of selection and performance bias (single arm cohorts, non-comparative, non-randomised allocation and unblinded participants and personnel), moderate risk of attrition bias and low risk of detection and reporting bias. Therefore, the overall risk of bias is high. The high overall risk of bias for Study 1540 and Study 1423 is consistent with the high risk of bias assessment during PBAC’s consideration of </w:t>
      </w:r>
      <w:proofErr w:type="spellStart"/>
      <w:r w:rsidR="007635FD" w:rsidRPr="00A65087">
        <w:t>cemiplimab</w:t>
      </w:r>
      <w:proofErr w:type="spellEnd"/>
      <w:r w:rsidR="007635FD" w:rsidRPr="00A65087">
        <w:t xml:space="preserve"> (Table 4, </w:t>
      </w:r>
      <w:proofErr w:type="spellStart"/>
      <w:r w:rsidR="00607F2B" w:rsidRPr="00A65087">
        <w:t>c</w:t>
      </w:r>
      <w:r w:rsidR="007635FD" w:rsidRPr="00A65087">
        <w:t>emiplimab</w:t>
      </w:r>
      <w:proofErr w:type="spellEnd"/>
      <w:r w:rsidR="007635FD" w:rsidRPr="00A65087">
        <w:t xml:space="preserve">, </w:t>
      </w:r>
      <w:r w:rsidR="00687861" w:rsidRPr="00A65087">
        <w:t>PSD</w:t>
      </w:r>
      <w:r w:rsidR="007635FD" w:rsidRPr="00A65087">
        <w:t>, March 2022 PBAC meeting).</w:t>
      </w:r>
    </w:p>
    <w:p w14:paraId="559BD1BA" w14:textId="37E4287B" w:rsidR="007635FD" w:rsidRPr="00A65087" w:rsidRDefault="007635FD" w:rsidP="007635FD">
      <w:pPr>
        <w:pStyle w:val="3-BodyText"/>
      </w:pPr>
      <w:r w:rsidRPr="00A65087">
        <w:t xml:space="preserve">A claim of non-inferiority for pembrolizumab over </w:t>
      </w:r>
      <w:proofErr w:type="spellStart"/>
      <w:r w:rsidRPr="00A65087">
        <w:t>cemiplimab</w:t>
      </w:r>
      <w:proofErr w:type="spellEnd"/>
      <w:r w:rsidRPr="00A65087">
        <w:t xml:space="preserve"> was based on the efficacy and safety outcomes of ORR, PFS, OS, and adverse events using an unmatched, unanchored indirect comparison.</w:t>
      </w:r>
    </w:p>
    <w:p w14:paraId="55C9B65E" w14:textId="77777777" w:rsidR="007635FD" w:rsidRPr="00A65087" w:rsidRDefault="007635FD" w:rsidP="007635FD">
      <w:pPr>
        <w:pStyle w:val="3-BodyText"/>
        <w:rPr>
          <w:rStyle w:val="normaltextrun"/>
        </w:rPr>
      </w:pPr>
      <w:r w:rsidRPr="00A65087">
        <w:rPr>
          <w:rStyle w:val="normaltextrun"/>
          <w:rFonts w:ascii="Calibri" w:hAnsi="Calibri" w:cs="Calibri"/>
          <w:shd w:val="clear" w:color="auto" w:fill="FFFFFF"/>
        </w:rPr>
        <w:t xml:space="preserve">Differences in the baseline characteristics between studies, study design, sample size and duration of follow-up between studies were identified to be important transitivity concerns and could confound the results of the indirect comparisons. </w:t>
      </w:r>
    </w:p>
    <w:p w14:paraId="36662045" w14:textId="77777777" w:rsidR="007635FD" w:rsidRPr="00A65087" w:rsidRDefault="007635FD" w:rsidP="007635FD">
      <w:pPr>
        <w:pStyle w:val="3-BodyText"/>
        <w:rPr>
          <w:rStyle w:val="normaltextrun"/>
        </w:rPr>
      </w:pPr>
      <w:bookmarkStart w:id="21" w:name="_Ref145236931"/>
      <w:r w:rsidRPr="00A65087">
        <w:rPr>
          <w:rStyle w:val="normaltextrun"/>
          <w:rFonts w:ascii="Calibri" w:hAnsi="Calibri" w:cs="Calibri"/>
          <w:color w:val="000000"/>
          <w:shd w:val="clear" w:color="auto" w:fill="FFFFFF"/>
        </w:rPr>
        <w:t>The included studies differed on a number of inclusion and exclusion criteria which can impact the populations considered across cohorts and studies:</w:t>
      </w:r>
      <w:bookmarkEnd w:id="21"/>
    </w:p>
    <w:p w14:paraId="06F0D508" w14:textId="77777777" w:rsidR="007635FD" w:rsidRPr="00A65087" w:rsidRDefault="007635FD" w:rsidP="00223F5A">
      <w:pPr>
        <w:pStyle w:val="3-BodyText"/>
        <w:numPr>
          <w:ilvl w:val="0"/>
          <w:numId w:val="14"/>
        </w:numPr>
        <w:rPr>
          <w:rStyle w:val="normaltextrun"/>
        </w:rPr>
      </w:pPr>
      <w:r w:rsidRPr="00A65087">
        <w:rPr>
          <w:rStyle w:val="normaltextrun"/>
        </w:rPr>
        <w:t xml:space="preserve">KN629 included patients with locally recurrent disease who did not have metastatic disease and ‘recurrent’ population was not considered in the other studies. There were 47 patients (29.6% of total population in KN629) with recurrent disease and these patients were analysed with </w:t>
      </w:r>
      <w:proofErr w:type="spellStart"/>
      <w:r w:rsidRPr="00A65087">
        <w:rPr>
          <w:rStyle w:val="normaltextrun"/>
        </w:rPr>
        <w:t>mCSCC</w:t>
      </w:r>
      <w:proofErr w:type="spellEnd"/>
      <w:r w:rsidRPr="00A65087">
        <w:rPr>
          <w:rStyle w:val="normaltextrun"/>
        </w:rPr>
        <w:t xml:space="preserve"> as a cohort. </w:t>
      </w:r>
    </w:p>
    <w:p w14:paraId="60293ED7" w14:textId="77777777" w:rsidR="007635FD" w:rsidRPr="00A65087" w:rsidRDefault="007635FD" w:rsidP="00223F5A">
      <w:pPr>
        <w:pStyle w:val="3-BodyText"/>
        <w:numPr>
          <w:ilvl w:val="0"/>
          <w:numId w:val="14"/>
        </w:numPr>
        <w:rPr>
          <w:rStyle w:val="normaltextrun"/>
        </w:rPr>
      </w:pPr>
      <w:r w:rsidRPr="00A65087">
        <w:rPr>
          <w:rStyle w:val="normaltextrun"/>
        </w:rPr>
        <w:t xml:space="preserve">CARSKIN and Study 1423 only included patients who were required to be ineligible or not amenable to surgery, while KN629 and Study 1540 require patients to be ineligible for either surgery or radiation therapy. </w:t>
      </w:r>
    </w:p>
    <w:p w14:paraId="295C9B05" w14:textId="71CDEA3E" w:rsidR="007635FD" w:rsidRPr="00A65087" w:rsidRDefault="007635FD" w:rsidP="00223F5A">
      <w:pPr>
        <w:pStyle w:val="3-BodyText"/>
        <w:numPr>
          <w:ilvl w:val="0"/>
          <w:numId w:val="14"/>
        </w:numPr>
        <w:rPr>
          <w:rStyle w:val="normaltextrun"/>
        </w:rPr>
      </w:pPr>
      <w:r w:rsidRPr="00A65087">
        <w:rPr>
          <w:rStyle w:val="normaltextrun"/>
        </w:rPr>
        <w:lastRenderedPageBreak/>
        <w:t xml:space="preserve">The recurrent/metastatic cohort in KN629 and </w:t>
      </w:r>
      <w:proofErr w:type="spellStart"/>
      <w:r w:rsidRPr="00A65087">
        <w:rPr>
          <w:rStyle w:val="normaltextrun"/>
        </w:rPr>
        <w:t>mCSCC</w:t>
      </w:r>
      <w:proofErr w:type="spellEnd"/>
      <w:r w:rsidRPr="00A65087">
        <w:rPr>
          <w:rStyle w:val="normaltextrun"/>
        </w:rPr>
        <w:t xml:space="preserve"> cohort in Study 1423 only included distant metastasis, whereas Study 1540 included distant and regional metastatic disease</w:t>
      </w:r>
      <w:r w:rsidR="00A65087">
        <w:rPr>
          <w:rStyle w:val="normaltextrun"/>
        </w:rPr>
        <w:t xml:space="preserve">. </w:t>
      </w:r>
      <w:r w:rsidRPr="00A65087">
        <w:rPr>
          <w:rStyle w:val="normaltextrun"/>
        </w:rPr>
        <w:t xml:space="preserve">   </w:t>
      </w:r>
    </w:p>
    <w:p w14:paraId="60B3CB48" w14:textId="77777777" w:rsidR="007635FD" w:rsidRPr="00A65087" w:rsidRDefault="007635FD" w:rsidP="00223F5A">
      <w:pPr>
        <w:pStyle w:val="3-BodyText"/>
        <w:numPr>
          <w:ilvl w:val="0"/>
          <w:numId w:val="14"/>
        </w:numPr>
        <w:rPr>
          <w:rStyle w:val="normaltextrun"/>
        </w:rPr>
      </w:pPr>
      <w:r w:rsidRPr="00A65087">
        <w:rPr>
          <w:rStyle w:val="normaltextrun"/>
        </w:rPr>
        <w:t xml:space="preserve">KN629 allowed patients with regional nodal metastatic disease to be enrolled in the </w:t>
      </w:r>
      <w:proofErr w:type="spellStart"/>
      <w:r w:rsidRPr="00A65087">
        <w:rPr>
          <w:rStyle w:val="normaltextrun"/>
        </w:rPr>
        <w:t>laCSCC</w:t>
      </w:r>
      <w:proofErr w:type="spellEnd"/>
      <w:r w:rsidRPr="00A65087">
        <w:rPr>
          <w:rStyle w:val="normaltextrun"/>
        </w:rPr>
        <w:t xml:space="preserve"> cohort, whereas in Study 1540, these patients were included in the </w:t>
      </w:r>
      <w:proofErr w:type="spellStart"/>
      <w:r w:rsidRPr="00A65087">
        <w:rPr>
          <w:rStyle w:val="normaltextrun"/>
        </w:rPr>
        <w:t>mCSCC</w:t>
      </w:r>
      <w:proofErr w:type="spellEnd"/>
      <w:r w:rsidRPr="00A65087">
        <w:rPr>
          <w:rStyle w:val="normaltextrun"/>
        </w:rPr>
        <w:t xml:space="preserve"> cohort. Similarly, Study 1423 included patients with regional metastatic disease in the </w:t>
      </w:r>
      <w:proofErr w:type="spellStart"/>
      <w:r w:rsidRPr="00A65087">
        <w:rPr>
          <w:rStyle w:val="normaltextrun"/>
        </w:rPr>
        <w:t>laCSCC</w:t>
      </w:r>
      <w:proofErr w:type="spellEnd"/>
      <w:r w:rsidRPr="00A65087">
        <w:rPr>
          <w:rStyle w:val="normaltextrun"/>
        </w:rPr>
        <w:t xml:space="preserve"> cohort. </w:t>
      </w:r>
    </w:p>
    <w:p w14:paraId="6C8A7965" w14:textId="77777777" w:rsidR="007635FD" w:rsidRPr="00A65087" w:rsidRDefault="007635FD" w:rsidP="00223F5A">
      <w:pPr>
        <w:pStyle w:val="3-BodyText"/>
        <w:numPr>
          <w:ilvl w:val="0"/>
          <w:numId w:val="14"/>
        </w:numPr>
        <w:rPr>
          <w:rStyle w:val="normaltextrun"/>
        </w:rPr>
      </w:pPr>
      <w:r w:rsidRPr="00A65087">
        <w:rPr>
          <w:rStyle w:val="normaltextrun"/>
        </w:rPr>
        <w:t xml:space="preserve">CARSKIN and KN629 excluded patients with active autoimmune disease within 2 years while Study 1540 and Study 1423 excluded those who had this condition within 5 years. </w:t>
      </w:r>
    </w:p>
    <w:p w14:paraId="17601BA5" w14:textId="77777777" w:rsidR="007635FD" w:rsidRPr="00A65087" w:rsidRDefault="007635FD" w:rsidP="00223F5A">
      <w:pPr>
        <w:pStyle w:val="3-BodyText"/>
        <w:numPr>
          <w:ilvl w:val="0"/>
          <w:numId w:val="14"/>
        </w:numPr>
        <w:rPr>
          <w:rStyle w:val="normaltextrun"/>
        </w:rPr>
      </w:pPr>
      <w:r w:rsidRPr="00A65087">
        <w:rPr>
          <w:rStyle w:val="normaltextrun"/>
        </w:rPr>
        <w:t xml:space="preserve">CARSKIN and KN629 excluded patients who received immunosuppressive therapy within 7 days prior to the first dose of the study drug, while Study 1540 and Study 1423 excluded these patients when they received this therapy within 4 weeks prior to the first dose of the study drug. </w:t>
      </w:r>
    </w:p>
    <w:p w14:paraId="5D113778" w14:textId="77777777" w:rsidR="007635FD" w:rsidRPr="00A65087" w:rsidRDefault="007635FD" w:rsidP="007635FD">
      <w:pPr>
        <w:pStyle w:val="3-BodyText"/>
        <w:rPr>
          <w:rStyle w:val="normaltextrun"/>
        </w:rPr>
      </w:pPr>
      <w:r w:rsidRPr="00A65087">
        <w:rPr>
          <w:rStyle w:val="normaltextrun"/>
        </w:rPr>
        <w:t xml:space="preserve">The exclusion of patients with active autoimmune disease and immunosuppression is not specified in the proposed PBS restriction. Immunosuppression has been associated with poorer outcomes in patients with CSCC (HR 2.66, 95% CI: 2.26, 3.13) in a meta-analysis by </w:t>
      </w:r>
      <w:proofErr w:type="spellStart"/>
      <w:r w:rsidRPr="00A65087">
        <w:rPr>
          <w:rStyle w:val="normaltextrun"/>
        </w:rPr>
        <w:t>Sahovaler</w:t>
      </w:r>
      <w:proofErr w:type="spellEnd"/>
      <w:r w:rsidRPr="00A65087">
        <w:rPr>
          <w:rStyle w:val="normaltextrun"/>
        </w:rPr>
        <w:t xml:space="preserve"> et al. (2019). This may lead to lower treatment effect of pembrolizumab in these patients.</w:t>
      </w:r>
    </w:p>
    <w:p w14:paraId="7889EF13" w14:textId="2452B9A3" w:rsidR="007635FD" w:rsidRPr="00A65087" w:rsidRDefault="00220DB8" w:rsidP="007635FD">
      <w:pPr>
        <w:pStyle w:val="3-BodyText"/>
      </w:pPr>
      <w:bookmarkStart w:id="22" w:name="_Ref145236936"/>
      <w:r w:rsidRPr="00A65087">
        <w:t>The ESC noted</w:t>
      </w:r>
      <w:r w:rsidRPr="00A65087">
        <w:rPr>
          <w:i/>
          <w:iCs/>
        </w:rPr>
        <w:t xml:space="preserve"> </w:t>
      </w:r>
      <w:r w:rsidRPr="00A65087">
        <w:t>t</w:t>
      </w:r>
      <w:r w:rsidR="007635FD" w:rsidRPr="00A65087">
        <w:t>here were important differences in the baseline characteristics across the studies which raised concerns regarding the validity of the indirect comparison.</w:t>
      </w:r>
      <w:bookmarkEnd w:id="22"/>
    </w:p>
    <w:p w14:paraId="19BC50EB" w14:textId="49552AEB" w:rsidR="003A7CCC" w:rsidRPr="00A65087" w:rsidRDefault="007F3F83" w:rsidP="00223F5A">
      <w:pPr>
        <w:pStyle w:val="3-BodyText"/>
        <w:numPr>
          <w:ilvl w:val="0"/>
          <w:numId w:val="16"/>
        </w:numPr>
      </w:pPr>
      <w:r w:rsidRPr="00A65087">
        <w:t xml:space="preserve">All studies included </w:t>
      </w:r>
      <w:r w:rsidR="00B01D5B" w:rsidRPr="00A65087">
        <w:t xml:space="preserve">eligibility criteria requiring </w:t>
      </w:r>
      <w:r w:rsidRPr="00A65087">
        <w:t xml:space="preserve">patients </w:t>
      </w:r>
      <w:r w:rsidR="00B01D5B" w:rsidRPr="00A65087">
        <w:t>to have an</w:t>
      </w:r>
      <w:r w:rsidRPr="00A65087">
        <w:t xml:space="preserve"> ECOG PS 0 to 1. </w:t>
      </w:r>
      <w:r w:rsidR="007635FD" w:rsidRPr="00A65087">
        <w:t xml:space="preserve">There were a higher proportion of patients with ECOG PS 1 in KN629 (63.5%) compared to the </w:t>
      </w:r>
      <w:proofErr w:type="spellStart"/>
      <w:r w:rsidR="007635FD" w:rsidRPr="00A65087">
        <w:t>cemiplimab</w:t>
      </w:r>
      <w:proofErr w:type="spellEnd"/>
      <w:r w:rsidR="007635FD" w:rsidRPr="00A65087">
        <w:t xml:space="preserve"> studies (range from 55.4% to 61.5% across Study 1540 Group 1-3 and Study 1423). CARSKIN had 54.4% patients with ECOG PS 1</w:t>
      </w:r>
      <w:r w:rsidR="007635FD" w:rsidRPr="00A65087">
        <w:rPr>
          <w:i/>
          <w:iCs/>
        </w:rPr>
        <w:t xml:space="preserve">. </w:t>
      </w:r>
      <w:r w:rsidR="007635FD" w:rsidRPr="00A65087">
        <w:t xml:space="preserve">This difference may bias the results in favour of </w:t>
      </w:r>
      <w:proofErr w:type="spellStart"/>
      <w:r w:rsidR="007635FD" w:rsidRPr="00A65087">
        <w:t>cemiplimab</w:t>
      </w:r>
      <w:proofErr w:type="spellEnd"/>
      <w:r w:rsidR="007635FD" w:rsidRPr="00A65087">
        <w:t>.</w:t>
      </w:r>
    </w:p>
    <w:p w14:paraId="153B5463" w14:textId="65DB070C" w:rsidR="007635FD" w:rsidRPr="00A65087" w:rsidRDefault="007635FD" w:rsidP="00223F5A">
      <w:pPr>
        <w:pStyle w:val="3-BodyText"/>
        <w:numPr>
          <w:ilvl w:val="0"/>
          <w:numId w:val="16"/>
        </w:numPr>
        <w:rPr>
          <w:i/>
          <w:iCs/>
        </w:rPr>
      </w:pPr>
      <w:r w:rsidRPr="00A65087">
        <w:t>There were a higher proportion of patients with primary tumour staging ≥</w:t>
      </w:r>
      <w:r w:rsidRPr="00A65087">
        <w:rPr>
          <w:rFonts w:ascii="Arial" w:hAnsi="Arial"/>
        </w:rPr>
        <w:t> </w:t>
      </w:r>
      <w:r w:rsidRPr="00A65087">
        <w:t>T2 and nodal staging ≥</w:t>
      </w:r>
      <w:r w:rsidRPr="00A65087">
        <w:rPr>
          <w:rFonts w:ascii="Arial" w:hAnsi="Arial"/>
        </w:rPr>
        <w:t> </w:t>
      </w:r>
      <w:r w:rsidRPr="00A65087">
        <w:t>N2 in KN629 (73% and 32.1%, respectively) compared to Study 1540 Group 1-3 (59.6% and 27.5%, respectively)</w:t>
      </w:r>
      <w:r w:rsidR="004F7DAE" w:rsidRPr="00A65087">
        <w:t>. This</w:t>
      </w:r>
      <w:r w:rsidRPr="00A65087">
        <w:t xml:space="preserve"> may bias the results in favour of </w:t>
      </w:r>
      <w:proofErr w:type="spellStart"/>
      <w:r w:rsidRPr="00A65087">
        <w:t>cemiplimab</w:t>
      </w:r>
      <w:proofErr w:type="spellEnd"/>
      <w:r w:rsidRPr="00A65087">
        <w:t>.</w:t>
      </w:r>
      <w:r w:rsidR="00914756" w:rsidRPr="00A65087">
        <w:t xml:space="preserve"> Data for CARSKIN and Study 1423 were not reported.</w:t>
      </w:r>
    </w:p>
    <w:p w14:paraId="20210893" w14:textId="77777777" w:rsidR="007635FD" w:rsidRPr="00A65087" w:rsidRDefault="007635FD" w:rsidP="00223F5A">
      <w:pPr>
        <w:pStyle w:val="3-BodyText"/>
        <w:numPr>
          <w:ilvl w:val="0"/>
          <w:numId w:val="16"/>
        </w:numPr>
        <w:rPr>
          <w:i/>
          <w:iCs/>
        </w:rPr>
      </w:pPr>
      <w:r w:rsidRPr="00A65087">
        <w:t>There were a lower proportion of patients with metastasis staging M1 in KN629 compared to Study 1540 Group 1-3 (36.5% vs 45.6%)</w:t>
      </w:r>
      <w:r w:rsidRPr="00A65087">
        <w:rPr>
          <w:i/>
          <w:iCs/>
        </w:rPr>
        <w:t xml:space="preserve"> </w:t>
      </w:r>
      <w:r w:rsidRPr="00A65087">
        <w:t>that may bias the results in favour of pembrolizumab.</w:t>
      </w:r>
      <w:r w:rsidRPr="00A65087">
        <w:rPr>
          <w:i/>
          <w:iCs/>
        </w:rPr>
        <w:t xml:space="preserve"> </w:t>
      </w:r>
    </w:p>
    <w:p w14:paraId="2E52A221" w14:textId="77777777" w:rsidR="007635FD" w:rsidRPr="00A65087" w:rsidRDefault="007635FD" w:rsidP="00223F5A">
      <w:pPr>
        <w:pStyle w:val="3-BodyText"/>
        <w:numPr>
          <w:ilvl w:val="0"/>
          <w:numId w:val="16"/>
        </w:numPr>
      </w:pPr>
      <w:r w:rsidRPr="00A65087">
        <w:t>There were a higher proportion of patients with prior systemic therapy in KN629 (64.8%) compared to Study 1540 Group 1-3 (33.7%) and Study 1423 (57.7%), whilst CARSKIN consisted of patients who were treatment naïve only. The direction of impact of this difference is uncertain.</w:t>
      </w:r>
    </w:p>
    <w:p w14:paraId="060D6D99" w14:textId="57576ECE" w:rsidR="00C36FBB" w:rsidRPr="00A65087" w:rsidRDefault="00034CD2" w:rsidP="00223F5A">
      <w:pPr>
        <w:pStyle w:val="3-BodyText"/>
        <w:numPr>
          <w:ilvl w:val="0"/>
          <w:numId w:val="16"/>
        </w:numPr>
      </w:pPr>
      <w:r w:rsidRPr="00A65087">
        <w:t>There</w:t>
      </w:r>
      <w:r w:rsidR="00ED36BA" w:rsidRPr="00A65087">
        <w:t xml:space="preserve"> were</w:t>
      </w:r>
      <w:r w:rsidR="00807377" w:rsidRPr="00A65087">
        <w:t xml:space="preserve"> </w:t>
      </w:r>
      <w:r w:rsidR="003D24FE" w:rsidRPr="00A65087">
        <w:t>differences in the</w:t>
      </w:r>
      <w:r w:rsidR="006948FC" w:rsidRPr="00A65087">
        <w:t xml:space="preserve"> median age and </w:t>
      </w:r>
      <w:r w:rsidR="00F93AC4" w:rsidRPr="00A65087">
        <w:t>proportion of female patients in p</w:t>
      </w:r>
      <w:r w:rsidR="005A6AD5" w:rsidRPr="00A65087">
        <w:t xml:space="preserve">embrolizumab studies </w:t>
      </w:r>
      <w:r w:rsidR="00F93AC4" w:rsidRPr="00A65087">
        <w:t>(</w:t>
      </w:r>
      <w:r w:rsidR="00096FCD" w:rsidRPr="00A65087">
        <w:t>74-79</w:t>
      </w:r>
      <w:r w:rsidR="00EA452C" w:rsidRPr="00A65087">
        <w:t xml:space="preserve"> years and 19.3-25.2%, respectively) compared</w:t>
      </w:r>
      <w:r w:rsidR="001676E2" w:rsidRPr="00A65087">
        <w:t xml:space="preserve"> with </w:t>
      </w:r>
      <w:proofErr w:type="spellStart"/>
      <w:r w:rsidR="001676E2" w:rsidRPr="00A65087">
        <w:lastRenderedPageBreak/>
        <w:t>cemiplimab</w:t>
      </w:r>
      <w:proofErr w:type="spellEnd"/>
      <w:r w:rsidR="001676E2" w:rsidRPr="00A65087">
        <w:t xml:space="preserve"> studies (</w:t>
      </w:r>
      <w:r w:rsidR="00D90A47" w:rsidRPr="00A65087">
        <w:t>72-76 years and 16.6-22.1%, respectively)</w:t>
      </w:r>
      <w:r w:rsidR="00E51705" w:rsidRPr="00A65087">
        <w:t>. The impact of the</w:t>
      </w:r>
      <w:r w:rsidR="00E07400" w:rsidRPr="00A65087">
        <w:t>se</w:t>
      </w:r>
      <w:r w:rsidR="00E51705" w:rsidRPr="00A65087">
        <w:t xml:space="preserve"> differences </w:t>
      </w:r>
      <w:r w:rsidR="00E07400" w:rsidRPr="00A65087">
        <w:t>is</w:t>
      </w:r>
      <w:r w:rsidR="00E51705" w:rsidRPr="00A65087">
        <w:t xml:space="preserve"> uncertain.</w:t>
      </w:r>
    </w:p>
    <w:p w14:paraId="3322A4B4" w14:textId="77777777" w:rsidR="007635FD" w:rsidRPr="00A65087" w:rsidRDefault="007635FD" w:rsidP="00223F5A">
      <w:pPr>
        <w:pStyle w:val="3-BodyText"/>
        <w:numPr>
          <w:ilvl w:val="0"/>
          <w:numId w:val="16"/>
        </w:numPr>
      </w:pPr>
      <w:r w:rsidRPr="00A65087">
        <w:t xml:space="preserve">Given these differences, a comparison of pembrolizumab and </w:t>
      </w:r>
      <w:proofErr w:type="spellStart"/>
      <w:r w:rsidRPr="00A65087">
        <w:t>cemiplimab</w:t>
      </w:r>
      <w:proofErr w:type="spellEnd"/>
      <w:r w:rsidRPr="00A65087">
        <w:t xml:space="preserve"> without baseline adjustments are potentially biased due to confounding.</w:t>
      </w:r>
    </w:p>
    <w:p w14:paraId="531569A0" w14:textId="0867848F" w:rsidR="007635FD" w:rsidRPr="00A65087" w:rsidRDefault="007635FD" w:rsidP="007635FD">
      <w:pPr>
        <w:pStyle w:val="3-BodyText"/>
        <w:rPr>
          <w:rStyle w:val="normaltextrun"/>
        </w:rPr>
      </w:pPr>
      <w:r w:rsidRPr="00A65087">
        <w:rPr>
          <w:rStyle w:val="normaltextrun"/>
          <w:rFonts w:ascii="Calibri" w:hAnsi="Calibri" w:cs="Calibri"/>
          <w:color w:val="000000"/>
          <w:shd w:val="clear" w:color="auto" w:fill="FFFFFF"/>
        </w:rPr>
        <w:t>The timing of outcome assessment differed across studies. While ORR was measured at similar time points in KN629 and Study 1540 (every 6 weeks in the first year and every 9 weeks in the second year), Study 1423 measured ORR every 8 weeks and CARSKIN at Week 9, Week 15, Week 24 and every 12 weeks thereafter. There is a potential that more frequent assessments (evaluation bias)</w:t>
      </w:r>
      <w:r w:rsidRPr="00A65087">
        <w:rPr>
          <w:rStyle w:val="FootnoteReference"/>
          <w:rFonts w:ascii="Calibri" w:hAnsi="Calibri" w:cs="Calibri"/>
          <w:color w:val="000000"/>
          <w:shd w:val="clear" w:color="auto" w:fill="FFFFFF"/>
        </w:rPr>
        <w:footnoteReference w:id="8"/>
      </w:r>
      <w:r w:rsidRPr="00A65087">
        <w:rPr>
          <w:rStyle w:val="normaltextrun"/>
          <w:rFonts w:ascii="Calibri" w:hAnsi="Calibri" w:cs="Calibri"/>
          <w:color w:val="000000"/>
          <w:shd w:val="clear" w:color="auto" w:fill="FFFFFF"/>
        </w:rPr>
        <w:t xml:space="preserve"> in KN629 and Study 1540 (and Study 1423) may have captured more responses at the data cut-off compared with CARSKIN</w:t>
      </w:r>
      <w:r w:rsidR="00A65087">
        <w:rPr>
          <w:rStyle w:val="normaltextrun"/>
          <w:rFonts w:ascii="Calibri" w:hAnsi="Calibri" w:cs="Calibri"/>
          <w:color w:val="000000"/>
          <w:shd w:val="clear" w:color="auto" w:fill="FFFFFF"/>
        </w:rPr>
        <w:t xml:space="preserve">. </w:t>
      </w:r>
    </w:p>
    <w:p w14:paraId="1155E78C" w14:textId="2F2703C4" w:rsidR="002612B9" w:rsidRPr="00A65087" w:rsidRDefault="002612B9" w:rsidP="007635FD">
      <w:pPr>
        <w:pStyle w:val="3-BodyText"/>
      </w:pPr>
      <w:r w:rsidRPr="00A65087">
        <w:t>The pembrolizumab study KN629 was to be analysed on the basis of all participants as treated (</w:t>
      </w:r>
      <w:proofErr w:type="spellStart"/>
      <w:r w:rsidRPr="00A65087">
        <w:t>APaT</w:t>
      </w:r>
      <w:proofErr w:type="spellEnd"/>
      <w:r w:rsidRPr="00A65087">
        <w:t>). All enrolled patients were included in the analysis (100%) and hence in this study was equivalent to an ITT analysis.</w:t>
      </w:r>
    </w:p>
    <w:p w14:paraId="53AB65B3" w14:textId="7268A3DF" w:rsidR="007635FD" w:rsidRPr="00A65087" w:rsidRDefault="007635FD" w:rsidP="007635FD">
      <w:pPr>
        <w:pStyle w:val="3-BodyText"/>
        <w:rPr>
          <w:rStyle w:val="normaltextrun"/>
        </w:rPr>
      </w:pPr>
      <w:bookmarkStart w:id="23" w:name="_Ref148186990"/>
      <w:r w:rsidRPr="00A65087">
        <w:t xml:space="preserve">Overall, the median treatment exposure was longer for </w:t>
      </w:r>
      <w:proofErr w:type="spellStart"/>
      <w:r w:rsidRPr="00A65087">
        <w:t>cemiplimab</w:t>
      </w:r>
      <w:proofErr w:type="spellEnd"/>
      <w:r w:rsidRPr="00A65087">
        <w:t xml:space="preserve"> (11.8 months, at 15.7 months follow-up in Study 1540 Groups 1-3</w:t>
      </w:r>
      <w:r w:rsidR="0078076C" w:rsidRPr="00A65087">
        <w:t>; 8.3 months, at 11 months follow-up in Study 1423</w:t>
      </w:r>
      <w:r w:rsidRPr="00A65087">
        <w:t>) than for pembrolizumab (6.9 months, at 15.3 months follow-up in KN629</w:t>
      </w:r>
      <w:r w:rsidR="0078076C" w:rsidRPr="00A65087">
        <w:t>, not specified in CARSKIN</w:t>
      </w:r>
      <w:r w:rsidRPr="00A65087">
        <w:t xml:space="preserve">). </w:t>
      </w:r>
      <w:r w:rsidR="00CA36B8" w:rsidRPr="00A65087">
        <w:t>The ESC noted that i</w:t>
      </w:r>
      <w:r w:rsidR="009C712B" w:rsidRPr="00A65087">
        <w:t xml:space="preserve">n the </w:t>
      </w:r>
      <w:r w:rsidR="009C712B" w:rsidRPr="00A65087">
        <w:rPr>
          <w:rStyle w:val="normaltextrun"/>
        </w:rPr>
        <w:t xml:space="preserve">recurrent/metastatic cohort in KN629, 2 (1.9%) of participants remained on pembrolizumab with median and mean treatment exposures of 5.8 months and 10.5 months respectively. </w:t>
      </w:r>
      <w:r w:rsidR="00F342F9" w:rsidRPr="00A65087">
        <w:rPr>
          <w:rStyle w:val="normaltextrun"/>
        </w:rPr>
        <w:t xml:space="preserve">In the </w:t>
      </w:r>
      <w:r w:rsidR="00656151" w:rsidRPr="00A65087">
        <w:rPr>
          <w:rStyle w:val="normaltextrun"/>
        </w:rPr>
        <w:t xml:space="preserve">Study 1540 Group 1 and Group 3 </w:t>
      </w:r>
      <w:proofErr w:type="spellStart"/>
      <w:r w:rsidR="00656151" w:rsidRPr="00A65087">
        <w:rPr>
          <w:rStyle w:val="normaltextrun"/>
        </w:rPr>
        <w:t>mCSCC</w:t>
      </w:r>
      <w:proofErr w:type="spellEnd"/>
      <w:r w:rsidR="00656151" w:rsidRPr="00A65087">
        <w:rPr>
          <w:rStyle w:val="normaltextrun"/>
        </w:rPr>
        <w:t xml:space="preserve"> cohorts the mean treatment exposure</w:t>
      </w:r>
      <w:r w:rsidR="00CA36B8" w:rsidRPr="00A65087">
        <w:rPr>
          <w:rStyle w:val="normaltextrun"/>
        </w:rPr>
        <w:t>s</w:t>
      </w:r>
      <w:r w:rsidR="00656151" w:rsidRPr="00A65087">
        <w:rPr>
          <w:rStyle w:val="normaltextrun"/>
        </w:rPr>
        <w:t xml:space="preserve"> </w:t>
      </w:r>
      <w:r w:rsidR="00CA36B8" w:rsidRPr="00A65087">
        <w:rPr>
          <w:rStyle w:val="normaltextrun"/>
        </w:rPr>
        <w:t>reported were</w:t>
      </w:r>
      <w:r w:rsidR="00656151" w:rsidRPr="00A65087">
        <w:rPr>
          <w:rStyle w:val="normaltextrun"/>
        </w:rPr>
        <w:t xml:space="preserve"> 13.0 months and 11.7 months respectively. </w:t>
      </w:r>
      <w:r w:rsidR="009C712B" w:rsidRPr="00A65087">
        <w:rPr>
          <w:rStyle w:val="normaltextrun"/>
        </w:rPr>
        <w:t xml:space="preserve">In the </w:t>
      </w:r>
      <w:proofErr w:type="spellStart"/>
      <w:r w:rsidR="009C712B" w:rsidRPr="00A65087">
        <w:rPr>
          <w:rStyle w:val="normaltextrun"/>
        </w:rPr>
        <w:t>laCSCC</w:t>
      </w:r>
      <w:proofErr w:type="spellEnd"/>
      <w:r w:rsidR="009C712B" w:rsidRPr="00A65087">
        <w:rPr>
          <w:rStyle w:val="normaltextrun"/>
        </w:rPr>
        <w:t xml:space="preserve"> cohort of KN629, 20 (37.0%) of participants remained on pembrolizumab with median and mean treatment exposures of 9.3 months and 8.3 months respectively. </w:t>
      </w:r>
      <w:r w:rsidR="00BC1FE9" w:rsidRPr="00A65087">
        <w:t xml:space="preserve">The </w:t>
      </w:r>
      <w:r w:rsidR="00656151" w:rsidRPr="00A65087">
        <w:t xml:space="preserve">overall </w:t>
      </w:r>
      <w:r w:rsidR="00BC1FE9" w:rsidRPr="00A65087">
        <w:t xml:space="preserve">discontinuation rate </w:t>
      </w:r>
      <w:r w:rsidR="00E12C31" w:rsidRPr="00A65087">
        <w:t xml:space="preserve">was observed to be higher in the </w:t>
      </w:r>
      <w:r w:rsidR="003725DC" w:rsidRPr="00A65087">
        <w:t>pembrolizumab</w:t>
      </w:r>
      <w:r w:rsidR="00E12C31" w:rsidRPr="00A65087">
        <w:t xml:space="preserve"> study</w:t>
      </w:r>
      <w:r w:rsidR="003725DC" w:rsidRPr="00A65087">
        <w:t xml:space="preserve"> </w:t>
      </w:r>
      <w:r w:rsidR="007C7CC0" w:rsidRPr="00A65087">
        <w:t xml:space="preserve">KN629 </w:t>
      </w:r>
      <w:r w:rsidR="0025116E" w:rsidRPr="00A65087">
        <w:t>(</w:t>
      </w:r>
      <w:r w:rsidR="003D6BA0" w:rsidRPr="00A65087">
        <w:t>73.6%</w:t>
      </w:r>
      <w:r w:rsidR="00793ABB" w:rsidRPr="00A65087">
        <w:t xml:space="preserve">) compared to </w:t>
      </w:r>
      <w:r w:rsidR="00CA36B8" w:rsidRPr="00A65087">
        <w:t xml:space="preserve">the </w:t>
      </w:r>
      <w:proofErr w:type="spellStart"/>
      <w:r w:rsidR="00930393" w:rsidRPr="00A65087">
        <w:t>cemiplimab</w:t>
      </w:r>
      <w:proofErr w:type="spellEnd"/>
      <w:r w:rsidR="00930393" w:rsidRPr="00A65087">
        <w:t xml:space="preserve"> </w:t>
      </w:r>
      <w:r w:rsidR="00E72D35" w:rsidRPr="00A65087">
        <w:t xml:space="preserve">Study 1540 </w:t>
      </w:r>
      <w:r w:rsidR="00954931" w:rsidRPr="00A65087">
        <w:t>Group 1-3</w:t>
      </w:r>
      <w:r w:rsidR="004F713D" w:rsidRPr="00A65087">
        <w:t xml:space="preserve"> (</w:t>
      </w:r>
      <w:r w:rsidR="00F257C2" w:rsidRPr="00A65087">
        <w:t>65.8%)</w:t>
      </w:r>
      <w:r w:rsidR="008333DC" w:rsidRPr="00A65087">
        <w:t>. The main reasons for discontinuation were progressive disease (</w:t>
      </w:r>
      <w:r w:rsidR="00EE1659" w:rsidRPr="00A65087">
        <w:t>30.2</w:t>
      </w:r>
      <w:r w:rsidR="00102717" w:rsidRPr="00A65087">
        <w:t>%</w:t>
      </w:r>
      <w:r w:rsidR="00EE1659" w:rsidRPr="00A65087">
        <w:t xml:space="preserve"> in KN629</w:t>
      </w:r>
      <w:r w:rsidR="00E12C31" w:rsidRPr="00A65087">
        <w:t xml:space="preserve">, </w:t>
      </w:r>
      <w:r w:rsidR="008333DC" w:rsidRPr="00A65087">
        <w:t>2</w:t>
      </w:r>
      <w:r w:rsidR="004E5D05" w:rsidRPr="00A65087">
        <w:t>9</w:t>
      </w:r>
      <w:r w:rsidR="008333DC" w:rsidRPr="00A65087">
        <w:t>%</w:t>
      </w:r>
      <w:r w:rsidR="000D6629" w:rsidRPr="00A65087">
        <w:t xml:space="preserve"> in </w:t>
      </w:r>
      <w:r w:rsidR="002C1BBD" w:rsidRPr="00A65087">
        <w:t>Study</w:t>
      </w:r>
      <w:r w:rsidR="00A260E7" w:rsidRPr="00A65087">
        <w:t xml:space="preserve"> 1540</w:t>
      </w:r>
      <w:r w:rsidR="008333DC" w:rsidRPr="00A65087">
        <w:t>)</w:t>
      </w:r>
      <w:r w:rsidR="00204BD4" w:rsidRPr="00A65087">
        <w:t xml:space="preserve"> and </w:t>
      </w:r>
      <w:r w:rsidR="008333DC" w:rsidRPr="00A65087">
        <w:t>adverse event</w:t>
      </w:r>
      <w:r w:rsidR="00E138B3" w:rsidRPr="00A65087">
        <w:t>s</w:t>
      </w:r>
      <w:r w:rsidR="008333DC" w:rsidRPr="00A65087">
        <w:t xml:space="preserve"> (</w:t>
      </w:r>
      <w:r w:rsidR="00F74CC3" w:rsidRPr="00A65087">
        <w:t>18.9% in KN629</w:t>
      </w:r>
      <w:r w:rsidR="003F0EE5" w:rsidRPr="00A65087">
        <w:t xml:space="preserve">, </w:t>
      </w:r>
      <w:r w:rsidR="004E5D05" w:rsidRPr="00A65087">
        <w:t>1</w:t>
      </w:r>
      <w:r w:rsidR="008333DC" w:rsidRPr="00A65087">
        <w:t>0.</w:t>
      </w:r>
      <w:r w:rsidR="00975689" w:rsidRPr="00A65087">
        <w:t>4</w:t>
      </w:r>
      <w:r w:rsidR="008333DC" w:rsidRPr="00A65087">
        <w:t>%</w:t>
      </w:r>
      <w:r w:rsidR="00F74CC3" w:rsidRPr="00A65087">
        <w:t xml:space="preserve"> Study 1540</w:t>
      </w:r>
      <w:r w:rsidR="008333DC" w:rsidRPr="00A65087">
        <w:t>)</w:t>
      </w:r>
      <w:r w:rsidR="00B218CA" w:rsidRPr="00A65087">
        <w:t>.</w:t>
      </w:r>
      <w:r w:rsidR="007C7CC0" w:rsidRPr="00A65087">
        <w:t xml:space="preserve"> </w:t>
      </w:r>
      <w:r w:rsidRPr="00A65087">
        <w:t xml:space="preserve">KN629 and Study 1540 are ongoing. The estimated study completion date for KN629 is September 2023. </w:t>
      </w:r>
      <w:r w:rsidR="00287BA6" w:rsidRPr="00A65087">
        <w:t xml:space="preserve">The ESC considered that it was difficult to estimate a treatment exposure for the </w:t>
      </w:r>
      <w:proofErr w:type="spellStart"/>
      <w:r w:rsidR="00287BA6" w:rsidRPr="00A65087">
        <w:t>laCSCC</w:t>
      </w:r>
      <w:proofErr w:type="spellEnd"/>
      <w:r w:rsidR="00287BA6" w:rsidRPr="00A65087">
        <w:t xml:space="preserve"> cohort</w:t>
      </w:r>
      <w:r w:rsidR="00287BA6" w:rsidRPr="00A65087">
        <w:rPr>
          <w:i/>
          <w:iCs/>
        </w:rPr>
        <w:t xml:space="preserve"> </w:t>
      </w:r>
      <w:r w:rsidR="00287BA6" w:rsidRPr="00A65087">
        <w:t>of KN629 due to the number of patients remaining on treatment. The ESC noted that</w:t>
      </w:r>
      <w:r w:rsidR="00CA36B8" w:rsidRPr="00A65087">
        <w:t xml:space="preserve"> </w:t>
      </w:r>
      <w:r w:rsidR="00287BA6" w:rsidRPr="00A65087">
        <w:t>the mean treatment exposure for the</w:t>
      </w:r>
      <w:r w:rsidR="00CA36B8" w:rsidRPr="00A65087">
        <w:t xml:space="preserve"> </w:t>
      </w:r>
      <w:r w:rsidR="00CA36B8" w:rsidRPr="00A65087">
        <w:rPr>
          <w:rStyle w:val="normaltextrun"/>
        </w:rPr>
        <w:t>recurrent/metastatic cohort in KN629 was lower than that reported for Group 1 and Group 3 of Study 1540. However, the ESC agreed with the P</w:t>
      </w:r>
      <w:r w:rsidR="00FC7D95" w:rsidRPr="00A65087">
        <w:rPr>
          <w:rStyle w:val="normaltextrun"/>
        </w:rPr>
        <w:t>re-Sub-Committee Response (PSCR)</w:t>
      </w:r>
      <w:r w:rsidR="00CA36B8" w:rsidRPr="00A65087">
        <w:rPr>
          <w:rStyle w:val="normaltextrun"/>
        </w:rPr>
        <w:t xml:space="preserve"> that the differences may reflect a more aggressive and comorbid population recruited to KN629 compared to Study 1540.</w:t>
      </w:r>
      <w:bookmarkEnd w:id="23"/>
      <w:r w:rsidR="00CA36B8" w:rsidRPr="00A65087">
        <w:rPr>
          <w:rStyle w:val="normaltextrun"/>
        </w:rPr>
        <w:t xml:space="preserve"> </w:t>
      </w:r>
    </w:p>
    <w:p w14:paraId="37BE5CAD" w14:textId="3443680B" w:rsidR="009B1A1E" w:rsidRPr="00A65087" w:rsidRDefault="00EE222F" w:rsidP="007635FD">
      <w:pPr>
        <w:pStyle w:val="3-BodyText"/>
        <w:rPr>
          <w:rStyle w:val="normaltextrun"/>
        </w:rPr>
      </w:pPr>
      <w:r w:rsidRPr="00A65087">
        <w:rPr>
          <w:rStyle w:val="normaltextrun"/>
        </w:rPr>
        <w:lastRenderedPageBreak/>
        <w:t xml:space="preserve">CARSKIN, KN629 and Study 1540 were considered to have met their primary objectives if ORR </w:t>
      </w:r>
      <w:bookmarkStart w:id="24" w:name="_Hlk148186844"/>
      <w:r w:rsidR="00B01D5B" w:rsidRPr="00A65087">
        <w:rPr>
          <w:rStyle w:val="normaltextrun"/>
        </w:rPr>
        <w:t>passed the study clinically meaningful threshold</w:t>
      </w:r>
      <w:r w:rsidR="00CC15DA" w:rsidRPr="00A65087">
        <w:rPr>
          <w:rStyle w:val="normaltextrun"/>
        </w:rPr>
        <w:t xml:space="preserve"> </w:t>
      </w:r>
      <w:bookmarkEnd w:id="24"/>
      <w:r w:rsidR="00CC15DA" w:rsidRPr="00A65087">
        <w:rPr>
          <w:rStyle w:val="normaltextrun"/>
        </w:rPr>
        <w:t>(</w:t>
      </w:r>
      <w:r w:rsidR="009B4D29" w:rsidRPr="00A65087">
        <w:rPr>
          <w:rStyle w:val="normaltextrun"/>
        </w:rPr>
        <w:t>ORR exceeded 15-28%</w:t>
      </w:r>
      <w:r w:rsidR="00CC15DA" w:rsidRPr="00A65087">
        <w:rPr>
          <w:rStyle w:val="normaltextrun"/>
        </w:rPr>
        <w:t>)</w:t>
      </w:r>
      <w:r w:rsidRPr="00A65087">
        <w:rPr>
          <w:rStyle w:val="normaltextrun"/>
        </w:rPr>
        <w:t>.</w:t>
      </w:r>
      <w:r w:rsidR="00F31E37" w:rsidRPr="00A65087">
        <w:rPr>
          <w:rStyle w:val="normaltextrun"/>
        </w:rPr>
        <w:t xml:space="preserve"> </w:t>
      </w:r>
      <w:r w:rsidR="003F0EE5" w:rsidRPr="00A65087">
        <w:rPr>
          <w:rStyle w:val="normaltextrun"/>
        </w:rPr>
        <w:t xml:space="preserve">No </w:t>
      </w:r>
      <w:r w:rsidR="00CC15DA" w:rsidRPr="00A65087">
        <w:rPr>
          <w:rStyle w:val="normaltextrun"/>
        </w:rPr>
        <w:t>clinically meaningful threshold</w:t>
      </w:r>
      <w:r w:rsidR="003F0EE5" w:rsidRPr="00A65087">
        <w:rPr>
          <w:rStyle w:val="normaltextrun"/>
        </w:rPr>
        <w:t xml:space="preserve"> was </w:t>
      </w:r>
      <w:r w:rsidR="003325BD" w:rsidRPr="00A65087">
        <w:rPr>
          <w:rStyle w:val="normaltextrun"/>
        </w:rPr>
        <w:t xml:space="preserve">specified for </w:t>
      </w:r>
      <w:r w:rsidR="00F87C6F" w:rsidRPr="00A65087">
        <w:rPr>
          <w:rStyle w:val="normaltextrun"/>
        </w:rPr>
        <w:t>Study 1423</w:t>
      </w:r>
      <w:r w:rsidR="0053003D" w:rsidRPr="00A65087">
        <w:rPr>
          <w:rStyle w:val="normaltextrun"/>
        </w:rPr>
        <w:t>.</w:t>
      </w:r>
    </w:p>
    <w:p w14:paraId="71695E50" w14:textId="7653DB8B" w:rsidR="007635FD" w:rsidRPr="00A65087" w:rsidRDefault="007635FD" w:rsidP="007635FD">
      <w:pPr>
        <w:pStyle w:val="3-BodyText"/>
        <w:rPr>
          <w:rStyle w:val="normaltextrun"/>
        </w:rPr>
      </w:pPr>
      <w:r w:rsidRPr="00A65087">
        <w:rPr>
          <w:rStyle w:val="normaltextrun"/>
        </w:rPr>
        <w:t xml:space="preserve">The submission did not propose a non-inferiority margin. The absence of non-inferiority margin makes it difficult to </w:t>
      </w:r>
      <w:r w:rsidR="00A47DC2" w:rsidRPr="00A65087">
        <w:rPr>
          <w:rStyle w:val="normaltextrun"/>
        </w:rPr>
        <w:t xml:space="preserve">assess </w:t>
      </w:r>
      <w:r w:rsidRPr="00A65087">
        <w:rPr>
          <w:rStyle w:val="normaltextrun"/>
        </w:rPr>
        <w:t>the non-inferior clinical claim</w:t>
      </w:r>
      <w:r w:rsidR="00E52897" w:rsidRPr="00A65087">
        <w:rPr>
          <w:rStyle w:val="normaltextrun"/>
        </w:rPr>
        <w:t xml:space="preserve"> with certainty</w:t>
      </w:r>
      <w:r w:rsidRPr="00A65087">
        <w:rPr>
          <w:rStyle w:val="normaltextrun"/>
        </w:rPr>
        <w:t>.</w:t>
      </w:r>
    </w:p>
    <w:p w14:paraId="72541E8B" w14:textId="77777777" w:rsidR="007635FD" w:rsidRPr="00A65087" w:rsidRDefault="007635FD" w:rsidP="007635FD">
      <w:pPr>
        <w:pStyle w:val="4-SubsectionHeading"/>
      </w:pPr>
      <w:bookmarkStart w:id="25" w:name="_Toc22897641"/>
      <w:bookmarkStart w:id="26" w:name="_Toc145508218"/>
      <w:r w:rsidRPr="00A65087">
        <w:t>Comparative effectiveness</w:t>
      </w:r>
      <w:bookmarkEnd w:id="25"/>
      <w:bookmarkEnd w:id="26"/>
    </w:p>
    <w:p w14:paraId="2024A186" w14:textId="2733C73B" w:rsidR="007635FD" w:rsidRPr="00A65087" w:rsidRDefault="007635FD" w:rsidP="007635FD">
      <w:pPr>
        <w:pStyle w:val="3-BodyText"/>
      </w:pPr>
      <w:r w:rsidRPr="00A65087">
        <w:t xml:space="preserve">The evidence of pembrolizumab effectiveness and safety was based on unmatched indirect comparisons (without a common reference arm) </w:t>
      </w:r>
      <w:r w:rsidRPr="00A65087">
        <w:rPr>
          <w:rStyle w:val="normaltextrun"/>
          <w:rFonts w:ascii="Calibri" w:hAnsi="Calibri" w:cs="Calibri"/>
          <w:color w:val="000000"/>
          <w:shd w:val="clear" w:color="auto" w:fill="FFFFFF"/>
        </w:rPr>
        <w:t>with no formal statistical analyses</w:t>
      </w:r>
      <w:r w:rsidRPr="00A65087">
        <w:t xml:space="preserve">. </w:t>
      </w:r>
      <w:r w:rsidR="006F7CED" w:rsidRPr="00A65087">
        <w:t>The</w:t>
      </w:r>
      <w:r w:rsidRPr="00A65087">
        <w:t xml:space="preserve"> assessments are simply outcome comparisons across studies and not a comparison of treatment effect across studies. Results need to be interpreted with caution given </w:t>
      </w:r>
      <w:r w:rsidR="00727555" w:rsidRPr="00A65087">
        <w:t xml:space="preserve">the </w:t>
      </w:r>
      <w:r w:rsidRPr="00A65087">
        <w:t>potential for bias from both observed and unobserved cross-study differences.</w:t>
      </w:r>
      <w:r w:rsidRPr="00A65087">
        <w:rPr>
          <w:rStyle w:val="RegularTextChar"/>
          <w:rFonts w:ascii="Calibri" w:hAnsi="Calibri" w:cs="Calibri"/>
          <w:i/>
          <w:iCs/>
          <w:shd w:val="clear" w:color="auto" w:fill="FFFFFF"/>
        </w:rPr>
        <w:t xml:space="preserve"> </w:t>
      </w:r>
    </w:p>
    <w:p w14:paraId="3855623A" w14:textId="6BFC5BBE" w:rsidR="007635FD" w:rsidRPr="00A65087" w:rsidRDefault="007635FD" w:rsidP="007635FD">
      <w:pPr>
        <w:pStyle w:val="3-BodyText"/>
      </w:pPr>
      <w:bookmarkStart w:id="27" w:name="_Ref150246454"/>
      <w:r w:rsidRPr="00A65087">
        <w:t>The submission</w:t>
      </w:r>
      <w:r w:rsidR="00F97FAF" w:rsidRPr="00A65087">
        <w:t xml:space="preserve"> and</w:t>
      </w:r>
      <w:r w:rsidR="00FC7D95" w:rsidRPr="00A65087">
        <w:t xml:space="preserve"> </w:t>
      </w:r>
      <w:r w:rsidR="00F97FAF" w:rsidRPr="00A65087">
        <w:t>PSCR</w:t>
      </w:r>
      <w:r w:rsidRPr="00A65087">
        <w:t xml:space="preserve"> contended that a matched adjusted indirect comparison (MAIC) was not appropriate due to the lack of complete data on baseline characteristics such </w:t>
      </w:r>
      <w:r w:rsidR="00DD0FFD" w:rsidRPr="00A65087">
        <w:t xml:space="preserve">as </w:t>
      </w:r>
      <w:r w:rsidRPr="00A65087">
        <w:t>prognostic factors and treatment effect modifiers</w:t>
      </w:r>
      <w:r w:rsidR="00DD0FFD" w:rsidRPr="00A65087">
        <w:t>,</w:t>
      </w:r>
      <w:r w:rsidRPr="00A65087">
        <w:t xml:space="preserve"> and conducting MAIC without the inclusion of these factors may lead to residual bias from the unaccounted covariates. The comparisons between pembrolizumab and </w:t>
      </w:r>
      <w:proofErr w:type="spellStart"/>
      <w:r w:rsidRPr="00A65087">
        <w:t>cemiplimab</w:t>
      </w:r>
      <w:proofErr w:type="spellEnd"/>
      <w:r w:rsidRPr="00A65087">
        <w:t xml:space="preserve"> presented in the submission were descriptive.</w:t>
      </w:r>
      <w:bookmarkEnd w:id="27"/>
      <w:r w:rsidR="007349C2" w:rsidRPr="00A65087">
        <w:rPr>
          <w:i/>
          <w:iCs/>
        </w:rPr>
        <w:t xml:space="preserve"> </w:t>
      </w:r>
    </w:p>
    <w:p w14:paraId="3EA62F06" w14:textId="7F214764" w:rsidR="007635FD" w:rsidRPr="00A65087" w:rsidRDefault="006A17CF" w:rsidP="007635FD">
      <w:pPr>
        <w:pStyle w:val="3-BodyText"/>
      </w:pPr>
      <w:r w:rsidRPr="00A65087">
        <w:fldChar w:fldCharType="begin"/>
      </w:r>
      <w:r w:rsidRPr="00A65087">
        <w:instrText xml:space="preserve"> REF _Ref143863300 \h </w:instrText>
      </w:r>
      <w:r w:rsidRPr="00A65087">
        <w:fldChar w:fldCharType="separate"/>
      </w:r>
      <w:r w:rsidR="00076C5B" w:rsidRPr="00A65087">
        <w:t>Table</w:t>
      </w:r>
      <w:r w:rsidRPr="00A65087">
        <w:fldChar w:fldCharType="end"/>
      </w:r>
      <w:r w:rsidR="007635FD" w:rsidRPr="00A65087">
        <w:t xml:space="preserve"> presents the ORR, PFS and OS reported for each study. </w:t>
      </w:r>
    </w:p>
    <w:p w14:paraId="0866DEDC" w14:textId="3C8DDE7F" w:rsidR="007635FD" w:rsidRPr="00A65087" w:rsidRDefault="007635FD" w:rsidP="001E69A6">
      <w:pPr>
        <w:pStyle w:val="Caption"/>
        <w:rPr>
          <w:rStyle w:val="CommentReference"/>
          <w:b/>
          <w:szCs w:val="18"/>
        </w:rPr>
      </w:pPr>
      <w:bookmarkStart w:id="28" w:name="_Ref143863300"/>
      <w:r w:rsidRPr="00A65087">
        <w:lastRenderedPageBreak/>
        <w:t>Table</w:t>
      </w:r>
      <w:bookmarkEnd w:id="28"/>
      <w:r w:rsidR="001E69A6" w:rsidRPr="00A65087">
        <w:t xml:space="preserve"> </w:t>
      </w:r>
      <w:r w:rsidR="00076C5B">
        <w:fldChar w:fldCharType="begin"/>
      </w:r>
      <w:r w:rsidR="00076C5B">
        <w:instrText xml:space="preserve"> SEQ Table \* ARABIC </w:instrText>
      </w:r>
      <w:r w:rsidR="00076C5B">
        <w:fldChar w:fldCharType="separate"/>
      </w:r>
      <w:r w:rsidR="00076C5B">
        <w:rPr>
          <w:noProof/>
        </w:rPr>
        <w:t>4</w:t>
      </w:r>
      <w:r w:rsidR="00076C5B">
        <w:rPr>
          <w:noProof/>
        </w:rPr>
        <w:fldChar w:fldCharType="end"/>
      </w:r>
      <w:r w:rsidRPr="00A65087">
        <w:rPr>
          <w:rStyle w:val="CommentReference"/>
          <w:b/>
          <w:bCs w:val="0"/>
        </w:rPr>
        <w:t>:</w:t>
      </w:r>
      <w:r w:rsidRPr="00A65087">
        <w:rPr>
          <w:rStyle w:val="CommentReference"/>
          <w:b/>
        </w:rPr>
        <w:t xml:space="preserve"> Results of ORR, PFS and OS across the studies</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Table 4: Results of ORR, PFS and OS across the studies"/>
      </w:tblPr>
      <w:tblGrid>
        <w:gridCol w:w="2518"/>
        <w:gridCol w:w="1298"/>
        <w:gridCol w:w="1278"/>
        <w:gridCol w:w="20"/>
        <w:gridCol w:w="1298"/>
        <w:gridCol w:w="1298"/>
        <w:gridCol w:w="1301"/>
      </w:tblGrid>
      <w:tr w:rsidR="007635FD" w:rsidRPr="00A65087" w14:paraId="0F4C063C" w14:textId="77777777" w:rsidTr="00F9665E">
        <w:trPr>
          <w:cantSplit/>
          <w:trHeight w:val="204"/>
          <w:tblHeader/>
        </w:trPr>
        <w:tc>
          <w:tcPr>
            <w:tcW w:w="1398"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6D80640D" w14:textId="77777777" w:rsidR="007635FD" w:rsidRPr="00A65087" w:rsidRDefault="007635FD" w:rsidP="00D120F4">
            <w:pPr>
              <w:pStyle w:val="TableFigureHeading"/>
              <w:rPr>
                <w:rFonts w:ascii="Times New Roman" w:hAnsi="Times New Roman"/>
              </w:rPr>
            </w:pPr>
            <w:r w:rsidRPr="00A65087">
              <w:t>Proportion of patients,</w:t>
            </w:r>
          </w:p>
          <w:p w14:paraId="718B4786" w14:textId="77777777" w:rsidR="007635FD" w:rsidRPr="00A65087" w:rsidRDefault="007635FD" w:rsidP="00D120F4">
            <w:pPr>
              <w:pStyle w:val="TableFigureHeading"/>
              <w:rPr>
                <w:rFonts w:ascii="Times New Roman" w:hAnsi="Times New Roman"/>
              </w:rPr>
            </w:pPr>
            <w:r w:rsidRPr="00A65087">
              <w:t>n (%)</w:t>
            </w:r>
          </w:p>
          <w:p w14:paraId="0743C2D0" w14:textId="77777777" w:rsidR="007635FD" w:rsidRPr="00A65087" w:rsidRDefault="007635FD" w:rsidP="00D120F4">
            <w:pPr>
              <w:pStyle w:val="TableFigureHeading"/>
              <w:rPr>
                <w:rFonts w:ascii="Times New Roman" w:hAnsi="Times New Roman"/>
              </w:rPr>
            </w:pPr>
          </w:p>
        </w:tc>
        <w:tc>
          <w:tcPr>
            <w:tcW w:w="1429" w:type="pct"/>
            <w:gridSpan w:val="2"/>
            <w:tcBorders>
              <w:top w:val="single" w:sz="6" w:space="0" w:color="auto"/>
              <w:left w:val="single" w:sz="6" w:space="0" w:color="auto"/>
              <w:bottom w:val="single" w:sz="6" w:space="0" w:color="auto"/>
              <w:right w:val="single" w:sz="6" w:space="0" w:color="auto"/>
            </w:tcBorders>
            <w:shd w:val="clear" w:color="auto" w:fill="auto"/>
            <w:hideMark/>
          </w:tcPr>
          <w:p w14:paraId="4D956507" w14:textId="77777777" w:rsidR="007635FD" w:rsidRPr="00A65087" w:rsidRDefault="007635FD" w:rsidP="00D120F4">
            <w:pPr>
              <w:pStyle w:val="TableFigureHeading"/>
              <w:jc w:val="center"/>
              <w:rPr>
                <w:rFonts w:ascii="Times New Roman" w:hAnsi="Times New Roman"/>
              </w:rPr>
            </w:pPr>
            <w:r w:rsidRPr="00A65087">
              <w:t>Pembrolizumab</w:t>
            </w:r>
          </w:p>
        </w:tc>
        <w:tc>
          <w:tcPr>
            <w:tcW w:w="2173" w:type="pct"/>
            <w:gridSpan w:val="4"/>
            <w:tcBorders>
              <w:top w:val="single" w:sz="6" w:space="0" w:color="auto"/>
              <w:left w:val="single" w:sz="6" w:space="0" w:color="auto"/>
              <w:bottom w:val="single" w:sz="6" w:space="0" w:color="auto"/>
              <w:right w:val="single" w:sz="6" w:space="0" w:color="auto"/>
            </w:tcBorders>
            <w:shd w:val="clear" w:color="auto" w:fill="auto"/>
            <w:hideMark/>
          </w:tcPr>
          <w:p w14:paraId="7751919C" w14:textId="77777777" w:rsidR="007635FD" w:rsidRPr="00A65087" w:rsidRDefault="007635FD" w:rsidP="00D120F4">
            <w:pPr>
              <w:pStyle w:val="TableFigureHeading"/>
              <w:jc w:val="center"/>
              <w:rPr>
                <w:rFonts w:ascii="Times New Roman" w:hAnsi="Times New Roman"/>
              </w:rPr>
            </w:pPr>
            <w:proofErr w:type="spellStart"/>
            <w:r w:rsidRPr="00A65087">
              <w:t>Cemiplimab</w:t>
            </w:r>
            <w:proofErr w:type="spellEnd"/>
          </w:p>
        </w:tc>
      </w:tr>
      <w:tr w:rsidR="007635FD" w:rsidRPr="00A65087" w14:paraId="07C1230F" w14:textId="77777777" w:rsidTr="00F9665E">
        <w:trPr>
          <w:cantSplit/>
          <w:trHeight w:val="53"/>
          <w:tblHeader/>
        </w:trPr>
        <w:tc>
          <w:tcPr>
            <w:tcW w:w="1398" w:type="pct"/>
            <w:vMerge/>
            <w:tcBorders>
              <w:top w:val="single" w:sz="6" w:space="0" w:color="auto"/>
              <w:left w:val="single" w:sz="6" w:space="0" w:color="auto"/>
              <w:bottom w:val="single" w:sz="6" w:space="0" w:color="auto"/>
              <w:right w:val="single" w:sz="6" w:space="0" w:color="auto"/>
            </w:tcBorders>
            <w:shd w:val="clear" w:color="auto" w:fill="auto"/>
            <w:hideMark/>
          </w:tcPr>
          <w:p w14:paraId="7297E94F" w14:textId="77777777" w:rsidR="007635FD" w:rsidRPr="00A65087" w:rsidRDefault="007635FD" w:rsidP="00D120F4">
            <w:pPr>
              <w:pStyle w:val="TableFigureHeading"/>
              <w:rPr>
                <w:rFonts w:ascii="Times New Roman" w:hAnsi="Times New Roman"/>
              </w:rPr>
            </w:pPr>
          </w:p>
        </w:tc>
        <w:tc>
          <w:tcPr>
            <w:tcW w:w="720" w:type="pct"/>
            <w:tcBorders>
              <w:top w:val="single" w:sz="6" w:space="0" w:color="auto"/>
              <w:left w:val="single" w:sz="6" w:space="0" w:color="auto"/>
              <w:bottom w:val="single" w:sz="6" w:space="0" w:color="auto"/>
              <w:right w:val="single" w:sz="6" w:space="0" w:color="auto"/>
            </w:tcBorders>
            <w:shd w:val="clear" w:color="auto" w:fill="auto"/>
            <w:hideMark/>
          </w:tcPr>
          <w:p w14:paraId="48DE80C6" w14:textId="77777777" w:rsidR="007635FD" w:rsidRPr="00A65087" w:rsidRDefault="007635FD" w:rsidP="00D120F4">
            <w:pPr>
              <w:pStyle w:val="TableFigureHeading"/>
              <w:jc w:val="center"/>
              <w:rPr>
                <w:rFonts w:ascii="Times New Roman" w:hAnsi="Times New Roman"/>
              </w:rPr>
            </w:pPr>
            <w:r w:rsidRPr="00A65087">
              <w:t>CARSKIN</w:t>
            </w:r>
          </w:p>
          <w:p w14:paraId="1AFEF630" w14:textId="77777777" w:rsidR="007635FD" w:rsidRPr="00A65087" w:rsidRDefault="007635FD" w:rsidP="00D120F4">
            <w:pPr>
              <w:pStyle w:val="TableFigureHeading"/>
              <w:jc w:val="center"/>
              <w:rPr>
                <w:rFonts w:ascii="Times New Roman" w:hAnsi="Times New Roman"/>
              </w:rPr>
            </w:pPr>
            <w:r w:rsidRPr="00A65087">
              <w:t>N= 57</w:t>
            </w:r>
          </w:p>
        </w:tc>
        <w:tc>
          <w:tcPr>
            <w:tcW w:w="720" w:type="pct"/>
            <w:gridSpan w:val="2"/>
            <w:tcBorders>
              <w:top w:val="single" w:sz="6" w:space="0" w:color="auto"/>
              <w:left w:val="single" w:sz="6" w:space="0" w:color="auto"/>
              <w:bottom w:val="single" w:sz="6" w:space="0" w:color="auto"/>
              <w:right w:val="single" w:sz="6" w:space="0" w:color="auto"/>
            </w:tcBorders>
            <w:shd w:val="clear" w:color="auto" w:fill="auto"/>
            <w:hideMark/>
          </w:tcPr>
          <w:p w14:paraId="42374323" w14:textId="77777777" w:rsidR="007635FD" w:rsidRPr="00A65087" w:rsidRDefault="007635FD" w:rsidP="00D120F4">
            <w:pPr>
              <w:pStyle w:val="TableFigureHeading"/>
              <w:jc w:val="center"/>
              <w:rPr>
                <w:rFonts w:ascii="Times New Roman" w:hAnsi="Times New Roman"/>
              </w:rPr>
            </w:pPr>
            <w:r w:rsidRPr="00A65087">
              <w:t>KN629</w:t>
            </w:r>
          </w:p>
          <w:p w14:paraId="5D177C4A" w14:textId="77777777" w:rsidR="007635FD" w:rsidRPr="00A65087" w:rsidRDefault="007635FD" w:rsidP="00D120F4">
            <w:pPr>
              <w:pStyle w:val="TableFigureHeading"/>
              <w:jc w:val="center"/>
              <w:rPr>
                <w:rFonts w:ascii="Times New Roman" w:hAnsi="Times New Roman"/>
              </w:rPr>
            </w:pPr>
            <w:r w:rsidRPr="00A65087">
              <w:t>N= 159</w:t>
            </w:r>
          </w:p>
        </w:tc>
        <w:tc>
          <w:tcPr>
            <w:tcW w:w="720" w:type="pct"/>
            <w:tcBorders>
              <w:top w:val="single" w:sz="6" w:space="0" w:color="auto"/>
              <w:left w:val="single" w:sz="6" w:space="0" w:color="auto"/>
              <w:bottom w:val="single" w:sz="6" w:space="0" w:color="auto"/>
              <w:right w:val="single" w:sz="6" w:space="0" w:color="auto"/>
            </w:tcBorders>
            <w:shd w:val="clear" w:color="auto" w:fill="auto"/>
            <w:hideMark/>
          </w:tcPr>
          <w:p w14:paraId="69081645" w14:textId="77777777" w:rsidR="007635FD" w:rsidRPr="00A65087" w:rsidRDefault="007635FD" w:rsidP="00D120F4">
            <w:pPr>
              <w:pStyle w:val="TableFigureHeading"/>
              <w:jc w:val="center"/>
              <w:rPr>
                <w:rFonts w:ascii="Times New Roman" w:hAnsi="Times New Roman"/>
              </w:rPr>
            </w:pPr>
            <w:r w:rsidRPr="00A65087">
              <w:t>Study 1540</w:t>
            </w:r>
          </w:p>
          <w:p w14:paraId="764B4AC7" w14:textId="77777777" w:rsidR="007635FD" w:rsidRPr="00A65087" w:rsidRDefault="007635FD" w:rsidP="00D120F4">
            <w:pPr>
              <w:pStyle w:val="TableFigureHeading"/>
              <w:jc w:val="center"/>
              <w:rPr>
                <w:rFonts w:ascii="Times New Roman" w:hAnsi="Times New Roman"/>
              </w:rPr>
            </w:pPr>
            <w:r w:rsidRPr="00A65087">
              <w:t>Group 1-3</w:t>
            </w:r>
          </w:p>
          <w:p w14:paraId="41809BD8" w14:textId="77777777" w:rsidR="007635FD" w:rsidRPr="00A65087" w:rsidRDefault="007635FD" w:rsidP="00D120F4">
            <w:pPr>
              <w:pStyle w:val="TableFigureHeading"/>
              <w:jc w:val="center"/>
              <w:rPr>
                <w:rFonts w:ascii="Times New Roman" w:hAnsi="Times New Roman"/>
              </w:rPr>
            </w:pPr>
            <w:r w:rsidRPr="00A65087">
              <w:t>N= 193</w:t>
            </w:r>
          </w:p>
        </w:tc>
        <w:tc>
          <w:tcPr>
            <w:tcW w:w="720" w:type="pct"/>
            <w:tcBorders>
              <w:top w:val="single" w:sz="6" w:space="0" w:color="auto"/>
              <w:left w:val="single" w:sz="6" w:space="0" w:color="auto"/>
              <w:bottom w:val="single" w:sz="6" w:space="0" w:color="auto"/>
              <w:right w:val="single" w:sz="6" w:space="0" w:color="auto"/>
            </w:tcBorders>
            <w:shd w:val="clear" w:color="auto" w:fill="auto"/>
            <w:hideMark/>
          </w:tcPr>
          <w:p w14:paraId="7DE78881" w14:textId="77777777" w:rsidR="007635FD" w:rsidRPr="00A65087" w:rsidRDefault="007635FD" w:rsidP="00D120F4">
            <w:pPr>
              <w:pStyle w:val="TableFigureHeading"/>
              <w:jc w:val="center"/>
              <w:rPr>
                <w:rFonts w:ascii="Times New Roman" w:hAnsi="Times New Roman"/>
              </w:rPr>
            </w:pPr>
            <w:r w:rsidRPr="00A65087">
              <w:t>Study 1540</w:t>
            </w:r>
          </w:p>
          <w:p w14:paraId="366CB14E" w14:textId="77777777" w:rsidR="007635FD" w:rsidRPr="00A65087" w:rsidRDefault="007635FD" w:rsidP="00D120F4">
            <w:pPr>
              <w:pStyle w:val="TableFigureHeading"/>
              <w:jc w:val="center"/>
              <w:rPr>
                <w:rFonts w:ascii="Times New Roman" w:hAnsi="Times New Roman"/>
              </w:rPr>
            </w:pPr>
            <w:r w:rsidRPr="00A65087">
              <w:t>Group 6 </w:t>
            </w:r>
            <w:r w:rsidRPr="00A65087">
              <w:rPr>
                <w:vertAlign w:val="superscript"/>
              </w:rPr>
              <w:t>b</w:t>
            </w:r>
          </w:p>
          <w:p w14:paraId="02DABB4E" w14:textId="77777777" w:rsidR="007635FD" w:rsidRPr="00A65087" w:rsidRDefault="007635FD" w:rsidP="00D120F4">
            <w:pPr>
              <w:pStyle w:val="TableFigureHeading"/>
              <w:jc w:val="center"/>
              <w:rPr>
                <w:rFonts w:ascii="Times New Roman" w:hAnsi="Times New Roman"/>
              </w:rPr>
            </w:pPr>
            <w:r w:rsidRPr="00A65087">
              <w:t>N=167</w:t>
            </w:r>
          </w:p>
        </w:tc>
        <w:tc>
          <w:tcPr>
            <w:tcW w:w="721" w:type="pct"/>
            <w:tcBorders>
              <w:top w:val="single" w:sz="6" w:space="0" w:color="auto"/>
              <w:left w:val="single" w:sz="6" w:space="0" w:color="auto"/>
              <w:bottom w:val="single" w:sz="6" w:space="0" w:color="auto"/>
              <w:right w:val="single" w:sz="6" w:space="0" w:color="auto"/>
            </w:tcBorders>
            <w:shd w:val="clear" w:color="auto" w:fill="auto"/>
            <w:hideMark/>
          </w:tcPr>
          <w:p w14:paraId="1C505B22" w14:textId="77777777" w:rsidR="007635FD" w:rsidRPr="00A65087" w:rsidRDefault="007635FD" w:rsidP="00D120F4">
            <w:pPr>
              <w:pStyle w:val="TableFigureHeading"/>
              <w:jc w:val="center"/>
              <w:rPr>
                <w:rFonts w:ascii="Times New Roman" w:hAnsi="Times New Roman"/>
              </w:rPr>
            </w:pPr>
            <w:r w:rsidRPr="00A65087">
              <w:t>Study 1423</w:t>
            </w:r>
          </w:p>
          <w:p w14:paraId="51C4D8E1" w14:textId="77777777" w:rsidR="007635FD" w:rsidRPr="00A65087" w:rsidRDefault="007635FD" w:rsidP="00D120F4">
            <w:pPr>
              <w:pStyle w:val="TableFigureHeading"/>
              <w:jc w:val="center"/>
              <w:rPr>
                <w:rFonts w:ascii="Times New Roman" w:hAnsi="Times New Roman"/>
              </w:rPr>
            </w:pPr>
            <w:r w:rsidRPr="00A65087">
              <w:t>N= 26</w:t>
            </w:r>
          </w:p>
        </w:tc>
      </w:tr>
      <w:tr w:rsidR="007635FD" w:rsidRPr="00A65087" w14:paraId="40FEC4B3" w14:textId="77777777" w:rsidTr="00F9665E">
        <w:trPr>
          <w:cantSplit/>
          <w:trHeight w:val="165"/>
          <w:tblHeader/>
        </w:trPr>
        <w:tc>
          <w:tcPr>
            <w:tcW w:w="1398" w:type="pct"/>
            <w:tcBorders>
              <w:top w:val="single" w:sz="6" w:space="0" w:color="auto"/>
              <w:left w:val="single" w:sz="6" w:space="0" w:color="auto"/>
              <w:bottom w:val="single" w:sz="6" w:space="0" w:color="auto"/>
              <w:right w:val="single" w:sz="6" w:space="0" w:color="auto"/>
            </w:tcBorders>
            <w:shd w:val="clear" w:color="auto" w:fill="auto"/>
            <w:hideMark/>
          </w:tcPr>
          <w:p w14:paraId="176A9878" w14:textId="77777777" w:rsidR="007635FD" w:rsidRPr="00A65087" w:rsidRDefault="007635FD" w:rsidP="00D120F4">
            <w:pPr>
              <w:pStyle w:val="TableFigureHeading"/>
              <w:rPr>
                <w:rFonts w:ascii="Times New Roman" w:hAnsi="Times New Roman"/>
              </w:rPr>
            </w:pPr>
            <w:r w:rsidRPr="00A65087">
              <w:t>DCO</w:t>
            </w:r>
          </w:p>
        </w:tc>
        <w:tc>
          <w:tcPr>
            <w:tcW w:w="720" w:type="pct"/>
            <w:tcBorders>
              <w:top w:val="single" w:sz="6" w:space="0" w:color="auto"/>
              <w:left w:val="single" w:sz="6" w:space="0" w:color="auto"/>
              <w:bottom w:val="single" w:sz="6" w:space="0" w:color="auto"/>
              <w:right w:val="single" w:sz="6" w:space="0" w:color="auto"/>
            </w:tcBorders>
            <w:shd w:val="clear" w:color="auto" w:fill="auto"/>
            <w:hideMark/>
          </w:tcPr>
          <w:p w14:paraId="6F67F8E6" w14:textId="77777777" w:rsidR="007635FD" w:rsidRPr="00A65087" w:rsidRDefault="007635FD" w:rsidP="00D120F4">
            <w:pPr>
              <w:pStyle w:val="TableFigureHeading"/>
              <w:jc w:val="center"/>
              <w:rPr>
                <w:rFonts w:ascii="Times New Roman" w:hAnsi="Times New Roman"/>
              </w:rPr>
            </w:pPr>
            <w:r w:rsidRPr="00A65087">
              <w:t>Dec 2019</w:t>
            </w:r>
          </w:p>
        </w:tc>
        <w:tc>
          <w:tcPr>
            <w:tcW w:w="720" w:type="pct"/>
            <w:gridSpan w:val="2"/>
            <w:tcBorders>
              <w:top w:val="single" w:sz="6" w:space="0" w:color="auto"/>
              <w:left w:val="single" w:sz="6" w:space="0" w:color="auto"/>
              <w:bottom w:val="single" w:sz="6" w:space="0" w:color="auto"/>
              <w:right w:val="single" w:sz="6" w:space="0" w:color="auto"/>
            </w:tcBorders>
            <w:shd w:val="clear" w:color="auto" w:fill="auto"/>
            <w:hideMark/>
          </w:tcPr>
          <w:p w14:paraId="02C4906F" w14:textId="77777777" w:rsidR="007635FD" w:rsidRPr="00A65087" w:rsidRDefault="007635FD" w:rsidP="00D120F4">
            <w:pPr>
              <w:pStyle w:val="TableFigureHeading"/>
              <w:jc w:val="center"/>
              <w:rPr>
                <w:rFonts w:ascii="Times New Roman" w:hAnsi="Times New Roman"/>
              </w:rPr>
            </w:pPr>
            <w:r w:rsidRPr="00A65087">
              <w:t>Jul 2020</w:t>
            </w:r>
          </w:p>
        </w:tc>
        <w:tc>
          <w:tcPr>
            <w:tcW w:w="720" w:type="pct"/>
            <w:tcBorders>
              <w:top w:val="single" w:sz="6" w:space="0" w:color="auto"/>
              <w:left w:val="single" w:sz="6" w:space="0" w:color="auto"/>
              <w:bottom w:val="single" w:sz="6" w:space="0" w:color="auto"/>
              <w:right w:val="single" w:sz="6" w:space="0" w:color="auto"/>
            </w:tcBorders>
            <w:shd w:val="clear" w:color="auto" w:fill="auto"/>
            <w:hideMark/>
          </w:tcPr>
          <w:p w14:paraId="49E5B5FC" w14:textId="21562CCB" w:rsidR="007635FD" w:rsidRPr="00A65087" w:rsidRDefault="007635FD" w:rsidP="00D120F4">
            <w:pPr>
              <w:pStyle w:val="TableFigureHeading"/>
              <w:jc w:val="center"/>
              <w:rPr>
                <w:rFonts w:ascii="Times New Roman" w:hAnsi="Times New Roman"/>
              </w:rPr>
            </w:pPr>
            <w:r w:rsidRPr="00A65087">
              <w:t xml:space="preserve">Oct </w:t>
            </w:r>
            <w:r w:rsidR="008F2F15" w:rsidRPr="00A65087">
              <w:t>2020</w:t>
            </w:r>
          </w:p>
        </w:tc>
        <w:tc>
          <w:tcPr>
            <w:tcW w:w="720" w:type="pct"/>
            <w:tcBorders>
              <w:top w:val="single" w:sz="6" w:space="0" w:color="auto"/>
              <w:left w:val="single" w:sz="6" w:space="0" w:color="auto"/>
              <w:bottom w:val="single" w:sz="6" w:space="0" w:color="auto"/>
              <w:right w:val="single" w:sz="6" w:space="0" w:color="auto"/>
            </w:tcBorders>
            <w:shd w:val="clear" w:color="auto" w:fill="auto"/>
            <w:hideMark/>
          </w:tcPr>
          <w:p w14:paraId="0C835F37" w14:textId="77777777" w:rsidR="007635FD" w:rsidRPr="00A65087" w:rsidRDefault="007635FD" w:rsidP="00D120F4">
            <w:pPr>
              <w:pStyle w:val="TableFigureHeading"/>
              <w:jc w:val="center"/>
              <w:rPr>
                <w:rFonts w:ascii="Times New Roman" w:hAnsi="Times New Roman"/>
              </w:rPr>
            </w:pPr>
            <w:r w:rsidRPr="00A65087">
              <w:t>Oct 2021</w:t>
            </w:r>
          </w:p>
        </w:tc>
        <w:tc>
          <w:tcPr>
            <w:tcW w:w="721" w:type="pct"/>
            <w:tcBorders>
              <w:top w:val="single" w:sz="6" w:space="0" w:color="auto"/>
              <w:left w:val="single" w:sz="6" w:space="0" w:color="auto"/>
              <w:bottom w:val="single" w:sz="6" w:space="0" w:color="auto"/>
              <w:right w:val="single" w:sz="6" w:space="0" w:color="auto"/>
            </w:tcBorders>
            <w:shd w:val="clear" w:color="auto" w:fill="auto"/>
            <w:hideMark/>
          </w:tcPr>
          <w:p w14:paraId="26E88338" w14:textId="603AC3D5" w:rsidR="007635FD" w:rsidRPr="00A65087" w:rsidRDefault="007635FD" w:rsidP="00D120F4">
            <w:pPr>
              <w:pStyle w:val="TableFigureHeading"/>
              <w:jc w:val="center"/>
              <w:rPr>
                <w:rFonts w:ascii="Times New Roman" w:hAnsi="Times New Roman"/>
              </w:rPr>
            </w:pPr>
            <w:r w:rsidRPr="00A65087">
              <w:t>Oct 2017</w:t>
            </w:r>
          </w:p>
        </w:tc>
      </w:tr>
      <w:tr w:rsidR="007635FD" w:rsidRPr="00A65087" w14:paraId="35DBA1D5" w14:textId="77777777" w:rsidTr="00F9665E">
        <w:trPr>
          <w:cantSplit/>
          <w:trHeight w:val="300"/>
          <w:tblHeader/>
        </w:trPr>
        <w:tc>
          <w:tcPr>
            <w:tcW w:w="5000" w:type="pct"/>
            <w:gridSpan w:val="7"/>
            <w:tcBorders>
              <w:top w:val="single" w:sz="6" w:space="0" w:color="auto"/>
              <w:left w:val="single" w:sz="6" w:space="0" w:color="auto"/>
              <w:bottom w:val="single" w:sz="6" w:space="0" w:color="auto"/>
              <w:right w:val="single" w:sz="6" w:space="0" w:color="auto"/>
            </w:tcBorders>
            <w:shd w:val="clear" w:color="auto" w:fill="auto"/>
            <w:hideMark/>
          </w:tcPr>
          <w:p w14:paraId="08CCDA34" w14:textId="77777777" w:rsidR="007635FD" w:rsidRPr="00A65087" w:rsidRDefault="007635FD">
            <w:pPr>
              <w:pStyle w:val="In-tableHeading"/>
              <w:rPr>
                <w:rFonts w:ascii="Times New Roman" w:hAnsi="Times New Roman"/>
                <w:lang w:val="en-AU"/>
              </w:rPr>
            </w:pPr>
            <w:r w:rsidRPr="00A65087">
              <w:rPr>
                <w:lang w:val="en-AU"/>
              </w:rPr>
              <w:t>Response</w:t>
            </w:r>
          </w:p>
        </w:tc>
      </w:tr>
      <w:tr w:rsidR="007635FD" w:rsidRPr="00A65087" w14:paraId="6B81A7A5" w14:textId="77777777" w:rsidTr="00F9665E">
        <w:trPr>
          <w:cantSplit/>
          <w:trHeight w:val="300"/>
          <w:tblHeader/>
        </w:trPr>
        <w:tc>
          <w:tcPr>
            <w:tcW w:w="1398" w:type="pct"/>
            <w:tcBorders>
              <w:top w:val="single" w:sz="6" w:space="0" w:color="auto"/>
              <w:left w:val="single" w:sz="6" w:space="0" w:color="auto"/>
              <w:bottom w:val="single" w:sz="6" w:space="0" w:color="auto"/>
              <w:right w:val="single" w:sz="6" w:space="0" w:color="auto"/>
            </w:tcBorders>
            <w:shd w:val="clear" w:color="auto" w:fill="auto"/>
            <w:hideMark/>
          </w:tcPr>
          <w:p w14:paraId="45DC30E9" w14:textId="77777777" w:rsidR="007635FD" w:rsidRPr="00A65087" w:rsidRDefault="007635FD">
            <w:pPr>
              <w:pStyle w:val="Tabletext"/>
              <w:rPr>
                <w:rFonts w:ascii="Times New Roman" w:hAnsi="Times New Roman"/>
              </w:rPr>
            </w:pPr>
            <w:r w:rsidRPr="00A65087">
              <w:t>Number included in analysis</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4D2DE4" w14:textId="77777777" w:rsidR="007635FD" w:rsidRPr="00A65087" w:rsidRDefault="007635FD">
            <w:pPr>
              <w:pStyle w:val="Tabletext"/>
              <w:jc w:val="center"/>
              <w:rPr>
                <w:rFonts w:ascii="Times New Roman" w:hAnsi="Times New Roman"/>
              </w:rPr>
            </w:pPr>
            <w:r w:rsidRPr="00A65087">
              <w:t>57</w:t>
            </w:r>
          </w:p>
        </w:tc>
        <w:tc>
          <w:tcPr>
            <w:tcW w:w="720"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AE65619" w14:textId="77777777" w:rsidR="007635FD" w:rsidRPr="00A65087" w:rsidRDefault="007635FD">
            <w:pPr>
              <w:pStyle w:val="Tabletext"/>
              <w:jc w:val="center"/>
              <w:rPr>
                <w:rFonts w:ascii="Times New Roman" w:hAnsi="Times New Roman"/>
              </w:rPr>
            </w:pPr>
            <w:r w:rsidRPr="00A65087">
              <w:t>159</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81E7DC" w14:textId="77777777" w:rsidR="007635FD" w:rsidRPr="00A65087" w:rsidRDefault="007635FD">
            <w:pPr>
              <w:pStyle w:val="Tabletext"/>
              <w:jc w:val="center"/>
              <w:rPr>
                <w:rFonts w:ascii="Times New Roman" w:hAnsi="Times New Roman"/>
              </w:rPr>
            </w:pPr>
            <w:r w:rsidRPr="00A65087">
              <w:t>193</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A8902D" w14:textId="77777777" w:rsidR="007635FD" w:rsidRPr="00A65087" w:rsidRDefault="007635FD">
            <w:pPr>
              <w:pStyle w:val="Tabletext"/>
              <w:jc w:val="center"/>
              <w:rPr>
                <w:rFonts w:ascii="Times New Roman" w:hAnsi="Times New Roman"/>
              </w:rPr>
            </w:pPr>
            <w:r w:rsidRPr="00A65087">
              <w:t>164</w:t>
            </w:r>
          </w:p>
        </w:tc>
        <w:tc>
          <w:tcPr>
            <w:tcW w:w="7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B00377" w14:textId="77777777" w:rsidR="007635FD" w:rsidRPr="00A65087" w:rsidRDefault="007635FD">
            <w:pPr>
              <w:pStyle w:val="Tabletext"/>
              <w:jc w:val="center"/>
              <w:rPr>
                <w:rFonts w:ascii="Times New Roman" w:hAnsi="Times New Roman"/>
              </w:rPr>
            </w:pPr>
            <w:r w:rsidRPr="00A65087">
              <w:t>26</w:t>
            </w:r>
          </w:p>
        </w:tc>
      </w:tr>
      <w:tr w:rsidR="007635FD" w:rsidRPr="00A65087" w14:paraId="17D8BC1B" w14:textId="77777777" w:rsidTr="00F9665E">
        <w:trPr>
          <w:cantSplit/>
          <w:trHeight w:val="300"/>
          <w:tblHeader/>
        </w:trPr>
        <w:tc>
          <w:tcPr>
            <w:tcW w:w="1398" w:type="pct"/>
            <w:tcBorders>
              <w:top w:val="single" w:sz="6" w:space="0" w:color="auto"/>
              <w:left w:val="single" w:sz="6" w:space="0" w:color="auto"/>
              <w:bottom w:val="single" w:sz="6" w:space="0" w:color="auto"/>
              <w:right w:val="single" w:sz="6" w:space="0" w:color="auto"/>
            </w:tcBorders>
            <w:shd w:val="clear" w:color="auto" w:fill="auto"/>
            <w:hideMark/>
          </w:tcPr>
          <w:p w14:paraId="680966B7" w14:textId="77777777" w:rsidR="007635FD" w:rsidRPr="00A65087" w:rsidRDefault="007635FD">
            <w:pPr>
              <w:pStyle w:val="Tabletext"/>
              <w:rPr>
                <w:rFonts w:ascii="Times New Roman" w:hAnsi="Times New Roman"/>
              </w:rPr>
            </w:pPr>
            <w:r w:rsidRPr="00A65087">
              <w:t>ORR (CR + PR), n (%)</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B66B66" w14:textId="77777777" w:rsidR="007635FD" w:rsidRPr="00A65087" w:rsidRDefault="007635FD">
            <w:pPr>
              <w:pStyle w:val="Tabletext"/>
              <w:jc w:val="center"/>
              <w:rPr>
                <w:rFonts w:ascii="Times New Roman" w:hAnsi="Times New Roman"/>
              </w:rPr>
            </w:pPr>
            <w:r w:rsidRPr="00A65087">
              <w:t>24 (42)</w:t>
            </w:r>
          </w:p>
        </w:tc>
        <w:tc>
          <w:tcPr>
            <w:tcW w:w="720"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042F7A1" w14:textId="77777777" w:rsidR="007635FD" w:rsidRPr="00A65087" w:rsidRDefault="007635FD">
            <w:pPr>
              <w:pStyle w:val="Tabletext"/>
              <w:jc w:val="center"/>
              <w:rPr>
                <w:rFonts w:ascii="Times New Roman" w:hAnsi="Times New Roman"/>
              </w:rPr>
            </w:pPr>
            <w:r w:rsidRPr="00A65087">
              <w:t>64 (40.3)</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22B195" w14:textId="77777777" w:rsidR="007635FD" w:rsidRPr="00A65087" w:rsidRDefault="007635FD">
            <w:pPr>
              <w:pStyle w:val="Tabletext"/>
              <w:jc w:val="center"/>
              <w:rPr>
                <w:rFonts w:ascii="Times New Roman" w:hAnsi="Times New Roman"/>
              </w:rPr>
            </w:pPr>
            <w:r w:rsidRPr="00A65087">
              <w:t>91 (47.2)</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036FA8" w14:textId="77777777" w:rsidR="007635FD" w:rsidRPr="00A65087" w:rsidRDefault="007635FD">
            <w:pPr>
              <w:pStyle w:val="Tabletext"/>
              <w:jc w:val="center"/>
              <w:rPr>
                <w:rFonts w:ascii="Times New Roman" w:hAnsi="Times New Roman"/>
              </w:rPr>
            </w:pPr>
            <w:r w:rsidRPr="00A65087">
              <w:t>74 (45.1)</w:t>
            </w:r>
          </w:p>
        </w:tc>
        <w:tc>
          <w:tcPr>
            <w:tcW w:w="7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DF414C" w14:textId="77777777" w:rsidR="007635FD" w:rsidRPr="00A65087" w:rsidRDefault="007635FD">
            <w:pPr>
              <w:pStyle w:val="Tabletext"/>
              <w:jc w:val="center"/>
              <w:rPr>
                <w:rFonts w:ascii="Times New Roman" w:hAnsi="Times New Roman"/>
              </w:rPr>
            </w:pPr>
            <w:r w:rsidRPr="00A65087">
              <w:t>13 (50)</w:t>
            </w:r>
          </w:p>
        </w:tc>
      </w:tr>
      <w:tr w:rsidR="007635FD" w:rsidRPr="00A65087" w14:paraId="1069BE14" w14:textId="77777777" w:rsidTr="00F9665E">
        <w:trPr>
          <w:cantSplit/>
          <w:trHeight w:val="300"/>
          <w:tblHeader/>
        </w:trPr>
        <w:tc>
          <w:tcPr>
            <w:tcW w:w="1398" w:type="pct"/>
            <w:tcBorders>
              <w:top w:val="single" w:sz="6" w:space="0" w:color="auto"/>
              <w:left w:val="single" w:sz="6" w:space="0" w:color="auto"/>
              <w:bottom w:val="single" w:sz="6" w:space="0" w:color="auto"/>
              <w:right w:val="single" w:sz="6" w:space="0" w:color="auto"/>
            </w:tcBorders>
            <w:shd w:val="clear" w:color="auto" w:fill="auto"/>
            <w:hideMark/>
          </w:tcPr>
          <w:p w14:paraId="70B513D3" w14:textId="77777777" w:rsidR="007635FD" w:rsidRPr="00A65087" w:rsidRDefault="007635FD">
            <w:pPr>
              <w:pStyle w:val="Tabletext"/>
              <w:rPr>
                <w:rFonts w:ascii="Times New Roman" w:hAnsi="Times New Roman"/>
              </w:rPr>
            </w:pPr>
            <w:r w:rsidRPr="00A65087">
              <w:t xml:space="preserve">95% CI </w:t>
            </w:r>
            <w:r w:rsidRPr="00A65087">
              <w:rPr>
                <w:vertAlign w:val="superscript"/>
              </w:rPr>
              <w:t>a</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C67272" w14:textId="77777777" w:rsidR="007635FD" w:rsidRPr="00A65087" w:rsidRDefault="007635FD">
            <w:pPr>
              <w:pStyle w:val="Tabletext"/>
              <w:jc w:val="center"/>
              <w:rPr>
                <w:rFonts w:ascii="Times New Roman" w:hAnsi="Times New Roman"/>
              </w:rPr>
            </w:pPr>
            <w:r w:rsidRPr="00A65087">
              <w:t>(29, 56)</w:t>
            </w:r>
          </w:p>
        </w:tc>
        <w:tc>
          <w:tcPr>
            <w:tcW w:w="720"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12175B9" w14:textId="77777777" w:rsidR="007635FD" w:rsidRPr="00A65087" w:rsidRDefault="007635FD">
            <w:pPr>
              <w:pStyle w:val="Tabletext"/>
              <w:jc w:val="center"/>
              <w:rPr>
                <w:rFonts w:ascii="Times New Roman" w:hAnsi="Times New Roman"/>
              </w:rPr>
            </w:pPr>
            <w:r w:rsidRPr="00A65087">
              <w:t>(32.6, 48.3)</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AE3338" w14:textId="77777777" w:rsidR="007635FD" w:rsidRPr="00A65087" w:rsidRDefault="007635FD">
            <w:pPr>
              <w:pStyle w:val="Tabletext"/>
              <w:jc w:val="center"/>
              <w:rPr>
                <w:rFonts w:ascii="Times New Roman" w:hAnsi="Times New Roman"/>
              </w:rPr>
            </w:pPr>
            <w:r w:rsidRPr="00A65087">
              <w:t>(39.9, 54.4)</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EFAC4E" w14:textId="77777777" w:rsidR="007635FD" w:rsidRPr="00A65087" w:rsidRDefault="007635FD">
            <w:pPr>
              <w:pStyle w:val="Tabletext"/>
              <w:jc w:val="center"/>
              <w:rPr>
                <w:rFonts w:ascii="Times New Roman" w:hAnsi="Times New Roman"/>
              </w:rPr>
            </w:pPr>
            <w:r w:rsidRPr="00A65087">
              <w:t>(37.4, 53.1)</w:t>
            </w:r>
          </w:p>
        </w:tc>
        <w:tc>
          <w:tcPr>
            <w:tcW w:w="7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B218B0" w14:textId="77777777" w:rsidR="007635FD" w:rsidRPr="00A65087" w:rsidRDefault="007635FD">
            <w:pPr>
              <w:pStyle w:val="Tabletext"/>
              <w:jc w:val="center"/>
              <w:rPr>
                <w:rFonts w:ascii="Times New Roman" w:hAnsi="Times New Roman"/>
              </w:rPr>
            </w:pPr>
            <w:r w:rsidRPr="00A65087">
              <w:t>(30,70)</w:t>
            </w:r>
          </w:p>
        </w:tc>
      </w:tr>
      <w:tr w:rsidR="007635FD" w:rsidRPr="00A65087" w14:paraId="7D32E48F" w14:textId="77777777" w:rsidTr="00F9665E">
        <w:trPr>
          <w:cantSplit/>
          <w:trHeight w:val="300"/>
          <w:tblHeader/>
        </w:trPr>
        <w:tc>
          <w:tcPr>
            <w:tcW w:w="5000" w:type="pct"/>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43ADCA33" w14:textId="77777777" w:rsidR="007635FD" w:rsidRPr="00A65087" w:rsidRDefault="007635FD">
            <w:pPr>
              <w:pStyle w:val="In-tableHeading"/>
              <w:rPr>
                <w:rFonts w:ascii="Times New Roman" w:hAnsi="Times New Roman"/>
                <w:lang w:val="en-AU"/>
              </w:rPr>
            </w:pPr>
            <w:r w:rsidRPr="00A65087">
              <w:rPr>
                <w:lang w:val="en-AU"/>
              </w:rPr>
              <w:t>Progression Free Survival</w:t>
            </w:r>
          </w:p>
        </w:tc>
      </w:tr>
      <w:tr w:rsidR="007635FD" w:rsidRPr="00A65087" w14:paraId="4582F487" w14:textId="77777777" w:rsidTr="00F9665E">
        <w:trPr>
          <w:cantSplit/>
          <w:trHeight w:val="300"/>
          <w:tblHeader/>
        </w:trPr>
        <w:tc>
          <w:tcPr>
            <w:tcW w:w="1398" w:type="pct"/>
            <w:tcBorders>
              <w:top w:val="single" w:sz="6" w:space="0" w:color="auto"/>
              <w:left w:val="single" w:sz="6" w:space="0" w:color="auto"/>
              <w:bottom w:val="single" w:sz="6" w:space="0" w:color="auto"/>
              <w:right w:val="single" w:sz="6" w:space="0" w:color="auto"/>
            </w:tcBorders>
            <w:shd w:val="clear" w:color="auto" w:fill="auto"/>
            <w:hideMark/>
          </w:tcPr>
          <w:p w14:paraId="24774094" w14:textId="77777777" w:rsidR="007635FD" w:rsidRPr="00A65087" w:rsidRDefault="007635FD">
            <w:pPr>
              <w:pStyle w:val="Tabletext"/>
              <w:rPr>
                <w:rFonts w:ascii="Times New Roman" w:hAnsi="Times New Roman"/>
              </w:rPr>
            </w:pPr>
            <w:r w:rsidRPr="00A65087">
              <w:t>Number included in analysis</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A65889" w14:textId="30777BB8" w:rsidR="007635FD" w:rsidRPr="00A65087" w:rsidRDefault="007635FD" w:rsidP="00171E07">
            <w:pPr>
              <w:pStyle w:val="Tabletext"/>
              <w:jc w:val="center"/>
              <w:rPr>
                <w:rFonts w:ascii="Times New Roman" w:hAnsi="Times New Roman"/>
              </w:rPr>
            </w:pPr>
            <w:r w:rsidRPr="00A65087">
              <w:t>39</w:t>
            </w:r>
            <w:r w:rsidRPr="00A65087">
              <w:rPr>
                <w:rFonts w:ascii="Arial" w:hAnsi="Arial"/>
              </w:rPr>
              <w:t> </w:t>
            </w:r>
            <w:r w:rsidRPr="00A65087">
              <w:rPr>
                <w:vertAlign w:val="superscript"/>
              </w:rPr>
              <w:t>c</w:t>
            </w:r>
          </w:p>
        </w:tc>
        <w:tc>
          <w:tcPr>
            <w:tcW w:w="720"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99F3DE3" w14:textId="77777777" w:rsidR="007635FD" w:rsidRPr="00A65087" w:rsidRDefault="007635FD">
            <w:pPr>
              <w:pStyle w:val="Tabletext"/>
              <w:jc w:val="center"/>
              <w:rPr>
                <w:rFonts w:ascii="Times New Roman" w:hAnsi="Times New Roman"/>
              </w:rPr>
            </w:pPr>
            <w:r w:rsidRPr="00A65087">
              <w:t>159</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15F731" w14:textId="77777777" w:rsidR="007635FD" w:rsidRPr="00A65087" w:rsidRDefault="007635FD">
            <w:pPr>
              <w:pStyle w:val="Tabletext"/>
              <w:jc w:val="center"/>
              <w:rPr>
                <w:rFonts w:ascii="Times New Roman" w:hAnsi="Times New Roman"/>
              </w:rPr>
            </w:pPr>
            <w:r w:rsidRPr="00A65087">
              <w:t>193</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B908D0" w14:textId="77777777" w:rsidR="007635FD" w:rsidRPr="00A65087" w:rsidRDefault="007635FD">
            <w:pPr>
              <w:pStyle w:val="Tabletext"/>
              <w:jc w:val="center"/>
              <w:rPr>
                <w:rFonts w:ascii="Times New Roman" w:hAnsi="Times New Roman"/>
              </w:rPr>
            </w:pPr>
            <w:r w:rsidRPr="00A65087">
              <w:t>165</w:t>
            </w:r>
          </w:p>
        </w:tc>
        <w:tc>
          <w:tcPr>
            <w:tcW w:w="7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93F0A1" w14:textId="77777777" w:rsidR="007635FD" w:rsidRPr="00A65087" w:rsidRDefault="007635FD">
            <w:pPr>
              <w:pStyle w:val="Tabletext"/>
              <w:jc w:val="center"/>
              <w:rPr>
                <w:rFonts w:ascii="Times New Roman" w:hAnsi="Times New Roman"/>
              </w:rPr>
            </w:pPr>
            <w:r w:rsidRPr="00A65087">
              <w:t>26</w:t>
            </w:r>
          </w:p>
        </w:tc>
      </w:tr>
      <w:tr w:rsidR="007635FD" w:rsidRPr="00A65087" w14:paraId="1FCB9383" w14:textId="77777777" w:rsidTr="00F9665E">
        <w:trPr>
          <w:cantSplit/>
          <w:trHeight w:val="300"/>
          <w:tblHeader/>
        </w:trPr>
        <w:tc>
          <w:tcPr>
            <w:tcW w:w="1398" w:type="pct"/>
            <w:tcBorders>
              <w:top w:val="single" w:sz="6" w:space="0" w:color="auto"/>
              <w:left w:val="single" w:sz="6" w:space="0" w:color="auto"/>
              <w:bottom w:val="single" w:sz="6" w:space="0" w:color="auto"/>
              <w:right w:val="single" w:sz="6" w:space="0" w:color="auto"/>
            </w:tcBorders>
            <w:shd w:val="clear" w:color="auto" w:fill="auto"/>
            <w:hideMark/>
          </w:tcPr>
          <w:p w14:paraId="4BEBC70B" w14:textId="6D01DAA1" w:rsidR="007635FD" w:rsidRPr="00A65087" w:rsidRDefault="007635FD">
            <w:pPr>
              <w:pStyle w:val="Tabletext"/>
              <w:rPr>
                <w:rFonts w:ascii="Times New Roman" w:hAnsi="Times New Roman"/>
              </w:rPr>
            </w:pPr>
            <w:r w:rsidRPr="00A65087">
              <w:t>Number of events</w:t>
            </w:r>
            <w:r w:rsidR="00AF6BBE" w:rsidRPr="00A65087">
              <w:t>, n (%)</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3FCF55" w14:textId="77777777" w:rsidR="007635FD" w:rsidRPr="00A65087" w:rsidRDefault="007635FD">
            <w:pPr>
              <w:pStyle w:val="Tabletext"/>
              <w:jc w:val="center"/>
              <w:rPr>
                <w:rFonts w:ascii="Times New Roman" w:hAnsi="Times New Roman"/>
              </w:rPr>
            </w:pPr>
            <w:r w:rsidRPr="00A65087">
              <w:t>NS</w:t>
            </w:r>
          </w:p>
        </w:tc>
        <w:tc>
          <w:tcPr>
            <w:tcW w:w="720"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E01BDA8" w14:textId="77777777" w:rsidR="007635FD" w:rsidRPr="00A65087" w:rsidRDefault="007635FD">
            <w:pPr>
              <w:pStyle w:val="Tabletext"/>
              <w:jc w:val="center"/>
              <w:rPr>
                <w:rFonts w:ascii="Times New Roman" w:hAnsi="Times New Roman"/>
              </w:rPr>
            </w:pPr>
            <w:r w:rsidRPr="00A65087">
              <w:t>93 (58.5)</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D59E56" w14:textId="77777777" w:rsidR="007635FD" w:rsidRPr="00A65087" w:rsidRDefault="007635FD">
            <w:pPr>
              <w:pStyle w:val="Tabletext"/>
              <w:jc w:val="center"/>
              <w:rPr>
                <w:rFonts w:ascii="Times New Roman" w:hAnsi="Times New Roman"/>
              </w:rPr>
            </w:pPr>
            <w:r w:rsidRPr="00A65087">
              <w:t>101 (52.3)</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282DF3" w14:textId="77777777" w:rsidR="007635FD" w:rsidRPr="00A65087" w:rsidRDefault="007635FD">
            <w:pPr>
              <w:pStyle w:val="Tabletext"/>
              <w:jc w:val="center"/>
              <w:rPr>
                <w:rFonts w:ascii="Times New Roman" w:hAnsi="Times New Roman"/>
              </w:rPr>
            </w:pPr>
            <w:r w:rsidRPr="00A65087">
              <w:t>NS</w:t>
            </w:r>
          </w:p>
        </w:tc>
        <w:tc>
          <w:tcPr>
            <w:tcW w:w="7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777B8C" w14:textId="77777777" w:rsidR="007635FD" w:rsidRPr="00A65087" w:rsidRDefault="007635FD">
            <w:pPr>
              <w:pStyle w:val="Tabletext"/>
              <w:jc w:val="center"/>
              <w:rPr>
                <w:rFonts w:ascii="Times New Roman" w:hAnsi="Times New Roman"/>
              </w:rPr>
            </w:pPr>
            <w:r w:rsidRPr="00A65087">
              <w:t>12 (46.2)</w:t>
            </w:r>
          </w:p>
        </w:tc>
      </w:tr>
      <w:tr w:rsidR="007635FD" w:rsidRPr="00A65087" w14:paraId="240D2136" w14:textId="77777777" w:rsidTr="00F9665E">
        <w:trPr>
          <w:cantSplit/>
          <w:trHeight w:val="300"/>
          <w:tblHeader/>
        </w:trPr>
        <w:tc>
          <w:tcPr>
            <w:tcW w:w="1398" w:type="pct"/>
            <w:tcBorders>
              <w:top w:val="single" w:sz="6" w:space="0" w:color="auto"/>
              <w:left w:val="single" w:sz="6" w:space="0" w:color="auto"/>
              <w:bottom w:val="single" w:sz="6" w:space="0" w:color="auto"/>
              <w:right w:val="single" w:sz="6" w:space="0" w:color="auto"/>
            </w:tcBorders>
            <w:shd w:val="clear" w:color="auto" w:fill="auto"/>
            <w:hideMark/>
          </w:tcPr>
          <w:p w14:paraId="5FE6C069" w14:textId="77777777" w:rsidR="007635FD" w:rsidRPr="00A65087" w:rsidRDefault="007635FD">
            <w:pPr>
              <w:pStyle w:val="Tabletext"/>
              <w:rPr>
                <w:rFonts w:ascii="Times New Roman" w:hAnsi="Times New Roman"/>
              </w:rPr>
            </w:pPr>
            <w:r w:rsidRPr="00A65087">
              <w:t>Median, months (95% CI)</w:t>
            </w:r>
            <w:r w:rsidRPr="00A65087">
              <w:rPr>
                <w:vertAlign w:val="superscript"/>
              </w:rPr>
              <w:t xml:space="preserve"> a</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706259" w14:textId="77777777" w:rsidR="007635FD" w:rsidRPr="00A65087" w:rsidRDefault="007635FD">
            <w:pPr>
              <w:pStyle w:val="Tabletext"/>
              <w:jc w:val="center"/>
              <w:rPr>
                <w:rFonts w:ascii="Times New Roman" w:hAnsi="Times New Roman"/>
              </w:rPr>
            </w:pPr>
            <w:r w:rsidRPr="00A65087">
              <w:t>6.7</w:t>
            </w:r>
          </w:p>
          <w:p w14:paraId="1C79C0E2" w14:textId="77777777" w:rsidR="007635FD" w:rsidRPr="00A65087" w:rsidRDefault="007635FD">
            <w:pPr>
              <w:pStyle w:val="Tabletext"/>
              <w:jc w:val="center"/>
              <w:rPr>
                <w:rFonts w:ascii="Times New Roman" w:hAnsi="Times New Roman"/>
              </w:rPr>
            </w:pPr>
            <w:r w:rsidRPr="00A65087">
              <w:t>(3.45-NE)</w:t>
            </w:r>
          </w:p>
        </w:tc>
        <w:tc>
          <w:tcPr>
            <w:tcW w:w="720"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5E95BB2" w14:textId="77777777" w:rsidR="007635FD" w:rsidRPr="00A65087" w:rsidRDefault="007635FD">
            <w:pPr>
              <w:pStyle w:val="Tabletext"/>
              <w:jc w:val="center"/>
              <w:rPr>
                <w:rFonts w:ascii="Times New Roman" w:hAnsi="Times New Roman"/>
              </w:rPr>
            </w:pPr>
            <w:r w:rsidRPr="00A65087">
              <w:t>7.8</w:t>
            </w:r>
          </w:p>
          <w:p w14:paraId="646F7AFA" w14:textId="77777777" w:rsidR="007635FD" w:rsidRPr="00A65087" w:rsidRDefault="007635FD">
            <w:pPr>
              <w:pStyle w:val="Tabletext"/>
              <w:jc w:val="center"/>
              <w:rPr>
                <w:rFonts w:ascii="Times New Roman" w:hAnsi="Times New Roman"/>
              </w:rPr>
            </w:pPr>
            <w:r w:rsidRPr="00A65087">
              <w:t>(5.3, 12.3)</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CDB552" w14:textId="77777777" w:rsidR="007635FD" w:rsidRPr="00A65087" w:rsidRDefault="007635FD">
            <w:pPr>
              <w:pStyle w:val="Tabletext"/>
              <w:jc w:val="center"/>
              <w:rPr>
                <w:rFonts w:ascii="Times New Roman" w:hAnsi="Times New Roman"/>
              </w:rPr>
            </w:pPr>
            <w:r w:rsidRPr="00A65087">
              <w:t>18.5</w:t>
            </w:r>
          </w:p>
          <w:p w14:paraId="25B1BEDE" w14:textId="77777777" w:rsidR="007635FD" w:rsidRPr="00A65087" w:rsidRDefault="007635FD">
            <w:pPr>
              <w:pStyle w:val="Tabletext"/>
              <w:jc w:val="center"/>
              <w:rPr>
                <w:rFonts w:ascii="Times New Roman" w:hAnsi="Times New Roman"/>
              </w:rPr>
            </w:pPr>
            <w:r w:rsidRPr="00A65087">
              <w:t>(10.3, 31.3)</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F40757" w14:textId="77777777" w:rsidR="007635FD" w:rsidRPr="00A65087" w:rsidRDefault="007635FD">
            <w:pPr>
              <w:pStyle w:val="Tabletext"/>
              <w:jc w:val="center"/>
              <w:rPr>
                <w:rFonts w:ascii="Times New Roman" w:hAnsi="Times New Roman"/>
              </w:rPr>
            </w:pPr>
            <w:r w:rsidRPr="00A65087">
              <w:t>14.7</w:t>
            </w:r>
          </w:p>
          <w:p w14:paraId="62CA7363" w14:textId="77777777" w:rsidR="007635FD" w:rsidRPr="00A65087" w:rsidRDefault="007635FD">
            <w:pPr>
              <w:pStyle w:val="Tabletext"/>
              <w:jc w:val="center"/>
              <w:rPr>
                <w:rFonts w:ascii="Times New Roman" w:hAnsi="Times New Roman"/>
              </w:rPr>
            </w:pPr>
            <w:r w:rsidRPr="00A65087">
              <w:t>(10.4-NE)</w:t>
            </w:r>
          </w:p>
        </w:tc>
        <w:tc>
          <w:tcPr>
            <w:tcW w:w="7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B9948E" w14:textId="77777777" w:rsidR="007635FD" w:rsidRPr="00A65087" w:rsidRDefault="007635FD">
            <w:pPr>
              <w:pStyle w:val="Tabletext"/>
              <w:jc w:val="center"/>
              <w:rPr>
                <w:rFonts w:ascii="Times New Roman" w:hAnsi="Times New Roman"/>
              </w:rPr>
            </w:pPr>
            <w:r w:rsidRPr="00A65087">
              <w:t>22.0</w:t>
            </w:r>
          </w:p>
          <w:p w14:paraId="6984BB2A" w14:textId="77777777" w:rsidR="007635FD" w:rsidRPr="00A65087" w:rsidRDefault="007635FD">
            <w:pPr>
              <w:pStyle w:val="Tabletext"/>
              <w:jc w:val="center"/>
              <w:rPr>
                <w:rFonts w:ascii="Times New Roman" w:hAnsi="Times New Roman"/>
              </w:rPr>
            </w:pPr>
            <w:r w:rsidRPr="00A65087">
              <w:t>(5.4, 31.4)</w:t>
            </w:r>
          </w:p>
        </w:tc>
      </w:tr>
      <w:tr w:rsidR="007635FD" w:rsidRPr="00A65087" w14:paraId="29B92C5F" w14:textId="77777777" w:rsidTr="00F9665E">
        <w:trPr>
          <w:cantSplit/>
          <w:trHeight w:val="300"/>
          <w:tblHeader/>
        </w:trPr>
        <w:tc>
          <w:tcPr>
            <w:tcW w:w="5000" w:type="pct"/>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26BFDE20" w14:textId="77777777" w:rsidR="007635FD" w:rsidRPr="00A65087" w:rsidRDefault="007635FD">
            <w:pPr>
              <w:pStyle w:val="Tabletext"/>
              <w:rPr>
                <w:rFonts w:ascii="Times New Roman" w:hAnsi="Times New Roman"/>
              </w:rPr>
            </w:pPr>
            <w:r w:rsidRPr="00A65087">
              <w:t>Estimated event free probability, % (95% CI)</w:t>
            </w:r>
            <w:r w:rsidRPr="00A65087">
              <w:rPr>
                <w:vertAlign w:val="superscript"/>
              </w:rPr>
              <w:t> a</w:t>
            </w:r>
          </w:p>
        </w:tc>
      </w:tr>
      <w:tr w:rsidR="007635FD" w:rsidRPr="00A65087" w14:paraId="2FAFEA19" w14:textId="77777777" w:rsidTr="00F9665E">
        <w:trPr>
          <w:cantSplit/>
          <w:trHeight w:val="300"/>
          <w:tblHeader/>
        </w:trPr>
        <w:tc>
          <w:tcPr>
            <w:tcW w:w="1398" w:type="pct"/>
            <w:tcBorders>
              <w:top w:val="single" w:sz="6" w:space="0" w:color="auto"/>
              <w:left w:val="single" w:sz="6" w:space="0" w:color="auto"/>
              <w:bottom w:val="single" w:sz="6" w:space="0" w:color="auto"/>
              <w:right w:val="single" w:sz="6" w:space="0" w:color="auto"/>
            </w:tcBorders>
            <w:shd w:val="clear" w:color="auto" w:fill="auto"/>
            <w:hideMark/>
          </w:tcPr>
          <w:p w14:paraId="3FE7FB93" w14:textId="77777777" w:rsidR="007635FD" w:rsidRPr="00A65087" w:rsidRDefault="007635FD">
            <w:pPr>
              <w:pStyle w:val="Tabletext"/>
              <w:rPr>
                <w:rFonts w:ascii="Times New Roman" w:hAnsi="Times New Roman"/>
              </w:rPr>
            </w:pPr>
            <w:r w:rsidRPr="00A65087">
              <w:t>6 months</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AAFFAF" w14:textId="77777777" w:rsidR="007635FD" w:rsidRPr="00A65087" w:rsidRDefault="007635FD">
            <w:pPr>
              <w:pStyle w:val="Tabletext"/>
              <w:jc w:val="center"/>
              <w:rPr>
                <w:rFonts w:ascii="Times New Roman" w:hAnsi="Times New Roman"/>
              </w:rPr>
            </w:pPr>
            <w:r w:rsidRPr="00A65087">
              <w:t>NS</w:t>
            </w:r>
          </w:p>
        </w:tc>
        <w:tc>
          <w:tcPr>
            <w:tcW w:w="720"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81FA8C6" w14:textId="77777777" w:rsidR="007635FD" w:rsidRPr="00A65087" w:rsidRDefault="007635FD">
            <w:pPr>
              <w:pStyle w:val="Tabletext"/>
              <w:jc w:val="center"/>
            </w:pPr>
            <w:r w:rsidRPr="00A65087">
              <w:t>53.3</w:t>
            </w:r>
          </w:p>
          <w:p w14:paraId="519AA9B7" w14:textId="77777777" w:rsidR="007635FD" w:rsidRPr="00A65087" w:rsidRDefault="007635FD">
            <w:pPr>
              <w:pStyle w:val="Tabletext"/>
              <w:jc w:val="center"/>
              <w:rPr>
                <w:rFonts w:ascii="Times New Roman" w:hAnsi="Times New Roman"/>
              </w:rPr>
            </w:pPr>
            <w:r w:rsidRPr="00A65087">
              <w:t>(45.0,60.9)</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6DC000" w14:textId="77777777" w:rsidR="007635FD" w:rsidRPr="00A65087" w:rsidRDefault="007635FD">
            <w:pPr>
              <w:pStyle w:val="Tabletext"/>
              <w:jc w:val="center"/>
              <w:rPr>
                <w:rFonts w:ascii="Times New Roman" w:hAnsi="Times New Roman"/>
              </w:rPr>
            </w:pPr>
            <w:r w:rsidRPr="00A65087">
              <w:t>66.7</w:t>
            </w:r>
          </w:p>
          <w:p w14:paraId="4E6B96C4" w14:textId="77777777" w:rsidR="007635FD" w:rsidRPr="00A65087" w:rsidRDefault="007635FD">
            <w:pPr>
              <w:pStyle w:val="Tabletext"/>
              <w:jc w:val="center"/>
              <w:rPr>
                <w:rFonts w:ascii="Times New Roman" w:hAnsi="Times New Roman"/>
              </w:rPr>
            </w:pPr>
            <w:r w:rsidRPr="00A65087">
              <w:t>(59.2, 73.1)</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83C415" w14:textId="77777777" w:rsidR="007635FD" w:rsidRPr="00A65087" w:rsidRDefault="007635FD">
            <w:pPr>
              <w:pStyle w:val="Tabletext"/>
              <w:jc w:val="center"/>
              <w:rPr>
                <w:rFonts w:ascii="Times New Roman" w:hAnsi="Times New Roman"/>
              </w:rPr>
            </w:pPr>
            <w:r w:rsidRPr="00A65087">
              <w:t>NS</w:t>
            </w:r>
          </w:p>
        </w:tc>
        <w:tc>
          <w:tcPr>
            <w:tcW w:w="7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061C2B" w14:textId="77777777" w:rsidR="007635FD" w:rsidRPr="00A65087" w:rsidRDefault="007635FD">
            <w:pPr>
              <w:pStyle w:val="Tabletext"/>
              <w:jc w:val="center"/>
              <w:rPr>
                <w:rFonts w:ascii="Times New Roman" w:hAnsi="Times New Roman"/>
              </w:rPr>
            </w:pPr>
            <w:r w:rsidRPr="00A65087">
              <w:t>71.8</w:t>
            </w:r>
          </w:p>
          <w:p w14:paraId="47735C7C" w14:textId="77777777" w:rsidR="007635FD" w:rsidRPr="00A65087" w:rsidRDefault="007635FD">
            <w:pPr>
              <w:pStyle w:val="Tabletext"/>
              <w:jc w:val="center"/>
              <w:rPr>
                <w:rFonts w:ascii="Times New Roman" w:hAnsi="Times New Roman"/>
              </w:rPr>
            </w:pPr>
            <w:r w:rsidRPr="00A65087">
              <w:t>(49.7, 85.5)</w:t>
            </w:r>
          </w:p>
        </w:tc>
      </w:tr>
      <w:tr w:rsidR="007635FD" w:rsidRPr="00A65087" w14:paraId="3E4AAAD8" w14:textId="77777777" w:rsidTr="00F9665E">
        <w:trPr>
          <w:cantSplit/>
          <w:trHeight w:val="300"/>
          <w:tblHeader/>
        </w:trPr>
        <w:tc>
          <w:tcPr>
            <w:tcW w:w="1398" w:type="pct"/>
            <w:tcBorders>
              <w:top w:val="single" w:sz="6" w:space="0" w:color="auto"/>
              <w:left w:val="single" w:sz="6" w:space="0" w:color="auto"/>
              <w:bottom w:val="single" w:sz="6" w:space="0" w:color="auto"/>
              <w:right w:val="single" w:sz="6" w:space="0" w:color="auto"/>
            </w:tcBorders>
            <w:shd w:val="clear" w:color="auto" w:fill="auto"/>
            <w:hideMark/>
          </w:tcPr>
          <w:p w14:paraId="0AB48DE3" w14:textId="77777777" w:rsidR="007635FD" w:rsidRPr="00A65087" w:rsidRDefault="007635FD">
            <w:pPr>
              <w:pStyle w:val="Tabletext"/>
              <w:rPr>
                <w:rFonts w:ascii="Times New Roman" w:hAnsi="Times New Roman"/>
              </w:rPr>
            </w:pPr>
            <w:r w:rsidRPr="00A65087">
              <w:t>12 months</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B3F7E9" w14:textId="77777777" w:rsidR="007635FD" w:rsidRPr="00A65087" w:rsidRDefault="007635FD">
            <w:pPr>
              <w:pStyle w:val="Tabletext"/>
              <w:jc w:val="center"/>
              <w:rPr>
                <w:rFonts w:ascii="Times New Roman" w:hAnsi="Times New Roman"/>
              </w:rPr>
            </w:pPr>
            <w:r w:rsidRPr="00A65087">
              <w:t>NS</w:t>
            </w:r>
          </w:p>
        </w:tc>
        <w:tc>
          <w:tcPr>
            <w:tcW w:w="720"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23A7332" w14:textId="77777777" w:rsidR="007635FD" w:rsidRPr="00A65087" w:rsidRDefault="007635FD">
            <w:pPr>
              <w:pStyle w:val="Tabletext"/>
              <w:jc w:val="center"/>
              <w:rPr>
                <w:rFonts w:ascii="Times New Roman" w:hAnsi="Times New Roman"/>
              </w:rPr>
            </w:pPr>
            <w:r w:rsidRPr="00A65087">
              <w:t>42.4</w:t>
            </w:r>
          </w:p>
          <w:p w14:paraId="27621EEE" w14:textId="77777777" w:rsidR="007635FD" w:rsidRPr="00A65087" w:rsidRDefault="007635FD">
            <w:pPr>
              <w:pStyle w:val="Tabletext"/>
              <w:jc w:val="center"/>
              <w:rPr>
                <w:rFonts w:ascii="Times New Roman" w:hAnsi="Times New Roman"/>
              </w:rPr>
            </w:pPr>
            <w:r w:rsidRPr="00A65087">
              <w:t>(34.3, 50.2)</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495B29" w14:textId="77777777" w:rsidR="007635FD" w:rsidRPr="00A65087" w:rsidRDefault="007635FD">
            <w:pPr>
              <w:pStyle w:val="Tabletext"/>
              <w:jc w:val="center"/>
              <w:rPr>
                <w:rFonts w:ascii="Times New Roman" w:hAnsi="Times New Roman"/>
              </w:rPr>
            </w:pPr>
            <w:r w:rsidRPr="00A65087">
              <w:t>55.8</w:t>
            </w:r>
          </w:p>
          <w:p w14:paraId="6B3B37C4" w14:textId="77777777" w:rsidR="007635FD" w:rsidRPr="00A65087" w:rsidRDefault="007635FD">
            <w:pPr>
              <w:pStyle w:val="Tabletext"/>
              <w:jc w:val="center"/>
              <w:rPr>
                <w:rFonts w:ascii="Times New Roman" w:hAnsi="Times New Roman"/>
              </w:rPr>
            </w:pPr>
            <w:r w:rsidRPr="00A65087">
              <w:t>(48.1, 62.8)</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E82E39" w14:textId="4170FB07" w:rsidR="007635FD" w:rsidRPr="00A65087" w:rsidRDefault="00A44350">
            <w:pPr>
              <w:pStyle w:val="Tabletext"/>
              <w:jc w:val="center"/>
              <w:rPr>
                <w:rFonts w:ascii="Times New Roman" w:hAnsi="Times New Roman"/>
              </w:rPr>
            </w:pPr>
            <w:r w:rsidRPr="00A65087">
              <w:t>NR</w:t>
            </w:r>
          </w:p>
        </w:tc>
        <w:tc>
          <w:tcPr>
            <w:tcW w:w="7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4201E4" w14:textId="77777777" w:rsidR="007635FD" w:rsidRPr="00A65087" w:rsidRDefault="007635FD">
            <w:pPr>
              <w:pStyle w:val="Tabletext"/>
              <w:jc w:val="center"/>
              <w:rPr>
                <w:rFonts w:ascii="Times New Roman" w:hAnsi="Times New Roman"/>
              </w:rPr>
            </w:pPr>
            <w:r w:rsidRPr="00A65087">
              <w:t>67.3</w:t>
            </w:r>
          </w:p>
          <w:p w14:paraId="184F8915" w14:textId="77777777" w:rsidR="007635FD" w:rsidRPr="00A65087" w:rsidRDefault="007635FD">
            <w:pPr>
              <w:pStyle w:val="Tabletext"/>
              <w:jc w:val="center"/>
              <w:rPr>
                <w:rFonts w:ascii="Times New Roman" w:hAnsi="Times New Roman"/>
              </w:rPr>
            </w:pPr>
            <w:r w:rsidRPr="00A65087">
              <w:t>(45.0, 82.2)</w:t>
            </w:r>
          </w:p>
        </w:tc>
      </w:tr>
      <w:tr w:rsidR="007635FD" w:rsidRPr="00A65087" w14:paraId="18CC58AF" w14:textId="77777777" w:rsidTr="00F9665E">
        <w:trPr>
          <w:cantSplit/>
          <w:trHeight w:val="300"/>
          <w:tblHeader/>
        </w:trPr>
        <w:tc>
          <w:tcPr>
            <w:tcW w:w="1398" w:type="pct"/>
            <w:tcBorders>
              <w:top w:val="single" w:sz="6" w:space="0" w:color="auto"/>
              <w:left w:val="single" w:sz="6" w:space="0" w:color="auto"/>
              <w:bottom w:val="single" w:sz="6" w:space="0" w:color="auto"/>
              <w:right w:val="single" w:sz="6" w:space="0" w:color="auto"/>
            </w:tcBorders>
            <w:shd w:val="clear" w:color="auto" w:fill="auto"/>
            <w:hideMark/>
          </w:tcPr>
          <w:p w14:paraId="5188ED7F" w14:textId="77777777" w:rsidR="007635FD" w:rsidRPr="00A65087" w:rsidRDefault="007635FD">
            <w:pPr>
              <w:pStyle w:val="Tabletext"/>
              <w:rPr>
                <w:rFonts w:ascii="Times New Roman" w:hAnsi="Times New Roman"/>
              </w:rPr>
            </w:pPr>
            <w:r w:rsidRPr="00A65087">
              <w:t>24 months</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0BF07D" w14:textId="77777777" w:rsidR="007635FD" w:rsidRPr="00A65087" w:rsidRDefault="007635FD">
            <w:pPr>
              <w:pStyle w:val="Tabletext"/>
              <w:jc w:val="center"/>
              <w:rPr>
                <w:rFonts w:ascii="Times New Roman" w:hAnsi="Times New Roman"/>
              </w:rPr>
            </w:pPr>
            <w:r w:rsidRPr="00A65087">
              <w:t>NS</w:t>
            </w:r>
          </w:p>
        </w:tc>
        <w:tc>
          <w:tcPr>
            <w:tcW w:w="720"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E15AC9A" w14:textId="77777777" w:rsidR="007635FD" w:rsidRPr="00A65087" w:rsidRDefault="007635FD">
            <w:pPr>
              <w:pStyle w:val="Tabletext"/>
              <w:jc w:val="center"/>
              <w:rPr>
                <w:rFonts w:ascii="Times New Roman" w:hAnsi="Times New Roman"/>
              </w:rPr>
            </w:pPr>
            <w:r w:rsidRPr="00A65087">
              <w:t>NS</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8B4478" w14:textId="77777777" w:rsidR="007635FD" w:rsidRPr="00A65087" w:rsidRDefault="007635FD">
            <w:pPr>
              <w:pStyle w:val="Tabletext"/>
              <w:jc w:val="center"/>
              <w:rPr>
                <w:rFonts w:ascii="Times New Roman" w:hAnsi="Times New Roman"/>
              </w:rPr>
            </w:pPr>
            <w:r w:rsidRPr="00A65087">
              <w:t>46.9</w:t>
            </w:r>
          </w:p>
          <w:p w14:paraId="39CE9619" w14:textId="77777777" w:rsidR="007635FD" w:rsidRPr="00A65087" w:rsidRDefault="007635FD">
            <w:pPr>
              <w:pStyle w:val="Tabletext"/>
              <w:jc w:val="center"/>
              <w:rPr>
                <w:rFonts w:ascii="Times New Roman" w:hAnsi="Times New Roman"/>
              </w:rPr>
            </w:pPr>
            <w:r w:rsidRPr="00A65087">
              <w:t>(39.2, 54.3)</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610324" w14:textId="77777777" w:rsidR="007635FD" w:rsidRPr="00A65087" w:rsidRDefault="007635FD">
            <w:pPr>
              <w:pStyle w:val="Tabletext"/>
              <w:jc w:val="center"/>
              <w:rPr>
                <w:rFonts w:ascii="Times New Roman" w:hAnsi="Times New Roman"/>
              </w:rPr>
            </w:pPr>
            <w:r w:rsidRPr="00A65087">
              <w:t>NS</w:t>
            </w:r>
          </w:p>
        </w:tc>
        <w:tc>
          <w:tcPr>
            <w:tcW w:w="7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C24F8D" w14:textId="77777777" w:rsidR="007635FD" w:rsidRPr="00A65087" w:rsidRDefault="007635FD">
            <w:pPr>
              <w:pStyle w:val="Tabletext"/>
              <w:jc w:val="center"/>
              <w:rPr>
                <w:rFonts w:ascii="Times New Roman" w:hAnsi="Times New Roman"/>
              </w:rPr>
            </w:pPr>
            <w:r w:rsidRPr="00A65087">
              <w:t>25.2</w:t>
            </w:r>
          </w:p>
          <w:p w14:paraId="7A729508" w14:textId="77777777" w:rsidR="007635FD" w:rsidRPr="00A65087" w:rsidRDefault="007635FD">
            <w:pPr>
              <w:pStyle w:val="Tabletext"/>
              <w:jc w:val="center"/>
              <w:rPr>
                <w:rFonts w:ascii="Times New Roman" w:hAnsi="Times New Roman"/>
              </w:rPr>
            </w:pPr>
            <w:r w:rsidRPr="00A65087">
              <w:t>(1.8, 62.4)</w:t>
            </w:r>
          </w:p>
        </w:tc>
      </w:tr>
      <w:tr w:rsidR="007635FD" w:rsidRPr="00A65087" w14:paraId="3C067E30" w14:textId="77777777" w:rsidTr="00F9665E">
        <w:trPr>
          <w:cantSplit/>
          <w:trHeight w:val="300"/>
          <w:tblHeader/>
        </w:trPr>
        <w:tc>
          <w:tcPr>
            <w:tcW w:w="5000" w:type="pct"/>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7272DFF4" w14:textId="77777777" w:rsidR="007635FD" w:rsidRPr="00A65087" w:rsidRDefault="007635FD">
            <w:pPr>
              <w:pStyle w:val="In-tableHeading"/>
              <w:rPr>
                <w:rFonts w:ascii="Times New Roman" w:hAnsi="Times New Roman"/>
                <w:lang w:val="en-AU"/>
              </w:rPr>
            </w:pPr>
            <w:r w:rsidRPr="00A65087">
              <w:rPr>
                <w:lang w:val="en-AU"/>
              </w:rPr>
              <w:t>Overall Survival</w:t>
            </w:r>
          </w:p>
        </w:tc>
      </w:tr>
      <w:tr w:rsidR="007635FD" w:rsidRPr="00A65087" w14:paraId="0B941F88" w14:textId="77777777" w:rsidTr="00F9665E">
        <w:trPr>
          <w:cantSplit/>
          <w:trHeight w:val="300"/>
          <w:tblHeader/>
        </w:trPr>
        <w:tc>
          <w:tcPr>
            <w:tcW w:w="1398" w:type="pct"/>
            <w:tcBorders>
              <w:top w:val="single" w:sz="6" w:space="0" w:color="auto"/>
              <w:left w:val="single" w:sz="6" w:space="0" w:color="auto"/>
              <w:bottom w:val="single" w:sz="6" w:space="0" w:color="auto"/>
              <w:right w:val="single" w:sz="6" w:space="0" w:color="auto"/>
            </w:tcBorders>
            <w:shd w:val="clear" w:color="auto" w:fill="auto"/>
            <w:hideMark/>
          </w:tcPr>
          <w:p w14:paraId="6023DCAA" w14:textId="77777777" w:rsidR="007635FD" w:rsidRPr="00A65087" w:rsidRDefault="007635FD">
            <w:pPr>
              <w:pStyle w:val="Tabletext"/>
              <w:rPr>
                <w:rFonts w:ascii="Times New Roman" w:hAnsi="Times New Roman"/>
              </w:rPr>
            </w:pPr>
            <w:r w:rsidRPr="00A65087">
              <w:t>Number included in analysis</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D54ECE" w14:textId="77777777" w:rsidR="007635FD" w:rsidRPr="00A65087" w:rsidRDefault="007635FD">
            <w:pPr>
              <w:pStyle w:val="Tabletext"/>
              <w:jc w:val="center"/>
              <w:rPr>
                <w:rFonts w:ascii="Times New Roman" w:hAnsi="Times New Roman"/>
              </w:rPr>
            </w:pPr>
            <w:r w:rsidRPr="00A65087">
              <w:t>39</w:t>
            </w:r>
            <w:r w:rsidRPr="00A65087">
              <w:rPr>
                <w:rFonts w:ascii="Arial" w:hAnsi="Arial"/>
              </w:rPr>
              <w:t> </w:t>
            </w:r>
            <w:r w:rsidRPr="00A65087">
              <w:rPr>
                <w:vertAlign w:val="superscript"/>
              </w:rPr>
              <w:t>c</w:t>
            </w:r>
          </w:p>
        </w:tc>
        <w:tc>
          <w:tcPr>
            <w:tcW w:w="720"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43D2800" w14:textId="77777777" w:rsidR="007635FD" w:rsidRPr="00A65087" w:rsidRDefault="007635FD">
            <w:pPr>
              <w:pStyle w:val="Tabletext"/>
              <w:jc w:val="center"/>
              <w:rPr>
                <w:rFonts w:ascii="Times New Roman" w:hAnsi="Times New Roman"/>
              </w:rPr>
            </w:pPr>
            <w:r w:rsidRPr="00A65087">
              <w:t>159</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3468CE" w14:textId="77777777" w:rsidR="007635FD" w:rsidRPr="00A65087" w:rsidRDefault="007635FD">
            <w:pPr>
              <w:pStyle w:val="Tabletext"/>
              <w:jc w:val="center"/>
              <w:rPr>
                <w:rFonts w:ascii="Times New Roman" w:hAnsi="Times New Roman"/>
              </w:rPr>
            </w:pPr>
            <w:r w:rsidRPr="00A65087">
              <w:t>193</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A59ABF" w14:textId="08E7A8F6" w:rsidR="007635FD" w:rsidRPr="00A65087" w:rsidRDefault="007635FD">
            <w:pPr>
              <w:pStyle w:val="Tabletext"/>
              <w:jc w:val="center"/>
              <w:rPr>
                <w:rFonts w:ascii="Times New Roman" w:hAnsi="Times New Roman"/>
              </w:rPr>
            </w:pPr>
            <w:r w:rsidRPr="00A65087">
              <w:t>165</w:t>
            </w:r>
          </w:p>
        </w:tc>
        <w:tc>
          <w:tcPr>
            <w:tcW w:w="7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2E9196" w14:textId="77777777" w:rsidR="007635FD" w:rsidRPr="00A65087" w:rsidRDefault="007635FD">
            <w:pPr>
              <w:pStyle w:val="Tabletext"/>
              <w:jc w:val="center"/>
              <w:rPr>
                <w:rFonts w:ascii="Times New Roman" w:hAnsi="Times New Roman"/>
              </w:rPr>
            </w:pPr>
            <w:r w:rsidRPr="00A65087">
              <w:t>26</w:t>
            </w:r>
          </w:p>
        </w:tc>
      </w:tr>
      <w:tr w:rsidR="007635FD" w:rsidRPr="00A65087" w14:paraId="64208CE6" w14:textId="77777777" w:rsidTr="00F9665E">
        <w:trPr>
          <w:cantSplit/>
          <w:trHeight w:val="300"/>
          <w:tblHeader/>
        </w:trPr>
        <w:tc>
          <w:tcPr>
            <w:tcW w:w="1398" w:type="pct"/>
            <w:tcBorders>
              <w:top w:val="single" w:sz="6" w:space="0" w:color="auto"/>
              <w:left w:val="single" w:sz="6" w:space="0" w:color="auto"/>
              <w:bottom w:val="single" w:sz="6" w:space="0" w:color="auto"/>
              <w:right w:val="single" w:sz="6" w:space="0" w:color="auto"/>
            </w:tcBorders>
            <w:shd w:val="clear" w:color="auto" w:fill="auto"/>
            <w:hideMark/>
          </w:tcPr>
          <w:p w14:paraId="4C8A5795" w14:textId="7B2D4F9E" w:rsidR="007635FD" w:rsidRPr="00A65087" w:rsidRDefault="007635FD">
            <w:pPr>
              <w:pStyle w:val="Tabletext"/>
              <w:rPr>
                <w:rFonts w:ascii="Times New Roman" w:hAnsi="Times New Roman"/>
              </w:rPr>
            </w:pPr>
            <w:r w:rsidRPr="00A65087">
              <w:t>Number of events</w:t>
            </w:r>
            <w:r w:rsidR="00AF6BBE" w:rsidRPr="00A65087">
              <w:t>, n (%)</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4ECB4A" w14:textId="77777777" w:rsidR="007635FD" w:rsidRPr="00A65087" w:rsidRDefault="007635FD">
            <w:pPr>
              <w:pStyle w:val="Tabletext"/>
              <w:jc w:val="center"/>
              <w:rPr>
                <w:rFonts w:ascii="Times New Roman" w:hAnsi="Times New Roman"/>
              </w:rPr>
            </w:pPr>
            <w:r w:rsidRPr="00A65087">
              <w:t>NS</w:t>
            </w:r>
          </w:p>
        </w:tc>
        <w:tc>
          <w:tcPr>
            <w:tcW w:w="720"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3D9BFC1" w14:textId="77777777" w:rsidR="007635FD" w:rsidRPr="00A65087" w:rsidRDefault="007635FD">
            <w:pPr>
              <w:pStyle w:val="Tabletext"/>
              <w:jc w:val="center"/>
              <w:rPr>
                <w:rFonts w:ascii="Times New Roman" w:hAnsi="Times New Roman"/>
              </w:rPr>
            </w:pPr>
            <w:r w:rsidRPr="00A65087">
              <w:t>73 (45.9)</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9E4247" w14:textId="77777777" w:rsidR="007635FD" w:rsidRPr="00A65087" w:rsidRDefault="007635FD">
            <w:pPr>
              <w:pStyle w:val="Tabletext"/>
              <w:jc w:val="center"/>
              <w:rPr>
                <w:rFonts w:ascii="Times New Roman" w:hAnsi="Times New Roman"/>
              </w:rPr>
            </w:pPr>
            <w:r w:rsidRPr="00A65087">
              <w:t>61 (31.6)</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617E9A" w14:textId="77777777" w:rsidR="007635FD" w:rsidRPr="00A65087" w:rsidRDefault="007635FD">
            <w:pPr>
              <w:pStyle w:val="Tabletext"/>
              <w:jc w:val="center"/>
              <w:rPr>
                <w:rFonts w:ascii="Times New Roman" w:hAnsi="Times New Roman"/>
              </w:rPr>
            </w:pPr>
            <w:r w:rsidRPr="00A65087">
              <w:t>NS</w:t>
            </w:r>
          </w:p>
        </w:tc>
        <w:tc>
          <w:tcPr>
            <w:tcW w:w="7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42A77F" w14:textId="77777777" w:rsidR="007635FD" w:rsidRPr="00A65087" w:rsidRDefault="007635FD">
            <w:pPr>
              <w:pStyle w:val="Tabletext"/>
              <w:jc w:val="center"/>
              <w:rPr>
                <w:rFonts w:ascii="Times New Roman" w:hAnsi="Times New Roman"/>
              </w:rPr>
            </w:pPr>
            <w:r w:rsidRPr="00A65087">
              <w:t>9 (34.6)</w:t>
            </w:r>
          </w:p>
        </w:tc>
      </w:tr>
      <w:tr w:rsidR="007635FD" w:rsidRPr="00A65087" w14:paraId="6DD68A4F" w14:textId="77777777" w:rsidTr="00F9665E">
        <w:trPr>
          <w:cantSplit/>
          <w:trHeight w:val="300"/>
          <w:tblHeader/>
        </w:trPr>
        <w:tc>
          <w:tcPr>
            <w:tcW w:w="1398" w:type="pct"/>
            <w:tcBorders>
              <w:top w:val="single" w:sz="6" w:space="0" w:color="auto"/>
              <w:left w:val="single" w:sz="6" w:space="0" w:color="auto"/>
              <w:bottom w:val="single" w:sz="6" w:space="0" w:color="auto"/>
              <w:right w:val="single" w:sz="6" w:space="0" w:color="auto"/>
            </w:tcBorders>
            <w:shd w:val="clear" w:color="auto" w:fill="auto"/>
            <w:hideMark/>
          </w:tcPr>
          <w:p w14:paraId="4FCA449F" w14:textId="77777777" w:rsidR="007635FD" w:rsidRPr="00A65087" w:rsidRDefault="007635FD">
            <w:pPr>
              <w:pStyle w:val="Tabletext"/>
              <w:rPr>
                <w:rFonts w:ascii="Times New Roman" w:hAnsi="Times New Roman"/>
              </w:rPr>
            </w:pPr>
            <w:r w:rsidRPr="00A65087">
              <w:t>Median, months (95% CI)</w:t>
            </w:r>
            <w:r w:rsidRPr="00A65087">
              <w:rPr>
                <w:vertAlign w:val="superscript"/>
              </w:rPr>
              <w:t xml:space="preserve"> a</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B76546" w14:textId="77777777" w:rsidR="007635FD" w:rsidRPr="00A65087" w:rsidRDefault="007635FD">
            <w:pPr>
              <w:pStyle w:val="Tabletext"/>
              <w:jc w:val="center"/>
              <w:rPr>
                <w:rFonts w:ascii="Times New Roman" w:hAnsi="Times New Roman"/>
              </w:rPr>
            </w:pPr>
            <w:r w:rsidRPr="00A65087">
              <w:t>24.9</w:t>
            </w:r>
          </w:p>
          <w:p w14:paraId="1FB4FC48" w14:textId="77777777" w:rsidR="007635FD" w:rsidRPr="00A65087" w:rsidRDefault="007635FD">
            <w:pPr>
              <w:pStyle w:val="Tabletext"/>
              <w:jc w:val="center"/>
              <w:rPr>
                <w:rFonts w:ascii="Times New Roman" w:hAnsi="Times New Roman"/>
              </w:rPr>
            </w:pPr>
            <w:r w:rsidRPr="00A65087">
              <w:t>(14.2-NE)</w:t>
            </w:r>
          </w:p>
        </w:tc>
        <w:tc>
          <w:tcPr>
            <w:tcW w:w="720"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D3F256D" w14:textId="77777777" w:rsidR="007635FD" w:rsidRPr="00A65087" w:rsidRDefault="007635FD">
            <w:pPr>
              <w:pStyle w:val="Tabletext"/>
              <w:jc w:val="center"/>
              <w:rPr>
                <w:rFonts w:ascii="Times New Roman" w:hAnsi="Times New Roman"/>
              </w:rPr>
            </w:pPr>
            <w:r w:rsidRPr="00A65087">
              <w:t>26.4</w:t>
            </w:r>
          </w:p>
          <w:p w14:paraId="7A8BCD8A" w14:textId="77777777" w:rsidR="007635FD" w:rsidRPr="00A65087" w:rsidRDefault="007635FD">
            <w:pPr>
              <w:pStyle w:val="Tabletext"/>
              <w:jc w:val="center"/>
              <w:rPr>
                <w:rFonts w:ascii="Times New Roman" w:hAnsi="Times New Roman"/>
              </w:rPr>
            </w:pPr>
            <w:r w:rsidRPr="00A65087">
              <w:t>(19.5, NR)</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592C94" w14:textId="77777777" w:rsidR="007635FD" w:rsidRPr="00A65087" w:rsidRDefault="007635FD">
            <w:pPr>
              <w:pStyle w:val="Tabletext"/>
              <w:jc w:val="center"/>
              <w:rPr>
                <w:rFonts w:ascii="Times New Roman" w:hAnsi="Times New Roman"/>
              </w:rPr>
            </w:pPr>
            <w:r w:rsidRPr="00A65087">
              <w:t>NR</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1016EF" w14:textId="77777777" w:rsidR="007635FD" w:rsidRPr="00A65087" w:rsidRDefault="007635FD">
            <w:pPr>
              <w:pStyle w:val="Tabletext"/>
              <w:jc w:val="center"/>
              <w:rPr>
                <w:rFonts w:ascii="Times New Roman" w:hAnsi="Times New Roman"/>
              </w:rPr>
            </w:pPr>
            <w:r w:rsidRPr="00A65087">
              <w:t>NR</w:t>
            </w:r>
          </w:p>
          <w:p w14:paraId="7C4CC19C" w14:textId="77777777" w:rsidR="007635FD" w:rsidRPr="00A65087" w:rsidRDefault="007635FD">
            <w:pPr>
              <w:pStyle w:val="Tabletext"/>
              <w:jc w:val="center"/>
              <w:rPr>
                <w:rFonts w:ascii="Times New Roman" w:hAnsi="Times New Roman"/>
              </w:rPr>
            </w:pPr>
            <w:r w:rsidRPr="00A65087">
              <w:t>(17.6-NE)</w:t>
            </w:r>
          </w:p>
        </w:tc>
        <w:tc>
          <w:tcPr>
            <w:tcW w:w="7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AC885E" w14:textId="77777777" w:rsidR="007635FD" w:rsidRPr="00A65087" w:rsidRDefault="007635FD">
            <w:pPr>
              <w:pStyle w:val="Tabletext"/>
              <w:jc w:val="center"/>
              <w:rPr>
                <w:rFonts w:ascii="Times New Roman" w:hAnsi="Times New Roman"/>
              </w:rPr>
            </w:pPr>
            <w:r w:rsidRPr="00A65087">
              <w:t>NR</w:t>
            </w:r>
          </w:p>
          <w:p w14:paraId="20F83A05" w14:textId="77777777" w:rsidR="007635FD" w:rsidRPr="00A65087" w:rsidRDefault="007635FD">
            <w:pPr>
              <w:pStyle w:val="Tabletext"/>
              <w:jc w:val="center"/>
              <w:rPr>
                <w:rFonts w:ascii="Times New Roman" w:hAnsi="Times New Roman"/>
              </w:rPr>
            </w:pPr>
            <w:r w:rsidRPr="00A65087">
              <w:t>(16.2, NE)</w:t>
            </w:r>
          </w:p>
        </w:tc>
      </w:tr>
      <w:tr w:rsidR="007635FD" w:rsidRPr="00A65087" w14:paraId="3A0E4A83" w14:textId="77777777" w:rsidTr="00F9665E">
        <w:trPr>
          <w:cantSplit/>
          <w:trHeight w:val="300"/>
          <w:tblHeader/>
        </w:trPr>
        <w:tc>
          <w:tcPr>
            <w:tcW w:w="5000" w:type="pct"/>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5A84F740" w14:textId="77777777" w:rsidR="007635FD" w:rsidRPr="00A65087" w:rsidRDefault="007635FD">
            <w:pPr>
              <w:pStyle w:val="Tabletext"/>
              <w:rPr>
                <w:rFonts w:ascii="Times New Roman" w:hAnsi="Times New Roman"/>
              </w:rPr>
            </w:pPr>
            <w:r w:rsidRPr="00A65087">
              <w:t xml:space="preserve">Estimated probability of survival, % (95% CI) </w:t>
            </w:r>
            <w:r w:rsidRPr="00A65087">
              <w:rPr>
                <w:vertAlign w:val="superscript"/>
              </w:rPr>
              <w:t>a</w:t>
            </w:r>
          </w:p>
        </w:tc>
      </w:tr>
      <w:tr w:rsidR="007635FD" w:rsidRPr="00A65087" w14:paraId="276DEE7D" w14:textId="77777777" w:rsidTr="00F9665E">
        <w:trPr>
          <w:cantSplit/>
          <w:trHeight w:val="300"/>
          <w:tblHeader/>
        </w:trPr>
        <w:tc>
          <w:tcPr>
            <w:tcW w:w="1398" w:type="pct"/>
            <w:tcBorders>
              <w:top w:val="single" w:sz="6" w:space="0" w:color="auto"/>
              <w:left w:val="single" w:sz="6" w:space="0" w:color="auto"/>
              <w:bottom w:val="single" w:sz="6" w:space="0" w:color="auto"/>
              <w:right w:val="single" w:sz="6" w:space="0" w:color="auto"/>
            </w:tcBorders>
            <w:shd w:val="clear" w:color="auto" w:fill="auto"/>
            <w:hideMark/>
          </w:tcPr>
          <w:p w14:paraId="514D4B85" w14:textId="77777777" w:rsidR="007635FD" w:rsidRPr="00A65087" w:rsidRDefault="007635FD">
            <w:pPr>
              <w:pStyle w:val="Tabletext"/>
              <w:rPr>
                <w:rFonts w:ascii="Times New Roman" w:hAnsi="Times New Roman"/>
              </w:rPr>
            </w:pPr>
            <w:r w:rsidRPr="00A65087">
              <w:t>6 months</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57158B" w14:textId="77777777" w:rsidR="007635FD" w:rsidRPr="00A65087" w:rsidRDefault="007635FD">
            <w:pPr>
              <w:pStyle w:val="Tabletext"/>
              <w:jc w:val="center"/>
              <w:rPr>
                <w:rFonts w:ascii="Times New Roman" w:hAnsi="Times New Roman"/>
              </w:rPr>
            </w:pPr>
            <w:r w:rsidRPr="00A65087">
              <w:t>81.3</w:t>
            </w:r>
          </w:p>
          <w:p w14:paraId="30E24260" w14:textId="77777777" w:rsidR="007635FD" w:rsidRPr="00A65087" w:rsidRDefault="007635FD">
            <w:pPr>
              <w:pStyle w:val="Tabletext"/>
              <w:jc w:val="center"/>
              <w:rPr>
                <w:rFonts w:ascii="Times New Roman" w:hAnsi="Times New Roman"/>
              </w:rPr>
            </w:pPr>
            <w:r w:rsidRPr="00A65087">
              <w:t>(69.7, 94.8)</w:t>
            </w:r>
          </w:p>
        </w:tc>
        <w:tc>
          <w:tcPr>
            <w:tcW w:w="720"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3191E49" w14:textId="77777777" w:rsidR="007635FD" w:rsidRPr="00A65087" w:rsidRDefault="007635FD">
            <w:pPr>
              <w:pStyle w:val="Tabletext"/>
              <w:jc w:val="center"/>
              <w:rPr>
                <w:rFonts w:ascii="Times New Roman" w:hAnsi="Times New Roman"/>
              </w:rPr>
            </w:pPr>
            <w:r w:rsidRPr="00A65087">
              <w:t>81.0</w:t>
            </w:r>
          </w:p>
          <w:p w14:paraId="25ABC651" w14:textId="77777777" w:rsidR="007635FD" w:rsidRPr="00A65087" w:rsidRDefault="007635FD">
            <w:pPr>
              <w:pStyle w:val="Tabletext"/>
              <w:jc w:val="center"/>
              <w:rPr>
                <w:rFonts w:ascii="Times New Roman" w:hAnsi="Times New Roman"/>
              </w:rPr>
            </w:pPr>
            <w:r w:rsidRPr="00A65087">
              <w:t>(74.0, 86.3)</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E3C533" w14:textId="77777777" w:rsidR="007635FD" w:rsidRPr="00A65087" w:rsidRDefault="007635FD">
            <w:pPr>
              <w:pStyle w:val="Tabletext"/>
              <w:jc w:val="center"/>
            </w:pPr>
            <w:r w:rsidRPr="00A65087">
              <w:t>88.9</w:t>
            </w:r>
          </w:p>
          <w:p w14:paraId="42112313" w14:textId="77777777" w:rsidR="007635FD" w:rsidRPr="00A65087" w:rsidRDefault="007635FD">
            <w:pPr>
              <w:pStyle w:val="Tabletext"/>
              <w:jc w:val="center"/>
              <w:rPr>
                <w:rFonts w:ascii="Times New Roman" w:hAnsi="Times New Roman"/>
              </w:rPr>
            </w:pPr>
            <w:r w:rsidRPr="00A65087">
              <w:t>(83.5, 92.6)</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7B58CF" w14:textId="77777777" w:rsidR="007635FD" w:rsidRPr="00A65087" w:rsidRDefault="007635FD">
            <w:pPr>
              <w:pStyle w:val="Tabletext"/>
              <w:jc w:val="center"/>
              <w:rPr>
                <w:rFonts w:ascii="Times New Roman" w:hAnsi="Times New Roman"/>
              </w:rPr>
            </w:pPr>
            <w:r w:rsidRPr="00A65087">
              <w:t>NS</w:t>
            </w:r>
          </w:p>
        </w:tc>
        <w:tc>
          <w:tcPr>
            <w:tcW w:w="7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0ACCEC" w14:textId="77777777" w:rsidR="007635FD" w:rsidRPr="00A65087" w:rsidRDefault="007635FD">
            <w:pPr>
              <w:pStyle w:val="Tabletext"/>
              <w:jc w:val="center"/>
              <w:rPr>
                <w:rFonts w:ascii="Times New Roman" w:hAnsi="Times New Roman"/>
              </w:rPr>
            </w:pPr>
            <w:r w:rsidRPr="00A65087">
              <w:t>88.0</w:t>
            </w:r>
          </w:p>
          <w:p w14:paraId="6A645DC3" w14:textId="77777777" w:rsidR="007635FD" w:rsidRPr="00A65087" w:rsidRDefault="007635FD">
            <w:pPr>
              <w:pStyle w:val="Tabletext"/>
              <w:jc w:val="center"/>
              <w:rPr>
                <w:rFonts w:ascii="Times New Roman" w:hAnsi="Times New Roman"/>
              </w:rPr>
            </w:pPr>
            <w:r w:rsidRPr="00A65087">
              <w:t>(67.1, 96.0)</w:t>
            </w:r>
          </w:p>
        </w:tc>
      </w:tr>
      <w:tr w:rsidR="007635FD" w:rsidRPr="00A65087" w14:paraId="4932B0B6" w14:textId="77777777" w:rsidTr="00F9665E">
        <w:trPr>
          <w:cantSplit/>
          <w:trHeight w:val="300"/>
          <w:tblHeader/>
        </w:trPr>
        <w:tc>
          <w:tcPr>
            <w:tcW w:w="1398" w:type="pct"/>
            <w:tcBorders>
              <w:top w:val="single" w:sz="6" w:space="0" w:color="auto"/>
              <w:left w:val="single" w:sz="6" w:space="0" w:color="auto"/>
              <w:bottom w:val="single" w:sz="6" w:space="0" w:color="auto"/>
              <w:right w:val="single" w:sz="6" w:space="0" w:color="auto"/>
            </w:tcBorders>
            <w:shd w:val="clear" w:color="auto" w:fill="auto"/>
            <w:hideMark/>
          </w:tcPr>
          <w:p w14:paraId="3F62F36C" w14:textId="77777777" w:rsidR="007635FD" w:rsidRPr="00A65087" w:rsidRDefault="007635FD">
            <w:pPr>
              <w:pStyle w:val="Tabletext"/>
              <w:rPr>
                <w:rFonts w:ascii="Times New Roman" w:hAnsi="Times New Roman"/>
              </w:rPr>
            </w:pPr>
            <w:r w:rsidRPr="00A65087">
              <w:t>12 months</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21510C" w14:textId="77777777" w:rsidR="007635FD" w:rsidRPr="00A65087" w:rsidRDefault="007635FD">
            <w:pPr>
              <w:pStyle w:val="Tabletext"/>
              <w:jc w:val="center"/>
              <w:rPr>
                <w:rFonts w:ascii="Times New Roman" w:hAnsi="Times New Roman"/>
              </w:rPr>
            </w:pPr>
            <w:r w:rsidRPr="00A65087">
              <w:t>75.5</w:t>
            </w:r>
          </w:p>
          <w:p w14:paraId="632F18E4" w14:textId="77777777" w:rsidR="007635FD" w:rsidRPr="00A65087" w:rsidRDefault="007635FD">
            <w:pPr>
              <w:pStyle w:val="Tabletext"/>
              <w:jc w:val="center"/>
              <w:rPr>
                <w:rFonts w:ascii="Times New Roman" w:hAnsi="Times New Roman"/>
              </w:rPr>
            </w:pPr>
            <w:r w:rsidRPr="00A65087">
              <w:t>(62.7, 90.8)</w:t>
            </w:r>
          </w:p>
        </w:tc>
        <w:tc>
          <w:tcPr>
            <w:tcW w:w="720"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0DAD35F" w14:textId="77777777" w:rsidR="007635FD" w:rsidRPr="00A65087" w:rsidRDefault="007635FD">
            <w:pPr>
              <w:pStyle w:val="Tabletext"/>
              <w:jc w:val="center"/>
              <w:rPr>
                <w:rFonts w:ascii="Times New Roman" w:hAnsi="Times New Roman"/>
              </w:rPr>
            </w:pPr>
            <w:r w:rsidRPr="00A65087">
              <w:t>65.1</w:t>
            </w:r>
          </w:p>
          <w:p w14:paraId="05EBB69C" w14:textId="77777777" w:rsidR="007635FD" w:rsidRPr="00A65087" w:rsidRDefault="007635FD">
            <w:pPr>
              <w:pStyle w:val="Tabletext"/>
              <w:jc w:val="center"/>
              <w:rPr>
                <w:rFonts w:ascii="Times New Roman" w:hAnsi="Times New Roman"/>
              </w:rPr>
            </w:pPr>
            <w:r w:rsidRPr="00A65087">
              <w:t>(57.1, 72.0)</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C94302" w14:textId="77777777" w:rsidR="007635FD" w:rsidRPr="00A65087" w:rsidRDefault="007635FD">
            <w:pPr>
              <w:pStyle w:val="Tabletext"/>
              <w:jc w:val="center"/>
              <w:rPr>
                <w:rFonts w:ascii="Times New Roman" w:hAnsi="Times New Roman"/>
              </w:rPr>
            </w:pPr>
            <w:r w:rsidRPr="00A65087">
              <w:t>82.8</w:t>
            </w:r>
          </w:p>
          <w:p w14:paraId="4A1C7061" w14:textId="77777777" w:rsidR="007635FD" w:rsidRPr="00A65087" w:rsidRDefault="007635FD">
            <w:pPr>
              <w:pStyle w:val="Tabletext"/>
              <w:jc w:val="center"/>
              <w:rPr>
                <w:rFonts w:ascii="Times New Roman" w:hAnsi="Times New Roman"/>
              </w:rPr>
            </w:pPr>
            <w:r w:rsidRPr="00A65087">
              <w:t>(76.6, 87.6)</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AD63F7" w14:textId="76337C5F" w:rsidR="007635FD" w:rsidRPr="00A65087" w:rsidRDefault="00A44350">
            <w:pPr>
              <w:pStyle w:val="paragraph"/>
              <w:spacing w:before="0" w:beforeAutospacing="0" w:after="0" w:afterAutospacing="0"/>
              <w:jc w:val="center"/>
              <w:textAlignment w:val="baseline"/>
              <w:rPr>
                <w:rFonts w:ascii="Segoe UI" w:hAnsi="Segoe UI" w:cs="Segoe UI"/>
                <w:sz w:val="18"/>
                <w:szCs w:val="18"/>
              </w:rPr>
            </w:pPr>
            <w:r w:rsidRPr="00A65087">
              <w:rPr>
                <w:rStyle w:val="normaltextrun"/>
                <w:rFonts w:ascii="Arial Narrow" w:hAnsi="Arial Narrow" w:cs="Segoe UI"/>
                <w:sz w:val="20"/>
                <w:szCs w:val="20"/>
              </w:rPr>
              <w:t>NR</w:t>
            </w:r>
          </w:p>
        </w:tc>
        <w:tc>
          <w:tcPr>
            <w:tcW w:w="7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E0D3C0" w14:textId="77777777" w:rsidR="007635FD" w:rsidRPr="00A65087" w:rsidRDefault="007635FD">
            <w:pPr>
              <w:pStyle w:val="Tabletext"/>
              <w:jc w:val="center"/>
              <w:rPr>
                <w:rFonts w:ascii="Times New Roman" w:hAnsi="Times New Roman"/>
              </w:rPr>
            </w:pPr>
            <w:r w:rsidRPr="00A65087">
              <w:t>83.3</w:t>
            </w:r>
          </w:p>
          <w:p w14:paraId="1C281823" w14:textId="77777777" w:rsidR="007635FD" w:rsidRPr="00A65087" w:rsidRDefault="007635FD">
            <w:pPr>
              <w:pStyle w:val="Tabletext"/>
              <w:jc w:val="center"/>
              <w:rPr>
                <w:rFonts w:ascii="Times New Roman" w:hAnsi="Times New Roman"/>
              </w:rPr>
            </w:pPr>
            <w:r w:rsidRPr="00A65087">
              <w:t>(61.3, 93.4)</w:t>
            </w:r>
          </w:p>
        </w:tc>
      </w:tr>
      <w:tr w:rsidR="007635FD" w:rsidRPr="00A65087" w14:paraId="672692B5" w14:textId="77777777" w:rsidTr="00F9665E">
        <w:trPr>
          <w:cantSplit/>
          <w:trHeight w:val="300"/>
          <w:tblHeader/>
        </w:trPr>
        <w:tc>
          <w:tcPr>
            <w:tcW w:w="1398" w:type="pct"/>
            <w:tcBorders>
              <w:top w:val="single" w:sz="6" w:space="0" w:color="auto"/>
              <w:left w:val="single" w:sz="6" w:space="0" w:color="auto"/>
              <w:bottom w:val="single" w:sz="6" w:space="0" w:color="auto"/>
              <w:right w:val="single" w:sz="6" w:space="0" w:color="auto"/>
            </w:tcBorders>
            <w:shd w:val="clear" w:color="auto" w:fill="auto"/>
            <w:hideMark/>
          </w:tcPr>
          <w:p w14:paraId="38B20039" w14:textId="77777777" w:rsidR="007635FD" w:rsidRPr="00A65087" w:rsidRDefault="007635FD">
            <w:pPr>
              <w:pStyle w:val="Tabletext"/>
              <w:rPr>
                <w:rFonts w:ascii="Times New Roman" w:hAnsi="Times New Roman"/>
              </w:rPr>
            </w:pPr>
            <w:r w:rsidRPr="00A65087">
              <w:t>24 months</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BF56D6" w14:textId="77777777" w:rsidR="007635FD" w:rsidRPr="00A65087" w:rsidRDefault="007635FD">
            <w:pPr>
              <w:pStyle w:val="Tabletext"/>
              <w:jc w:val="center"/>
              <w:rPr>
                <w:rFonts w:ascii="Times New Roman" w:hAnsi="Times New Roman"/>
              </w:rPr>
            </w:pPr>
            <w:r w:rsidRPr="00A65087">
              <w:t>NS</w:t>
            </w:r>
          </w:p>
        </w:tc>
        <w:tc>
          <w:tcPr>
            <w:tcW w:w="720"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A731834" w14:textId="77777777" w:rsidR="007635FD" w:rsidRPr="00A65087" w:rsidRDefault="007635FD">
            <w:pPr>
              <w:pStyle w:val="Tabletext"/>
              <w:jc w:val="center"/>
              <w:rPr>
                <w:rFonts w:ascii="Times New Roman" w:hAnsi="Times New Roman"/>
              </w:rPr>
            </w:pPr>
            <w:r w:rsidRPr="00A65087">
              <w:t>52.7</w:t>
            </w:r>
          </w:p>
          <w:p w14:paraId="7C7428CD" w14:textId="77777777" w:rsidR="007635FD" w:rsidRPr="00A65087" w:rsidRDefault="007635FD">
            <w:pPr>
              <w:pStyle w:val="Tabletext"/>
              <w:jc w:val="center"/>
              <w:rPr>
                <w:rFonts w:ascii="Times New Roman" w:hAnsi="Times New Roman"/>
              </w:rPr>
            </w:pPr>
            <w:r w:rsidRPr="00A65087">
              <w:t>(43.8, 60.9)</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4E3D3B" w14:textId="77777777" w:rsidR="007635FD" w:rsidRPr="00A65087" w:rsidRDefault="007635FD">
            <w:pPr>
              <w:pStyle w:val="Tabletext"/>
              <w:jc w:val="center"/>
              <w:rPr>
                <w:rFonts w:ascii="Times New Roman" w:hAnsi="Times New Roman"/>
              </w:rPr>
            </w:pPr>
            <w:r w:rsidRPr="00A65087">
              <w:t>73.1</w:t>
            </w:r>
          </w:p>
          <w:p w14:paraId="478FC48B" w14:textId="77777777" w:rsidR="007635FD" w:rsidRPr="00A65087" w:rsidRDefault="007635FD">
            <w:pPr>
              <w:pStyle w:val="Tabletext"/>
              <w:jc w:val="center"/>
              <w:rPr>
                <w:rFonts w:ascii="Times New Roman" w:hAnsi="Times New Roman"/>
              </w:rPr>
            </w:pPr>
            <w:r w:rsidRPr="00A65087">
              <w:t>(66.0, 78.9)</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73E69A" w14:textId="77777777" w:rsidR="007635FD" w:rsidRPr="00A65087" w:rsidRDefault="007635FD">
            <w:pPr>
              <w:pStyle w:val="Tabletext"/>
              <w:jc w:val="center"/>
              <w:rPr>
                <w:rFonts w:ascii="Times New Roman" w:hAnsi="Times New Roman"/>
              </w:rPr>
            </w:pPr>
            <w:r w:rsidRPr="00A65087">
              <w:t>NS</w:t>
            </w:r>
          </w:p>
        </w:tc>
        <w:tc>
          <w:tcPr>
            <w:tcW w:w="7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62A78C" w14:textId="77777777" w:rsidR="007635FD" w:rsidRPr="00A65087" w:rsidRDefault="007635FD">
            <w:pPr>
              <w:pStyle w:val="Tabletext"/>
              <w:jc w:val="center"/>
              <w:rPr>
                <w:rFonts w:ascii="Times New Roman" w:hAnsi="Times New Roman"/>
              </w:rPr>
            </w:pPr>
            <w:r w:rsidRPr="00A65087">
              <w:t>60.2</w:t>
            </w:r>
          </w:p>
          <w:p w14:paraId="11C2543E" w14:textId="77777777" w:rsidR="007635FD" w:rsidRPr="00A65087" w:rsidRDefault="007635FD">
            <w:pPr>
              <w:pStyle w:val="Tabletext"/>
              <w:jc w:val="center"/>
              <w:rPr>
                <w:rFonts w:ascii="Times New Roman" w:hAnsi="Times New Roman"/>
              </w:rPr>
            </w:pPr>
            <w:r w:rsidRPr="00A65087">
              <w:t>(37.2, 77.0)</w:t>
            </w:r>
          </w:p>
        </w:tc>
      </w:tr>
    </w:tbl>
    <w:p w14:paraId="4DD70ED5" w14:textId="40605F78" w:rsidR="007635FD" w:rsidRPr="00A65087" w:rsidRDefault="007635FD" w:rsidP="007635FD">
      <w:pPr>
        <w:pStyle w:val="FooterTableFigure"/>
        <w:rPr>
          <w:rFonts w:ascii="Segoe UI" w:hAnsi="Segoe UI"/>
        </w:rPr>
      </w:pPr>
      <w:r w:rsidRPr="00A65087">
        <w:t>Source: Table 2.4-9, Table 2.5-3, Table 2.5-5 and Table 2.5-6, p79, p96, p102 and p105 of submission</w:t>
      </w:r>
      <w:r w:rsidR="00A65087">
        <w:t xml:space="preserve">. </w:t>
      </w:r>
    </w:p>
    <w:p w14:paraId="4E60DC7E" w14:textId="7E23781E" w:rsidR="007635FD" w:rsidRPr="00A65087" w:rsidRDefault="007635FD" w:rsidP="007635FD">
      <w:pPr>
        <w:pStyle w:val="FooterTableFigure"/>
        <w:rPr>
          <w:rFonts w:ascii="Segoe UI" w:hAnsi="Segoe UI"/>
        </w:rPr>
      </w:pPr>
      <w:r w:rsidRPr="00A65087">
        <w:t xml:space="preserve">CI, confidence interval; CR, complete response; </w:t>
      </w:r>
      <w:r w:rsidR="00B17060" w:rsidRPr="00A65087">
        <w:t>Dec, December;</w:t>
      </w:r>
      <w:r w:rsidR="00674035" w:rsidRPr="00A65087">
        <w:t xml:space="preserve"> DCO, data cut off; </w:t>
      </w:r>
      <w:r w:rsidR="00B17060" w:rsidRPr="00A65087">
        <w:t xml:space="preserve">Jul, July; </w:t>
      </w:r>
      <w:r w:rsidR="00317EC4" w:rsidRPr="00A65087">
        <w:t xml:space="preserve">N, number; </w:t>
      </w:r>
      <w:r w:rsidRPr="00A65087">
        <w:t>NE, not evaluable; NR, not reached; N</w:t>
      </w:r>
      <w:r w:rsidR="00EF2B82" w:rsidRPr="00A65087">
        <w:t xml:space="preserve">S, </w:t>
      </w:r>
      <w:r w:rsidRPr="00A65087">
        <w:t>no</w:t>
      </w:r>
      <w:r w:rsidR="00EF2B82" w:rsidRPr="00A65087">
        <w:t>t</w:t>
      </w:r>
      <w:r w:rsidRPr="00A65087">
        <w:t xml:space="preserve"> specified; </w:t>
      </w:r>
      <w:r w:rsidR="00A42B5F" w:rsidRPr="00A65087">
        <w:t xml:space="preserve">Oct, October; </w:t>
      </w:r>
      <w:r w:rsidRPr="00A65087">
        <w:t>ORR, objective response rate; OS, overall survival; PR, partial response; PFS, progression free survival. </w:t>
      </w:r>
    </w:p>
    <w:p w14:paraId="74F7A2D0" w14:textId="77777777" w:rsidR="007635FD" w:rsidRPr="00A65087" w:rsidRDefault="007635FD" w:rsidP="007635FD">
      <w:pPr>
        <w:pStyle w:val="FooterTableFigure"/>
        <w:rPr>
          <w:rFonts w:ascii="Segoe UI" w:hAnsi="Segoe UI"/>
        </w:rPr>
      </w:pPr>
      <w:r w:rsidRPr="00A65087">
        <w:rPr>
          <w:vertAlign w:val="superscript"/>
        </w:rPr>
        <w:t>a</w:t>
      </w:r>
      <w:r w:rsidRPr="00A65087">
        <w:t> Clopper Pearson method exact confidence interval for binomial data  </w:t>
      </w:r>
    </w:p>
    <w:p w14:paraId="5B2E0BFC" w14:textId="09952FD3" w:rsidR="007635FD" w:rsidRPr="00A65087" w:rsidRDefault="007635FD" w:rsidP="007635FD">
      <w:pPr>
        <w:pStyle w:val="FooterTableFigure"/>
        <w:rPr>
          <w:rFonts w:ascii="Segoe UI" w:hAnsi="Segoe UI"/>
        </w:rPr>
      </w:pPr>
      <w:r w:rsidRPr="00A65087">
        <w:rPr>
          <w:vertAlign w:val="superscript"/>
        </w:rPr>
        <w:t>b</w:t>
      </w:r>
      <w:r w:rsidRPr="00A65087">
        <w:t xml:space="preserve"> The submission presented efficacy and safety outcomes results from two data cuts (April 2021 and October 2021) for Group 6 in Study 1540. Results from the most recent data cut in October 2021 (where available) </w:t>
      </w:r>
      <w:r w:rsidR="00222A74" w:rsidRPr="00A65087">
        <w:t>are</w:t>
      </w:r>
      <w:r w:rsidRPr="00A65087">
        <w:t xml:space="preserve"> presented given that this included all participants who were enrolled and received the first dose of treatment. DCO in April 2021 only reported results for 84 patients. </w:t>
      </w:r>
    </w:p>
    <w:p w14:paraId="108E974B" w14:textId="77777777" w:rsidR="007635FD" w:rsidRPr="00A65087" w:rsidRDefault="007635FD" w:rsidP="007635FD">
      <w:pPr>
        <w:pStyle w:val="FooterTableFigure"/>
        <w:rPr>
          <w:rFonts w:ascii="Segoe UI" w:hAnsi="Segoe UI"/>
        </w:rPr>
      </w:pPr>
      <w:r w:rsidRPr="00A65087">
        <w:rPr>
          <w:vertAlign w:val="superscript"/>
        </w:rPr>
        <w:t>c</w:t>
      </w:r>
      <w:r w:rsidRPr="00A65087">
        <w:t xml:space="preserve"> Only primary cohort (n=39) was reported for PFS and OS in CARSKIN. </w:t>
      </w:r>
    </w:p>
    <w:p w14:paraId="716B4D09" w14:textId="4CA4E180" w:rsidR="007635FD" w:rsidRPr="00A65087" w:rsidRDefault="0053003D" w:rsidP="007635FD">
      <w:pPr>
        <w:pStyle w:val="3-BodyText"/>
      </w:pPr>
      <w:r w:rsidRPr="00A65087">
        <w:t>CARSKIN, KN629 and Study 1540</w:t>
      </w:r>
      <w:r w:rsidR="0058467F" w:rsidRPr="00A65087">
        <w:t xml:space="preserve"> </w:t>
      </w:r>
      <w:r w:rsidR="00CC15DA" w:rsidRPr="00A65087">
        <w:rPr>
          <w:rStyle w:val="normaltextrun"/>
        </w:rPr>
        <w:t>passed their respective study clinically meaningful thresholds for ORR</w:t>
      </w:r>
      <w:r w:rsidR="007635FD" w:rsidRPr="00A65087">
        <w:t xml:space="preserve">. The ORR reported for the total populations of pembrolizumab studies (42% in CARSKIN and 40.3% in KN629) were numerically lower compared to </w:t>
      </w:r>
      <w:proofErr w:type="spellStart"/>
      <w:r w:rsidR="007635FD" w:rsidRPr="00A65087">
        <w:t>cemiplimab</w:t>
      </w:r>
      <w:proofErr w:type="spellEnd"/>
      <w:r w:rsidR="007635FD" w:rsidRPr="00A65087">
        <w:t xml:space="preserve"> studies (47.2% in Group 1-3 and 45.1% in Group 6 in Study 1540 and 50% in Study 1423).</w:t>
      </w:r>
    </w:p>
    <w:p w14:paraId="3C7753BF" w14:textId="77777777" w:rsidR="007635FD" w:rsidRPr="00A65087" w:rsidRDefault="007635FD" w:rsidP="007635FD">
      <w:pPr>
        <w:pStyle w:val="3-BodyText"/>
      </w:pPr>
      <w:r w:rsidRPr="00A65087">
        <w:lastRenderedPageBreak/>
        <w:t xml:space="preserve">The median PFS was numerically lower in pembrolizumab studies (7.8 months in KN629 and 6.7 months in CARSKIN) compared with </w:t>
      </w:r>
      <w:proofErr w:type="spellStart"/>
      <w:r w:rsidRPr="00A65087">
        <w:t>cemiplimab</w:t>
      </w:r>
      <w:proofErr w:type="spellEnd"/>
      <w:r w:rsidRPr="00A65087">
        <w:t xml:space="preserve"> studies (18.5 months in Group 1-3 and 14.7 months in Group 6 in study 1540 and 22 months in Study 1423).</w:t>
      </w:r>
    </w:p>
    <w:p w14:paraId="48D49B6E" w14:textId="3D3CE40A" w:rsidR="007635FD" w:rsidRPr="00A65087" w:rsidRDefault="007635FD" w:rsidP="007635FD">
      <w:pPr>
        <w:pStyle w:val="3-BodyText"/>
      </w:pPr>
      <w:r w:rsidRPr="00A65087">
        <w:t xml:space="preserve">The median OS reported in pembrolizumab studies were 26.4 months for KN629 and 24.9 months in CARSKIN, whilst the median OS was not reached for </w:t>
      </w:r>
      <w:proofErr w:type="spellStart"/>
      <w:r w:rsidRPr="00A65087">
        <w:t>cemiplimab</w:t>
      </w:r>
      <w:proofErr w:type="spellEnd"/>
      <w:r w:rsidRPr="00A65087">
        <w:t xml:space="preserve"> studies. When comparing the number of deaths across studies, pembrolizumab KN629 was observed to have a higher proportion of events (ranging from 25.9% to 56.2% across cohorts) compared to </w:t>
      </w:r>
      <w:proofErr w:type="spellStart"/>
      <w:r w:rsidRPr="00A65087">
        <w:t>cemiplimab</w:t>
      </w:r>
      <w:proofErr w:type="spellEnd"/>
      <w:r w:rsidRPr="00A65087">
        <w:t xml:space="preserve"> Study 1540 (ranging from 19.2% to 41.1%)</w:t>
      </w:r>
      <w:r w:rsidR="00A65087">
        <w:t xml:space="preserve">. </w:t>
      </w:r>
      <w:r w:rsidRPr="00A65087">
        <w:t xml:space="preserve">The </w:t>
      </w:r>
      <w:proofErr w:type="spellStart"/>
      <w:r w:rsidRPr="00A65087">
        <w:t>cemiplimab</w:t>
      </w:r>
      <w:proofErr w:type="spellEnd"/>
      <w:r w:rsidRPr="00A65087">
        <w:t xml:space="preserve"> studies had higher 12 month OS (82.8% in Group 1-3 of Study 1540 and 83.3% in Study 1423) compared to pembrolizumab studies (75.5% in CARSKIN and 65.1% in KN629).</w:t>
      </w:r>
    </w:p>
    <w:p w14:paraId="1F5BAB05" w14:textId="77777777" w:rsidR="007635FD" w:rsidRPr="00A65087" w:rsidRDefault="007635FD" w:rsidP="007635FD">
      <w:pPr>
        <w:pStyle w:val="3-BodyText"/>
      </w:pPr>
      <w:r w:rsidRPr="00A65087">
        <w:t xml:space="preserve">Overall, ORR, PFS and OS results appear to favour </w:t>
      </w:r>
      <w:proofErr w:type="spellStart"/>
      <w:r w:rsidRPr="00A65087">
        <w:t>cemiplimab</w:t>
      </w:r>
      <w:proofErr w:type="spellEnd"/>
      <w:r w:rsidRPr="00A65087">
        <w:t xml:space="preserve"> over pembrolizumab. Results are potentially confounded by important transitivity concerns described above.</w:t>
      </w:r>
    </w:p>
    <w:p w14:paraId="00AE4A01" w14:textId="4F656825" w:rsidR="00E76B3B" w:rsidRPr="00A65087" w:rsidRDefault="00E76B3B" w:rsidP="00E76B3B">
      <w:pPr>
        <w:pStyle w:val="3-BodyText"/>
        <w:rPr>
          <w:i/>
          <w:iCs/>
        </w:rPr>
      </w:pPr>
      <w:r w:rsidRPr="00A65087">
        <w:t xml:space="preserve">The submission stated that the differences in PFS and OS between pembrolizumab and </w:t>
      </w:r>
      <w:proofErr w:type="spellStart"/>
      <w:r w:rsidRPr="00A65087">
        <w:t>cemiplimab</w:t>
      </w:r>
      <w:proofErr w:type="spellEnd"/>
      <w:r w:rsidRPr="00A65087">
        <w:t xml:space="preserve"> studies are highly likely to be driven by the differences in the baseline characteristics</w:t>
      </w:r>
      <w:r w:rsidR="00FC0D46" w:rsidRPr="00A65087">
        <w:t xml:space="preserve"> (</w:t>
      </w:r>
      <w:r w:rsidR="00870049" w:rsidRPr="00A65087">
        <w:t xml:space="preserve">as </w:t>
      </w:r>
      <w:r w:rsidR="00FC0D46" w:rsidRPr="00A65087">
        <w:t>described in</w:t>
      </w:r>
      <w:r w:rsidR="00870049" w:rsidRPr="00A65087">
        <w:t xml:space="preserve"> para</w:t>
      </w:r>
      <w:r w:rsidR="00FC7D95" w:rsidRPr="00A65087">
        <w:t>graphs</w:t>
      </w:r>
      <w:r w:rsidR="00FC0D46" w:rsidRPr="00A65087">
        <w:t xml:space="preserve"> </w:t>
      </w:r>
      <w:r w:rsidR="00FC0D46" w:rsidRPr="00A65087">
        <w:fldChar w:fldCharType="begin"/>
      </w:r>
      <w:r w:rsidR="00FC0D46" w:rsidRPr="00A65087">
        <w:instrText xml:space="preserve"> REF _Ref145236931 \r \h </w:instrText>
      </w:r>
      <w:r w:rsidR="00FC0D46" w:rsidRPr="00A65087">
        <w:fldChar w:fldCharType="separate"/>
      </w:r>
      <w:r w:rsidR="00076C5B">
        <w:t>6.11</w:t>
      </w:r>
      <w:r w:rsidR="00FC0D46" w:rsidRPr="00A65087">
        <w:fldChar w:fldCharType="end"/>
      </w:r>
      <w:r w:rsidR="00870049" w:rsidRPr="00A65087">
        <w:t xml:space="preserve"> and </w:t>
      </w:r>
      <w:r w:rsidR="00870049" w:rsidRPr="00A65087">
        <w:fldChar w:fldCharType="begin"/>
      </w:r>
      <w:r w:rsidR="00870049" w:rsidRPr="00A65087">
        <w:instrText xml:space="preserve"> REF _Ref145236936 \r \h </w:instrText>
      </w:r>
      <w:r w:rsidR="00870049" w:rsidRPr="00A65087">
        <w:fldChar w:fldCharType="separate"/>
      </w:r>
      <w:r w:rsidR="00076C5B">
        <w:t>6.13</w:t>
      </w:r>
      <w:r w:rsidR="00870049" w:rsidRPr="00A65087">
        <w:fldChar w:fldCharType="end"/>
      </w:r>
      <w:r w:rsidR="00870049" w:rsidRPr="00A65087">
        <w:t>)</w:t>
      </w:r>
      <w:r w:rsidRPr="00A65087">
        <w:t xml:space="preserve">. </w:t>
      </w:r>
    </w:p>
    <w:p w14:paraId="1ABCB36A" w14:textId="0AEC25B1" w:rsidR="007635FD" w:rsidRPr="00A65087" w:rsidRDefault="007635FD" w:rsidP="007635FD">
      <w:pPr>
        <w:pStyle w:val="3-BodyText"/>
      </w:pPr>
      <w:r w:rsidRPr="00A65087">
        <w:t xml:space="preserve">Differences identified in the baseline characteristics between studies could potentially favour </w:t>
      </w:r>
      <w:proofErr w:type="spellStart"/>
      <w:r w:rsidRPr="00A65087">
        <w:t>cemiplimab</w:t>
      </w:r>
      <w:proofErr w:type="spellEnd"/>
      <w:r w:rsidRPr="00A65087">
        <w:t xml:space="preserve"> or pembrolizumab. There are substantial issues relating to study design, sample size and transitivity that may not allow a meaningful conclusion to be reached on the comparative effectiveness and safety of pembrolizumab </w:t>
      </w:r>
      <w:r w:rsidR="00DD0FFD" w:rsidRPr="00A65087">
        <w:t xml:space="preserve">versus </w:t>
      </w:r>
      <w:proofErr w:type="spellStart"/>
      <w:r w:rsidRPr="00A65087">
        <w:t>cemiplimab</w:t>
      </w:r>
      <w:proofErr w:type="spellEnd"/>
      <w:r w:rsidRPr="00A65087">
        <w:t xml:space="preserve">. As such, </w:t>
      </w:r>
      <w:r w:rsidR="007C0D37" w:rsidRPr="00A65087">
        <w:t xml:space="preserve">the evaluation considered the </w:t>
      </w:r>
      <w:r w:rsidRPr="00A65087">
        <w:t>results should be interpreted with caution given the uncertainty on the direction and magnitude of impact of the identified factors on observed outcomes.</w:t>
      </w:r>
    </w:p>
    <w:p w14:paraId="543B9FC1" w14:textId="77777777" w:rsidR="007635FD" w:rsidRPr="00A65087" w:rsidRDefault="007635FD" w:rsidP="007635FD">
      <w:pPr>
        <w:pStyle w:val="4-SubsectionHeading"/>
      </w:pPr>
      <w:bookmarkStart w:id="29" w:name="_Toc22897642"/>
      <w:bookmarkStart w:id="30" w:name="_Toc145508219"/>
      <w:r w:rsidRPr="00A65087">
        <w:t>Comparative harms</w:t>
      </w:r>
      <w:bookmarkEnd w:id="29"/>
      <w:bookmarkEnd w:id="30"/>
    </w:p>
    <w:p w14:paraId="0E6C9C70" w14:textId="77777777" w:rsidR="007635FD" w:rsidRPr="00A65087" w:rsidRDefault="007635FD" w:rsidP="007635FD">
      <w:pPr>
        <w:pStyle w:val="3-BodyText"/>
      </w:pPr>
      <w:r w:rsidRPr="00A65087">
        <w:t>The table below summarises the key adverse events (AEs) from the four single-arm studies. The submission reported treatment related adverse events (TRAE) for most studies, except for Group 6 in Study 1540, where TEAE were reported.</w:t>
      </w:r>
    </w:p>
    <w:p w14:paraId="77BA28AF" w14:textId="263B1288" w:rsidR="007635FD" w:rsidRPr="00A65087" w:rsidRDefault="003D7BF4" w:rsidP="00A42B5F">
      <w:pPr>
        <w:pStyle w:val="Caption"/>
        <w:jc w:val="left"/>
        <w:rPr>
          <w:rStyle w:val="CommentReference"/>
          <w:b/>
          <w:szCs w:val="18"/>
        </w:rPr>
      </w:pPr>
      <w:r w:rsidRPr="00A65087">
        <w:lastRenderedPageBreak/>
        <w:t xml:space="preserve">Table </w:t>
      </w:r>
      <w:r w:rsidR="00076C5B">
        <w:fldChar w:fldCharType="begin"/>
      </w:r>
      <w:r w:rsidR="00076C5B">
        <w:instrText xml:space="preserve"> SEQ Table \* ARABIC </w:instrText>
      </w:r>
      <w:r w:rsidR="00076C5B">
        <w:fldChar w:fldCharType="separate"/>
      </w:r>
      <w:r w:rsidR="00076C5B">
        <w:rPr>
          <w:noProof/>
        </w:rPr>
        <w:t>5</w:t>
      </w:r>
      <w:r w:rsidR="00076C5B">
        <w:rPr>
          <w:noProof/>
        </w:rPr>
        <w:fldChar w:fldCharType="end"/>
      </w:r>
      <w:r w:rsidRPr="00A65087">
        <w:t>:</w:t>
      </w:r>
      <w:r w:rsidR="00A65087">
        <w:t xml:space="preserve"> </w:t>
      </w:r>
      <w:r w:rsidR="007635FD" w:rsidRPr="00A65087">
        <w:rPr>
          <w:rStyle w:val="CommentReference"/>
          <w:b/>
        </w:rPr>
        <w:t>Summary of key adverse events across the studies</w:t>
      </w:r>
    </w:p>
    <w:tbl>
      <w:tblPr>
        <w:tblStyle w:val="TableGrid"/>
        <w:tblW w:w="5000" w:type="pct"/>
        <w:tblLook w:val="04A0" w:firstRow="1" w:lastRow="0" w:firstColumn="1" w:lastColumn="0" w:noHBand="0" w:noVBand="1"/>
        <w:tblCaption w:val="Table 5: Summary of key adverse events across the studies"/>
      </w:tblPr>
      <w:tblGrid>
        <w:gridCol w:w="2794"/>
        <w:gridCol w:w="1096"/>
        <w:gridCol w:w="1098"/>
        <w:gridCol w:w="1246"/>
        <w:gridCol w:w="1228"/>
        <w:gridCol w:w="1555"/>
      </w:tblGrid>
      <w:tr w:rsidR="00F83159" w:rsidRPr="00A65087" w14:paraId="59B46B5E" w14:textId="77777777" w:rsidTr="004054F1">
        <w:tc>
          <w:tcPr>
            <w:tcW w:w="1549" w:type="pct"/>
            <w:vMerge w:val="restart"/>
          </w:tcPr>
          <w:p w14:paraId="5F0325FC" w14:textId="4D467C52" w:rsidR="00F83159" w:rsidRPr="00A65087" w:rsidRDefault="000310B3">
            <w:pPr>
              <w:pStyle w:val="In-tableHeading"/>
              <w:rPr>
                <w:bCs/>
                <w:lang w:val="en-AU"/>
              </w:rPr>
            </w:pPr>
            <w:r w:rsidRPr="00A65087">
              <w:rPr>
                <w:bCs/>
                <w:lang w:val="en-AU"/>
              </w:rPr>
              <w:t>A</w:t>
            </w:r>
            <w:r w:rsidR="00495970" w:rsidRPr="00A65087">
              <w:rPr>
                <w:bCs/>
                <w:lang w:val="en-AU"/>
              </w:rPr>
              <w:t>dver</w:t>
            </w:r>
            <w:r w:rsidR="00C34852" w:rsidRPr="00A65087">
              <w:rPr>
                <w:bCs/>
                <w:lang w:val="en-AU"/>
              </w:rPr>
              <w:t>se events</w:t>
            </w:r>
          </w:p>
        </w:tc>
        <w:tc>
          <w:tcPr>
            <w:tcW w:w="1217" w:type="pct"/>
            <w:gridSpan w:val="2"/>
          </w:tcPr>
          <w:p w14:paraId="09BD794D" w14:textId="24335917" w:rsidR="00F83159" w:rsidRPr="00A65087" w:rsidRDefault="00495970">
            <w:pPr>
              <w:pStyle w:val="In-tableHeading"/>
              <w:jc w:val="center"/>
              <w:rPr>
                <w:bCs/>
                <w:lang w:val="en-AU"/>
              </w:rPr>
            </w:pPr>
            <w:r w:rsidRPr="00A65087">
              <w:rPr>
                <w:bCs/>
                <w:lang w:val="en-AU"/>
              </w:rPr>
              <w:t>Pembrolizumab</w:t>
            </w:r>
          </w:p>
        </w:tc>
        <w:tc>
          <w:tcPr>
            <w:tcW w:w="2235" w:type="pct"/>
            <w:gridSpan w:val="3"/>
          </w:tcPr>
          <w:p w14:paraId="097B4937" w14:textId="6FC84B69" w:rsidR="00F83159" w:rsidRPr="00A65087" w:rsidRDefault="00495970">
            <w:pPr>
              <w:pStyle w:val="In-tableHeading"/>
              <w:jc w:val="center"/>
              <w:rPr>
                <w:bCs/>
                <w:lang w:val="en-AU"/>
              </w:rPr>
            </w:pPr>
            <w:proofErr w:type="spellStart"/>
            <w:r w:rsidRPr="00A65087">
              <w:rPr>
                <w:bCs/>
                <w:lang w:val="en-AU"/>
              </w:rPr>
              <w:t>Cemiplimab</w:t>
            </w:r>
            <w:proofErr w:type="spellEnd"/>
          </w:p>
        </w:tc>
      </w:tr>
      <w:tr w:rsidR="004054F1" w:rsidRPr="00A65087" w14:paraId="7F5CDEC0" w14:textId="77777777" w:rsidTr="00F20929">
        <w:tc>
          <w:tcPr>
            <w:tcW w:w="1549" w:type="pct"/>
            <w:vMerge/>
          </w:tcPr>
          <w:p w14:paraId="7987CB50" w14:textId="77777777" w:rsidR="00F83159" w:rsidRPr="00A65087" w:rsidRDefault="00F83159">
            <w:pPr>
              <w:pStyle w:val="In-tableHeading"/>
              <w:rPr>
                <w:bCs/>
                <w:lang w:val="en-AU"/>
              </w:rPr>
            </w:pPr>
          </w:p>
        </w:tc>
        <w:tc>
          <w:tcPr>
            <w:tcW w:w="608" w:type="pct"/>
          </w:tcPr>
          <w:p w14:paraId="52C0B5C9" w14:textId="77777777" w:rsidR="00F83159" w:rsidRPr="00A65087" w:rsidRDefault="00F83159">
            <w:pPr>
              <w:pStyle w:val="In-tableHeading"/>
              <w:jc w:val="center"/>
              <w:rPr>
                <w:bCs/>
                <w:lang w:val="en-AU"/>
              </w:rPr>
            </w:pPr>
            <w:r w:rsidRPr="00A65087">
              <w:rPr>
                <w:bCs/>
                <w:lang w:val="en-AU"/>
              </w:rPr>
              <w:t>CARSKIN</w:t>
            </w:r>
          </w:p>
          <w:p w14:paraId="648D1F76" w14:textId="77777777" w:rsidR="00F83159" w:rsidRPr="00A65087" w:rsidRDefault="00F83159">
            <w:pPr>
              <w:pStyle w:val="In-tableHeading"/>
              <w:jc w:val="center"/>
              <w:rPr>
                <w:bCs/>
                <w:lang w:val="en-AU"/>
              </w:rPr>
            </w:pPr>
            <w:r w:rsidRPr="00A65087">
              <w:rPr>
                <w:bCs/>
                <w:lang w:val="en-AU"/>
              </w:rPr>
              <w:t>LA/M</w:t>
            </w:r>
          </w:p>
          <w:p w14:paraId="698FB7EB" w14:textId="57B971C7" w:rsidR="00F83159" w:rsidRPr="00A65087" w:rsidRDefault="00F83159">
            <w:pPr>
              <w:pStyle w:val="In-tableHeading"/>
              <w:jc w:val="center"/>
              <w:rPr>
                <w:bCs/>
                <w:lang w:val="en-AU"/>
              </w:rPr>
            </w:pPr>
            <w:r w:rsidRPr="00A65087">
              <w:rPr>
                <w:bCs/>
                <w:lang w:val="en-AU"/>
              </w:rPr>
              <w:t>N=57</w:t>
            </w:r>
          </w:p>
        </w:tc>
        <w:tc>
          <w:tcPr>
            <w:tcW w:w="609" w:type="pct"/>
          </w:tcPr>
          <w:p w14:paraId="0BB9E731" w14:textId="77777777" w:rsidR="00F83159" w:rsidRPr="00A65087" w:rsidRDefault="00F83159">
            <w:pPr>
              <w:pStyle w:val="In-tableHeading"/>
              <w:jc w:val="center"/>
              <w:rPr>
                <w:bCs/>
                <w:lang w:val="en-AU"/>
              </w:rPr>
            </w:pPr>
            <w:r w:rsidRPr="00A65087">
              <w:rPr>
                <w:bCs/>
                <w:lang w:val="en-AU"/>
              </w:rPr>
              <w:t>KN629</w:t>
            </w:r>
          </w:p>
          <w:p w14:paraId="7BDCA07B" w14:textId="77777777" w:rsidR="00F83159" w:rsidRPr="00A65087" w:rsidRDefault="00F83159">
            <w:pPr>
              <w:pStyle w:val="In-tableHeading"/>
              <w:jc w:val="center"/>
              <w:rPr>
                <w:bCs/>
                <w:lang w:val="en-AU"/>
              </w:rPr>
            </w:pPr>
            <w:r w:rsidRPr="00A65087">
              <w:rPr>
                <w:bCs/>
                <w:lang w:val="en-AU"/>
              </w:rPr>
              <w:t>LA/R-M</w:t>
            </w:r>
          </w:p>
          <w:p w14:paraId="498F95F3" w14:textId="76F72C19" w:rsidR="00F83159" w:rsidRPr="00A65087" w:rsidRDefault="00F83159">
            <w:pPr>
              <w:pStyle w:val="In-tableHeading"/>
              <w:jc w:val="center"/>
              <w:rPr>
                <w:bCs/>
                <w:lang w:val="en-AU"/>
              </w:rPr>
            </w:pPr>
            <w:r w:rsidRPr="00A65087">
              <w:rPr>
                <w:bCs/>
                <w:lang w:val="en-AU"/>
              </w:rPr>
              <w:t>N=159</w:t>
            </w:r>
          </w:p>
        </w:tc>
        <w:tc>
          <w:tcPr>
            <w:tcW w:w="691" w:type="pct"/>
          </w:tcPr>
          <w:p w14:paraId="06ECD905" w14:textId="77777777" w:rsidR="00F83159" w:rsidRPr="00A65087" w:rsidRDefault="00F83159">
            <w:pPr>
              <w:pStyle w:val="In-tableHeading"/>
              <w:jc w:val="center"/>
              <w:rPr>
                <w:bCs/>
                <w:lang w:val="en-AU"/>
              </w:rPr>
            </w:pPr>
            <w:r w:rsidRPr="00A65087">
              <w:rPr>
                <w:bCs/>
                <w:lang w:val="en-AU"/>
              </w:rPr>
              <w:t xml:space="preserve">Study 1540 Group 1-3 </w:t>
            </w:r>
          </w:p>
          <w:p w14:paraId="2478747B" w14:textId="064FA056" w:rsidR="00F83159" w:rsidRPr="00A65087" w:rsidRDefault="00F83159">
            <w:pPr>
              <w:pStyle w:val="In-tableHeading"/>
              <w:jc w:val="center"/>
              <w:rPr>
                <w:bCs/>
                <w:lang w:val="en-AU"/>
              </w:rPr>
            </w:pPr>
            <w:r w:rsidRPr="00A65087">
              <w:rPr>
                <w:bCs/>
                <w:lang w:val="en-AU"/>
              </w:rPr>
              <w:t>N=193</w:t>
            </w:r>
          </w:p>
        </w:tc>
        <w:tc>
          <w:tcPr>
            <w:tcW w:w="681" w:type="pct"/>
          </w:tcPr>
          <w:p w14:paraId="241A7768" w14:textId="77777777" w:rsidR="00F83159" w:rsidRPr="00A65087" w:rsidRDefault="00F83159">
            <w:pPr>
              <w:pStyle w:val="In-tableHeading"/>
              <w:jc w:val="center"/>
              <w:rPr>
                <w:bCs/>
                <w:lang w:val="en-AU"/>
              </w:rPr>
            </w:pPr>
            <w:r w:rsidRPr="00A65087">
              <w:rPr>
                <w:bCs/>
                <w:lang w:val="en-AU"/>
              </w:rPr>
              <w:t>Study 1540 Group 6</w:t>
            </w:r>
          </w:p>
          <w:p w14:paraId="3C19470F" w14:textId="33209C38" w:rsidR="00F83159" w:rsidRPr="00A65087" w:rsidRDefault="00F83159">
            <w:pPr>
              <w:pStyle w:val="In-tableHeading"/>
              <w:jc w:val="center"/>
              <w:rPr>
                <w:bCs/>
                <w:lang w:val="en-AU"/>
              </w:rPr>
            </w:pPr>
            <w:r w:rsidRPr="00A65087">
              <w:rPr>
                <w:bCs/>
                <w:lang w:val="en-AU"/>
              </w:rPr>
              <w:t>N=167</w:t>
            </w:r>
          </w:p>
        </w:tc>
        <w:tc>
          <w:tcPr>
            <w:tcW w:w="863" w:type="pct"/>
          </w:tcPr>
          <w:p w14:paraId="0F457DA5" w14:textId="77777777" w:rsidR="00F83159" w:rsidRPr="00A65087" w:rsidRDefault="00F83159">
            <w:pPr>
              <w:pStyle w:val="In-tableHeading"/>
              <w:jc w:val="center"/>
              <w:rPr>
                <w:bCs/>
                <w:lang w:val="en-AU"/>
              </w:rPr>
            </w:pPr>
            <w:r w:rsidRPr="00A65087">
              <w:rPr>
                <w:bCs/>
                <w:lang w:val="en-AU"/>
              </w:rPr>
              <w:t>Study 1423</w:t>
            </w:r>
          </w:p>
          <w:p w14:paraId="0BEC3BAE" w14:textId="77777777" w:rsidR="00F83159" w:rsidRPr="00A65087" w:rsidRDefault="00F83159">
            <w:pPr>
              <w:pStyle w:val="In-tableHeading"/>
              <w:jc w:val="center"/>
              <w:rPr>
                <w:bCs/>
                <w:lang w:val="en-AU"/>
              </w:rPr>
            </w:pPr>
            <w:r w:rsidRPr="00A65087">
              <w:rPr>
                <w:bCs/>
                <w:lang w:val="en-AU"/>
              </w:rPr>
              <w:t>LA/M</w:t>
            </w:r>
          </w:p>
          <w:p w14:paraId="30C7E304" w14:textId="17D14CEF" w:rsidR="00F83159" w:rsidRPr="00A65087" w:rsidRDefault="00F83159">
            <w:pPr>
              <w:pStyle w:val="In-tableHeading"/>
              <w:jc w:val="center"/>
              <w:rPr>
                <w:bCs/>
                <w:lang w:val="en-AU"/>
              </w:rPr>
            </w:pPr>
            <w:r w:rsidRPr="00A65087">
              <w:rPr>
                <w:bCs/>
                <w:lang w:val="en-AU"/>
              </w:rPr>
              <w:t>N=26</w:t>
            </w:r>
          </w:p>
        </w:tc>
      </w:tr>
      <w:tr w:rsidR="004054F1" w:rsidRPr="00A65087" w14:paraId="138BFE2E" w14:textId="77777777" w:rsidTr="00F20929">
        <w:tc>
          <w:tcPr>
            <w:tcW w:w="1549" w:type="pct"/>
          </w:tcPr>
          <w:p w14:paraId="1012BF58" w14:textId="77777777" w:rsidR="007635FD" w:rsidRPr="00A65087" w:rsidRDefault="007635FD">
            <w:pPr>
              <w:pStyle w:val="In-tableHeading"/>
              <w:rPr>
                <w:bCs/>
                <w:lang w:val="en-AU"/>
              </w:rPr>
            </w:pPr>
            <w:r w:rsidRPr="00A65087">
              <w:rPr>
                <w:bCs/>
                <w:lang w:val="en-AU"/>
              </w:rPr>
              <w:t>DCO</w:t>
            </w:r>
          </w:p>
        </w:tc>
        <w:tc>
          <w:tcPr>
            <w:tcW w:w="608" w:type="pct"/>
          </w:tcPr>
          <w:p w14:paraId="3A4355F5" w14:textId="77777777" w:rsidR="007635FD" w:rsidRPr="00A65087" w:rsidRDefault="007635FD">
            <w:pPr>
              <w:pStyle w:val="In-tableHeading"/>
              <w:jc w:val="center"/>
              <w:rPr>
                <w:bCs/>
                <w:lang w:val="en-AU"/>
              </w:rPr>
            </w:pPr>
            <w:r w:rsidRPr="00A65087">
              <w:rPr>
                <w:bCs/>
                <w:lang w:val="en-AU"/>
              </w:rPr>
              <w:t>Dec 2019</w:t>
            </w:r>
          </w:p>
        </w:tc>
        <w:tc>
          <w:tcPr>
            <w:tcW w:w="609" w:type="pct"/>
          </w:tcPr>
          <w:p w14:paraId="44455A51" w14:textId="77777777" w:rsidR="007635FD" w:rsidRPr="00A65087" w:rsidRDefault="007635FD">
            <w:pPr>
              <w:pStyle w:val="In-tableHeading"/>
              <w:jc w:val="center"/>
              <w:rPr>
                <w:bCs/>
                <w:lang w:val="en-AU"/>
              </w:rPr>
            </w:pPr>
            <w:r w:rsidRPr="00A65087">
              <w:rPr>
                <w:bCs/>
                <w:lang w:val="en-AU"/>
              </w:rPr>
              <w:t>Jul 2020</w:t>
            </w:r>
          </w:p>
        </w:tc>
        <w:tc>
          <w:tcPr>
            <w:tcW w:w="691" w:type="pct"/>
          </w:tcPr>
          <w:p w14:paraId="33A6A5C0" w14:textId="10FFD66B" w:rsidR="007635FD" w:rsidRPr="00A65087" w:rsidRDefault="007635FD">
            <w:pPr>
              <w:pStyle w:val="In-tableHeading"/>
              <w:jc w:val="center"/>
              <w:rPr>
                <w:bCs/>
                <w:lang w:val="en-AU"/>
              </w:rPr>
            </w:pPr>
            <w:r w:rsidRPr="00A65087">
              <w:rPr>
                <w:bCs/>
                <w:lang w:val="en-AU"/>
              </w:rPr>
              <w:t>Oct 2019</w:t>
            </w:r>
          </w:p>
        </w:tc>
        <w:tc>
          <w:tcPr>
            <w:tcW w:w="681" w:type="pct"/>
          </w:tcPr>
          <w:p w14:paraId="1B3185CD" w14:textId="77777777" w:rsidR="007635FD" w:rsidRPr="00A65087" w:rsidRDefault="007635FD">
            <w:pPr>
              <w:pStyle w:val="In-tableHeading"/>
              <w:jc w:val="center"/>
              <w:rPr>
                <w:bCs/>
                <w:lang w:val="en-AU"/>
              </w:rPr>
            </w:pPr>
            <w:r w:rsidRPr="00A65087">
              <w:rPr>
                <w:bCs/>
                <w:lang w:val="en-AU"/>
              </w:rPr>
              <w:t>Oct 2021</w:t>
            </w:r>
          </w:p>
        </w:tc>
        <w:tc>
          <w:tcPr>
            <w:tcW w:w="863" w:type="pct"/>
          </w:tcPr>
          <w:p w14:paraId="55E6D526" w14:textId="77777777" w:rsidR="007635FD" w:rsidRPr="00A65087" w:rsidRDefault="007635FD">
            <w:pPr>
              <w:pStyle w:val="In-tableHeading"/>
              <w:jc w:val="center"/>
              <w:rPr>
                <w:bCs/>
                <w:lang w:val="en-AU"/>
              </w:rPr>
            </w:pPr>
            <w:r w:rsidRPr="00A65087">
              <w:rPr>
                <w:bCs/>
                <w:lang w:val="en-AU"/>
              </w:rPr>
              <w:t>Oct 2017</w:t>
            </w:r>
          </w:p>
        </w:tc>
      </w:tr>
      <w:tr w:rsidR="004054F1" w:rsidRPr="00A65087" w14:paraId="04E66952" w14:textId="77777777" w:rsidTr="00F20929">
        <w:tc>
          <w:tcPr>
            <w:tcW w:w="1549" w:type="pct"/>
          </w:tcPr>
          <w:p w14:paraId="7CA2E959" w14:textId="77777777" w:rsidR="007635FD" w:rsidRPr="00A65087" w:rsidRDefault="007635FD">
            <w:pPr>
              <w:pStyle w:val="TableText0"/>
            </w:pPr>
            <w:r w:rsidRPr="00A65087">
              <w:t>Median treatment exposure (months)</w:t>
            </w:r>
          </w:p>
        </w:tc>
        <w:tc>
          <w:tcPr>
            <w:tcW w:w="608" w:type="pct"/>
          </w:tcPr>
          <w:p w14:paraId="10DEF5D8" w14:textId="77777777" w:rsidR="007635FD" w:rsidRPr="00A65087" w:rsidRDefault="007635FD">
            <w:pPr>
              <w:pStyle w:val="TableText0"/>
              <w:jc w:val="center"/>
            </w:pPr>
            <w:r w:rsidRPr="00A65087">
              <w:t>NS</w:t>
            </w:r>
          </w:p>
        </w:tc>
        <w:tc>
          <w:tcPr>
            <w:tcW w:w="609" w:type="pct"/>
          </w:tcPr>
          <w:p w14:paraId="548A1258" w14:textId="77777777" w:rsidR="007635FD" w:rsidRPr="00A65087" w:rsidRDefault="007635FD">
            <w:pPr>
              <w:pStyle w:val="TableText0"/>
              <w:jc w:val="center"/>
            </w:pPr>
            <w:r w:rsidRPr="00A65087">
              <w:t>6.9</w:t>
            </w:r>
          </w:p>
        </w:tc>
        <w:tc>
          <w:tcPr>
            <w:tcW w:w="691" w:type="pct"/>
          </w:tcPr>
          <w:p w14:paraId="4FEEA09F" w14:textId="77777777" w:rsidR="007635FD" w:rsidRPr="00A65087" w:rsidRDefault="007635FD">
            <w:pPr>
              <w:pStyle w:val="TableText0"/>
              <w:jc w:val="center"/>
            </w:pPr>
            <w:r w:rsidRPr="00A65087">
              <w:t>11.8</w:t>
            </w:r>
          </w:p>
        </w:tc>
        <w:tc>
          <w:tcPr>
            <w:tcW w:w="681" w:type="pct"/>
          </w:tcPr>
          <w:p w14:paraId="1094C7C2" w14:textId="77777777" w:rsidR="007635FD" w:rsidRPr="00A65087" w:rsidRDefault="007635FD">
            <w:pPr>
              <w:pStyle w:val="TableText0"/>
              <w:jc w:val="center"/>
            </w:pPr>
            <w:r w:rsidRPr="00A65087">
              <w:t>8.2</w:t>
            </w:r>
          </w:p>
        </w:tc>
        <w:tc>
          <w:tcPr>
            <w:tcW w:w="863" w:type="pct"/>
          </w:tcPr>
          <w:p w14:paraId="36C028B5" w14:textId="77777777" w:rsidR="007635FD" w:rsidRPr="00A65087" w:rsidRDefault="007635FD">
            <w:pPr>
              <w:pStyle w:val="TableText0"/>
              <w:jc w:val="center"/>
            </w:pPr>
            <w:r w:rsidRPr="00A65087">
              <w:t>8.3</w:t>
            </w:r>
          </w:p>
        </w:tc>
      </w:tr>
      <w:tr w:rsidR="004054F1" w:rsidRPr="00A65087" w14:paraId="06FFDBCB" w14:textId="77777777" w:rsidTr="00F20929">
        <w:tc>
          <w:tcPr>
            <w:tcW w:w="1549" w:type="pct"/>
          </w:tcPr>
          <w:p w14:paraId="16631FCC" w14:textId="086F4DED" w:rsidR="007635FD" w:rsidRPr="00A65087" w:rsidRDefault="00EB25CA">
            <w:pPr>
              <w:pStyle w:val="TableText0"/>
            </w:pPr>
            <w:r w:rsidRPr="00A65087">
              <w:t>Number included in the analysis</w:t>
            </w:r>
          </w:p>
        </w:tc>
        <w:tc>
          <w:tcPr>
            <w:tcW w:w="608" w:type="pct"/>
          </w:tcPr>
          <w:p w14:paraId="73C780A4" w14:textId="77777777" w:rsidR="007635FD" w:rsidRPr="00A65087" w:rsidRDefault="007635FD">
            <w:pPr>
              <w:pStyle w:val="TableText0"/>
              <w:jc w:val="center"/>
            </w:pPr>
            <w:r w:rsidRPr="00A65087">
              <w:t>55</w:t>
            </w:r>
          </w:p>
        </w:tc>
        <w:tc>
          <w:tcPr>
            <w:tcW w:w="609" w:type="pct"/>
          </w:tcPr>
          <w:p w14:paraId="479F01DF" w14:textId="77777777" w:rsidR="007635FD" w:rsidRPr="00A65087" w:rsidRDefault="007635FD">
            <w:pPr>
              <w:pStyle w:val="TableText0"/>
              <w:jc w:val="center"/>
            </w:pPr>
            <w:r w:rsidRPr="00A65087">
              <w:t>159</w:t>
            </w:r>
          </w:p>
        </w:tc>
        <w:tc>
          <w:tcPr>
            <w:tcW w:w="691" w:type="pct"/>
          </w:tcPr>
          <w:p w14:paraId="3A17B03D" w14:textId="7313184A" w:rsidR="007635FD" w:rsidRPr="00A65087" w:rsidRDefault="007635FD">
            <w:pPr>
              <w:pStyle w:val="TableText0"/>
              <w:jc w:val="center"/>
              <w:rPr>
                <w:rFonts w:eastAsia="Calibri" w:cs="Calibri"/>
              </w:rPr>
            </w:pPr>
            <w:r w:rsidRPr="00A65087">
              <w:t>193</w:t>
            </w:r>
          </w:p>
        </w:tc>
        <w:tc>
          <w:tcPr>
            <w:tcW w:w="681" w:type="pct"/>
          </w:tcPr>
          <w:p w14:paraId="39D0E10A" w14:textId="4867D7CB" w:rsidR="007635FD" w:rsidRPr="00A65087" w:rsidRDefault="007635FD">
            <w:pPr>
              <w:pStyle w:val="TableText0"/>
              <w:jc w:val="center"/>
            </w:pPr>
            <w:r w:rsidRPr="00A65087">
              <w:t>165</w:t>
            </w:r>
          </w:p>
        </w:tc>
        <w:tc>
          <w:tcPr>
            <w:tcW w:w="863" w:type="pct"/>
          </w:tcPr>
          <w:p w14:paraId="1D55FE0C" w14:textId="77777777" w:rsidR="007635FD" w:rsidRPr="00A65087" w:rsidRDefault="007635FD">
            <w:pPr>
              <w:pStyle w:val="TableText0"/>
              <w:jc w:val="center"/>
            </w:pPr>
            <w:r w:rsidRPr="00A65087">
              <w:t>26</w:t>
            </w:r>
          </w:p>
        </w:tc>
      </w:tr>
      <w:tr w:rsidR="007635FD" w:rsidRPr="00A65087" w14:paraId="28F711DD" w14:textId="77777777">
        <w:tc>
          <w:tcPr>
            <w:tcW w:w="5000" w:type="pct"/>
            <w:gridSpan w:val="6"/>
          </w:tcPr>
          <w:p w14:paraId="209FAE86" w14:textId="77777777" w:rsidR="007635FD" w:rsidRPr="00A65087" w:rsidRDefault="007635FD">
            <w:pPr>
              <w:pStyle w:val="In-tableHeading"/>
              <w:rPr>
                <w:lang w:val="en-AU"/>
              </w:rPr>
            </w:pPr>
            <w:r w:rsidRPr="00A65087">
              <w:rPr>
                <w:lang w:val="en-AU"/>
              </w:rPr>
              <w:t>Treatment related adverse events, n (%)</w:t>
            </w:r>
          </w:p>
        </w:tc>
      </w:tr>
      <w:tr w:rsidR="004054F1" w:rsidRPr="00A65087" w14:paraId="07BC0578" w14:textId="77777777" w:rsidTr="00F20929">
        <w:tc>
          <w:tcPr>
            <w:tcW w:w="1549" w:type="pct"/>
          </w:tcPr>
          <w:p w14:paraId="29751431" w14:textId="77777777" w:rsidR="007635FD" w:rsidRPr="00A65087" w:rsidRDefault="007635FD">
            <w:pPr>
              <w:pStyle w:val="TableText0"/>
            </w:pPr>
            <w:r w:rsidRPr="00A65087">
              <w:t>Any grade</w:t>
            </w:r>
          </w:p>
        </w:tc>
        <w:tc>
          <w:tcPr>
            <w:tcW w:w="608" w:type="pct"/>
          </w:tcPr>
          <w:p w14:paraId="0B946B87" w14:textId="77777777" w:rsidR="007635FD" w:rsidRPr="00A65087" w:rsidRDefault="007635FD">
            <w:pPr>
              <w:pStyle w:val="TableText0"/>
              <w:jc w:val="center"/>
            </w:pPr>
            <w:r w:rsidRPr="00A65087">
              <w:t>39 (71)</w:t>
            </w:r>
          </w:p>
        </w:tc>
        <w:tc>
          <w:tcPr>
            <w:tcW w:w="609" w:type="pct"/>
          </w:tcPr>
          <w:p w14:paraId="57EDD7B5" w14:textId="77777777" w:rsidR="007635FD" w:rsidRPr="00A65087" w:rsidRDefault="007635FD">
            <w:pPr>
              <w:pStyle w:val="TableText0"/>
              <w:jc w:val="center"/>
            </w:pPr>
            <w:r w:rsidRPr="00A65087">
              <w:t>110 (69.2)</w:t>
            </w:r>
          </w:p>
        </w:tc>
        <w:tc>
          <w:tcPr>
            <w:tcW w:w="691" w:type="pct"/>
          </w:tcPr>
          <w:p w14:paraId="5A792766" w14:textId="77777777" w:rsidR="007635FD" w:rsidRPr="00A65087" w:rsidRDefault="007635FD">
            <w:pPr>
              <w:pStyle w:val="TableText0"/>
              <w:jc w:val="center"/>
            </w:pPr>
            <w:r w:rsidRPr="00A65087">
              <w:t>148 (76.7)</w:t>
            </w:r>
          </w:p>
        </w:tc>
        <w:tc>
          <w:tcPr>
            <w:tcW w:w="681" w:type="pct"/>
          </w:tcPr>
          <w:p w14:paraId="74E95C6D" w14:textId="1B1D742A" w:rsidR="007635FD" w:rsidRPr="00A65087" w:rsidRDefault="007635FD">
            <w:pPr>
              <w:pStyle w:val="TableText0"/>
              <w:jc w:val="center"/>
              <w:rPr>
                <w:vertAlign w:val="superscript"/>
              </w:rPr>
            </w:pPr>
            <w:r w:rsidRPr="00A65087">
              <w:t>75 (98.8)</w:t>
            </w:r>
            <w:r w:rsidR="004C622C" w:rsidRPr="00A65087">
              <w:t xml:space="preserve"> </w:t>
            </w:r>
            <w:r w:rsidR="004C622C" w:rsidRPr="00A65087">
              <w:rPr>
                <w:vertAlign w:val="superscript"/>
              </w:rPr>
              <w:t>a</w:t>
            </w:r>
          </w:p>
        </w:tc>
        <w:tc>
          <w:tcPr>
            <w:tcW w:w="863" w:type="pct"/>
          </w:tcPr>
          <w:p w14:paraId="378BC2C6" w14:textId="77777777" w:rsidR="007635FD" w:rsidRPr="00A65087" w:rsidRDefault="007635FD">
            <w:pPr>
              <w:pStyle w:val="TableText0"/>
              <w:jc w:val="center"/>
            </w:pPr>
            <w:r w:rsidRPr="00A65087">
              <w:t>15 (57.7)</w:t>
            </w:r>
          </w:p>
        </w:tc>
      </w:tr>
      <w:tr w:rsidR="004054F1" w:rsidRPr="00A65087" w14:paraId="387149CC" w14:textId="77777777" w:rsidTr="00F20929">
        <w:tc>
          <w:tcPr>
            <w:tcW w:w="1549" w:type="pct"/>
          </w:tcPr>
          <w:p w14:paraId="532A7069" w14:textId="77777777" w:rsidR="007635FD" w:rsidRPr="00A65087" w:rsidRDefault="007635FD">
            <w:pPr>
              <w:pStyle w:val="TableText0"/>
            </w:pPr>
            <w:r w:rsidRPr="00A65087">
              <w:t xml:space="preserve">Grade </w:t>
            </w:r>
            <w:r w:rsidRPr="00A65087">
              <w:rPr>
                <w:rFonts w:cs="Calibri"/>
              </w:rPr>
              <w:t>≥</w:t>
            </w:r>
            <w:r w:rsidRPr="00A65087">
              <w:t>3</w:t>
            </w:r>
          </w:p>
        </w:tc>
        <w:tc>
          <w:tcPr>
            <w:tcW w:w="608" w:type="pct"/>
          </w:tcPr>
          <w:p w14:paraId="1E273F3E" w14:textId="77777777" w:rsidR="007635FD" w:rsidRPr="00A65087" w:rsidRDefault="007635FD">
            <w:pPr>
              <w:pStyle w:val="TableText0"/>
              <w:jc w:val="center"/>
            </w:pPr>
            <w:r w:rsidRPr="00A65087">
              <w:t xml:space="preserve">4 (7.2) </w:t>
            </w:r>
            <w:r w:rsidRPr="00A65087">
              <w:rPr>
                <w:vertAlign w:val="superscript"/>
              </w:rPr>
              <w:t>b</w:t>
            </w:r>
          </w:p>
        </w:tc>
        <w:tc>
          <w:tcPr>
            <w:tcW w:w="609" w:type="pct"/>
          </w:tcPr>
          <w:p w14:paraId="62B1F1DB" w14:textId="77777777" w:rsidR="007635FD" w:rsidRPr="00A65087" w:rsidRDefault="007635FD">
            <w:pPr>
              <w:pStyle w:val="TableText0"/>
              <w:jc w:val="center"/>
            </w:pPr>
            <w:r w:rsidRPr="00A65087">
              <w:t>19 (11.9)</w:t>
            </w:r>
          </w:p>
        </w:tc>
        <w:tc>
          <w:tcPr>
            <w:tcW w:w="691" w:type="pct"/>
          </w:tcPr>
          <w:p w14:paraId="5F985192" w14:textId="77777777" w:rsidR="007635FD" w:rsidRPr="00A65087" w:rsidRDefault="007635FD">
            <w:pPr>
              <w:pStyle w:val="TableText0"/>
              <w:jc w:val="center"/>
            </w:pPr>
            <w:r w:rsidRPr="00A65087">
              <w:t>33 (17.1)</w:t>
            </w:r>
          </w:p>
        </w:tc>
        <w:tc>
          <w:tcPr>
            <w:tcW w:w="681" w:type="pct"/>
          </w:tcPr>
          <w:p w14:paraId="717E4745" w14:textId="74C050D6" w:rsidR="007635FD" w:rsidRPr="00A65087" w:rsidRDefault="007635FD">
            <w:pPr>
              <w:pStyle w:val="TableText0"/>
              <w:jc w:val="center"/>
              <w:rPr>
                <w:vertAlign w:val="superscript"/>
              </w:rPr>
            </w:pPr>
            <w:r w:rsidRPr="00A65087">
              <w:t>75 (45.5)</w:t>
            </w:r>
            <w:r w:rsidR="004C622C" w:rsidRPr="00A65087">
              <w:t xml:space="preserve"> </w:t>
            </w:r>
            <w:r w:rsidR="004C622C" w:rsidRPr="00A65087">
              <w:rPr>
                <w:vertAlign w:val="superscript"/>
              </w:rPr>
              <w:t>a</w:t>
            </w:r>
          </w:p>
        </w:tc>
        <w:tc>
          <w:tcPr>
            <w:tcW w:w="863" w:type="pct"/>
          </w:tcPr>
          <w:p w14:paraId="14811E3A" w14:textId="77777777" w:rsidR="007635FD" w:rsidRPr="00A65087" w:rsidRDefault="007635FD">
            <w:pPr>
              <w:pStyle w:val="TableText0"/>
              <w:jc w:val="center"/>
            </w:pPr>
            <w:r w:rsidRPr="00A65087">
              <w:t>5 (19.2)</w:t>
            </w:r>
          </w:p>
        </w:tc>
      </w:tr>
      <w:tr w:rsidR="004054F1" w:rsidRPr="00A65087" w14:paraId="3B409507" w14:textId="77777777" w:rsidTr="00F20929">
        <w:tc>
          <w:tcPr>
            <w:tcW w:w="1549" w:type="pct"/>
          </w:tcPr>
          <w:p w14:paraId="6D28EFD2" w14:textId="77777777" w:rsidR="007635FD" w:rsidRPr="00A65087" w:rsidRDefault="007635FD">
            <w:pPr>
              <w:pStyle w:val="TableText0"/>
            </w:pPr>
            <w:r w:rsidRPr="00A65087">
              <w:t>Led to discontinuation</w:t>
            </w:r>
          </w:p>
        </w:tc>
        <w:tc>
          <w:tcPr>
            <w:tcW w:w="608" w:type="pct"/>
          </w:tcPr>
          <w:p w14:paraId="56854DE3" w14:textId="77777777" w:rsidR="007635FD" w:rsidRPr="00A65087" w:rsidRDefault="007635FD">
            <w:pPr>
              <w:pStyle w:val="TableText0"/>
              <w:jc w:val="center"/>
            </w:pPr>
            <w:r w:rsidRPr="00A65087">
              <w:t>6 (10.9)</w:t>
            </w:r>
          </w:p>
        </w:tc>
        <w:tc>
          <w:tcPr>
            <w:tcW w:w="609" w:type="pct"/>
          </w:tcPr>
          <w:p w14:paraId="5309EE62" w14:textId="77777777" w:rsidR="007635FD" w:rsidRPr="00A65087" w:rsidRDefault="007635FD">
            <w:pPr>
              <w:pStyle w:val="TableText0"/>
              <w:jc w:val="center"/>
            </w:pPr>
            <w:r w:rsidRPr="00A65087">
              <w:t>14 (8.8)</w:t>
            </w:r>
          </w:p>
        </w:tc>
        <w:tc>
          <w:tcPr>
            <w:tcW w:w="691" w:type="pct"/>
          </w:tcPr>
          <w:p w14:paraId="3F0AF52D" w14:textId="77777777" w:rsidR="007635FD" w:rsidRPr="00A65087" w:rsidRDefault="007635FD">
            <w:pPr>
              <w:pStyle w:val="TableText0"/>
              <w:jc w:val="center"/>
            </w:pPr>
            <w:r w:rsidRPr="00A65087">
              <w:t xml:space="preserve">16 (8.3) </w:t>
            </w:r>
            <w:r w:rsidRPr="00A65087">
              <w:rPr>
                <w:vertAlign w:val="superscript"/>
              </w:rPr>
              <w:t>c</w:t>
            </w:r>
          </w:p>
        </w:tc>
        <w:tc>
          <w:tcPr>
            <w:tcW w:w="681" w:type="pct"/>
          </w:tcPr>
          <w:p w14:paraId="226C9571" w14:textId="6EE38D1B" w:rsidR="007635FD" w:rsidRPr="00A65087" w:rsidRDefault="007635FD">
            <w:pPr>
              <w:pStyle w:val="TableText0"/>
              <w:jc w:val="center"/>
              <w:rPr>
                <w:vertAlign w:val="superscript"/>
              </w:rPr>
            </w:pPr>
            <w:r w:rsidRPr="00A65087">
              <w:t>23 (13.9)</w:t>
            </w:r>
            <w:r w:rsidR="004C622C" w:rsidRPr="00A65087">
              <w:t xml:space="preserve"> </w:t>
            </w:r>
            <w:r w:rsidR="004C622C" w:rsidRPr="00A65087">
              <w:rPr>
                <w:vertAlign w:val="superscript"/>
              </w:rPr>
              <w:t>a</w:t>
            </w:r>
          </w:p>
        </w:tc>
        <w:tc>
          <w:tcPr>
            <w:tcW w:w="863" w:type="pct"/>
          </w:tcPr>
          <w:p w14:paraId="3AADDE94" w14:textId="77777777" w:rsidR="007635FD" w:rsidRPr="00A65087" w:rsidRDefault="007635FD">
            <w:pPr>
              <w:pStyle w:val="TableText0"/>
              <w:jc w:val="center"/>
            </w:pPr>
            <w:r w:rsidRPr="00A65087">
              <w:t>2 (7.7)</w:t>
            </w:r>
          </w:p>
        </w:tc>
      </w:tr>
      <w:tr w:rsidR="004054F1" w:rsidRPr="00A65087" w14:paraId="203BB158" w14:textId="77777777" w:rsidTr="00F20929">
        <w:tc>
          <w:tcPr>
            <w:tcW w:w="1549" w:type="pct"/>
          </w:tcPr>
          <w:p w14:paraId="37A20F66" w14:textId="77777777" w:rsidR="007635FD" w:rsidRPr="00A65087" w:rsidRDefault="007635FD">
            <w:pPr>
              <w:pStyle w:val="TableText0"/>
            </w:pPr>
            <w:r w:rsidRPr="00A65087">
              <w:t>Led to death</w:t>
            </w:r>
          </w:p>
        </w:tc>
        <w:tc>
          <w:tcPr>
            <w:tcW w:w="608" w:type="pct"/>
          </w:tcPr>
          <w:p w14:paraId="5F359E6F" w14:textId="77777777" w:rsidR="007635FD" w:rsidRPr="00A65087" w:rsidRDefault="007635FD">
            <w:pPr>
              <w:pStyle w:val="TableText0"/>
              <w:jc w:val="center"/>
            </w:pPr>
            <w:r w:rsidRPr="00A65087">
              <w:t>2 (3.6)</w:t>
            </w:r>
          </w:p>
        </w:tc>
        <w:tc>
          <w:tcPr>
            <w:tcW w:w="609" w:type="pct"/>
          </w:tcPr>
          <w:p w14:paraId="270BF51F" w14:textId="77777777" w:rsidR="007635FD" w:rsidRPr="00A65087" w:rsidRDefault="007635FD">
            <w:pPr>
              <w:pStyle w:val="TableText0"/>
              <w:jc w:val="center"/>
            </w:pPr>
            <w:r w:rsidRPr="00A65087">
              <w:t>2 (1.3)</w:t>
            </w:r>
          </w:p>
        </w:tc>
        <w:tc>
          <w:tcPr>
            <w:tcW w:w="691" w:type="pct"/>
          </w:tcPr>
          <w:p w14:paraId="10C77637" w14:textId="77777777" w:rsidR="007635FD" w:rsidRPr="00A65087" w:rsidRDefault="007635FD">
            <w:pPr>
              <w:pStyle w:val="TableText0"/>
              <w:jc w:val="center"/>
            </w:pPr>
            <w:r w:rsidRPr="00A65087">
              <w:t>1 (0.5)</w:t>
            </w:r>
          </w:p>
        </w:tc>
        <w:tc>
          <w:tcPr>
            <w:tcW w:w="681" w:type="pct"/>
          </w:tcPr>
          <w:p w14:paraId="4F0EC830" w14:textId="20754918" w:rsidR="007635FD" w:rsidRPr="00A65087" w:rsidRDefault="007635FD">
            <w:pPr>
              <w:pStyle w:val="TableText0"/>
              <w:jc w:val="center"/>
              <w:rPr>
                <w:vertAlign w:val="superscript"/>
              </w:rPr>
            </w:pPr>
            <w:r w:rsidRPr="00A65087">
              <w:t>14 (8.5)</w:t>
            </w:r>
            <w:r w:rsidR="004C622C" w:rsidRPr="00A65087">
              <w:t xml:space="preserve"> </w:t>
            </w:r>
            <w:r w:rsidR="004C622C" w:rsidRPr="00A65087">
              <w:rPr>
                <w:vertAlign w:val="superscript"/>
              </w:rPr>
              <w:t>a</w:t>
            </w:r>
          </w:p>
        </w:tc>
        <w:tc>
          <w:tcPr>
            <w:tcW w:w="863" w:type="pct"/>
          </w:tcPr>
          <w:p w14:paraId="0522B9B9" w14:textId="77777777" w:rsidR="007635FD" w:rsidRPr="00A65087" w:rsidRDefault="007635FD">
            <w:pPr>
              <w:pStyle w:val="TableText0"/>
              <w:jc w:val="center"/>
            </w:pPr>
            <w:r w:rsidRPr="00A65087">
              <w:t>0</w:t>
            </w:r>
          </w:p>
        </w:tc>
      </w:tr>
      <w:tr w:rsidR="007635FD" w:rsidRPr="00A65087" w14:paraId="3F12256D" w14:textId="77777777">
        <w:tc>
          <w:tcPr>
            <w:tcW w:w="5000" w:type="pct"/>
            <w:gridSpan w:val="6"/>
          </w:tcPr>
          <w:p w14:paraId="2D0F4D38" w14:textId="77777777" w:rsidR="007635FD" w:rsidRPr="00A65087" w:rsidRDefault="007635FD">
            <w:pPr>
              <w:pStyle w:val="In-tableHeading"/>
              <w:rPr>
                <w:lang w:val="en-AU"/>
              </w:rPr>
            </w:pPr>
            <w:r w:rsidRPr="00A65087">
              <w:rPr>
                <w:lang w:val="en-AU"/>
              </w:rPr>
              <w:t xml:space="preserve">Grade </w:t>
            </w:r>
            <w:r w:rsidRPr="00A65087">
              <w:rPr>
                <w:rFonts w:cs="Calibri"/>
                <w:lang w:val="en-AU"/>
              </w:rPr>
              <w:t>≥</w:t>
            </w:r>
            <w:r w:rsidRPr="00A65087">
              <w:rPr>
                <w:lang w:val="en-AU"/>
              </w:rPr>
              <w:t xml:space="preserve">3, incidence </w:t>
            </w:r>
            <w:r w:rsidRPr="00A65087">
              <w:rPr>
                <w:rFonts w:cs="Calibri"/>
                <w:lang w:val="en-AU"/>
              </w:rPr>
              <w:t>≥</w:t>
            </w:r>
            <w:r w:rsidRPr="00A65087">
              <w:rPr>
                <w:lang w:val="en-AU"/>
              </w:rPr>
              <w:t>5%, n (%)</w:t>
            </w:r>
          </w:p>
        </w:tc>
      </w:tr>
      <w:tr w:rsidR="004054F1" w:rsidRPr="00A65087" w14:paraId="22FFF245" w14:textId="77777777" w:rsidTr="00F20929">
        <w:tc>
          <w:tcPr>
            <w:tcW w:w="1549" w:type="pct"/>
          </w:tcPr>
          <w:p w14:paraId="36329666" w14:textId="77777777" w:rsidR="007635FD" w:rsidRPr="00A65087" w:rsidRDefault="007635FD">
            <w:pPr>
              <w:pStyle w:val="TableText0"/>
              <w:rPr>
                <w:rFonts w:eastAsia="Calibri" w:cs="Calibri"/>
              </w:rPr>
            </w:pPr>
            <w:r w:rsidRPr="00A65087">
              <w:rPr>
                <w:rFonts w:eastAsia="Calibri" w:cs="Calibri"/>
              </w:rPr>
              <w:t>Increased ALT</w:t>
            </w:r>
          </w:p>
        </w:tc>
        <w:tc>
          <w:tcPr>
            <w:tcW w:w="608" w:type="pct"/>
          </w:tcPr>
          <w:p w14:paraId="4DC08BB0" w14:textId="77777777" w:rsidR="007635FD" w:rsidRPr="00A65087" w:rsidRDefault="007635FD">
            <w:pPr>
              <w:pStyle w:val="TableText0"/>
              <w:jc w:val="center"/>
            </w:pPr>
            <w:r w:rsidRPr="00A65087">
              <w:t>NS</w:t>
            </w:r>
          </w:p>
        </w:tc>
        <w:tc>
          <w:tcPr>
            <w:tcW w:w="609" w:type="pct"/>
          </w:tcPr>
          <w:p w14:paraId="6EBBC776" w14:textId="77777777" w:rsidR="007635FD" w:rsidRPr="00A65087" w:rsidRDefault="007635FD">
            <w:pPr>
              <w:pStyle w:val="TableText0"/>
              <w:jc w:val="center"/>
            </w:pPr>
            <w:r w:rsidRPr="00A65087">
              <w:t>4 (2.5)</w:t>
            </w:r>
          </w:p>
        </w:tc>
        <w:tc>
          <w:tcPr>
            <w:tcW w:w="691" w:type="pct"/>
          </w:tcPr>
          <w:p w14:paraId="34DFE29E" w14:textId="77777777" w:rsidR="007635FD" w:rsidRPr="00A65087" w:rsidRDefault="007635FD">
            <w:pPr>
              <w:pStyle w:val="TableText0"/>
              <w:jc w:val="center"/>
            </w:pPr>
            <w:r w:rsidRPr="00A65087">
              <w:t>0</w:t>
            </w:r>
          </w:p>
        </w:tc>
        <w:tc>
          <w:tcPr>
            <w:tcW w:w="681" w:type="pct"/>
          </w:tcPr>
          <w:p w14:paraId="0C059ED8" w14:textId="77777777" w:rsidR="007635FD" w:rsidRPr="00A65087" w:rsidRDefault="007635FD">
            <w:pPr>
              <w:pStyle w:val="TableText0"/>
              <w:jc w:val="center"/>
            </w:pPr>
            <w:r w:rsidRPr="00A65087">
              <w:t>NS</w:t>
            </w:r>
          </w:p>
        </w:tc>
        <w:tc>
          <w:tcPr>
            <w:tcW w:w="863" w:type="pct"/>
          </w:tcPr>
          <w:p w14:paraId="4EAB76F8" w14:textId="77777777" w:rsidR="007635FD" w:rsidRPr="00A65087" w:rsidRDefault="007635FD">
            <w:pPr>
              <w:pStyle w:val="TableText0"/>
              <w:jc w:val="center"/>
            </w:pPr>
            <w:r w:rsidRPr="00A65087">
              <w:t>1 (3.8)</w:t>
            </w:r>
          </w:p>
        </w:tc>
      </w:tr>
      <w:tr w:rsidR="004054F1" w:rsidRPr="00A65087" w14:paraId="597FB83F" w14:textId="77777777" w:rsidTr="00F20929">
        <w:trPr>
          <w:trHeight w:val="239"/>
        </w:trPr>
        <w:tc>
          <w:tcPr>
            <w:tcW w:w="1549" w:type="pct"/>
          </w:tcPr>
          <w:p w14:paraId="4FFE034D" w14:textId="77777777" w:rsidR="007635FD" w:rsidRPr="00A65087" w:rsidRDefault="007635FD">
            <w:pPr>
              <w:pStyle w:val="TableText0"/>
            </w:pPr>
            <w:r w:rsidRPr="00A65087">
              <w:t>Increased AST</w:t>
            </w:r>
          </w:p>
        </w:tc>
        <w:tc>
          <w:tcPr>
            <w:tcW w:w="608" w:type="pct"/>
          </w:tcPr>
          <w:p w14:paraId="5ED190B0" w14:textId="77777777" w:rsidR="007635FD" w:rsidRPr="00A65087" w:rsidRDefault="007635FD">
            <w:pPr>
              <w:pStyle w:val="TableText0"/>
              <w:jc w:val="center"/>
            </w:pPr>
            <w:r w:rsidRPr="00A65087">
              <w:t>NS</w:t>
            </w:r>
          </w:p>
        </w:tc>
        <w:tc>
          <w:tcPr>
            <w:tcW w:w="609" w:type="pct"/>
          </w:tcPr>
          <w:p w14:paraId="28A8A979" w14:textId="77777777" w:rsidR="007635FD" w:rsidRPr="00A65087" w:rsidRDefault="007635FD">
            <w:pPr>
              <w:pStyle w:val="TableText0"/>
              <w:jc w:val="center"/>
            </w:pPr>
            <w:r w:rsidRPr="00A65087">
              <w:t>4 (2.5)</w:t>
            </w:r>
          </w:p>
        </w:tc>
        <w:tc>
          <w:tcPr>
            <w:tcW w:w="691" w:type="pct"/>
          </w:tcPr>
          <w:p w14:paraId="697A5242" w14:textId="77777777" w:rsidR="007635FD" w:rsidRPr="00A65087" w:rsidRDefault="007635FD">
            <w:pPr>
              <w:pStyle w:val="TableText0"/>
              <w:jc w:val="center"/>
            </w:pPr>
            <w:r w:rsidRPr="00A65087">
              <w:t>1 (0.5)</w:t>
            </w:r>
          </w:p>
        </w:tc>
        <w:tc>
          <w:tcPr>
            <w:tcW w:w="681" w:type="pct"/>
          </w:tcPr>
          <w:p w14:paraId="14B29CE0" w14:textId="77777777" w:rsidR="007635FD" w:rsidRPr="00A65087" w:rsidRDefault="007635FD">
            <w:pPr>
              <w:pStyle w:val="TableText0"/>
              <w:jc w:val="center"/>
            </w:pPr>
            <w:r w:rsidRPr="00A65087">
              <w:t>NS</w:t>
            </w:r>
          </w:p>
        </w:tc>
        <w:tc>
          <w:tcPr>
            <w:tcW w:w="863" w:type="pct"/>
          </w:tcPr>
          <w:p w14:paraId="2338EA42" w14:textId="77777777" w:rsidR="007635FD" w:rsidRPr="00A65087" w:rsidRDefault="007635FD">
            <w:pPr>
              <w:pStyle w:val="TableText0"/>
              <w:jc w:val="center"/>
            </w:pPr>
            <w:r w:rsidRPr="00A65087">
              <w:t>1 (3.8)</w:t>
            </w:r>
          </w:p>
        </w:tc>
      </w:tr>
      <w:tr w:rsidR="004054F1" w:rsidRPr="00A65087" w14:paraId="3E7CE2F8" w14:textId="77777777" w:rsidTr="00F20929">
        <w:tc>
          <w:tcPr>
            <w:tcW w:w="1549" w:type="pct"/>
          </w:tcPr>
          <w:p w14:paraId="13CC33AA" w14:textId="77777777" w:rsidR="007635FD" w:rsidRPr="00A65087" w:rsidRDefault="007635FD">
            <w:pPr>
              <w:pStyle w:val="TableText0"/>
              <w:rPr>
                <w:rFonts w:eastAsia="Calibri" w:cs="Calibri"/>
              </w:rPr>
            </w:pPr>
            <w:r w:rsidRPr="00A65087">
              <w:rPr>
                <w:rFonts w:eastAsia="Calibri" w:cs="Calibri"/>
              </w:rPr>
              <w:t>Colitis</w:t>
            </w:r>
          </w:p>
        </w:tc>
        <w:tc>
          <w:tcPr>
            <w:tcW w:w="608" w:type="pct"/>
          </w:tcPr>
          <w:p w14:paraId="1BE6AE04" w14:textId="77777777" w:rsidR="007635FD" w:rsidRPr="00A65087" w:rsidRDefault="007635FD">
            <w:pPr>
              <w:pStyle w:val="TableText0"/>
              <w:jc w:val="center"/>
            </w:pPr>
            <w:r w:rsidRPr="00A65087">
              <w:t>1 (2)</w:t>
            </w:r>
          </w:p>
        </w:tc>
        <w:tc>
          <w:tcPr>
            <w:tcW w:w="609" w:type="pct"/>
          </w:tcPr>
          <w:p w14:paraId="7BAE9E33" w14:textId="77777777" w:rsidR="007635FD" w:rsidRPr="00A65087" w:rsidRDefault="007635FD">
            <w:pPr>
              <w:pStyle w:val="TableText0"/>
              <w:jc w:val="center"/>
            </w:pPr>
            <w:r w:rsidRPr="00A65087">
              <w:t>2 (1.3)</w:t>
            </w:r>
          </w:p>
        </w:tc>
        <w:tc>
          <w:tcPr>
            <w:tcW w:w="691" w:type="pct"/>
          </w:tcPr>
          <w:p w14:paraId="74F8070E" w14:textId="77777777" w:rsidR="007635FD" w:rsidRPr="00A65087" w:rsidRDefault="007635FD">
            <w:pPr>
              <w:pStyle w:val="TableText0"/>
              <w:jc w:val="center"/>
            </w:pPr>
            <w:r w:rsidRPr="00A65087">
              <w:t>2 (1.0)</w:t>
            </w:r>
          </w:p>
        </w:tc>
        <w:tc>
          <w:tcPr>
            <w:tcW w:w="681" w:type="pct"/>
          </w:tcPr>
          <w:p w14:paraId="6A33A017" w14:textId="77777777" w:rsidR="007635FD" w:rsidRPr="00A65087" w:rsidRDefault="007635FD">
            <w:pPr>
              <w:pStyle w:val="TableText0"/>
              <w:jc w:val="center"/>
            </w:pPr>
            <w:r w:rsidRPr="00A65087">
              <w:t>NS</w:t>
            </w:r>
          </w:p>
        </w:tc>
        <w:tc>
          <w:tcPr>
            <w:tcW w:w="863" w:type="pct"/>
          </w:tcPr>
          <w:p w14:paraId="599183DF" w14:textId="77777777" w:rsidR="007635FD" w:rsidRPr="00A65087" w:rsidRDefault="007635FD">
            <w:pPr>
              <w:pStyle w:val="TableText0"/>
              <w:jc w:val="center"/>
            </w:pPr>
            <w:r w:rsidRPr="00A65087">
              <w:t>NS</w:t>
            </w:r>
          </w:p>
        </w:tc>
      </w:tr>
      <w:tr w:rsidR="004054F1" w:rsidRPr="00A65087" w14:paraId="33D7A7FC" w14:textId="77777777" w:rsidTr="00F20929">
        <w:tc>
          <w:tcPr>
            <w:tcW w:w="1549" w:type="pct"/>
          </w:tcPr>
          <w:p w14:paraId="581C1F94" w14:textId="77777777" w:rsidR="007635FD" w:rsidRPr="00A65087" w:rsidRDefault="007635FD">
            <w:pPr>
              <w:pStyle w:val="TableText0"/>
              <w:rPr>
                <w:rFonts w:eastAsia="Calibri" w:cs="Calibri"/>
              </w:rPr>
            </w:pPr>
            <w:r w:rsidRPr="00A65087">
              <w:rPr>
                <w:rFonts w:eastAsia="Calibri" w:cs="Calibri"/>
              </w:rPr>
              <w:t>Diarrhoea</w:t>
            </w:r>
          </w:p>
        </w:tc>
        <w:tc>
          <w:tcPr>
            <w:tcW w:w="608" w:type="pct"/>
          </w:tcPr>
          <w:p w14:paraId="49F468A7" w14:textId="77777777" w:rsidR="007635FD" w:rsidRPr="00A65087" w:rsidRDefault="007635FD">
            <w:pPr>
              <w:pStyle w:val="TableText0"/>
              <w:jc w:val="center"/>
            </w:pPr>
            <w:r w:rsidRPr="00A65087">
              <w:t>1 (2)</w:t>
            </w:r>
          </w:p>
        </w:tc>
        <w:tc>
          <w:tcPr>
            <w:tcW w:w="609" w:type="pct"/>
          </w:tcPr>
          <w:p w14:paraId="405F9A1F" w14:textId="77777777" w:rsidR="007635FD" w:rsidRPr="00A65087" w:rsidRDefault="007635FD">
            <w:pPr>
              <w:pStyle w:val="TableText0"/>
              <w:jc w:val="center"/>
            </w:pPr>
            <w:r w:rsidRPr="00A65087">
              <w:t>0</w:t>
            </w:r>
          </w:p>
        </w:tc>
        <w:tc>
          <w:tcPr>
            <w:tcW w:w="691" w:type="pct"/>
          </w:tcPr>
          <w:p w14:paraId="2EA86DBB" w14:textId="77777777" w:rsidR="007635FD" w:rsidRPr="00A65087" w:rsidRDefault="007635FD">
            <w:pPr>
              <w:pStyle w:val="TableText0"/>
              <w:jc w:val="center"/>
            </w:pPr>
            <w:r w:rsidRPr="00A65087">
              <w:t>2 (1.0)</w:t>
            </w:r>
          </w:p>
        </w:tc>
        <w:tc>
          <w:tcPr>
            <w:tcW w:w="681" w:type="pct"/>
          </w:tcPr>
          <w:p w14:paraId="0E8669F1" w14:textId="77777777" w:rsidR="007635FD" w:rsidRPr="00A65087" w:rsidRDefault="007635FD">
            <w:pPr>
              <w:pStyle w:val="TableText0"/>
              <w:jc w:val="center"/>
            </w:pPr>
            <w:r w:rsidRPr="00A65087">
              <w:t>NS</w:t>
            </w:r>
          </w:p>
        </w:tc>
        <w:tc>
          <w:tcPr>
            <w:tcW w:w="863" w:type="pct"/>
          </w:tcPr>
          <w:p w14:paraId="559AEF35" w14:textId="77777777" w:rsidR="007635FD" w:rsidRPr="00A65087" w:rsidRDefault="007635FD">
            <w:pPr>
              <w:pStyle w:val="TableText0"/>
              <w:jc w:val="center"/>
            </w:pPr>
            <w:r w:rsidRPr="00A65087">
              <w:t>0</w:t>
            </w:r>
          </w:p>
        </w:tc>
      </w:tr>
      <w:tr w:rsidR="007635FD" w:rsidRPr="00A65087" w14:paraId="020DFF4A" w14:textId="77777777">
        <w:tc>
          <w:tcPr>
            <w:tcW w:w="5000" w:type="pct"/>
            <w:gridSpan w:val="6"/>
          </w:tcPr>
          <w:p w14:paraId="73543F51" w14:textId="77777777" w:rsidR="007635FD" w:rsidRPr="00A65087" w:rsidRDefault="007635FD">
            <w:pPr>
              <w:pStyle w:val="In-tableHeading"/>
              <w:rPr>
                <w:lang w:val="en-AU"/>
              </w:rPr>
            </w:pPr>
            <w:r w:rsidRPr="00A65087">
              <w:rPr>
                <w:lang w:val="en-AU"/>
              </w:rPr>
              <w:t xml:space="preserve">Immune-related adverse events, incidence </w:t>
            </w:r>
            <w:r w:rsidRPr="00A65087">
              <w:rPr>
                <w:rFonts w:cs="Calibri"/>
                <w:lang w:val="en-AU"/>
              </w:rPr>
              <w:t>≥0.5%,</w:t>
            </w:r>
            <w:r w:rsidRPr="00A65087">
              <w:rPr>
                <w:lang w:val="en-AU"/>
              </w:rPr>
              <w:t xml:space="preserve"> n (%)</w:t>
            </w:r>
          </w:p>
        </w:tc>
      </w:tr>
      <w:tr w:rsidR="004054F1" w:rsidRPr="00A65087" w14:paraId="2B3A12F5" w14:textId="77777777" w:rsidTr="00F20929">
        <w:tc>
          <w:tcPr>
            <w:tcW w:w="1549" w:type="pct"/>
          </w:tcPr>
          <w:p w14:paraId="6E076CE8" w14:textId="77777777" w:rsidR="007635FD" w:rsidRPr="00A65087" w:rsidRDefault="007635FD">
            <w:pPr>
              <w:pStyle w:val="TableText0"/>
            </w:pPr>
            <w:r w:rsidRPr="00A65087">
              <w:t>Any grade</w:t>
            </w:r>
          </w:p>
        </w:tc>
        <w:tc>
          <w:tcPr>
            <w:tcW w:w="608" w:type="pct"/>
          </w:tcPr>
          <w:p w14:paraId="2DE9F4E0" w14:textId="77777777" w:rsidR="007635FD" w:rsidRPr="00A65087" w:rsidRDefault="007635FD">
            <w:pPr>
              <w:pStyle w:val="TableText0"/>
              <w:jc w:val="center"/>
            </w:pPr>
            <w:r w:rsidRPr="00A65087">
              <w:t>NS</w:t>
            </w:r>
          </w:p>
        </w:tc>
        <w:tc>
          <w:tcPr>
            <w:tcW w:w="609" w:type="pct"/>
          </w:tcPr>
          <w:p w14:paraId="0363F1D9" w14:textId="77777777" w:rsidR="007635FD" w:rsidRPr="00A65087" w:rsidRDefault="007635FD">
            <w:pPr>
              <w:pStyle w:val="TableText0"/>
              <w:jc w:val="center"/>
            </w:pPr>
            <w:r w:rsidRPr="00A65087">
              <w:t>36 (22.6)</w:t>
            </w:r>
          </w:p>
        </w:tc>
        <w:tc>
          <w:tcPr>
            <w:tcW w:w="691" w:type="pct"/>
          </w:tcPr>
          <w:p w14:paraId="2C41B559" w14:textId="77777777" w:rsidR="007635FD" w:rsidRPr="00A65087" w:rsidRDefault="007635FD">
            <w:pPr>
              <w:pStyle w:val="TableText0"/>
              <w:jc w:val="center"/>
            </w:pPr>
            <w:r w:rsidRPr="00A65087">
              <w:t>57 (29.5)</w:t>
            </w:r>
          </w:p>
        </w:tc>
        <w:tc>
          <w:tcPr>
            <w:tcW w:w="681" w:type="pct"/>
          </w:tcPr>
          <w:p w14:paraId="6FD6F4EA" w14:textId="77777777" w:rsidR="007635FD" w:rsidRPr="00A65087" w:rsidRDefault="007635FD">
            <w:pPr>
              <w:pStyle w:val="TableText0"/>
              <w:jc w:val="center"/>
            </w:pPr>
            <w:r w:rsidRPr="00A65087">
              <w:t>NS</w:t>
            </w:r>
          </w:p>
        </w:tc>
        <w:tc>
          <w:tcPr>
            <w:tcW w:w="863" w:type="pct"/>
          </w:tcPr>
          <w:p w14:paraId="247EB031" w14:textId="77777777" w:rsidR="007635FD" w:rsidRPr="00A65087" w:rsidRDefault="007635FD">
            <w:pPr>
              <w:pStyle w:val="TableText0"/>
              <w:jc w:val="center"/>
            </w:pPr>
            <w:r w:rsidRPr="00A65087">
              <w:t>NS</w:t>
            </w:r>
          </w:p>
        </w:tc>
      </w:tr>
      <w:tr w:rsidR="004054F1" w:rsidRPr="00A65087" w14:paraId="7AB6FE4C" w14:textId="77777777" w:rsidTr="00F20929">
        <w:tc>
          <w:tcPr>
            <w:tcW w:w="1549" w:type="pct"/>
          </w:tcPr>
          <w:p w14:paraId="6DF5FB98" w14:textId="77777777" w:rsidR="007635FD" w:rsidRPr="00A65087" w:rsidRDefault="007635FD">
            <w:pPr>
              <w:pStyle w:val="TableText0"/>
            </w:pPr>
            <w:r w:rsidRPr="00A65087">
              <w:t xml:space="preserve">Grade </w:t>
            </w:r>
            <w:r w:rsidRPr="00A65087">
              <w:rPr>
                <w:rFonts w:cs="Calibri"/>
              </w:rPr>
              <w:t>≥</w:t>
            </w:r>
            <w:r w:rsidRPr="00A65087">
              <w:t>3</w:t>
            </w:r>
          </w:p>
        </w:tc>
        <w:tc>
          <w:tcPr>
            <w:tcW w:w="608" w:type="pct"/>
          </w:tcPr>
          <w:p w14:paraId="10C1F813" w14:textId="77777777" w:rsidR="007635FD" w:rsidRPr="00A65087" w:rsidRDefault="007635FD">
            <w:pPr>
              <w:pStyle w:val="TableText0"/>
              <w:jc w:val="center"/>
            </w:pPr>
            <w:r w:rsidRPr="00A65087">
              <w:t>NS</w:t>
            </w:r>
          </w:p>
        </w:tc>
        <w:tc>
          <w:tcPr>
            <w:tcW w:w="609" w:type="pct"/>
          </w:tcPr>
          <w:p w14:paraId="7C569C22" w14:textId="77777777" w:rsidR="007635FD" w:rsidRPr="00A65087" w:rsidRDefault="007635FD">
            <w:pPr>
              <w:pStyle w:val="TableText0"/>
              <w:jc w:val="center"/>
            </w:pPr>
            <w:r w:rsidRPr="00A65087">
              <w:t>13 (8.2)</w:t>
            </w:r>
          </w:p>
        </w:tc>
        <w:tc>
          <w:tcPr>
            <w:tcW w:w="691" w:type="pct"/>
          </w:tcPr>
          <w:p w14:paraId="21B0BD23" w14:textId="77777777" w:rsidR="007635FD" w:rsidRPr="00A65087" w:rsidRDefault="007635FD">
            <w:pPr>
              <w:pStyle w:val="TableText0"/>
              <w:jc w:val="center"/>
            </w:pPr>
            <w:r w:rsidRPr="00A65087">
              <w:t>18 (9.3)</w:t>
            </w:r>
          </w:p>
        </w:tc>
        <w:tc>
          <w:tcPr>
            <w:tcW w:w="681" w:type="pct"/>
          </w:tcPr>
          <w:p w14:paraId="1454BA10" w14:textId="77777777" w:rsidR="007635FD" w:rsidRPr="00A65087" w:rsidRDefault="007635FD">
            <w:pPr>
              <w:pStyle w:val="TableText0"/>
              <w:jc w:val="center"/>
            </w:pPr>
            <w:r w:rsidRPr="00A65087">
              <w:t>NS</w:t>
            </w:r>
          </w:p>
        </w:tc>
        <w:tc>
          <w:tcPr>
            <w:tcW w:w="863" w:type="pct"/>
          </w:tcPr>
          <w:p w14:paraId="1172C332" w14:textId="77777777" w:rsidR="007635FD" w:rsidRPr="00A65087" w:rsidRDefault="007635FD">
            <w:pPr>
              <w:pStyle w:val="TableText0"/>
              <w:jc w:val="center"/>
            </w:pPr>
            <w:r w:rsidRPr="00A65087">
              <w:t>NS</w:t>
            </w:r>
          </w:p>
        </w:tc>
      </w:tr>
      <w:tr w:rsidR="007635FD" w:rsidRPr="00A65087" w14:paraId="055254BB" w14:textId="77777777">
        <w:tc>
          <w:tcPr>
            <w:tcW w:w="5000" w:type="pct"/>
            <w:gridSpan w:val="6"/>
          </w:tcPr>
          <w:p w14:paraId="59469F19" w14:textId="77777777" w:rsidR="007635FD" w:rsidRPr="00A65087" w:rsidRDefault="007635FD">
            <w:pPr>
              <w:pStyle w:val="In-tableHeading"/>
              <w:rPr>
                <w:lang w:val="en-AU"/>
              </w:rPr>
            </w:pPr>
            <w:r w:rsidRPr="00A65087">
              <w:rPr>
                <w:lang w:val="en-AU"/>
              </w:rPr>
              <w:t xml:space="preserve">Any grade, incidence </w:t>
            </w:r>
            <w:r w:rsidRPr="00A65087">
              <w:rPr>
                <w:rFonts w:cs="Calibri"/>
                <w:lang w:val="en-AU"/>
              </w:rPr>
              <w:t>≥0.5%,</w:t>
            </w:r>
            <w:r w:rsidRPr="00A65087">
              <w:rPr>
                <w:lang w:val="en-AU"/>
              </w:rPr>
              <w:t xml:space="preserve"> n (%)</w:t>
            </w:r>
          </w:p>
        </w:tc>
      </w:tr>
      <w:tr w:rsidR="004054F1" w:rsidRPr="00A65087" w14:paraId="502EB326" w14:textId="77777777" w:rsidTr="00F20929">
        <w:tc>
          <w:tcPr>
            <w:tcW w:w="1549" w:type="pct"/>
          </w:tcPr>
          <w:p w14:paraId="42894AD2" w14:textId="77777777" w:rsidR="007635FD" w:rsidRPr="00A65087" w:rsidRDefault="007635FD">
            <w:pPr>
              <w:pStyle w:val="TableText0"/>
            </w:pPr>
            <w:r w:rsidRPr="00A65087">
              <w:t>Hypothyroidism</w:t>
            </w:r>
          </w:p>
        </w:tc>
        <w:tc>
          <w:tcPr>
            <w:tcW w:w="608" w:type="pct"/>
            <w:vAlign w:val="center"/>
          </w:tcPr>
          <w:p w14:paraId="28083FAB" w14:textId="77777777" w:rsidR="007635FD" w:rsidRPr="00A65087" w:rsidRDefault="007635FD">
            <w:pPr>
              <w:pStyle w:val="TableText0"/>
              <w:jc w:val="center"/>
            </w:pPr>
            <w:r w:rsidRPr="00A65087">
              <w:t>NS</w:t>
            </w:r>
          </w:p>
        </w:tc>
        <w:tc>
          <w:tcPr>
            <w:tcW w:w="609" w:type="pct"/>
            <w:vAlign w:val="center"/>
          </w:tcPr>
          <w:p w14:paraId="5F7F53BE" w14:textId="77777777" w:rsidR="007635FD" w:rsidRPr="00A65087" w:rsidRDefault="007635FD">
            <w:pPr>
              <w:pStyle w:val="TableText0"/>
              <w:jc w:val="center"/>
            </w:pPr>
            <w:r w:rsidRPr="00A65087">
              <w:rPr>
                <w:rFonts w:eastAsia="Arial Narrow" w:cs="Arial Narrow"/>
                <w:szCs w:val="20"/>
              </w:rPr>
              <w:t>14 (8.8)</w:t>
            </w:r>
          </w:p>
        </w:tc>
        <w:tc>
          <w:tcPr>
            <w:tcW w:w="691" w:type="pct"/>
            <w:vAlign w:val="center"/>
          </w:tcPr>
          <w:p w14:paraId="32BC8AF2" w14:textId="77777777" w:rsidR="007635FD" w:rsidRPr="00A65087" w:rsidRDefault="007635FD">
            <w:pPr>
              <w:pStyle w:val="TableText0"/>
              <w:jc w:val="center"/>
            </w:pPr>
            <w:r w:rsidRPr="00A65087">
              <w:t>21 (10.9)</w:t>
            </w:r>
          </w:p>
        </w:tc>
        <w:tc>
          <w:tcPr>
            <w:tcW w:w="681" w:type="pct"/>
            <w:vAlign w:val="center"/>
          </w:tcPr>
          <w:p w14:paraId="062B4779" w14:textId="77777777" w:rsidR="007635FD" w:rsidRPr="00A65087" w:rsidRDefault="007635FD">
            <w:pPr>
              <w:pStyle w:val="TableText0"/>
              <w:jc w:val="center"/>
            </w:pPr>
            <w:r w:rsidRPr="00A65087">
              <w:t>NS</w:t>
            </w:r>
          </w:p>
        </w:tc>
        <w:tc>
          <w:tcPr>
            <w:tcW w:w="863" w:type="pct"/>
            <w:vAlign w:val="center"/>
          </w:tcPr>
          <w:p w14:paraId="4561B377" w14:textId="77777777" w:rsidR="007635FD" w:rsidRPr="00A65087" w:rsidRDefault="007635FD">
            <w:pPr>
              <w:pStyle w:val="TableText0"/>
              <w:jc w:val="center"/>
            </w:pPr>
            <w:r w:rsidRPr="00A65087">
              <w:t>NS</w:t>
            </w:r>
          </w:p>
        </w:tc>
      </w:tr>
      <w:tr w:rsidR="004054F1" w:rsidRPr="00A65087" w14:paraId="539152E1" w14:textId="77777777" w:rsidTr="00F20929">
        <w:tc>
          <w:tcPr>
            <w:tcW w:w="1549" w:type="pct"/>
          </w:tcPr>
          <w:p w14:paraId="2A9B8742" w14:textId="77777777" w:rsidR="007635FD" w:rsidRPr="00A65087" w:rsidRDefault="007635FD">
            <w:pPr>
              <w:pStyle w:val="TableText0"/>
            </w:pPr>
            <w:r w:rsidRPr="00A65087">
              <w:t>Pneumonitis</w:t>
            </w:r>
          </w:p>
        </w:tc>
        <w:tc>
          <w:tcPr>
            <w:tcW w:w="608" w:type="pct"/>
            <w:vAlign w:val="center"/>
          </w:tcPr>
          <w:p w14:paraId="2BA0A946" w14:textId="77777777" w:rsidR="007635FD" w:rsidRPr="00A65087" w:rsidRDefault="007635FD">
            <w:pPr>
              <w:pStyle w:val="TableText0"/>
              <w:jc w:val="center"/>
            </w:pPr>
            <w:r w:rsidRPr="00A65087">
              <w:t>NS</w:t>
            </w:r>
          </w:p>
        </w:tc>
        <w:tc>
          <w:tcPr>
            <w:tcW w:w="609" w:type="pct"/>
            <w:vAlign w:val="center"/>
          </w:tcPr>
          <w:p w14:paraId="4D8AA20B" w14:textId="77777777" w:rsidR="007635FD" w:rsidRPr="00A65087" w:rsidRDefault="007635FD">
            <w:pPr>
              <w:pStyle w:val="TableText0"/>
              <w:jc w:val="center"/>
            </w:pPr>
            <w:r w:rsidRPr="00A65087">
              <w:t>6 (3.8)</w:t>
            </w:r>
          </w:p>
        </w:tc>
        <w:tc>
          <w:tcPr>
            <w:tcW w:w="691" w:type="pct"/>
            <w:vAlign w:val="center"/>
          </w:tcPr>
          <w:p w14:paraId="5A776200" w14:textId="77777777" w:rsidR="007635FD" w:rsidRPr="00A65087" w:rsidRDefault="007635FD">
            <w:pPr>
              <w:pStyle w:val="TableText0"/>
              <w:jc w:val="center"/>
            </w:pPr>
            <w:r w:rsidRPr="00A65087">
              <w:rPr>
                <w:rFonts w:eastAsia="Arial Narrow" w:cs="Arial Narrow"/>
                <w:szCs w:val="20"/>
              </w:rPr>
              <w:t>12 (6.2)</w:t>
            </w:r>
          </w:p>
        </w:tc>
        <w:tc>
          <w:tcPr>
            <w:tcW w:w="681" w:type="pct"/>
            <w:vAlign w:val="center"/>
          </w:tcPr>
          <w:p w14:paraId="30F78A52" w14:textId="77777777" w:rsidR="007635FD" w:rsidRPr="00A65087" w:rsidRDefault="007635FD">
            <w:pPr>
              <w:pStyle w:val="TableText0"/>
              <w:jc w:val="center"/>
            </w:pPr>
            <w:r w:rsidRPr="00A65087">
              <w:t>NS</w:t>
            </w:r>
          </w:p>
        </w:tc>
        <w:tc>
          <w:tcPr>
            <w:tcW w:w="863" w:type="pct"/>
            <w:vAlign w:val="center"/>
          </w:tcPr>
          <w:p w14:paraId="238229FB" w14:textId="77777777" w:rsidR="007635FD" w:rsidRPr="00A65087" w:rsidRDefault="007635FD">
            <w:pPr>
              <w:pStyle w:val="TableText0"/>
              <w:jc w:val="center"/>
            </w:pPr>
            <w:r w:rsidRPr="00A65087">
              <w:t>NS</w:t>
            </w:r>
          </w:p>
        </w:tc>
      </w:tr>
      <w:tr w:rsidR="004054F1" w:rsidRPr="00A65087" w14:paraId="4A62CBAF" w14:textId="77777777" w:rsidTr="00F20929">
        <w:tc>
          <w:tcPr>
            <w:tcW w:w="1549" w:type="pct"/>
          </w:tcPr>
          <w:p w14:paraId="092573A2" w14:textId="77777777" w:rsidR="007635FD" w:rsidRPr="00A65087" w:rsidRDefault="007635FD">
            <w:pPr>
              <w:pStyle w:val="TableText0"/>
            </w:pPr>
            <w:r w:rsidRPr="00A65087">
              <w:rPr>
                <w:rFonts w:eastAsia="Calibri" w:cs="Calibri"/>
              </w:rPr>
              <w:t>Severe skin reactions/Rash</w:t>
            </w:r>
          </w:p>
        </w:tc>
        <w:tc>
          <w:tcPr>
            <w:tcW w:w="608" w:type="pct"/>
            <w:vAlign w:val="center"/>
          </w:tcPr>
          <w:p w14:paraId="7CD1C4EC" w14:textId="77777777" w:rsidR="007635FD" w:rsidRPr="00A65087" w:rsidRDefault="007635FD">
            <w:pPr>
              <w:pStyle w:val="TableText0"/>
              <w:jc w:val="center"/>
            </w:pPr>
            <w:r w:rsidRPr="00A65087">
              <w:t>NS</w:t>
            </w:r>
          </w:p>
        </w:tc>
        <w:tc>
          <w:tcPr>
            <w:tcW w:w="609" w:type="pct"/>
            <w:vAlign w:val="center"/>
          </w:tcPr>
          <w:p w14:paraId="167C7EFC" w14:textId="77777777" w:rsidR="007635FD" w:rsidRPr="00A65087" w:rsidRDefault="007635FD">
            <w:pPr>
              <w:pStyle w:val="TableText0"/>
              <w:jc w:val="center"/>
            </w:pPr>
            <w:r w:rsidRPr="00A65087">
              <w:rPr>
                <w:rFonts w:eastAsia="Arial Narrow" w:cs="Arial Narrow"/>
                <w:szCs w:val="20"/>
              </w:rPr>
              <w:t>5 (3.1)</w:t>
            </w:r>
          </w:p>
        </w:tc>
        <w:tc>
          <w:tcPr>
            <w:tcW w:w="691" w:type="pct"/>
            <w:vAlign w:val="center"/>
          </w:tcPr>
          <w:p w14:paraId="412036BB" w14:textId="77777777" w:rsidR="007635FD" w:rsidRPr="00A65087" w:rsidRDefault="007635FD">
            <w:pPr>
              <w:pStyle w:val="TableText0"/>
              <w:jc w:val="center"/>
            </w:pPr>
            <w:r w:rsidRPr="00A65087">
              <w:rPr>
                <w:rFonts w:eastAsia="Arial Narrow" w:cs="Arial Narrow"/>
                <w:szCs w:val="20"/>
              </w:rPr>
              <w:t>2 (1.0)</w:t>
            </w:r>
          </w:p>
        </w:tc>
        <w:tc>
          <w:tcPr>
            <w:tcW w:w="681" w:type="pct"/>
            <w:vAlign w:val="center"/>
          </w:tcPr>
          <w:p w14:paraId="0BE06BB8" w14:textId="77777777" w:rsidR="007635FD" w:rsidRPr="00A65087" w:rsidRDefault="007635FD">
            <w:pPr>
              <w:pStyle w:val="TableText0"/>
              <w:jc w:val="center"/>
            </w:pPr>
            <w:r w:rsidRPr="00A65087">
              <w:t>NS</w:t>
            </w:r>
          </w:p>
        </w:tc>
        <w:tc>
          <w:tcPr>
            <w:tcW w:w="863" w:type="pct"/>
            <w:vAlign w:val="center"/>
          </w:tcPr>
          <w:p w14:paraId="3B9125C5" w14:textId="77777777" w:rsidR="007635FD" w:rsidRPr="00A65087" w:rsidRDefault="007635FD">
            <w:pPr>
              <w:pStyle w:val="TableText0"/>
              <w:jc w:val="center"/>
            </w:pPr>
            <w:r w:rsidRPr="00A65087">
              <w:t>NS</w:t>
            </w:r>
          </w:p>
        </w:tc>
      </w:tr>
    </w:tbl>
    <w:p w14:paraId="4B2CDF9A" w14:textId="5493FA66" w:rsidR="007635FD" w:rsidRPr="00A65087" w:rsidRDefault="007635FD" w:rsidP="007635FD">
      <w:pPr>
        <w:pStyle w:val="FooterTableFigure"/>
      </w:pPr>
      <w:r w:rsidRPr="00A65087">
        <w:t xml:space="preserve">Source: </w:t>
      </w:r>
      <w:r w:rsidR="004C622C" w:rsidRPr="00A65087">
        <w:t xml:space="preserve">Table 2.5-9, </w:t>
      </w:r>
      <w:r w:rsidRPr="00A65087">
        <w:t xml:space="preserve">Table 2.5-10, Table 2.5-11, </w:t>
      </w:r>
      <w:r w:rsidRPr="00A65087">
        <w:rPr>
          <w:rFonts w:eastAsia="Arial Narrow" w:cs="Arial Narrow"/>
          <w:szCs w:val="18"/>
        </w:rPr>
        <w:t xml:space="preserve">Table 2.5-12 and Table 2.5-13, </w:t>
      </w:r>
      <w:r w:rsidRPr="00A65087">
        <w:t>p11</w:t>
      </w:r>
      <w:r w:rsidR="00191BEC" w:rsidRPr="00A65087">
        <w:t>2</w:t>
      </w:r>
      <w:r w:rsidRPr="00A65087">
        <w:t>-115 of submission.</w:t>
      </w:r>
    </w:p>
    <w:p w14:paraId="138AE76C" w14:textId="77777777" w:rsidR="007635FD" w:rsidRPr="00A65087" w:rsidRDefault="007635FD" w:rsidP="007635FD">
      <w:pPr>
        <w:pStyle w:val="FooterTableFigure"/>
      </w:pPr>
      <w:r w:rsidRPr="00A65087">
        <w:t>Abbreviations: ALT, alanine transaminase (liver enzyme); AST, aspartate transaminase (liver enzyme); DCO, data cut-off; LA, locally advanced; M, metastatic; NS, not specified; R-M, recurrent or metastatic TEAE, Treatment emergent adverse events; TRAE, Treatment related adverse events.</w:t>
      </w:r>
    </w:p>
    <w:p w14:paraId="52DCD0DB" w14:textId="77777777" w:rsidR="007635FD" w:rsidRPr="00A65087" w:rsidRDefault="007635FD" w:rsidP="007635FD">
      <w:pPr>
        <w:pStyle w:val="FooterTableFigure"/>
      </w:pPr>
      <w:r w:rsidRPr="00A65087">
        <w:rPr>
          <w:vertAlign w:val="superscript"/>
        </w:rPr>
        <w:t>a</w:t>
      </w:r>
      <w:r w:rsidRPr="00A65087">
        <w:t xml:space="preserve"> Reported as TEAE. TRAE data was unavailable for Group 6.</w:t>
      </w:r>
    </w:p>
    <w:p w14:paraId="7C454B5B" w14:textId="0D352205" w:rsidR="007635FD" w:rsidRPr="00A65087" w:rsidRDefault="007635FD" w:rsidP="007635FD">
      <w:pPr>
        <w:pStyle w:val="FooterTableFigure"/>
      </w:pPr>
      <w:r w:rsidRPr="00A65087">
        <w:rPr>
          <w:vertAlign w:val="superscript"/>
        </w:rPr>
        <w:t>b</w:t>
      </w:r>
      <w:r w:rsidRPr="00A65087">
        <w:rPr>
          <w:i/>
          <w:iCs/>
          <w:vertAlign w:val="superscript"/>
        </w:rPr>
        <w:t xml:space="preserve"> </w:t>
      </w:r>
      <w:r w:rsidRPr="00A65087">
        <w:t xml:space="preserve">Corrected during the evaluation. </w:t>
      </w:r>
      <w:r w:rsidR="005E2622" w:rsidRPr="00A65087">
        <w:t>E</w:t>
      </w:r>
      <w:r w:rsidRPr="00A65087">
        <w:t xml:space="preserve">stimate </w:t>
      </w:r>
      <w:r w:rsidR="005E2622" w:rsidRPr="00A65087">
        <w:t xml:space="preserve">in submission </w:t>
      </w:r>
      <w:r w:rsidRPr="00A65087">
        <w:t>was 7.7%</w:t>
      </w:r>
    </w:p>
    <w:p w14:paraId="0968CE2F" w14:textId="77777777" w:rsidR="007635FD" w:rsidRPr="00A65087" w:rsidRDefault="007635FD" w:rsidP="007635FD">
      <w:pPr>
        <w:pStyle w:val="FooterTableFigure"/>
      </w:pPr>
      <w:r w:rsidRPr="00A65087">
        <w:rPr>
          <w:vertAlign w:val="superscript"/>
        </w:rPr>
        <w:t>c</w:t>
      </w:r>
      <w:r w:rsidRPr="00A65087">
        <w:t xml:space="preserve"> Data from DCO Oct 2020 (</w:t>
      </w:r>
      <w:proofErr w:type="spellStart"/>
      <w:r w:rsidRPr="00A65087">
        <w:t>Cemiplimab</w:t>
      </w:r>
      <w:proofErr w:type="spellEnd"/>
      <w:r w:rsidRPr="00A65087">
        <w:t xml:space="preserve"> EPAR 2022) as TRAE leading to discontinuation from DCO October 2019 was unavailable. TEAE leading to discontinuation was reported in 19 patients (9.8%) in DCO October 2019 (</w:t>
      </w:r>
      <w:proofErr w:type="spellStart"/>
      <w:r w:rsidRPr="00A65087">
        <w:t>Rischin</w:t>
      </w:r>
      <w:proofErr w:type="spellEnd"/>
      <w:r w:rsidRPr="00A65087">
        <w:t xml:space="preserve"> et al. 2021).</w:t>
      </w:r>
    </w:p>
    <w:p w14:paraId="14BA98C0" w14:textId="28E6402E" w:rsidR="007635FD" w:rsidRPr="00A65087" w:rsidRDefault="007635FD" w:rsidP="007635FD">
      <w:pPr>
        <w:pStyle w:val="3-BodyText"/>
        <w:rPr>
          <w:rStyle w:val="normaltextrun"/>
          <w:color w:val="0066FF"/>
        </w:rPr>
      </w:pPr>
      <w:bookmarkStart w:id="31" w:name="_Hlk150255491"/>
      <w:r w:rsidRPr="00A65087">
        <w:rPr>
          <w:rStyle w:val="normaltextrun"/>
          <w:color w:val="000000"/>
          <w:shd w:val="clear" w:color="auto" w:fill="FFFFFF"/>
        </w:rPr>
        <w:t xml:space="preserve">The proportion of Grade 3-5 TRAEs were numerically lower in the pembrolizumab studies (7.7% in CARSKIN to 11.9% in KN629) compared to the </w:t>
      </w:r>
      <w:proofErr w:type="spellStart"/>
      <w:r w:rsidRPr="00A65087">
        <w:rPr>
          <w:rStyle w:val="normaltextrun"/>
          <w:color w:val="000000"/>
          <w:shd w:val="clear" w:color="auto" w:fill="FFFFFF"/>
        </w:rPr>
        <w:t>cemiplimab</w:t>
      </w:r>
      <w:proofErr w:type="spellEnd"/>
      <w:r w:rsidRPr="00A65087">
        <w:rPr>
          <w:rStyle w:val="normaltextrun"/>
          <w:color w:val="000000"/>
          <w:shd w:val="clear" w:color="auto" w:fill="FFFFFF"/>
        </w:rPr>
        <w:t xml:space="preserve"> studies (17.1% in Group 1-3 of Study 1540 and 19.2% in Study 1423)</w:t>
      </w:r>
      <w:r w:rsidRPr="00A65087">
        <w:rPr>
          <w:rStyle w:val="normaltextrun"/>
          <w:i/>
          <w:iCs/>
          <w:color w:val="000000"/>
          <w:shd w:val="clear" w:color="auto" w:fill="FFFFFF"/>
        </w:rPr>
        <w:t xml:space="preserve">. </w:t>
      </w:r>
    </w:p>
    <w:bookmarkEnd w:id="31"/>
    <w:p w14:paraId="5582AFA7" w14:textId="77777777" w:rsidR="007635FD" w:rsidRPr="00A65087" w:rsidRDefault="007635FD" w:rsidP="007635FD">
      <w:pPr>
        <w:pStyle w:val="3-BodyText"/>
        <w:rPr>
          <w:color w:val="0066FF"/>
        </w:rPr>
      </w:pPr>
      <w:r w:rsidRPr="00A65087">
        <w:t>Discontinuation and death due to TRAEs were slightly higher in CARSKIN (10.9% and 3.6% respectively) and KN629 (8.8% and 1.3% respectively) compared to Group 1-3 in Study 1540 (8.3% and 0.5% respectively) and Study 1423 (7.7% and 0% respectively).</w:t>
      </w:r>
    </w:p>
    <w:p w14:paraId="11997276" w14:textId="100B89DA" w:rsidR="007635FD" w:rsidRPr="00A65087" w:rsidRDefault="007635FD" w:rsidP="007635FD">
      <w:pPr>
        <w:pStyle w:val="3-BodyText"/>
      </w:pPr>
      <w:r w:rsidRPr="00A65087">
        <w:t xml:space="preserve">The ESC previously considered that the fixed-dosing regimen of </w:t>
      </w:r>
      <w:proofErr w:type="spellStart"/>
      <w:r w:rsidRPr="00A65087">
        <w:t>cemiplimab</w:t>
      </w:r>
      <w:proofErr w:type="spellEnd"/>
      <w:r w:rsidRPr="00A65087">
        <w:t xml:space="preserve"> (Groups 3 and 6 of Study 1540) would result in a higher </w:t>
      </w:r>
      <w:proofErr w:type="spellStart"/>
      <w:r w:rsidRPr="00A65087">
        <w:t>cemiplimab</w:t>
      </w:r>
      <w:proofErr w:type="spellEnd"/>
      <w:r w:rsidRPr="00A65087">
        <w:t xml:space="preserve"> dose than weight-based dosing (Groups 1 and 2 of Study 1540 and Study 1423) for some patients and as such may increase the risk of adverse events in those patients. Hence, the ESC</w:t>
      </w:r>
      <w:r w:rsidR="00D80508" w:rsidRPr="00A65087">
        <w:t xml:space="preserve"> previously</w:t>
      </w:r>
      <w:r w:rsidRPr="00A65087">
        <w:t xml:space="preserve"> considered that the adverse event data reported in the </w:t>
      </w:r>
      <w:proofErr w:type="spellStart"/>
      <w:r w:rsidR="001914EE" w:rsidRPr="00A65087">
        <w:t>cemiplimab</w:t>
      </w:r>
      <w:proofErr w:type="spellEnd"/>
      <w:r w:rsidR="00D80508" w:rsidRPr="00A65087">
        <w:t xml:space="preserve"> </w:t>
      </w:r>
      <w:r w:rsidRPr="00A65087">
        <w:t>submission (Group 1-3) may not be truly reflective of the risk of events in clinical practice (</w:t>
      </w:r>
      <w:r w:rsidR="00FD0525" w:rsidRPr="00A65087">
        <w:t>para</w:t>
      </w:r>
      <w:r w:rsidRPr="00A65087">
        <w:t xml:space="preserve"> 6.32, </w:t>
      </w:r>
      <w:proofErr w:type="spellStart"/>
      <w:r w:rsidR="00607F2B" w:rsidRPr="00A65087">
        <w:t>c</w:t>
      </w:r>
      <w:r w:rsidRPr="00A65087">
        <w:t>emiplimab</w:t>
      </w:r>
      <w:proofErr w:type="spellEnd"/>
      <w:r w:rsidR="00607F2B" w:rsidRPr="00A65087">
        <w:t>,</w:t>
      </w:r>
      <w:r w:rsidRPr="00A65087">
        <w:t xml:space="preserve"> PSD, November 2020 PBAC meeting). </w:t>
      </w:r>
    </w:p>
    <w:p w14:paraId="46C8D5B5" w14:textId="77777777" w:rsidR="007635FD" w:rsidRPr="00A65087" w:rsidRDefault="007635FD" w:rsidP="007635FD">
      <w:pPr>
        <w:pStyle w:val="4-SubsectionHeading"/>
      </w:pPr>
      <w:bookmarkStart w:id="32" w:name="_Toc22897643"/>
      <w:bookmarkStart w:id="33" w:name="_Toc145508220"/>
      <w:r w:rsidRPr="00A65087">
        <w:lastRenderedPageBreak/>
        <w:t>Benefits/harms</w:t>
      </w:r>
      <w:bookmarkEnd w:id="32"/>
      <w:bookmarkEnd w:id="33"/>
    </w:p>
    <w:p w14:paraId="21BB6D7A" w14:textId="77777777" w:rsidR="007635FD" w:rsidRPr="00A65087" w:rsidRDefault="007635FD" w:rsidP="007635FD">
      <w:pPr>
        <w:pStyle w:val="3-BodyText"/>
      </w:pPr>
      <w:r w:rsidRPr="00A65087">
        <w:rPr>
          <w:snapToGrid/>
        </w:rPr>
        <w:t xml:space="preserve">A benefits and harms table is not presented as the submission made a claim of non-inferiority. </w:t>
      </w:r>
    </w:p>
    <w:p w14:paraId="2E63AA4D" w14:textId="77777777" w:rsidR="007635FD" w:rsidRPr="00A65087" w:rsidRDefault="007635FD" w:rsidP="007635FD">
      <w:pPr>
        <w:pStyle w:val="4-SubsectionHeading"/>
      </w:pPr>
      <w:bookmarkStart w:id="34" w:name="_Toc22897644"/>
      <w:bookmarkStart w:id="35" w:name="_Toc145508221"/>
      <w:r w:rsidRPr="00A65087">
        <w:t>Clinical claim</w:t>
      </w:r>
      <w:bookmarkEnd w:id="34"/>
      <w:bookmarkEnd w:id="35"/>
    </w:p>
    <w:p w14:paraId="408922AA" w14:textId="32C95C16" w:rsidR="007635FD" w:rsidRPr="00A65087" w:rsidRDefault="007635FD" w:rsidP="007635FD">
      <w:pPr>
        <w:pStyle w:val="3-BodyText"/>
      </w:pPr>
      <w:bookmarkStart w:id="36" w:name="_Ref150246945"/>
      <w:r w:rsidRPr="00A65087">
        <w:t xml:space="preserve">The submission described pembrolizumab as non-inferior in terms of effectiveness compared to </w:t>
      </w:r>
      <w:proofErr w:type="spellStart"/>
      <w:r w:rsidRPr="00A65087">
        <w:t>cemiplimab</w:t>
      </w:r>
      <w:proofErr w:type="spellEnd"/>
      <w:r w:rsidRPr="00A65087">
        <w:t>. Th</w:t>
      </w:r>
      <w:r w:rsidR="00F97FAF" w:rsidRPr="00A65087">
        <w:t>e evaluation considered this</w:t>
      </w:r>
      <w:r w:rsidRPr="00A65087">
        <w:t xml:space="preserve"> claim was highly uncertain given the transitivity issues and </w:t>
      </w:r>
      <w:r w:rsidR="00A53C6C" w:rsidRPr="00A65087">
        <w:t xml:space="preserve">the </w:t>
      </w:r>
      <w:r w:rsidRPr="00A65087">
        <w:t>absence of a non-inferiority margin in the unmatched, unanchored indirect comparison used as the evidence base:</w:t>
      </w:r>
      <w:bookmarkEnd w:id="36"/>
    </w:p>
    <w:p w14:paraId="6803B3AA" w14:textId="77777777" w:rsidR="007635FD" w:rsidRPr="00A65087" w:rsidRDefault="007635FD" w:rsidP="00223F5A">
      <w:pPr>
        <w:pStyle w:val="3-BodyText"/>
        <w:numPr>
          <w:ilvl w:val="0"/>
          <w:numId w:val="15"/>
        </w:numPr>
      </w:pPr>
      <w:r w:rsidRPr="00A65087">
        <w:t>The high risk of bias associated with the results due to the unmatched, unanchored indirect comparison of single-arm studies with small sample sizes, different duration of follow-up and treatment exposure.</w:t>
      </w:r>
    </w:p>
    <w:p w14:paraId="71106DC7" w14:textId="77777777" w:rsidR="007635FD" w:rsidRPr="00A65087" w:rsidRDefault="007635FD" w:rsidP="00223F5A">
      <w:pPr>
        <w:pStyle w:val="3-BodyText"/>
        <w:numPr>
          <w:ilvl w:val="0"/>
          <w:numId w:val="15"/>
        </w:numPr>
      </w:pPr>
      <w:r w:rsidRPr="00A65087">
        <w:t xml:space="preserve">There were key differences in the eligibility criteria between studies. KN629 included patients with locally recurrent disease who did not have metastatic disease (29.6% of total population), which is different to the proposed PBS population. The definitions used for </w:t>
      </w:r>
      <w:proofErr w:type="spellStart"/>
      <w:r w:rsidRPr="00A65087">
        <w:t>laCSCC</w:t>
      </w:r>
      <w:proofErr w:type="spellEnd"/>
      <w:r w:rsidRPr="00A65087">
        <w:t xml:space="preserve"> and </w:t>
      </w:r>
      <w:proofErr w:type="spellStart"/>
      <w:r w:rsidRPr="00A65087">
        <w:t>mCSCC</w:t>
      </w:r>
      <w:proofErr w:type="spellEnd"/>
      <w:r w:rsidRPr="00A65087">
        <w:t xml:space="preserve"> differed across studies which may impact the ability to make formal comparisons. </w:t>
      </w:r>
    </w:p>
    <w:p w14:paraId="1E505026" w14:textId="0CC8206C" w:rsidR="007635FD" w:rsidRPr="00A65087" w:rsidRDefault="007635FD" w:rsidP="00223F5A">
      <w:pPr>
        <w:pStyle w:val="ListParagraph"/>
        <w:numPr>
          <w:ilvl w:val="0"/>
          <w:numId w:val="15"/>
        </w:numPr>
      </w:pPr>
      <w:r w:rsidRPr="00A65087">
        <w:t xml:space="preserve">There were key differences in the baseline characteristics between pembrolizumab and </w:t>
      </w:r>
      <w:proofErr w:type="spellStart"/>
      <w:r w:rsidRPr="00A65087">
        <w:t>cemiplimab</w:t>
      </w:r>
      <w:proofErr w:type="spellEnd"/>
      <w:r w:rsidRPr="00A65087">
        <w:t xml:space="preserve"> studies such as age, sex, ECOG PS, primary tumour site and staging, nodal disease involvement, metastasis staging, prior radiation and prior systemic therapy that raised transitivity concerns and may bias results in favour of </w:t>
      </w:r>
      <w:proofErr w:type="spellStart"/>
      <w:r w:rsidRPr="00A65087">
        <w:t>cemiplimab</w:t>
      </w:r>
      <w:proofErr w:type="spellEnd"/>
      <w:r w:rsidRPr="00A65087">
        <w:t xml:space="preserve"> or pembrolizumab. </w:t>
      </w:r>
      <w:r w:rsidR="00F97FAF" w:rsidRPr="00A65087">
        <w:t xml:space="preserve">The PSCR continued to argue that the differences between studies bias in favour of </w:t>
      </w:r>
      <w:proofErr w:type="spellStart"/>
      <w:r w:rsidR="00F97FAF" w:rsidRPr="00A65087">
        <w:t>cemiplimab</w:t>
      </w:r>
      <w:proofErr w:type="spellEnd"/>
      <w:r w:rsidR="00F97FAF" w:rsidRPr="00A65087">
        <w:t xml:space="preserve"> due to pembrolizumab having a prognostically poorer patient population overall. </w:t>
      </w:r>
      <w:r w:rsidR="009A7D8D" w:rsidRPr="00A65087">
        <w:t xml:space="preserve">The ESC considered the direction and magnitude of the impact of the differences in baseline characteristics on outcome results </w:t>
      </w:r>
      <w:r w:rsidR="00A31B87" w:rsidRPr="00A65087">
        <w:t>wa</w:t>
      </w:r>
      <w:r w:rsidR="009A7D8D" w:rsidRPr="00A65087">
        <w:t>s</w:t>
      </w:r>
      <w:r w:rsidR="002612B9" w:rsidRPr="00A65087">
        <w:t xml:space="preserve"> unknown.</w:t>
      </w:r>
    </w:p>
    <w:p w14:paraId="68D51428" w14:textId="0F958DD5" w:rsidR="00463EE0" w:rsidRPr="00A65087" w:rsidRDefault="007635FD" w:rsidP="00223F5A">
      <w:pPr>
        <w:pStyle w:val="ListParagraph"/>
        <w:numPr>
          <w:ilvl w:val="0"/>
          <w:numId w:val="15"/>
        </w:numPr>
      </w:pPr>
      <w:r w:rsidRPr="00A65087">
        <w:t xml:space="preserve">The ORR, PFS and OS outcomes reported for the total populations of pembrolizumab studies were numerically lower compared to </w:t>
      </w:r>
      <w:proofErr w:type="spellStart"/>
      <w:r w:rsidRPr="00A65087">
        <w:t>cemiplimab</w:t>
      </w:r>
      <w:proofErr w:type="spellEnd"/>
      <w:r w:rsidRPr="00A65087">
        <w:t xml:space="preserve"> studies. Overall, these results appear more favourable for </w:t>
      </w:r>
      <w:proofErr w:type="spellStart"/>
      <w:r w:rsidRPr="00A65087">
        <w:t>cemiplimab</w:t>
      </w:r>
      <w:proofErr w:type="spellEnd"/>
      <w:r w:rsidRPr="00A65087">
        <w:t xml:space="preserve"> over pembrolizumab. </w:t>
      </w:r>
    </w:p>
    <w:p w14:paraId="76B77C3C" w14:textId="4368BE63" w:rsidR="007635FD" w:rsidRPr="00A65087" w:rsidRDefault="007635FD" w:rsidP="007635FD">
      <w:pPr>
        <w:pStyle w:val="3-BodyText"/>
        <w:rPr>
          <w:rFonts w:eastAsia="Calibri"/>
        </w:rPr>
      </w:pPr>
      <w:r w:rsidRPr="00A65087">
        <w:rPr>
          <w:rFonts w:eastAsia="Calibri"/>
        </w:rPr>
        <w:t xml:space="preserve">The submission described pembrolizumab as non-inferior in terms of safety compared to </w:t>
      </w:r>
      <w:proofErr w:type="spellStart"/>
      <w:r w:rsidRPr="00A65087">
        <w:rPr>
          <w:rFonts w:eastAsia="Calibri"/>
        </w:rPr>
        <w:t>cemiplimab</w:t>
      </w:r>
      <w:proofErr w:type="spellEnd"/>
      <w:r w:rsidRPr="00A65087">
        <w:rPr>
          <w:rFonts w:eastAsia="Calibri"/>
        </w:rPr>
        <w:t xml:space="preserve">. </w:t>
      </w:r>
      <w:r w:rsidRPr="00A65087">
        <w:rPr>
          <w:rFonts w:eastAsia="Calibri"/>
          <w:iCs/>
        </w:rPr>
        <w:t xml:space="preserve">This claim was highly uncertain given </w:t>
      </w:r>
      <w:r w:rsidRPr="00A65087">
        <w:rPr>
          <w:iCs/>
        </w:rPr>
        <w:t xml:space="preserve">the transitivity issues, small sample sizes, different duration of follow-up and treatment exposure as described above. </w:t>
      </w:r>
    </w:p>
    <w:p w14:paraId="0210A939" w14:textId="5C6536ED" w:rsidR="00463EE0" w:rsidRPr="00A65087" w:rsidRDefault="00841D13" w:rsidP="007635FD">
      <w:pPr>
        <w:pStyle w:val="3-BodyText"/>
      </w:pPr>
      <w:r w:rsidRPr="00A65087">
        <w:rPr>
          <w:rFonts w:eastAsia="Calibri"/>
        </w:rPr>
        <w:t xml:space="preserve">The ESC recalled that in the March 2022 consideration of </w:t>
      </w:r>
      <w:proofErr w:type="spellStart"/>
      <w:r w:rsidRPr="00A65087">
        <w:rPr>
          <w:rFonts w:eastAsia="Calibri"/>
        </w:rPr>
        <w:t>cemiplimab</w:t>
      </w:r>
      <w:proofErr w:type="spellEnd"/>
      <w:r w:rsidRPr="00A65087">
        <w:rPr>
          <w:rFonts w:eastAsia="Calibri"/>
        </w:rPr>
        <w:t xml:space="preserve">, the PBAC had </w:t>
      </w:r>
      <w:r w:rsidR="00B70A6D" w:rsidRPr="00A65087">
        <w:rPr>
          <w:rFonts w:eastAsia="Calibri"/>
        </w:rPr>
        <w:t>advised that</w:t>
      </w:r>
      <w:r w:rsidRPr="00A65087">
        <w:rPr>
          <w:rFonts w:eastAsia="Calibri"/>
        </w:rPr>
        <w:t xml:space="preserve"> the claim of superior comparative effectiveness </w:t>
      </w:r>
      <w:r w:rsidR="00B70A6D" w:rsidRPr="00A65087">
        <w:t xml:space="preserve">versus best supportive care with or without chemotherapy was uncertain but considered it was reasonable in the context of a condition with high clinical need and a lack of alternative treatment options (para 6.45, </w:t>
      </w:r>
      <w:proofErr w:type="spellStart"/>
      <w:r w:rsidR="00B70A6D" w:rsidRPr="00A65087">
        <w:t>cemiplimab</w:t>
      </w:r>
      <w:proofErr w:type="spellEnd"/>
      <w:r w:rsidR="00B70A6D" w:rsidRPr="00A65087">
        <w:t xml:space="preserve">, PSD, </w:t>
      </w:r>
      <w:r w:rsidR="00FC411E" w:rsidRPr="00A65087">
        <w:t>March 2022</w:t>
      </w:r>
      <w:r w:rsidR="00B70A6D" w:rsidRPr="00A65087">
        <w:t xml:space="preserve"> PBAC meeting).</w:t>
      </w:r>
      <w:r w:rsidR="00FC411E" w:rsidRPr="00A65087">
        <w:t xml:space="preserve"> The ESC considered the listing of </w:t>
      </w:r>
      <w:proofErr w:type="spellStart"/>
      <w:r w:rsidR="00FC411E" w:rsidRPr="00A65087">
        <w:t>cemiplimab</w:t>
      </w:r>
      <w:proofErr w:type="spellEnd"/>
      <w:r w:rsidR="00FC411E" w:rsidRPr="00A65087">
        <w:t xml:space="preserve"> reduced the high clinical need for treatment options. </w:t>
      </w:r>
      <w:r w:rsidR="00FC411E" w:rsidRPr="00A65087">
        <w:lastRenderedPageBreak/>
        <w:t xml:space="preserve">However, while </w:t>
      </w:r>
      <w:r w:rsidR="00563317" w:rsidRPr="00A65087">
        <w:rPr>
          <w:rFonts w:eastAsia="Calibri"/>
        </w:rPr>
        <w:t>acknowledging</w:t>
      </w:r>
      <w:r w:rsidR="00FC411E" w:rsidRPr="00A65087">
        <w:rPr>
          <w:rFonts w:eastAsia="Calibri"/>
        </w:rPr>
        <w:t xml:space="preserve"> the limitations of the available evidence, the ESC considered </w:t>
      </w:r>
      <w:r w:rsidR="00563317" w:rsidRPr="00A65087">
        <w:rPr>
          <w:rFonts w:eastAsia="Calibri"/>
        </w:rPr>
        <w:t xml:space="preserve">that the clinical claims of non-inferior efficacy and non-inferior safety </w:t>
      </w:r>
      <w:r w:rsidR="00A31B87" w:rsidRPr="00A65087">
        <w:rPr>
          <w:rFonts w:eastAsia="Calibri"/>
        </w:rPr>
        <w:t xml:space="preserve">of pembrolizumab versus </w:t>
      </w:r>
      <w:proofErr w:type="spellStart"/>
      <w:r w:rsidR="00A31B87" w:rsidRPr="00A65087">
        <w:rPr>
          <w:rFonts w:eastAsia="Calibri"/>
        </w:rPr>
        <w:t>cemiplimab</w:t>
      </w:r>
      <w:proofErr w:type="spellEnd"/>
      <w:r w:rsidR="00A31B87" w:rsidRPr="00A65087">
        <w:rPr>
          <w:rFonts w:eastAsia="Calibri"/>
        </w:rPr>
        <w:t xml:space="preserve"> </w:t>
      </w:r>
      <w:r w:rsidR="00563317" w:rsidRPr="00A65087">
        <w:rPr>
          <w:rFonts w:eastAsia="Calibri"/>
        </w:rPr>
        <w:t xml:space="preserve">were uncertain but likely reasonable. </w:t>
      </w:r>
    </w:p>
    <w:p w14:paraId="23FE08C4" w14:textId="62F0C6CE" w:rsidR="00313574" w:rsidRPr="00A65087" w:rsidRDefault="00313574" w:rsidP="00313574">
      <w:pPr>
        <w:widowControl w:val="0"/>
        <w:numPr>
          <w:ilvl w:val="1"/>
          <w:numId w:val="1"/>
        </w:numPr>
        <w:spacing w:after="120"/>
        <w:rPr>
          <w:rFonts w:asciiTheme="minorHAnsi" w:hAnsiTheme="minorHAnsi"/>
          <w:snapToGrid w:val="0"/>
          <w:szCs w:val="20"/>
        </w:rPr>
      </w:pPr>
      <w:bookmarkStart w:id="37" w:name="_Hlk76376200"/>
      <w:r w:rsidRPr="00A65087">
        <w:rPr>
          <w:rFonts w:asciiTheme="minorHAnsi" w:hAnsiTheme="minorHAnsi"/>
          <w:iCs/>
          <w:snapToGrid w:val="0"/>
        </w:rPr>
        <w:t>The</w:t>
      </w:r>
      <w:r w:rsidRPr="00A65087">
        <w:rPr>
          <w:rFonts w:asciiTheme="minorHAnsi" w:hAnsiTheme="minorHAnsi"/>
          <w:snapToGrid w:val="0"/>
          <w:szCs w:val="20"/>
        </w:rPr>
        <w:t xml:space="preserve"> PBAC considered that the claim of non-inferior comparative effectiveness was </w:t>
      </w:r>
      <w:r w:rsidR="007C0D37" w:rsidRPr="00A65087">
        <w:rPr>
          <w:rFonts w:asciiTheme="minorHAnsi" w:hAnsiTheme="minorHAnsi"/>
          <w:snapToGrid w:val="0"/>
          <w:szCs w:val="20"/>
        </w:rPr>
        <w:t xml:space="preserve">uncertain but likely </w:t>
      </w:r>
      <w:r w:rsidRPr="00A65087">
        <w:rPr>
          <w:rFonts w:asciiTheme="minorHAnsi" w:hAnsiTheme="minorHAnsi"/>
          <w:snapToGrid w:val="0"/>
          <w:szCs w:val="20"/>
        </w:rPr>
        <w:t>reasonable.</w:t>
      </w:r>
    </w:p>
    <w:p w14:paraId="31F91351" w14:textId="4250A85D" w:rsidR="00313574" w:rsidRPr="00A65087" w:rsidRDefault="00313574" w:rsidP="00313574">
      <w:pPr>
        <w:widowControl w:val="0"/>
        <w:numPr>
          <w:ilvl w:val="1"/>
          <w:numId w:val="1"/>
        </w:numPr>
        <w:spacing w:after="120"/>
        <w:rPr>
          <w:rFonts w:asciiTheme="minorHAnsi" w:hAnsiTheme="minorHAnsi"/>
          <w:snapToGrid w:val="0"/>
          <w:szCs w:val="20"/>
        </w:rPr>
      </w:pPr>
      <w:bookmarkStart w:id="38" w:name="_Hlk150255526"/>
      <w:r w:rsidRPr="00A65087">
        <w:rPr>
          <w:rFonts w:asciiTheme="minorHAnsi" w:hAnsiTheme="minorHAnsi"/>
          <w:snapToGrid w:val="0"/>
          <w:szCs w:val="20"/>
        </w:rPr>
        <w:t>The PBAC considered that the claim of non-inferior comparative safety was</w:t>
      </w:r>
      <w:r w:rsidR="007C0D37" w:rsidRPr="00A65087">
        <w:rPr>
          <w:rFonts w:asciiTheme="minorHAnsi" w:hAnsiTheme="minorHAnsi"/>
          <w:snapToGrid w:val="0"/>
          <w:szCs w:val="20"/>
        </w:rPr>
        <w:t xml:space="preserve"> uncertain but likely</w:t>
      </w:r>
      <w:r w:rsidRPr="00A65087">
        <w:rPr>
          <w:rFonts w:asciiTheme="minorHAnsi" w:hAnsiTheme="minorHAnsi"/>
          <w:snapToGrid w:val="0"/>
          <w:szCs w:val="20"/>
        </w:rPr>
        <w:t xml:space="preserve"> reasonable</w:t>
      </w:r>
      <w:bookmarkEnd w:id="38"/>
      <w:r w:rsidRPr="00A65087">
        <w:rPr>
          <w:rFonts w:asciiTheme="minorHAnsi" w:hAnsiTheme="minorHAnsi"/>
          <w:snapToGrid w:val="0"/>
          <w:szCs w:val="20"/>
        </w:rPr>
        <w:t>.</w:t>
      </w:r>
      <w:bookmarkEnd w:id="37"/>
    </w:p>
    <w:p w14:paraId="782606D9" w14:textId="77777777" w:rsidR="007635FD" w:rsidRPr="00A65087" w:rsidRDefault="007635FD" w:rsidP="007635FD">
      <w:pPr>
        <w:pStyle w:val="4-SubsectionHeading"/>
      </w:pPr>
      <w:bookmarkStart w:id="39" w:name="_Toc22897645"/>
      <w:bookmarkStart w:id="40" w:name="_Toc145508222"/>
      <w:r w:rsidRPr="00A65087">
        <w:t>Economic analysis</w:t>
      </w:r>
      <w:bookmarkEnd w:id="39"/>
      <w:bookmarkEnd w:id="40"/>
      <w:r w:rsidRPr="00A65087">
        <w:t xml:space="preserve"> </w:t>
      </w:r>
    </w:p>
    <w:p w14:paraId="1F89E76A" w14:textId="0908BDBB" w:rsidR="007635FD" w:rsidRPr="00A65087" w:rsidRDefault="007635FD" w:rsidP="008014C8">
      <w:pPr>
        <w:pStyle w:val="3-BodyText"/>
      </w:pPr>
      <w:r w:rsidRPr="00A65087">
        <w:t xml:space="preserve">The submission presented a CMA of pembrolizumab versus </w:t>
      </w:r>
      <w:proofErr w:type="spellStart"/>
      <w:r w:rsidRPr="00A65087">
        <w:t>cemiplimab</w:t>
      </w:r>
      <w:proofErr w:type="spellEnd"/>
      <w:r w:rsidRPr="00A65087">
        <w:t xml:space="preserve"> based on the claim of non-inferior efficacy and safety. The CMA presented was based on the published price for </w:t>
      </w:r>
      <w:proofErr w:type="spellStart"/>
      <w:r w:rsidRPr="00A65087">
        <w:t>cemiplimab</w:t>
      </w:r>
      <w:proofErr w:type="spellEnd"/>
      <w:r w:rsidRPr="00A65087">
        <w:t xml:space="preserve">. </w:t>
      </w:r>
    </w:p>
    <w:p w14:paraId="087F8ED9" w14:textId="77777777" w:rsidR="007635FD" w:rsidRPr="00A65087" w:rsidRDefault="007635FD" w:rsidP="007635FD">
      <w:pPr>
        <w:pStyle w:val="3-BodyText"/>
      </w:pPr>
      <w:r w:rsidRPr="00A65087">
        <w:t xml:space="preserve">The </w:t>
      </w:r>
      <w:proofErr w:type="spellStart"/>
      <w:r w:rsidRPr="00A65087">
        <w:t>equi</w:t>
      </w:r>
      <w:proofErr w:type="spellEnd"/>
      <w:r w:rsidRPr="00A65087">
        <w:t>-effective doses were estimated as:</w:t>
      </w:r>
    </w:p>
    <w:p w14:paraId="2097DD4C" w14:textId="77777777" w:rsidR="007635FD" w:rsidRPr="00A65087" w:rsidRDefault="007635FD" w:rsidP="00223F5A">
      <w:pPr>
        <w:pStyle w:val="ListParagraph"/>
        <w:numPr>
          <w:ilvl w:val="0"/>
          <w:numId w:val="10"/>
        </w:numPr>
      </w:pPr>
      <w:bookmarkStart w:id="41" w:name="_Hlk150258325"/>
      <w:r w:rsidRPr="00A65087">
        <w:t xml:space="preserve">pembrolizumab 200 mg Q3W is equivalent to </w:t>
      </w:r>
      <w:proofErr w:type="spellStart"/>
      <w:r w:rsidRPr="00A65087">
        <w:t>cemiplimab</w:t>
      </w:r>
      <w:proofErr w:type="spellEnd"/>
      <w:r w:rsidRPr="00A65087">
        <w:t xml:space="preserve"> 350 mg Q3W, and  </w:t>
      </w:r>
    </w:p>
    <w:p w14:paraId="7D116481" w14:textId="7DDDF4DE" w:rsidR="007635FD" w:rsidRPr="00A65087" w:rsidRDefault="007635FD" w:rsidP="00223F5A">
      <w:pPr>
        <w:pStyle w:val="ListParagraph"/>
        <w:numPr>
          <w:ilvl w:val="0"/>
          <w:numId w:val="10"/>
        </w:numPr>
      </w:pPr>
      <w:r w:rsidRPr="00A65087">
        <w:t xml:space="preserve">pembrolizumab 400 mg Q6W is equivalent to </w:t>
      </w:r>
      <w:r w:rsidRPr="00A65087">
        <w:rPr>
          <w:u w:val="single"/>
        </w:rPr>
        <w:t>2x</w:t>
      </w:r>
      <w:r w:rsidRPr="00A65087">
        <w:t xml:space="preserve"> </w:t>
      </w:r>
      <w:proofErr w:type="spellStart"/>
      <w:r w:rsidRPr="00A65087">
        <w:t>cemiplimab</w:t>
      </w:r>
      <w:proofErr w:type="spellEnd"/>
      <w:r w:rsidRPr="00A65087">
        <w:t xml:space="preserve"> 350 mg Q3W</w:t>
      </w:r>
      <w:r w:rsidR="00C24D76" w:rsidRPr="00A65087">
        <w:t>.</w:t>
      </w:r>
    </w:p>
    <w:bookmarkEnd w:id="41"/>
    <w:p w14:paraId="1F499609" w14:textId="2D034791" w:rsidR="007635FD" w:rsidRPr="00A65087" w:rsidRDefault="007635FD" w:rsidP="007635FD">
      <w:pPr>
        <w:pStyle w:val="3-BodyText"/>
      </w:pPr>
      <w:r w:rsidRPr="00A65087">
        <w:t xml:space="preserve">The submission indicated that the PBAC previously recommended </w:t>
      </w:r>
      <w:proofErr w:type="spellStart"/>
      <w:r w:rsidRPr="00A65087">
        <w:t>cemiplimab</w:t>
      </w:r>
      <w:proofErr w:type="spellEnd"/>
      <w:r w:rsidRPr="00A65087">
        <w:t xml:space="preserve"> based on the fixed dosing regimen of 350 mg Q3W, so used 350</w:t>
      </w:r>
      <w:r w:rsidR="00D5725D" w:rsidRPr="00A65087">
        <w:t xml:space="preserve"> </w:t>
      </w:r>
      <w:r w:rsidRPr="00A65087">
        <w:t xml:space="preserve">mg Q3W in the CMA. An alternate weight-based dosing regimen of </w:t>
      </w:r>
      <w:proofErr w:type="spellStart"/>
      <w:r w:rsidRPr="00A65087">
        <w:t>cemiplimab</w:t>
      </w:r>
      <w:proofErr w:type="spellEnd"/>
      <w:r w:rsidRPr="00A65087">
        <w:t xml:space="preserve">, IV 3 mg/kg every 2 weeks was used for Groups 1 and 2 of Study 1540 and Study 1423 of the </w:t>
      </w:r>
      <w:proofErr w:type="spellStart"/>
      <w:r w:rsidRPr="00A65087">
        <w:t>cemiplimab</w:t>
      </w:r>
      <w:proofErr w:type="spellEnd"/>
      <w:r w:rsidRPr="00A65087">
        <w:t xml:space="preserve"> trials presented in the clinical evidence. </w:t>
      </w:r>
    </w:p>
    <w:p w14:paraId="650DA3C5" w14:textId="56253A37" w:rsidR="007635FD" w:rsidRPr="00A65087" w:rsidRDefault="007635FD" w:rsidP="007635FD">
      <w:pPr>
        <w:pStyle w:val="3-BodyText"/>
      </w:pPr>
      <w:r w:rsidRPr="00A65087">
        <w:t xml:space="preserve">The proposed </w:t>
      </w:r>
      <w:proofErr w:type="spellStart"/>
      <w:r w:rsidRPr="00A65087">
        <w:t>equi</w:t>
      </w:r>
      <w:proofErr w:type="spellEnd"/>
      <w:r w:rsidRPr="00A65087">
        <w:t xml:space="preserve">-effective doses are consistent with the </w:t>
      </w:r>
      <w:r w:rsidR="006C25B4" w:rsidRPr="00A65087">
        <w:t>recommended</w:t>
      </w:r>
      <w:r w:rsidRPr="00A65087">
        <w:t xml:space="preserve"> doses in the TGA PI for both pembrolizumab and </w:t>
      </w:r>
      <w:proofErr w:type="spellStart"/>
      <w:r w:rsidRPr="00A65087">
        <w:t>cemiplimab</w:t>
      </w:r>
      <w:proofErr w:type="spellEnd"/>
      <w:r w:rsidRPr="00A65087">
        <w:t>.</w:t>
      </w:r>
    </w:p>
    <w:p w14:paraId="5750A7DD" w14:textId="09028093" w:rsidR="007635FD" w:rsidRPr="00A65087" w:rsidRDefault="007635FD" w:rsidP="007635FD">
      <w:pPr>
        <w:pStyle w:val="3-BodyText"/>
        <w:rPr>
          <w:i/>
          <w:iCs/>
        </w:rPr>
      </w:pPr>
      <w:r w:rsidRPr="00A65087">
        <w:t xml:space="preserve">In claiming that the </w:t>
      </w:r>
      <w:proofErr w:type="spellStart"/>
      <w:r w:rsidRPr="00A65087">
        <w:t>equi</w:t>
      </w:r>
      <w:proofErr w:type="spellEnd"/>
      <w:r w:rsidRPr="00A65087">
        <w:t>-effective doses are the recommended</w:t>
      </w:r>
      <w:r w:rsidR="00D40DF4" w:rsidRPr="00A65087">
        <w:t xml:space="preserve"> </w:t>
      </w:r>
      <w:r w:rsidRPr="00A65087">
        <w:t>doses of each drug, the submission implicitly assumed</w:t>
      </w:r>
      <w:r w:rsidR="00B734BF" w:rsidRPr="00A65087">
        <w:t xml:space="preserve"> the same treatment duration for both</w:t>
      </w:r>
      <w:r w:rsidR="00640AF6" w:rsidRPr="00A65087">
        <w:t xml:space="preserve"> pembrolizumab and </w:t>
      </w:r>
      <w:proofErr w:type="spellStart"/>
      <w:r w:rsidR="00640AF6" w:rsidRPr="00A65087">
        <w:t>cemiplimab</w:t>
      </w:r>
      <w:proofErr w:type="spellEnd"/>
      <w:r w:rsidR="00640AF6" w:rsidRPr="00A65087">
        <w:t xml:space="preserve">. The CMA </w:t>
      </w:r>
      <w:r w:rsidR="00F452EF" w:rsidRPr="00A65087">
        <w:t>was based on a treatment duration of one year</w:t>
      </w:r>
      <w:r w:rsidR="000A58F1" w:rsidRPr="00A65087">
        <w:t xml:space="preserve"> (12 months)</w:t>
      </w:r>
      <w:r w:rsidR="00F452EF" w:rsidRPr="00A65087">
        <w:t xml:space="preserve">. </w:t>
      </w:r>
      <w:r w:rsidR="006D0726" w:rsidRPr="00A65087">
        <w:t>The submission contended that given different treatment durations between trials and cohorts</w:t>
      </w:r>
      <w:r w:rsidR="00D145CF" w:rsidRPr="00A65087">
        <w:t xml:space="preserve"> and that DUSC had considered </w:t>
      </w:r>
      <w:r w:rsidR="00BF0E38" w:rsidRPr="00A65087">
        <w:t xml:space="preserve">57.97 weeks applied for </w:t>
      </w:r>
      <w:proofErr w:type="spellStart"/>
      <w:r w:rsidR="00BF0E38" w:rsidRPr="00A65087">
        <w:t>cemiplimab</w:t>
      </w:r>
      <w:proofErr w:type="spellEnd"/>
      <w:r w:rsidR="00BF0E38" w:rsidRPr="00A65087">
        <w:t xml:space="preserve"> </w:t>
      </w:r>
      <w:r w:rsidR="000A58F1" w:rsidRPr="00A65087">
        <w:t xml:space="preserve">(Table 14, </w:t>
      </w:r>
      <w:proofErr w:type="spellStart"/>
      <w:r w:rsidR="000A58F1" w:rsidRPr="00A65087">
        <w:t>c</w:t>
      </w:r>
      <w:r w:rsidR="0006318B" w:rsidRPr="00A65087">
        <w:t>emiplimab</w:t>
      </w:r>
      <w:proofErr w:type="spellEnd"/>
      <w:r w:rsidR="0006318B" w:rsidRPr="00A65087">
        <w:t xml:space="preserve">, PSD, March 2022 PBAC meeting) </w:t>
      </w:r>
      <w:r w:rsidR="008A71CD" w:rsidRPr="00A65087">
        <w:t xml:space="preserve">on overestimate, the submission </w:t>
      </w:r>
      <w:r w:rsidR="003443D8" w:rsidRPr="00A65087">
        <w:t>based the costs on an annual basis.</w:t>
      </w:r>
      <w:r w:rsidR="00005E28" w:rsidRPr="00A65087">
        <w:t xml:space="preserve"> </w:t>
      </w:r>
      <w:r w:rsidRPr="00A65087">
        <w:t>Studies KN629 and Study 1540 used to support the non-inferiority claim are ongoing and follow-up remains incomplete. Data on the total dose required over the duration of these trials are not yet available.</w:t>
      </w:r>
      <w:r w:rsidR="00876DAC" w:rsidRPr="00A65087">
        <w:t xml:space="preserve"> </w:t>
      </w:r>
    </w:p>
    <w:p w14:paraId="4C44A752" w14:textId="7392F3AF" w:rsidR="007635FD" w:rsidRPr="00A65087" w:rsidRDefault="007635FD" w:rsidP="007635FD">
      <w:pPr>
        <w:pStyle w:val="3-BodyText"/>
      </w:pPr>
      <w:r w:rsidRPr="00A65087">
        <w:t xml:space="preserve">Overall, the mean treatment exposure was longer for </w:t>
      </w:r>
      <w:proofErr w:type="spellStart"/>
      <w:r w:rsidRPr="00A65087">
        <w:t>cemiplimab</w:t>
      </w:r>
      <w:proofErr w:type="spellEnd"/>
      <w:r w:rsidRPr="00A65087">
        <w:t xml:space="preserve"> (11.7 months, at 18.5 months follow-up in Study 1540 (Groups 1-3)) than for pembrolizumab (9.7 months, at 15.7 months follow-up in KN629).</w:t>
      </w:r>
      <w:r w:rsidRPr="00A65087">
        <w:rPr>
          <w:i/>
          <w:iCs/>
        </w:rPr>
        <w:t xml:space="preserve"> </w:t>
      </w:r>
      <w:r w:rsidRPr="00A65087">
        <w:t xml:space="preserve">However, </w:t>
      </w:r>
      <w:r w:rsidR="00CC15DA" w:rsidRPr="00A65087">
        <w:t xml:space="preserve">the ESC considered the </w:t>
      </w:r>
      <w:r w:rsidRPr="00A65087">
        <w:t>differences observed could be due to differences in trial inclusion and exclusion criteria</w:t>
      </w:r>
      <w:r w:rsidR="002D0C19" w:rsidRPr="00A65087">
        <w:t>,</w:t>
      </w:r>
      <w:r w:rsidRPr="00A65087">
        <w:t xml:space="preserve"> patient baseline characteristics</w:t>
      </w:r>
      <w:r w:rsidR="002D0C19" w:rsidRPr="00A65087">
        <w:t xml:space="preserve"> and proportion remaining on treatment at the time of the analysis</w:t>
      </w:r>
      <w:r w:rsidR="00CC15DA" w:rsidRPr="00A65087">
        <w:t xml:space="preserve"> (see paragraph </w:t>
      </w:r>
      <w:r w:rsidR="00CC15DA" w:rsidRPr="00A65087">
        <w:fldChar w:fldCharType="begin"/>
      </w:r>
      <w:r w:rsidR="00CC15DA" w:rsidRPr="00A65087">
        <w:instrText xml:space="preserve"> REF _Ref148186990 \r \h  \* MERGEFORMAT </w:instrText>
      </w:r>
      <w:r w:rsidR="00CC15DA" w:rsidRPr="00A65087">
        <w:fldChar w:fldCharType="separate"/>
      </w:r>
      <w:r w:rsidR="00076C5B">
        <w:t>6.16</w:t>
      </w:r>
      <w:r w:rsidR="00CC15DA" w:rsidRPr="00A65087">
        <w:fldChar w:fldCharType="end"/>
      </w:r>
      <w:r w:rsidR="00CC15DA" w:rsidRPr="00A65087">
        <w:t>)</w:t>
      </w:r>
      <w:r w:rsidRPr="00A65087">
        <w:t xml:space="preserve">. </w:t>
      </w:r>
    </w:p>
    <w:p w14:paraId="00D3CD0F" w14:textId="77777777" w:rsidR="007635FD" w:rsidRPr="00A65087" w:rsidRDefault="007635FD" w:rsidP="007635FD">
      <w:pPr>
        <w:pStyle w:val="3-BodyText"/>
      </w:pPr>
      <w:r w:rsidRPr="00A65087">
        <w:lastRenderedPageBreak/>
        <w:t xml:space="preserve">The submission assumed there were no differences in the prescribing and administration profiles of pembrolizumab and </w:t>
      </w:r>
      <w:proofErr w:type="spellStart"/>
      <w:r w:rsidRPr="00A65087">
        <w:t>cemiplimab</w:t>
      </w:r>
      <w:proofErr w:type="spellEnd"/>
      <w:r w:rsidRPr="00A65087">
        <w:t>, apart from the difference in dosing frequency for pembrolizumab 400 mg Q6W that would result in a reduction in administration cost. This cost offset (approximately $994) was small relative to the total medicine and administrative cost per year.</w:t>
      </w:r>
      <w:r w:rsidRPr="00A65087">
        <w:rPr>
          <w:i/>
          <w:iCs/>
        </w:rPr>
        <w:t xml:space="preserve"> </w:t>
      </w:r>
    </w:p>
    <w:p w14:paraId="1F06F695" w14:textId="4F40F6F1" w:rsidR="007635FD" w:rsidRPr="00A65087" w:rsidRDefault="007635FD">
      <w:pPr>
        <w:pStyle w:val="3-BodyText"/>
        <w:rPr>
          <w:i/>
          <w:iCs/>
        </w:rPr>
      </w:pPr>
      <w:r w:rsidRPr="00A65087">
        <w:t xml:space="preserve">The submission assumed there would be no differences in the safety profiles between pembrolizumab and </w:t>
      </w:r>
      <w:proofErr w:type="spellStart"/>
      <w:r w:rsidRPr="00A65087">
        <w:t>cemiplimab</w:t>
      </w:r>
      <w:proofErr w:type="spellEnd"/>
      <w:r w:rsidRPr="00A65087">
        <w:t>, thus there would be no additional costs or cost offsets in the listing of pembrolizumab. T</w:t>
      </w:r>
      <w:r w:rsidR="00AE3466" w:rsidRPr="00A65087">
        <w:t>he evaluation considered</w:t>
      </w:r>
      <w:r w:rsidR="00AE3466" w:rsidRPr="00A65087">
        <w:rPr>
          <w:i/>
          <w:iCs/>
        </w:rPr>
        <w:t xml:space="preserve"> </w:t>
      </w:r>
      <w:r w:rsidR="00AE3466" w:rsidRPr="00A65087">
        <w:t>t</w:t>
      </w:r>
      <w:r w:rsidRPr="00A65087">
        <w:t xml:space="preserve">his may be reasonable given that both drugs are from the same therapeutic class and patients are likely to be managed in a similar approach irrespective of the type of immunotherapy. Treatment related Grade </w:t>
      </w:r>
      <w:r w:rsidRPr="00A65087">
        <w:rPr>
          <w:rFonts w:cs="Calibri"/>
        </w:rPr>
        <w:t>≥</w:t>
      </w:r>
      <w:r w:rsidRPr="00A65087">
        <w:t xml:space="preserve">3 AEs were numerically lower in the pembrolizumab studies compared to the </w:t>
      </w:r>
      <w:proofErr w:type="spellStart"/>
      <w:r w:rsidRPr="00A65087">
        <w:t>cemiplimab</w:t>
      </w:r>
      <w:proofErr w:type="spellEnd"/>
      <w:r w:rsidRPr="00A65087">
        <w:t xml:space="preserve"> studies and there were numerically more AEs leading to discontinuation (8.8-10.9% vs 7.7-8.3%) and deaths (1.3-3.6% vs. 0 to 0.5%) for pembrolizumab and </w:t>
      </w:r>
      <w:proofErr w:type="spellStart"/>
      <w:r w:rsidRPr="00A65087">
        <w:t>cemiplimab</w:t>
      </w:r>
      <w:proofErr w:type="spellEnd"/>
      <w:r w:rsidRPr="00A65087">
        <w:t xml:space="preserve"> respectively.</w:t>
      </w:r>
      <w:r w:rsidR="007D718F" w:rsidRPr="00A65087">
        <w:t xml:space="preserve"> </w:t>
      </w:r>
      <w:r w:rsidRPr="00A65087">
        <w:t xml:space="preserve">Given the unmatched, unanchored indirect nature of the comparison with differences across study design, populations, prior therapies and treatment exposure duration, a meaningful conclusion relating to the comparative safety of pembrolizumab and </w:t>
      </w:r>
      <w:proofErr w:type="spellStart"/>
      <w:r w:rsidRPr="00A65087">
        <w:t>cemiplimab</w:t>
      </w:r>
      <w:proofErr w:type="spellEnd"/>
      <w:r w:rsidRPr="00A65087">
        <w:t xml:space="preserve"> is difficult and highly uncertain.</w:t>
      </w:r>
    </w:p>
    <w:p w14:paraId="692E83F3" w14:textId="63618123" w:rsidR="007635FD" w:rsidRPr="00A65087" w:rsidRDefault="007635FD" w:rsidP="007635FD">
      <w:pPr>
        <w:pStyle w:val="3-BodyText"/>
      </w:pPr>
      <w:r w:rsidRPr="00A65087">
        <w:t xml:space="preserve">The results of the CMA </w:t>
      </w:r>
      <w:r w:rsidR="00FD7197" w:rsidRPr="00A65087">
        <w:t xml:space="preserve">(Q3W dosing) and sensitivity analysis (Q6W dosing) </w:t>
      </w:r>
      <w:r w:rsidRPr="00A65087">
        <w:t xml:space="preserve">based on the published AEMP of </w:t>
      </w:r>
      <w:proofErr w:type="spellStart"/>
      <w:r w:rsidRPr="00A65087">
        <w:t>cemiplimab</w:t>
      </w:r>
      <w:proofErr w:type="spellEnd"/>
      <w:r w:rsidRPr="00A65087">
        <w:t xml:space="preserve"> are presented in </w:t>
      </w:r>
      <w:r w:rsidR="008A28D4" w:rsidRPr="00A65087">
        <w:fldChar w:fldCharType="begin"/>
      </w:r>
      <w:r w:rsidR="008A28D4" w:rsidRPr="00A65087">
        <w:instrText xml:space="preserve"> REF _Ref142394743 \h </w:instrText>
      </w:r>
      <w:r w:rsidR="008A28D4" w:rsidRPr="00A65087">
        <w:fldChar w:fldCharType="separate"/>
      </w:r>
      <w:r w:rsidR="00076C5B" w:rsidRPr="00A65087">
        <w:t xml:space="preserve">Table </w:t>
      </w:r>
      <w:r w:rsidR="00076C5B">
        <w:rPr>
          <w:noProof/>
        </w:rPr>
        <w:t>6</w:t>
      </w:r>
      <w:r w:rsidR="008A28D4" w:rsidRPr="00A65087">
        <w:fldChar w:fldCharType="end"/>
      </w:r>
      <w:r w:rsidR="008A28D4" w:rsidRPr="00A65087">
        <w:t xml:space="preserve">. </w:t>
      </w:r>
    </w:p>
    <w:p w14:paraId="3888E89B" w14:textId="7272916B" w:rsidR="007635FD" w:rsidRPr="00A65087" w:rsidRDefault="007635FD" w:rsidP="00BB0A93">
      <w:pPr>
        <w:pStyle w:val="Caption"/>
        <w:rPr>
          <w:rStyle w:val="CommentReference"/>
          <w:b/>
          <w:szCs w:val="24"/>
        </w:rPr>
      </w:pPr>
      <w:bookmarkStart w:id="42" w:name="_Ref142394743"/>
      <w:r w:rsidRPr="00A65087">
        <w:t xml:space="preserve">Table </w:t>
      </w:r>
      <w:r w:rsidR="00076C5B">
        <w:fldChar w:fldCharType="begin"/>
      </w:r>
      <w:r w:rsidR="00076C5B">
        <w:instrText xml:space="preserve"> SEQ Table \* ARABIC </w:instrText>
      </w:r>
      <w:r w:rsidR="00076C5B">
        <w:fldChar w:fldCharType="separate"/>
      </w:r>
      <w:r w:rsidR="00076C5B">
        <w:rPr>
          <w:noProof/>
        </w:rPr>
        <w:t>6</w:t>
      </w:r>
      <w:r w:rsidR="00076C5B">
        <w:rPr>
          <w:noProof/>
        </w:rPr>
        <w:fldChar w:fldCharType="end"/>
      </w:r>
      <w:bookmarkEnd w:id="42"/>
      <w:r w:rsidRPr="00A65087">
        <w:t>:</w:t>
      </w:r>
      <w:r w:rsidRPr="00A65087">
        <w:rPr>
          <w:rStyle w:val="CommentReference"/>
          <w:b/>
          <w:szCs w:val="24"/>
        </w:rPr>
        <w:t xml:space="preserve"> Results of the cost-minimisation</w:t>
      </w:r>
      <w:r w:rsidR="00FD7197" w:rsidRPr="00A65087">
        <w:rPr>
          <w:rStyle w:val="CommentReference"/>
          <w:b/>
          <w:szCs w:val="24"/>
        </w:rPr>
        <w:t xml:space="preserve"> (Q3W dosing) and sensitivity analysis (Q6W dosing)</w:t>
      </w:r>
      <w:r w:rsidR="00917F49" w:rsidRPr="00A65087">
        <w:rPr>
          <w:rStyle w:val="CommentReference"/>
          <w:b/>
          <w:szCs w:val="24"/>
        </w:rPr>
        <w:t xml:space="preserve"> based on published </w:t>
      </w:r>
      <w:proofErr w:type="gramStart"/>
      <w:r w:rsidR="00917F49" w:rsidRPr="00A65087">
        <w:rPr>
          <w:rStyle w:val="CommentReference"/>
          <w:b/>
          <w:szCs w:val="24"/>
        </w:rPr>
        <w:t>AEMP</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Results of the cost-minimisation (Q3W dosing) and sensitivity analysis (Q6W dosing) based on published AEMP"/>
      </w:tblPr>
      <w:tblGrid>
        <w:gridCol w:w="4268"/>
        <w:gridCol w:w="1675"/>
        <w:gridCol w:w="1675"/>
        <w:gridCol w:w="1399"/>
      </w:tblGrid>
      <w:tr w:rsidR="007635FD" w:rsidRPr="00A65087" w14:paraId="2E23B8CF" w14:textId="77777777" w:rsidTr="00DE3F24">
        <w:tc>
          <w:tcPr>
            <w:tcW w:w="2366" w:type="pct"/>
          </w:tcPr>
          <w:p w14:paraId="7750484A" w14:textId="77777777" w:rsidR="007635FD" w:rsidRPr="00A65087" w:rsidRDefault="007635FD">
            <w:pPr>
              <w:pStyle w:val="In-tableHeading"/>
              <w:rPr>
                <w:lang w:val="en-AU"/>
              </w:rPr>
            </w:pPr>
            <w:r w:rsidRPr="00A65087">
              <w:rPr>
                <w:lang w:val="en-AU"/>
              </w:rPr>
              <w:t>Component</w:t>
            </w:r>
          </w:p>
        </w:tc>
        <w:tc>
          <w:tcPr>
            <w:tcW w:w="929" w:type="pct"/>
          </w:tcPr>
          <w:p w14:paraId="5DF231BF" w14:textId="77777777" w:rsidR="007635FD" w:rsidRPr="00A65087" w:rsidRDefault="007635FD">
            <w:pPr>
              <w:pStyle w:val="In-tableHeading"/>
              <w:jc w:val="center"/>
              <w:rPr>
                <w:lang w:val="en-AU"/>
              </w:rPr>
            </w:pPr>
            <w:r w:rsidRPr="00A65087">
              <w:rPr>
                <w:lang w:val="en-AU"/>
              </w:rPr>
              <w:t xml:space="preserve">Pembrolizumab </w:t>
            </w:r>
          </w:p>
          <w:p w14:paraId="2F6B57C3" w14:textId="77777777" w:rsidR="007635FD" w:rsidRPr="00A65087" w:rsidRDefault="007635FD">
            <w:pPr>
              <w:pStyle w:val="In-tableHeading"/>
              <w:jc w:val="center"/>
              <w:rPr>
                <w:lang w:val="en-AU"/>
              </w:rPr>
            </w:pPr>
            <w:r w:rsidRPr="00A65087">
              <w:rPr>
                <w:lang w:val="en-AU"/>
              </w:rPr>
              <w:t>200 mg Q3W</w:t>
            </w:r>
          </w:p>
        </w:tc>
        <w:tc>
          <w:tcPr>
            <w:tcW w:w="929" w:type="pct"/>
          </w:tcPr>
          <w:p w14:paraId="4412927B" w14:textId="77777777" w:rsidR="007635FD" w:rsidRPr="00A65087" w:rsidRDefault="007635FD">
            <w:pPr>
              <w:pStyle w:val="In-tableHeading"/>
              <w:jc w:val="center"/>
              <w:rPr>
                <w:lang w:val="en-AU"/>
              </w:rPr>
            </w:pPr>
            <w:r w:rsidRPr="00A65087">
              <w:rPr>
                <w:lang w:val="en-AU"/>
              </w:rPr>
              <w:t xml:space="preserve">Pembrolizumab </w:t>
            </w:r>
          </w:p>
          <w:p w14:paraId="178A4CD5" w14:textId="77777777" w:rsidR="007635FD" w:rsidRPr="00A65087" w:rsidRDefault="007635FD">
            <w:pPr>
              <w:pStyle w:val="In-tableHeading"/>
              <w:jc w:val="center"/>
              <w:rPr>
                <w:lang w:val="en-AU"/>
              </w:rPr>
            </w:pPr>
            <w:r w:rsidRPr="00A65087">
              <w:rPr>
                <w:lang w:val="en-AU"/>
              </w:rPr>
              <w:t>400 mg Q6W</w:t>
            </w:r>
          </w:p>
        </w:tc>
        <w:tc>
          <w:tcPr>
            <w:tcW w:w="776" w:type="pct"/>
          </w:tcPr>
          <w:p w14:paraId="2FB23A2E" w14:textId="77777777" w:rsidR="007635FD" w:rsidRPr="00A65087" w:rsidRDefault="007635FD">
            <w:pPr>
              <w:pStyle w:val="In-tableHeading"/>
              <w:jc w:val="center"/>
              <w:rPr>
                <w:lang w:val="en-AU"/>
              </w:rPr>
            </w:pPr>
            <w:proofErr w:type="spellStart"/>
            <w:r w:rsidRPr="00A65087">
              <w:rPr>
                <w:lang w:val="en-AU"/>
              </w:rPr>
              <w:t>Cemiplimab</w:t>
            </w:r>
            <w:proofErr w:type="spellEnd"/>
          </w:p>
          <w:p w14:paraId="636ED664" w14:textId="77777777" w:rsidR="007635FD" w:rsidRPr="00A65087" w:rsidRDefault="007635FD">
            <w:pPr>
              <w:pStyle w:val="In-tableHeading"/>
              <w:jc w:val="center"/>
              <w:rPr>
                <w:lang w:val="en-AU"/>
              </w:rPr>
            </w:pPr>
            <w:r w:rsidRPr="00A65087">
              <w:rPr>
                <w:lang w:val="en-AU"/>
              </w:rPr>
              <w:t>350 mg Q3W</w:t>
            </w:r>
          </w:p>
        </w:tc>
      </w:tr>
      <w:tr w:rsidR="007635FD" w:rsidRPr="00A65087" w14:paraId="20AB8211" w14:textId="77777777" w:rsidTr="00DE3F24">
        <w:tc>
          <w:tcPr>
            <w:tcW w:w="2366" w:type="pct"/>
          </w:tcPr>
          <w:p w14:paraId="2B75A80E" w14:textId="77777777" w:rsidR="007635FD" w:rsidRPr="00A65087" w:rsidRDefault="007635FD">
            <w:pPr>
              <w:pStyle w:val="TableText0"/>
            </w:pPr>
            <w:r w:rsidRPr="00A65087">
              <w:t>Cost per vial (AEMP)</w:t>
            </w:r>
          </w:p>
        </w:tc>
        <w:tc>
          <w:tcPr>
            <w:tcW w:w="929" w:type="pct"/>
          </w:tcPr>
          <w:p w14:paraId="5BBCE62B" w14:textId="77777777" w:rsidR="007635FD" w:rsidRPr="00A65087" w:rsidRDefault="007635FD">
            <w:pPr>
              <w:pStyle w:val="TableText0"/>
              <w:jc w:val="center"/>
            </w:pPr>
            <w:r w:rsidRPr="00A65087">
              <w:t>$3,645.00</w:t>
            </w:r>
          </w:p>
        </w:tc>
        <w:tc>
          <w:tcPr>
            <w:tcW w:w="929" w:type="pct"/>
          </w:tcPr>
          <w:p w14:paraId="78D6EB97" w14:textId="3C814B1B" w:rsidR="007635FD" w:rsidRPr="00A65087" w:rsidRDefault="007635FD">
            <w:pPr>
              <w:pStyle w:val="TableText0"/>
              <w:jc w:val="center"/>
            </w:pPr>
            <w:r w:rsidRPr="00A65087">
              <w:t>$3,67</w:t>
            </w:r>
            <w:r w:rsidR="003C616E" w:rsidRPr="00A65087">
              <w:t>4.58</w:t>
            </w:r>
          </w:p>
        </w:tc>
        <w:tc>
          <w:tcPr>
            <w:tcW w:w="776" w:type="pct"/>
          </w:tcPr>
          <w:p w14:paraId="6818F63D" w14:textId="77777777" w:rsidR="007635FD" w:rsidRPr="00A65087" w:rsidRDefault="007635FD">
            <w:pPr>
              <w:pStyle w:val="TableText0"/>
              <w:jc w:val="center"/>
              <w:rPr>
                <w:vertAlign w:val="superscript"/>
              </w:rPr>
            </w:pPr>
            <w:r w:rsidRPr="00A65087">
              <w:t xml:space="preserve">$7,290.00 </w:t>
            </w:r>
            <w:r w:rsidRPr="00A65087">
              <w:rPr>
                <w:vertAlign w:val="superscript"/>
              </w:rPr>
              <w:t>a</w:t>
            </w:r>
          </w:p>
        </w:tc>
      </w:tr>
      <w:tr w:rsidR="007635FD" w:rsidRPr="00A65087" w14:paraId="14C62F3E" w14:textId="77777777" w:rsidTr="00DE3F24">
        <w:tc>
          <w:tcPr>
            <w:tcW w:w="2366" w:type="pct"/>
          </w:tcPr>
          <w:p w14:paraId="6EA97BF9" w14:textId="77777777" w:rsidR="007635FD" w:rsidRPr="00A65087" w:rsidRDefault="007635FD">
            <w:pPr>
              <w:pStyle w:val="TableText0"/>
            </w:pPr>
            <w:r w:rsidRPr="00A65087">
              <w:t>Vials per dose</w:t>
            </w:r>
          </w:p>
        </w:tc>
        <w:tc>
          <w:tcPr>
            <w:tcW w:w="929" w:type="pct"/>
          </w:tcPr>
          <w:p w14:paraId="7705E954" w14:textId="77777777" w:rsidR="007635FD" w:rsidRPr="00A65087" w:rsidRDefault="007635FD">
            <w:pPr>
              <w:pStyle w:val="TableText0"/>
              <w:jc w:val="center"/>
            </w:pPr>
            <w:r w:rsidRPr="00A65087">
              <w:t>2</w:t>
            </w:r>
          </w:p>
        </w:tc>
        <w:tc>
          <w:tcPr>
            <w:tcW w:w="929" w:type="pct"/>
          </w:tcPr>
          <w:p w14:paraId="38D52EAE" w14:textId="77777777" w:rsidR="007635FD" w:rsidRPr="00A65087" w:rsidRDefault="007635FD">
            <w:pPr>
              <w:pStyle w:val="TableText0"/>
              <w:jc w:val="center"/>
            </w:pPr>
            <w:r w:rsidRPr="00A65087">
              <w:t>4</w:t>
            </w:r>
          </w:p>
        </w:tc>
        <w:tc>
          <w:tcPr>
            <w:tcW w:w="776" w:type="pct"/>
          </w:tcPr>
          <w:p w14:paraId="656CAA17" w14:textId="77777777" w:rsidR="007635FD" w:rsidRPr="00A65087" w:rsidRDefault="007635FD">
            <w:pPr>
              <w:pStyle w:val="TableText0"/>
              <w:jc w:val="center"/>
            </w:pPr>
            <w:r w:rsidRPr="00A65087">
              <w:t>1</w:t>
            </w:r>
          </w:p>
        </w:tc>
      </w:tr>
      <w:tr w:rsidR="007635FD" w:rsidRPr="00A65087" w14:paraId="1B491309" w14:textId="77777777" w:rsidTr="00DE3F24">
        <w:tc>
          <w:tcPr>
            <w:tcW w:w="2366" w:type="pct"/>
          </w:tcPr>
          <w:p w14:paraId="120F0CCE" w14:textId="77777777" w:rsidR="007635FD" w:rsidRPr="00A65087" w:rsidRDefault="007635FD">
            <w:pPr>
              <w:pStyle w:val="TableText0"/>
            </w:pPr>
            <w:r w:rsidRPr="00A65087">
              <w:t>Dose duration</w:t>
            </w:r>
          </w:p>
        </w:tc>
        <w:tc>
          <w:tcPr>
            <w:tcW w:w="929" w:type="pct"/>
          </w:tcPr>
          <w:p w14:paraId="666B05E9" w14:textId="77777777" w:rsidR="007635FD" w:rsidRPr="00A65087" w:rsidRDefault="007635FD">
            <w:pPr>
              <w:pStyle w:val="TableText0"/>
              <w:jc w:val="center"/>
            </w:pPr>
            <w:r w:rsidRPr="00A65087">
              <w:t>1 year</w:t>
            </w:r>
          </w:p>
        </w:tc>
        <w:tc>
          <w:tcPr>
            <w:tcW w:w="929" w:type="pct"/>
          </w:tcPr>
          <w:p w14:paraId="32CEBBFF" w14:textId="77777777" w:rsidR="007635FD" w:rsidRPr="00A65087" w:rsidRDefault="007635FD">
            <w:pPr>
              <w:pStyle w:val="TableText0"/>
              <w:jc w:val="center"/>
            </w:pPr>
            <w:r w:rsidRPr="00A65087">
              <w:t>1 year</w:t>
            </w:r>
          </w:p>
        </w:tc>
        <w:tc>
          <w:tcPr>
            <w:tcW w:w="776" w:type="pct"/>
          </w:tcPr>
          <w:p w14:paraId="400F053F" w14:textId="77777777" w:rsidR="007635FD" w:rsidRPr="00A65087" w:rsidRDefault="007635FD">
            <w:pPr>
              <w:pStyle w:val="TableText0"/>
              <w:jc w:val="center"/>
            </w:pPr>
            <w:r w:rsidRPr="00A65087">
              <w:t>1 year</w:t>
            </w:r>
          </w:p>
        </w:tc>
      </w:tr>
      <w:tr w:rsidR="007635FD" w:rsidRPr="00A65087" w14:paraId="147CE70E" w14:textId="77777777" w:rsidTr="00DE3F24">
        <w:tc>
          <w:tcPr>
            <w:tcW w:w="2366" w:type="pct"/>
          </w:tcPr>
          <w:p w14:paraId="5D6C0F3E" w14:textId="77777777" w:rsidR="007635FD" w:rsidRPr="00A65087" w:rsidRDefault="007635FD">
            <w:pPr>
              <w:pStyle w:val="TableText0"/>
              <w:rPr>
                <w:vertAlign w:val="superscript"/>
              </w:rPr>
            </w:pPr>
            <w:r w:rsidRPr="00A65087">
              <w:t xml:space="preserve">Vials per year </w:t>
            </w:r>
            <w:r w:rsidRPr="00A65087">
              <w:rPr>
                <w:vertAlign w:val="superscript"/>
              </w:rPr>
              <w:t>b</w:t>
            </w:r>
          </w:p>
        </w:tc>
        <w:tc>
          <w:tcPr>
            <w:tcW w:w="929" w:type="pct"/>
          </w:tcPr>
          <w:p w14:paraId="1591A899" w14:textId="77777777" w:rsidR="007635FD" w:rsidRPr="00A65087" w:rsidRDefault="007635FD">
            <w:pPr>
              <w:pStyle w:val="TableText0"/>
              <w:jc w:val="center"/>
            </w:pPr>
            <w:r w:rsidRPr="00A65087">
              <w:t>34.79</w:t>
            </w:r>
          </w:p>
        </w:tc>
        <w:tc>
          <w:tcPr>
            <w:tcW w:w="929" w:type="pct"/>
          </w:tcPr>
          <w:p w14:paraId="0FFDBEB7" w14:textId="77777777" w:rsidR="007635FD" w:rsidRPr="00A65087" w:rsidRDefault="007635FD">
            <w:pPr>
              <w:pStyle w:val="TableText0"/>
              <w:jc w:val="center"/>
            </w:pPr>
            <w:r w:rsidRPr="00A65087">
              <w:t>34.79</w:t>
            </w:r>
          </w:p>
        </w:tc>
        <w:tc>
          <w:tcPr>
            <w:tcW w:w="776" w:type="pct"/>
          </w:tcPr>
          <w:p w14:paraId="148A30C0" w14:textId="77777777" w:rsidR="007635FD" w:rsidRPr="00A65087" w:rsidRDefault="007635FD">
            <w:pPr>
              <w:pStyle w:val="TableText0"/>
              <w:jc w:val="center"/>
            </w:pPr>
            <w:r w:rsidRPr="00A65087">
              <w:t>17.39</w:t>
            </w:r>
          </w:p>
        </w:tc>
      </w:tr>
      <w:tr w:rsidR="007635FD" w:rsidRPr="00A65087" w14:paraId="1C1CE36A" w14:textId="77777777" w:rsidTr="00DE3F24">
        <w:tc>
          <w:tcPr>
            <w:tcW w:w="2366" w:type="pct"/>
          </w:tcPr>
          <w:p w14:paraId="16B8CB7F" w14:textId="77777777" w:rsidR="007635FD" w:rsidRPr="00A65087" w:rsidRDefault="007635FD">
            <w:pPr>
              <w:pStyle w:val="TableText0"/>
              <w:rPr>
                <w:vertAlign w:val="superscript"/>
              </w:rPr>
            </w:pPr>
            <w:r w:rsidRPr="00A65087">
              <w:t xml:space="preserve">Administration cost per dose </w:t>
            </w:r>
            <w:r w:rsidRPr="00A65087">
              <w:rPr>
                <w:vertAlign w:val="superscript"/>
              </w:rPr>
              <w:t>c</w:t>
            </w:r>
          </w:p>
        </w:tc>
        <w:tc>
          <w:tcPr>
            <w:tcW w:w="929" w:type="pct"/>
          </w:tcPr>
          <w:p w14:paraId="4A637E95" w14:textId="08E75DF9" w:rsidR="007635FD" w:rsidRPr="00A65087" w:rsidRDefault="00FA1709">
            <w:pPr>
              <w:pStyle w:val="TableText0"/>
              <w:jc w:val="center"/>
            </w:pPr>
            <w:r w:rsidRPr="00A65087">
              <w:t>$118.30</w:t>
            </w:r>
          </w:p>
        </w:tc>
        <w:tc>
          <w:tcPr>
            <w:tcW w:w="929" w:type="pct"/>
          </w:tcPr>
          <w:p w14:paraId="65FC03DA" w14:textId="4AFA636E" w:rsidR="007635FD" w:rsidRPr="00A65087" w:rsidRDefault="00FA1709">
            <w:pPr>
              <w:pStyle w:val="TableText0"/>
              <w:jc w:val="center"/>
            </w:pPr>
            <w:r w:rsidRPr="00A65087">
              <w:t>$118.30</w:t>
            </w:r>
          </w:p>
        </w:tc>
        <w:tc>
          <w:tcPr>
            <w:tcW w:w="776" w:type="pct"/>
          </w:tcPr>
          <w:p w14:paraId="102CA75A" w14:textId="23B87BCD" w:rsidR="007635FD" w:rsidRPr="00A65087" w:rsidRDefault="00FA1709">
            <w:pPr>
              <w:pStyle w:val="TableText0"/>
              <w:jc w:val="center"/>
            </w:pPr>
            <w:r w:rsidRPr="00A65087">
              <w:t>$118.30</w:t>
            </w:r>
          </w:p>
        </w:tc>
      </w:tr>
      <w:tr w:rsidR="007635FD" w:rsidRPr="00A65087" w14:paraId="54E5AC30" w14:textId="77777777" w:rsidTr="00DE3F24">
        <w:tc>
          <w:tcPr>
            <w:tcW w:w="2366" w:type="pct"/>
          </w:tcPr>
          <w:p w14:paraId="1B4D2A6F" w14:textId="77777777" w:rsidR="007635FD" w:rsidRPr="00A65087" w:rsidRDefault="007635FD">
            <w:pPr>
              <w:pStyle w:val="TableText0"/>
              <w:rPr>
                <w:vertAlign w:val="superscript"/>
              </w:rPr>
            </w:pPr>
            <w:r w:rsidRPr="00A65087">
              <w:t xml:space="preserve">Administrations per year </w:t>
            </w:r>
            <w:r w:rsidRPr="00A65087">
              <w:rPr>
                <w:vertAlign w:val="superscript"/>
              </w:rPr>
              <w:t>d</w:t>
            </w:r>
          </w:p>
        </w:tc>
        <w:tc>
          <w:tcPr>
            <w:tcW w:w="929" w:type="pct"/>
          </w:tcPr>
          <w:p w14:paraId="7A619E64" w14:textId="77777777" w:rsidR="007635FD" w:rsidRPr="00A65087" w:rsidRDefault="007635FD">
            <w:pPr>
              <w:pStyle w:val="TableText0"/>
              <w:jc w:val="center"/>
            </w:pPr>
            <w:r w:rsidRPr="00A65087">
              <w:t>17.39</w:t>
            </w:r>
          </w:p>
        </w:tc>
        <w:tc>
          <w:tcPr>
            <w:tcW w:w="929" w:type="pct"/>
          </w:tcPr>
          <w:p w14:paraId="0E0659C4" w14:textId="77777777" w:rsidR="007635FD" w:rsidRPr="00A65087" w:rsidRDefault="007635FD">
            <w:pPr>
              <w:pStyle w:val="TableText0"/>
              <w:jc w:val="center"/>
            </w:pPr>
            <w:r w:rsidRPr="00A65087">
              <w:t>8.70</w:t>
            </w:r>
          </w:p>
        </w:tc>
        <w:tc>
          <w:tcPr>
            <w:tcW w:w="776" w:type="pct"/>
          </w:tcPr>
          <w:p w14:paraId="24AE7C5C" w14:textId="77777777" w:rsidR="007635FD" w:rsidRPr="00A65087" w:rsidRDefault="007635FD">
            <w:pPr>
              <w:pStyle w:val="TableText0"/>
              <w:jc w:val="center"/>
            </w:pPr>
            <w:r w:rsidRPr="00A65087">
              <w:t>17.39</w:t>
            </w:r>
          </w:p>
        </w:tc>
      </w:tr>
      <w:tr w:rsidR="007635FD" w:rsidRPr="00A65087" w14:paraId="2CE092BE" w14:textId="77777777" w:rsidTr="00DE3F24">
        <w:tc>
          <w:tcPr>
            <w:tcW w:w="2366" w:type="pct"/>
          </w:tcPr>
          <w:p w14:paraId="0A0B9451" w14:textId="77777777" w:rsidR="007635FD" w:rsidRPr="00A65087" w:rsidRDefault="007635FD">
            <w:pPr>
              <w:pStyle w:val="TableText0"/>
            </w:pPr>
            <w:r w:rsidRPr="00A65087">
              <w:t xml:space="preserve">Total medicine cost and administration per year </w:t>
            </w:r>
          </w:p>
        </w:tc>
        <w:tc>
          <w:tcPr>
            <w:tcW w:w="929" w:type="pct"/>
          </w:tcPr>
          <w:p w14:paraId="7945A9F5" w14:textId="7D2F1E80" w:rsidR="007635FD" w:rsidRPr="00A65087" w:rsidRDefault="007635FD">
            <w:pPr>
              <w:pStyle w:val="TableText0"/>
              <w:jc w:val="center"/>
            </w:pPr>
            <w:r w:rsidRPr="00A65087">
              <w:t>$128,</w:t>
            </w:r>
            <w:r w:rsidR="00A1206E" w:rsidRPr="00A65087">
              <w:t>851.50</w:t>
            </w:r>
          </w:p>
        </w:tc>
        <w:tc>
          <w:tcPr>
            <w:tcW w:w="929" w:type="pct"/>
          </w:tcPr>
          <w:p w14:paraId="00962799" w14:textId="1AB5F43B" w:rsidR="007635FD" w:rsidRPr="00A65087" w:rsidRDefault="007635FD">
            <w:pPr>
              <w:pStyle w:val="TableText0"/>
              <w:jc w:val="center"/>
            </w:pPr>
            <w:r w:rsidRPr="00A65087">
              <w:t>$128,</w:t>
            </w:r>
            <w:r w:rsidR="00A1206E" w:rsidRPr="00A65087">
              <w:t>851.50</w:t>
            </w:r>
          </w:p>
        </w:tc>
        <w:tc>
          <w:tcPr>
            <w:tcW w:w="776" w:type="pct"/>
          </w:tcPr>
          <w:p w14:paraId="1B79DB58" w14:textId="6FA21EF5" w:rsidR="007635FD" w:rsidRPr="00A65087" w:rsidRDefault="007635FD">
            <w:pPr>
              <w:pStyle w:val="TableText0"/>
              <w:jc w:val="center"/>
            </w:pPr>
            <w:r w:rsidRPr="00A65087">
              <w:t>$128,</w:t>
            </w:r>
            <w:r w:rsidR="00A1206E" w:rsidRPr="00A65087">
              <w:t>851.50</w:t>
            </w:r>
          </w:p>
        </w:tc>
      </w:tr>
      <w:tr w:rsidR="007635FD" w:rsidRPr="00A65087" w14:paraId="1F26336B" w14:textId="77777777" w:rsidTr="00DE3F24">
        <w:tc>
          <w:tcPr>
            <w:tcW w:w="2366" w:type="pct"/>
          </w:tcPr>
          <w:p w14:paraId="3E6A44D9" w14:textId="77777777" w:rsidR="007635FD" w:rsidRPr="00A65087" w:rsidRDefault="007635FD">
            <w:pPr>
              <w:pStyle w:val="TableText0"/>
            </w:pPr>
            <w:r w:rsidRPr="00A65087">
              <w:t>Difference in cost per year</w:t>
            </w:r>
          </w:p>
        </w:tc>
        <w:tc>
          <w:tcPr>
            <w:tcW w:w="929" w:type="pct"/>
          </w:tcPr>
          <w:p w14:paraId="0DE01569" w14:textId="77777777" w:rsidR="007635FD" w:rsidRPr="00A65087" w:rsidRDefault="007635FD">
            <w:pPr>
              <w:pStyle w:val="TableText0"/>
              <w:jc w:val="center"/>
            </w:pPr>
            <w:r w:rsidRPr="00A65087">
              <w:t>$0</w:t>
            </w:r>
          </w:p>
        </w:tc>
        <w:tc>
          <w:tcPr>
            <w:tcW w:w="929" w:type="pct"/>
          </w:tcPr>
          <w:p w14:paraId="68A20D65" w14:textId="77777777" w:rsidR="007635FD" w:rsidRPr="00A65087" w:rsidRDefault="007635FD">
            <w:pPr>
              <w:pStyle w:val="TableText0"/>
              <w:jc w:val="center"/>
            </w:pPr>
            <w:r w:rsidRPr="00A65087">
              <w:t>$0</w:t>
            </w:r>
          </w:p>
        </w:tc>
        <w:tc>
          <w:tcPr>
            <w:tcW w:w="776" w:type="pct"/>
          </w:tcPr>
          <w:p w14:paraId="2BE8DAFF" w14:textId="77777777" w:rsidR="007635FD" w:rsidRPr="00A65087" w:rsidRDefault="007635FD">
            <w:pPr>
              <w:pStyle w:val="TableText0"/>
              <w:jc w:val="center"/>
            </w:pPr>
            <w:r w:rsidRPr="00A65087">
              <w:t>$0</w:t>
            </w:r>
          </w:p>
        </w:tc>
      </w:tr>
    </w:tbl>
    <w:p w14:paraId="178F4DFD" w14:textId="1E235053" w:rsidR="007635FD" w:rsidRPr="00A65087" w:rsidRDefault="007635FD" w:rsidP="007635FD">
      <w:pPr>
        <w:pStyle w:val="FooterTableFigure"/>
      </w:pPr>
      <w:r w:rsidRPr="00A65087">
        <w:t xml:space="preserve">Source: </w:t>
      </w:r>
      <w:r w:rsidRPr="00A65087">
        <w:rPr>
          <w:iCs/>
        </w:rPr>
        <w:t>Compiled from information presented in Table 3.4-1, p131 of the submission</w:t>
      </w:r>
      <w:r w:rsidR="003C616E" w:rsidRPr="00A65087">
        <w:rPr>
          <w:iCs/>
        </w:rPr>
        <w:t xml:space="preserve"> and updated to reflect current MBS prices</w:t>
      </w:r>
    </w:p>
    <w:p w14:paraId="6FAFACA3" w14:textId="718E5A28" w:rsidR="007635FD" w:rsidRPr="00A65087" w:rsidRDefault="007635FD" w:rsidP="007635FD">
      <w:pPr>
        <w:pStyle w:val="FooterTableFigure"/>
      </w:pPr>
      <w:r w:rsidRPr="00A65087">
        <w:t xml:space="preserve">AEMP, approved ex-manufacturer price; </w:t>
      </w:r>
      <w:r w:rsidR="00CC1CC9" w:rsidRPr="00A65087">
        <w:t xml:space="preserve">mg, milligram; </w:t>
      </w:r>
      <w:r w:rsidRPr="00A65087">
        <w:t xml:space="preserve">Q3W, every 3 weeks; Q6W, every 6 </w:t>
      </w:r>
      <w:proofErr w:type="gramStart"/>
      <w:r w:rsidRPr="00A65087">
        <w:t>weeks</w:t>
      </w:r>
      <w:proofErr w:type="gramEnd"/>
    </w:p>
    <w:p w14:paraId="417EDF3A" w14:textId="65133FD5" w:rsidR="007635FD" w:rsidRPr="00A65087" w:rsidRDefault="007635FD" w:rsidP="007635FD">
      <w:pPr>
        <w:pStyle w:val="FooterTableFigure"/>
      </w:pPr>
      <w:r w:rsidRPr="00A65087">
        <w:rPr>
          <w:vertAlign w:val="superscript"/>
        </w:rPr>
        <w:t>a</w:t>
      </w:r>
      <w:r w:rsidRPr="00A65087">
        <w:t xml:space="preserve"> Based on published price in May </w:t>
      </w:r>
      <w:r w:rsidR="002D0C19" w:rsidRPr="00A65087">
        <w:t xml:space="preserve">2023 </w:t>
      </w:r>
      <w:r w:rsidRPr="00A65087">
        <w:t>[https://www.pbs.gov.au/info/industry/pricing/ex-manufacturer-price]</w:t>
      </w:r>
    </w:p>
    <w:p w14:paraId="3B469135" w14:textId="77777777" w:rsidR="007635FD" w:rsidRPr="00A65087" w:rsidRDefault="007635FD" w:rsidP="007635FD">
      <w:pPr>
        <w:pStyle w:val="FooterTableFigure"/>
      </w:pPr>
      <w:r w:rsidRPr="00A65087">
        <w:rPr>
          <w:vertAlign w:val="superscript"/>
        </w:rPr>
        <w:t xml:space="preserve">b </w:t>
      </w:r>
      <w:r w:rsidRPr="00A65087">
        <w:t xml:space="preserve">Estimated (maximum) number of required vials based on recommended dosing </w:t>
      </w:r>
    </w:p>
    <w:p w14:paraId="1D3D6FA1" w14:textId="4419F76B" w:rsidR="007635FD" w:rsidRPr="00A65087" w:rsidRDefault="007635FD" w:rsidP="007635FD">
      <w:pPr>
        <w:pStyle w:val="FooterTableFigure"/>
      </w:pPr>
      <w:r w:rsidRPr="00A65087">
        <w:rPr>
          <w:vertAlign w:val="superscript"/>
        </w:rPr>
        <w:t>c</w:t>
      </w:r>
      <w:r w:rsidRPr="00A65087">
        <w:t xml:space="preserve"> Based on MBS item number 13950</w:t>
      </w:r>
      <w:r w:rsidR="00FA1709" w:rsidRPr="00A65087">
        <w:t>– updated to reflect current prices</w:t>
      </w:r>
    </w:p>
    <w:p w14:paraId="58F03101" w14:textId="77777777" w:rsidR="007635FD" w:rsidRPr="00A65087" w:rsidRDefault="007635FD" w:rsidP="007635FD">
      <w:pPr>
        <w:pStyle w:val="FooterTableFigure"/>
      </w:pPr>
      <w:r w:rsidRPr="00A65087">
        <w:rPr>
          <w:vertAlign w:val="superscript"/>
        </w:rPr>
        <w:t>d</w:t>
      </w:r>
      <w:r w:rsidRPr="00A65087">
        <w:t xml:space="preserve"> Based on recommended dosing (for example, 365.25/21=17.39)</w:t>
      </w:r>
    </w:p>
    <w:p w14:paraId="2C228C08" w14:textId="6EA28973" w:rsidR="00B82AAA" w:rsidRPr="00A65087" w:rsidRDefault="00B82AAA" w:rsidP="007635FD">
      <w:pPr>
        <w:pStyle w:val="3-BodyText"/>
      </w:pPr>
      <w:r w:rsidRPr="00A65087">
        <w:t>The s</w:t>
      </w:r>
      <w:r w:rsidR="00A10A73" w:rsidRPr="00A65087">
        <w:t>ubmission</w:t>
      </w:r>
      <w:r w:rsidRPr="00A65087">
        <w:t xml:space="preserve"> noted that the cost per 100 mg vial of pembrolizumab would be $3,645.00</w:t>
      </w:r>
      <w:r w:rsidR="002D0C19" w:rsidRPr="00A65087">
        <w:t xml:space="preserve"> based on the comparison of the Q3W regimens</w:t>
      </w:r>
      <w:r w:rsidRPr="00A65087">
        <w:t xml:space="preserve">. </w:t>
      </w:r>
      <w:r w:rsidR="003E39E9" w:rsidRPr="00A65087">
        <w:t xml:space="preserve">A comparison based on the Q6W regimen was provided in the submission as a sensitivity analysis. </w:t>
      </w:r>
      <w:r w:rsidRPr="00A65087">
        <w:t>The s</w:t>
      </w:r>
      <w:r w:rsidR="00A10A73" w:rsidRPr="00A65087">
        <w:t>ubmission</w:t>
      </w:r>
      <w:r w:rsidRPr="00A65087">
        <w:t xml:space="preserve"> also acknowledged that the effective price and cost per patient will be lower than the numbers presented in this CMA, which are based on published prices. </w:t>
      </w:r>
    </w:p>
    <w:p w14:paraId="28B67123" w14:textId="74907AEA" w:rsidR="007635FD" w:rsidRPr="00A65087" w:rsidRDefault="008D6E1C" w:rsidP="00164045">
      <w:pPr>
        <w:pStyle w:val="3-BodyText"/>
        <w:rPr>
          <w:i/>
          <w:iCs/>
        </w:rPr>
      </w:pPr>
      <w:bookmarkStart w:id="43" w:name="_Ref147501879"/>
      <w:r w:rsidRPr="00A65087">
        <w:t>The</w:t>
      </w:r>
      <w:r w:rsidR="00917F49" w:rsidRPr="00A65087">
        <w:t xml:space="preserve"> evaluation considered the</w:t>
      </w:r>
      <w:r w:rsidRPr="00A65087">
        <w:t xml:space="preserve">re is uncertainty in the estimating of </w:t>
      </w:r>
      <w:proofErr w:type="spellStart"/>
      <w:r w:rsidRPr="00A65087">
        <w:t>equi</w:t>
      </w:r>
      <w:proofErr w:type="spellEnd"/>
      <w:r w:rsidRPr="00A65087">
        <w:t xml:space="preserve">-effective doses due to the different durations of follow-up and treatment exposure and number </w:t>
      </w:r>
      <w:r w:rsidRPr="00A65087">
        <w:lastRenderedPageBreak/>
        <w:t>of doses administered across the studies. Moreover, studies KN629 and 1540 are ongoing therefore data on these parameters are incomplete. If pembrolizumab require</w:t>
      </w:r>
      <w:r w:rsidR="00447CEA" w:rsidRPr="00A65087">
        <w:t>s</w:t>
      </w:r>
      <w:r w:rsidRPr="00A65087">
        <w:t xml:space="preserve"> a higher number of doses compared to </w:t>
      </w:r>
      <w:proofErr w:type="spellStart"/>
      <w:r w:rsidRPr="00A65087">
        <w:t>cemiplimab</w:t>
      </w:r>
      <w:proofErr w:type="spellEnd"/>
      <w:r w:rsidRPr="00A65087">
        <w:t>, this would result in a lower cost-minimised price for pembrolizumab.</w:t>
      </w:r>
      <w:r w:rsidR="00387140" w:rsidRPr="00A65087">
        <w:rPr>
          <w:i/>
          <w:iCs/>
        </w:rPr>
        <w:t xml:space="preserve"> </w:t>
      </w:r>
      <w:r w:rsidR="00814511" w:rsidRPr="00A65087">
        <w:t xml:space="preserve">The PSCR argued that the duration of treatment for pembrolizumab is expected to be similar to </w:t>
      </w:r>
      <w:proofErr w:type="spellStart"/>
      <w:r w:rsidR="00814511" w:rsidRPr="00A65087">
        <w:t>cemiplimab</w:t>
      </w:r>
      <w:proofErr w:type="spellEnd"/>
      <w:r w:rsidR="00814511" w:rsidRPr="00A65087">
        <w:t xml:space="preserve">. The ESC noted that the CMA draws from a limited clinical evidence base that used </w:t>
      </w:r>
      <w:r w:rsidR="00814511" w:rsidRPr="00A65087">
        <w:rPr>
          <w:color w:val="000000" w:themeColor="text1"/>
        </w:rPr>
        <w:t>an</w:t>
      </w:r>
      <w:r w:rsidR="00814511" w:rsidRPr="00A65087">
        <w:rPr>
          <w:rStyle w:val="normaltextrun"/>
          <w:color w:val="000000" w:themeColor="text1"/>
          <w:shd w:val="clear" w:color="auto" w:fill="FFFFFF"/>
        </w:rPr>
        <w:t xml:space="preserve"> unmatched, unanchored indirect comparison. The ESC agreed with the evaluation that there is uncertainty in estimating the </w:t>
      </w:r>
      <w:proofErr w:type="spellStart"/>
      <w:r w:rsidR="00814511" w:rsidRPr="00A65087">
        <w:rPr>
          <w:rStyle w:val="normaltextrun"/>
          <w:color w:val="000000" w:themeColor="text1"/>
          <w:shd w:val="clear" w:color="auto" w:fill="FFFFFF"/>
        </w:rPr>
        <w:t>equi</w:t>
      </w:r>
      <w:proofErr w:type="spellEnd"/>
      <w:r w:rsidR="00814511" w:rsidRPr="00A65087">
        <w:rPr>
          <w:rStyle w:val="normaltextrun"/>
          <w:color w:val="000000" w:themeColor="text1"/>
          <w:shd w:val="clear" w:color="auto" w:fill="FFFFFF"/>
        </w:rPr>
        <w:t xml:space="preserve">-effective doses but considered that the evidence available indicated that the financial risk to the Government of the treatment duration for pembrolizumab being longer than </w:t>
      </w:r>
      <w:proofErr w:type="spellStart"/>
      <w:r w:rsidR="00814511" w:rsidRPr="00A65087">
        <w:rPr>
          <w:rStyle w:val="normaltextrun"/>
          <w:color w:val="000000" w:themeColor="text1"/>
          <w:shd w:val="clear" w:color="auto" w:fill="FFFFFF"/>
        </w:rPr>
        <w:t>cemiplimab</w:t>
      </w:r>
      <w:proofErr w:type="spellEnd"/>
      <w:r w:rsidR="00814511" w:rsidRPr="00A65087">
        <w:rPr>
          <w:rStyle w:val="normaltextrun"/>
          <w:color w:val="000000" w:themeColor="text1"/>
          <w:shd w:val="clear" w:color="auto" w:fill="FFFFFF"/>
        </w:rPr>
        <w:t xml:space="preserve"> was low</w:t>
      </w:r>
      <w:bookmarkEnd w:id="43"/>
      <w:r w:rsidR="00A65087">
        <w:rPr>
          <w:rStyle w:val="normaltextrun"/>
          <w:color w:val="000000" w:themeColor="text1"/>
          <w:shd w:val="clear" w:color="auto" w:fill="FFFFFF"/>
        </w:rPr>
        <w:t xml:space="preserve">. </w:t>
      </w:r>
      <w:r w:rsidR="00814511" w:rsidRPr="00A65087">
        <w:rPr>
          <w:rStyle w:val="normaltextrun"/>
          <w:color w:val="000000" w:themeColor="text1"/>
          <w:shd w:val="clear" w:color="auto" w:fill="FFFFFF"/>
        </w:rPr>
        <w:t xml:space="preserve"> </w:t>
      </w:r>
      <w:r w:rsidR="00814511" w:rsidRPr="00A65087">
        <w:rPr>
          <w:rStyle w:val="normaltextrun"/>
          <w:i/>
          <w:color w:val="000000" w:themeColor="text1"/>
          <w:shd w:val="clear" w:color="auto" w:fill="FFFFFF"/>
        </w:rPr>
        <w:t xml:space="preserve"> </w:t>
      </w:r>
      <w:r w:rsidR="00814511" w:rsidRPr="00A65087">
        <w:rPr>
          <w:rStyle w:val="normaltextrun"/>
          <w:color w:val="000000" w:themeColor="text1"/>
          <w:shd w:val="clear" w:color="auto" w:fill="FFFFFF"/>
        </w:rPr>
        <w:t xml:space="preserve"> </w:t>
      </w:r>
    </w:p>
    <w:p w14:paraId="0DA255C2" w14:textId="77777777" w:rsidR="007635FD" w:rsidRPr="00A65087" w:rsidRDefault="007635FD" w:rsidP="007635FD">
      <w:pPr>
        <w:pStyle w:val="4-SubsectionHeading"/>
      </w:pPr>
      <w:bookmarkStart w:id="44" w:name="_Toc22897646"/>
      <w:bookmarkStart w:id="45" w:name="_Toc145508223"/>
      <w:r w:rsidRPr="00A65087">
        <w:t>Pembrolizumab cost/patient/year</w:t>
      </w:r>
      <w:bookmarkEnd w:id="44"/>
      <w:bookmarkEnd w:id="45"/>
    </w:p>
    <w:p w14:paraId="26BA5A54" w14:textId="12765213" w:rsidR="007635FD" w:rsidRPr="00A65087" w:rsidRDefault="007635FD" w:rsidP="003E39E9">
      <w:pPr>
        <w:pStyle w:val="3-BodyText"/>
      </w:pPr>
      <w:bookmarkStart w:id="46" w:name="_Ref104805102"/>
      <w:r w:rsidRPr="00A65087">
        <w:t>The estimated average cost per patient per year for pembrolizumab was $136,006</w:t>
      </w:r>
      <w:r w:rsidR="00A65087">
        <w:t xml:space="preserve"> (</w:t>
      </w:r>
      <w:r w:rsidR="00FA4BE3" w:rsidRPr="00A65087">
        <w:t xml:space="preserve">published </w:t>
      </w:r>
      <w:r w:rsidR="00A65087">
        <w:t>DPMA</w:t>
      </w:r>
      <w:r w:rsidRPr="00A65087">
        <w:t xml:space="preserve"> </w:t>
      </w:r>
      <w:r w:rsidR="00CB0F91">
        <w:t xml:space="preserve">proposed in submission with a </w:t>
      </w:r>
      <w:r w:rsidRPr="00A65087">
        <w:t>public/private split of 24.74</w:t>
      </w:r>
      <w:r w:rsidR="00A65087">
        <w:t xml:space="preserve">% </w:t>
      </w:r>
      <w:r w:rsidRPr="00A65087">
        <w:t>/</w:t>
      </w:r>
      <w:r w:rsidR="00A65087">
        <w:t xml:space="preserve"> </w:t>
      </w:r>
      <w:r w:rsidRPr="00A65087">
        <w:t xml:space="preserve">75.36%). This increases to $136,048 using the 1 July 2023 mark-ups and dispensing fee. The estimated average </w:t>
      </w:r>
      <w:r w:rsidR="00FA4BE3" w:rsidRPr="00A65087">
        <w:t xml:space="preserve">published </w:t>
      </w:r>
      <w:r w:rsidRPr="00A65087">
        <w:t xml:space="preserve">cost per patient per year for pembrolizumab would be $129,786 if the calculated cost-minimised price was applied. </w:t>
      </w:r>
    </w:p>
    <w:p w14:paraId="562817DD" w14:textId="77777777" w:rsidR="007635FD" w:rsidRPr="00A65087" w:rsidRDefault="007635FD" w:rsidP="007635FD">
      <w:pPr>
        <w:pStyle w:val="4-SubsectionHeading"/>
      </w:pPr>
      <w:bookmarkStart w:id="47" w:name="_Toc22897647"/>
      <w:bookmarkStart w:id="48" w:name="_Toc145508224"/>
      <w:bookmarkEnd w:id="46"/>
      <w:r w:rsidRPr="00A65087">
        <w:t>Estimated PBS usage &amp; financial implications</w:t>
      </w:r>
      <w:bookmarkEnd w:id="47"/>
      <w:bookmarkEnd w:id="48"/>
    </w:p>
    <w:p w14:paraId="5B2860D6" w14:textId="011718A3" w:rsidR="007635FD" w:rsidRPr="00A65087" w:rsidRDefault="007635FD" w:rsidP="007635FD">
      <w:pPr>
        <w:pStyle w:val="3-BodyText"/>
        <w:rPr>
          <w:color w:val="0066FF"/>
        </w:rPr>
      </w:pPr>
      <w:r w:rsidRPr="00A65087">
        <w:t>This submission w</w:t>
      </w:r>
      <w:r w:rsidR="00C03FB4" w:rsidRPr="00A65087">
        <w:t>as</w:t>
      </w:r>
      <w:r w:rsidRPr="00A65087">
        <w:t xml:space="preserve"> not considered by DUSC</w:t>
      </w:r>
      <w:r w:rsidRPr="00A65087">
        <w:rPr>
          <w:color w:val="000000" w:themeColor="text1"/>
        </w:rPr>
        <w:t>.</w:t>
      </w:r>
      <w:r w:rsidRPr="00A65087">
        <w:rPr>
          <w:color w:val="0070C0"/>
        </w:rPr>
        <w:t xml:space="preserve"> </w:t>
      </w:r>
    </w:p>
    <w:p w14:paraId="3717CCA2" w14:textId="085FEDCE" w:rsidR="007635FD" w:rsidRPr="00A65087" w:rsidRDefault="007635FD" w:rsidP="007635FD">
      <w:pPr>
        <w:pStyle w:val="3-BodyText"/>
        <w:rPr>
          <w:color w:val="0066FF"/>
        </w:rPr>
      </w:pPr>
      <w:r w:rsidRPr="00A65087">
        <w:t xml:space="preserve">The submission used an epidemiological approach to estimate the predicted use and cost of the requested listing of pembrolizumab for patients with </w:t>
      </w:r>
      <w:proofErr w:type="spellStart"/>
      <w:r w:rsidRPr="00A65087">
        <w:t>laCSCC</w:t>
      </w:r>
      <w:proofErr w:type="spellEnd"/>
      <w:r w:rsidRPr="00A65087">
        <w:t xml:space="preserve"> or </w:t>
      </w:r>
      <w:proofErr w:type="spellStart"/>
      <w:r w:rsidRPr="00A65087">
        <w:t>mCSCC</w:t>
      </w:r>
      <w:proofErr w:type="spellEnd"/>
      <w:r w:rsidRPr="00A65087">
        <w:t xml:space="preserve"> that is not amenable to curative surgery or radiation. </w:t>
      </w:r>
      <w:r w:rsidR="00917F49" w:rsidRPr="00A65087">
        <w:t>The evaluation considered a</w:t>
      </w:r>
      <w:r w:rsidR="004E1C08" w:rsidRPr="00A65087">
        <w:t xml:space="preserve">n epidemiological approach is appropriate because there is likely insufficient PBS utilisation data on </w:t>
      </w:r>
      <w:proofErr w:type="spellStart"/>
      <w:r w:rsidR="004E1C08" w:rsidRPr="00A65087">
        <w:t>cemiplimab</w:t>
      </w:r>
      <w:proofErr w:type="spellEnd"/>
      <w:r w:rsidR="004E1C08" w:rsidRPr="00A65087">
        <w:t xml:space="preserve"> </w:t>
      </w:r>
      <w:r w:rsidR="00607F2B" w:rsidRPr="00A65087">
        <w:t xml:space="preserve">to undertake a market share approach </w:t>
      </w:r>
      <w:r w:rsidR="004E1C08" w:rsidRPr="00A65087">
        <w:t>given its recent PBS listing in November 2022.</w:t>
      </w:r>
    </w:p>
    <w:p w14:paraId="4B7EBF69" w14:textId="6192FDF6" w:rsidR="00F72406" w:rsidRPr="00A65087" w:rsidRDefault="00835760" w:rsidP="00AD5032">
      <w:pPr>
        <w:pStyle w:val="3-BodyText"/>
      </w:pPr>
      <w:bookmarkStart w:id="49" w:name="_Ref145487680"/>
      <w:proofErr w:type="spellStart"/>
      <w:r w:rsidRPr="00A65087">
        <w:t>Cemiplimab</w:t>
      </w:r>
      <w:proofErr w:type="spellEnd"/>
      <w:r w:rsidRPr="00A65087">
        <w:t xml:space="preserve"> is currently listed under a </w:t>
      </w:r>
      <w:r w:rsidR="00A65087">
        <w:t>R</w:t>
      </w:r>
      <w:r w:rsidR="00A65087" w:rsidRPr="00A65087">
        <w:t xml:space="preserve">isk </w:t>
      </w:r>
      <w:r w:rsidR="00A65087">
        <w:t>S</w:t>
      </w:r>
      <w:r w:rsidR="00A65087" w:rsidRPr="00A65087">
        <w:t xml:space="preserve">haring </w:t>
      </w:r>
      <w:r w:rsidR="00A65087">
        <w:t>A</w:t>
      </w:r>
      <w:r w:rsidR="00A65087" w:rsidRPr="00A65087">
        <w:t xml:space="preserve">rrangement </w:t>
      </w:r>
      <w:r w:rsidR="00976BC8" w:rsidRPr="00A65087">
        <w:t xml:space="preserve">(see paragraph </w:t>
      </w:r>
      <w:r w:rsidR="00976BC8" w:rsidRPr="00A65087">
        <w:fldChar w:fldCharType="begin"/>
      </w:r>
      <w:r w:rsidR="00976BC8" w:rsidRPr="00A65087">
        <w:instrText xml:space="preserve"> REF _Ref144998438 \r \h </w:instrText>
      </w:r>
      <w:r w:rsidR="007F6AB5" w:rsidRPr="00A65087">
        <w:instrText xml:space="preserve"> \* MERGEFORMAT </w:instrText>
      </w:r>
      <w:r w:rsidR="00976BC8" w:rsidRPr="00A65087">
        <w:fldChar w:fldCharType="separate"/>
      </w:r>
      <w:r w:rsidR="00076C5B">
        <w:t>6.66</w:t>
      </w:r>
      <w:r w:rsidR="00976BC8" w:rsidRPr="00A65087">
        <w:fldChar w:fldCharType="end"/>
      </w:r>
      <w:r w:rsidR="00976BC8" w:rsidRPr="00A65087">
        <w:t>)</w:t>
      </w:r>
      <w:r w:rsidRPr="00A65087">
        <w:t>.</w:t>
      </w:r>
      <w:r w:rsidR="003A090A" w:rsidRPr="00A65087">
        <w:rPr>
          <w:i/>
          <w:iCs/>
        </w:rPr>
        <w:t xml:space="preserve"> </w:t>
      </w:r>
      <w:r w:rsidR="004E416C" w:rsidRPr="00A65087">
        <w:t xml:space="preserve">The submission </w:t>
      </w:r>
      <w:r w:rsidR="00FA4BE3" w:rsidRPr="00A65087">
        <w:t>stated</w:t>
      </w:r>
      <w:r w:rsidR="004E416C" w:rsidRPr="00A65087">
        <w:t xml:space="preserve"> that the current financial caps </w:t>
      </w:r>
      <w:r w:rsidR="003A090A" w:rsidRPr="00A65087">
        <w:t>for</w:t>
      </w:r>
      <w:r w:rsidR="004E416C" w:rsidRPr="00A65087">
        <w:t xml:space="preserve"> </w:t>
      </w:r>
      <w:proofErr w:type="spellStart"/>
      <w:r w:rsidR="004E416C" w:rsidRPr="00A65087">
        <w:t>cemiplimab</w:t>
      </w:r>
      <w:proofErr w:type="spellEnd"/>
      <w:r w:rsidR="004E416C" w:rsidRPr="00A65087">
        <w:t xml:space="preserve"> </w:t>
      </w:r>
      <w:r w:rsidR="007A02BF" w:rsidRPr="00A65087">
        <w:t>may</w:t>
      </w:r>
      <w:r w:rsidR="004E416C" w:rsidRPr="00A65087">
        <w:t xml:space="preserve"> not reflect the </w:t>
      </w:r>
      <w:r w:rsidR="00234B4C" w:rsidRPr="00A65087">
        <w:t xml:space="preserve">CSCC burden in </w:t>
      </w:r>
      <w:r w:rsidR="004E416C" w:rsidRPr="00A65087">
        <w:t>Australia</w:t>
      </w:r>
      <w:r w:rsidR="00A65087">
        <w:t xml:space="preserve">. </w:t>
      </w:r>
      <w:r w:rsidR="00F72406" w:rsidRPr="00A65087">
        <w:t>A</w:t>
      </w:r>
      <w:r w:rsidR="002F40CE" w:rsidRPr="00A65087">
        <w:t>s such, a</w:t>
      </w:r>
      <w:r w:rsidR="00F72406" w:rsidRPr="00A65087">
        <w:t xml:space="preserve"> number of key parameters related to the incidence of CSCC, </w:t>
      </w:r>
      <w:proofErr w:type="spellStart"/>
      <w:r w:rsidR="00F72406" w:rsidRPr="00A65087">
        <w:t>laCSCC</w:t>
      </w:r>
      <w:proofErr w:type="spellEnd"/>
      <w:r w:rsidR="00F72406" w:rsidRPr="00A65087">
        <w:t xml:space="preserve"> and </w:t>
      </w:r>
      <w:proofErr w:type="spellStart"/>
      <w:r w:rsidR="00F72406" w:rsidRPr="00A65087">
        <w:t>mCSCC</w:t>
      </w:r>
      <w:proofErr w:type="spellEnd"/>
      <w:r w:rsidR="00F72406" w:rsidRPr="00A65087">
        <w:t xml:space="preserve"> were revised </w:t>
      </w:r>
      <w:r w:rsidR="00475178" w:rsidRPr="00A65087">
        <w:t xml:space="preserve">by the submission </w:t>
      </w:r>
      <w:r w:rsidR="00F72406" w:rsidRPr="00A65087">
        <w:t xml:space="preserve">from inputs used in the </w:t>
      </w:r>
      <w:proofErr w:type="spellStart"/>
      <w:r w:rsidR="00F72406" w:rsidRPr="00A65087">
        <w:t>cemiplimab</w:t>
      </w:r>
      <w:proofErr w:type="spellEnd"/>
      <w:r w:rsidR="00F72406" w:rsidRPr="00A65087">
        <w:t xml:space="preserve"> submission considered by the PBAC in March 2022</w:t>
      </w:r>
      <w:r w:rsidR="00DC3520" w:rsidRPr="00A65087">
        <w:t>. This</w:t>
      </w:r>
      <w:r w:rsidR="00F72406" w:rsidRPr="00A65087">
        <w:t xml:space="preserve"> </w:t>
      </w:r>
      <w:r w:rsidR="009404CF" w:rsidRPr="00A65087">
        <w:t>result</w:t>
      </w:r>
      <w:r w:rsidR="00155BF3" w:rsidRPr="00A65087">
        <w:t>ed</w:t>
      </w:r>
      <w:r w:rsidR="00F72406" w:rsidRPr="00A65087">
        <w:t xml:space="preserve"> in a difference in the estimated patient numbers between the two submissions.</w:t>
      </w:r>
      <w:r w:rsidR="00F72406" w:rsidRPr="00A65087">
        <w:rPr>
          <w:i/>
          <w:iCs/>
        </w:rPr>
        <w:t xml:space="preserve"> </w:t>
      </w:r>
      <w:r w:rsidR="00F72406" w:rsidRPr="00A65087">
        <w:t xml:space="preserve">A comparison of inputs used for the financial estimates in the pembrolizumab submission and the </w:t>
      </w:r>
      <w:proofErr w:type="spellStart"/>
      <w:r w:rsidR="00F72406" w:rsidRPr="00A65087">
        <w:t>cemiplimab</w:t>
      </w:r>
      <w:proofErr w:type="spellEnd"/>
      <w:r w:rsidR="00F72406" w:rsidRPr="00A65087">
        <w:t xml:space="preserve"> submission is presented in </w:t>
      </w:r>
      <w:r w:rsidR="00AD5032" w:rsidRPr="00A65087">
        <w:fldChar w:fldCharType="begin"/>
      </w:r>
      <w:r w:rsidR="00AD5032" w:rsidRPr="00A65087">
        <w:instrText xml:space="preserve"> REF _Ref144992011 \h </w:instrText>
      </w:r>
      <w:r w:rsidR="00AD5032" w:rsidRPr="00A65087">
        <w:fldChar w:fldCharType="separate"/>
      </w:r>
      <w:r w:rsidR="00076C5B" w:rsidRPr="00A65087">
        <w:t xml:space="preserve">Table </w:t>
      </w:r>
      <w:r w:rsidR="00076C5B">
        <w:rPr>
          <w:noProof/>
        </w:rPr>
        <w:t>7</w:t>
      </w:r>
      <w:r w:rsidR="00AD5032" w:rsidRPr="00A65087">
        <w:fldChar w:fldCharType="end"/>
      </w:r>
      <w:r w:rsidR="000F6DAC" w:rsidRPr="00A65087">
        <w:t>.</w:t>
      </w:r>
      <w:bookmarkEnd w:id="49"/>
    </w:p>
    <w:p w14:paraId="58820F89" w14:textId="11DAB40C" w:rsidR="00F72406" w:rsidRPr="00A65087" w:rsidRDefault="00F72406" w:rsidP="00D624FB">
      <w:pPr>
        <w:pStyle w:val="Caption"/>
        <w:rPr>
          <w:bCs w:val="0"/>
          <w:snapToGrid w:val="0"/>
        </w:rPr>
      </w:pPr>
      <w:bookmarkStart w:id="50" w:name="_Ref144992011"/>
      <w:r w:rsidRPr="00A65087">
        <w:lastRenderedPageBreak/>
        <w:t xml:space="preserve">Table </w:t>
      </w:r>
      <w:r w:rsidR="00076C5B">
        <w:fldChar w:fldCharType="begin"/>
      </w:r>
      <w:r w:rsidR="00076C5B">
        <w:instrText xml:space="preserve"> SEQ Table \* ARABIC </w:instrText>
      </w:r>
      <w:r w:rsidR="00076C5B">
        <w:fldChar w:fldCharType="separate"/>
      </w:r>
      <w:r w:rsidR="00076C5B">
        <w:rPr>
          <w:noProof/>
        </w:rPr>
        <w:t>7</w:t>
      </w:r>
      <w:r w:rsidR="00076C5B">
        <w:rPr>
          <w:noProof/>
        </w:rPr>
        <w:fldChar w:fldCharType="end"/>
      </w:r>
      <w:bookmarkEnd w:id="50"/>
      <w:r w:rsidR="00A07A6B" w:rsidRPr="00A65087">
        <w:t>:</w:t>
      </w:r>
      <w:r w:rsidRPr="00A65087">
        <w:t xml:space="preserve"> </w:t>
      </w:r>
      <w:r w:rsidRPr="00A65087">
        <w:rPr>
          <w:bCs w:val="0"/>
          <w:snapToGrid w:val="0"/>
        </w:rPr>
        <w:t>Difference in inputs to financial estimates</w:t>
      </w:r>
      <w:r w:rsidR="006A3282" w:rsidRPr="00A65087">
        <w:rPr>
          <w:bCs w:val="0"/>
          <w:snapToGrid w:val="0"/>
        </w:rPr>
        <w:t xml:space="preserve"> for</w:t>
      </w:r>
      <w:r w:rsidRPr="00A65087">
        <w:rPr>
          <w:bCs w:val="0"/>
          <w:snapToGrid w:val="0"/>
        </w:rPr>
        <w:t xml:space="preserve"> </w:t>
      </w:r>
      <w:proofErr w:type="spellStart"/>
      <w:r w:rsidRPr="00A65087">
        <w:rPr>
          <w:bCs w:val="0"/>
          <w:snapToGrid w:val="0"/>
        </w:rPr>
        <w:t>cemiplimab</w:t>
      </w:r>
      <w:proofErr w:type="spellEnd"/>
      <w:r w:rsidRPr="00A65087">
        <w:rPr>
          <w:bCs w:val="0"/>
          <w:snapToGrid w:val="0"/>
        </w:rPr>
        <w:t xml:space="preserve"> March 2022 </w:t>
      </w:r>
      <w:r w:rsidR="006A3282" w:rsidRPr="00A65087">
        <w:rPr>
          <w:bCs w:val="0"/>
          <w:snapToGrid w:val="0"/>
        </w:rPr>
        <w:t>and</w:t>
      </w:r>
      <w:r w:rsidRPr="00A65087">
        <w:rPr>
          <w:bCs w:val="0"/>
          <w:snapToGrid w:val="0"/>
        </w:rPr>
        <w:t xml:space="preserve"> pembrolizumab November 2023</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7: Difference in inputs to financial estimates for cemiplimab March 2022 and pembrolizumab November 2023"/>
      </w:tblPr>
      <w:tblGrid>
        <w:gridCol w:w="3000"/>
        <w:gridCol w:w="3000"/>
        <w:gridCol w:w="3000"/>
      </w:tblGrid>
      <w:tr w:rsidR="00F72406" w:rsidRPr="00A65087" w14:paraId="180D3125" w14:textId="77777777" w:rsidTr="002D11A6">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9AE64B" w14:textId="77777777" w:rsidR="00F72406" w:rsidRPr="00A65087" w:rsidRDefault="00F72406" w:rsidP="00D624FB">
            <w:pPr>
              <w:keepNext/>
              <w:keepLines/>
              <w:jc w:val="left"/>
              <w:textAlignment w:val="baseline"/>
              <w:rPr>
                <w:rFonts w:ascii="Segoe UI" w:hAnsi="Segoe UI" w:cs="Segoe UI"/>
                <w:sz w:val="18"/>
                <w:szCs w:val="18"/>
              </w:rPr>
            </w:pPr>
            <w:r w:rsidRPr="00A65087">
              <w:rPr>
                <w:rFonts w:ascii="Arial Narrow" w:hAnsi="Arial Narrow" w:cs="Segoe UI"/>
                <w:b/>
                <w:bCs/>
                <w:sz w:val="20"/>
                <w:szCs w:val="20"/>
              </w:rPr>
              <w:t>Inputs</w:t>
            </w:r>
            <w:r w:rsidRPr="00A65087">
              <w:rPr>
                <w:rFonts w:ascii="Arial Narrow" w:hAnsi="Arial Narrow" w:cs="Segoe UI"/>
                <w:sz w:val="20"/>
                <w:szCs w:val="20"/>
              </w:rPr>
              <w:t>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8197D3" w14:textId="77777777" w:rsidR="00F72406" w:rsidRPr="00A65087" w:rsidRDefault="00F72406" w:rsidP="00D624FB">
            <w:pPr>
              <w:keepNext/>
              <w:keepLines/>
              <w:jc w:val="center"/>
              <w:textAlignment w:val="baseline"/>
              <w:rPr>
                <w:rFonts w:ascii="Arial Narrow" w:hAnsi="Arial Narrow" w:cs="Segoe UI"/>
                <w:b/>
                <w:bCs/>
                <w:sz w:val="20"/>
                <w:szCs w:val="20"/>
              </w:rPr>
            </w:pPr>
            <w:proofErr w:type="spellStart"/>
            <w:r w:rsidRPr="00A65087">
              <w:rPr>
                <w:rFonts w:ascii="Arial Narrow" w:hAnsi="Arial Narrow" w:cs="Segoe UI"/>
                <w:b/>
                <w:bCs/>
                <w:sz w:val="20"/>
                <w:szCs w:val="20"/>
              </w:rPr>
              <w:t>Cemiplimab</w:t>
            </w:r>
            <w:proofErr w:type="spellEnd"/>
            <w:r w:rsidRPr="00A65087">
              <w:rPr>
                <w:rFonts w:ascii="Arial Narrow" w:hAnsi="Arial Narrow" w:cs="Segoe UI"/>
                <w:b/>
                <w:bCs/>
                <w:sz w:val="20"/>
                <w:szCs w:val="20"/>
              </w:rPr>
              <w:t xml:space="preserve"> submission </w:t>
            </w:r>
          </w:p>
          <w:p w14:paraId="03AA458F" w14:textId="77777777" w:rsidR="00F72406" w:rsidRPr="00A65087" w:rsidRDefault="00F72406" w:rsidP="00D624FB">
            <w:pPr>
              <w:keepNext/>
              <w:keepLines/>
              <w:jc w:val="center"/>
              <w:textAlignment w:val="baseline"/>
              <w:rPr>
                <w:rFonts w:ascii="Segoe UI" w:hAnsi="Segoe UI" w:cs="Segoe UI"/>
                <w:sz w:val="18"/>
                <w:szCs w:val="18"/>
              </w:rPr>
            </w:pPr>
            <w:r w:rsidRPr="00A65087">
              <w:rPr>
                <w:rFonts w:ascii="Arial Narrow" w:hAnsi="Arial Narrow" w:cs="Segoe UI"/>
                <w:b/>
                <w:bCs/>
                <w:sz w:val="20"/>
                <w:szCs w:val="20"/>
              </w:rPr>
              <w:t>(March 2022)</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3B3280" w14:textId="77777777" w:rsidR="00F72406" w:rsidRPr="00A65087" w:rsidRDefault="00F72406" w:rsidP="00D624FB">
            <w:pPr>
              <w:keepNext/>
              <w:keepLines/>
              <w:jc w:val="center"/>
              <w:textAlignment w:val="baseline"/>
              <w:rPr>
                <w:rFonts w:ascii="Segoe UI" w:hAnsi="Segoe UI" w:cs="Segoe UI"/>
                <w:sz w:val="18"/>
                <w:szCs w:val="18"/>
              </w:rPr>
            </w:pPr>
            <w:r w:rsidRPr="00A65087">
              <w:rPr>
                <w:rFonts w:ascii="Arial Narrow" w:hAnsi="Arial Narrow" w:cs="Segoe UI"/>
                <w:b/>
                <w:bCs/>
                <w:sz w:val="20"/>
                <w:szCs w:val="20"/>
              </w:rPr>
              <w:t>Pembrolizumab submission (November 2023)</w:t>
            </w:r>
          </w:p>
        </w:tc>
      </w:tr>
      <w:tr w:rsidR="00F72406" w:rsidRPr="00A65087" w14:paraId="46ADF2D2" w14:textId="77777777" w:rsidTr="00FE7511">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230759" w14:textId="77777777" w:rsidR="00F72406" w:rsidRPr="00A65087" w:rsidRDefault="00F72406" w:rsidP="00D624FB">
            <w:pPr>
              <w:keepNext/>
              <w:keepLines/>
              <w:jc w:val="left"/>
              <w:textAlignment w:val="baseline"/>
              <w:rPr>
                <w:rFonts w:ascii="Segoe UI" w:hAnsi="Segoe UI" w:cs="Segoe UI"/>
                <w:sz w:val="18"/>
                <w:szCs w:val="18"/>
              </w:rPr>
            </w:pPr>
            <w:r w:rsidRPr="00A65087">
              <w:rPr>
                <w:rFonts w:ascii="Arial Narrow" w:hAnsi="Arial Narrow" w:cs="Segoe UI"/>
                <w:sz w:val="20"/>
                <w:szCs w:val="20"/>
              </w:rPr>
              <w:t>Prevalence rate of CSCC in Australia</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DDAFEE" w14:textId="77777777" w:rsidR="00F72406" w:rsidRPr="00A65087" w:rsidRDefault="00F72406" w:rsidP="00D624FB">
            <w:pPr>
              <w:pStyle w:val="TableText0"/>
              <w:keepLines/>
              <w:jc w:val="center"/>
            </w:pPr>
            <w:r w:rsidRPr="00A65087">
              <w:t>0.70% in Year 1</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B32C0D" w14:textId="77777777" w:rsidR="00F72406" w:rsidRPr="00A65087" w:rsidRDefault="00F72406" w:rsidP="00D624FB">
            <w:pPr>
              <w:pStyle w:val="TableText0"/>
              <w:keepLines/>
              <w:jc w:val="center"/>
            </w:pPr>
            <w:r w:rsidRPr="00A65087">
              <w:t>-</w:t>
            </w:r>
          </w:p>
        </w:tc>
      </w:tr>
      <w:tr w:rsidR="00F72406" w:rsidRPr="00A65087" w14:paraId="378DC894" w14:textId="77777777" w:rsidTr="00FE7511">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49451F" w14:textId="77777777" w:rsidR="00F72406" w:rsidRPr="00A65087" w:rsidRDefault="00F72406" w:rsidP="00D624FB">
            <w:pPr>
              <w:keepNext/>
              <w:keepLines/>
              <w:jc w:val="left"/>
              <w:textAlignment w:val="baseline"/>
              <w:rPr>
                <w:rFonts w:ascii="Segoe UI" w:hAnsi="Segoe UI" w:cs="Segoe UI"/>
                <w:sz w:val="18"/>
                <w:szCs w:val="18"/>
              </w:rPr>
            </w:pPr>
            <w:r w:rsidRPr="00A65087">
              <w:rPr>
                <w:rFonts w:ascii="Arial Narrow" w:hAnsi="Arial Narrow" w:cs="Segoe UI"/>
                <w:sz w:val="20"/>
                <w:szCs w:val="20"/>
              </w:rPr>
              <w:t>Incidence rate of CSCC in Australia</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ED8025" w14:textId="77777777" w:rsidR="00F72406" w:rsidRPr="00A65087" w:rsidRDefault="00F72406" w:rsidP="00D624FB">
            <w:pPr>
              <w:pStyle w:val="TableText0"/>
              <w:keepLines/>
              <w:jc w:val="center"/>
            </w:pPr>
            <w:r w:rsidRPr="00A65087">
              <w:t>0.69% in Year 2 to 0.70% in Year 6</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59C2AA" w14:textId="77777777" w:rsidR="00F72406" w:rsidRPr="00A65087" w:rsidRDefault="00F72406" w:rsidP="00D624FB">
            <w:pPr>
              <w:pStyle w:val="TableText0"/>
              <w:keepLines/>
              <w:jc w:val="center"/>
            </w:pPr>
            <w:r w:rsidRPr="00A65087">
              <w:t>0.777%</w:t>
            </w:r>
          </w:p>
        </w:tc>
      </w:tr>
      <w:tr w:rsidR="00F72406" w:rsidRPr="00A65087" w14:paraId="12DA24EC" w14:textId="77777777" w:rsidTr="00FE7511">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54A0EB" w14:textId="77777777" w:rsidR="00F72406" w:rsidRPr="00A65087" w:rsidRDefault="00F72406" w:rsidP="00D624FB">
            <w:pPr>
              <w:keepNext/>
              <w:keepLines/>
              <w:jc w:val="left"/>
              <w:textAlignment w:val="baseline"/>
              <w:rPr>
                <w:rFonts w:ascii="Segoe UI" w:hAnsi="Segoe UI" w:cs="Segoe UI"/>
                <w:sz w:val="18"/>
                <w:szCs w:val="18"/>
              </w:rPr>
            </w:pPr>
            <w:r w:rsidRPr="00A65087">
              <w:rPr>
                <w:rFonts w:ascii="Arial Narrow" w:hAnsi="Arial Narrow" w:cs="Segoe UI"/>
                <w:sz w:val="20"/>
                <w:szCs w:val="20"/>
              </w:rPr>
              <w:t xml:space="preserve">Proportion of patients with </w:t>
            </w:r>
            <w:proofErr w:type="spellStart"/>
            <w:r w:rsidRPr="00A65087">
              <w:rPr>
                <w:rFonts w:ascii="Arial Narrow" w:hAnsi="Arial Narrow" w:cs="Segoe UI"/>
                <w:sz w:val="20"/>
                <w:szCs w:val="20"/>
              </w:rPr>
              <w:t>laCSCC</w:t>
            </w:r>
            <w:proofErr w:type="spellEnd"/>
            <w:r w:rsidRPr="00A65087">
              <w:rPr>
                <w:rFonts w:ascii="Arial Narrow" w:hAnsi="Arial Narrow" w:cs="Segoe UI"/>
                <w:sz w:val="20"/>
                <w:szCs w:val="20"/>
              </w:rPr>
              <w:t xml:space="preserve"> and </w:t>
            </w:r>
            <w:proofErr w:type="spellStart"/>
            <w:r w:rsidRPr="00A65087">
              <w:rPr>
                <w:rFonts w:ascii="Arial Narrow" w:hAnsi="Arial Narrow" w:cs="Segoe UI"/>
                <w:sz w:val="20"/>
                <w:szCs w:val="20"/>
              </w:rPr>
              <w:t>mCSCC</w:t>
            </w:r>
            <w:proofErr w:type="spellEnd"/>
            <w:r w:rsidRPr="00A65087">
              <w:rPr>
                <w:rFonts w:ascii="Arial Narrow" w:hAnsi="Arial Narrow" w:cs="Segoe UI"/>
                <w:sz w:val="20"/>
                <w:szCs w:val="20"/>
              </w:rPr>
              <w:t>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AE3854" w14:textId="77777777" w:rsidR="00F72406" w:rsidRPr="00A65087" w:rsidRDefault="00F72406" w:rsidP="00D624FB">
            <w:pPr>
              <w:pStyle w:val="TableText0"/>
              <w:keepLines/>
              <w:jc w:val="center"/>
            </w:pPr>
            <w:r w:rsidRPr="00A65087">
              <w:t>1.4% incident patients</w:t>
            </w:r>
          </w:p>
          <w:p w14:paraId="78B3CA00" w14:textId="77777777" w:rsidR="00F72406" w:rsidRPr="00A65087" w:rsidRDefault="00F72406" w:rsidP="00D624FB">
            <w:pPr>
              <w:pStyle w:val="TableText0"/>
              <w:keepLines/>
              <w:jc w:val="center"/>
            </w:pPr>
            <w:r w:rsidRPr="00A65087">
              <w:t>1.67% prevalent patients</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5959E3" w14:textId="77777777" w:rsidR="00F72406" w:rsidRPr="00A65087" w:rsidRDefault="00F72406" w:rsidP="00D624FB">
            <w:pPr>
              <w:pStyle w:val="TableText0"/>
              <w:keepLines/>
              <w:jc w:val="center"/>
            </w:pPr>
            <w:r w:rsidRPr="00A65087">
              <w:t>3.7%</w:t>
            </w:r>
          </w:p>
        </w:tc>
      </w:tr>
      <w:tr w:rsidR="00F72406" w:rsidRPr="00A65087" w14:paraId="373B0C88" w14:textId="77777777" w:rsidTr="00FE7511">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C721D6" w14:textId="77777777" w:rsidR="00F72406" w:rsidRPr="00A65087" w:rsidRDefault="00F72406" w:rsidP="00D624FB">
            <w:pPr>
              <w:keepNext/>
              <w:keepLines/>
              <w:jc w:val="left"/>
              <w:textAlignment w:val="baseline"/>
              <w:rPr>
                <w:rFonts w:ascii="Segoe UI" w:hAnsi="Segoe UI" w:cs="Segoe UI"/>
                <w:sz w:val="18"/>
                <w:szCs w:val="18"/>
              </w:rPr>
            </w:pPr>
            <w:r w:rsidRPr="00A65087">
              <w:rPr>
                <w:rFonts w:ascii="Arial Narrow" w:hAnsi="Arial Narrow" w:cs="Segoe UI"/>
                <w:sz w:val="20"/>
                <w:szCs w:val="20"/>
              </w:rPr>
              <w:t xml:space="preserve">Incidence of </w:t>
            </w:r>
            <w:proofErr w:type="spellStart"/>
            <w:r w:rsidRPr="00A65087">
              <w:rPr>
                <w:rFonts w:ascii="Arial Narrow" w:hAnsi="Arial Narrow" w:cs="Segoe UI"/>
                <w:sz w:val="20"/>
                <w:szCs w:val="20"/>
              </w:rPr>
              <w:t>laCSCC</w:t>
            </w:r>
            <w:proofErr w:type="spellEnd"/>
            <w:r w:rsidRPr="00A65087">
              <w:rPr>
                <w:rFonts w:ascii="Arial Narrow" w:hAnsi="Arial Narrow" w:cs="Segoe UI"/>
                <w:sz w:val="20"/>
                <w:szCs w:val="20"/>
              </w:rPr>
              <w:t xml:space="preserve"> or </w:t>
            </w:r>
            <w:proofErr w:type="spellStart"/>
            <w:r w:rsidRPr="00A65087">
              <w:rPr>
                <w:rFonts w:ascii="Arial Narrow" w:hAnsi="Arial Narrow" w:cs="Segoe UI"/>
                <w:sz w:val="20"/>
                <w:szCs w:val="20"/>
              </w:rPr>
              <w:t>mCSCC</w:t>
            </w:r>
            <w:proofErr w:type="spellEnd"/>
            <w:r w:rsidRPr="00A65087">
              <w:rPr>
                <w:rFonts w:ascii="Arial Narrow" w:hAnsi="Arial Narrow" w:cs="Segoe UI"/>
                <w:sz w:val="20"/>
                <w:szCs w:val="20"/>
              </w:rPr>
              <w:t xml:space="preserve"> who progress from early stages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6A001C" w14:textId="77777777" w:rsidR="00F72406" w:rsidRPr="00A65087" w:rsidRDefault="00F72406" w:rsidP="00D624FB">
            <w:pPr>
              <w:pStyle w:val="TableText0"/>
              <w:keepLines/>
              <w:jc w:val="center"/>
            </w:pPr>
            <w:r w:rsidRPr="00A65087">
              <w:t>3.34%</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930532" w14:textId="77777777" w:rsidR="00F72406" w:rsidRPr="00A65087" w:rsidRDefault="00F72406" w:rsidP="00D624FB">
            <w:pPr>
              <w:pStyle w:val="TableText0"/>
              <w:keepLines/>
              <w:jc w:val="center"/>
            </w:pPr>
            <w:r w:rsidRPr="00A65087">
              <w:t>-</w:t>
            </w:r>
          </w:p>
        </w:tc>
      </w:tr>
      <w:tr w:rsidR="00F72406" w:rsidRPr="00A65087" w14:paraId="67035F2A" w14:textId="77777777" w:rsidTr="00FE7511">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5C8E2D" w14:textId="77777777" w:rsidR="00F72406" w:rsidRPr="00A65087" w:rsidRDefault="00F72406" w:rsidP="00D624FB">
            <w:pPr>
              <w:keepNext/>
              <w:keepLines/>
              <w:jc w:val="left"/>
              <w:textAlignment w:val="baseline"/>
              <w:rPr>
                <w:rFonts w:ascii="Segoe UI" w:hAnsi="Segoe UI" w:cs="Segoe UI"/>
                <w:sz w:val="18"/>
                <w:szCs w:val="18"/>
              </w:rPr>
            </w:pPr>
            <w:r w:rsidRPr="00A65087">
              <w:rPr>
                <w:rFonts w:ascii="Arial Narrow" w:hAnsi="Arial Narrow" w:cs="Segoe UI"/>
                <w:sz w:val="20"/>
                <w:szCs w:val="20"/>
              </w:rPr>
              <w:t xml:space="preserve">Proportion of patients with </w:t>
            </w:r>
            <w:proofErr w:type="spellStart"/>
            <w:r w:rsidRPr="00A65087">
              <w:rPr>
                <w:rFonts w:ascii="Arial Narrow" w:hAnsi="Arial Narrow" w:cs="Segoe UI"/>
                <w:sz w:val="20"/>
                <w:szCs w:val="20"/>
              </w:rPr>
              <w:t>mCSCC</w:t>
            </w:r>
            <w:proofErr w:type="spellEnd"/>
            <w:r w:rsidRPr="00A65087">
              <w:rPr>
                <w:rFonts w:ascii="Arial Narrow" w:hAnsi="Arial Narrow" w:cs="Segoe UI"/>
                <w:sz w:val="20"/>
                <w:szCs w:val="20"/>
              </w:rPr>
              <w:t xml:space="preserve"> or </w:t>
            </w:r>
            <w:proofErr w:type="spellStart"/>
            <w:r w:rsidRPr="00A65087">
              <w:rPr>
                <w:rFonts w:ascii="Arial Narrow" w:hAnsi="Arial Narrow" w:cs="Segoe UI"/>
                <w:sz w:val="20"/>
                <w:szCs w:val="20"/>
              </w:rPr>
              <w:t>laCSCC</w:t>
            </w:r>
            <w:proofErr w:type="spellEnd"/>
            <w:r w:rsidRPr="00A65087">
              <w:rPr>
                <w:rFonts w:ascii="Arial Narrow" w:hAnsi="Arial Narrow" w:cs="Segoe UI"/>
                <w:sz w:val="20"/>
                <w:szCs w:val="20"/>
              </w:rPr>
              <w:t xml:space="preserve"> who are not candidates for curative surgery or curative radiation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C74D35" w14:textId="77777777" w:rsidR="00F72406" w:rsidRPr="00A65087" w:rsidRDefault="00F72406" w:rsidP="00D624FB">
            <w:pPr>
              <w:pStyle w:val="TableText0"/>
              <w:keepLines/>
              <w:jc w:val="center"/>
            </w:pPr>
            <w:r w:rsidRPr="00A65087">
              <w:t>45%</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E9C3A5" w14:textId="77777777" w:rsidR="00F72406" w:rsidRPr="00A65087" w:rsidRDefault="00F72406" w:rsidP="00D624FB">
            <w:pPr>
              <w:pStyle w:val="TableText0"/>
              <w:keepLines/>
              <w:jc w:val="center"/>
            </w:pPr>
            <w:r w:rsidRPr="00A65087">
              <w:t>45%</w:t>
            </w:r>
          </w:p>
        </w:tc>
      </w:tr>
      <w:tr w:rsidR="00F72406" w:rsidRPr="00A65087" w14:paraId="13B28DCA" w14:textId="77777777" w:rsidTr="00FE7511">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66C061" w14:textId="77777777" w:rsidR="00F72406" w:rsidRPr="00A65087" w:rsidRDefault="00F72406" w:rsidP="00D624FB">
            <w:pPr>
              <w:keepNext/>
              <w:keepLines/>
              <w:jc w:val="left"/>
              <w:textAlignment w:val="baseline"/>
              <w:rPr>
                <w:rFonts w:ascii="Segoe UI" w:hAnsi="Segoe UI" w:cs="Segoe UI"/>
                <w:sz w:val="18"/>
                <w:szCs w:val="18"/>
              </w:rPr>
            </w:pPr>
            <w:r w:rsidRPr="00A65087">
              <w:rPr>
                <w:rFonts w:ascii="Arial Narrow" w:hAnsi="Arial Narrow" w:cs="Segoe UI"/>
                <w:sz w:val="20"/>
                <w:szCs w:val="20"/>
              </w:rPr>
              <w:t>Proportion of patients with ECOG performance status 0-1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EEEEDB" w14:textId="77777777" w:rsidR="00F72406" w:rsidRPr="00A65087" w:rsidRDefault="00F72406" w:rsidP="00D624FB">
            <w:pPr>
              <w:pStyle w:val="TableText0"/>
              <w:keepLines/>
              <w:jc w:val="center"/>
            </w:pPr>
            <w:r w:rsidRPr="00A65087">
              <w:t>83.3%.</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4E0213" w14:textId="77777777" w:rsidR="00F72406" w:rsidRPr="00A65087" w:rsidRDefault="00F72406" w:rsidP="00D624FB">
            <w:pPr>
              <w:pStyle w:val="TableText0"/>
              <w:keepLines/>
              <w:jc w:val="center"/>
            </w:pPr>
            <w:r w:rsidRPr="00A65087">
              <w:t>83.3%</w:t>
            </w:r>
          </w:p>
        </w:tc>
      </w:tr>
      <w:tr w:rsidR="00F72406" w:rsidRPr="00A65087" w14:paraId="3092898B" w14:textId="77777777" w:rsidTr="00FE7511">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F62DAA" w14:textId="77777777" w:rsidR="00F72406" w:rsidRPr="00A65087" w:rsidRDefault="00F72406" w:rsidP="00D624FB">
            <w:pPr>
              <w:keepNext/>
              <w:keepLines/>
              <w:jc w:val="left"/>
              <w:textAlignment w:val="baseline"/>
              <w:rPr>
                <w:rFonts w:ascii="Segoe UI" w:hAnsi="Segoe UI" w:cs="Segoe UI"/>
                <w:sz w:val="18"/>
                <w:szCs w:val="18"/>
              </w:rPr>
            </w:pPr>
            <w:r w:rsidRPr="00A65087">
              <w:rPr>
                <w:rFonts w:ascii="Arial Narrow" w:hAnsi="Arial Narrow" w:cs="Segoe UI"/>
                <w:sz w:val="20"/>
                <w:szCs w:val="20"/>
              </w:rPr>
              <w:t>Uptake rates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29DD6" w14:textId="525A7386" w:rsidR="00F72406" w:rsidRPr="00A65087" w:rsidRDefault="00F72406" w:rsidP="00D624FB">
            <w:pPr>
              <w:pStyle w:val="TableText0"/>
              <w:keepLines/>
              <w:jc w:val="center"/>
            </w:pPr>
            <w:r w:rsidRPr="00A65087">
              <w:t>70% in Year 1, 80% in Year 2 and 90% in Years 3</w:t>
            </w:r>
            <w:r w:rsidR="004E58A7" w:rsidRPr="00A65087">
              <w:t xml:space="preserve"> to </w:t>
            </w:r>
            <w:r w:rsidRPr="00A65087">
              <w:t>6</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ADF4BB" w14:textId="77777777" w:rsidR="00F72406" w:rsidRPr="00A65087" w:rsidRDefault="00F72406" w:rsidP="00D624FB">
            <w:pPr>
              <w:pStyle w:val="TableText0"/>
              <w:keepLines/>
              <w:jc w:val="center"/>
            </w:pPr>
            <w:r w:rsidRPr="00A65087">
              <w:t>80% in Year 1, 90% in Year 2 to 6</w:t>
            </w:r>
          </w:p>
        </w:tc>
      </w:tr>
      <w:tr w:rsidR="00F72406" w:rsidRPr="00A65087" w14:paraId="25176060" w14:textId="77777777" w:rsidTr="00FE7511">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B36AA6" w14:textId="77777777" w:rsidR="00F72406" w:rsidRPr="00A65087" w:rsidRDefault="00F72406" w:rsidP="00D624FB">
            <w:pPr>
              <w:keepNext/>
              <w:keepLines/>
              <w:jc w:val="left"/>
              <w:textAlignment w:val="baseline"/>
              <w:rPr>
                <w:rFonts w:ascii="Segoe UI" w:hAnsi="Segoe UI" w:cs="Segoe UI"/>
                <w:sz w:val="18"/>
                <w:szCs w:val="18"/>
              </w:rPr>
            </w:pPr>
            <w:r w:rsidRPr="00A65087">
              <w:rPr>
                <w:rFonts w:ascii="Arial Narrow" w:hAnsi="Arial Narrow" w:cs="Segoe UI"/>
                <w:sz w:val="20"/>
                <w:szCs w:val="20"/>
              </w:rPr>
              <w:t>Mean treatment duration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0F0AEA" w14:textId="77777777" w:rsidR="00F72406" w:rsidRPr="00A65087" w:rsidRDefault="00F72406" w:rsidP="00D624FB">
            <w:pPr>
              <w:pStyle w:val="TableText0"/>
              <w:keepLines/>
              <w:jc w:val="center"/>
            </w:pPr>
            <w:r w:rsidRPr="00A65087">
              <w:t>57.97 weeks</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229E15" w14:textId="77777777" w:rsidR="00F72406" w:rsidRPr="00A65087" w:rsidRDefault="00F72406" w:rsidP="00D624FB">
            <w:pPr>
              <w:pStyle w:val="TableText0"/>
              <w:keepLines/>
              <w:jc w:val="center"/>
            </w:pPr>
            <w:r w:rsidRPr="00A65087">
              <w:t>13.1 months (56.92 weeks)</w:t>
            </w:r>
          </w:p>
        </w:tc>
      </w:tr>
      <w:tr w:rsidR="00F72406" w:rsidRPr="00A65087" w14:paraId="16EF3F77" w14:textId="77777777" w:rsidTr="00FE7511">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D90710" w14:textId="77777777" w:rsidR="00F72406" w:rsidRPr="00A65087" w:rsidRDefault="00F72406" w:rsidP="00D624FB">
            <w:pPr>
              <w:keepNext/>
              <w:keepLines/>
              <w:jc w:val="left"/>
              <w:textAlignment w:val="baseline"/>
              <w:rPr>
                <w:rFonts w:ascii="Segoe UI" w:hAnsi="Segoe UI" w:cs="Segoe UI"/>
                <w:sz w:val="18"/>
                <w:szCs w:val="18"/>
              </w:rPr>
            </w:pPr>
            <w:r w:rsidRPr="00A65087">
              <w:rPr>
                <w:rFonts w:ascii="Arial Narrow" w:hAnsi="Arial Narrow" w:cs="Segoe UI"/>
                <w:sz w:val="20"/>
                <w:szCs w:val="20"/>
              </w:rPr>
              <w:t>Dosing schedule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F0AF86" w14:textId="77777777" w:rsidR="00F72406" w:rsidRPr="00A65087" w:rsidRDefault="00F72406" w:rsidP="00D624FB">
            <w:pPr>
              <w:pStyle w:val="TableText0"/>
              <w:keepLines/>
              <w:jc w:val="center"/>
            </w:pPr>
            <w:r w:rsidRPr="00A65087">
              <w:t>Q3W</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8AA928" w14:textId="77777777" w:rsidR="00F72406" w:rsidRPr="00A65087" w:rsidRDefault="00F72406" w:rsidP="00D624FB">
            <w:pPr>
              <w:pStyle w:val="TableText0"/>
              <w:keepLines/>
              <w:jc w:val="center"/>
            </w:pPr>
            <w:r w:rsidRPr="00A65087">
              <w:t>Q3W for 7 cycles (initiating)</w:t>
            </w:r>
          </w:p>
          <w:p w14:paraId="3A883893" w14:textId="77777777" w:rsidR="00F72406" w:rsidRPr="00A65087" w:rsidRDefault="00F72406" w:rsidP="00D624FB">
            <w:pPr>
              <w:pStyle w:val="TableText0"/>
              <w:keepLines/>
              <w:jc w:val="center"/>
            </w:pPr>
            <w:r w:rsidRPr="00A65087">
              <w:t>Q6W for 5.99 cycles (continuing)</w:t>
            </w:r>
          </w:p>
        </w:tc>
      </w:tr>
    </w:tbl>
    <w:p w14:paraId="73626675" w14:textId="4155EAFE" w:rsidR="00F72406" w:rsidRPr="00A65087" w:rsidRDefault="00F72406" w:rsidP="00D624FB">
      <w:pPr>
        <w:pStyle w:val="3-BodyText"/>
        <w:keepNext/>
        <w:keepLines/>
        <w:numPr>
          <w:ilvl w:val="0"/>
          <w:numId w:val="0"/>
        </w:numPr>
        <w:spacing w:after="0"/>
        <w:rPr>
          <w:rFonts w:ascii="Arial Narrow" w:hAnsi="Arial Narrow"/>
          <w:sz w:val="18"/>
          <w:szCs w:val="22"/>
        </w:rPr>
      </w:pPr>
      <w:r w:rsidRPr="00A65087">
        <w:rPr>
          <w:rFonts w:ascii="Arial Narrow" w:hAnsi="Arial Narrow"/>
          <w:sz w:val="18"/>
          <w:szCs w:val="22"/>
        </w:rPr>
        <w:t xml:space="preserve">Source: Compiled during commentary using data from </w:t>
      </w:r>
      <w:proofErr w:type="spellStart"/>
      <w:r w:rsidRPr="00A65087">
        <w:rPr>
          <w:rFonts w:ascii="Arial Narrow" w:hAnsi="Arial Narrow"/>
          <w:sz w:val="18"/>
          <w:szCs w:val="22"/>
        </w:rPr>
        <w:t>cemiplimab</w:t>
      </w:r>
      <w:proofErr w:type="spellEnd"/>
      <w:r w:rsidRPr="00A65087">
        <w:rPr>
          <w:rFonts w:ascii="Arial Narrow" w:hAnsi="Arial Narrow"/>
          <w:sz w:val="18"/>
          <w:szCs w:val="22"/>
        </w:rPr>
        <w:t xml:space="preserve"> Public Summary Document (March 2022 PBAC meeting) and Section 4.1 and 4.2 of the submission</w:t>
      </w:r>
    </w:p>
    <w:p w14:paraId="2101997B" w14:textId="77777777" w:rsidR="00F72406" w:rsidRPr="00A65087" w:rsidRDefault="00F72406" w:rsidP="00D624FB">
      <w:pPr>
        <w:pStyle w:val="3-BodyText"/>
        <w:keepNext/>
        <w:keepLines/>
        <w:numPr>
          <w:ilvl w:val="0"/>
          <w:numId w:val="0"/>
        </w:numPr>
        <w:spacing w:after="0"/>
        <w:rPr>
          <w:rFonts w:ascii="Arial Narrow" w:hAnsi="Arial Narrow"/>
          <w:sz w:val="18"/>
          <w:szCs w:val="22"/>
        </w:rPr>
      </w:pPr>
      <w:r w:rsidRPr="00A65087">
        <w:rPr>
          <w:rFonts w:ascii="Arial Narrow" w:hAnsi="Arial Narrow"/>
          <w:sz w:val="18"/>
          <w:szCs w:val="22"/>
        </w:rPr>
        <w:t xml:space="preserve">ECOG, Eastern Cooperative Oncology Group; </w:t>
      </w:r>
      <w:proofErr w:type="spellStart"/>
      <w:r w:rsidRPr="00A65087">
        <w:rPr>
          <w:rFonts w:ascii="Arial Narrow" w:hAnsi="Arial Narrow"/>
          <w:sz w:val="18"/>
          <w:szCs w:val="22"/>
        </w:rPr>
        <w:t>laCSCC</w:t>
      </w:r>
      <w:proofErr w:type="spellEnd"/>
      <w:r w:rsidRPr="00A65087">
        <w:rPr>
          <w:rFonts w:ascii="Arial Narrow" w:hAnsi="Arial Narrow"/>
          <w:sz w:val="18"/>
          <w:szCs w:val="22"/>
        </w:rPr>
        <w:t xml:space="preserve">, locally advanced cutaneous squamous cell carcinoma; </w:t>
      </w:r>
      <w:proofErr w:type="spellStart"/>
      <w:r w:rsidRPr="00A65087">
        <w:rPr>
          <w:rFonts w:ascii="Arial Narrow" w:hAnsi="Arial Narrow"/>
          <w:sz w:val="18"/>
          <w:szCs w:val="22"/>
        </w:rPr>
        <w:t>mCSCC</w:t>
      </w:r>
      <w:proofErr w:type="spellEnd"/>
      <w:r w:rsidRPr="00A65087">
        <w:rPr>
          <w:rFonts w:ascii="Arial Narrow" w:hAnsi="Arial Narrow"/>
          <w:sz w:val="18"/>
          <w:szCs w:val="22"/>
        </w:rPr>
        <w:t xml:space="preserve">, metastatic cutaneous squamous cell carcinoma; Q3W, every 3 weeks; Q6W, every 6 weeks. </w:t>
      </w:r>
    </w:p>
    <w:p w14:paraId="781E35D2" w14:textId="77777777" w:rsidR="000F6DAC" w:rsidRPr="00A65087" w:rsidRDefault="000F6DAC" w:rsidP="00D624FB">
      <w:pPr>
        <w:pStyle w:val="3-BodyText"/>
        <w:keepNext/>
        <w:keepLines/>
        <w:numPr>
          <w:ilvl w:val="0"/>
          <w:numId w:val="0"/>
        </w:numPr>
        <w:spacing w:after="0"/>
        <w:rPr>
          <w:rFonts w:ascii="Arial Narrow" w:hAnsi="Arial Narrow"/>
          <w:sz w:val="18"/>
          <w:szCs w:val="22"/>
        </w:rPr>
      </w:pPr>
    </w:p>
    <w:p w14:paraId="0A4F0F4F" w14:textId="0BB09D37" w:rsidR="00C87497" w:rsidRPr="00C87497" w:rsidRDefault="007635FD" w:rsidP="007635FD">
      <w:pPr>
        <w:pStyle w:val="3-BodyText"/>
        <w:rPr>
          <w:color w:val="0066FF"/>
        </w:rPr>
      </w:pPr>
      <w:r w:rsidRPr="00A65087">
        <w:t xml:space="preserve">The key inputs in the financial analysis are summarised in </w:t>
      </w:r>
      <w:r w:rsidR="003238AE" w:rsidRPr="00A65087">
        <w:fldChar w:fldCharType="begin"/>
      </w:r>
      <w:r w:rsidR="003238AE" w:rsidRPr="00A65087">
        <w:instrText xml:space="preserve"> REF _Ref143867229 \h </w:instrText>
      </w:r>
      <w:r w:rsidR="003238AE" w:rsidRPr="00A65087">
        <w:fldChar w:fldCharType="separate"/>
      </w:r>
      <w:r w:rsidR="00076C5B" w:rsidRPr="00C87497">
        <w:rPr>
          <w:rFonts w:ascii="Arial Narrow" w:hAnsi="Arial Narrow"/>
          <w:sz w:val="20"/>
          <w:szCs w:val="20"/>
        </w:rPr>
        <w:t xml:space="preserve">Table </w:t>
      </w:r>
      <w:r w:rsidR="00076C5B">
        <w:rPr>
          <w:rFonts w:ascii="Arial Narrow" w:hAnsi="Arial Narrow"/>
          <w:noProof/>
          <w:sz w:val="20"/>
          <w:szCs w:val="20"/>
        </w:rPr>
        <w:t>8</w:t>
      </w:r>
      <w:r w:rsidR="003238AE" w:rsidRPr="00A65087">
        <w:fldChar w:fldCharType="end"/>
      </w:r>
      <w:r w:rsidR="00C87497">
        <w:t>.</w:t>
      </w:r>
    </w:p>
    <w:p w14:paraId="7DD53054" w14:textId="3B696AE4" w:rsidR="007635FD" w:rsidRPr="00C87497" w:rsidRDefault="008A28D4" w:rsidP="00D85AD6">
      <w:pPr>
        <w:jc w:val="left"/>
        <w:rPr>
          <w:rStyle w:val="CommentReference"/>
          <w:b w:val="0"/>
          <w:szCs w:val="20"/>
        </w:rPr>
      </w:pPr>
      <w:bookmarkStart w:id="51" w:name="_Ref104805262"/>
      <w:bookmarkStart w:id="52" w:name="_Ref145001217"/>
      <w:bookmarkStart w:id="53" w:name="_Ref143867229"/>
      <w:bookmarkStart w:id="54" w:name="_Ref143844152"/>
      <w:r w:rsidRPr="00C87497">
        <w:rPr>
          <w:rFonts w:ascii="Arial Narrow" w:hAnsi="Arial Narrow"/>
          <w:sz w:val="20"/>
          <w:szCs w:val="20"/>
        </w:rPr>
        <w:t xml:space="preserve">Table </w:t>
      </w:r>
      <w:r w:rsidR="00076C5B" w:rsidRPr="00C87497">
        <w:rPr>
          <w:rFonts w:ascii="Arial Narrow" w:hAnsi="Arial Narrow"/>
          <w:sz w:val="20"/>
          <w:szCs w:val="20"/>
        </w:rPr>
        <w:fldChar w:fldCharType="begin"/>
      </w:r>
      <w:r w:rsidR="00076C5B" w:rsidRPr="00C87497">
        <w:rPr>
          <w:rFonts w:ascii="Arial Narrow" w:hAnsi="Arial Narrow"/>
          <w:sz w:val="20"/>
          <w:szCs w:val="20"/>
        </w:rPr>
        <w:instrText xml:space="preserve"> SEQ Table \* ARABIC </w:instrText>
      </w:r>
      <w:r w:rsidR="00076C5B" w:rsidRPr="00C87497">
        <w:rPr>
          <w:rFonts w:ascii="Arial Narrow" w:hAnsi="Arial Narrow"/>
          <w:sz w:val="20"/>
          <w:szCs w:val="20"/>
        </w:rPr>
        <w:fldChar w:fldCharType="separate"/>
      </w:r>
      <w:r w:rsidR="00076C5B">
        <w:rPr>
          <w:rFonts w:ascii="Arial Narrow" w:hAnsi="Arial Narrow"/>
          <w:noProof/>
          <w:sz w:val="20"/>
          <w:szCs w:val="20"/>
        </w:rPr>
        <w:t>8</w:t>
      </w:r>
      <w:r w:rsidR="00076C5B" w:rsidRPr="00C87497">
        <w:rPr>
          <w:rFonts w:ascii="Arial Narrow" w:hAnsi="Arial Narrow"/>
          <w:noProof/>
          <w:sz w:val="20"/>
          <w:szCs w:val="20"/>
        </w:rPr>
        <w:fldChar w:fldCharType="end"/>
      </w:r>
      <w:bookmarkEnd w:id="51"/>
      <w:bookmarkEnd w:id="52"/>
      <w:bookmarkEnd w:id="53"/>
      <w:r w:rsidR="007635FD" w:rsidRPr="00C87497">
        <w:rPr>
          <w:rFonts w:ascii="Arial Narrow" w:hAnsi="Arial Narrow"/>
          <w:sz w:val="20"/>
          <w:szCs w:val="20"/>
        </w:rPr>
        <w:t>:</w:t>
      </w:r>
      <w:r w:rsidR="007635FD" w:rsidRPr="00C87497">
        <w:rPr>
          <w:rStyle w:val="CommentReference"/>
          <w:szCs w:val="20"/>
        </w:rPr>
        <w:t xml:space="preserve"> Key inputs for financial estimates</w:t>
      </w:r>
      <w:bookmarkEnd w:id="54"/>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Key inputs for financial estimates"/>
      </w:tblPr>
      <w:tblGrid>
        <w:gridCol w:w="1526"/>
        <w:gridCol w:w="1459"/>
        <w:gridCol w:w="2255"/>
        <w:gridCol w:w="3940"/>
      </w:tblGrid>
      <w:tr w:rsidR="007635FD" w:rsidRPr="00A65087" w14:paraId="6DF15AD9" w14:textId="77777777">
        <w:trPr>
          <w:tblHeader/>
        </w:trPr>
        <w:tc>
          <w:tcPr>
            <w:tcW w:w="1526" w:type="dxa"/>
            <w:vAlign w:val="center"/>
          </w:tcPr>
          <w:p w14:paraId="76AC0059" w14:textId="77777777" w:rsidR="007635FD" w:rsidRPr="00A65087" w:rsidRDefault="007635FD" w:rsidP="00806E7D">
            <w:pPr>
              <w:pStyle w:val="In-tableHeading"/>
              <w:keepNext w:val="0"/>
              <w:widowControl w:val="0"/>
              <w:jc w:val="center"/>
              <w:rPr>
                <w:lang w:val="en-AU"/>
              </w:rPr>
            </w:pPr>
            <w:r w:rsidRPr="00A65087">
              <w:rPr>
                <w:lang w:val="en-AU"/>
              </w:rPr>
              <w:t>Data</w:t>
            </w:r>
          </w:p>
        </w:tc>
        <w:tc>
          <w:tcPr>
            <w:tcW w:w="1459" w:type="dxa"/>
            <w:vAlign w:val="center"/>
          </w:tcPr>
          <w:p w14:paraId="3F963DA9" w14:textId="77777777" w:rsidR="007635FD" w:rsidRPr="00A65087" w:rsidRDefault="007635FD" w:rsidP="00806E7D">
            <w:pPr>
              <w:pStyle w:val="In-tableHeading"/>
              <w:keepNext w:val="0"/>
              <w:widowControl w:val="0"/>
              <w:jc w:val="center"/>
              <w:rPr>
                <w:lang w:val="en-AU"/>
              </w:rPr>
            </w:pPr>
            <w:r w:rsidRPr="00A65087">
              <w:rPr>
                <w:lang w:val="en-AU"/>
              </w:rPr>
              <w:t>Value</w:t>
            </w:r>
          </w:p>
        </w:tc>
        <w:tc>
          <w:tcPr>
            <w:tcW w:w="2255" w:type="dxa"/>
            <w:vAlign w:val="center"/>
          </w:tcPr>
          <w:p w14:paraId="01C84275" w14:textId="77777777" w:rsidR="007635FD" w:rsidRPr="00A65087" w:rsidRDefault="007635FD" w:rsidP="00806E7D">
            <w:pPr>
              <w:pStyle w:val="In-tableHeading"/>
              <w:keepNext w:val="0"/>
              <w:widowControl w:val="0"/>
              <w:jc w:val="center"/>
              <w:rPr>
                <w:lang w:val="en-AU"/>
              </w:rPr>
            </w:pPr>
            <w:r w:rsidRPr="00A65087">
              <w:rPr>
                <w:lang w:val="en-AU"/>
              </w:rPr>
              <w:t>Source</w:t>
            </w:r>
          </w:p>
        </w:tc>
        <w:tc>
          <w:tcPr>
            <w:tcW w:w="3940" w:type="dxa"/>
            <w:vAlign w:val="center"/>
          </w:tcPr>
          <w:p w14:paraId="7AAA2F9C" w14:textId="77777777" w:rsidR="007635FD" w:rsidRPr="00A65087" w:rsidRDefault="007635FD" w:rsidP="00806E7D">
            <w:pPr>
              <w:pStyle w:val="In-tableHeading"/>
              <w:keepNext w:val="0"/>
              <w:widowControl w:val="0"/>
              <w:jc w:val="center"/>
              <w:rPr>
                <w:lang w:val="en-AU"/>
              </w:rPr>
            </w:pPr>
            <w:r w:rsidRPr="00A65087">
              <w:rPr>
                <w:lang w:val="en-AU"/>
              </w:rPr>
              <w:t>Comment</w:t>
            </w:r>
          </w:p>
        </w:tc>
      </w:tr>
      <w:tr w:rsidR="007635FD" w:rsidRPr="00A65087" w14:paraId="62A938A3" w14:textId="77777777">
        <w:tc>
          <w:tcPr>
            <w:tcW w:w="9180" w:type="dxa"/>
            <w:gridSpan w:val="4"/>
            <w:vAlign w:val="center"/>
          </w:tcPr>
          <w:p w14:paraId="5F372C3E" w14:textId="77777777" w:rsidR="007635FD" w:rsidRPr="00A65087" w:rsidRDefault="007635FD" w:rsidP="00806E7D">
            <w:pPr>
              <w:pStyle w:val="In-tableHeading"/>
              <w:keepNext w:val="0"/>
              <w:widowControl w:val="0"/>
              <w:rPr>
                <w:lang w:val="en-AU"/>
              </w:rPr>
            </w:pPr>
            <w:r w:rsidRPr="00A65087">
              <w:rPr>
                <w:lang w:val="en-AU"/>
              </w:rPr>
              <w:t>Eligible population</w:t>
            </w:r>
          </w:p>
        </w:tc>
      </w:tr>
      <w:tr w:rsidR="007635FD" w:rsidRPr="00A65087" w14:paraId="2555E4CB" w14:textId="77777777">
        <w:tc>
          <w:tcPr>
            <w:tcW w:w="1526" w:type="dxa"/>
            <w:vAlign w:val="center"/>
          </w:tcPr>
          <w:p w14:paraId="10EEB78F" w14:textId="77777777" w:rsidR="007635FD" w:rsidRPr="00A65087" w:rsidRDefault="007635FD" w:rsidP="00806E7D">
            <w:pPr>
              <w:pStyle w:val="TableText0"/>
              <w:keepNext w:val="0"/>
              <w:widowControl w:val="0"/>
            </w:pPr>
            <w:r w:rsidRPr="00A65087">
              <w:t>Incidence of CSCC</w:t>
            </w:r>
          </w:p>
        </w:tc>
        <w:tc>
          <w:tcPr>
            <w:tcW w:w="1459" w:type="dxa"/>
            <w:vAlign w:val="center"/>
          </w:tcPr>
          <w:p w14:paraId="3104A378" w14:textId="77777777" w:rsidR="007635FD" w:rsidRPr="00A65087" w:rsidRDefault="007635FD" w:rsidP="00806E7D">
            <w:pPr>
              <w:pStyle w:val="TableText0"/>
              <w:keepNext w:val="0"/>
              <w:widowControl w:val="0"/>
            </w:pPr>
            <w:r w:rsidRPr="00A65087">
              <w:t>0.777%</w:t>
            </w:r>
          </w:p>
        </w:tc>
        <w:tc>
          <w:tcPr>
            <w:tcW w:w="2255" w:type="dxa"/>
            <w:vAlign w:val="center"/>
          </w:tcPr>
          <w:p w14:paraId="1A00071E" w14:textId="77777777" w:rsidR="007635FD" w:rsidRPr="00A65087" w:rsidRDefault="007635FD" w:rsidP="00806E7D">
            <w:pPr>
              <w:pStyle w:val="TableText0"/>
              <w:keepNext w:val="0"/>
              <w:widowControl w:val="0"/>
            </w:pPr>
            <w:r w:rsidRPr="00A65087">
              <w:t>Wilson et al., 2022</w:t>
            </w:r>
          </w:p>
        </w:tc>
        <w:tc>
          <w:tcPr>
            <w:tcW w:w="3940" w:type="dxa"/>
            <w:vAlign w:val="center"/>
          </w:tcPr>
          <w:p w14:paraId="0E1DB92E" w14:textId="3368916F" w:rsidR="007635FD" w:rsidRPr="00A65087" w:rsidRDefault="007635FD" w:rsidP="00806E7D">
            <w:pPr>
              <w:pStyle w:val="TableText0"/>
              <w:keepNext w:val="0"/>
              <w:widowControl w:val="0"/>
            </w:pPr>
            <w:r w:rsidRPr="00A65087">
              <w:t xml:space="preserve">The Wilson et al., 2022 study, was conducted in </w:t>
            </w:r>
            <w:r w:rsidR="001914EE" w:rsidRPr="00A65087">
              <w:t>South-eastern</w:t>
            </w:r>
            <w:r w:rsidRPr="00A65087">
              <w:t xml:space="preserve"> New South Wales and included a relatively small sampling area (population estimate n=~342,247) of which 74.3% came from a single coastal town. Furthermore, 35% of the population of this region was aged over 60 years. This brings into question the generalisability of these findings. This value is larger than the incidence rate used in the </w:t>
            </w:r>
            <w:proofErr w:type="spellStart"/>
            <w:r w:rsidRPr="00A65087">
              <w:t>cemiplimab</w:t>
            </w:r>
            <w:proofErr w:type="spellEnd"/>
            <w:r w:rsidRPr="00A65087">
              <w:t xml:space="preserve"> March 2022 submission which utilised data from the NCCI survey</w:t>
            </w:r>
            <w:r w:rsidR="00D8560F" w:rsidRPr="00A65087">
              <w:t xml:space="preserve"> (see </w:t>
            </w:r>
            <w:r w:rsidR="0015739E" w:rsidRPr="00A65087">
              <w:fldChar w:fldCharType="begin"/>
            </w:r>
            <w:r w:rsidR="0015739E" w:rsidRPr="00A65087">
              <w:instrText xml:space="preserve"> REF _Ref144992011 \h  \* MERGEFORMAT </w:instrText>
            </w:r>
            <w:r w:rsidR="0015739E" w:rsidRPr="00A65087">
              <w:fldChar w:fldCharType="separate"/>
            </w:r>
            <w:r w:rsidR="00076C5B" w:rsidRPr="00A65087">
              <w:t xml:space="preserve">Table </w:t>
            </w:r>
            <w:r w:rsidR="00076C5B">
              <w:t>7</w:t>
            </w:r>
            <w:r w:rsidR="0015739E" w:rsidRPr="00A65087">
              <w:fldChar w:fldCharType="end"/>
            </w:r>
            <w:r w:rsidR="0015739E" w:rsidRPr="00A65087">
              <w:t>)</w:t>
            </w:r>
            <w:r w:rsidRPr="00A65087">
              <w:t>. Incidence of CSCC may be overestimated</w:t>
            </w:r>
            <w:r w:rsidR="00A65087">
              <w:t xml:space="preserve">. </w:t>
            </w:r>
          </w:p>
        </w:tc>
      </w:tr>
      <w:tr w:rsidR="007635FD" w:rsidRPr="00A65087" w14:paraId="2CEE7DF9" w14:textId="77777777">
        <w:tc>
          <w:tcPr>
            <w:tcW w:w="1526" w:type="dxa"/>
            <w:vAlign w:val="center"/>
          </w:tcPr>
          <w:p w14:paraId="6B36F35F" w14:textId="77777777" w:rsidR="007635FD" w:rsidRPr="00A65087" w:rsidRDefault="007635FD" w:rsidP="00806E7D">
            <w:pPr>
              <w:pStyle w:val="TableText0"/>
              <w:keepNext w:val="0"/>
              <w:widowControl w:val="0"/>
            </w:pPr>
            <w:r w:rsidRPr="00A65087">
              <w:t xml:space="preserve">Proportion of CSCC that develop </w:t>
            </w:r>
            <w:proofErr w:type="spellStart"/>
            <w:r w:rsidRPr="00A65087">
              <w:t>laCSCC</w:t>
            </w:r>
            <w:proofErr w:type="spellEnd"/>
            <w:r w:rsidRPr="00A65087">
              <w:t xml:space="preserve"> or </w:t>
            </w:r>
            <w:proofErr w:type="spellStart"/>
            <w:r w:rsidRPr="00A65087">
              <w:t>mCSCC</w:t>
            </w:r>
            <w:proofErr w:type="spellEnd"/>
          </w:p>
        </w:tc>
        <w:tc>
          <w:tcPr>
            <w:tcW w:w="1459" w:type="dxa"/>
            <w:vAlign w:val="center"/>
          </w:tcPr>
          <w:p w14:paraId="3623631F" w14:textId="77777777" w:rsidR="007635FD" w:rsidRPr="00A65087" w:rsidRDefault="007635FD" w:rsidP="00806E7D">
            <w:pPr>
              <w:pStyle w:val="TableText0"/>
              <w:keepNext w:val="0"/>
              <w:widowControl w:val="0"/>
            </w:pPr>
            <w:r w:rsidRPr="00A65087">
              <w:t>3.7%</w:t>
            </w:r>
          </w:p>
        </w:tc>
        <w:tc>
          <w:tcPr>
            <w:tcW w:w="2255" w:type="dxa"/>
            <w:vAlign w:val="center"/>
          </w:tcPr>
          <w:p w14:paraId="069E6D6A" w14:textId="77777777" w:rsidR="007635FD" w:rsidRPr="00A65087" w:rsidRDefault="007635FD" w:rsidP="00806E7D">
            <w:pPr>
              <w:pStyle w:val="TableText0"/>
              <w:keepNext w:val="0"/>
              <w:widowControl w:val="0"/>
            </w:pPr>
            <w:r w:rsidRPr="00A65087">
              <w:t>Brougham et al. 2012</w:t>
            </w:r>
          </w:p>
        </w:tc>
        <w:tc>
          <w:tcPr>
            <w:tcW w:w="3940" w:type="dxa"/>
            <w:vAlign w:val="center"/>
          </w:tcPr>
          <w:p w14:paraId="06D8241F" w14:textId="2A528C59" w:rsidR="007635FD" w:rsidRPr="00A65087" w:rsidRDefault="007635FD" w:rsidP="00806E7D">
            <w:pPr>
              <w:pStyle w:val="TableText0"/>
              <w:keepNext w:val="0"/>
              <w:widowControl w:val="0"/>
            </w:pPr>
            <w:r w:rsidRPr="00A65087">
              <w:t xml:space="preserve">This was based on a New Zealand study and is higher than the incidence rate used in the </w:t>
            </w:r>
            <w:proofErr w:type="spellStart"/>
            <w:r w:rsidRPr="00A65087">
              <w:t>cemiplimab</w:t>
            </w:r>
            <w:proofErr w:type="spellEnd"/>
            <w:r w:rsidRPr="00A65087">
              <w:t xml:space="preserve"> March 2022 submission, which were 1.4% and 1.67% for incident and prevalent patients respectively (</w:t>
            </w:r>
            <w:r w:rsidR="00E243E9" w:rsidRPr="00A65087">
              <w:t xml:space="preserve">see </w:t>
            </w:r>
            <w:r w:rsidR="00E243E9" w:rsidRPr="00A65087">
              <w:fldChar w:fldCharType="begin"/>
            </w:r>
            <w:r w:rsidR="00E243E9" w:rsidRPr="00A65087">
              <w:instrText xml:space="preserve"> REF _Ref144992011 \h  \* MERGEFORMAT </w:instrText>
            </w:r>
            <w:r w:rsidR="00E243E9" w:rsidRPr="00A65087">
              <w:fldChar w:fldCharType="separate"/>
            </w:r>
            <w:r w:rsidR="00076C5B" w:rsidRPr="00A65087">
              <w:t xml:space="preserve">Table </w:t>
            </w:r>
            <w:r w:rsidR="00076C5B">
              <w:t>7</w:t>
            </w:r>
            <w:r w:rsidR="00E243E9" w:rsidRPr="00A65087">
              <w:fldChar w:fldCharType="end"/>
            </w:r>
            <w:r w:rsidRPr="00A65087">
              <w:t xml:space="preserve">). The </w:t>
            </w:r>
            <w:proofErr w:type="spellStart"/>
            <w:r w:rsidRPr="00A65087">
              <w:t>cemiplimab</w:t>
            </w:r>
            <w:proofErr w:type="spellEnd"/>
            <w:r w:rsidRPr="00A65087">
              <w:t xml:space="preserve"> submission estimates were based on UK data from Venables et al., </w:t>
            </w:r>
            <w:r w:rsidR="00A65087" w:rsidRPr="00A65087">
              <w:t>2018. The</w:t>
            </w:r>
            <w:r w:rsidRPr="00A65087">
              <w:t xml:space="preserve"> submission reported that the UK estimates were likely underestimated and therefore presented the New Zealand rate of 3.7% as the base case. Available literature reports incidences between 1.</w:t>
            </w:r>
            <w:r w:rsidR="003C1E1B" w:rsidRPr="00A65087">
              <w:t>2%</w:t>
            </w:r>
            <w:r w:rsidRPr="00A65087">
              <w:t xml:space="preserve"> to 3.7% (Brougham et al (2012), </w:t>
            </w:r>
            <w:r w:rsidR="00860836" w:rsidRPr="00A65087">
              <w:t>Nelson &amp; Ashton</w:t>
            </w:r>
            <w:r w:rsidRPr="00A65087">
              <w:t xml:space="preserve"> (201</w:t>
            </w:r>
            <w:r w:rsidR="00860836" w:rsidRPr="00A65087">
              <w:t>7</w:t>
            </w:r>
            <w:r w:rsidRPr="00A65087">
              <w:t>)).</w:t>
            </w:r>
          </w:p>
        </w:tc>
      </w:tr>
      <w:tr w:rsidR="007635FD" w:rsidRPr="00A65087" w14:paraId="7F478888" w14:textId="77777777">
        <w:tc>
          <w:tcPr>
            <w:tcW w:w="1526" w:type="dxa"/>
            <w:vAlign w:val="center"/>
          </w:tcPr>
          <w:p w14:paraId="54638296" w14:textId="77777777" w:rsidR="007635FD" w:rsidRPr="00A65087" w:rsidRDefault="007635FD" w:rsidP="00806E7D">
            <w:pPr>
              <w:pStyle w:val="TableText0"/>
              <w:keepNext w:val="0"/>
              <w:widowControl w:val="0"/>
            </w:pPr>
            <w:r w:rsidRPr="00A65087">
              <w:t xml:space="preserve">Proportion of patients not </w:t>
            </w:r>
            <w:r w:rsidRPr="00A65087">
              <w:lastRenderedPageBreak/>
              <w:t>eligible for curative surgery or radiation</w:t>
            </w:r>
          </w:p>
        </w:tc>
        <w:tc>
          <w:tcPr>
            <w:tcW w:w="1459" w:type="dxa"/>
            <w:vAlign w:val="center"/>
          </w:tcPr>
          <w:p w14:paraId="08959920" w14:textId="77777777" w:rsidR="007635FD" w:rsidRPr="00A65087" w:rsidRDefault="007635FD" w:rsidP="00806E7D">
            <w:pPr>
              <w:pStyle w:val="TableText0"/>
              <w:keepNext w:val="0"/>
              <w:widowControl w:val="0"/>
            </w:pPr>
            <w:r w:rsidRPr="00A65087">
              <w:lastRenderedPageBreak/>
              <w:t>45%</w:t>
            </w:r>
          </w:p>
        </w:tc>
        <w:tc>
          <w:tcPr>
            <w:tcW w:w="2255" w:type="dxa"/>
            <w:vAlign w:val="center"/>
          </w:tcPr>
          <w:p w14:paraId="6E2011ED" w14:textId="77777777" w:rsidR="007635FD" w:rsidRPr="00A65087" w:rsidRDefault="007635FD" w:rsidP="00806E7D">
            <w:pPr>
              <w:pStyle w:val="TableText0"/>
              <w:keepNext w:val="0"/>
              <w:widowControl w:val="0"/>
            </w:pPr>
            <w:proofErr w:type="spellStart"/>
            <w:r w:rsidRPr="00A65087">
              <w:t>Ronconi</w:t>
            </w:r>
            <w:proofErr w:type="spellEnd"/>
            <w:r w:rsidRPr="00A65087">
              <w:t xml:space="preserve"> 2020, IQVIA research</w:t>
            </w:r>
          </w:p>
        </w:tc>
        <w:tc>
          <w:tcPr>
            <w:tcW w:w="3940" w:type="dxa"/>
            <w:vAlign w:val="center"/>
          </w:tcPr>
          <w:p w14:paraId="5F5C9EDE" w14:textId="6D937C30" w:rsidR="007635FD" w:rsidRPr="00A65087" w:rsidRDefault="007635FD" w:rsidP="00806E7D">
            <w:pPr>
              <w:pStyle w:val="TableText0"/>
              <w:keepNext w:val="0"/>
              <w:widowControl w:val="0"/>
            </w:pPr>
            <w:r w:rsidRPr="00A65087">
              <w:t xml:space="preserve">This value is consistent with the value used in the </w:t>
            </w:r>
            <w:proofErr w:type="spellStart"/>
            <w:r w:rsidRPr="00A65087">
              <w:t>cemiplimab</w:t>
            </w:r>
            <w:proofErr w:type="spellEnd"/>
            <w:r w:rsidRPr="00A65087">
              <w:t xml:space="preserve"> submission</w:t>
            </w:r>
            <w:r w:rsidR="004F5BB0" w:rsidRPr="00A65087">
              <w:t xml:space="preserve"> (see </w:t>
            </w:r>
            <w:r w:rsidR="004F5BB0" w:rsidRPr="00A65087">
              <w:fldChar w:fldCharType="begin"/>
            </w:r>
            <w:r w:rsidR="004F5BB0" w:rsidRPr="00A65087">
              <w:instrText xml:space="preserve"> REF _Ref144992011 \h  \* MERGEFORMAT </w:instrText>
            </w:r>
            <w:r w:rsidR="004F5BB0" w:rsidRPr="00A65087">
              <w:fldChar w:fldCharType="separate"/>
            </w:r>
            <w:r w:rsidR="00076C5B" w:rsidRPr="00A65087">
              <w:t xml:space="preserve">Table </w:t>
            </w:r>
            <w:r w:rsidR="00076C5B">
              <w:t>7</w:t>
            </w:r>
            <w:r w:rsidR="004F5BB0" w:rsidRPr="00A65087">
              <w:fldChar w:fldCharType="end"/>
            </w:r>
            <w:r w:rsidR="004F5BB0" w:rsidRPr="00A65087">
              <w:t>)</w:t>
            </w:r>
            <w:r w:rsidRPr="00A65087">
              <w:t xml:space="preserve">. </w:t>
            </w:r>
          </w:p>
        </w:tc>
      </w:tr>
      <w:tr w:rsidR="007635FD" w:rsidRPr="00A65087" w14:paraId="35ABEFB7" w14:textId="77777777">
        <w:tc>
          <w:tcPr>
            <w:tcW w:w="1526" w:type="dxa"/>
            <w:vAlign w:val="center"/>
          </w:tcPr>
          <w:p w14:paraId="764DBA18" w14:textId="77777777" w:rsidR="007635FD" w:rsidRPr="00A65087" w:rsidRDefault="007635FD" w:rsidP="00806E7D">
            <w:pPr>
              <w:pStyle w:val="TableText0"/>
              <w:keepNext w:val="0"/>
              <w:widowControl w:val="0"/>
            </w:pPr>
            <w:r w:rsidRPr="00A65087">
              <w:t>Proportion of patients with ECOG performance status 0-1</w:t>
            </w:r>
          </w:p>
        </w:tc>
        <w:tc>
          <w:tcPr>
            <w:tcW w:w="1459" w:type="dxa"/>
            <w:vAlign w:val="center"/>
          </w:tcPr>
          <w:p w14:paraId="1EE9321E" w14:textId="77777777" w:rsidR="007635FD" w:rsidRPr="00A65087" w:rsidRDefault="007635FD" w:rsidP="00806E7D">
            <w:pPr>
              <w:pStyle w:val="TableText0"/>
              <w:keepNext w:val="0"/>
              <w:widowControl w:val="0"/>
            </w:pPr>
            <w:r w:rsidRPr="00A65087">
              <w:t>83.3%</w:t>
            </w:r>
          </w:p>
        </w:tc>
        <w:tc>
          <w:tcPr>
            <w:tcW w:w="2255" w:type="dxa"/>
            <w:vAlign w:val="center"/>
          </w:tcPr>
          <w:p w14:paraId="73346510" w14:textId="33E29F5C" w:rsidR="007635FD" w:rsidRPr="00A65087" w:rsidRDefault="007635FD" w:rsidP="00806E7D">
            <w:pPr>
              <w:pStyle w:val="TableText0"/>
              <w:keepNext w:val="0"/>
              <w:widowControl w:val="0"/>
            </w:pPr>
            <w:r w:rsidRPr="00A65087">
              <w:t xml:space="preserve">Para 6.78, </w:t>
            </w:r>
            <w:proofErr w:type="spellStart"/>
            <w:r w:rsidR="00607F2B" w:rsidRPr="00A65087">
              <w:t>c</w:t>
            </w:r>
            <w:r w:rsidRPr="00A65087">
              <w:t>emiplimab</w:t>
            </w:r>
            <w:proofErr w:type="spellEnd"/>
            <w:r w:rsidR="00607F2B" w:rsidRPr="00A65087">
              <w:t>, PSD</w:t>
            </w:r>
            <w:r w:rsidRPr="00A65087">
              <w:t>, March 2022 PBAC Meeting</w:t>
            </w:r>
          </w:p>
        </w:tc>
        <w:tc>
          <w:tcPr>
            <w:tcW w:w="3940" w:type="dxa"/>
            <w:vAlign w:val="center"/>
          </w:tcPr>
          <w:p w14:paraId="3C16118C" w14:textId="454822D7" w:rsidR="007635FD" w:rsidRPr="00A65087" w:rsidRDefault="007635FD" w:rsidP="00806E7D">
            <w:pPr>
              <w:pStyle w:val="TableText0"/>
              <w:keepNext w:val="0"/>
              <w:widowControl w:val="0"/>
            </w:pPr>
            <w:r w:rsidRPr="00A65087">
              <w:t xml:space="preserve">This is consistent with the estimate of 16.7% for participants with an ECOG PS of </w:t>
            </w:r>
            <w:r w:rsidRPr="00A65087">
              <w:rPr>
                <w:rFonts w:cs="Calibri"/>
              </w:rPr>
              <w:t xml:space="preserve">≥ 2 submission suggested by the PBAC in their consideration for </w:t>
            </w:r>
            <w:proofErr w:type="spellStart"/>
            <w:r w:rsidRPr="00A65087">
              <w:rPr>
                <w:rFonts w:cs="Calibri"/>
              </w:rPr>
              <w:t>cemiplimab</w:t>
            </w:r>
            <w:proofErr w:type="spellEnd"/>
            <w:r w:rsidRPr="00A65087">
              <w:rPr>
                <w:rFonts w:cs="Calibri"/>
              </w:rPr>
              <w:t xml:space="preserve"> (para 7.10, </w:t>
            </w:r>
            <w:proofErr w:type="spellStart"/>
            <w:r w:rsidRPr="00A65087">
              <w:rPr>
                <w:rFonts w:cs="Calibri"/>
              </w:rPr>
              <w:t>cemiplimab</w:t>
            </w:r>
            <w:proofErr w:type="spellEnd"/>
            <w:r w:rsidRPr="00A65087">
              <w:rPr>
                <w:rFonts w:cs="Calibri"/>
              </w:rPr>
              <w:t xml:space="preserve">, </w:t>
            </w:r>
            <w:r w:rsidR="007C5D06" w:rsidRPr="00A65087">
              <w:rPr>
                <w:rFonts w:cs="Calibri"/>
              </w:rPr>
              <w:t>PSD</w:t>
            </w:r>
            <w:r w:rsidRPr="00A65087">
              <w:rPr>
                <w:rFonts w:cs="Calibri"/>
              </w:rPr>
              <w:t>, March 2022 PBAC meeting)</w:t>
            </w:r>
            <w:r w:rsidR="00A65087">
              <w:rPr>
                <w:rFonts w:cs="Calibri"/>
              </w:rPr>
              <w:t xml:space="preserve">. </w:t>
            </w:r>
          </w:p>
        </w:tc>
      </w:tr>
      <w:tr w:rsidR="007635FD" w:rsidRPr="00A65087" w14:paraId="58ACC3A8" w14:textId="77777777">
        <w:tc>
          <w:tcPr>
            <w:tcW w:w="9180" w:type="dxa"/>
            <w:gridSpan w:val="4"/>
            <w:vAlign w:val="center"/>
          </w:tcPr>
          <w:p w14:paraId="201820BD" w14:textId="77777777" w:rsidR="007635FD" w:rsidRPr="00A65087" w:rsidRDefault="007635FD" w:rsidP="00806E7D">
            <w:pPr>
              <w:pStyle w:val="TableText0"/>
              <w:keepNext w:val="0"/>
              <w:widowControl w:val="0"/>
              <w:rPr>
                <w:b/>
              </w:rPr>
            </w:pPr>
            <w:r w:rsidRPr="00A65087">
              <w:rPr>
                <w:b/>
              </w:rPr>
              <w:t>Treatment utilisation</w:t>
            </w:r>
          </w:p>
        </w:tc>
      </w:tr>
      <w:tr w:rsidR="007635FD" w:rsidRPr="00A65087" w14:paraId="67055188" w14:textId="77777777">
        <w:tc>
          <w:tcPr>
            <w:tcW w:w="1526" w:type="dxa"/>
            <w:vAlign w:val="center"/>
          </w:tcPr>
          <w:p w14:paraId="76DAEB6E" w14:textId="77777777" w:rsidR="007635FD" w:rsidRPr="00A65087" w:rsidRDefault="007635FD" w:rsidP="00806E7D">
            <w:pPr>
              <w:pStyle w:val="TableText0"/>
              <w:keepNext w:val="0"/>
              <w:widowControl w:val="0"/>
            </w:pPr>
            <w:r w:rsidRPr="00A65087">
              <w:t>Uptake rate</w:t>
            </w:r>
          </w:p>
        </w:tc>
        <w:tc>
          <w:tcPr>
            <w:tcW w:w="1459" w:type="dxa"/>
            <w:vAlign w:val="center"/>
          </w:tcPr>
          <w:p w14:paraId="4786CE47" w14:textId="77777777" w:rsidR="007635FD" w:rsidRPr="00A65087" w:rsidRDefault="007635FD" w:rsidP="00806E7D">
            <w:pPr>
              <w:pStyle w:val="TableText0"/>
              <w:keepNext w:val="0"/>
              <w:widowControl w:val="0"/>
            </w:pPr>
            <w:proofErr w:type="spellStart"/>
            <w:r w:rsidRPr="00A65087">
              <w:t>Yr</w:t>
            </w:r>
            <w:proofErr w:type="spellEnd"/>
            <w:r w:rsidRPr="00A65087">
              <w:t xml:space="preserve"> 1: 80%</w:t>
            </w:r>
          </w:p>
          <w:p w14:paraId="19A44240" w14:textId="77777777" w:rsidR="007635FD" w:rsidRPr="00A65087" w:rsidRDefault="007635FD" w:rsidP="00806E7D">
            <w:pPr>
              <w:pStyle w:val="TableText0"/>
              <w:keepNext w:val="0"/>
              <w:widowControl w:val="0"/>
            </w:pPr>
            <w:proofErr w:type="spellStart"/>
            <w:r w:rsidRPr="00A65087">
              <w:t>Yr</w:t>
            </w:r>
            <w:proofErr w:type="spellEnd"/>
            <w:r w:rsidRPr="00A65087">
              <w:t xml:space="preserve"> 2: 90%</w:t>
            </w:r>
          </w:p>
          <w:p w14:paraId="4D8E5D87" w14:textId="77777777" w:rsidR="007635FD" w:rsidRPr="00A65087" w:rsidRDefault="007635FD" w:rsidP="00806E7D">
            <w:pPr>
              <w:pStyle w:val="TableText0"/>
              <w:keepNext w:val="0"/>
              <w:widowControl w:val="0"/>
            </w:pPr>
            <w:proofErr w:type="spellStart"/>
            <w:r w:rsidRPr="00A65087">
              <w:t>Yr</w:t>
            </w:r>
            <w:proofErr w:type="spellEnd"/>
            <w:r w:rsidRPr="00A65087">
              <w:t xml:space="preserve"> 3: 90%</w:t>
            </w:r>
          </w:p>
          <w:p w14:paraId="69A6DA6F" w14:textId="77777777" w:rsidR="007635FD" w:rsidRPr="00A65087" w:rsidRDefault="007635FD" w:rsidP="00806E7D">
            <w:pPr>
              <w:pStyle w:val="TableText0"/>
              <w:keepNext w:val="0"/>
              <w:widowControl w:val="0"/>
            </w:pPr>
            <w:proofErr w:type="spellStart"/>
            <w:r w:rsidRPr="00A65087">
              <w:t>Yr</w:t>
            </w:r>
            <w:proofErr w:type="spellEnd"/>
            <w:r w:rsidRPr="00A65087">
              <w:t xml:space="preserve"> 4: 90%</w:t>
            </w:r>
          </w:p>
          <w:p w14:paraId="4116BEB9" w14:textId="77777777" w:rsidR="007635FD" w:rsidRPr="00A65087" w:rsidRDefault="007635FD" w:rsidP="00806E7D">
            <w:pPr>
              <w:pStyle w:val="TableText0"/>
              <w:keepNext w:val="0"/>
              <w:widowControl w:val="0"/>
            </w:pPr>
            <w:proofErr w:type="spellStart"/>
            <w:r w:rsidRPr="00A65087">
              <w:t>Yr</w:t>
            </w:r>
            <w:proofErr w:type="spellEnd"/>
            <w:r w:rsidRPr="00A65087">
              <w:t xml:space="preserve"> 5: 90%</w:t>
            </w:r>
          </w:p>
          <w:p w14:paraId="209F965A" w14:textId="77777777" w:rsidR="007635FD" w:rsidRPr="00A65087" w:rsidRDefault="007635FD" w:rsidP="00806E7D">
            <w:pPr>
              <w:pStyle w:val="TableText0"/>
              <w:keepNext w:val="0"/>
              <w:widowControl w:val="0"/>
            </w:pPr>
            <w:proofErr w:type="spellStart"/>
            <w:r w:rsidRPr="00A65087">
              <w:t>Yr</w:t>
            </w:r>
            <w:proofErr w:type="spellEnd"/>
            <w:r w:rsidRPr="00A65087">
              <w:t xml:space="preserve"> 6: 90%</w:t>
            </w:r>
          </w:p>
        </w:tc>
        <w:tc>
          <w:tcPr>
            <w:tcW w:w="2255" w:type="dxa"/>
            <w:vAlign w:val="center"/>
          </w:tcPr>
          <w:p w14:paraId="2557B7B0" w14:textId="6AE0992E" w:rsidR="007635FD" w:rsidRPr="00A65087" w:rsidRDefault="007635FD" w:rsidP="00806E7D">
            <w:pPr>
              <w:pStyle w:val="TableText0"/>
              <w:keepNext w:val="0"/>
              <w:widowControl w:val="0"/>
            </w:pPr>
            <w:r w:rsidRPr="00A65087">
              <w:t xml:space="preserve">Para 6.1, </w:t>
            </w:r>
            <w:proofErr w:type="spellStart"/>
            <w:r w:rsidR="00607F2B" w:rsidRPr="00A65087">
              <w:t>c</w:t>
            </w:r>
            <w:r w:rsidRPr="00A65087">
              <w:t>emiplimab</w:t>
            </w:r>
            <w:proofErr w:type="spellEnd"/>
            <w:r w:rsidRPr="00A65087">
              <w:t xml:space="preserve">, </w:t>
            </w:r>
            <w:r w:rsidR="00607F2B" w:rsidRPr="00A65087">
              <w:t xml:space="preserve">PSD, </w:t>
            </w:r>
            <w:r w:rsidRPr="00A65087">
              <w:t>March 2022 PBAC Meeting</w:t>
            </w:r>
          </w:p>
        </w:tc>
        <w:tc>
          <w:tcPr>
            <w:tcW w:w="3940" w:type="dxa"/>
            <w:vAlign w:val="center"/>
          </w:tcPr>
          <w:p w14:paraId="312EAF3C" w14:textId="40A25630" w:rsidR="007635FD" w:rsidRPr="00A65087" w:rsidRDefault="007635FD" w:rsidP="00806E7D">
            <w:pPr>
              <w:pStyle w:val="TableText0"/>
              <w:keepNext w:val="0"/>
              <w:widowControl w:val="0"/>
            </w:pPr>
            <w:r w:rsidRPr="00A65087">
              <w:t xml:space="preserve">This was based on estimates for </w:t>
            </w:r>
            <w:proofErr w:type="spellStart"/>
            <w:r w:rsidRPr="00A65087">
              <w:t>cemiplimab</w:t>
            </w:r>
            <w:proofErr w:type="spellEnd"/>
            <w:r w:rsidRPr="00A65087">
              <w:t xml:space="preserve"> with an uptake rate of 70% in year 1 </w:t>
            </w:r>
            <w:r w:rsidR="007C5D06" w:rsidRPr="00A65087">
              <w:t>increasing to</w:t>
            </w:r>
            <w:r w:rsidRPr="00A65087">
              <w:t xml:space="preserve"> 90% in years 3-6 </w:t>
            </w:r>
            <w:r w:rsidR="007C5D06" w:rsidRPr="00A65087">
              <w:t xml:space="preserve">(see </w:t>
            </w:r>
            <w:r w:rsidR="007C5D06" w:rsidRPr="00A65087">
              <w:fldChar w:fldCharType="begin"/>
            </w:r>
            <w:r w:rsidR="007C5D06" w:rsidRPr="00A65087">
              <w:instrText xml:space="preserve"> REF _Ref144992011 \h  \* MERGEFORMAT </w:instrText>
            </w:r>
            <w:r w:rsidR="007C5D06" w:rsidRPr="00A65087">
              <w:fldChar w:fldCharType="separate"/>
            </w:r>
            <w:r w:rsidR="00076C5B" w:rsidRPr="00A65087">
              <w:t xml:space="preserve">Table </w:t>
            </w:r>
            <w:r w:rsidR="00076C5B">
              <w:t>7</w:t>
            </w:r>
            <w:r w:rsidR="007C5D06" w:rsidRPr="00A65087">
              <w:fldChar w:fldCharType="end"/>
            </w:r>
            <w:r w:rsidR="007C5D06" w:rsidRPr="00A65087">
              <w:t>)</w:t>
            </w:r>
            <w:r w:rsidR="00A65087">
              <w:t xml:space="preserve">. </w:t>
            </w:r>
          </w:p>
        </w:tc>
      </w:tr>
      <w:tr w:rsidR="007635FD" w:rsidRPr="00A65087" w14:paraId="57A7D440" w14:textId="77777777">
        <w:tc>
          <w:tcPr>
            <w:tcW w:w="1526" w:type="dxa"/>
            <w:vAlign w:val="center"/>
          </w:tcPr>
          <w:p w14:paraId="5215CC36" w14:textId="77777777" w:rsidR="007635FD" w:rsidRPr="00A65087" w:rsidRDefault="007635FD" w:rsidP="00806E7D">
            <w:pPr>
              <w:pStyle w:val="TableText0"/>
              <w:keepNext w:val="0"/>
              <w:widowControl w:val="0"/>
            </w:pPr>
            <w:r w:rsidRPr="00A65087">
              <w:t>Treatment duration</w:t>
            </w:r>
          </w:p>
        </w:tc>
        <w:tc>
          <w:tcPr>
            <w:tcW w:w="1459" w:type="dxa"/>
            <w:vAlign w:val="center"/>
          </w:tcPr>
          <w:p w14:paraId="29480C7C" w14:textId="77777777" w:rsidR="007635FD" w:rsidRPr="00A65087" w:rsidRDefault="007635FD" w:rsidP="00806E7D">
            <w:pPr>
              <w:pStyle w:val="TableText0"/>
              <w:keepNext w:val="0"/>
              <w:widowControl w:val="0"/>
            </w:pPr>
            <w:r w:rsidRPr="00A65087">
              <w:t>13.1 months</w:t>
            </w:r>
          </w:p>
        </w:tc>
        <w:tc>
          <w:tcPr>
            <w:tcW w:w="2255" w:type="dxa"/>
            <w:vAlign w:val="center"/>
          </w:tcPr>
          <w:p w14:paraId="4C13B4DB" w14:textId="1F208408" w:rsidR="007635FD" w:rsidRPr="00A65087" w:rsidRDefault="007635FD" w:rsidP="00806E7D">
            <w:pPr>
              <w:pStyle w:val="TableText0"/>
              <w:keepNext w:val="0"/>
              <w:widowControl w:val="0"/>
            </w:pPr>
            <w:r w:rsidRPr="00A65087">
              <w:t xml:space="preserve">Para 6.63, </w:t>
            </w:r>
            <w:proofErr w:type="spellStart"/>
            <w:r w:rsidR="00607F2B" w:rsidRPr="00A65087">
              <w:t>c</w:t>
            </w:r>
            <w:r w:rsidRPr="00A65087">
              <w:t>emiplimab</w:t>
            </w:r>
            <w:proofErr w:type="spellEnd"/>
            <w:r w:rsidRPr="00A65087">
              <w:t>,</w:t>
            </w:r>
            <w:r w:rsidR="00607F2B" w:rsidRPr="00A65087">
              <w:t xml:space="preserve"> PSD,</w:t>
            </w:r>
            <w:r w:rsidRPr="00A65087">
              <w:t xml:space="preserve"> March 2022 PBAC Meeting</w:t>
            </w:r>
          </w:p>
        </w:tc>
        <w:tc>
          <w:tcPr>
            <w:tcW w:w="3940" w:type="dxa"/>
            <w:vAlign w:val="center"/>
          </w:tcPr>
          <w:p w14:paraId="2B0E1E29" w14:textId="645E7AE0" w:rsidR="007635FD" w:rsidRPr="00A65087" w:rsidRDefault="007635FD" w:rsidP="00806E7D">
            <w:pPr>
              <w:pStyle w:val="TableText0"/>
              <w:keepNext w:val="0"/>
              <w:widowControl w:val="0"/>
            </w:pPr>
            <w:r w:rsidRPr="00A65087">
              <w:t xml:space="preserve">The submission assumed that the mean treatment duration for </w:t>
            </w:r>
            <w:proofErr w:type="spellStart"/>
            <w:r w:rsidRPr="00A65087">
              <w:t>cemiplimab</w:t>
            </w:r>
            <w:proofErr w:type="spellEnd"/>
            <w:r w:rsidRPr="00A65087">
              <w:t xml:space="preserve"> and pembrolizumab will be the same. It is unclear whether treatment duration would be equal.</w:t>
            </w:r>
            <w:r w:rsidR="00601D93" w:rsidRPr="00A65087">
              <w:t xml:space="preserve"> </w:t>
            </w:r>
          </w:p>
        </w:tc>
      </w:tr>
      <w:tr w:rsidR="007635FD" w:rsidRPr="00A65087" w14:paraId="1126C324" w14:textId="77777777">
        <w:tc>
          <w:tcPr>
            <w:tcW w:w="1526" w:type="dxa"/>
            <w:vAlign w:val="center"/>
          </w:tcPr>
          <w:p w14:paraId="5C866E6B" w14:textId="77777777" w:rsidR="007635FD" w:rsidRPr="00A65087" w:rsidRDefault="007635FD" w:rsidP="00806E7D">
            <w:pPr>
              <w:pStyle w:val="TableText0"/>
              <w:keepNext w:val="0"/>
              <w:widowControl w:val="0"/>
            </w:pPr>
            <w:r w:rsidRPr="00A65087">
              <w:t>Number of cycles per dosing schedule</w:t>
            </w:r>
          </w:p>
        </w:tc>
        <w:tc>
          <w:tcPr>
            <w:tcW w:w="1459" w:type="dxa"/>
            <w:vAlign w:val="center"/>
          </w:tcPr>
          <w:p w14:paraId="2C46F08A" w14:textId="77777777" w:rsidR="007635FD" w:rsidRPr="00A65087" w:rsidRDefault="007635FD" w:rsidP="00806E7D">
            <w:pPr>
              <w:pStyle w:val="TableText0"/>
              <w:keepNext w:val="0"/>
              <w:widowControl w:val="0"/>
            </w:pPr>
            <w:r w:rsidRPr="00A65087">
              <w:t xml:space="preserve">Q3W – 7 </w:t>
            </w:r>
          </w:p>
          <w:p w14:paraId="3886A6AA" w14:textId="77777777" w:rsidR="007635FD" w:rsidRPr="00A65087" w:rsidRDefault="007635FD" w:rsidP="00806E7D">
            <w:pPr>
              <w:pStyle w:val="TableText0"/>
              <w:keepNext w:val="0"/>
              <w:widowControl w:val="0"/>
            </w:pPr>
            <w:r w:rsidRPr="00A65087">
              <w:t>Q6W – 5.99</w:t>
            </w:r>
          </w:p>
        </w:tc>
        <w:tc>
          <w:tcPr>
            <w:tcW w:w="2255" w:type="dxa"/>
            <w:vAlign w:val="center"/>
          </w:tcPr>
          <w:p w14:paraId="20B49B01" w14:textId="77777777" w:rsidR="007635FD" w:rsidRPr="00A65087" w:rsidRDefault="007635FD" w:rsidP="00806E7D">
            <w:pPr>
              <w:pStyle w:val="TableText0"/>
              <w:keepNext w:val="0"/>
              <w:widowControl w:val="0"/>
            </w:pPr>
            <w:r w:rsidRPr="00A65087">
              <w:t>Assumption</w:t>
            </w:r>
          </w:p>
        </w:tc>
        <w:tc>
          <w:tcPr>
            <w:tcW w:w="3940" w:type="dxa"/>
            <w:vAlign w:val="center"/>
          </w:tcPr>
          <w:p w14:paraId="49BE902C" w14:textId="0A0DD002" w:rsidR="00AE46CF" w:rsidRPr="00A65087" w:rsidRDefault="007635FD" w:rsidP="00806E7D">
            <w:pPr>
              <w:pStyle w:val="TableText0"/>
              <w:keepNext w:val="0"/>
              <w:widowControl w:val="0"/>
            </w:pPr>
            <w:r w:rsidRPr="00A65087">
              <w:t>The submission assumed patients would most likely be treated initially with 200</w:t>
            </w:r>
            <w:r w:rsidR="00BE1D85" w:rsidRPr="00A65087">
              <w:t xml:space="preserve"> </w:t>
            </w:r>
            <w:r w:rsidRPr="00A65087">
              <w:t>m</w:t>
            </w:r>
            <w:r w:rsidR="000714F9" w:rsidRPr="00A65087">
              <w:t>g</w:t>
            </w:r>
            <w:r w:rsidRPr="00A65087">
              <w:t xml:space="preserve"> Q3W dosing schedule and once stable and progression free they may move to 400</w:t>
            </w:r>
            <w:r w:rsidR="00BE1D85" w:rsidRPr="00A65087">
              <w:t xml:space="preserve"> </w:t>
            </w:r>
            <w:r w:rsidRPr="00A65087">
              <w:t>m</w:t>
            </w:r>
            <w:r w:rsidR="000714F9" w:rsidRPr="00A65087">
              <w:t>g</w:t>
            </w:r>
            <w:r w:rsidRPr="00A65087">
              <w:t xml:space="preserve"> Q6W dosing schedule. The </w:t>
            </w:r>
            <w:r w:rsidR="0040767D" w:rsidRPr="00A65087">
              <w:t xml:space="preserve">assumed </w:t>
            </w:r>
            <w:r w:rsidRPr="00A65087">
              <w:t>total duration of treatment was 56.92 weeks (13.1 months) and the submission assumed 21 weeks of initiating (Q3W) treatment and 35.92 weeks of continuing (Q6W), 7 and 5.99 cycles of Q3W and Q6W respectively.</w:t>
            </w:r>
            <w:r w:rsidR="006A10CD" w:rsidRPr="00A65087">
              <w:t xml:space="preserve"> </w:t>
            </w:r>
          </w:p>
          <w:p w14:paraId="52D359BF" w14:textId="58B3B520" w:rsidR="007635FD" w:rsidRPr="00A65087" w:rsidRDefault="006A10CD" w:rsidP="00806E7D">
            <w:pPr>
              <w:pStyle w:val="TableText0"/>
              <w:keepNext w:val="0"/>
              <w:widowControl w:val="0"/>
            </w:pPr>
            <w:r w:rsidRPr="00A65087">
              <w:t>The submission did not provide evidence to support the assumption that patients would start on a Q3W dosing schedule and move to Q6W dosing</w:t>
            </w:r>
            <w:r w:rsidR="00AE46CF" w:rsidRPr="00A65087">
              <w:t>. However, s</w:t>
            </w:r>
            <w:r w:rsidR="00AE46CF" w:rsidRPr="00A65087">
              <w:rPr>
                <w:iCs/>
              </w:rPr>
              <w:t>ensitivity analysis conducted during the evaluation to test the impact of Q6W dosing assumptions indicated they did not have a significant impact on the financial estimates.</w:t>
            </w:r>
            <w:r w:rsidR="007635FD" w:rsidRPr="00A65087">
              <w:t xml:space="preserve"> </w:t>
            </w:r>
          </w:p>
        </w:tc>
      </w:tr>
      <w:tr w:rsidR="007635FD" w:rsidRPr="00A65087" w14:paraId="3DB3058B" w14:textId="77777777">
        <w:tc>
          <w:tcPr>
            <w:tcW w:w="9180" w:type="dxa"/>
            <w:gridSpan w:val="4"/>
            <w:vAlign w:val="center"/>
          </w:tcPr>
          <w:p w14:paraId="144F350E" w14:textId="77777777" w:rsidR="007635FD" w:rsidRPr="00A65087" w:rsidRDefault="007635FD" w:rsidP="00806E7D">
            <w:pPr>
              <w:pStyle w:val="TableText0"/>
              <w:keepNext w:val="0"/>
              <w:widowControl w:val="0"/>
              <w:rPr>
                <w:b/>
              </w:rPr>
            </w:pPr>
            <w:r w:rsidRPr="00A65087">
              <w:rPr>
                <w:b/>
              </w:rPr>
              <w:t>Costs</w:t>
            </w:r>
          </w:p>
        </w:tc>
      </w:tr>
      <w:tr w:rsidR="007635FD" w:rsidRPr="00A65087" w14:paraId="23427399" w14:textId="77777777">
        <w:tc>
          <w:tcPr>
            <w:tcW w:w="1526" w:type="dxa"/>
            <w:vAlign w:val="center"/>
          </w:tcPr>
          <w:p w14:paraId="17E88CD3" w14:textId="77777777" w:rsidR="007635FD" w:rsidRPr="00A65087" w:rsidRDefault="007635FD" w:rsidP="00806E7D">
            <w:pPr>
              <w:pStyle w:val="TableText0"/>
              <w:keepNext w:val="0"/>
              <w:widowControl w:val="0"/>
            </w:pPr>
            <w:r w:rsidRPr="00A65087">
              <w:t xml:space="preserve">Pembrolizumab initiating </w:t>
            </w:r>
          </w:p>
        </w:tc>
        <w:tc>
          <w:tcPr>
            <w:tcW w:w="1459" w:type="dxa"/>
            <w:vAlign w:val="center"/>
          </w:tcPr>
          <w:p w14:paraId="4F6F40A2" w14:textId="77777777" w:rsidR="007635FD" w:rsidRPr="00A65087" w:rsidRDefault="007635FD" w:rsidP="00806E7D">
            <w:pPr>
              <w:pStyle w:val="TableText0"/>
              <w:keepNext w:val="0"/>
              <w:widowControl w:val="0"/>
            </w:pPr>
            <w:r w:rsidRPr="00A65087">
              <w:t>AEMP: $7,648</w:t>
            </w:r>
          </w:p>
          <w:p w14:paraId="7A0F79B7" w14:textId="77777777" w:rsidR="007635FD" w:rsidRPr="00A65087" w:rsidRDefault="007635FD" w:rsidP="00806E7D">
            <w:pPr>
              <w:pStyle w:val="TableText0"/>
              <w:keepNext w:val="0"/>
              <w:widowControl w:val="0"/>
            </w:pPr>
          </w:p>
          <w:p w14:paraId="3EBD4CC7" w14:textId="77777777" w:rsidR="007635FD" w:rsidRPr="00A65087" w:rsidRDefault="007635FD" w:rsidP="00806E7D">
            <w:pPr>
              <w:pStyle w:val="TableText0"/>
              <w:keepNext w:val="0"/>
              <w:widowControl w:val="0"/>
            </w:pPr>
            <w:r w:rsidRPr="00A65087">
              <w:t xml:space="preserve">DPMQ: $7,848.93 </w:t>
            </w:r>
            <w:r w:rsidRPr="00A65087">
              <w:rPr>
                <w:vertAlign w:val="superscript"/>
              </w:rPr>
              <w:t>a</w:t>
            </w:r>
          </w:p>
        </w:tc>
        <w:tc>
          <w:tcPr>
            <w:tcW w:w="2255" w:type="dxa"/>
            <w:vAlign w:val="center"/>
          </w:tcPr>
          <w:p w14:paraId="7F374C53" w14:textId="77777777" w:rsidR="007635FD" w:rsidRPr="00A65087" w:rsidRDefault="007635FD" w:rsidP="00806E7D">
            <w:pPr>
              <w:pStyle w:val="TableText0"/>
              <w:keepNext w:val="0"/>
              <w:widowControl w:val="0"/>
            </w:pPr>
            <w:r w:rsidRPr="00A65087">
              <w:t xml:space="preserve">Based on pembrolizumab 200 mg Q3W dosing </w:t>
            </w:r>
          </w:p>
        </w:tc>
        <w:tc>
          <w:tcPr>
            <w:tcW w:w="3940" w:type="dxa"/>
            <w:vAlign w:val="center"/>
          </w:tcPr>
          <w:p w14:paraId="07780AC9" w14:textId="71E31299" w:rsidR="007635FD" w:rsidRPr="00A65087" w:rsidRDefault="007635FD" w:rsidP="00806E7D">
            <w:pPr>
              <w:pStyle w:val="TableText0"/>
              <w:keepNext w:val="0"/>
              <w:widowControl w:val="0"/>
            </w:pPr>
            <w:r w:rsidRPr="00A65087">
              <w:t xml:space="preserve">The price applied for the financial estimates was the current </w:t>
            </w:r>
            <w:r w:rsidR="008A250A" w:rsidRPr="00A65087">
              <w:t xml:space="preserve">published </w:t>
            </w:r>
            <w:r w:rsidRPr="00A65087">
              <w:t>AEMP for pembrolizumab ($3,824 per 100 m</w:t>
            </w:r>
            <w:r w:rsidR="00FE7511" w:rsidRPr="00A65087">
              <w:t>g</w:t>
            </w:r>
            <w:r w:rsidRPr="00A65087">
              <w:t xml:space="preserve"> vial) for other PBS listed indications. It is higher than the cost-minimised price established of </w:t>
            </w:r>
            <w:r w:rsidR="00155A96" w:rsidRPr="00A65087">
              <w:t xml:space="preserve">AEMP $3,645 (DPMQ $7,487.66). </w:t>
            </w:r>
          </w:p>
        </w:tc>
      </w:tr>
      <w:tr w:rsidR="007635FD" w:rsidRPr="00A65087" w14:paraId="521AD1BF" w14:textId="77777777">
        <w:tc>
          <w:tcPr>
            <w:tcW w:w="1526" w:type="dxa"/>
            <w:vAlign w:val="center"/>
          </w:tcPr>
          <w:p w14:paraId="47597F5C" w14:textId="77777777" w:rsidR="007635FD" w:rsidRPr="00A65087" w:rsidRDefault="007635FD" w:rsidP="00806E7D">
            <w:pPr>
              <w:pStyle w:val="TableText0"/>
              <w:keepNext w:val="0"/>
              <w:widowControl w:val="0"/>
            </w:pPr>
            <w:r w:rsidRPr="00A65087">
              <w:t>Pembrolizumab continuing</w:t>
            </w:r>
          </w:p>
        </w:tc>
        <w:tc>
          <w:tcPr>
            <w:tcW w:w="1459" w:type="dxa"/>
            <w:vAlign w:val="center"/>
          </w:tcPr>
          <w:p w14:paraId="4F77D0E6" w14:textId="77777777" w:rsidR="007635FD" w:rsidRPr="00A65087" w:rsidRDefault="007635FD" w:rsidP="00806E7D">
            <w:pPr>
              <w:pStyle w:val="TableText0"/>
              <w:keepNext w:val="0"/>
              <w:widowControl w:val="0"/>
            </w:pPr>
            <w:r w:rsidRPr="00A65087">
              <w:t>AEMP: $15,295</w:t>
            </w:r>
          </w:p>
          <w:p w14:paraId="4295F7A6" w14:textId="77777777" w:rsidR="007635FD" w:rsidRPr="00A65087" w:rsidRDefault="007635FD" w:rsidP="00806E7D">
            <w:pPr>
              <w:pStyle w:val="TableText0"/>
              <w:keepNext w:val="0"/>
              <w:widowControl w:val="0"/>
            </w:pPr>
          </w:p>
          <w:p w14:paraId="0E4A6AF5" w14:textId="77777777" w:rsidR="007635FD" w:rsidRPr="00A65087" w:rsidRDefault="007635FD" w:rsidP="00806E7D">
            <w:pPr>
              <w:pStyle w:val="TableText0"/>
              <w:keepNext w:val="0"/>
              <w:widowControl w:val="0"/>
            </w:pPr>
            <w:r w:rsidRPr="00A65087">
              <w:t xml:space="preserve">DPMQ: $15,577.00 </w:t>
            </w:r>
            <w:r w:rsidRPr="00A65087">
              <w:rPr>
                <w:vertAlign w:val="superscript"/>
              </w:rPr>
              <w:t>a</w:t>
            </w:r>
          </w:p>
        </w:tc>
        <w:tc>
          <w:tcPr>
            <w:tcW w:w="2255" w:type="dxa"/>
            <w:vAlign w:val="center"/>
          </w:tcPr>
          <w:p w14:paraId="57F5EFB3" w14:textId="77777777" w:rsidR="007635FD" w:rsidRPr="00A65087" w:rsidRDefault="007635FD" w:rsidP="00806E7D">
            <w:pPr>
              <w:pStyle w:val="TableText0"/>
              <w:keepNext w:val="0"/>
              <w:widowControl w:val="0"/>
            </w:pPr>
            <w:r w:rsidRPr="00A65087">
              <w:t xml:space="preserve">Based on pembrolizumab 400 mg Q6W dosing </w:t>
            </w:r>
          </w:p>
        </w:tc>
        <w:tc>
          <w:tcPr>
            <w:tcW w:w="3940" w:type="dxa"/>
            <w:vAlign w:val="center"/>
          </w:tcPr>
          <w:p w14:paraId="10F996CC" w14:textId="77D2B3E1" w:rsidR="007635FD" w:rsidRPr="00A65087" w:rsidRDefault="007635FD" w:rsidP="00806E7D">
            <w:pPr>
              <w:pStyle w:val="TableText0"/>
              <w:keepNext w:val="0"/>
              <w:widowControl w:val="0"/>
            </w:pPr>
            <w:r w:rsidRPr="00A65087">
              <w:t xml:space="preserve">The price applied for the financial estimates was the current </w:t>
            </w:r>
            <w:r w:rsidR="008A250A" w:rsidRPr="00A65087">
              <w:t xml:space="preserve">published </w:t>
            </w:r>
            <w:r w:rsidRPr="00A65087">
              <w:t>AEMP for pembrolizumab ($3,824 per 100 m</w:t>
            </w:r>
            <w:r w:rsidR="00FE7511" w:rsidRPr="00A65087">
              <w:t>g</w:t>
            </w:r>
            <w:r w:rsidRPr="00A65087">
              <w:t xml:space="preserve"> vial) for other PBS listed indications. It is higher than the cost-minimised price established of </w:t>
            </w:r>
            <w:r w:rsidR="003C12AA" w:rsidRPr="00A65087">
              <w:t>AEMP $3,645 (</w:t>
            </w:r>
            <w:r w:rsidRPr="00A65087">
              <w:t>DPMQ $14,854.47</w:t>
            </w:r>
            <w:r w:rsidR="003C12AA" w:rsidRPr="00A65087">
              <w:t>).</w:t>
            </w:r>
          </w:p>
        </w:tc>
      </w:tr>
      <w:tr w:rsidR="00D469CD" w:rsidRPr="00A65087" w14:paraId="4A51A0F3" w14:textId="77777777">
        <w:tc>
          <w:tcPr>
            <w:tcW w:w="1526" w:type="dxa"/>
            <w:vAlign w:val="center"/>
          </w:tcPr>
          <w:p w14:paraId="7C929B5F" w14:textId="68282487" w:rsidR="00D469CD" w:rsidRPr="00A65087" w:rsidRDefault="00C55C86" w:rsidP="00D85AD6">
            <w:pPr>
              <w:pStyle w:val="TableText0"/>
              <w:keepNext w:val="0"/>
              <w:keepLines/>
              <w:widowControl w:val="0"/>
            </w:pPr>
            <w:proofErr w:type="spellStart"/>
            <w:r w:rsidRPr="00A65087">
              <w:t>Cemiplimab</w:t>
            </w:r>
            <w:proofErr w:type="spellEnd"/>
          </w:p>
        </w:tc>
        <w:tc>
          <w:tcPr>
            <w:tcW w:w="1459" w:type="dxa"/>
            <w:vAlign w:val="center"/>
          </w:tcPr>
          <w:p w14:paraId="1F5F832D" w14:textId="1D5D189A" w:rsidR="00D469CD" w:rsidRPr="00A65087" w:rsidRDefault="00827805" w:rsidP="00D85AD6">
            <w:pPr>
              <w:pStyle w:val="Tabletext"/>
              <w:keepLines/>
            </w:pPr>
            <w:r w:rsidRPr="00A65087">
              <w:t>Not included</w:t>
            </w:r>
          </w:p>
        </w:tc>
        <w:tc>
          <w:tcPr>
            <w:tcW w:w="2255" w:type="dxa"/>
            <w:vAlign w:val="center"/>
          </w:tcPr>
          <w:p w14:paraId="2E380BF9" w14:textId="4E7D37F3" w:rsidR="00D469CD" w:rsidRPr="00A65087" w:rsidRDefault="00D469CD" w:rsidP="00D85AD6">
            <w:pPr>
              <w:pStyle w:val="TableText0"/>
              <w:keepNext w:val="0"/>
              <w:keepLines/>
              <w:widowControl w:val="0"/>
              <w:ind w:left="720"/>
            </w:pPr>
          </w:p>
        </w:tc>
        <w:tc>
          <w:tcPr>
            <w:tcW w:w="3940" w:type="dxa"/>
            <w:vAlign w:val="center"/>
          </w:tcPr>
          <w:p w14:paraId="373012E5" w14:textId="1BBF737D" w:rsidR="00D469CD" w:rsidRPr="00A65087" w:rsidRDefault="00C6043F" w:rsidP="00D85AD6">
            <w:pPr>
              <w:pStyle w:val="TableText0"/>
              <w:keepNext w:val="0"/>
              <w:keepLines/>
              <w:widowControl w:val="0"/>
            </w:pPr>
            <w:r w:rsidRPr="00A65087">
              <w:t>T</w:t>
            </w:r>
            <w:r w:rsidR="00092DCC" w:rsidRPr="00A65087">
              <w:t xml:space="preserve">he submission presented the </w:t>
            </w:r>
            <w:r w:rsidR="00DC2A2F" w:rsidRPr="00A65087">
              <w:t xml:space="preserve">estimated </w:t>
            </w:r>
            <w:r w:rsidR="00092DCC" w:rsidRPr="00A65087">
              <w:t>total market share for PD-1 inhibitors (</w:t>
            </w:r>
            <w:proofErr w:type="spellStart"/>
            <w:r w:rsidR="00092DCC" w:rsidRPr="00A65087">
              <w:t>cemiplimab</w:t>
            </w:r>
            <w:proofErr w:type="spellEnd"/>
            <w:r w:rsidR="00092DCC" w:rsidRPr="00A65087">
              <w:t xml:space="preserve"> and pembrolizumab)</w:t>
            </w:r>
            <w:r w:rsidRPr="00A65087">
              <w:t xml:space="preserve">. No cost offsets for </w:t>
            </w:r>
            <w:proofErr w:type="spellStart"/>
            <w:r w:rsidRPr="00A65087">
              <w:t>cemiplimab</w:t>
            </w:r>
            <w:proofErr w:type="spellEnd"/>
            <w:r w:rsidRPr="00A65087">
              <w:t xml:space="preserve"> were presented. </w:t>
            </w:r>
          </w:p>
        </w:tc>
      </w:tr>
      <w:tr w:rsidR="007635FD" w:rsidRPr="00A65087" w14:paraId="01389431" w14:textId="77777777">
        <w:tc>
          <w:tcPr>
            <w:tcW w:w="1526" w:type="dxa"/>
            <w:vAlign w:val="center"/>
          </w:tcPr>
          <w:p w14:paraId="69ED6AB8" w14:textId="77777777" w:rsidR="007635FD" w:rsidRPr="00A65087" w:rsidRDefault="007635FD" w:rsidP="00806E7D">
            <w:pPr>
              <w:pStyle w:val="TableText0"/>
              <w:keepNext w:val="0"/>
              <w:widowControl w:val="0"/>
            </w:pPr>
            <w:r w:rsidRPr="00A65087">
              <w:t>MBS costs</w:t>
            </w:r>
          </w:p>
        </w:tc>
        <w:tc>
          <w:tcPr>
            <w:tcW w:w="1459" w:type="dxa"/>
            <w:vAlign w:val="center"/>
          </w:tcPr>
          <w:p w14:paraId="542408FB" w14:textId="77777777" w:rsidR="007635FD" w:rsidRPr="00A65087" w:rsidRDefault="007635FD" w:rsidP="00806E7D">
            <w:pPr>
              <w:pStyle w:val="TableText0"/>
              <w:keepNext w:val="0"/>
              <w:widowControl w:val="0"/>
              <w:rPr>
                <w:vertAlign w:val="superscript"/>
              </w:rPr>
            </w:pPr>
            <w:r w:rsidRPr="00A65087">
              <w:t xml:space="preserve">$118.30 </w:t>
            </w:r>
            <w:r w:rsidRPr="00A65087">
              <w:rPr>
                <w:vertAlign w:val="superscript"/>
              </w:rPr>
              <w:t>b</w:t>
            </w:r>
          </w:p>
        </w:tc>
        <w:tc>
          <w:tcPr>
            <w:tcW w:w="2255" w:type="dxa"/>
            <w:vAlign w:val="center"/>
          </w:tcPr>
          <w:p w14:paraId="057973DB" w14:textId="77777777" w:rsidR="007635FD" w:rsidRPr="00A65087" w:rsidRDefault="007635FD" w:rsidP="00806E7D">
            <w:pPr>
              <w:pStyle w:val="TableText0"/>
              <w:keepNext w:val="0"/>
              <w:widowControl w:val="0"/>
            </w:pPr>
            <w:r w:rsidRPr="00A65087">
              <w:t>MBS item number 13950</w:t>
            </w:r>
          </w:p>
        </w:tc>
        <w:tc>
          <w:tcPr>
            <w:tcW w:w="3940" w:type="dxa"/>
            <w:vAlign w:val="center"/>
          </w:tcPr>
          <w:p w14:paraId="1F5E56E7" w14:textId="77777777" w:rsidR="007635FD" w:rsidRPr="00A65087" w:rsidRDefault="007635FD" w:rsidP="00806E7D">
            <w:pPr>
              <w:pStyle w:val="TableText0"/>
              <w:keepNext w:val="0"/>
              <w:widowControl w:val="0"/>
            </w:pPr>
            <w:r w:rsidRPr="00A65087">
              <w:t xml:space="preserve">While the submission claimed that Q6W would decrease the use of this MBS item, it did not </w:t>
            </w:r>
            <w:r w:rsidRPr="00A65087">
              <w:lastRenderedPageBreak/>
              <w:t xml:space="preserve">present any calculations or savings for the MBS. </w:t>
            </w:r>
          </w:p>
        </w:tc>
      </w:tr>
    </w:tbl>
    <w:p w14:paraId="7299DF15" w14:textId="477965E8" w:rsidR="007635FD" w:rsidRPr="00A65087" w:rsidRDefault="007635FD" w:rsidP="00806E7D">
      <w:pPr>
        <w:pStyle w:val="FooterTableFigure"/>
        <w:widowControl w:val="0"/>
      </w:pPr>
      <w:r w:rsidRPr="00A65087">
        <w:lastRenderedPageBreak/>
        <w:t xml:space="preserve">Source: pp132-134 of the submission </w:t>
      </w:r>
    </w:p>
    <w:p w14:paraId="14102D2E" w14:textId="26524282" w:rsidR="007635FD" w:rsidRPr="00A65087" w:rsidRDefault="007635FD" w:rsidP="00806E7D">
      <w:pPr>
        <w:pStyle w:val="FooterTableFigure"/>
        <w:widowControl w:val="0"/>
      </w:pPr>
      <w:r w:rsidRPr="00A65087">
        <w:t xml:space="preserve">AEMP, </w:t>
      </w:r>
      <w:r w:rsidR="00E925E7" w:rsidRPr="00A65087">
        <w:t>Approved</w:t>
      </w:r>
      <w:r w:rsidRPr="00A65087">
        <w:t xml:space="preserve"> ex-manufacturer price; DPMQ, Dispensed Price for Maximum Quantity; ECOG, Eastern Cooperative Oncology Group; </w:t>
      </w:r>
      <w:proofErr w:type="spellStart"/>
      <w:r w:rsidR="00FE0F23" w:rsidRPr="00A65087">
        <w:t>laCSCC</w:t>
      </w:r>
      <w:proofErr w:type="spellEnd"/>
      <w:r w:rsidR="00FE0F23" w:rsidRPr="00A65087">
        <w:t xml:space="preserve">, locally advanced cutaneous squamous cell carcinoma; </w:t>
      </w:r>
      <w:r w:rsidRPr="00A65087">
        <w:t xml:space="preserve">MBS, Medicare Benefits Schedule; </w:t>
      </w:r>
      <w:proofErr w:type="spellStart"/>
      <w:r w:rsidR="00FE0F23" w:rsidRPr="00A65087">
        <w:t>mCSCC</w:t>
      </w:r>
      <w:proofErr w:type="spellEnd"/>
      <w:r w:rsidR="00FE0F23" w:rsidRPr="00A65087">
        <w:t xml:space="preserve">, metastatic </w:t>
      </w:r>
      <w:r w:rsidR="00934112" w:rsidRPr="00A65087">
        <w:t>cutaneous</w:t>
      </w:r>
      <w:r w:rsidR="00FE0F23" w:rsidRPr="00A65087">
        <w:t xml:space="preserve"> squamous cell carcinoma; </w:t>
      </w:r>
      <w:proofErr w:type="spellStart"/>
      <w:r w:rsidRPr="00A65087">
        <w:t>mls</w:t>
      </w:r>
      <w:proofErr w:type="spellEnd"/>
      <w:r w:rsidRPr="00A65087">
        <w:t xml:space="preserve">, millilitres; </w:t>
      </w:r>
      <w:r w:rsidR="00E61AF5" w:rsidRPr="00A65087">
        <w:t xml:space="preserve">PBAC, Pharmaceutical Benefits Advisory Committee; </w:t>
      </w:r>
      <w:r w:rsidRPr="00A65087">
        <w:t>PBS, Pharmaceutical Benefits Scheme</w:t>
      </w:r>
      <w:r w:rsidR="00FE0F23" w:rsidRPr="00A65087">
        <w:t>; NCCI</w:t>
      </w:r>
      <w:r w:rsidR="00B215A2" w:rsidRPr="00A65087">
        <w:t xml:space="preserve"> national cancer control indicators</w:t>
      </w:r>
      <w:r w:rsidR="00E61AF5" w:rsidRPr="00A65087">
        <w:t xml:space="preserve">; </w:t>
      </w:r>
      <w:r w:rsidRPr="00A65087">
        <w:t xml:space="preserve">Q3W 3-weekly dosing schedule; Q6W 6-weekly dosing schedule; </w:t>
      </w:r>
      <w:r w:rsidR="00E543FD" w:rsidRPr="00A65087">
        <w:t>UK</w:t>
      </w:r>
      <w:r w:rsidR="001F4E78" w:rsidRPr="00A65087">
        <w:t>, United Kingdom</w:t>
      </w:r>
      <w:r w:rsidRPr="00A65087">
        <w:t xml:space="preserve">; </w:t>
      </w:r>
      <w:proofErr w:type="spellStart"/>
      <w:r w:rsidRPr="00A65087">
        <w:t>Yr</w:t>
      </w:r>
      <w:proofErr w:type="spellEnd"/>
      <w:r w:rsidRPr="00A65087">
        <w:t>, year</w:t>
      </w:r>
    </w:p>
    <w:p w14:paraId="4BA2092A" w14:textId="77777777" w:rsidR="007635FD" w:rsidRPr="00A65087" w:rsidRDefault="007635FD" w:rsidP="00806E7D">
      <w:pPr>
        <w:pStyle w:val="FooterTableFigure"/>
        <w:widowControl w:val="0"/>
      </w:pPr>
      <w:r w:rsidRPr="00A65087">
        <w:rPr>
          <w:vertAlign w:val="superscript"/>
        </w:rPr>
        <w:t>a</w:t>
      </w:r>
      <w:r w:rsidRPr="00A65087">
        <w:t xml:space="preserve"> Based on July 2023 pricing calculator and weighted for public/private split (24.74/75.26%)</w:t>
      </w:r>
    </w:p>
    <w:p w14:paraId="224666BA" w14:textId="77777777" w:rsidR="007635FD" w:rsidRPr="00A65087" w:rsidRDefault="007635FD" w:rsidP="00806E7D">
      <w:pPr>
        <w:pStyle w:val="FooterTableFigure"/>
        <w:widowControl w:val="0"/>
      </w:pPr>
      <w:r w:rsidRPr="00A65087">
        <w:rPr>
          <w:vertAlign w:val="superscript"/>
        </w:rPr>
        <w:t xml:space="preserve">b </w:t>
      </w:r>
      <w:r w:rsidRPr="00A65087">
        <w:t>Updated to reflect current MBS item cost</w:t>
      </w:r>
    </w:p>
    <w:p w14:paraId="01DFB894" w14:textId="4A62CE90" w:rsidR="007635FD" w:rsidRPr="00A65087" w:rsidRDefault="007635FD" w:rsidP="000F6DAC">
      <w:pPr>
        <w:pStyle w:val="3-BodyText"/>
        <w:rPr>
          <w:i/>
          <w:iCs/>
        </w:rPr>
      </w:pPr>
      <w:r w:rsidRPr="00A65087">
        <w:t>The estimated use and financial estimates of the PBS/RPBS listing of pembrolizumab</w:t>
      </w:r>
      <w:r w:rsidR="00684011" w:rsidRPr="00A65087">
        <w:t xml:space="preserve"> based on published prices</w:t>
      </w:r>
      <w:r w:rsidRPr="00A65087">
        <w:t xml:space="preserve"> are shown in </w:t>
      </w:r>
      <w:r w:rsidR="000F6DAC" w:rsidRPr="00A65087">
        <w:fldChar w:fldCharType="begin"/>
      </w:r>
      <w:r w:rsidR="000F6DAC" w:rsidRPr="00A65087">
        <w:instrText xml:space="preserve"> REF _Ref145356329 \h </w:instrText>
      </w:r>
      <w:r w:rsidR="000F6DAC" w:rsidRPr="00A65087">
        <w:fldChar w:fldCharType="separate"/>
      </w:r>
      <w:r w:rsidR="00076C5B" w:rsidRPr="00A65087">
        <w:t xml:space="preserve">Table </w:t>
      </w:r>
      <w:r w:rsidR="00076C5B">
        <w:rPr>
          <w:noProof/>
        </w:rPr>
        <w:t>9</w:t>
      </w:r>
      <w:r w:rsidR="000F6DAC" w:rsidRPr="00A65087">
        <w:fldChar w:fldCharType="end"/>
      </w:r>
      <w:r w:rsidRPr="00A65087">
        <w:t xml:space="preserve">. </w:t>
      </w:r>
    </w:p>
    <w:p w14:paraId="7EB8B26B" w14:textId="35C58DBB" w:rsidR="007635FD" w:rsidRPr="00A65087" w:rsidRDefault="00C54C45" w:rsidP="000F6DAC">
      <w:pPr>
        <w:pStyle w:val="Caption"/>
        <w:rPr>
          <w:rStyle w:val="CommentReference"/>
          <w:b/>
          <w:szCs w:val="24"/>
        </w:rPr>
      </w:pPr>
      <w:bookmarkStart w:id="55" w:name="_Ref143868407"/>
      <w:bookmarkStart w:id="56" w:name="_Ref145356329"/>
      <w:bookmarkStart w:id="57" w:name="_Ref143866301"/>
      <w:r w:rsidRPr="00A65087">
        <w:t xml:space="preserve">Table </w:t>
      </w:r>
      <w:bookmarkEnd w:id="55"/>
      <w:r w:rsidR="000F6DAC" w:rsidRPr="00A65087">
        <w:fldChar w:fldCharType="begin"/>
      </w:r>
      <w:r w:rsidR="000F6DAC" w:rsidRPr="00A65087">
        <w:instrText xml:space="preserve"> SEQ Table \* ARABIC </w:instrText>
      </w:r>
      <w:r w:rsidR="000F6DAC" w:rsidRPr="00A65087">
        <w:fldChar w:fldCharType="separate"/>
      </w:r>
      <w:r w:rsidR="00076C5B">
        <w:rPr>
          <w:noProof/>
        </w:rPr>
        <w:t>9</w:t>
      </w:r>
      <w:r w:rsidR="000F6DAC" w:rsidRPr="00A65087">
        <w:fldChar w:fldCharType="end"/>
      </w:r>
      <w:bookmarkEnd w:id="56"/>
      <w:bookmarkEnd w:id="57"/>
      <w:r w:rsidR="007635FD" w:rsidRPr="00A65087">
        <w:t>:</w:t>
      </w:r>
      <w:r w:rsidR="007635FD" w:rsidRPr="00A65087">
        <w:rPr>
          <w:rStyle w:val="CommentReference"/>
          <w:b/>
          <w:szCs w:val="24"/>
        </w:rPr>
        <w:t xml:space="preserve"> Estimated use and financial implications</w:t>
      </w:r>
      <w:r w:rsidR="00684011" w:rsidRPr="00A65087">
        <w:rPr>
          <w:rStyle w:val="CommentReference"/>
          <w:b/>
          <w:szCs w:val="24"/>
        </w:rPr>
        <w:t xml:space="preserve"> (published prices)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Estimated use and financial implications (published prices)"/>
      </w:tblPr>
      <w:tblGrid>
        <w:gridCol w:w="2263"/>
        <w:gridCol w:w="1134"/>
        <w:gridCol w:w="1134"/>
        <w:gridCol w:w="1134"/>
        <w:gridCol w:w="1134"/>
        <w:gridCol w:w="1134"/>
        <w:gridCol w:w="1134"/>
      </w:tblGrid>
      <w:tr w:rsidR="00F41688" w:rsidRPr="00A65087" w14:paraId="3CD7FADC" w14:textId="77777777">
        <w:trPr>
          <w:tblHeader/>
        </w:trPr>
        <w:tc>
          <w:tcPr>
            <w:tcW w:w="2263" w:type="dxa"/>
            <w:shd w:val="clear" w:color="auto" w:fill="auto"/>
            <w:vAlign w:val="center"/>
          </w:tcPr>
          <w:p w14:paraId="4EEEEF29" w14:textId="77777777" w:rsidR="00F41688" w:rsidRPr="00A65087" w:rsidRDefault="00F41688">
            <w:pPr>
              <w:pStyle w:val="In-tableHeading"/>
              <w:rPr>
                <w:lang w:val="en-AU"/>
              </w:rPr>
            </w:pPr>
          </w:p>
        </w:tc>
        <w:tc>
          <w:tcPr>
            <w:tcW w:w="1134" w:type="dxa"/>
            <w:shd w:val="clear" w:color="auto" w:fill="auto"/>
            <w:vAlign w:val="center"/>
          </w:tcPr>
          <w:p w14:paraId="3F59C598" w14:textId="77777777" w:rsidR="00F41688" w:rsidRPr="00A65087" w:rsidRDefault="00F41688">
            <w:pPr>
              <w:pStyle w:val="In-tableHeading"/>
              <w:jc w:val="center"/>
              <w:rPr>
                <w:lang w:val="en-AU"/>
              </w:rPr>
            </w:pPr>
            <w:r w:rsidRPr="00A65087">
              <w:rPr>
                <w:lang w:val="en-AU"/>
              </w:rPr>
              <w:t>Year 1</w:t>
            </w:r>
          </w:p>
        </w:tc>
        <w:tc>
          <w:tcPr>
            <w:tcW w:w="1134" w:type="dxa"/>
            <w:shd w:val="clear" w:color="auto" w:fill="auto"/>
            <w:vAlign w:val="center"/>
          </w:tcPr>
          <w:p w14:paraId="71FE3FEB" w14:textId="77777777" w:rsidR="00F41688" w:rsidRPr="00A65087" w:rsidRDefault="00F41688">
            <w:pPr>
              <w:pStyle w:val="In-tableHeading"/>
              <w:jc w:val="center"/>
              <w:rPr>
                <w:lang w:val="en-AU"/>
              </w:rPr>
            </w:pPr>
            <w:r w:rsidRPr="00A65087">
              <w:rPr>
                <w:lang w:val="en-AU"/>
              </w:rPr>
              <w:t>Year 2</w:t>
            </w:r>
          </w:p>
        </w:tc>
        <w:tc>
          <w:tcPr>
            <w:tcW w:w="1134" w:type="dxa"/>
            <w:shd w:val="clear" w:color="auto" w:fill="auto"/>
            <w:vAlign w:val="center"/>
          </w:tcPr>
          <w:p w14:paraId="41E70332" w14:textId="77777777" w:rsidR="00F41688" w:rsidRPr="00A65087" w:rsidRDefault="00F41688">
            <w:pPr>
              <w:pStyle w:val="In-tableHeading"/>
              <w:jc w:val="center"/>
              <w:rPr>
                <w:lang w:val="en-AU"/>
              </w:rPr>
            </w:pPr>
            <w:r w:rsidRPr="00A65087">
              <w:rPr>
                <w:lang w:val="en-AU"/>
              </w:rPr>
              <w:t>Year 3</w:t>
            </w:r>
          </w:p>
        </w:tc>
        <w:tc>
          <w:tcPr>
            <w:tcW w:w="1134" w:type="dxa"/>
            <w:shd w:val="clear" w:color="auto" w:fill="auto"/>
            <w:vAlign w:val="center"/>
          </w:tcPr>
          <w:p w14:paraId="5672737F" w14:textId="77777777" w:rsidR="00F41688" w:rsidRPr="00A65087" w:rsidRDefault="00F41688">
            <w:pPr>
              <w:pStyle w:val="In-tableHeading"/>
              <w:jc w:val="center"/>
              <w:rPr>
                <w:lang w:val="en-AU"/>
              </w:rPr>
            </w:pPr>
            <w:r w:rsidRPr="00A65087">
              <w:rPr>
                <w:lang w:val="en-AU"/>
              </w:rPr>
              <w:t>Year 4</w:t>
            </w:r>
          </w:p>
        </w:tc>
        <w:tc>
          <w:tcPr>
            <w:tcW w:w="1134" w:type="dxa"/>
            <w:shd w:val="clear" w:color="auto" w:fill="auto"/>
            <w:vAlign w:val="center"/>
          </w:tcPr>
          <w:p w14:paraId="7FC5C346" w14:textId="77777777" w:rsidR="00F41688" w:rsidRPr="00A65087" w:rsidRDefault="00F41688">
            <w:pPr>
              <w:pStyle w:val="In-tableHeading"/>
              <w:jc w:val="center"/>
              <w:rPr>
                <w:lang w:val="en-AU"/>
              </w:rPr>
            </w:pPr>
            <w:r w:rsidRPr="00A65087">
              <w:rPr>
                <w:lang w:val="en-AU"/>
              </w:rPr>
              <w:t>Year 5</w:t>
            </w:r>
          </w:p>
        </w:tc>
        <w:tc>
          <w:tcPr>
            <w:tcW w:w="1134" w:type="dxa"/>
            <w:shd w:val="clear" w:color="auto" w:fill="auto"/>
            <w:vAlign w:val="center"/>
          </w:tcPr>
          <w:p w14:paraId="60E14319" w14:textId="77777777" w:rsidR="00F41688" w:rsidRPr="00A65087" w:rsidRDefault="00F41688">
            <w:pPr>
              <w:pStyle w:val="In-tableHeading"/>
              <w:jc w:val="center"/>
              <w:rPr>
                <w:lang w:val="en-AU"/>
              </w:rPr>
            </w:pPr>
            <w:r w:rsidRPr="00A65087">
              <w:rPr>
                <w:lang w:val="en-AU"/>
              </w:rPr>
              <w:t>Year 6</w:t>
            </w:r>
          </w:p>
        </w:tc>
      </w:tr>
      <w:tr w:rsidR="002931FF" w:rsidRPr="00A65087" w14:paraId="40C674CA" w14:textId="77777777">
        <w:tc>
          <w:tcPr>
            <w:tcW w:w="2263" w:type="dxa"/>
            <w:shd w:val="clear" w:color="auto" w:fill="auto"/>
            <w:vAlign w:val="center"/>
          </w:tcPr>
          <w:p w14:paraId="215BAC12" w14:textId="62E94E55" w:rsidR="002931FF" w:rsidRPr="00A65087" w:rsidRDefault="002931FF" w:rsidP="002931FF">
            <w:pPr>
              <w:pStyle w:val="TableText0"/>
            </w:pPr>
            <w:r w:rsidRPr="00A65087">
              <w:t>Total treated patients</w:t>
            </w:r>
          </w:p>
        </w:tc>
        <w:tc>
          <w:tcPr>
            <w:tcW w:w="1134" w:type="dxa"/>
            <w:shd w:val="clear" w:color="auto" w:fill="auto"/>
            <w:vAlign w:val="center"/>
          </w:tcPr>
          <w:p w14:paraId="54E4EED4" w14:textId="5E541510" w:rsidR="002931FF" w:rsidRPr="00A66BBA" w:rsidRDefault="00B975F3" w:rsidP="002931FF">
            <w:pPr>
              <w:pStyle w:val="TableText0"/>
              <w:jc w:val="center"/>
              <w:rPr>
                <w:highlight w:val="darkGray"/>
              </w:rPr>
            </w:pPr>
            <w:r>
              <w:t xml:space="preserve"> </w:t>
            </w:r>
            <w:r w:rsidRPr="00B975F3">
              <w:rPr>
                <w:rFonts w:hint="eastAsia"/>
                <w:color w:val="000000"/>
                <w:w w:val="15"/>
                <w:shd w:val="solid" w:color="000000" w:fill="000000"/>
                <w:fitText w:val="60" w:id="-1032076544"/>
                <w14:textFill>
                  <w14:solidFill>
                    <w14:srgbClr w14:val="000000">
                      <w14:alpha w14:val="100000"/>
                    </w14:srgbClr>
                  </w14:solidFill>
                </w14:textFill>
              </w:rPr>
              <w:t xml:space="preserve">　</w:t>
            </w:r>
            <w:r w:rsidRPr="00B975F3">
              <w:rPr>
                <w:color w:val="000000"/>
                <w:w w:val="15"/>
                <w:shd w:val="solid" w:color="000000" w:fill="000000"/>
                <w:fitText w:val="60" w:id="-1032076544"/>
                <w14:textFill>
                  <w14:solidFill>
                    <w14:srgbClr w14:val="000000">
                      <w14:alpha w14:val="100000"/>
                    </w14:srgbClr>
                  </w14:solidFill>
                </w14:textFill>
              </w:rPr>
              <w:t>|</w:t>
            </w:r>
            <w:r w:rsidRPr="00B975F3">
              <w:rPr>
                <w:rFonts w:hint="eastAsia"/>
                <w:color w:val="000000"/>
                <w:spacing w:val="-5"/>
                <w:w w:val="15"/>
                <w:shd w:val="solid" w:color="000000" w:fill="000000"/>
                <w:fitText w:val="60" w:id="-1032076544"/>
                <w14:textFill>
                  <w14:solidFill>
                    <w14:srgbClr w14:val="000000">
                      <w14:alpha w14:val="100000"/>
                    </w14:srgbClr>
                  </w14:solidFill>
                </w14:textFill>
              </w:rPr>
              <w:t xml:space="preserve">　</w:t>
            </w:r>
            <w:r w:rsidR="002D6F4D" w:rsidRPr="002D6F4D">
              <w:rPr>
                <w:vertAlign w:val="superscript"/>
              </w:rPr>
              <w:t>1</w:t>
            </w:r>
          </w:p>
        </w:tc>
        <w:tc>
          <w:tcPr>
            <w:tcW w:w="1134" w:type="dxa"/>
            <w:shd w:val="clear" w:color="auto" w:fill="auto"/>
            <w:vAlign w:val="center"/>
          </w:tcPr>
          <w:p w14:paraId="6DAB0F02" w14:textId="1BC58DB4" w:rsidR="002931FF" w:rsidRPr="00A66BBA" w:rsidRDefault="00B975F3" w:rsidP="002931FF">
            <w:pPr>
              <w:pStyle w:val="TableText0"/>
              <w:jc w:val="center"/>
              <w:rPr>
                <w:highlight w:val="darkGray"/>
              </w:rPr>
            </w:pPr>
            <w:r>
              <w:t xml:space="preserve"> </w:t>
            </w:r>
            <w:r w:rsidRPr="00B975F3">
              <w:rPr>
                <w:rFonts w:hint="eastAsia"/>
                <w:color w:val="000000"/>
                <w:w w:val="15"/>
                <w:shd w:val="solid" w:color="000000" w:fill="000000"/>
                <w:fitText w:val="60" w:id="-1032076543"/>
                <w14:textFill>
                  <w14:solidFill>
                    <w14:srgbClr w14:val="000000">
                      <w14:alpha w14:val="100000"/>
                    </w14:srgbClr>
                  </w14:solidFill>
                </w14:textFill>
              </w:rPr>
              <w:t xml:space="preserve">　</w:t>
            </w:r>
            <w:r w:rsidRPr="00B975F3">
              <w:rPr>
                <w:color w:val="000000"/>
                <w:w w:val="15"/>
                <w:shd w:val="solid" w:color="000000" w:fill="000000"/>
                <w:fitText w:val="60" w:id="-1032076543"/>
                <w14:textFill>
                  <w14:solidFill>
                    <w14:srgbClr w14:val="000000">
                      <w14:alpha w14:val="100000"/>
                    </w14:srgbClr>
                  </w14:solidFill>
                </w14:textFill>
              </w:rPr>
              <w:t>|</w:t>
            </w:r>
            <w:r w:rsidRPr="00B975F3">
              <w:rPr>
                <w:rFonts w:hint="eastAsia"/>
                <w:color w:val="000000"/>
                <w:spacing w:val="-5"/>
                <w:w w:val="15"/>
                <w:shd w:val="solid" w:color="000000" w:fill="000000"/>
                <w:fitText w:val="60" w:id="-1032076543"/>
                <w14:textFill>
                  <w14:solidFill>
                    <w14:srgbClr w14:val="000000">
                      <w14:alpha w14:val="100000"/>
                    </w14:srgbClr>
                  </w14:solidFill>
                </w14:textFill>
              </w:rPr>
              <w:t xml:space="preserve">　</w:t>
            </w:r>
            <w:r w:rsidR="002D6F4D" w:rsidRPr="002D6F4D">
              <w:rPr>
                <w:vertAlign w:val="superscript"/>
              </w:rPr>
              <w:t>1</w:t>
            </w:r>
          </w:p>
        </w:tc>
        <w:tc>
          <w:tcPr>
            <w:tcW w:w="1134" w:type="dxa"/>
            <w:shd w:val="clear" w:color="auto" w:fill="auto"/>
            <w:vAlign w:val="center"/>
          </w:tcPr>
          <w:p w14:paraId="566BB151" w14:textId="4892C3B1" w:rsidR="002931FF" w:rsidRPr="00A66BBA" w:rsidRDefault="00B975F3" w:rsidP="002931FF">
            <w:pPr>
              <w:pStyle w:val="TableText0"/>
              <w:jc w:val="center"/>
              <w:rPr>
                <w:highlight w:val="darkGray"/>
              </w:rPr>
            </w:pPr>
            <w:r>
              <w:t xml:space="preserve"> </w:t>
            </w:r>
            <w:r w:rsidRPr="00B975F3">
              <w:rPr>
                <w:rFonts w:hint="eastAsia"/>
                <w:color w:val="000000"/>
                <w:w w:val="15"/>
                <w:shd w:val="solid" w:color="000000" w:fill="000000"/>
                <w:fitText w:val="60" w:id="-1032076542"/>
                <w14:textFill>
                  <w14:solidFill>
                    <w14:srgbClr w14:val="000000">
                      <w14:alpha w14:val="100000"/>
                    </w14:srgbClr>
                  </w14:solidFill>
                </w14:textFill>
              </w:rPr>
              <w:t xml:space="preserve">　</w:t>
            </w:r>
            <w:r w:rsidRPr="00B975F3">
              <w:rPr>
                <w:color w:val="000000"/>
                <w:w w:val="15"/>
                <w:shd w:val="solid" w:color="000000" w:fill="000000"/>
                <w:fitText w:val="60" w:id="-1032076542"/>
                <w14:textFill>
                  <w14:solidFill>
                    <w14:srgbClr w14:val="000000">
                      <w14:alpha w14:val="100000"/>
                    </w14:srgbClr>
                  </w14:solidFill>
                </w14:textFill>
              </w:rPr>
              <w:t>|</w:t>
            </w:r>
            <w:r w:rsidRPr="00B975F3">
              <w:rPr>
                <w:rFonts w:hint="eastAsia"/>
                <w:color w:val="000000"/>
                <w:spacing w:val="-5"/>
                <w:w w:val="15"/>
                <w:shd w:val="solid" w:color="000000" w:fill="000000"/>
                <w:fitText w:val="60" w:id="-1032076542"/>
                <w14:textFill>
                  <w14:solidFill>
                    <w14:srgbClr w14:val="000000">
                      <w14:alpha w14:val="100000"/>
                    </w14:srgbClr>
                  </w14:solidFill>
                </w14:textFill>
              </w:rPr>
              <w:t xml:space="preserve">　</w:t>
            </w:r>
            <w:r w:rsidR="002D6F4D" w:rsidRPr="002D6F4D">
              <w:rPr>
                <w:vertAlign w:val="superscript"/>
              </w:rPr>
              <w:t>1</w:t>
            </w:r>
          </w:p>
        </w:tc>
        <w:tc>
          <w:tcPr>
            <w:tcW w:w="1134" w:type="dxa"/>
            <w:shd w:val="clear" w:color="auto" w:fill="auto"/>
            <w:vAlign w:val="center"/>
          </w:tcPr>
          <w:p w14:paraId="7C7E5859" w14:textId="594B586D" w:rsidR="002931FF" w:rsidRPr="00A66BBA" w:rsidRDefault="00B975F3" w:rsidP="002931FF">
            <w:pPr>
              <w:pStyle w:val="TableText0"/>
              <w:jc w:val="center"/>
              <w:rPr>
                <w:highlight w:val="darkGray"/>
              </w:rPr>
            </w:pPr>
            <w:r>
              <w:t xml:space="preserve"> </w:t>
            </w:r>
            <w:r w:rsidRPr="00B975F3">
              <w:rPr>
                <w:rFonts w:hint="eastAsia"/>
                <w:color w:val="000000"/>
                <w:w w:val="15"/>
                <w:shd w:val="solid" w:color="000000" w:fill="000000"/>
                <w:fitText w:val="60" w:id="-1032076541"/>
                <w14:textFill>
                  <w14:solidFill>
                    <w14:srgbClr w14:val="000000">
                      <w14:alpha w14:val="100000"/>
                    </w14:srgbClr>
                  </w14:solidFill>
                </w14:textFill>
              </w:rPr>
              <w:t xml:space="preserve">　</w:t>
            </w:r>
            <w:r w:rsidRPr="00B975F3">
              <w:rPr>
                <w:color w:val="000000"/>
                <w:w w:val="15"/>
                <w:shd w:val="solid" w:color="000000" w:fill="000000"/>
                <w:fitText w:val="60" w:id="-1032076541"/>
                <w14:textFill>
                  <w14:solidFill>
                    <w14:srgbClr w14:val="000000">
                      <w14:alpha w14:val="100000"/>
                    </w14:srgbClr>
                  </w14:solidFill>
                </w14:textFill>
              </w:rPr>
              <w:t>|</w:t>
            </w:r>
            <w:r w:rsidRPr="00B975F3">
              <w:rPr>
                <w:rFonts w:hint="eastAsia"/>
                <w:color w:val="000000"/>
                <w:spacing w:val="-5"/>
                <w:w w:val="15"/>
                <w:shd w:val="solid" w:color="000000" w:fill="000000"/>
                <w:fitText w:val="60" w:id="-1032076541"/>
                <w14:textFill>
                  <w14:solidFill>
                    <w14:srgbClr w14:val="000000">
                      <w14:alpha w14:val="100000"/>
                    </w14:srgbClr>
                  </w14:solidFill>
                </w14:textFill>
              </w:rPr>
              <w:t xml:space="preserve">　</w:t>
            </w:r>
            <w:r w:rsidR="002D6F4D" w:rsidRPr="002D6F4D">
              <w:rPr>
                <w:vertAlign w:val="superscript"/>
              </w:rPr>
              <w:t>1</w:t>
            </w:r>
          </w:p>
        </w:tc>
        <w:tc>
          <w:tcPr>
            <w:tcW w:w="1134" w:type="dxa"/>
            <w:shd w:val="clear" w:color="auto" w:fill="auto"/>
            <w:vAlign w:val="center"/>
          </w:tcPr>
          <w:p w14:paraId="16104C11" w14:textId="673D37C0" w:rsidR="002931FF" w:rsidRPr="00A66BBA" w:rsidRDefault="00B975F3" w:rsidP="002931FF">
            <w:pPr>
              <w:pStyle w:val="TableText0"/>
              <w:jc w:val="center"/>
              <w:rPr>
                <w:highlight w:val="darkGray"/>
              </w:rPr>
            </w:pPr>
            <w:r>
              <w:t xml:space="preserve"> </w:t>
            </w:r>
            <w:r w:rsidRPr="00B975F3">
              <w:rPr>
                <w:rFonts w:hint="eastAsia"/>
                <w:color w:val="000000"/>
                <w:w w:val="15"/>
                <w:shd w:val="solid" w:color="000000" w:fill="000000"/>
                <w:fitText w:val="60" w:id="-1032076540"/>
                <w14:textFill>
                  <w14:solidFill>
                    <w14:srgbClr w14:val="000000">
                      <w14:alpha w14:val="100000"/>
                    </w14:srgbClr>
                  </w14:solidFill>
                </w14:textFill>
              </w:rPr>
              <w:t xml:space="preserve">　</w:t>
            </w:r>
            <w:r w:rsidRPr="00B975F3">
              <w:rPr>
                <w:color w:val="000000"/>
                <w:w w:val="15"/>
                <w:shd w:val="solid" w:color="000000" w:fill="000000"/>
                <w:fitText w:val="60" w:id="-1032076540"/>
                <w14:textFill>
                  <w14:solidFill>
                    <w14:srgbClr w14:val="000000">
                      <w14:alpha w14:val="100000"/>
                    </w14:srgbClr>
                  </w14:solidFill>
                </w14:textFill>
              </w:rPr>
              <w:t>|</w:t>
            </w:r>
            <w:r w:rsidRPr="00B975F3">
              <w:rPr>
                <w:rFonts w:hint="eastAsia"/>
                <w:color w:val="000000"/>
                <w:spacing w:val="-5"/>
                <w:w w:val="15"/>
                <w:shd w:val="solid" w:color="000000" w:fill="000000"/>
                <w:fitText w:val="60" w:id="-1032076540"/>
                <w14:textFill>
                  <w14:solidFill>
                    <w14:srgbClr w14:val="000000">
                      <w14:alpha w14:val="100000"/>
                    </w14:srgbClr>
                  </w14:solidFill>
                </w14:textFill>
              </w:rPr>
              <w:t xml:space="preserve">　</w:t>
            </w:r>
            <w:r w:rsidR="002D6F4D" w:rsidRPr="002D6F4D">
              <w:rPr>
                <w:vertAlign w:val="superscript"/>
              </w:rPr>
              <w:t>1</w:t>
            </w:r>
          </w:p>
        </w:tc>
        <w:tc>
          <w:tcPr>
            <w:tcW w:w="1134" w:type="dxa"/>
            <w:shd w:val="clear" w:color="auto" w:fill="auto"/>
            <w:vAlign w:val="center"/>
          </w:tcPr>
          <w:p w14:paraId="0A42D3DD" w14:textId="78B97BBC" w:rsidR="002931FF" w:rsidRPr="00A66BBA" w:rsidRDefault="00B975F3" w:rsidP="002931FF">
            <w:pPr>
              <w:pStyle w:val="TableText0"/>
              <w:jc w:val="center"/>
              <w:rPr>
                <w:highlight w:val="darkGray"/>
              </w:rPr>
            </w:pPr>
            <w:r>
              <w:t xml:space="preserve"> </w:t>
            </w:r>
            <w:r w:rsidRPr="00B975F3">
              <w:rPr>
                <w:rFonts w:hint="eastAsia"/>
                <w:color w:val="000000"/>
                <w:w w:val="15"/>
                <w:shd w:val="solid" w:color="000000" w:fill="000000"/>
                <w:fitText w:val="60" w:id="-1032076539"/>
                <w14:textFill>
                  <w14:solidFill>
                    <w14:srgbClr w14:val="000000">
                      <w14:alpha w14:val="100000"/>
                    </w14:srgbClr>
                  </w14:solidFill>
                </w14:textFill>
              </w:rPr>
              <w:t xml:space="preserve">　</w:t>
            </w:r>
            <w:r w:rsidRPr="00B975F3">
              <w:rPr>
                <w:color w:val="000000"/>
                <w:w w:val="15"/>
                <w:shd w:val="solid" w:color="000000" w:fill="000000"/>
                <w:fitText w:val="60" w:id="-1032076539"/>
                <w14:textFill>
                  <w14:solidFill>
                    <w14:srgbClr w14:val="000000">
                      <w14:alpha w14:val="100000"/>
                    </w14:srgbClr>
                  </w14:solidFill>
                </w14:textFill>
              </w:rPr>
              <w:t>|</w:t>
            </w:r>
            <w:r w:rsidRPr="00B975F3">
              <w:rPr>
                <w:rFonts w:hint="eastAsia"/>
                <w:color w:val="000000"/>
                <w:spacing w:val="-5"/>
                <w:w w:val="15"/>
                <w:shd w:val="solid" w:color="000000" w:fill="000000"/>
                <w:fitText w:val="60" w:id="-1032076539"/>
                <w14:textFill>
                  <w14:solidFill>
                    <w14:srgbClr w14:val="000000">
                      <w14:alpha w14:val="100000"/>
                    </w14:srgbClr>
                  </w14:solidFill>
                </w14:textFill>
              </w:rPr>
              <w:t xml:space="preserve">　</w:t>
            </w:r>
            <w:r w:rsidR="002D6F4D" w:rsidRPr="002D6F4D">
              <w:rPr>
                <w:vertAlign w:val="superscript"/>
              </w:rPr>
              <w:t>1</w:t>
            </w:r>
          </w:p>
        </w:tc>
      </w:tr>
      <w:tr w:rsidR="00F41688" w:rsidRPr="00A65087" w14:paraId="499B269B" w14:textId="77777777">
        <w:tc>
          <w:tcPr>
            <w:tcW w:w="2263" w:type="dxa"/>
            <w:shd w:val="clear" w:color="auto" w:fill="auto"/>
            <w:vAlign w:val="center"/>
          </w:tcPr>
          <w:p w14:paraId="44BFAF86" w14:textId="68CD2AB9" w:rsidR="00F41688" w:rsidRPr="00A65087" w:rsidRDefault="00F41688">
            <w:pPr>
              <w:pStyle w:val="TableText0"/>
            </w:pPr>
            <w:r w:rsidRPr="00A65087">
              <w:t xml:space="preserve">Total script numbers </w:t>
            </w:r>
            <w:r w:rsidR="002931FF" w:rsidRPr="00A65087">
              <w:t>–</w:t>
            </w:r>
            <w:r w:rsidRPr="00A65087">
              <w:t xml:space="preserve"> initiating</w:t>
            </w:r>
            <w:r w:rsidR="002931FF" w:rsidRPr="00A65087">
              <w:t xml:space="preserve"> (PBS/RPBS)</w:t>
            </w:r>
          </w:p>
        </w:tc>
        <w:tc>
          <w:tcPr>
            <w:tcW w:w="1134" w:type="dxa"/>
            <w:shd w:val="clear" w:color="auto" w:fill="auto"/>
            <w:vAlign w:val="center"/>
          </w:tcPr>
          <w:p w14:paraId="08BD8D36" w14:textId="4838A555" w:rsidR="00F41688" w:rsidRPr="00A66BBA" w:rsidRDefault="00B975F3">
            <w:pPr>
              <w:pStyle w:val="TableText0"/>
              <w:jc w:val="center"/>
              <w:rPr>
                <w:highlight w:val="darkGray"/>
              </w:rPr>
            </w:pPr>
            <w:r>
              <w:t xml:space="preserve"> </w:t>
            </w:r>
            <w:r w:rsidRPr="00B975F3">
              <w:rPr>
                <w:rFonts w:hint="eastAsia"/>
                <w:color w:val="000000"/>
                <w:w w:val="15"/>
                <w:shd w:val="solid" w:color="000000" w:fill="000000"/>
                <w:fitText w:val="60" w:id="-1032076538"/>
                <w14:textFill>
                  <w14:solidFill>
                    <w14:srgbClr w14:val="000000">
                      <w14:alpha w14:val="100000"/>
                    </w14:srgbClr>
                  </w14:solidFill>
                </w14:textFill>
              </w:rPr>
              <w:t xml:space="preserve">　</w:t>
            </w:r>
            <w:r w:rsidRPr="00B975F3">
              <w:rPr>
                <w:color w:val="000000"/>
                <w:w w:val="15"/>
                <w:shd w:val="solid" w:color="000000" w:fill="000000"/>
                <w:fitText w:val="60" w:id="-1032076538"/>
                <w14:textFill>
                  <w14:solidFill>
                    <w14:srgbClr w14:val="000000">
                      <w14:alpha w14:val="100000"/>
                    </w14:srgbClr>
                  </w14:solidFill>
                </w14:textFill>
              </w:rPr>
              <w:t>|</w:t>
            </w:r>
            <w:r w:rsidRPr="00B975F3">
              <w:rPr>
                <w:rFonts w:hint="eastAsia"/>
                <w:color w:val="000000"/>
                <w:w w:val="15"/>
                <w:shd w:val="solid" w:color="000000" w:fill="000000"/>
                <w:fitText w:val="60" w:id="-1032076538"/>
                <w14:textFill>
                  <w14:solidFill>
                    <w14:srgbClr w14:val="000000">
                      <w14:alpha w14:val="100000"/>
                    </w14:srgbClr>
                  </w14:solidFill>
                </w14:textFill>
              </w:rPr>
              <w:t xml:space="preserve">　</w:t>
            </w:r>
            <w:r w:rsidR="002D6F4D">
              <w:rPr>
                <w:vertAlign w:val="superscript"/>
              </w:rPr>
              <w:t>2</w:t>
            </w:r>
          </w:p>
        </w:tc>
        <w:tc>
          <w:tcPr>
            <w:tcW w:w="1134" w:type="dxa"/>
            <w:shd w:val="clear" w:color="auto" w:fill="auto"/>
            <w:vAlign w:val="center"/>
          </w:tcPr>
          <w:p w14:paraId="6ADF08D0" w14:textId="13A0F7FF" w:rsidR="00F41688" w:rsidRPr="00A66BBA" w:rsidRDefault="00B975F3">
            <w:pPr>
              <w:pStyle w:val="TableText0"/>
              <w:jc w:val="center"/>
              <w:rPr>
                <w:highlight w:val="darkGray"/>
              </w:rPr>
            </w:pPr>
            <w:r>
              <w:t xml:space="preserve"> </w:t>
            </w:r>
            <w:r w:rsidRPr="00B975F3">
              <w:rPr>
                <w:rFonts w:hint="eastAsia"/>
                <w:color w:val="000000"/>
                <w:w w:val="15"/>
                <w:shd w:val="solid" w:color="000000" w:fill="000000"/>
                <w:fitText w:val="60" w:id="-1032076537"/>
                <w14:textFill>
                  <w14:solidFill>
                    <w14:srgbClr w14:val="000000">
                      <w14:alpha w14:val="100000"/>
                    </w14:srgbClr>
                  </w14:solidFill>
                </w14:textFill>
              </w:rPr>
              <w:t xml:space="preserve">　</w:t>
            </w:r>
            <w:r w:rsidRPr="00B975F3">
              <w:rPr>
                <w:color w:val="000000"/>
                <w:w w:val="15"/>
                <w:shd w:val="solid" w:color="000000" w:fill="000000"/>
                <w:fitText w:val="60" w:id="-1032076537"/>
                <w14:textFill>
                  <w14:solidFill>
                    <w14:srgbClr w14:val="000000">
                      <w14:alpha w14:val="100000"/>
                    </w14:srgbClr>
                  </w14:solidFill>
                </w14:textFill>
              </w:rPr>
              <w:t>|</w:t>
            </w:r>
            <w:r w:rsidRPr="00B975F3">
              <w:rPr>
                <w:rFonts w:hint="eastAsia"/>
                <w:color w:val="000000"/>
                <w:w w:val="15"/>
                <w:shd w:val="solid" w:color="000000" w:fill="000000"/>
                <w:fitText w:val="60" w:id="-1032076537"/>
                <w14:textFill>
                  <w14:solidFill>
                    <w14:srgbClr w14:val="000000">
                      <w14:alpha w14:val="100000"/>
                    </w14:srgbClr>
                  </w14:solidFill>
                </w14:textFill>
              </w:rPr>
              <w:t xml:space="preserve">　</w:t>
            </w:r>
            <w:r w:rsidR="002D6F4D">
              <w:rPr>
                <w:vertAlign w:val="superscript"/>
              </w:rPr>
              <w:t>2</w:t>
            </w:r>
          </w:p>
        </w:tc>
        <w:tc>
          <w:tcPr>
            <w:tcW w:w="1134" w:type="dxa"/>
            <w:shd w:val="clear" w:color="auto" w:fill="auto"/>
            <w:vAlign w:val="center"/>
          </w:tcPr>
          <w:p w14:paraId="0961F63F" w14:textId="080CD954" w:rsidR="00F41688" w:rsidRPr="00A66BBA" w:rsidRDefault="00B975F3">
            <w:pPr>
              <w:pStyle w:val="TableText0"/>
              <w:jc w:val="center"/>
              <w:rPr>
                <w:highlight w:val="darkGray"/>
              </w:rPr>
            </w:pPr>
            <w:r>
              <w:t xml:space="preserve"> </w:t>
            </w:r>
            <w:r w:rsidRPr="00B975F3">
              <w:rPr>
                <w:rFonts w:hint="eastAsia"/>
                <w:color w:val="000000"/>
                <w:w w:val="15"/>
                <w:shd w:val="solid" w:color="000000" w:fill="000000"/>
                <w:fitText w:val="60" w:id="-1032076536"/>
                <w14:textFill>
                  <w14:solidFill>
                    <w14:srgbClr w14:val="000000">
                      <w14:alpha w14:val="100000"/>
                    </w14:srgbClr>
                  </w14:solidFill>
                </w14:textFill>
              </w:rPr>
              <w:t xml:space="preserve">　</w:t>
            </w:r>
            <w:r w:rsidRPr="00B975F3">
              <w:rPr>
                <w:color w:val="000000"/>
                <w:w w:val="15"/>
                <w:shd w:val="solid" w:color="000000" w:fill="000000"/>
                <w:fitText w:val="60" w:id="-1032076536"/>
                <w14:textFill>
                  <w14:solidFill>
                    <w14:srgbClr w14:val="000000">
                      <w14:alpha w14:val="100000"/>
                    </w14:srgbClr>
                  </w14:solidFill>
                </w14:textFill>
              </w:rPr>
              <w:t>|</w:t>
            </w:r>
            <w:r w:rsidRPr="00B975F3">
              <w:rPr>
                <w:rFonts w:hint="eastAsia"/>
                <w:color w:val="000000"/>
                <w:w w:val="15"/>
                <w:shd w:val="solid" w:color="000000" w:fill="000000"/>
                <w:fitText w:val="60" w:id="-1032076536"/>
                <w14:textFill>
                  <w14:solidFill>
                    <w14:srgbClr w14:val="000000">
                      <w14:alpha w14:val="100000"/>
                    </w14:srgbClr>
                  </w14:solidFill>
                </w14:textFill>
              </w:rPr>
              <w:t xml:space="preserve">　</w:t>
            </w:r>
            <w:r w:rsidR="002D6F4D">
              <w:rPr>
                <w:vertAlign w:val="superscript"/>
              </w:rPr>
              <w:t>2</w:t>
            </w:r>
          </w:p>
        </w:tc>
        <w:tc>
          <w:tcPr>
            <w:tcW w:w="1134" w:type="dxa"/>
            <w:shd w:val="clear" w:color="auto" w:fill="auto"/>
            <w:vAlign w:val="center"/>
          </w:tcPr>
          <w:p w14:paraId="0E308AE8" w14:textId="46A84FA6" w:rsidR="00F41688" w:rsidRPr="00A66BBA" w:rsidRDefault="00B975F3">
            <w:pPr>
              <w:pStyle w:val="TableText0"/>
              <w:jc w:val="center"/>
              <w:rPr>
                <w:highlight w:val="darkGray"/>
              </w:rPr>
            </w:pPr>
            <w:r>
              <w:t xml:space="preserve"> </w:t>
            </w:r>
            <w:r w:rsidRPr="00B975F3">
              <w:rPr>
                <w:rFonts w:hint="eastAsia"/>
                <w:color w:val="000000"/>
                <w:w w:val="15"/>
                <w:shd w:val="solid" w:color="000000" w:fill="000000"/>
                <w:fitText w:val="60" w:id="-1032076535"/>
                <w14:textFill>
                  <w14:solidFill>
                    <w14:srgbClr w14:val="000000">
                      <w14:alpha w14:val="100000"/>
                    </w14:srgbClr>
                  </w14:solidFill>
                </w14:textFill>
              </w:rPr>
              <w:t xml:space="preserve">　</w:t>
            </w:r>
            <w:r w:rsidRPr="00B975F3">
              <w:rPr>
                <w:color w:val="000000"/>
                <w:w w:val="15"/>
                <w:shd w:val="solid" w:color="000000" w:fill="000000"/>
                <w:fitText w:val="60" w:id="-1032076535"/>
                <w14:textFill>
                  <w14:solidFill>
                    <w14:srgbClr w14:val="000000">
                      <w14:alpha w14:val="100000"/>
                    </w14:srgbClr>
                  </w14:solidFill>
                </w14:textFill>
              </w:rPr>
              <w:t>|</w:t>
            </w:r>
            <w:r w:rsidRPr="00B975F3">
              <w:rPr>
                <w:rFonts w:hint="eastAsia"/>
                <w:color w:val="000000"/>
                <w:w w:val="15"/>
                <w:shd w:val="solid" w:color="000000" w:fill="000000"/>
                <w:fitText w:val="60" w:id="-1032076535"/>
                <w14:textFill>
                  <w14:solidFill>
                    <w14:srgbClr w14:val="000000">
                      <w14:alpha w14:val="100000"/>
                    </w14:srgbClr>
                  </w14:solidFill>
                </w14:textFill>
              </w:rPr>
              <w:t xml:space="preserve">　</w:t>
            </w:r>
            <w:r w:rsidR="002D6F4D">
              <w:rPr>
                <w:vertAlign w:val="superscript"/>
              </w:rPr>
              <w:t>2</w:t>
            </w:r>
          </w:p>
        </w:tc>
        <w:tc>
          <w:tcPr>
            <w:tcW w:w="1134" w:type="dxa"/>
            <w:shd w:val="clear" w:color="auto" w:fill="auto"/>
            <w:vAlign w:val="center"/>
          </w:tcPr>
          <w:p w14:paraId="774DACB6" w14:textId="329D0654" w:rsidR="00F41688" w:rsidRPr="00A66BBA" w:rsidRDefault="00B975F3">
            <w:pPr>
              <w:pStyle w:val="TableText0"/>
              <w:jc w:val="center"/>
              <w:rPr>
                <w:highlight w:val="darkGray"/>
              </w:rPr>
            </w:pPr>
            <w:r>
              <w:t xml:space="preserve"> </w:t>
            </w:r>
            <w:r w:rsidRPr="00B975F3">
              <w:rPr>
                <w:rFonts w:hint="eastAsia"/>
                <w:color w:val="000000"/>
                <w:w w:val="15"/>
                <w:shd w:val="solid" w:color="000000" w:fill="000000"/>
                <w:fitText w:val="60" w:id="-1032076534"/>
                <w14:textFill>
                  <w14:solidFill>
                    <w14:srgbClr w14:val="000000">
                      <w14:alpha w14:val="100000"/>
                    </w14:srgbClr>
                  </w14:solidFill>
                </w14:textFill>
              </w:rPr>
              <w:t xml:space="preserve">　</w:t>
            </w:r>
            <w:r w:rsidRPr="00B975F3">
              <w:rPr>
                <w:color w:val="000000"/>
                <w:w w:val="15"/>
                <w:shd w:val="solid" w:color="000000" w:fill="000000"/>
                <w:fitText w:val="60" w:id="-1032076534"/>
                <w14:textFill>
                  <w14:solidFill>
                    <w14:srgbClr w14:val="000000">
                      <w14:alpha w14:val="100000"/>
                    </w14:srgbClr>
                  </w14:solidFill>
                </w14:textFill>
              </w:rPr>
              <w:t>|</w:t>
            </w:r>
            <w:r w:rsidRPr="00B975F3">
              <w:rPr>
                <w:rFonts w:hint="eastAsia"/>
                <w:color w:val="000000"/>
                <w:w w:val="15"/>
                <w:shd w:val="solid" w:color="000000" w:fill="000000"/>
                <w:fitText w:val="60" w:id="-1032076534"/>
                <w14:textFill>
                  <w14:solidFill>
                    <w14:srgbClr w14:val="000000">
                      <w14:alpha w14:val="100000"/>
                    </w14:srgbClr>
                  </w14:solidFill>
                </w14:textFill>
              </w:rPr>
              <w:t xml:space="preserve">　</w:t>
            </w:r>
            <w:r w:rsidR="002D6F4D">
              <w:rPr>
                <w:vertAlign w:val="superscript"/>
              </w:rPr>
              <w:t>2</w:t>
            </w:r>
          </w:p>
        </w:tc>
        <w:tc>
          <w:tcPr>
            <w:tcW w:w="1134" w:type="dxa"/>
            <w:shd w:val="clear" w:color="auto" w:fill="auto"/>
            <w:vAlign w:val="center"/>
          </w:tcPr>
          <w:p w14:paraId="79E7B86D" w14:textId="07AA17DF" w:rsidR="00F41688" w:rsidRPr="00A66BBA" w:rsidRDefault="00B975F3">
            <w:pPr>
              <w:pStyle w:val="TableText0"/>
              <w:jc w:val="center"/>
              <w:rPr>
                <w:highlight w:val="darkGray"/>
              </w:rPr>
            </w:pPr>
            <w:r>
              <w:t xml:space="preserve"> </w:t>
            </w:r>
            <w:r w:rsidRPr="00B975F3">
              <w:rPr>
                <w:rFonts w:hint="eastAsia"/>
                <w:color w:val="000000"/>
                <w:w w:val="15"/>
                <w:shd w:val="solid" w:color="000000" w:fill="000000"/>
                <w:fitText w:val="60" w:id="-1032076533"/>
                <w14:textFill>
                  <w14:solidFill>
                    <w14:srgbClr w14:val="000000">
                      <w14:alpha w14:val="100000"/>
                    </w14:srgbClr>
                  </w14:solidFill>
                </w14:textFill>
              </w:rPr>
              <w:t xml:space="preserve">　</w:t>
            </w:r>
            <w:r w:rsidRPr="00B975F3">
              <w:rPr>
                <w:color w:val="000000"/>
                <w:w w:val="15"/>
                <w:shd w:val="solid" w:color="000000" w:fill="000000"/>
                <w:fitText w:val="60" w:id="-1032076533"/>
                <w14:textFill>
                  <w14:solidFill>
                    <w14:srgbClr w14:val="000000">
                      <w14:alpha w14:val="100000"/>
                    </w14:srgbClr>
                  </w14:solidFill>
                </w14:textFill>
              </w:rPr>
              <w:t>|</w:t>
            </w:r>
            <w:r w:rsidRPr="00B975F3">
              <w:rPr>
                <w:rFonts w:hint="eastAsia"/>
                <w:color w:val="000000"/>
                <w:w w:val="15"/>
                <w:shd w:val="solid" w:color="000000" w:fill="000000"/>
                <w:fitText w:val="60" w:id="-1032076533"/>
                <w14:textFill>
                  <w14:solidFill>
                    <w14:srgbClr w14:val="000000">
                      <w14:alpha w14:val="100000"/>
                    </w14:srgbClr>
                  </w14:solidFill>
                </w14:textFill>
              </w:rPr>
              <w:t xml:space="preserve">　</w:t>
            </w:r>
            <w:r w:rsidR="002D6F4D">
              <w:rPr>
                <w:vertAlign w:val="superscript"/>
              </w:rPr>
              <w:t>3</w:t>
            </w:r>
          </w:p>
        </w:tc>
      </w:tr>
      <w:tr w:rsidR="00F41688" w:rsidRPr="00A65087" w14:paraId="0EC60AAF" w14:textId="77777777">
        <w:tc>
          <w:tcPr>
            <w:tcW w:w="2263" w:type="dxa"/>
            <w:shd w:val="clear" w:color="auto" w:fill="auto"/>
            <w:vAlign w:val="center"/>
          </w:tcPr>
          <w:p w14:paraId="6024EFA2" w14:textId="1A4E7FDC" w:rsidR="00F41688" w:rsidRPr="00A65087" w:rsidRDefault="00F41688">
            <w:pPr>
              <w:pStyle w:val="TableText0"/>
            </w:pPr>
            <w:r w:rsidRPr="00A65087">
              <w:t xml:space="preserve">Total script numbers -continuing </w:t>
            </w:r>
            <w:r w:rsidR="002931FF" w:rsidRPr="00A65087">
              <w:t>(PBS/RPBS</w:t>
            </w:r>
            <w:r w:rsidR="00D42670" w:rsidRPr="00A65087">
              <w:t>)</w:t>
            </w:r>
          </w:p>
        </w:tc>
        <w:tc>
          <w:tcPr>
            <w:tcW w:w="1134" w:type="dxa"/>
            <w:shd w:val="clear" w:color="auto" w:fill="auto"/>
            <w:vAlign w:val="center"/>
          </w:tcPr>
          <w:p w14:paraId="040A0634" w14:textId="151E7474" w:rsidR="00F41688" w:rsidRPr="00A66BBA" w:rsidRDefault="00B975F3">
            <w:pPr>
              <w:pStyle w:val="TableText0"/>
              <w:jc w:val="center"/>
              <w:rPr>
                <w:highlight w:val="darkGray"/>
              </w:rPr>
            </w:pPr>
            <w:r>
              <w:t xml:space="preserve"> </w:t>
            </w:r>
            <w:r w:rsidRPr="00B975F3">
              <w:rPr>
                <w:rFonts w:hint="eastAsia"/>
                <w:color w:val="000000"/>
                <w:w w:val="15"/>
                <w:shd w:val="solid" w:color="000000" w:fill="000000"/>
                <w:fitText w:val="60" w:id="-1032076532"/>
                <w14:textFill>
                  <w14:solidFill>
                    <w14:srgbClr w14:val="000000">
                      <w14:alpha w14:val="100000"/>
                    </w14:srgbClr>
                  </w14:solidFill>
                </w14:textFill>
              </w:rPr>
              <w:t xml:space="preserve">　</w:t>
            </w:r>
            <w:r w:rsidRPr="00B975F3">
              <w:rPr>
                <w:color w:val="000000"/>
                <w:w w:val="15"/>
                <w:shd w:val="solid" w:color="000000" w:fill="000000"/>
                <w:fitText w:val="60" w:id="-1032076532"/>
                <w14:textFill>
                  <w14:solidFill>
                    <w14:srgbClr w14:val="000000">
                      <w14:alpha w14:val="100000"/>
                    </w14:srgbClr>
                  </w14:solidFill>
                </w14:textFill>
              </w:rPr>
              <w:t>|</w:t>
            </w:r>
            <w:r w:rsidRPr="00B975F3">
              <w:rPr>
                <w:rFonts w:hint="eastAsia"/>
                <w:color w:val="000000"/>
                <w:w w:val="15"/>
                <w:shd w:val="solid" w:color="000000" w:fill="000000"/>
                <w:fitText w:val="60" w:id="-1032076532"/>
                <w14:textFill>
                  <w14:solidFill>
                    <w14:srgbClr w14:val="000000">
                      <w14:alpha w14:val="100000"/>
                    </w14:srgbClr>
                  </w14:solidFill>
                </w14:textFill>
              </w:rPr>
              <w:t xml:space="preserve">　</w:t>
            </w:r>
            <w:r w:rsidR="002D6F4D">
              <w:rPr>
                <w:vertAlign w:val="superscript"/>
              </w:rPr>
              <w:t>2</w:t>
            </w:r>
          </w:p>
        </w:tc>
        <w:tc>
          <w:tcPr>
            <w:tcW w:w="1134" w:type="dxa"/>
            <w:shd w:val="clear" w:color="auto" w:fill="auto"/>
            <w:vAlign w:val="center"/>
          </w:tcPr>
          <w:p w14:paraId="0F9C9F08" w14:textId="1DF650C2" w:rsidR="00F41688" w:rsidRPr="00A66BBA" w:rsidRDefault="00B975F3">
            <w:pPr>
              <w:pStyle w:val="TableText0"/>
              <w:jc w:val="center"/>
              <w:rPr>
                <w:highlight w:val="darkGray"/>
              </w:rPr>
            </w:pPr>
            <w:r>
              <w:t xml:space="preserve"> </w:t>
            </w:r>
            <w:r w:rsidRPr="00B975F3">
              <w:rPr>
                <w:rFonts w:hint="eastAsia"/>
                <w:color w:val="000000"/>
                <w:w w:val="15"/>
                <w:shd w:val="solid" w:color="000000" w:fill="000000"/>
                <w:fitText w:val="60" w:id="-1032076531"/>
                <w14:textFill>
                  <w14:solidFill>
                    <w14:srgbClr w14:val="000000">
                      <w14:alpha w14:val="100000"/>
                    </w14:srgbClr>
                  </w14:solidFill>
                </w14:textFill>
              </w:rPr>
              <w:t xml:space="preserve">　</w:t>
            </w:r>
            <w:r w:rsidRPr="00B975F3">
              <w:rPr>
                <w:color w:val="000000"/>
                <w:w w:val="15"/>
                <w:shd w:val="solid" w:color="000000" w:fill="000000"/>
                <w:fitText w:val="60" w:id="-1032076531"/>
                <w14:textFill>
                  <w14:solidFill>
                    <w14:srgbClr w14:val="000000">
                      <w14:alpha w14:val="100000"/>
                    </w14:srgbClr>
                  </w14:solidFill>
                </w14:textFill>
              </w:rPr>
              <w:t>|</w:t>
            </w:r>
            <w:r w:rsidRPr="00B975F3">
              <w:rPr>
                <w:rFonts w:hint="eastAsia"/>
                <w:color w:val="000000"/>
                <w:w w:val="15"/>
                <w:shd w:val="solid" w:color="000000" w:fill="000000"/>
                <w:fitText w:val="60" w:id="-1032076531"/>
                <w14:textFill>
                  <w14:solidFill>
                    <w14:srgbClr w14:val="000000">
                      <w14:alpha w14:val="100000"/>
                    </w14:srgbClr>
                  </w14:solidFill>
                </w14:textFill>
              </w:rPr>
              <w:t xml:space="preserve">　</w:t>
            </w:r>
            <w:r w:rsidR="002D6F4D">
              <w:rPr>
                <w:vertAlign w:val="superscript"/>
              </w:rPr>
              <w:t>2</w:t>
            </w:r>
          </w:p>
        </w:tc>
        <w:tc>
          <w:tcPr>
            <w:tcW w:w="1134" w:type="dxa"/>
            <w:shd w:val="clear" w:color="auto" w:fill="auto"/>
            <w:vAlign w:val="center"/>
          </w:tcPr>
          <w:p w14:paraId="068DBAD8" w14:textId="6D49DA1D" w:rsidR="00F41688" w:rsidRPr="00A66BBA" w:rsidRDefault="00B975F3">
            <w:pPr>
              <w:pStyle w:val="TableText0"/>
              <w:jc w:val="center"/>
              <w:rPr>
                <w:highlight w:val="darkGray"/>
              </w:rPr>
            </w:pPr>
            <w:r>
              <w:t xml:space="preserve"> </w:t>
            </w:r>
            <w:r w:rsidRPr="00B975F3">
              <w:rPr>
                <w:rFonts w:hint="eastAsia"/>
                <w:color w:val="000000"/>
                <w:w w:val="15"/>
                <w:shd w:val="solid" w:color="000000" w:fill="000000"/>
                <w:fitText w:val="60" w:id="-1032076530"/>
                <w14:textFill>
                  <w14:solidFill>
                    <w14:srgbClr w14:val="000000">
                      <w14:alpha w14:val="100000"/>
                    </w14:srgbClr>
                  </w14:solidFill>
                </w14:textFill>
              </w:rPr>
              <w:t xml:space="preserve">　</w:t>
            </w:r>
            <w:r w:rsidRPr="00B975F3">
              <w:rPr>
                <w:color w:val="000000"/>
                <w:w w:val="15"/>
                <w:shd w:val="solid" w:color="000000" w:fill="000000"/>
                <w:fitText w:val="60" w:id="-1032076530"/>
                <w14:textFill>
                  <w14:solidFill>
                    <w14:srgbClr w14:val="000000">
                      <w14:alpha w14:val="100000"/>
                    </w14:srgbClr>
                  </w14:solidFill>
                </w14:textFill>
              </w:rPr>
              <w:t>|</w:t>
            </w:r>
            <w:r w:rsidRPr="00B975F3">
              <w:rPr>
                <w:rFonts w:hint="eastAsia"/>
                <w:color w:val="000000"/>
                <w:w w:val="15"/>
                <w:shd w:val="solid" w:color="000000" w:fill="000000"/>
                <w:fitText w:val="60" w:id="-1032076530"/>
                <w14:textFill>
                  <w14:solidFill>
                    <w14:srgbClr w14:val="000000">
                      <w14:alpha w14:val="100000"/>
                    </w14:srgbClr>
                  </w14:solidFill>
                </w14:textFill>
              </w:rPr>
              <w:t xml:space="preserve">　</w:t>
            </w:r>
            <w:r w:rsidR="002D6F4D">
              <w:rPr>
                <w:vertAlign w:val="superscript"/>
              </w:rPr>
              <w:t>2</w:t>
            </w:r>
          </w:p>
        </w:tc>
        <w:tc>
          <w:tcPr>
            <w:tcW w:w="1134" w:type="dxa"/>
            <w:shd w:val="clear" w:color="auto" w:fill="auto"/>
            <w:vAlign w:val="center"/>
          </w:tcPr>
          <w:p w14:paraId="0645A825" w14:textId="5E4A647C" w:rsidR="00F41688" w:rsidRPr="00A66BBA" w:rsidRDefault="00B975F3">
            <w:pPr>
              <w:pStyle w:val="TableText0"/>
              <w:jc w:val="center"/>
              <w:rPr>
                <w:highlight w:val="darkGray"/>
              </w:rPr>
            </w:pPr>
            <w:r>
              <w:t xml:space="preserve"> </w:t>
            </w:r>
            <w:r w:rsidRPr="00B975F3">
              <w:rPr>
                <w:rFonts w:hint="eastAsia"/>
                <w:color w:val="000000"/>
                <w:w w:val="15"/>
                <w:shd w:val="solid" w:color="000000" w:fill="000000"/>
                <w:fitText w:val="60" w:id="-1032076529"/>
                <w14:textFill>
                  <w14:solidFill>
                    <w14:srgbClr w14:val="000000">
                      <w14:alpha w14:val="100000"/>
                    </w14:srgbClr>
                  </w14:solidFill>
                </w14:textFill>
              </w:rPr>
              <w:t xml:space="preserve">　</w:t>
            </w:r>
            <w:r w:rsidRPr="00B975F3">
              <w:rPr>
                <w:color w:val="000000"/>
                <w:w w:val="15"/>
                <w:shd w:val="solid" w:color="000000" w:fill="000000"/>
                <w:fitText w:val="60" w:id="-1032076529"/>
                <w14:textFill>
                  <w14:solidFill>
                    <w14:srgbClr w14:val="000000">
                      <w14:alpha w14:val="100000"/>
                    </w14:srgbClr>
                  </w14:solidFill>
                </w14:textFill>
              </w:rPr>
              <w:t>|</w:t>
            </w:r>
            <w:r w:rsidRPr="00B975F3">
              <w:rPr>
                <w:rFonts w:hint="eastAsia"/>
                <w:color w:val="000000"/>
                <w:w w:val="15"/>
                <w:shd w:val="solid" w:color="000000" w:fill="000000"/>
                <w:fitText w:val="60" w:id="-1032076529"/>
                <w14:textFill>
                  <w14:solidFill>
                    <w14:srgbClr w14:val="000000">
                      <w14:alpha w14:val="100000"/>
                    </w14:srgbClr>
                  </w14:solidFill>
                </w14:textFill>
              </w:rPr>
              <w:t xml:space="preserve">　</w:t>
            </w:r>
            <w:r w:rsidR="002D6F4D">
              <w:rPr>
                <w:vertAlign w:val="superscript"/>
              </w:rPr>
              <w:t>2</w:t>
            </w:r>
          </w:p>
        </w:tc>
        <w:tc>
          <w:tcPr>
            <w:tcW w:w="1134" w:type="dxa"/>
            <w:shd w:val="clear" w:color="auto" w:fill="auto"/>
            <w:vAlign w:val="center"/>
          </w:tcPr>
          <w:p w14:paraId="39504558" w14:textId="23931079" w:rsidR="00F41688" w:rsidRPr="00A66BBA" w:rsidRDefault="00B975F3">
            <w:pPr>
              <w:pStyle w:val="TableText0"/>
              <w:jc w:val="center"/>
              <w:rPr>
                <w:highlight w:val="darkGray"/>
              </w:rPr>
            </w:pPr>
            <w:r>
              <w:t xml:space="preserve"> </w:t>
            </w:r>
            <w:r w:rsidRPr="00B975F3">
              <w:rPr>
                <w:rFonts w:hint="eastAsia"/>
                <w:color w:val="000000"/>
                <w:w w:val="15"/>
                <w:shd w:val="solid" w:color="000000" w:fill="000000"/>
                <w:fitText w:val="60" w:id="-1032076528"/>
                <w14:textFill>
                  <w14:solidFill>
                    <w14:srgbClr w14:val="000000">
                      <w14:alpha w14:val="100000"/>
                    </w14:srgbClr>
                  </w14:solidFill>
                </w14:textFill>
              </w:rPr>
              <w:t xml:space="preserve">　</w:t>
            </w:r>
            <w:r w:rsidRPr="00B975F3">
              <w:rPr>
                <w:color w:val="000000"/>
                <w:w w:val="15"/>
                <w:shd w:val="solid" w:color="000000" w:fill="000000"/>
                <w:fitText w:val="60" w:id="-1032076528"/>
                <w14:textFill>
                  <w14:solidFill>
                    <w14:srgbClr w14:val="000000">
                      <w14:alpha w14:val="100000"/>
                    </w14:srgbClr>
                  </w14:solidFill>
                </w14:textFill>
              </w:rPr>
              <w:t>|</w:t>
            </w:r>
            <w:r w:rsidRPr="00B975F3">
              <w:rPr>
                <w:rFonts w:hint="eastAsia"/>
                <w:color w:val="000000"/>
                <w:w w:val="15"/>
                <w:shd w:val="solid" w:color="000000" w:fill="000000"/>
                <w:fitText w:val="60" w:id="-1032076528"/>
                <w14:textFill>
                  <w14:solidFill>
                    <w14:srgbClr w14:val="000000">
                      <w14:alpha w14:val="100000"/>
                    </w14:srgbClr>
                  </w14:solidFill>
                </w14:textFill>
              </w:rPr>
              <w:t xml:space="preserve">　</w:t>
            </w:r>
            <w:r w:rsidR="002D6F4D">
              <w:rPr>
                <w:vertAlign w:val="superscript"/>
              </w:rPr>
              <w:t>2</w:t>
            </w:r>
          </w:p>
        </w:tc>
        <w:tc>
          <w:tcPr>
            <w:tcW w:w="1134" w:type="dxa"/>
            <w:shd w:val="clear" w:color="auto" w:fill="auto"/>
            <w:vAlign w:val="center"/>
          </w:tcPr>
          <w:p w14:paraId="578119C2" w14:textId="4BE98688" w:rsidR="00F41688" w:rsidRPr="00A66BBA" w:rsidRDefault="00B975F3">
            <w:pPr>
              <w:pStyle w:val="TableText0"/>
              <w:jc w:val="center"/>
              <w:rPr>
                <w:highlight w:val="darkGray"/>
              </w:rPr>
            </w:pPr>
            <w:r>
              <w:t xml:space="preserve"> </w:t>
            </w:r>
            <w:r w:rsidRPr="00B975F3">
              <w:rPr>
                <w:rFonts w:hint="eastAsia"/>
                <w:color w:val="000000"/>
                <w:w w:val="15"/>
                <w:shd w:val="solid" w:color="000000" w:fill="000000"/>
                <w:fitText w:val="60" w:id="-1032076544"/>
                <w14:textFill>
                  <w14:solidFill>
                    <w14:srgbClr w14:val="000000">
                      <w14:alpha w14:val="100000"/>
                    </w14:srgbClr>
                  </w14:solidFill>
                </w14:textFill>
              </w:rPr>
              <w:t xml:space="preserve">　</w:t>
            </w:r>
            <w:r w:rsidRPr="00B975F3">
              <w:rPr>
                <w:color w:val="000000"/>
                <w:w w:val="15"/>
                <w:shd w:val="solid" w:color="000000" w:fill="000000"/>
                <w:fitText w:val="60" w:id="-1032076544"/>
                <w14:textFill>
                  <w14:solidFill>
                    <w14:srgbClr w14:val="000000">
                      <w14:alpha w14:val="100000"/>
                    </w14:srgbClr>
                  </w14:solidFill>
                </w14:textFill>
              </w:rPr>
              <w:t>|</w:t>
            </w:r>
            <w:r w:rsidRPr="00B975F3">
              <w:rPr>
                <w:rFonts w:hint="eastAsia"/>
                <w:color w:val="000000"/>
                <w:w w:val="15"/>
                <w:shd w:val="solid" w:color="000000" w:fill="000000"/>
                <w:fitText w:val="60" w:id="-1032076544"/>
                <w14:textFill>
                  <w14:solidFill>
                    <w14:srgbClr w14:val="000000">
                      <w14:alpha w14:val="100000"/>
                    </w14:srgbClr>
                  </w14:solidFill>
                </w14:textFill>
              </w:rPr>
              <w:t xml:space="preserve">　</w:t>
            </w:r>
            <w:r w:rsidR="002D6F4D">
              <w:rPr>
                <w:vertAlign w:val="superscript"/>
              </w:rPr>
              <w:t>2</w:t>
            </w:r>
          </w:p>
        </w:tc>
      </w:tr>
      <w:tr w:rsidR="00BC1594" w:rsidRPr="00A65087" w14:paraId="76A59D63" w14:textId="77777777" w:rsidTr="00D63EBC">
        <w:tc>
          <w:tcPr>
            <w:tcW w:w="2263" w:type="dxa"/>
            <w:shd w:val="clear" w:color="auto" w:fill="auto"/>
            <w:vAlign w:val="center"/>
          </w:tcPr>
          <w:p w14:paraId="5E94A1EE" w14:textId="77777777" w:rsidR="00BC1594" w:rsidRPr="00A65087" w:rsidRDefault="00BC1594" w:rsidP="00BC1594">
            <w:pPr>
              <w:pStyle w:val="TableText0"/>
            </w:pPr>
            <w:r w:rsidRPr="00A65087">
              <w:t>Cost PBS initiating</w:t>
            </w:r>
          </w:p>
        </w:tc>
        <w:tc>
          <w:tcPr>
            <w:tcW w:w="1134" w:type="dxa"/>
            <w:shd w:val="clear" w:color="auto" w:fill="auto"/>
          </w:tcPr>
          <w:p w14:paraId="071516CF" w14:textId="6530D31C"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43"/>
                <w14:textFill>
                  <w14:solidFill>
                    <w14:srgbClr w14:val="000000">
                      <w14:alpha w14:val="100000"/>
                    </w14:srgbClr>
                  </w14:solidFill>
                </w14:textFill>
              </w:rPr>
              <w:t xml:space="preserve">　</w:t>
            </w:r>
            <w:r w:rsidRPr="00B975F3">
              <w:rPr>
                <w:color w:val="000000"/>
                <w:w w:val="15"/>
                <w:shd w:val="solid" w:color="000000" w:fill="000000"/>
                <w:fitText w:val="60" w:id="-1032076543"/>
                <w14:textFill>
                  <w14:solidFill>
                    <w14:srgbClr w14:val="000000">
                      <w14:alpha w14:val="100000"/>
                    </w14:srgbClr>
                  </w14:solidFill>
                </w14:textFill>
              </w:rPr>
              <w:t>|</w:t>
            </w:r>
            <w:r w:rsidRPr="00B975F3">
              <w:rPr>
                <w:rFonts w:hint="eastAsia"/>
                <w:color w:val="000000"/>
                <w:w w:val="15"/>
                <w:shd w:val="solid" w:color="000000" w:fill="000000"/>
                <w:fitText w:val="60" w:id="-1032076543"/>
                <w14:textFill>
                  <w14:solidFill>
                    <w14:srgbClr w14:val="000000">
                      <w14:alpha w14:val="100000"/>
                    </w14:srgbClr>
                  </w14:solidFill>
                </w14:textFill>
              </w:rPr>
              <w:t xml:space="preserve">　</w:t>
            </w:r>
            <w:r w:rsidR="002D6F4D">
              <w:rPr>
                <w:vertAlign w:val="superscript"/>
              </w:rPr>
              <w:t>4</w:t>
            </w:r>
          </w:p>
        </w:tc>
        <w:tc>
          <w:tcPr>
            <w:tcW w:w="1134" w:type="dxa"/>
            <w:shd w:val="clear" w:color="auto" w:fill="auto"/>
          </w:tcPr>
          <w:p w14:paraId="4F18B387" w14:textId="24216B61"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42"/>
                <w14:textFill>
                  <w14:solidFill>
                    <w14:srgbClr w14:val="000000">
                      <w14:alpha w14:val="100000"/>
                    </w14:srgbClr>
                  </w14:solidFill>
                </w14:textFill>
              </w:rPr>
              <w:t xml:space="preserve">　</w:t>
            </w:r>
            <w:r w:rsidRPr="00B975F3">
              <w:rPr>
                <w:color w:val="000000"/>
                <w:w w:val="15"/>
                <w:shd w:val="solid" w:color="000000" w:fill="000000"/>
                <w:fitText w:val="60" w:id="-1032076542"/>
                <w14:textFill>
                  <w14:solidFill>
                    <w14:srgbClr w14:val="000000">
                      <w14:alpha w14:val="100000"/>
                    </w14:srgbClr>
                  </w14:solidFill>
                </w14:textFill>
              </w:rPr>
              <w:t>|</w:t>
            </w:r>
            <w:r w:rsidRPr="00B975F3">
              <w:rPr>
                <w:rFonts w:hint="eastAsia"/>
                <w:color w:val="000000"/>
                <w:w w:val="15"/>
                <w:shd w:val="solid" w:color="000000" w:fill="000000"/>
                <w:fitText w:val="60" w:id="-1032076542"/>
                <w14:textFill>
                  <w14:solidFill>
                    <w14:srgbClr w14:val="000000">
                      <w14:alpha w14:val="100000"/>
                    </w14:srgbClr>
                  </w14:solidFill>
                </w14:textFill>
              </w:rPr>
              <w:t xml:space="preserve">　</w:t>
            </w:r>
            <w:r w:rsidR="002D6F4D">
              <w:rPr>
                <w:vertAlign w:val="superscript"/>
              </w:rPr>
              <w:t>4</w:t>
            </w:r>
          </w:p>
        </w:tc>
        <w:tc>
          <w:tcPr>
            <w:tcW w:w="1134" w:type="dxa"/>
            <w:shd w:val="clear" w:color="auto" w:fill="auto"/>
          </w:tcPr>
          <w:p w14:paraId="01AC21F5" w14:textId="77CFD601"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41"/>
                <w14:textFill>
                  <w14:solidFill>
                    <w14:srgbClr w14:val="000000">
                      <w14:alpha w14:val="100000"/>
                    </w14:srgbClr>
                  </w14:solidFill>
                </w14:textFill>
              </w:rPr>
              <w:t xml:space="preserve">　</w:t>
            </w:r>
            <w:r w:rsidRPr="00B975F3">
              <w:rPr>
                <w:color w:val="000000"/>
                <w:w w:val="15"/>
                <w:shd w:val="solid" w:color="000000" w:fill="000000"/>
                <w:fitText w:val="60" w:id="-1032076541"/>
                <w14:textFill>
                  <w14:solidFill>
                    <w14:srgbClr w14:val="000000">
                      <w14:alpha w14:val="100000"/>
                    </w14:srgbClr>
                  </w14:solidFill>
                </w14:textFill>
              </w:rPr>
              <w:t>|</w:t>
            </w:r>
            <w:r w:rsidRPr="00B975F3">
              <w:rPr>
                <w:rFonts w:hint="eastAsia"/>
                <w:color w:val="000000"/>
                <w:w w:val="15"/>
                <w:shd w:val="solid" w:color="000000" w:fill="000000"/>
                <w:fitText w:val="60" w:id="-1032076541"/>
                <w14:textFill>
                  <w14:solidFill>
                    <w14:srgbClr w14:val="000000">
                      <w14:alpha w14:val="100000"/>
                    </w14:srgbClr>
                  </w14:solidFill>
                </w14:textFill>
              </w:rPr>
              <w:t xml:space="preserve">　</w:t>
            </w:r>
            <w:r w:rsidR="002D6F4D">
              <w:rPr>
                <w:vertAlign w:val="superscript"/>
              </w:rPr>
              <w:t>4</w:t>
            </w:r>
          </w:p>
        </w:tc>
        <w:tc>
          <w:tcPr>
            <w:tcW w:w="1134" w:type="dxa"/>
            <w:shd w:val="clear" w:color="auto" w:fill="auto"/>
          </w:tcPr>
          <w:p w14:paraId="439F544C" w14:textId="11ED2E36"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40"/>
                <w14:textFill>
                  <w14:solidFill>
                    <w14:srgbClr w14:val="000000">
                      <w14:alpha w14:val="100000"/>
                    </w14:srgbClr>
                  </w14:solidFill>
                </w14:textFill>
              </w:rPr>
              <w:t xml:space="preserve">　</w:t>
            </w:r>
            <w:r w:rsidRPr="00B975F3">
              <w:rPr>
                <w:color w:val="000000"/>
                <w:w w:val="15"/>
                <w:shd w:val="solid" w:color="000000" w:fill="000000"/>
                <w:fitText w:val="60" w:id="-1032076540"/>
                <w14:textFill>
                  <w14:solidFill>
                    <w14:srgbClr w14:val="000000">
                      <w14:alpha w14:val="100000"/>
                    </w14:srgbClr>
                  </w14:solidFill>
                </w14:textFill>
              </w:rPr>
              <w:t>|</w:t>
            </w:r>
            <w:r w:rsidRPr="00B975F3">
              <w:rPr>
                <w:rFonts w:hint="eastAsia"/>
                <w:color w:val="000000"/>
                <w:w w:val="15"/>
                <w:shd w:val="solid" w:color="000000" w:fill="000000"/>
                <w:fitText w:val="60" w:id="-1032076540"/>
                <w14:textFill>
                  <w14:solidFill>
                    <w14:srgbClr w14:val="000000">
                      <w14:alpha w14:val="100000"/>
                    </w14:srgbClr>
                  </w14:solidFill>
                </w14:textFill>
              </w:rPr>
              <w:t xml:space="preserve">　</w:t>
            </w:r>
            <w:r w:rsidR="002D6F4D">
              <w:rPr>
                <w:vertAlign w:val="superscript"/>
              </w:rPr>
              <w:t>4</w:t>
            </w:r>
          </w:p>
        </w:tc>
        <w:tc>
          <w:tcPr>
            <w:tcW w:w="1134" w:type="dxa"/>
            <w:shd w:val="clear" w:color="auto" w:fill="auto"/>
          </w:tcPr>
          <w:p w14:paraId="5271CC77" w14:textId="663680AF"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39"/>
                <w14:textFill>
                  <w14:solidFill>
                    <w14:srgbClr w14:val="000000">
                      <w14:alpha w14:val="100000"/>
                    </w14:srgbClr>
                  </w14:solidFill>
                </w14:textFill>
              </w:rPr>
              <w:t xml:space="preserve">　</w:t>
            </w:r>
            <w:r w:rsidRPr="00B975F3">
              <w:rPr>
                <w:color w:val="000000"/>
                <w:w w:val="15"/>
                <w:shd w:val="solid" w:color="000000" w:fill="000000"/>
                <w:fitText w:val="60" w:id="-1032076539"/>
                <w14:textFill>
                  <w14:solidFill>
                    <w14:srgbClr w14:val="000000">
                      <w14:alpha w14:val="100000"/>
                    </w14:srgbClr>
                  </w14:solidFill>
                </w14:textFill>
              </w:rPr>
              <w:t>|</w:t>
            </w:r>
            <w:r w:rsidRPr="00B975F3">
              <w:rPr>
                <w:rFonts w:hint="eastAsia"/>
                <w:color w:val="000000"/>
                <w:w w:val="15"/>
                <w:shd w:val="solid" w:color="000000" w:fill="000000"/>
                <w:fitText w:val="60" w:id="-1032076539"/>
                <w14:textFill>
                  <w14:solidFill>
                    <w14:srgbClr w14:val="000000">
                      <w14:alpha w14:val="100000"/>
                    </w14:srgbClr>
                  </w14:solidFill>
                </w14:textFill>
              </w:rPr>
              <w:t xml:space="preserve">　</w:t>
            </w:r>
            <w:r w:rsidR="002D6F4D">
              <w:rPr>
                <w:vertAlign w:val="superscript"/>
              </w:rPr>
              <w:t>4</w:t>
            </w:r>
          </w:p>
        </w:tc>
        <w:tc>
          <w:tcPr>
            <w:tcW w:w="1134" w:type="dxa"/>
            <w:shd w:val="clear" w:color="auto" w:fill="auto"/>
          </w:tcPr>
          <w:p w14:paraId="72BDCE70" w14:textId="36B28F91"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38"/>
                <w14:textFill>
                  <w14:solidFill>
                    <w14:srgbClr w14:val="000000">
                      <w14:alpha w14:val="100000"/>
                    </w14:srgbClr>
                  </w14:solidFill>
                </w14:textFill>
              </w:rPr>
              <w:t xml:space="preserve">　</w:t>
            </w:r>
            <w:r w:rsidRPr="00B975F3">
              <w:rPr>
                <w:color w:val="000000"/>
                <w:w w:val="15"/>
                <w:shd w:val="solid" w:color="000000" w:fill="000000"/>
                <w:fitText w:val="60" w:id="-1032076538"/>
                <w14:textFill>
                  <w14:solidFill>
                    <w14:srgbClr w14:val="000000">
                      <w14:alpha w14:val="100000"/>
                    </w14:srgbClr>
                  </w14:solidFill>
                </w14:textFill>
              </w:rPr>
              <w:t>|</w:t>
            </w:r>
            <w:r w:rsidRPr="00B975F3">
              <w:rPr>
                <w:rFonts w:hint="eastAsia"/>
                <w:color w:val="000000"/>
                <w:w w:val="15"/>
                <w:shd w:val="solid" w:color="000000" w:fill="000000"/>
                <w:fitText w:val="60" w:id="-1032076538"/>
                <w14:textFill>
                  <w14:solidFill>
                    <w14:srgbClr w14:val="000000">
                      <w14:alpha w14:val="100000"/>
                    </w14:srgbClr>
                  </w14:solidFill>
                </w14:textFill>
              </w:rPr>
              <w:t xml:space="preserve">　</w:t>
            </w:r>
            <w:r w:rsidR="002D6F4D">
              <w:rPr>
                <w:vertAlign w:val="superscript"/>
              </w:rPr>
              <w:t>4</w:t>
            </w:r>
          </w:p>
        </w:tc>
      </w:tr>
      <w:tr w:rsidR="00BC1594" w:rsidRPr="00A65087" w14:paraId="026A8AF1" w14:textId="77777777" w:rsidTr="00D63EBC">
        <w:tc>
          <w:tcPr>
            <w:tcW w:w="2263" w:type="dxa"/>
            <w:shd w:val="clear" w:color="auto" w:fill="auto"/>
            <w:vAlign w:val="center"/>
          </w:tcPr>
          <w:p w14:paraId="4A93E529" w14:textId="77777777" w:rsidR="00BC1594" w:rsidRPr="00A65087" w:rsidRDefault="00BC1594" w:rsidP="00BC1594">
            <w:pPr>
              <w:pStyle w:val="TableText0"/>
            </w:pPr>
            <w:r w:rsidRPr="00A65087">
              <w:t>Cost PBS continuing</w:t>
            </w:r>
          </w:p>
        </w:tc>
        <w:tc>
          <w:tcPr>
            <w:tcW w:w="1134" w:type="dxa"/>
            <w:shd w:val="clear" w:color="auto" w:fill="auto"/>
          </w:tcPr>
          <w:p w14:paraId="26CB3C06" w14:textId="1B40671B"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37"/>
                <w14:textFill>
                  <w14:solidFill>
                    <w14:srgbClr w14:val="000000">
                      <w14:alpha w14:val="100000"/>
                    </w14:srgbClr>
                  </w14:solidFill>
                </w14:textFill>
              </w:rPr>
              <w:t xml:space="preserve">　</w:t>
            </w:r>
            <w:r w:rsidRPr="00B975F3">
              <w:rPr>
                <w:color w:val="000000"/>
                <w:w w:val="15"/>
                <w:shd w:val="solid" w:color="000000" w:fill="000000"/>
                <w:fitText w:val="60" w:id="-1032076537"/>
                <w14:textFill>
                  <w14:solidFill>
                    <w14:srgbClr w14:val="000000">
                      <w14:alpha w14:val="100000"/>
                    </w14:srgbClr>
                  </w14:solidFill>
                </w14:textFill>
              </w:rPr>
              <w:t>|</w:t>
            </w:r>
            <w:r w:rsidRPr="00B975F3">
              <w:rPr>
                <w:rFonts w:hint="eastAsia"/>
                <w:color w:val="000000"/>
                <w:w w:val="15"/>
                <w:shd w:val="solid" w:color="000000" w:fill="000000"/>
                <w:fitText w:val="60" w:id="-1032076537"/>
                <w14:textFill>
                  <w14:solidFill>
                    <w14:srgbClr w14:val="000000">
                      <w14:alpha w14:val="100000"/>
                    </w14:srgbClr>
                  </w14:solidFill>
                </w14:textFill>
              </w:rPr>
              <w:t xml:space="preserve">　</w:t>
            </w:r>
            <w:r w:rsidR="002D6F4D">
              <w:rPr>
                <w:vertAlign w:val="superscript"/>
              </w:rPr>
              <w:t>4</w:t>
            </w:r>
          </w:p>
        </w:tc>
        <w:tc>
          <w:tcPr>
            <w:tcW w:w="1134" w:type="dxa"/>
            <w:shd w:val="clear" w:color="auto" w:fill="auto"/>
          </w:tcPr>
          <w:p w14:paraId="5DCA7BC2" w14:textId="63649E63"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36"/>
                <w14:textFill>
                  <w14:solidFill>
                    <w14:srgbClr w14:val="000000">
                      <w14:alpha w14:val="100000"/>
                    </w14:srgbClr>
                  </w14:solidFill>
                </w14:textFill>
              </w:rPr>
              <w:t xml:space="preserve">　</w:t>
            </w:r>
            <w:r w:rsidRPr="00B975F3">
              <w:rPr>
                <w:color w:val="000000"/>
                <w:w w:val="15"/>
                <w:shd w:val="solid" w:color="000000" w:fill="000000"/>
                <w:fitText w:val="60" w:id="-1032076536"/>
                <w14:textFill>
                  <w14:solidFill>
                    <w14:srgbClr w14:val="000000">
                      <w14:alpha w14:val="100000"/>
                    </w14:srgbClr>
                  </w14:solidFill>
                </w14:textFill>
              </w:rPr>
              <w:t>|</w:t>
            </w:r>
            <w:r w:rsidRPr="00B975F3">
              <w:rPr>
                <w:rFonts w:hint="eastAsia"/>
                <w:color w:val="000000"/>
                <w:w w:val="15"/>
                <w:shd w:val="solid" w:color="000000" w:fill="000000"/>
                <w:fitText w:val="60" w:id="-1032076536"/>
                <w14:textFill>
                  <w14:solidFill>
                    <w14:srgbClr w14:val="000000">
                      <w14:alpha w14:val="100000"/>
                    </w14:srgbClr>
                  </w14:solidFill>
                </w14:textFill>
              </w:rPr>
              <w:t xml:space="preserve">　</w:t>
            </w:r>
            <w:r w:rsidR="002D6F4D">
              <w:rPr>
                <w:vertAlign w:val="superscript"/>
              </w:rPr>
              <w:t>5</w:t>
            </w:r>
          </w:p>
        </w:tc>
        <w:tc>
          <w:tcPr>
            <w:tcW w:w="1134" w:type="dxa"/>
            <w:shd w:val="clear" w:color="auto" w:fill="auto"/>
          </w:tcPr>
          <w:p w14:paraId="3BFAA98D" w14:textId="67F3DED9"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35"/>
                <w14:textFill>
                  <w14:solidFill>
                    <w14:srgbClr w14:val="000000">
                      <w14:alpha w14:val="100000"/>
                    </w14:srgbClr>
                  </w14:solidFill>
                </w14:textFill>
              </w:rPr>
              <w:t xml:space="preserve">　</w:t>
            </w:r>
            <w:r w:rsidRPr="00B975F3">
              <w:rPr>
                <w:color w:val="000000"/>
                <w:w w:val="15"/>
                <w:shd w:val="solid" w:color="000000" w:fill="000000"/>
                <w:fitText w:val="60" w:id="-1032076535"/>
                <w14:textFill>
                  <w14:solidFill>
                    <w14:srgbClr w14:val="000000">
                      <w14:alpha w14:val="100000"/>
                    </w14:srgbClr>
                  </w14:solidFill>
                </w14:textFill>
              </w:rPr>
              <w:t>|</w:t>
            </w:r>
            <w:r w:rsidRPr="00B975F3">
              <w:rPr>
                <w:rFonts w:hint="eastAsia"/>
                <w:color w:val="000000"/>
                <w:w w:val="15"/>
                <w:shd w:val="solid" w:color="000000" w:fill="000000"/>
                <w:fitText w:val="60" w:id="-1032076535"/>
                <w14:textFill>
                  <w14:solidFill>
                    <w14:srgbClr w14:val="000000">
                      <w14:alpha w14:val="100000"/>
                    </w14:srgbClr>
                  </w14:solidFill>
                </w14:textFill>
              </w:rPr>
              <w:t xml:space="preserve">　</w:t>
            </w:r>
            <w:r w:rsidR="002D6F4D">
              <w:rPr>
                <w:vertAlign w:val="superscript"/>
              </w:rPr>
              <w:t>5</w:t>
            </w:r>
          </w:p>
        </w:tc>
        <w:tc>
          <w:tcPr>
            <w:tcW w:w="1134" w:type="dxa"/>
            <w:shd w:val="clear" w:color="auto" w:fill="auto"/>
          </w:tcPr>
          <w:p w14:paraId="1A476B87" w14:textId="669E5B9B"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34"/>
                <w14:textFill>
                  <w14:solidFill>
                    <w14:srgbClr w14:val="000000">
                      <w14:alpha w14:val="100000"/>
                    </w14:srgbClr>
                  </w14:solidFill>
                </w14:textFill>
              </w:rPr>
              <w:t xml:space="preserve">　</w:t>
            </w:r>
            <w:r w:rsidRPr="00B975F3">
              <w:rPr>
                <w:color w:val="000000"/>
                <w:w w:val="15"/>
                <w:shd w:val="solid" w:color="000000" w:fill="000000"/>
                <w:fitText w:val="60" w:id="-1032076534"/>
                <w14:textFill>
                  <w14:solidFill>
                    <w14:srgbClr w14:val="000000">
                      <w14:alpha w14:val="100000"/>
                    </w14:srgbClr>
                  </w14:solidFill>
                </w14:textFill>
              </w:rPr>
              <w:t>|</w:t>
            </w:r>
            <w:r w:rsidRPr="00B975F3">
              <w:rPr>
                <w:rFonts w:hint="eastAsia"/>
                <w:color w:val="000000"/>
                <w:w w:val="15"/>
                <w:shd w:val="solid" w:color="000000" w:fill="000000"/>
                <w:fitText w:val="60" w:id="-1032076534"/>
                <w14:textFill>
                  <w14:solidFill>
                    <w14:srgbClr w14:val="000000">
                      <w14:alpha w14:val="100000"/>
                    </w14:srgbClr>
                  </w14:solidFill>
                </w14:textFill>
              </w:rPr>
              <w:t xml:space="preserve">　</w:t>
            </w:r>
            <w:r w:rsidR="002D6F4D">
              <w:rPr>
                <w:vertAlign w:val="superscript"/>
              </w:rPr>
              <w:t>5</w:t>
            </w:r>
          </w:p>
        </w:tc>
        <w:tc>
          <w:tcPr>
            <w:tcW w:w="1134" w:type="dxa"/>
            <w:shd w:val="clear" w:color="auto" w:fill="auto"/>
          </w:tcPr>
          <w:p w14:paraId="40F4E3B3" w14:textId="1AE5EA4D"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33"/>
                <w14:textFill>
                  <w14:solidFill>
                    <w14:srgbClr w14:val="000000">
                      <w14:alpha w14:val="100000"/>
                    </w14:srgbClr>
                  </w14:solidFill>
                </w14:textFill>
              </w:rPr>
              <w:t xml:space="preserve">　</w:t>
            </w:r>
            <w:r w:rsidRPr="00B975F3">
              <w:rPr>
                <w:color w:val="000000"/>
                <w:w w:val="15"/>
                <w:shd w:val="solid" w:color="000000" w:fill="000000"/>
                <w:fitText w:val="60" w:id="-1032076533"/>
                <w14:textFill>
                  <w14:solidFill>
                    <w14:srgbClr w14:val="000000">
                      <w14:alpha w14:val="100000"/>
                    </w14:srgbClr>
                  </w14:solidFill>
                </w14:textFill>
              </w:rPr>
              <w:t>|</w:t>
            </w:r>
            <w:r w:rsidRPr="00B975F3">
              <w:rPr>
                <w:rFonts w:hint="eastAsia"/>
                <w:color w:val="000000"/>
                <w:w w:val="15"/>
                <w:shd w:val="solid" w:color="000000" w:fill="000000"/>
                <w:fitText w:val="60" w:id="-1032076533"/>
                <w14:textFill>
                  <w14:solidFill>
                    <w14:srgbClr w14:val="000000">
                      <w14:alpha w14:val="100000"/>
                    </w14:srgbClr>
                  </w14:solidFill>
                </w14:textFill>
              </w:rPr>
              <w:t xml:space="preserve">　</w:t>
            </w:r>
            <w:r w:rsidR="002D6F4D">
              <w:rPr>
                <w:vertAlign w:val="superscript"/>
              </w:rPr>
              <w:t>5</w:t>
            </w:r>
          </w:p>
        </w:tc>
        <w:tc>
          <w:tcPr>
            <w:tcW w:w="1134" w:type="dxa"/>
            <w:shd w:val="clear" w:color="auto" w:fill="auto"/>
          </w:tcPr>
          <w:p w14:paraId="0DD012B6" w14:textId="44282334"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32"/>
                <w14:textFill>
                  <w14:solidFill>
                    <w14:srgbClr w14:val="000000">
                      <w14:alpha w14:val="100000"/>
                    </w14:srgbClr>
                  </w14:solidFill>
                </w14:textFill>
              </w:rPr>
              <w:t xml:space="preserve">　</w:t>
            </w:r>
            <w:r w:rsidRPr="00B975F3">
              <w:rPr>
                <w:color w:val="000000"/>
                <w:w w:val="15"/>
                <w:shd w:val="solid" w:color="000000" w:fill="000000"/>
                <w:fitText w:val="60" w:id="-1032076532"/>
                <w14:textFill>
                  <w14:solidFill>
                    <w14:srgbClr w14:val="000000">
                      <w14:alpha w14:val="100000"/>
                    </w14:srgbClr>
                  </w14:solidFill>
                </w14:textFill>
              </w:rPr>
              <w:t>|</w:t>
            </w:r>
            <w:r w:rsidRPr="00B975F3">
              <w:rPr>
                <w:rFonts w:hint="eastAsia"/>
                <w:color w:val="000000"/>
                <w:w w:val="15"/>
                <w:shd w:val="solid" w:color="000000" w:fill="000000"/>
                <w:fitText w:val="60" w:id="-1032076532"/>
                <w14:textFill>
                  <w14:solidFill>
                    <w14:srgbClr w14:val="000000">
                      <w14:alpha w14:val="100000"/>
                    </w14:srgbClr>
                  </w14:solidFill>
                </w14:textFill>
              </w:rPr>
              <w:t xml:space="preserve">　</w:t>
            </w:r>
            <w:r w:rsidR="002D6F4D">
              <w:rPr>
                <w:vertAlign w:val="superscript"/>
              </w:rPr>
              <w:t>5</w:t>
            </w:r>
          </w:p>
        </w:tc>
      </w:tr>
      <w:tr w:rsidR="00BC1594" w:rsidRPr="00A65087" w14:paraId="2241E2A7" w14:textId="77777777" w:rsidTr="00D63EBC">
        <w:tc>
          <w:tcPr>
            <w:tcW w:w="2263" w:type="dxa"/>
            <w:shd w:val="clear" w:color="auto" w:fill="auto"/>
            <w:vAlign w:val="center"/>
          </w:tcPr>
          <w:p w14:paraId="4C60E337" w14:textId="35FAADEC" w:rsidR="00BC1594" w:rsidRPr="00A65087" w:rsidRDefault="00BC1594" w:rsidP="00BC1594">
            <w:pPr>
              <w:pStyle w:val="TableText0"/>
            </w:pPr>
            <w:r w:rsidRPr="00A65087">
              <w:t xml:space="preserve">Less </w:t>
            </w:r>
            <w:r w:rsidR="00885E27" w:rsidRPr="00A65087">
              <w:t>co-payment</w:t>
            </w:r>
            <w:r w:rsidRPr="00A65087">
              <w:t xml:space="preserve"> </w:t>
            </w:r>
          </w:p>
        </w:tc>
        <w:tc>
          <w:tcPr>
            <w:tcW w:w="1134" w:type="dxa"/>
            <w:shd w:val="clear" w:color="auto" w:fill="auto"/>
          </w:tcPr>
          <w:p w14:paraId="3BF9A081" w14:textId="746ED5AA"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31"/>
                <w14:textFill>
                  <w14:solidFill>
                    <w14:srgbClr w14:val="000000">
                      <w14:alpha w14:val="100000"/>
                    </w14:srgbClr>
                  </w14:solidFill>
                </w14:textFill>
              </w:rPr>
              <w:t xml:space="preserve">　</w:t>
            </w:r>
            <w:r w:rsidRPr="00B975F3">
              <w:rPr>
                <w:color w:val="000000"/>
                <w:w w:val="15"/>
                <w:shd w:val="solid" w:color="000000" w:fill="000000"/>
                <w:fitText w:val="60" w:id="-1032076531"/>
                <w14:textFill>
                  <w14:solidFill>
                    <w14:srgbClr w14:val="000000">
                      <w14:alpha w14:val="100000"/>
                    </w14:srgbClr>
                  </w14:solidFill>
                </w14:textFill>
              </w:rPr>
              <w:t>|</w:t>
            </w:r>
            <w:r w:rsidRPr="00B975F3">
              <w:rPr>
                <w:rFonts w:hint="eastAsia"/>
                <w:color w:val="000000"/>
                <w:w w:val="15"/>
                <w:shd w:val="solid" w:color="000000" w:fill="000000"/>
                <w:fitText w:val="60" w:id="-1032076531"/>
                <w14:textFill>
                  <w14:solidFill>
                    <w14:srgbClr w14:val="000000">
                      <w14:alpha w14:val="100000"/>
                    </w14:srgbClr>
                  </w14:solidFill>
                </w14:textFill>
              </w:rPr>
              <w:t xml:space="preserve">　</w:t>
            </w:r>
            <w:r w:rsidR="002D6F4D">
              <w:rPr>
                <w:vertAlign w:val="superscript"/>
              </w:rPr>
              <w:t>6</w:t>
            </w:r>
          </w:p>
        </w:tc>
        <w:tc>
          <w:tcPr>
            <w:tcW w:w="1134" w:type="dxa"/>
            <w:shd w:val="clear" w:color="auto" w:fill="auto"/>
          </w:tcPr>
          <w:p w14:paraId="728F5871" w14:textId="4C1C884A"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30"/>
                <w14:textFill>
                  <w14:solidFill>
                    <w14:srgbClr w14:val="000000">
                      <w14:alpha w14:val="100000"/>
                    </w14:srgbClr>
                  </w14:solidFill>
                </w14:textFill>
              </w:rPr>
              <w:t xml:space="preserve">　</w:t>
            </w:r>
            <w:r w:rsidRPr="00B975F3">
              <w:rPr>
                <w:color w:val="000000"/>
                <w:w w:val="15"/>
                <w:shd w:val="solid" w:color="000000" w:fill="000000"/>
                <w:fitText w:val="60" w:id="-1032076530"/>
                <w14:textFill>
                  <w14:solidFill>
                    <w14:srgbClr w14:val="000000">
                      <w14:alpha w14:val="100000"/>
                    </w14:srgbClr>
                  </w14:solidFill>
                </w14:textFill>
              </w:rPr>
              <w:t>|</w:t>
            </w:r>
            <w:r w:rsidRPr="00B975F3">
              <w:rPr>
                <w:rFonts w:hint="eastAsia"/>
                <w:color w:val="000000"/>
                <w:w w:val="15"/>
                <w:shd w:val="solid" w:color="000000" w:fill="000000"/>
                <w:fitText w:val="60" w:id="-1032076530"/>
                <w14:textFill>
                  <w14:solidFill>
                    <w14:srgbClr w14:val="000000">
                      <w14:alpha w14:val="100000"/>
                    </w14:srgbClr>
                  </w14:solidFill>
                </w14:textFill>
              </w:rPr>
              <w:t xml:space="preserve">　</w:t>
            </w:r>
            <w:r w:rsidR="002D6F4D">
              <w:rPr>
                <w:vertAlign w:val="superscript"/>
              </w:rPr>
              <w:t>6</w:t>
            </w:r>
          </w:p>
        </w:tc>
        <w:tc>
          <w:tcPr>
            <w:tcW w:w="1134" w:type="dxa"/>
            <w:shd w:val="clear" w:color="auto" w:fill="auto"/>
          </w:tcPr>
          <w:p w14:paraId="0040D041" w14:textId="5DFC3012"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29"/>
                <w14:textFill>
                  <w14:solidFill>
                    <w14:srgbClr w14:val="000000">
                      <w14:alpha w14:val="100000"/>
                    </w14:srgbClr>
                  </w14:solidFill>
                </w14:textFill>
              </w:rPr>
              <w:t xml:space="preserve">　</w:t>
            </w:r>
            <w:r w:rsidRPr="00B975F3">
              <w:rPr>
                <w:color w:val="000000"/>
                <w:w w:val="15"/>
                <w:shd w:val="solid" w:color="000000" w:fill="000000"/>
                <w:fitText w:val="60" w:id="-1032076529"/>
                <w14:textFill>
                  <w14:solidFill>
                    <w14:srgbClr w14:val="000000">
                      <w14:alpha w14:val="100000"/>
                    </w14:srgbClr>
                  </w14:solidFill>
                </w14:textFill>
              </w:rPr>
              <w:t>|</w:t>
            </w:r>
            <w:r w:rsidRPr="00B975F3">
              <w:rPr>
                <w:rFonts w:hint="eastAsia"/>
                <w:color w:val="000000"/>
                <w:w w:val="15"/>
                <w:shd w:val="solid" w:color="000000" w:fill="000000"/>
                <w:fitText w:val="60" w:id="-1032076529"/>
                <w14:textFill>
                  <w14:solidFill>
                    <w14:srgbClr w14:val="000000">
                      <w14:alpha w14:val="100000"/>
                    </w14:srgbClr>
                  </w14:solidFill>
                </w14:textFill>
              </w:rPr>
              <w:t xml:space="preserve">　</w:t>
            </w:r>
            <w:r w:rsidR="002D6F4D">
              <w:rPr>
                <w:vertAlign w:val="superscript"/>
              </w:rPr>
              <w:t>6</w:t>
            </w:r>
          </w:p>
        </w:tc>
        <w:tc>
          <w:tcPr>
            <w:tcW w:w="1134" w:type="dxa"/>
            <w:shd w:val="clear" w:color="auto" w:fill="auto"/>
          </w:tcPr>
          <w:p w14:paraId="518201FD" w14:textId="733CF90D"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28"/>
                <w14:textFill>
                  <w14:solidFill>
                    <w14:srgbClr w14:val="000000">
                      <w14:alpha w14:val="100000"/>
                    </w14:srgbClr>
                  </w14:solidFill>
                </w14:textFill>
              </w:rPr>
              <w:t xml:space="preserve">　</w:t>
            </w:r>
            <w:r w:rsidRPr="00B975F3">
              <w:rPr>
                <w:color w:val="000000"/>
                <w:w w:val="15"/>
                <w:shd w:val="solid" w:color="000000" w:fill="000000"/>
                <w:fitText w:val="60" w:id="-1032076528"/>
                <w14:textFill>
                  <w14:solidFill>
                    <w14:srgbClr w14:val="000000">
                      <w14:alpha w14:val="100000"/>
                    </w14:srgbClr>
                  </w14:solidFill>
                </w14:textFill>
              </w:rPr>
              <w:t>|</w:t>
            </w:r>
            <w:r w:rsidRPr="00B975F3">
              <w:rPr>
                <w:rFonts w:hint="eastAsia"/>
                <w:color w:val="000000"/>
                <w:w w:val="15"/>
                <w:shd w:val="solid" w:color="000000" w:fill="000000"/>
                <w:fitText w:val="60" w:id="-1032076528"/>
                <w14:textFill>
                  <w14:solidFill>
                    <w14:srgbClr w14:val="000000">
                      <w14:alpha w14:val="100000"/>
                    </w14:srgbClr>
                  </w14:solidFill>
                </w14:textFill>
              </w:rPr>
              <w:t xml:space="preserve">　</w:t>
            </w:r>
            <w:r w:rsidR="002D6F4D">
              <w:rPr>
                <w:vertAlign w:val="superscript"/>
              </w:rPr>
              <w:t>6</w:t>
            </w:r>
          </w:p>
        </w:tc>
        <w:tc>
          <w:tcPr>
            <w:tcW w:w="1134" w:type="dxa"/>
            <w:shd w:val="clear" w:color="auto" w:fill="auto"/>
          </w:tcPr>
          <w:p w14:paraId="03931F7B" w14:textId="6F1C5B4D"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44"/>
                <w14:textFill>
                  <w14:solidFill>
                    <w14:srgbClr w14:val="000000">
                      <w14:alpha w14:val="100000"/>
                    </w14:srgbClr>
                  </w14:solidFill>
                </w14:textFill>
              </w:rPr>
              <w:t xml:space="preserve">　</w:t>
            </w:r>
            <w:r w:rsidRPr="00B975F3">
              <w:rPr>
                <w:color w:val="000000"/>
                <w:w w:val="15"/>
                <w:shd w:val="solid" w:color="000000" w:fill="000000"/>
                <w:fitText w:val="60" w:id="-1032076544"/>
                <w14:textFill>
                  <w14:solidFill>
                    <w14:srgbClr w14:val="000000">
                      <w14:alpha w14:val="100000"/>
                    </w14:srgbClr>
                  </w14:solidFill>
                </w14:textFill>
              </w:rPr>
              <w:t>|</w:t>
            </w:r>
            <w:r w:rsidRPr="00B975F3">
              <w:rPr>
                <w:rFonts w:hint="eastAsia"/>
                <w:color w:val="000000"/>
                <w:w w:val="15"/>
                <w:shd w:val="solid" w:color="000000" w:fill="000000"/>
                <w:fitText w:val="60" w:id="-1032076544"/>
                <w14:textFill>
                  <w14:solidFill>
                    <w14:srgbClr w14:val="000000">
                      <w14:alpha w14:val="100000"/>
                    </w14:srgbClr>
                  </w14:solidFill>
                </w14:textFill>
              </w:rPr>
              <w:t xml:space="preserve">　</w:t>
            </w:r>
            <w:r w:rsidR="002D6F4D">
              <w:rPr>
                <w:vertAlign w:val="superscript"/>
              </w:rPr>
              <w:t>6</w:t>
            </w:r>
          </w:p>
        </w:tc>
        <w:tc>
          <w:tcPr>
            <w:tcW w:w="1134" w:type="dxa"/>
            <w:shd w:val="clear" w:color="auto" w:fill="auto"/>
          </w:tcPr>
          <w:p w14:paraId="3E2B6802" w14:textId="6FB6F1E0"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43"/>
                <w14:textFill>
                  <w14:solidFill>
                    <w14:srgbClr w14:val="000000">
                      <w14:alpha w14:val="100000"/>
                    </w14:srgbClr>
                  </w14:solidFill>
                </w14:textFill>
              </w:rPr>
              <w:t xml:space="preserve">　</w:t>
            </w:r>
            <w:r w:rsidRPr="00B975F3">
              <w:rPr>
                <w:color w:val="000000"/>
                <w:w w:val="15"/>
                <w:shd w:val="solid" w:color="000000" w:fill="000000"/>
                <w:fitText w:val="60" w:id="-1032076543"/>
                <w14:textFill>
                  <w14:solidFill>
                    <w14:srgbClr w14:val="000000">
                      <w14:alpha w14:val="100000"/>
                    </w14:srgbClr>
                  </w14:solidFill>
                </w14:textFill>
              </w:rPr>
              <w:t>|</w:t>
            </w:r>
            <w:r w:rsidRPr="00B975F3">
              <w:rPr>
                <w:rFonts w:hint="eastAsia"/>
                <w:color w:val="000000"/>
                <w:w w:val="15"/>
                <w:shd w:val="solid" w:color="000000" w:fill="000000"/>
                <w:fitText w:val="60" w:id="-1032076543"/>
                <w14:textFill>
                  <w14:solidFill>
                    <w14:srgbClr w14:val="000000">
                      <w14:alpha w14:val="100000"/>
                    </w14:srgbClr>
                  </w14:solidFill>
                </w14:textFill>
              </w:rPr>
              <w:t xml:space="preserve">　</w:t>
            </w:r>
            <w:r w:rsidR="002D6F4D">
              <w:rPr>
                <w:vertAlign w:val="superscript"/>
              </w:rPr>
              <w:t>6</w:t>
            </w:r>
          </w:p>
        </w:tc>
      </w:tr>
      <w:tr w:rsidR="00BC1594" w:rsidRPr="00A65087" w14:paraId="78882B80" w14:textId="77777777" w:rsidTr="00D63EBC">
        <w:tc>
          <w:tcPr>
            <w:tcW w:w="2263" w:type="dxa"/>
            <w:shd w:val="clear" w:color="auto" w:fill="D9D9D9" w:themeFill="background1" w:themeFillShade="D9"/>
            <w:vAlign w:val="center"/>
          </w:tcPr>
          <w:p w14:paraId="54A0F6E9" w14:textId="7C28AC70" w:rsidR="00BC1594" w:rsidRPr="00A65087" w:rsidRDefault="00BC1594" w:rsidP="00BC1594">
            <w:pPr>
              <w:pStyle w:val="TableText0"/>
              <w:rPr>
                <w:b/>
                <w:bCs w:val="0"/>
                <w:vertAlign w:val="superscript"/>
              </w:rPr>
            </w:pPr>
            <w:r w:rsidRPr="00A65087">
              <w:rPr>
                <w:b/>
                <w:bCs w:val="0"/>
              </w:rPr>
              <w:t xml:space="preserve">Net cost PBS </w:t>
            </w:r>
          </w:p>
        </w:tc>
        <w:tc>
          <w:tcPr>
            <w:tcW w:w="1134" w:type="dxa"/>
            <w:shd w:val="clear" w:color="auto" w:fill="D9D9D9" w:themeFill="background1" w:themeFillShade="D9"/>
          </w:tcPr>
          <w:p w14:paraId="3E2D251B" w14:textId="3C74BED4" w:rsidR="00BC1594" w:rsidRPr="00A66BBA" w:rsidRDefault="00B975F3" w:rsidP="00BC1594">
            <w:pPr>
              <w:pStyle w:val="TableText0"/>
              <w:jc w:val="center"/>
              <w:rPr>
                <w:b/>
                <w:bCs w:val="0"/>
                <w:highlight w:val="darkGray"/>
              </w:rPr>
            </w:pPr>
            <w:r>
              <w:t xml:space="preserve"> </w:t>
            </w:r>
            <w:r w:rsidRPr="00B975F3">
              <w:rPr>
                <w:rFonts w:hint="eastAsia"/>
                <w:color w:val="000000"/>
                <w:w w:val="15"/>
                <w:shd w:val="solid" w:color="000000" w:fill="000000"/>
                <w:fitText w:val="60" w:id="-1032076542"/>
                <w14:textFill>
                  <w14:solidFill>
                    <w14:srgbClr w14:val="000000">
                      <w14:alpha w14:val="100000"/>
                    </w14:srgbClr>
                  </w14:solidFill>
                </w14:textFill>
              </w:rPr>
              <w:t xml:space="preserve">　</w:t>
            </w:r>
            <w:r w:rsidRPr="00B975F3">
              <w:rPr>
                <w:color w:val="000000"/>
                <w:w w:val="15"/>
                <w:shd w:val="solid" w:color="000000" w:fill="000000"/>
                <w:fitText w:val="60" w:id="-1032076542"/>
                <w14:textFill>
                  <w14:solidFill>
                    <w14:srgbClr w14:val="000000">
                      <w14:alpha w14:val="100000"/>
                    </w14:srgbClr>
                  </w14:solidFill>
                </w14:textFill>
              </w:rPr>
              <w:t>|</w:t>
            </w:r>
            <w:r w:rsidRPr="00B975F3">
              <w:rPr>
                <w:rFonts w:hint="eastAsia"/>
                <w:color w:val="000000"/>
                <w:w w:val="15"/>
                <w:shd w:val="solid" w:color="000000" w:fill="000000"/>
                <w:fitText w:val="60" w:id="-1032076542"/>
                <w14:textFill>
                  <w14:solidFill>
                    <w14:srgbClr w14:val="000000">
                      <w14:alpha w14:val="100000"/>
                    </w14:srgbClr>
                  </w14:solidFill>
                </w14:textFill>
              </w:rPr>
              <w:t xml:space="preserve">　</w:t>
            </w:r>
            <w:r w:rsidR="002D6F4D">
              <w:rPr>
                <w:vertAlign w:val="superscript"/>
              </w:rPr>
              <w:t>7</w:t>
            </w:r>
          </w:p>
        </w:tc>
        <w:tc>
          <w:tcPr>
            <w:tcW w:w="1134" w:type="dxa"/>
            <w:shd w:val="clear" w:color="auto" w:fill="D9D9D9" w:themeFill="background1" w:themeFillShade="D9"/>
          </w:tcPr>
          <w:p w14:paraId="64F55C31" w14:textId="1C2FFE60" w:rsidR="00BC1594" w:rsidRPr="00A66BBA" w:rsidRDefault="00B975F3" w:rsidP="00BC1594">
            <w:pPr>
              <w:pStyle w:val="TableText0"/>
              <w:jc w:val="center"/>
              <w:rPr>
                <w:b/>
                <w:bCs w:val="0"/>
                <w:highlight w:val="darkGray"/>
              </w:rPr>
            </w:pPr>
            <w:r>
              <w:t xml:space="preserve"> </w:t>
            </w:r>
            <w:r w:rsidRPr="00B975F3">
              <w:rPr>
                <w:rFonts w:hint="eastAsia"/>
                <w:color w:val="000000"/>
                <w:w w:val="15"/>
                <w:shd w:val="solid" w:color="000000" w:fill="000000"/>
                <w:fitText w:val="60" w:id="-1032076541"/>
                <w14:textFill>
                  <w14:solidFill>
                    <w14:srgbClr w14:val="000000">
                      <w14:alpha w14:val="100000"/>
                    </w14:srgbClr>
                  </w14:solidFill>
                </w14:textFill>
              </w:rPr>
              <w:t xml:space="preserve">　</w:t>
            </w:r>
            <w:r w:rsidRPr="00B975F3">
              <w:rPr>
                <w:color w:val="000000"/>
                <w:w w:val="15"/>
                <w:shd w:val="solid" w:color="000000" w:fill="000000"/>
                <w:fitText w:val="60" w:id="-1032076541"/>
                <w14:textFill>
                  <w14:solidFill>
                    <w14:srgbClr w14:val="000000">
                      <w14:alpha w14:val="100000"/>
                    </w14:srgbClr>
                  </w14:solidFill>
                </w14:textFill>
              </w:rPr>
              <w:t>|</w:t>
            </w:r>
            <w:r w:rsidRPr="00B975F3">
              <w:rPr>
                <w:rFonts w:hint="eastAsia"/>
                <w:color w:val="000000"/>
                <w:w w:val="15"/>
                <w:shd w:val="solid" w:color="000000" w:fill="000000"/>
                <w:fitText w:val="60" w:id="-1032076541"/>
                <w14:textFill>
                  <w14:solidFill>
                    <w14:srgbClr w14:val="000000">
                      <w14:alpha w14:val="100000"/>
                    </w14:srgbClr>
                  </w14:solidFill>
                </w14:textFill>
              </w:rPr>
              <w:t xml:space="preserve">　</w:t>
            </w:r>
            <w:r w:rsidR="002D6F4D">
              <w:rPr>
                <w:vertAlign w:val="superscript"/>
              </w:rPr>
              <w:t>7</w:t>
            </w:r>
          </w:p>
        </w:tc>
        <w:tc>
          <w:tcPr>
            <w:tcW w:w="1134" w:type="dxa"/>
            <w:shd w:val="clear" w:color="auto" w:fill="D9D9D9" w:themeFill="background1" w:themeFillShade="D9"/>
          </w:tcPr>
          <w:p w14:paraId="33DEA668" w14:textId="62618428" w:rsidR="00BC1594" w:rsidRPr="00A66BBA" w:rsidRDefault="00B975F3" w:rsidP="00BC1594">
            <w:pPr>
              <w:pStyle w:val="TableText0"/>
              <w:jc w:val="center"/>
              <w:rPr>
                <w:b/>
                <w:bCs w:val="0"/>
                <w:highlight w:val="darkGray"/>
              </w:rPr>
            </w:pPr>
            <w:r>
              <w:t xml:space="preserve"> </w:t>
            </w:r>
            <w:r w:rsidRPr="00B975F3">
              <w:rPr>
                <w:rFonts w:hint="eastAsia"/>
                <w:color w:val="000000"/>
                <w:w w:val="15"/>
                <w:shd w:val="solid" w:color="000000" w:fill="000000"/>
                <w:fitText w:val="60" w:id="-1032076540"/>
                <w14:textFill>
                  <w14:solidFill>
                    <w14:srgbClr w14:val="000000">
                      <w14:alpha w14:val="100000"/>
                    </w14:srgbClr>
                  </w14:solidFill>
                </w14:textFill>
              </w:rPr>
              <w:t xml:space="preserve">　</w:t>
            </w:r>
            <w:r w:rsidRPr="00B975F3">
              <w:rPr>
                <w:color w:val="000000"/>
                <w:w w:val="15"/>
                <w:shd w:val="solid" w:color="000000" w:fill="000000"/>
                <w:fitText w:val="60" w:id="-1032076540"/>
                <w14:textFill>
                  <w14:solidFill>
                    <w14:srgbClr w14:val="000000">
                      <w14:alpha w14:val="100000"/>
                    </w14:srgbClr>
                  </w14:solidFill>
                </w14:textFill>
              </w:rPr>
              <w:t>|</w:t>
            </w:r>
            <w:r w:rsidRPr="00B975F3">
              <w:rPr>
                <w:rFonts w:hint="eastAsia"/>
                <w:color w:val="000000"/>
                <w:w w:val="15"/>
                <w:shd w:val="solid" w:color="000000" w:fill="000000"/>
                <w:fitText w:val="60" w:id="-1032076540"/>
                <w14:textFill>
                  <w14:solidFill>
                    <w14:srgbClr w14:val="000000">
                      <w14:alpha w14:val="100000"/>
                    </w14:srgbClr>
                  </w14:solidFill>
                </w14:textFill>
              </w:rPr>
              <w:t xml:space="preserve">　</w:t>
            </w:r>
            <w:r w:rsidR="002D6F4D">
              <w:rPr>
                <w:vertAlign w:val="superscript"/>
              </w:rPr>
              <w:t>7</w:t>
            </w:r>
          </w:p>
        </w:tc>
        <w:tc>
          <w:tcPr>
            <w:tcW w:w="1134" w:type="dxa"/>
            <w:shd w:val="clear" w:color="auto" w:fill="D9D9D9" w:themeFill="background1" w:themeFillShade="D9"/>
          </w:tcPr>
          <w:p w14:paraId="7FA2BF1E" w14:textId="777EBC07" w:rsidR="00BC1594" w:rsidRPr="00A66BBA" w:rsidRDefault="00B975F3" w:rsidP="00BC1594">
            <w:pPr>
              <w:pStyle w:val="TableText0"/>
              <w:jc w:val="center"/>
              <w:rPr>
                <w:b/>
                <w:bCs w:val="0"/>
                <w:highlight w:val="darkGray"/>
              </w:rPr>
            </w:pPr>
            <w:r>
              <w:t xml:space="preserve"> </w:t>
            </w:r>
            <w:r w:rsidRPr="00B975F3">
              <w:rPr>
                <w:rFonts w:hint="eastAsia"/>
                <w:color w:val="000000"/>
                <w:w w:val="15"/>
                <w:shd w:val="solid" w:color="000000" w:fill="000000"/>
                <w:fitText w:val="60" w:id="-1032076539"/>
                <w14:textFill>
                  <w14:solidFill>
                    <w14:srgbClr w14:val="000000">
                      <w14:alpha w14:val="100000"/>
                    </w14:srgbClr>
                  </w14:solidFill>
                </w14:textFill>
              </w:rPr>
              <w:t xml:space="preserve">　</w:t>
            </w:r>
            <w:r w:rsidRPr="00B975F3">
              <w:rPr>
                <w:color w:val="000000"/>
                <w:w w:val="15"/>
                <w:shd w:val="solid" w:color="000000" w:fill="000000"/>
                <w:fitText w:val="60" w:id="-1032076539"/>
                <w14:textFill>
                  <w14:solidFill>
                    <w14:srgbClr w14:val="000000">
                      <w14:alpha w14:val="100000"/>
                    </w14:srgbClr>
                  </w14:solidFill>
                </w14:textFill>
              </w:rPr>
              <w:t>|</w:t>
            </w:r>
            <w:r w:rsidRPr="00B975F3">
              <w:rPr>
                <w:rFonts w:hint="eastAsia"/>
                <w:color w:val="000000"/>
                <w:w w:val="15"/>
                <w:shd w:val="solid" w:color="000000" w:fill="000000"/>
                <w:fitText w:val="60" w:id="-1032076539"/>
                <w14:textFill>
                  <w14:solidFill>
                    <w14:srgbClr w14:val="000000">
                      <w14:alpha w14:val="100000"/>
                    </w14:srgbClr>
                  </w14:solidFill>
                </w14:textFill>
              </w:rPr>
              <w:t xml:space="preserve">　</w:t>
            </w:r>
            <w:r w:rsidR="002D6F4D">
              <w:rPr>
                <w:vertAlign w:val="superscript"/>
              </w:rPr>
              <w:t>7</w:t>
            </w:r>
          </w:p>
        </w:tc>
        <w:tc>
          <w:tcPr>
            <w:tcW w:w="1134" w:type="dxa"/>
            <w:shd w:val="clear" w:color="auto" w:fill="D9D9D9" w:themeFill="background1" w:themeFillShade="D9"/>
          </w:tcPr>
          <w:p w14:paraId="218ACBD9" w14:textId="6EAB5F4D" w:rsidR="00BC1594" w:rsidRPr="00A66BBA" w:rsidRDefault="00B975F3" w:rsidP="00BC1594">
            <w:pPr>
              <w:pStyle w:val="TableText0"/>
              <w:jc w:val="center"/>
              <w:rPr>
                <w:b/>
                <w:bCs w:val="0"/>
                <w:highlight w:val="darkGray"/>
              </w:rPr>
            </w:pPr>
            <w:r>
              <w:t xml:space="preserve"> </w:t>
            </w:r>
            <w:r w:rsidRPr="00B975F3">
              <w:rPr>
                <w:rFonts w:hint="eastAsia"/>
                <w:color w:val="000000"/>
                <w:w w:val="15"/>
                <w:shd w:val="solid" w:color="000000" w:fill="000000"/>
                <w:fitText w:val="60" w:id="-1032076538"/>
                <w14:textFill>
                  <w14:solidFill>
                    <w14:srgbClr w14:val="000000">
                      <w14:alpha w14:val="100000"/>
                    </w14:srgbClr>
                  </w14:solidFill>
                </w14:textFill>
              </w:rPr>
              <w:t xml:space="preserve">　</w:t>
            </w:r>
            <w:r w:rsidRPr="00B975F3">
              <w:rPr>
                <w:color w:val="000000"/>
                <w:w w:val="15"/>
                <w:shd w:val="solid" w:color="000000" w:fill="000000"/>
                <w:fitText w:val="60" w:id="-1032076538"/>
                <w14:textFill>
                  <w14:solidFill>
                    <w14:srgbClr w14:val="000000">
                      <w14:alpha w14:val="100000"/>
                    </w14:srgbClr>
                  </w14:solidFill>
                </w14:textFill>
              </w:rPr>
              <w:t>|</w:t>
            </w:r>
            <w:r w:rsidRPr="00B975F3">
              <w:rPr>
                <w:rFonts w:hint="eastAsia"/>
                <w:color w:val="000000"/>
                <w:w w:val="15"/>
                <w:shd w:val="solid" w:color="000000" w:fill="000000"/>
                <w:fitText w:val="60" w:id="-1032076538"/>
                <w14:textFill>
                  <w14:solidFill>
                    <w14:srgbClr w14:val="000000">
                      <w14:alpha w14:val="100000"/>
                    </w14:srgbClr>
                  </w14:solidFill>
                </w14:textFill>
              </w:rPr>
              <w:t xml:space="preserve">　</w:t>
            </w:r>
            <w:r w:rsidR="002D6F4D">
              <w:rPr>
                <w:vertAlign w:val="superscript"/>
              </w:rPr>
              <w:t>7</w:t>
            </w:r>
          </w:p>
        </w:tc>
        <w:tc>
          <w:tcPr>
            <w:tcW w:w="1134" w:type="dxa"/>
            <w:shd w:val="clear" w:color="auto" w:fill="D9D9D9" w:themeFill="background1" w:themeFillShade="D9"/>
          </w:tcPr>
          <w:p w14:paraId="64BB17AD" w14:textId="3F5EE82C" w:rsidR="00BC1594" w:rsidRPr="00A66BBA" w:rsidRDefault="00B975F3" w:rsidP="00BC1594">
            <w:pPr>
              <w:pStyle w:val="TableText0"/>
              <w:jc w:val="center"/>
              <w:rPr>
                <w:b/>
                <w:bCs w:val="0"/>
                <w:highlight w:val="darkGray"/>
              </w:rPr>
            </w:pPr>
            <w:r>
              <w:t xml:space="preserve"> </w:t>
            </w:r>
            <w:r w:rsidRPr="00B975F3">
              <w:rPr>
                <w:rFonts w:hint="eastAsia"/>
                <w:color w:val="000000"/>
                <w:w w:val="15"/>
                <w:shd w:val="solid" w:color="000000" w:fill="000000"/>
                <w:fitText w:val="60" w:id="-1032076537"/>
                <w14:textFill>
                  <w14:solidFill>
                    <w14:srgbClr w14:val="000000">
                      <w14:alpha w14:val="100000"/>
                    </w14:srgbClr>
                  </w14:solidFill>
                </w14:textFill>
              </w:rPr>
              <w:t xml:space="preserve">　</w:t>
            </w:r>
            <w:r w:rsidRPr="00B975F3">
              <w:rPr>
                <w:color w:val="000000"/>
                <w:w w:val="15"/>
                <w:shd w:val="solid" w:color="000000" w:fill="000000"/>
                <w:fitText w:val="60" w:id="-1032076537"/>
                <w14:textFill>
                  <w14:solidFill>
                    <w14:srgbClr w14:val="000000">
                      <w14:alpha w14:val="100000"/>
                    </w14:srgbClr>
                  </w14:solidFill>
                </w14:textFill>
              </w:rPr>
              <w:t>|</w:t>
            </w:r>
            <w:r w:rsidRPr="00B975F3">
              <w:rPr>
                <w:rFonts w:hint="eastAsia"/>
                <w:color w:val="000000"/>
                <w:w w:val="15"/>
                <w:shd w:val="solid" w:color="000000" w:fill="000000"/>
                <w:fitText w:val="60" w:id="-1032076537"/>
                <w14:textFill>
                  <w14:solidFill>
                    <w14:srgbClr w14:val="000000">
                      <w14:alpha w14:val="100000"/>
                    </w14:srgbClr>
                  </w14:solidFill>
                </w14:textFill>
              </w:rPr>
              <w:t xml:space="preserve">　</w:t>
            </w:r>
            <w:r w:rsidR="002D6F4D">
              <w:rPr>
                <w:vertAlign w:val="superscript"/>
              </w:rPr>
              <w:t>8</w:t>
            </w:r>
          </w:p>
        </w:tc>
      </w:tr>
      <w:tr w:rsidR="00BC1594" w:rsidRPr="00A65087" w14:paraId="10E2CBC9" w14:textId="77777777" w:rsidTr="00D63EBC">
        <w:tc>
          <w:tcPr>
            <w:tcW w:w="2263" w:type="dxa"/>
            <w:shd w:val="clear" w:color="auto" w:fill="auto"/>
            <w:vAlign w:val="center"/>
          </w:tcPr>
          <w:p w14:paraId="1AF9BDAC" w14:textId="77777777" w:rsidR="00BC1594" w:rsidRPr="00A65087" w:rsidRDefault="00BC1594" w:rsidP="00BC1594">
            <w:pPr>
              <w:pStyle w:val="TableText0"/>
            </w:pPr>
            <w:r w:rsidRPr="00A65087">
              <w:t>Cost RPBS initiating</w:t>
            </w:r>
          </w:p>
        </w:tc>
        <w:tc>
          <w:tcPr>
            <w:tcW w:w="1134" w:type="dxa"/>
            <w:shd w:val="clear" w:color="auto" w:fill="auto"/>
          </w:tcPr>
          <w:p w14:paraId="79EE1FCF" w14:textId="79260219"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36"/>
                <w14:textFill>
                  <w14:solidFill>
                    <w14:srgbClr w14:val="000000">
                      <w14:alpha w14:val="100000"/>
                    </w14:srgbClr>
                  </w14:solidFill>
                </w14:textFill>
              </w:rPr>
              <w:t xml:space="preserve">　</w:t>
            </w:r>
            <w:r w:rsidRPr="00B975F3">
              <w:rPr>
                <w:color w:val="000000"/>
                <w:w w:val="15"/>
                <w:shd w:val="solid" w:color="000000" w:fill="000000"/>
                <w:fitText w:val="60" w:id="-1032076536"/>
                <w14:textFill>
                  <w14:solidFill>
                    <w14:srgbClr w14:val="000000">
                      <w14:alpha w14:val="100000"/>
                    </w14:srgbClr>
                  </w14:solidFill>
                </w14:textFill>
              </w:rPr>
              <w:t>|</w:t>
            </w:r>
            <w:r w:rsidRPr="00B975F3">
              <w:rPr>
                <w:rFonts w:hint="eastAsia"/>
                <w:color w:val="000000"/>
                <w:w w:val="15"/>
                <w:shd w:val="solid" w:color="000000" w:fill="000000"/>
                <w:fitText w:val="60" w:id="-1032076536"/>
                <w14:textFill>
                  <w14:solidFill>
                    <w14:srgbClr w14:val="000000">
                      <w14:alpha w14:val="100000"/>
                    </w14:srgbClr>
                  </w14:solidFill>
                </w14:textFill>
              </w:rPr>
              <w:t xml:space="preserve">　</w:t>
            </w:r>
            <w:r w:rsidR="00055054">
              <w:rPr>
                <w:vertAlign w:val="superscript"/>
              </w:rPr>
              <w:t>9</w:t>
            </w:r>
          </w:p>
        </w:tc>
        <w:tc>
          <w:tcPr>
            <w:tcW w:w="1134" w:type="dxa"/>
            <w:shd w:val="clear" w:color="auto" w:fill="auto"/>
          </w:tcPr>
          <w:p w14:paraId="3F474E79" w14:textId="49B2229F"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35"/>
                <w14:textFill>
                  <w14:solidFill>
                    <w14:srgbClr w14:val="000000">
                      <w14:alpha w14:val="100000"/>
                    </w14:srgbClr>
                  </w14:solidFill>
                </w14:textFill>
              </w:rPr>
              <w:t xml:space="preserve">　</w:t>
            </w:r>
            <w:r w:rsidRPr="00B975F3">
              <w:rPr>
                <w:color w:val="000000"/>
                <w:w w:val="15"/>
                <w:shd w:val="solid" w:color="000000" w:fill="000000"/>
                <w:fitText w:val="60" w:id="-1032076535"/>
                <w14:textFill>
                  <w14:solidFill>
                    <w14:srgbClr w14:val="000000">
                      <w14:alpha w14:val="100000"/>
                    </w14:srgbClr>
                  </w14:solidFill>
                </w14:textFill>
              </w:rPr>
              <w:t>|</w:t>
            </w:r>
            <w:r w:rsidRPr="00B975F3">
              <w:rPr>
                <w:rFonts w:hint="eastAsia"/>
                <w:color w:val="000000"/>
                <w:w w:val="15"/>
                <w:shd w:val="solid" w:color="000000" w:fill="000000"/>
                <w:fitText w:val="60" w:id="-1032076535"/>
                <w14:textFill>
                  <w14:solidFill>
                    <w14:srgbClr w14:val="000000">
                      <w14:alpha w14:val="100000"/>
                    </w14:srgbClr>
                  </w14:solidFill>
                </w14:textFill>
              </w:rPr>
              <w:t xml:space="preserve">　</w:t>
            </w:r>
            <w:r w:rsidR="00055054">
              <w:rPr>
                <w:vertAlign w:val="superscript"/>
              </w:rPr>
              <w:t>9</w:t>
            </w:r>
          </w:p>
        </w:tc>
        <w:tc>
          <w:tcPr>
            <w:tcW w:w="1134" w:type="dxa"/>
            <w:shd w:val="clear" w:color="auto" w:fill="auto"/>
          </w:tcPr>
          <w:p w14:paraId="2D9A3E9E" w14:textId="67F3561E"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34"/>
                <w14:textFill>
                  <w14:solidFill>
                    <w14:srgbClr w14:val="000000">
                      <w14:alpha w14:val="100000"/>
                    </w14:srgbClr>
                  </w14:solidFill>
                </w14:textFill>
              </w:rPr>
              <w:t xml:space="preserve">　</w:t>
            </w:r>
            <w:r w:rsidRPr="00B975F3">
              <w:rPr>
                <w:color w:val="000000"/>
                <w:w w:val="15"/>
                <w:shd w:val="solid" w:color="000000" w:fill="000000"/>
                <w:fitText w:val="60" w:id="-1032076534"/>
                <w14:textFill>
                  <w14:solidFill>
                    <w14:srgbClr w14:val="000000">
                      <w14:alpha w14:val="100000"/>
                    </w14:srgbClr>
                  </w14:solidFill>
                </w14:textFill>
              </w:rPr>
              <w:t>|</w:t>
            </w:r>
            <w:r w:rsidRPr="00B975F3">
              <w:rPr>
                <w:rFonts w:hint="eastAsia"/>
                <w:color w:val="000000"/>
                <w:w w:val="15"/>
                <w:shd w:val="solid" w:color="000000" w:fill="000000"/>
                <w:fitText w:val="60" w:id="-1032076534"/>
                <w14:textFill>
                  <w14:solidFill>
                    <w14:srgbClr w14:val="000000">
                      <w14:alpha w14:val="100000"/>
                    </w14:srgbClr>
                  </w14:solidFill>
                </w14:textFill>
              </w:rPr>
              <w:t xml:space="preserve">　</w:t>
            </w:r>
            <w:r w:rsidR="00055054">
              <w:rPr>
                <w:vertAlign w:val="superscript"/>
              </w:rPr>
              <w:t>9</w:t>
            </w:r>
          </w:p>
        </w:tc>
        <w:tc>
          <w:tcPr>
            <w:tcW w:w="1134" w:type="dxa"/>
            <w:shd w:val="clear" w:color="auto" w:fill="auto"/>
          </w:tcPr>
          <w:p w14:paraId="1160F1E4" w14:textId="001DC51D"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33"/>
                <w14:textFill>
                  <w14:solidFill>
                    <w14:srgbClr w14:val="000000">
                      <w14:alpha w14:val="100000"/>
                    </w14:srgbClr>
                  </w14:solidFill>
                </w14:textFill>
              </w:rPr>
              <w:t xml:space="preserve">　</w:t>
            </w:r>
            <w:r w:rsidRPr="00B975F3">
              <w:rPr>
                <w:color w:val="000000"/>
                <w:w w:val="15"/>
                <w:shd w:val="solid" w:color="000000" w:fill="000000"/>
                <w:fitText w:val="60" w:id="-1032076533"/>
                <w14:textFill>
                  <w14:solidFill>
                    <w14:srgbClr w14:val="000000">
                      <w14:alpha w14:val="100000"/>
                    </w14:srgbClr>
                  </w14:solidFill>
                </w14:textFill>
              </w:rPr>
              <w:t>|</w:t>
            </w:r>
            <w:r w:rsidRPr="00B975F3">
              <w:rPr>
                <w:rFonts w:hint="eastAsia"/>
                <w:color w:val="000000"/>
                <w:w w:val="15"/>
                <w:shd w:val="solid" w:color="000000" w:fill="000000"/>
                <w:fitText w:val="60" w:id="-1032076533"/>
                <w14:textFill>
                  <w14:solidFill>
                    <w14:srgbClr w14:val="000000">
                      <w14:alpha w14:val="100000"/>
                    </w14:srgbClr>
                  </w14:solidFill>
                </w14:textFill>
              </w:rPr>
              <w:t xml:space="preserve">　</w:t>
            </w:r>
            <w:r w:rsidR="00055054">
              <w:rPr>
                <w:vertAlign w:val="superscript"/>
              </w:rPr>
              <w:t>9</w:t>
            </w:r>
          </w:p>
        </w:tc>
        <w:tc>
          <w:tcPr>
            <w:tcW w:w="1134" w:type="dxa"/>
            <w:shd w:val="clear" w:color="auto" w:fill="auto"/>
          </w:tcPr>
          <w:p w14:paraId="4F2C7E09" w14:textId="5E0C5152"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32"/>
                <w14:textFill>
                  <w14:solidFill>
                    <w14:srgbClr w14:val="000000">
                      <w14:alpha w14:val="100000"/>
                    </w14:srgbClr>
                  </w14:solidFill>
                </w14:textFill>
              </w:rPr>
              <w:t xml:space="preserve">　</w:t>
            </w:r>
            <w:r w:rsidRPr="00B975F3">
              <w:rPr>
                <w:color w:val="000000"/>
                <w:w w:val="15"/>
                <w:shd w:val="solid" w:color="000000" w:fill="000000"/>
                <w:fitText w:val="60" w:id="-1032076532"/>
                <w14:textFill>
                  <w14:solidFill>
                    <w14:srgbClr w14:val="000000">
                      <w14:alpha w14:val="100000"/>
                    </w14:srgbClr>
                  </w14:solidFill>
                </w14:textFill>
              </w:rPr>
              <w:t>|</w:t>
            </w:r>
            <w:r w:rsidRPr="00B975F3">
              <w:rPr>
                <w:rFonts w:hint="eastAsia"/>
                <w:color w:val="000000"/>
                <w:w w:val="15"/>
                <w:shd w:val="solid" w:color="000000" w:fill="000000"/>
                <w:fitText w:val="60" w:id="-1032076532"/>
                <w14:textFill>
                  <w14:solidFill>
                    <w14:srgbClr w14:val="000000">
                      <w14:alpha w14:val="100000"/>
                    </w14:srgbClr>
                  </w14:solidFill>
                </w14:textFill>
              </w:rPr>
              <w:t xml:space="preserve">　</w:t>
            </w:r>
            <w:r w:rsidR="00055054">
              <w:rPr>
                <w:vertAlign w:val="superscript"/>
              </w:rPr>
              <w:t>9</w:t>
            </w:r>
          </w:p>
        </w:tc>
        <w:tc>
          <w:tcPr>
            <w:tcW w:w="1134" w:type="dxa"/>
            <w:shd w:val="clear" w:color="auto" w:fill="auto"/>
          </w:tcPr>
          <w:p w14:paraId="78EC00AC" w14:textId="1BFE7550"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31"/>
                <w14:textFill>
                  <w14:solidFill>
                    <w14:srgbClr w14:val="000000">
                      <w14:alpha w14:val="100000"/>
                    </w14:srgbClr>
                  </w14:solidFill>
                </w14:textFill>
              </w:rPr>
              <w:t xml:space="preserve">　</w:t>
            </w:r>
            <w:r w:rsidRPr="00B975F3">
              <w:rPr>
                <w:color w:val="000000"/>
                <w:w w:val="15"/>
                <w:shd w:val="solid" w:color="000000" w:fill="000000"/>
                <w:fitText w:val="60" w:id="-1032076531"/>
                <w14:textFill>
                  <w14:solidFill>
                    <w14:srgbClr w14:val="000000">
                      <w14:alpha w14:val="100000"/>
                    </w14:srgbClr>
                  </w14:solidFill>
                </w14:textFill>
              </w:rPr>
              <w:t>|</w:t>
            </w:r>
            <w:r w:rsidRPr="00B975F3">
              <w:rPr>
                <w:rFonts w:hint="eastAsia"/>
                <w:color w:val="000000"/>
                <w:w w:val="15"/>
                <w:shd w:val="solid" w:color="000000" w:fill="000000"/>
                <w:fitText w:val="60" w:id="-1032076531"/>
                <w14:textFill>
                  <w14:solidFill>
                    <w14:srgbClr w14:val="000000">
                      <w14:alpha w14:val="100000"/>
                    </w14:srgbClr>
                  </w14:solidFill>
                </w14:textFill>
              </w:rPr>
              <w:t xml:space="preserve">　</w:t>
            </w:r>
            <w:r w:rsidR="00055054">
              <w:rPr>
                <w:vertAlign w:val="superscript"/>
              </w:rPr>
              <w:t>9</w:t>
            </w:r>
          </w:p>
        </w:tc>
      </w:tr>
      <w:tr w:rsidR="00BC1594" w:rsidRPr="00A65087" w14:paraId="11DBC7CF" w14:textId="77777777" w:rsidTr="00D63EBC">
        <w:tc>
          <w:tcPr>
            <w:tcW w:w="2263" w:type="dxa"/>
            <w:shd w:val="clear" w:color="auto" w:fill="auto"/>
            <w:vAlign w:val="center"/>
          </w:tcPr>
          <w:p w14:paraId="67B096E3" w14:textId="77777777" w:rsidR="00BC1594" w:rsidRPr="00A65087" w:rsidRDefault="00BC1594" w:rsidP="00BC1594">
            <w:pPr>
              <w:pStyle w:val="TableText0"/>
            </w:pPr>
            <w:r w:rsidRPr="00A65087">
              <w:t>Cost RPBS continuing</w:t>
            </w:r>
          </w:p>
        </w:tc>
        <w:tc>
          <w:tcPr>
            <w:tcW w:w="1134" w:type="dxa"/>
            <w:shd w:val="clear" w:color="auto" w:fill="auto"/>
          </w:tcPr>
          <w:p w14:paraId="7C997D7E" w14:textId="50A93C58"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530"/>
                <w14:textFill>
                  <w14:solidFill>
                    <w14:srgbClr w14:val="000000">
                      <w14:alpha w14:val="100000"/>
                    </w14:srgbClr>
                  </w14:solidFill>
                </w14:textFill>
              </w:rPr>
              <w:t xml:space="preserve">　</w:t>
            </w:r>
            <w:r w:rsidRPr="00B975F3">
              <w:rPr>
                <w:color w:val="000000"/>
                <w:w w:val="15"/>
                <w:shd w:val="solid" w:color="000000" w:fill="000000"/>
                <w:fitText w:val="60" w:id="-1032076530"/>
                <w14:textFill>
                  <w14:solidFill>
                    <w14:srgbClr w14:val="000000">
                      <w14:alpha w14:val="100000"/>
                    </w14:srgbClr>
                  </w14:solidFill>
                </w14:textFill>
              </w:rPr>
              <w:t>|</w:t>
            </w:r>
            <w:r w:rsidRPr="00B975F3">
              <w:rPr>
                <w:rFonts w:hint="eastAsia"/>
                <w:color w:val="000000"/>
                <w:w w:val="15"/>
                <w:shd w:val="solid" w:color="000000" w:fill="000000"/>
                <w:fitText w:val="60" w:id="-1032076530"/>
                <w14:textFill>
                  <w14:solidFill>
                    <w14:srgbClr w14:val="000000">
                      <w14:alpha w14:val="100000"/>
                    </w14:srgbClr>
                  </w14:solidFill>
                </w14:textFill>
              </w:rPr>
              <w:t xml:space="preserve">　</w:t>
            </w:r>
            <w:r w:rsidR="00055054">
              <w:rPr>
                <w:vertAlign w:val="superscript"/>
              </w:rPr>
              <w:t>9</w:t>
            </w:r>
          </w:p>
        </w:tc>
        <w:tc>
          <w:tcPr>
            <w:tcW w:w="1134" w:type="dxa"/>
            <w:shd w:val="clear" w:color="auto" w:fill="auto"/>
          </w:tcPr>
          <w:p w14:paraId="277054B8" w14:textId="303708CC" w:rsidR="00BC1594" w:rsidRPr="00A66BBA" w:rsidRDefault="00B975F3" w:rsidP="00BC1594">
            <w:pPr>
              <w:pStyle w:val="TableText0"/>
              <w:jc w:val="center"/>
              <w:rPr>
                <w:highlight w:val="darkGray"/>
              </w:rPr>
            </w:pPr>
            <w:r>
              <w:t xml:space="preserve"> </w:t>
            </w:r>
            <w:r w:rsidRPr="00B975F3">
              <w:rPr>
                <w:rFonts w:hint="eastAsia"/>
                <w:color w:val="000000"/>
                <w:w w:val="20"/>
                <w:shd w:val="solid" w:color="000000" w:fill="000000"/>
                <w:fitText w:val="90" w:id="-1032076529"/>
                <w14:textFill>
                  <w14:solidFill>
                    <w14:srgbClr w14:val="000000">
                      <w14:alpha w14:val="100000"/>
                    </w14:srgbClr>
                  </w14:solidFill>
                </w14:textFill>
              </w:rPr>
              <w:t xml:space="preserve">　</w:t>
            </w:r>
            <w:r w:rsidRPr="00B975F3">
              <w:rPr>
                <w:color w:val="000000"/>
                <w:w w:val="20"/>
                <w:shd w:val="solid" w:color="000000" w:fill="000000"/>
                <w:fitText w:val="90" w:id="-1032076529"/>
                <w14:textFill>
                  <w14:solidFill>
                    <w14:srgbClr w14:val="000000">
                      <w14:alpha w14:val="100000"/>
                    </w14:srgbClr>
                  </w14:solidFill>
                </w14:textFill>
              </w:rPr>
              <w:t>|</w:t>
            </w:r>
            <w:r w:rsidRPr="00B975F3">
              <w:rPr>
                <w:rFonts w:hint="eastAsia"/>
                <w:color w:val="000000"/>
                <w:w w:val="20"/>
                <w:shd w:val="solid" w:color="000000" w:fill="000000"/>
                <w:fitText w:val="90" w:id="-1032076529"/>
                <w14:textFill>
                  <w14:solidFill>
                    <w14:srgbClr w14:val="000000">
                      <w14:alpha w14:val="100000"/>
                    </w14:srgbClr>
                  </w14:solidFill>
                </w14:textFill>
              </w:rPr>
              <w:t xml:space="preserve">　</w:t>
            </w:r>
            <w:r w:rsidR="00055054">
              <w:rPr>
                <w:vertAlign w:val="superscript"/>
              </w:rPr>
              <w:t>10</w:t>
            </w:r>
          </w:p>
        </w:tc>
        <w:tc>
          <w:tcPr>
            <w:tcW w:w="1134" w:type="dxa"/>
            <w:shd w:val="clear" w:color="auto" w:fill="auto"/>
          </w:tcPr>
          <w:p w14:paraId="1B6ED9C2" w14:textId="2DF74389" w:rsidR="00BC1594" w:rsidRPr="00A66BBA" w:rsidRDefault="00B975F3" w:rsidP="00BC1594">
            <w:pPr>
              <w:pStyle w:val="TableText0"/>
              <w:jc w:val="center"/>
              <w:rPr>
                <w:highlight w:val="darkGray"/>
              </w:rPr>
            </w:pPr>
            <w:r>
              <w:t xml:space="preserve"> </w:t>
            </w:r>
            <w:r w:rsidRPr="00B975F3">
              <w:rPr>
                <w:rFonts w:hint="eastAsia"/>
                <w:color w:val="000000"/>
                <w:w w:val="20"/>
                <w:shd w:val="solid" w:color="000000" w:fill="000000"/>
                <w:fitText w:val="90" w:id="-1032076528"/>
                <w14:textFill>
                  <w14:solidFill>
                    <w14:srgbClr w14:val="000000">
                      <w14:alpha w14:val="100000"/>
                    </w14:srgbClr>
                  </w14:solidFill>
                </w14:textFill>
              </w:rPr>
              <w:t xml:space="preserve">　</w:t>
            </w:r>
            <w:r w:rsidRPr="00B975F3">
              <w:rPr>
                <w:color w:val="000000"/>
                <w:w w:val="20"/>
                <w:shd w:val="solid" w:color="000000" w:fill="000000"/>
                <w:fitText w:val="90" w:id="-1032076528"/>
                <w14:textFill>
                  <w14:solidFill>
                    <w14:srgbClr w14:val="000000">
                      <w14:alpha w14:val="100000"/>
                    </w14:srgbClr>
                  </w14:solidFill>
                </w14:textFill>
              </w:rPr>
              <w:t>|</w:t>
            </w:r>
            <w:r w:rsidRPr="00B975F3">
              <w:rPr>
                <w:rFonts w:hint="eastAsia"/>
                <w:color w:val="000000"/>
                <w:w w:val="20"/>
                <w:shd w:val="solid" w:color="000000" w:fill="000000"/>
                <w:fitText w:val="90" w:id="-1032076528"/>
                <w14:textFill>
                  <w14:solidFill>
                    <w14:srgbClr w14:val="000000">
                      <w14:alpha w14:val="100000"/>
                    </w14:srgbClr>
                  </w14:solidFill>
                </w14:textFill>
              </w:rPr>
              <w:t xml:space="preserve">　</w:t>
            </w:r>
            <w:r w:rsidR="00055054">
              <w:rPr>
                <w:vertAlign w:val="superscript"/>
              </w:rPr>
              <w:t>10</w:t>
            </w:r>
          </w:p>
        </w:tc>
        <w:tc>
          <w:tcPr>
            <w:tcW w:w="1134" w:type="dxa"/>
            <w:shd w:val="clear" w:color="auto" w:fill="auto"/>
          </w:tcPr>
          <w:p w14:paraId="06A4A2D3" w14:textId="79BB51DD" w:rsidR="00BC1594" w:rsidRPr="00A66BBA" w:rsidRDefault="00B975F3" w:rsidP="00BC1594">
            <w:pPr>
              <w:pStyle w:val="TableText0"/>
              <w:jc w:val="center"/>
              <w:rPr>
                <w:highlight w:val="darkGray"/>
              </w:rPr>
            </w:pPr>
            <w:r>
              <w:t xml:space="preserve"> </w:t>
            </w:r>
            <w:r w:rsidRPr="00B975F3">
              <w:rPr>
                <w:rFonts w:hint="eastAsia"/>
                <w:color w:val="000000"/>
                <w:w w:val="20"/>
                <w:shd w:val="solid" w:color="000000" w:fill="000000"/>
                <w:fitText w:val="90" w:id="-1032076544"/>
                <w14:textFill>
                  <w14:solidFill>
                    <w14:srgbClr w14:val="000000">
                      <w14:alpha w14:val="100000"/>
                    </w14:srgbClr>
                  </w14:solidFill>
                </w14:textFill>
              </w:rPr>
              <w:t xml:space="preserve">　</w:t>
            </w:r>
            <w:r w:rsidRPr="00B975F3">
              <w:rPr>
                <w:color w:val="000000"/>
                <w:w w:val="20"/>
                <w:shd w:val="solid" w:color="000000" w:fill="000000"/>
                <w:fitText w:val="90" w:id="-1032076544"/>
                <w14:textFill>
                  <w14:solidFill>
                    <w14:srgbClr w14:val="000000">
                      <w14:alpha w14:val="100000"/>
                    </w14:srgbClr>
                  </w14:solidFill>
                </w14:textFill>
              </w:rPr>
              <w:t>|</w:t>
            </w:r>
            <w:r w:rsidRPr="00B975F3">
              <w:rPr>
                <w:rFonts w:hint="eastAsia"/>
                <w:color w:val="000000"/>
                <w:w w:val="20"/>
                <w:shd w:val="solid" w:color="000000" w:fill="000000"/>
                <w:fitText w:val="90" w:id="-1032076544"/>
                <w14:textFill>
                  <w14:solidFill>
                    <w14:srgbClr w14:val="000000">
                      <w14:alpha w14:val="100000"/>
                    </w14:srgbClr>
                  </w14:solidFill>
                </w14:textFill>
              </w:rPr>
              <w:t xml:space="preserve">　</w:t>
            </w:r>
            <w:r w:rsidR="00055054">
              <w:rPr>
                <w:vertAlign w:val="superscript"/>
              </w:rPr>
              <w:t>10</w:t>
            </w:r>
          </w:p>
        </w:tc>
        <w:tc>
          <w:tcPr>
            <w:tcW w:w="1134" w:type="dxa"/>
            <w:shd w:val="clear" w:color="auto" w:fill="auto"/>
          </w:tcPr>
          <w:p w14:paraId="750726BB" w14:textId="4ECBDB58" w:rsidR="00BC1594" w:rsidRPr="00A66BBA" w:rsidRDefault="00B975F3" w:rsidP="00BC1594">
            <w:pPr>
              <w:pStyle w:val="TableText0"/>
              <w:jc w:val="center"/>
              <w:rPr>
                <w:highlight w:val="darkGray"/>
              </w:rPr>
            </w:pPr>
            <w:r>
              <w:t xml:space="preserve"> </w:t>
            </w:r>
            <w:r w:rsidRPr="00B975F3">
              <w:rPr>
                <w:rFonts w:hint="eastAsia"/>
                <w:color w:val="000000"/>
                <w:w w:val="20"/>
                <w:shd w:val="solid" w:color="000000" w:fill="000000"/>
                <w:fitText w:val="90" w:id="-1032076543"/>
                <w14:textFill>
                  <w14:solidFill>
                    <w14:srgbClr w14:val="000000">
                      <w14:alpha w14:val="100000"/>
                    </w14:srgbClr>
                  </w14:solidFill>
                </w14:textFill>
              </w:rPr>
              <w:t xml:space="preserve">　</w:t>
            </w:r>
            <w:r w:rsidRPr="00B975F3">
              <w:rPr>
                <w:color w:val="000000"/>
                <w:w w:val="20"/>
                <w:shd w:val="solid" w:color="000000" w:fill="000000"/>
                <w:fitText w:val="90" w:id="-1032076543"/>
                <w14:textFill>
                  <w14:solidFill>
                    <w14:srgbClr w14:val="000000">
                      <w14:alpha w14:val="100000"/>
                    </w14:srgbClr>
                  </w14:solidFill>
                </w14:textFill>
              </w:rPr>
              <w:t>|</w:t>
            </w:r>
            <w:r w:rsidRPr="00B975F3">
              <w:rPr>
                <w:rFonts w:hint="eastAsia"/>
                <w:color w:val="000000"/>
                <w:w w:val="20"/>
                <w:shd w:val="solid" w:color="000000" w:fill="000000"/>
                <w:fitText w:val="90" w:id="-1032076543"/>
                <w14:textFill>
                  <w14:solidFill>
                    <w14:srgbClr w14:val="000000">
                      <w14:alpha w14:val="100000"/>
                    </w14:srgbClr>
                  </w14:solidFill>
                </w14:textFill>
              </w:rPr>
              <w:t xml:space="preserve">　</w:t>
            </w:r>
            <w:r w:rsidR="00055054">
              <w:rPr>
                <w:vertAlign w:val="superscript"/>
              </w:rPr>
              <w:t>10</w:t>
            </w:r>
          </w:p>
        </w:tc>
        <w:tc>
          <w:tcPr>
            <w:tcW w:w="1134" w:type="dxa"/>
            <w:shd w:val="clear" w:color="auto" w:fill="auto"/>
          </w:tcPr>
          <w:p w14:paraId="2E65C8F9" w14:textId="42179812" w:rsidR="00BC1594" w:rsidRPr="00A66BBA" w:rsidRDefault="00B975F3" w:rsidP="00BC1594">
            <w:pPr>
              <w:pStyle w:val="TableText0"/>
              <w:jc w:val="center"/>
              <w:rPr>
                <w:highlight w:val="darkGray"/>
              </w:rPr>
            </w:pPr>
            <w:r>
              <w:t xml:space="preserve"> </w:t>
            </w:r>
            <w:r w:rsidRPr="00B975F3">
              <w:rPr>
                <w:rFonts w:hint="eastAsia"/>
                <w:color w:val="000000"/>
                <w:w w:val="20"/>
                <w:shd w:val="solid" w:color="000000" w:fill="000000"/>
                <w:fitText w:val="90" w:id="-1032076542"/>
                <w14:textFill>
                  <w14:solidFill>
                    <w14:srgbClr w14:val="000000">
                      <w14:alpha w14:val="100000"/>
                    </w14:srgbClr>
                  </w14:solidFill>
                </w14:textFill>
              </w:rPr>
              <w:t xml:space="preserve">　</w:t>
            </w:r>
            <w:r w:rsidRPr="00B975F3">
              <w:rPr>
                <w:color w:val="000000"/>
                <w:w w:val="20"/>
                <w:shd w:val="solid" w:color="000000" w:fill="000000"/>
                <w:fitText w:val="90" w:id="-1032076542"/>
                <w14:textFill>
                  <w14:solidFill>
                    <w14:srgbClr w14:val="000000">
                      <w14:alpha w14:val="100000"/>
                    </w14:srgbClr>
                  </w14:solidFill>
                </w14:textFill>
              </w:rPr>
              <w:t>|</w:t>
            </w:r>
            <w:r w:rsidRPr="00B975F3">
              <w:rPr>
                <w:rFonts w:hint="eastAsia"/>
                <w:color w:val="000000"/>
                <w:w w:val="20"/>
                <w:shd w:val="solid" w:color="000000" w:fill="000000"/>
                <w:fitText w:val="90" w:id="-1032076542"/>
                <w14:textFill>
                  <w14:solidFill>
                    <w14:srgbClr w14:val="000000">
                      <w14:alpha w14:val="100000"/>
                    </w14:srgbClr>
                  </w14:solidFill>
                </w14:textFill>
              </w:rPr>
              <w:t xml:space="preserve">　</w:t>
            </w:r>
            <w:r w:rsidR="00055054">
              <w:rPr>
                <w:vertAlign w:val="superscript"/>
              </w:rPr>
              <w:t>10</w:t>
            </w:r>
          </w:p>
        </w:tc>
      </w:tr>
      <w:tr w:rsidR="00BC1594" w:rsidRPr="00A65087" w14:paraId="5EC976F5" w14:textId="77777777" w:rsidTr="00D63EBC">
        <w:tc>
          <w:tcPr>
            <w:tcW w:w="2263" w:type="dxa"/>
            <w:shd w:val="clear" w:color="auto" w:fill="auto"/>
            <w:vAlign w:val="center"/>
          </w:tcPr>
          <w:p w14:paraId="378D1163" w14:textId="32B9DCFC" w:rsidR="00BC1594" w:rsidRPr="00A65087" w:rsidRDefault="00BC1594" w:rsidP="00BC1594">
            <w:pPr>
              <w:pStyle w:val="TableText0"/>
            </w:pPr>
            <w:r w:rsidRPr="00A65087">
              <w:t xml:space="preserve">Less </w:t>
            </w:r>
            <w:r w:rsidR="00885E27" w:rsidRPr="00A65087">
              <w:t>co-payment</w:t>
            </w:r>
            <w:r w:rsidRPr="00A65087">
              <w:t xml:space="preserve"> </w:t>
            </w:r>
          </w:p>
        </w:tc>
        <w:tc>
          <w:tcPr>
            <w:tcW w:w="1134" w:type="dxa"/>
            <w:shd w:val="clear" w:color="auto" w:fill="auto"/>
          </w:tcPr>
          <w:p w14:paraId="39E0DDDB" w14:textId="1ACEEB52"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288"/>
                <w14:textFill>
                  <w14:solidFill>
                    <w14:srgbClr w14:val="000000">
                      <w14:alpha w14:val="100000"/>
                    </w14:srgbClr>
                  </w14:solidFill>
                </w14:textFill>
              </w:rPr>
              <w:t xml:space="preserve">　</w:t>
            </w:r>
            <w:r w:rsidRPr="00B975F3">
              <w:rPr>
                <w:color w:val="000000"/>
                <w:w w:val="15"/>
                <w:shd w:val="solid" w:color="000000" w:fill="000000"/>
                <w:fitText w:val="60" w:id="-1032076288"/>
                <w14:textFill>
                  <w14:solidFill>
                    <w14:srgbClr w14:val="000000">
                      <w14:alpha w14:val="100000"/>
                    </w14:srgbClr>
                  </w14:solidFill>
                </w14:textFill>
              </w:rPr>
              <w:t>|</w:t>
            </w:r>
            <w:r w:rsidRPr="00B975F3">
              <w:rPr>
                <w:rFonts w:hint="eastAsia"/>
                <w:color w:val="000000"/>
                <w:w w:val="15"/>
                <w:shd w:val="solid" w:color="000000" w:fill="000000"/>
                <w:fitText w:val="60" w:id="-1032076288"/>
                <w14:textFill>
                  <w14:solidFill>
                    <w14:srgbClr w14:val="000000">
                      <w14:alpha w14:val="100000"/>
                    </w14:srgbClr>
                  </w14:solidFill>
                </w14:textFill>
              </w:rPr>
              <w:t xml:space="preserve">　</w:t>
            </w:r>
            <w:r w:rsidR="002D6F4D">
              <w:rPr>
                <w:vertAlign w:val="superscript"/>
              </w:rPr>
              <w:t>6</w:t>
            </w:r>
          </w:p>
        </w:tc>
        <w:tc>
          <w:tcPr>
            <w:tcW w:w="1134" w:type="dxa"/>
            <w:shd w:val="clear" w:color="auto" w:fill="auto"/>
          </w:tcPr>
          <w:p w14:paraId="02ABDAB4" w14:textId="10FCB315"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287"/>
                <w14:textFill>
                  <w14:solidFill>
                    <w14:srgbClr w14:val="000000">
                      <w14:alpha w14:val="100000"/>
                    </w14:srgbClr>
                  </w14:solidFill>
                </w14:textFill>
              </w:rPr>
              <w:t xml:space="preserve">　</w:t>
            </w:r>
            <w:r w:rsidRPr="00B975F3">
              <w:rPr>
                <w:color w:val="000000"/>
                <w:w w:val="15"/>
                <w:shd w:val="solid" w:color="000000" w:fill="000000"/>
                <w:fitText w:val="60" w:id="-1032076287"/>
                <w14:textFill>
                  <w14:solidFill>
                    <w14:srgbClr w14:val="000000">
                      <w14:alpha w14:val="100000"/>
                    </w14:srgbClr>
                  </w14:solidFill>
                </w14:textFill>
              </w:rPr>
              <w:t>|</w:t>
            </w:r>
            <w:r w:rsidRPr="00B975F3">
              <w:rPr>
                <w:rFonts w:hint="eastAsia"/>
                <w:color w:val="000000"/>
                <w:w w:val="15"/>
                <w:shd w:val="solid" w:color="000000" w:fill="000000"/>
                <w:fitText w:val="60" w:id="-1032076287"/>
                <w14:textFill>
                  <w14:solidFill>
                    <w14:srgbClr w14:val="000000">
                      <w14:alpha w14:val="100000"/>
                    </w14:srgbClr>
                  </w14:solidFill>
                </w14:textFill>
              </w:rPr>
              <w:t xml:space="preserve">　</w:t>
            </w:r>
            <w:r w:rsidR="002D6F4D">
              <w:rPr>
                <w:vertAlign w:val="superscript"/>
              </w:rPr>
              <w:t>6</w:t>
            </w:r>
          </w:p>
        </w:tc>
        <w:tc>
          <w:tcPr>
            <w:tcW w:w="1134" w:type="dxa"/>
            <w:shd w:val="clear" w:color="auto" w:fill="auto"/>
          </w:tcPr>
          <w:p w14:paraId="15F1CB17" w14:textId="58CB58EE"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286"/>
                <w14:textFill>
                  <w14:solidFill>
                    <w14:srgbClr w14:val="000000">
                      <w14:alpha w14:val="100000"/>
                    </w14:srgbClr>
                  </w14:solidFill>
                </w14:textFill>
              </w:rPr>
              <w:t xml:space="preserve">　</w:t>
            </w:r>
            <w:r w:rsidRPr="00B975F3">
              <w:rPr>
                <w:color w:val="000000"/>
                <w:w w:val="15"/>
                <w:shd w:val="solid" w:color="000000" w:fill="000000"/>
                <w:fitText w:val="60" w:id="-1032076286"/>
                <w14:textFill>
                  <w14:solidFill>
                    <w14:srgbClr w14:val="000000">
                      <w14:alpha w14:val="100000"/>
                    </w14:srgbClr>
                  </w14:solidFill>
                </w14:textFill>
              </w:rPr>
              <w:t>|</w:t>
            </w:r>
            <w:r w:rsidRPr="00B975F3">
              <w:rPr>
                <w:rFonts w:hint="eastAsia"/>
                <w:color w:val="000000"/>
                <w:w w:val="15"/>
                <w:shd w:val="solid" w:color="000000" w:fill="000000"/>
                <w:fitText w:val="60" w:id="-1032076286"/>
                <w14:textFill>
                  <w14:solidFill>
                    <w14:srgbClr w14:val="000000">
                      <w14:alpha w14:val="100000"/>
                    </w14:srgbClr>
                  </w14:solidFill>
                </w14:textFill>
              </w:rPr>
              <w:t xml:space="preserve">　</w:t>
            </w:r>
            <w:r w:rsidR="002D6F4D">
              <w:rPr>
                <w:vertAlign w:val="superscript"/>
              </w:rPr>
              <w:t>6</w:t>
            </w:r>
          </w:p>
        </w:tc>
        <w:tc>
          <w:tcPr>
            <w:tcW w:w="1134" w:type="dxa"/>
            <w:shd w:val="clear" w:color="auto" w:fill="auto"/>
          </w:tcPr>
          <w:p w14:paraId="7808DE76" w14:textId="72B04D31"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285"/>
                <w14:textFill>
                  <w14:solidFill>
                    <w14:srgbClr w14:val="000000">
                      <w14:alpha w14:val="100000"/>
                    </w14:srgbClr>
                  </w14:solidFill>
                </w14:textFill>
              </w:rPr>
              <w:t xml:space="preserve">　</w:t>
            </w:r>
            <w:r w:rsidRPr="00B975F3">
              <w:rPr>
                <w:color w:val="000000"/>
                <w:w w:val="15"/>
                <w:shd w:val="solid" w:color="000000" w:fill="000000"/>
                <w:fitText w:val="60" w:id="-1032076285"/>
                <w14:textFill>
                  <w14:solidFill>
                    <w14:srgbClr w14:val="000000">
                      <w14:alpha w14:val="100000"/>
                    </w14:srgbClr>
                  </w14:solidFill>
                </w14:textFill>
              </w:rPr>
              <w:t>|</w:t>
            </w:r>
            <w:r w:rsidRPr="00B975F3">
              <w:rPr>
                <w:rFonts w:hint="eastAsia"/>
                <w:color w:val="000000"/>
                <w:w w:val="15"/>
                <w:shd w:val="solid" w:color="000000" w:fill="000000"/>
                <w:fitText w:val="60" w:id="-1032076285"/>
                <w14:textFill>
                  <w14:solidFill>
                    <w14:srgbClr w14:val="000000">
                      <w14:alpha w14:val="100000"/>
                    </w14:srgbClr>
                  </w14:solidFill>
                </w14:textFill>
              </w:rPr>
              <w:t xml:space="preserve">　</w:t>
            </w:r>
            <w:r w:rsidR="002D6F4D">
              <w:rPr>
                <w:vertAlign w:val="superscript"/>
              </w:rPr>
              <w:t>6</w:t>
            </w:r>
          </w:p>
        </w:tc>
        <w:tc>
          <w:tcPr>
            <w:tcW w:w="1134" w:type="dxa"/>
            <w:shd w:val="clear" w:color="auto" w:fill="auto"/>
          </w:tcPr>
          <w:p w14:paraId="074B530D" w14:textId="30FF8016"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284"/>
                <w14:textFill>
                  <w14:solidFill>
                    <w14:srgbClr w14:val="000000">
                      <w14:alpha w14:val="100000"/>
                    </w14:srgbClr>
                  </w14:solidFill>
                </w14:textFill>
              </w:rPr>
              <w:t xml:space="preserve">　</w:t>
            </w:r>
            <w:r w:rsidRPr="00B975F3">
              <w:rPr>
                <w:color w:val="000000"/>
                <w:w w:val="15"/>
                <w:shd w:val="solid" w:color="000000" w:fill="000000"/>
                <w:fitText w:val="60" w:id="-1032076284"/>
                <w14:textFill>
                  <w14:solidFill>
                    <w14:srgbClr w14:val="000000">
                      <w14:alpha w14:val="100000"/>
                    </w14:srgbClr>
                  </w14:solidFill>
                </w14:textFill>
              </w:rPr>
              <w:t>|</w:t>
            </w:r>
            <w:r w:rsidRPr="00B975F3">
              <w:rPr>
                <w:rFonts w:hint="eastAsia"/>
                <w:color w:val="000000"/>
                <w:w w:val="15"/>
                <w:shd w:val="solid" w:color="000000" w:fill="000000"/>
                <w:fitText w:val="60" w:id="-1032076284"/>
                <w14:textFill>
                  <w14:solidFill>
                    <w14:srgbClr w14:val="000000">
                      <w14:alpha w14:val="100000"/>
                    </w14:srgbClr>
                  </w14:solidFill>
                </w14:textFill>
              </w:rPr>
              <w:t xml:space="preserve">　</w:t>
            </w:r>
            <w:r w:rsidR="002D6F4D">
              <w:rPr>
                <w:vertAlign w:val="superscript"/>
              </w:rPr>
              <w:t>6</w:t>
            </w:r>
          </w:p>
        </w:tc>
        <w:tc>
          <w:tcPr>
            <w:tcW w:w="1134" w:type="dxa"/>
            <w:shd w:val="clear" w:color="auto" w:fill="auto"/>
          </w:tcPr>
          <w:p w14:paraId="6FBDC8B3" w14:textId="7AA0368B" w:rsidR="00BC1594" w:rsidRPr="00A66BBA" w:rsidRDefault="00B975F3" w:rsidP="00BC1594">
            <w:pPr>
              <w:pStyle w:val="TableText0"/>
              <w:jc w:val="center"/>
              <w:rPr>
                <w:highlight w:val="darkGray"/>
              </w:rPr>
            </w:pPr>
            <w:r>
              <w:t xml:space="preserve"> </w:t>
            </w:r>
            <w:r w:rsidRPr="00B975F3">
              <w:rPr>
                <w:rFonts w:hint="eastAsia"/>
                <w:color w:val="000000"/>
                <w:w w:val="15"/>
                <w:shd w:val="solid" w:color="000000" w:fill="000000"/>
                <w:fitText w:val="60" w:id="-1032076283"/>
                <w14:textFill>
                  <w14:solidFill>
                    <w14:srgbClr w14:val="000000">
                      <w14:alpha w14:val="100000"/>
                    </w14:srgbClr>
                  </w14:solidFill>
                </w14:textFill>
              </w:rPr>
              <w:t xml:space="preserve">　</w:t>
            </w:r>
            <w:r w:rsidRPr="00B975F3">
              <w:rPr>
                <w:color w:val="000000"/>
                <w:w w:val="15"/>
                <w:shd w:val="solid" w:color="000000" w:fill="000000"/>
                <w:fitText w:val="60" w:id="-1032076283"/>
                <w14:textFill>
                  <w14:solidFill>
                    <w14:srgbClr w14:val="000000">
                      <w14:alpha w14:val="100000"/>
                    </w14:srgbClr>
                  </w14:solidFill>
                </w14:textFill>
              </w:rPr>
              <w:t>|</w:t>
            </w:r>
            <w:r w:rsidRPr="00B975F3">
              <w:rPr>
                <w:rFonts w:hint="eastAsia"/>
                <w:color w:val="000000"/>
                <w:w w:val="15"/>
                <w:shd w:val="solid" w:color="000000" w:fill="000000"/>
                <w:fitText w:val="60" w:id="-1032076283"/>
                <w14:textFill>
                  <w14:solidFill>
                    <w14:srgbClr w14:val="000000">
                      <w14:alpha w14:val="100000"/>
                    </w14:srgbClr>
                  </w14:solidFill>
                </w14:textFill>
              </w:rPr>
              <w:t xml:space="preserve">　</w:t>
            </w:r>
            <w:r w:rsidR="002D6F4D">
              <w:rPr>
                <w:vertAlign w:val="superscript"/>
              </w:rPr>
              <w:t>6</w:t>
            </w:r>
          </w:p>
        </w:tc>
      </w:tr>
      <w:tr w:rsidR="00BC1594" w:rsidRPr="00A65087" w14:paraId="417AC1B6" w14:textId="77777777" w:rsidTr="00D63EBC">
        <w:tc>
          <w:tcPr>
            <w:tcW w:w="2263" w:type="dxa"/>
            <w:shd w:val="clear" w:color="auto" w:fill="D9D9D9" w:themeFill="background1" w:themeFillShade="D9"/>
            <w:vAlign w:val="center"/>
          </w:tcPr>
          <w:p w14:paraId="71E57FA0" w14:textId="210F7AB1" w:rsidR="00BC1594" w:rsidRPr="00A65087" w:rsidRDefault="00BC1594" w:rsidP="00BC1594">
            <w:pPr>
              <w:pStyle w:val="TableText0"/>
              <w:rPr>
                <w:b/>
                <w:bCs w:val="0"/>
                <w:vertAlign w:val="superscript"/>
              </w:rPr>
            </w:pPr>
            <w:r w:rsidRPr="00A65087">
              <w:rPr>
                <w:b/>
                <w:bCs w:val="0"/>
              </w:rPr>
              <w:t xml:space="preserve">Net cost RPBS </w:t>
            </w:r>
          </w:p>
        </w:tc>
        <w:tc>
          <w:tcPr>
            <w:tcW w:w="1134" w:type="dxa"/>
            <w:shd w:val="clear" w:color="auto" w:fill="D9D9D9" w:themeFill="background1" w:themeFillShade="D9"/>
          </w:tcPr>
          <w:p w14:paraId="0C5E092D" w14:textId="21C57A9B" w:rsidR="00BC1594" w:rsidRPr="00A66BBA" w:rsidRDefault="00B975F3" w:rsidP="00BC1594">
            <w:pPr>
              <w:pStyle w:val="TableText0"/>
              <w:jc w:val="center"/>
              <w:rPr>
                <w:b/>
                <w:bCs w:val="0"/>
                <w:highlight w:val="darkGray"/>
              </w:rPr>
            </w:pPr>
            <w:r>
              <w:t xml:space="preserve"> </w:t>
            </w:r>
            <w:r w:rsidRPr="00B975F3">
              <w:rPr>
                <w:rFonts w:hint="eastAsia"/>
                <w:color w:val="000000"/>
                <w:w w:val="20"/>
                <w:shd w:val="solid" w:color="000000" w:fill="000000"/>
                <w:fitText w:val="90" w:id="-1032076282"/>
                <w14:textFill>
                  <w14:solidFill>
                    <w14:srgbClr w14:val="000000">
                      <w14:alpha w14:val="100000"/>
                    </w14:srgbClr>
                  </w14:solidFill>
                </w14:textFill>
              </w:rPr>
              <w:t xml:space="preserve">　</w:t>
            </w:r>
            <w:r w:rsidRPr="00B975F3">
              <w:rPr>
                <w:color w:val="000000"/>
                <w:w w:val="20"/>
                <w:shd w:val="solid" w:color="000000" w:fill="000000"/>
                <w:fitText w:val="90" w:id="-1032076282"/>
                <w14:textFill>
                  <w14:solidFill>
                    <w14:srgbClr w14:val="000000">
                      <w14:alpha w14:val="100000"/>
                    </w14:srgbClr>
                  </w14:solidFill>
                </w14:textFill>
              </w:rPr>
              <w:t>|</w:t>
            </w:r>
            <w:r w:rsidRPr="00B975F3">
              <w:rPr>
                <w:rFonts w:hint="eastAsia"/>
                <w:color w:val="000000"/>
                <w:w w:val="20"/>
                <w:shd w:val="solid" w:color="000000" w:fill="000000"/>
                <w:fitText w:val="90" w:id="-1032076282"/>
                <w14:textFill>
                  <w14:solidFill>
                    <w14:srgbClr w14:val="000000">
                      <w14:alpha w14:val="100000"/>
                    </w14:srgbClr>
                  </w14:solidFill>
                </w14:textFill>
              </w:rPr>
              <w:t xml:space="preserve">　</w:t>
            </w:r>
            <w:r w:rsidR="00055054">
              <w:rPr>
                <w:vertAlign w:val="superscript"/>
              </w:rPr>
              <w:t>10</w:t>
            </w:r>
          </w:p>
        </w:tc>
        <w:tc>
          <w:tcPr>
            <w:tcW w:w="1134" w:type="dxa"/>
            <w:shd w:val="clear" w:color="auto" w:fill="D9D9D9" w:themeFill="background1" w:themeFillShade="D9"/>
          </w:tcPr>
          <w:p w14:paraId="0E92B421" w14:textId="5B458A28" w:rsidR="00BC1594" w:rsidRPr="00A66BBA" w:rsidRDefault="00B975F3" w:rsidP="00BC1594">
            <w:pPr>
              <w:pStyle w:val="TableText0"/>
              <w:jc w:val="center"/>
              <w:rPr>
                <w:b/>
                <w:bCs w:val="0"/>
                <w:highlight w:val="darkGray"/>
              </w:rPr>
            </w:pPr>
            <w:r>
              <w:t xml:space="preserve"> </w:t>
            </w:r>
            <w:r w:rsidRPr="00B975F3">
              <w:rPr>
                <w:rFonts w:hint="eastAsia"/>
                <w:color w:val="000000"/>
                <w:w w:val="20"/>
                <w:shd w:val="solid" w:color="000000" w:fill="000000"/>
                <w:fitText w:val="90" w:id="-1032076281"/>
                <w14:textFill>
                  <w14:solidFill>
                    <w14:srgbClr w14:val="000000">
                      <w14:alpha w14:val="100000"/>
                    </w14:srgbClr>
                  </w14:solidFill>
                </w14:textFill>
              </w:rPr>
              <w:t xml:space="preserve">　</w:t>
            </w:r>
            <w:r w:rsidRPr="00B975F3">
              <w:rPr>
                <w:color w:val="000000"/>
                <w:w w:val="20"/>
                <w:shd w:val="solid" w:color="000000" w:fill="000000"/>
                <w:fitText w:val="90" w:id="-1032076281"/>
                <w14:textFill>
                  <w14:solidFill>
                    <w14:srgbClr w14:val="000000">
                      <w14:alpha w14:val="100000"/>
                    </w14:srgbClr>
                  </w14:solidFill>
                </w14:textFill>
              </w:rPr>
              <w:t>|</w:t>
            </w:r>
            <w:r w:rsidRPr="00B975F3">
              <w:rPr>
                <w:rFonts w:hint="eastAsia"/>
                <w:color w:val="000000"/>
                <w:w w:val="20"/>
                <w:shd w:val="solid" w:color="000000" w:fill="000000"/>
                <w:fitText w:val="90" w:id="-1032076281"/>
                <w14:textFill>
                  <w14:solidFill>
                    <w14:srgbClr w14:val="000000">
                      <w14:alpha w14:val="100000"/>
                    </w14:srgbClr>
                  </w14:solidFill>
                </w14:textFill>
              </w:rPr>
              <w:t xml:space="preserve">　</w:t>
            </w:r>
            <w:r w:rsidR="00055054" w:rsidRPr="002D6F4D">
              <w:rPr>
                <w:vertAlign w:val="superscript"/>
              </w:rPr>
              <w:t>11</w:t>
            </w:r>
          </w:p>
        </w:tc>
        <w:tc>
          <w:tcPr>
            <w:tcW w:w="1134" w:type="dxa"/>
            <w:shd w:val="clear" w:color="auto" w:fill="D9D9D9" w:themeFill="background1" w:themeFillShade="D9"/>
          </w:tcPr>
          <w:p w14:paraId="2D1512FB" w14:textId="54E33E59" w:rsidR="00BC1594" w:rsidRPr="00A66BBA" w:rsidRDefault="00B975F3" w:rsidP="00BC1594">
            <w:pPr>
              <w:pStyle w:val="TableText0"/>
              <w:jc w:val="center"/>
              <w:rPr>
                <w:b/>
                <w:bCs w:val="0"/>
                <w:highlight w:val="darkGray"/>
              </w:rPr>
            </w:pPr>
            <w:r>
              <w:t xml:space="preserve"> </w:t>
            </w:r>
            <w:r w:rsidRPr="00B975F3">
              <w:rPr>
                <w:rFonts w:hint="eastAsia"/>
                <w:color w:val="000000"/>
                <w:w w:val="20"/>
                <w:shd w:val="solid" w:color="000000" w:fill="000000"/>
                <w:fitText w:val="90" w:id="-1032076280"/>
                <w14:textFill>
                  <w14:solidFill>
                    <w14:srgbClr w14:val="000000">
                      <w14:alpha w14:val="100000"/>
                    </w14:srgbClr>
                  </w14:solidFill>
                </w14:textFill>
              </w:rPr>
              <w:t xml:space="preserve">　</w:t>
            </w:r>
            <w:r w:rsidRPr="00B975F3">
              <w:rPr>
                <w:color w:val="000000"/>
                <w:w w:val="20"/>
                <w:shd w:val="solid" w:color="000000" w:fill="000000"/>
                <w:fitText w:val="90" w:id="-1032076280"/>
                <w14:textFill>
                  <w14:solidFill>
                    <w14:srgbClr w14:val="000000">
                      <w14:alpha w14:val="100000"/>
                    </w14:srgbClr>
                  </w14:solidFill>
                </w14:textFill>
              </w:rPr>
              <w:t>|</w:t>
            </w:r>
            <w:r w:rsidRPr="00B975F3">
              <w:rPr>
                <w:rFonts w:hint="eastAsia"/>
                <w:color w:val="000000"/>
                <w:w w:val="20"/>
                <w:shd w:val="solid" w:color="000000" w:fill="000000"/>
                <w:fitText w:val="90" w:id="-1032076280"/>
                <w14:textFill>
                  <w14:solidFill>
                    <w14:srgbClr w14:val="000000">
                      <w14:alpha w14:val="100000"/>
                    </w14:srgbClr>
                  </w14:solidFill>
                </w14:textFill>
              </w:rPr>
              <w:t xml:space="preserve">　</w:t>
            </w:r>
            <w:r w:rsidR="00055054" w:rsidRPr="002D6F4D">
              <w:rPr>
                <w:vertAlign w:val="superscript"/>
              </w:rPr>
              <w:t>11</w:t>
            </w:r>
          </w:p>
        </w:tc>
        <w:tc>
          <w:tcPr>
            <w:tcW w:w="1134" w:type="dxa"/>
            <w:shd w:val="clear" w:color="auto" w:fill="D9D9D9" w:themeFill="background1" w:themeFillShade="D9"/>
          </w:tcPr>
          <w:p w14:paraId="1C85FB7B" w14:textId="3711B747" w:rsidR="00BC1594" w:rsidRPr="00A66BBA" w:rsidRDefault="00B975F3" w:rsidP="00BC1594">
            <w:pPr>
              <w:pStyle w:val="TableText0"/>
              <w:jc w:val="center"/>
              <w:rPr>
                <w:b/>
                <w:bCs w:val="0"/>
                <w:highlight w:val="darkGray"/>
              </w:rPr>
            </w:pPr>
            <w:r>
              <w:t xml:space="preserve"> </w:t>
            </w:r>
            <w:r w:rsidRPr="00B975F3">
              <w:rPr>
                <w:rFonts w:hint="eastAsia"/>
                <w:color w:val="000000"/>
                <w:w w:val="20"/>
                <w:shd w:val="solid" w:color="000000" w:fill="000000"/>
                <w:fitText w:val="90" w:id="-1032076279"/>
                <w14:textFill>
                  <w14:solidFill>
                    <w14:srgbClr w14:val="000000">
                      <w14:alpha w14:val="100000"/>
                    </w14:srgbClr>
                  </w14:solidFill>
                </w14:textFill>
              </w:rPr>
              <w:t xml:space="preserve">　</w:t>
            </w:r>
            <w:r w:rsidRPr="00B975F3">
              <w:rPr>
                <w:color w:val="000000"/>
                <w:w w:val="20"/>
                <w:shd w:val="solid" w:color="000000" w:fill="000000"/>
                <w:fitText w:val="90" w:id="-1032076279"/>
                <w14:textFill>
                  <w14:solidFill>
                    <w14:srgbClr w14:val="000000">
                      <w14:alpha w14:val="100000"/>
                    </w14:srgbClr>
                  </w14:solidFill>
                </w14:textFill>
              </w:rPr>
              <w:t>|</w:t>
            </w:r>
            <w:r w:rsidRPr="00B975F3">
              <w:rPr>
                <w:rFonts w:hint="eastAsia"/>
                <w:color w:val="000000"/>
                <w:w w:val="20"/>
                <w:shd w:val="solid" w:color="000000" w:fill="000000"/>
                <w:fitText w:val="90" w:id="-1032076279"/>
                <w14:textFill>
                  <w14:solidFill>
                    <w14:srgbClr w14:val="000000">
                      <w14:alpha w14:val="100000"/>
                    </w14:srgbClr>
                  </w14:solidFill>
                </w14:textFill>
              </w:rPr>
              <w:t xml:space="preserve">　</w:t>
            </w:r>
            <w:r w:rsidR="00055054" w:rsidRPr="002D6F4D">
              <w:rPr>
                <w:vertAlign w:val="superscript"/>
              </w:rPr>
              <w:t>11</w:t>
            </w:r>
          </w:p>
        </w:tc>
        <w:tc>
          <w:tcPr>
            <w:tcW w:w="1134" w:type="dxa"/>
            <w:shd w:val="clear" w:color="auto" w:fill="D9D9D9" w:themeFill="background1" w:themeFillShade="D9"/>
          </w:tcPr>
          <w:p w14:paraId="5B0D5E6C" w14:textId="40A6163A" w:rsidR="00BC1594" w:rsidRPr="00A66BBA" w:rsidRDefault="00B975F3" w:rsidP="00BC1594">
            <w:pPr>
              <w:pStyle w:val="TableText0"/>
              <w:jc w:val="center"/>
              <w:rPr>
                <w:b/>
                <w:bCs w:val="0"/>
                <w:highlight w:val="darkGray"/>
              </w:rPr>
            </w:pPr>
            <w:r>
              <w:t xml:space="preserve"> </w:t>
            </w:r>
            <w:r w:rsidRPr="00B975F3">
              <w:rPr>
                <w:rFonts w:hint="eastAsia"/>
                <w:color w:val="000000"/>
                <w:w w:val="20"/>
                <w:shd w:val="solid" w:color="000000" w:fill="000000"/>
                <w:fitText w:val="90" w:id="-1032076278"/>
                <w14:textFill>
                  <w14:solidFill>
                    <w14:srgbClr w14:val="000000">
                      <w14:alpha w14:val="100000"/>
                    </w14:srgbClr>
                  </w14:solidFill>
                </w14:textFill>
              </w:rPr>
              <w:t xml:space="preserve">　</w:t>
            </w:r>
            <w:r w:rsidRPr="00B975F3">
              <w:rPr>
                <w:color w:val="000000"/>
                <w:w w:val="20"/>
                <w:shd w:val="solid" w:color="000000" w:fill="000000"/>
                <w:fitText w:val="90" w:id="-1032076278"/>
                <w14:textFill>
                  <w14:solidFill>
                    <w14:srgbClr w14:val="000000">
                      <w14:alpha w14:val="100000"/>
                    </w14:srgbClr>
                  </w14:solidFill>
                </w14:textFill>
              </w:rPr>
              <w:t>|</w:t>
            </w:r>
            <w:r w:rsidRPr="00B975F3">
              <w:rPr>
                <w:rFonts w:hint="eastAsia"/>
                <w:color w:val="000000"/>
                <w:w w:val="20"/>
                <w:shd w:val="solid" w:color="000000" w:fill="000000"/>
                <w:fitText w:val="90" w:id="-1032076278"/>
                <w14:textFill>
                  <w14:solidFill>
                    <w14:srgbClr w14:val="000000">
                      <w14:alpha w14:val="100000"/>
                    </w14:srgbClr>
                  </w14:solidFill>
                </w14:textFill>
              </w:rPr>
              <w:t xml:space="preserve">　</w:t>
            </w:r>
            <w:r w:rsidR="00055054" w:rsidRPr="002D6F4D">
              <w:rPr>
                <w:vertAlign w:val="superscript"/>
              </w:rPr>
              <w:t>11</w:t>
            </w:r>
          </w:p>
        </w:tc>
        <w:tc>
          <w:tcPr>
            <w:tcW w:w="1134" w:type="dxa"/>
            <w:shd w:val="clear" w:color="auto" w:fill="D9D9D9" w:themeFill="background1" w:themeFillShade="D9"/>
          </w:tcPr>
          <w:p w14:paraId="2AEC2CAD" w14:textId="722DC3CA" w:rsidR="00BC1594" w:rsidRPr="00A66BBA" w:rsidRDefault="00B975F3" w:rsidP="00BC1594">
            <w:pPr>
              <w:pStyle w:val="TableText0"/>
              <w:jc w:val="center"/>
              <w:rPr>
                <w:b/>
                <w:bCs w:val="0"/>
                <w:highlight w:val="darkGray"/>
              </w:rPr>
            </w:pPr>
            <w:r>
              <w:t xml:space="preserve"> </w:t>
            </w:r>
            <w:r w:rsidRPr="00B975F3">
              <w:rPr>
                <w:rFonts w:hint="eastAsia"/>
                <w:color w:val="000000"/>
                <w:w w:val="20"/>
                <w:shd w:val="solid" w:color="000000" w:fill="000000"/>
                <w:fitText w:val="90" w:id="-1032076277"/>
                <w14:textFill>
                  <w14:solidFill>
                    <w14:srgbClr w14:val="000000">
                      <w14:alpha w14:val="100000"/>
                    </w14:srgbClr>
                  </w14:solidFill>
                </w14:textFill>
              </w:rPr>
              <w:t xml:space="preserve">　</w:t>
            </w:r>
            <w:r w:rsidRPr="00B975F3">
              <w:rPr>
                <w:color w:val="000000"/>
                <w:w w:val="20"/>
                <w:shd w:val="solid" w:color="000000" w:fill="000000"/>
                <w:fitText w:val="90" w:id="-1032076277"/>
                <w14:textFill>
                  <w14:solidFill>
                    <w14:srgbClr w14:val="000000">
                      <w14:alpha w14:val="100000"/>
                    </w14:srgbClr>
                  </w14:solidFill>
                </w14:textFill>
              </w:rPr>
              <w:t>|</w:t>
            </w:r>
            <w:r w:rsidRPr="00B975F3">
              <w:rPr>
                <w:rFonts w:hint="eastAsia"/>
                <w:color w:val="000000"/>
                <w:w w:val="20"/>
                <w:shd w:val="solid" w:color="000000" w:fill="000000"/>
                <w:fitText w:val="90" w:id="-1032076277"/>
                <w14:textFill>
                  <w14:solidFill>
                    <w14:srgbClr w14:val="000000">
                      <w14:alpha w14:val="100000"/>
                    </w14:srgbClr>
                  </w14:solidFill>
                </w14:textFill>
              </w:rPr>
              <w:t xml:space="preserve">　</w:t>
            </w:r>
            <w:r w:rsidR="00055054" w:rsidRPr="002D6F4D">
              <w:rPr>
                <w:vertAlign w:val="superscript"/>
              </w:rPr>
              <w:t>11</w:t>
            </w:r>
          </w:p>
        </w:tc>
      </w:tr>
      <w:tr w:rsidR="00BC1594" w:rsidRPr="00A65087" w14:paraId="799FC0FA" w14:textId="77777777" w:rsidTr="00D63EBC">
        <w:tc>
          <w:tcPr>
            <w:tcW w:w="2263" w:type="dxa"/>
            <w:shd w:val="clear" w:color="auto" w:fill="auto"/>
            <w:vAlign w:val="center"/>
          </w:tcPr>
          <w:p w14:paraId="1D664D4B" w14:textId="77777777" w:rsidR="00BC1594" w:rsidRPr="00A65087" w:rsidRDefault="00BC1594" w:rsidP="00BC1594">
            <w:pPr>
              <w:pStyle w:val="TableText0"/>
              <w:rPr>
                <w:b/>
                <w:bCs w:val="0"/>
              </w:rPr>
            </w:pPr>
            <w:r w:rsidRPr="00A65087">
              <w:rPr>
                <w:b/>
                <w:bCs w:val="0"/>
              </w:rPr>
              <w:t>Net cost PBS/RPBS</w:t>
            </w:r>
          </w:p>
        </w:tc>
        <w:tc>
          <w:tcPr>
            <w:tcW w:w="1134" w:type="dxa"/>
            <w:shd w:val="clear" w:color="auto" w:fill="auto"/>
          </w:tcPr>
          <w:p w14:paraId="78AFF87B" w14:textId="2CA2BE2A" w:rsidR="00BC1594" w:rsidRPr="00A66BBA" w:rsidRDefault="00B975F3" w:rsidP="00BC1594">
            <w:pPr>
              <w:pStyle w:val="TableText0"/>
              <w:jc w:val="center"/>
              <w:rPr>
                <w:b/>
                <w:bCs w:val="0"/>
                <w:highlight w:val="darkGray"/>
              </w:rPr>
            </w:pPr>
            <w:r>
              <w:rPr>
                <w:b/>
                <w:bCs w:val="0"/>
              </w:rPr>
              <w:t xml:space="preserve"> </w:t>
            </w:r>
            <w:r w:rsidRPr="00B975F3">
              <w:rPr>
                <w:rFonts w:hint="eastAsia"/>
                <w:b/>
                <w:bCs w:val="0"/>
                <w:color w:val="000000"/>
                <w:spacing w:val="10"/>
                <w:w w:val="23"/>
                <w:shd w:val="solid" w:color="000000" w:fill="000000"/>
                <w:fitText w:val="110" w:id="-1032076276"/>
                <w14:textFill>
                  <w14:solidFill>
                    <w14:srgbClr w14:val="000000">
                      <w14:alpha w14:val="100000"/>
                    </w14:srgbClr>
                  </w14:solidFill>
                </w14:textFill>
              </w:rPr>
              <w:t xml:space="preserve">　</w:t>
            </w:r>
            <w:r w:rsidRPr="00B975F3">
              <w:rPr>
                <w:b/>
                <w:bCs w:val="0"/>
                <w:color w:val="000000"/>
                <w:w w:val="23"/>
                <w:shd w:val="solid" w:color="000000" w:fill="000000"/>
                <w:fitText w:val="110" w:id="-1032076276"/>
                <w14:textFill>
                  <w14:solidFill>
                    <w14:srgbClr w14:val="000000">
                      <w14:alpha w14:val="100000"/>
                    </w14:srgbClr>
                  </w14:solidFill>
                </w14:textFill>
              </w:rPr>
              <w:t>|</w:t>
            </w:r>
            <w:r w:rsidRPr="00B975F3">
              <w:rPr>
                <w:rFonts w:hint="eastAsia"/>
                <w:b/>
                <w:bCs w:val="0"/>
                <w:color w:val="000000"/>
                <w:w w:val="23"/>
                <w:shd w:val="solid" w:color="000000" w:fill="000000"/>
                <w:fitText w:val="110" w:id="-1032076276"/>
                <w14:textFill>
                  <w14:solidFill>
                    <w14:srgbClr w14:val="000000">
                      <w14:alpha w14:val="100000"/>
                    </w14:srgbClr>
                  </w14:solidFill>
                </w14:textFill>
              </w:rPr>
              <w:t xml:space="preserve">　</w:t>
            </w:r>
            <w:r w:rsidR="002D6F4D">
              <w:rPr>
                <w:vertAlign w:val="superscript"/>
              </w:rPr>
              <w:t>7</w:t>
            </w:r>
          </w:p>
        </w:tc>
        <w:tc>
          <w:tcPr>
            <w:tcW w:w="1134" w:type="dxa"/>
            <w:shd w:val="clear" w:color="auto" w:fill="auto"/>
          </w:tcPr>
          <w:p w14:paraId="11DC7668" w14:textId="05B85199" w:rsidR="00BC1594" w:rsidRPr="00A66BBA" w:rsidRDefault="00B975F3" w:rsidP="00BC1594">
            <w:pPr>
              <w:pStyle w:val="TableText0"/>
              <w:jc w:val="center"/>
              <w:rPr>
                <w:b/>
                <w:bCs w:val="0"/>
                <w:highlight w:val="darkGray"/>
              </w:rPr>
            </w:pPr>
            <w:r>
              <w:rPr>
                <w:b/>
                <w:bCs w:val="0"/>
              </w:rPr>
              <w:t xml:space="preserve"> </w:t>
            </w:r>
            <w:r w:rsidRPr="00B975F3">
              <w:rPr>
                <w:rFonts w:hint="eastAsia"/>
                <w:b/>
                <w:bCs w:val="0"/>
                <w:color w:val="000000"/>
                <w:spacing w:val="10"/>
                <w:w w:val="23"/>
                <w:shd w:val="solid" w:color="000000" w:fill="000000"/>
                <w:fitText w:val="110" w:id="-1032076275"/>
                <w14:textFill>
                  <w14:solidFill>
                    <w14:srgbClr w14:val="000000">
                      <w14:alpha w14:val="100000"/>
                    </w14:srgbClr>
                  </w14:solidFill>
                </w14:textFill>
              </w:rPr>
              <w:t xml:space="preserve">　</w:t>
            </w:r>
            <w:r w:rsidRPr="00B975F3">
              <w:rPr>
                <w:b/>
                <w:bCs w:val="0"/>
                <w:color w:val="000000"/>
                <w:w w:val="23"/>
                <w:shd w:val="solid" w:color="000000" w:fill="000000"/>
                <w:fitText w:val="110" w:id="-1032076275"/>
                <w14:textFill>
                  <w14:solidFill>
                    <w14:srgbClr w14:val="000000">
                      <w14:alpha w14:val="100000"/>
                    </w14:srgbClr>
                  </w14:solidFill>
                </w14:textFill>
              </w:rPr>
              <w:t>|</w:t>
            </w:r>
            <w:r w:rsidRPr="00B975F3">
              <w:rPr>
                <w:rFonts w:hint="eastAsia"/>
                <w:b/>
                <w:bCs w:val="0"/>
                <w:color w:val="000000"/>
                <w:w w:val="23"/>
                <w:shd w:val="solid" w:color="000000" w:fill="000000"/>
                <w:fitText w:val="110" w:id="-1032076275"/>
                <w14:textFill>
                  <w14:solidFill>
                    <w14:srgbClr w14:val="000000">
                      <w14:alpha w14:val="100000"/>
                    </w14:srgbClr>
                  </w14:solidFill>
                </w14:textFill>
              </w:rPr>
              <w:t xml:space="preserve">　</w:t>
            </w:r>
            <w:r w:rsidR="002D6F4D">
              <w:rPr>
                <w:vertAlign w:val="superscript"/>
              </w:rPr>
              <w:t>7</w:t>
            </w:r>
          </w:p>
        </w:tc>
        <w:tc>
          <w:tcPr>
            <w:tcW w:w="1134" w:type="dxa"/>
            <w:shd w:val="clear" w:color="auto" w:fill="auto"/>
          </w:tcPr>
          <w:p w14:paraId="51B720AA" w14:textId="4804F9F3" w:rsidR="00BC1594" w:rsidRPr="00A66BBA" w:rsidRDefault="00B975F3" w:rsidP="00BC1594">
            <w:pPr>
              <w:pStyle w:val="TableText0"/>
              <w:jc w:val="center"/>
              <w:rPr>
                <w:b/>
                <w:bCs w:val="0"/>
                <w:highlight w:val="darkGray"/>
              </w:rPr>
            </w:pPr>
            <w:r>
              <w:rPr>
                <w:b/>
                <w:bCs w:val="0"/>
              </w:rPr>
              <w:t xml:space="preserve"> </w:t>
            </w:r>
            <w:r w:rsidRPr="00B975F3">
              <w:rPr>
                <w:rFonts w:hint="eastAsia"/>
                <w:b/>
                <w:bCs w:val="0"/>
                <w:color w:val="000000"/>
                <w:spacing w:val="10"/>
                <w:w w:val="23"/>
                <w:shd w:val="solid" w:color="000000" w:fill="000000"/>
                <w:fitText w:val="110" w:id="-1032076274"/>
                <w14:textFill>
                  <w14:solidFill>
                    <w14:srgbClr w14:val="000000">
                      <w14:alpha w14:val="100000"/>
                    </w14:srgbClr>
                  </w14:solidFill>
                </w14:textFill>
              </w:rPr>
              <w:t xml:space="preserve">　</w:t>
            </w:r>
            <w:r w:rsidRPr="00B975F3">
              <w:rPr>
                <w:b/>
                <w:bCs w:val="0"/>
                <w:color w:val="000000"/>
                <w:w w:val="23"/>
                <w:shd w:val="solid" w:color="000000" w:fill="000000"/>
                <w:fitText w:val="110" w:id="-1032076274"/>
                <w14:textFill>
                  <w14:solidFill>
                    <w14:srgbClr w14:val="000000">
                      <w14:alpha w14:val="100000"/>
                    </w14:srgbClr>
                  </w14:solidFill>
                </w14:textFill>
              </w:rPr>
              <w:t>|</w:t>
            </w:r>
            <w:r w:rsidRPr="00B975F3">
              <w:rPr>
                <w:rFonts w:hint="eastAsia"/>
                <w:b/>
                <w:bCs w:val="0"/>
                <w:color w:val="000000"/>
                <w:w w:val="23"/>
                <w:shd w:val="solid" w:color="000000" w:fill="000000"/>
                <w:fitText w:val="110" w:id="-1032076274"/>
                <w14:textFill>
                  <w14:solidFill>
                    <w14:srgbClr w14:val="000000">
                      <w14:alpha w14:val="100000"/>
                    </w14:srgbClr>
                  </w14:solidFill>
                </w14:textFill>
              </w:rPr>
              <w:t xml:space="preserve">　</w:t>
            </w:r>
            <w:r w:rsidR="00854183">
              <w:rPr>
                <w:vertAlign w:val="superscript"/>
              </w:rPr>
              <w:t>8</w:t>
            </w:r>
          </w:p>
        </w:tc>
        <w:tc>
          <w:tcPr>
            <w:tcW w:w="1134" w:type="dxa"/>
            <w:shd w:val="clear" w:color="auto" w:fill="auto"/>
          </w:tcPr>
          <w:p w14:paraId="796CEC07" w14:textId="56085A3D" w:rsidR="00BC1594" w:rsidRPr="00A66BBA" w:rsidRDefault="00B975F3" w:rsidP="00BC1594">
            <w:pPr>
              <w:pStyle w:val="TableText0"/>
              <w:jc w:val="center"/>
              <w:rPr>
                <w:b/>
                <w:bCs w:val="0"/>
                <w:highlight w:val="darkGray"/>
              </w:rPr>
            </w:pPr>
            <w:r>
              <w:rPr>
                <w:b/>
                <w:bCs w:val="0"/>
              </w:rPr>
              <w:t xml:space="preserve"> </w:t>
            </w:r>
            <w:r w:rsidRPr="00B975F3">
              <w:rPr>
                <w:rFonts w:hint="eastAsia"/>
                <w:b/>
                <w:bCs w:val="0"/>
                <w:color w:val="000000"/>
                <w:spacing w:val="10"/>
                <w:w w:val="23"/>
                <w:shd w:val="solid" w:color="000000" w:fill="000000"/>
                <w:fitText w:val="110" w:id="-1032076273"/>
                <w14:textFill>
                  <w14:solidFill>
                    <w14:srgbClr w14:val="000000">
                      <w14:alpha w14:val="100000"/>
                    </w14:srgbClr>
                  </w14:solidFill>
                </w14:textFill>
              </w:rPr>
              <w:t xml:space="preserve">　</w:t>
            </w:r>
            <w:r w:rsidRPr="00B975F3">
              <w:rPr>
                <w:b/>
                <w:bCs w:val="0"/>
                <w:color w:val="000000"/>
                <w:w w:val="23"/>
                <w:shd w:val="solid" w:color="000000" w:fill="000000"/>
                <w:fitText w:val="110" w:id="-1032076273"/>
                <w14:textFill>
                  <w14:solidFill>
                    <w14:srgbClr w14:val="000000">
                      <w14:alpha w14:val="100000"/>
                    </w14:srgbClr>
                  </w14:solidFill>
                </w14:textFill>
              </w:rPr>
              <w:t>|</w:t>
            </w:r>
            <w:r w:rsidRPr="00B975F3">
              <w:rPr>
                <w:rFonts w:hint="eastAsia"/>
                <w:b/>
                <w:bCs w:val="0"/>
                <w:color w:val="000000"/>
                <w:w w:val="23"/>
                <w:shd w:val="solid" w:color="000000" w:fill="000000"/>
                <w:fitText w:val="110" w:id="-1032076273"/>
                <w14:textFill>
                  <w14:solidFill>
                    <w14:srgbClr w14:val="000000">
                      <w14:alpha w14:val="100000"/>
                    </w14:srgbClr>
                  </w14:solidFill>
                </w14:textFill>
              </w:rPr>
              <w:t xml:space="preserve">　</w:t>
            </w:r>
            <w:r w:rsidR="00854183">
              <w:rPr>
                <w:vertAlign w:val="superscript"/>
              </w:rPr>
              <w:t>8</w:t>
            </w:r>
          </w:p>
        </w:tc>
        <w:tc>
          <w:tcPr>
            <w:tcW w:w="1134" w:type="dxa"/>
            <w:shd w:val="clear" w:color="auto" w:fill="auto"/>
          </w:tcPr>
          <w:p w14:paraId="62A7B350" w14:textId="73868D8D" w:rsidR="00BC1594" w:rsidRPr="00A66BBA" w:rsidRDefault="00B975F3" w:rsidP="00BC1594">
            <w:pPr>
              <w:pStyle w:val="TableText0"/>
              <w:jc w:val="center"/>
              <w:rPr>
                <w:b/>
                <w:bCs w:val="0"/>
                <w:highlight w:val="darkGray"/>
              </w:rPr>
            </w:pPr>
            <w:r>
              <w:rPr>
                <w:b/>
                <w:bCs w:val="0"/>
              </w:rPr>
              <w:t xml:space="preserve"> </w:t>
            </w:r>
            <w:r w:rsidRPr="00B975F3">
              <w:rPr>
                <w:rFonts w:hint="eastAsia"/>
                <w:b/>
                <w:bCs w:val="0"/>
                <w:color w:val="000000"/>
                <w:spacing w:val="10"/>
                <w:w w:val="23"/>
                <w:shd w:val="solid" w:color="000000" w:fill="000000"/>
                <w:fitText w:val="110" w:id="-1032076272"/>
                <w14:textFill>
                  <w14:solidFill>
                    <w14:srgbClr w14:val="000000">
                      <w14:alpha w14:val="100000"/>
                    </w14:srgbClr>
                  </w14:solidFill>
                </w14:textFill>
              </w:rPr>
              <w:t xml:space="preserve">　</w:t>
            </w:r>
            <w:r w:rsidRPr="00B975F3">
              <w:rPr>
                <w:b/>
                <w:bCs w:val="0"/>
                <w:color w:val="000000"/>
                <w:w w:val="23"/>
                <w:shd w:val="solid" w:color="000000" w:fill="000000"/>
                <w:fitText w:val="110" w:id="-1032076272"/>
                <w14:textFill>
                  <w14:solidFill>
                    <w14:srgbClr w14:val="000000">
                      <w14:alpha w14:val="100000"/>
                    </w14:srgbClr>
                  </w14:solidFill>
                </w14:textFill>
              </w:rPr>
              <w:t>|</w:t>
            </w:r>
            <w:r w:rsidRPr="00B975F3">
              <w:rPr>
                <w:rFonts w:hint="eastAsia"/>
                <w:b/>
                <w:bCs w:val="0"/>
                <w:color w:val="000000"/>
                <w:w w:val="23"/>
                <w:shd w:val="solid" w:color="000000" w:fill="000000"/>
                <w:fitText w:val="110" w:id="-1032076272"/>
                <w14:textFill>
                  <w14:solidFill>
                    <w14:srgbClr w14:val="000000">
                      <w14:alpha w14:val="100000"/>
                    </w14:srgbClr>
                  </w14:solidFill>
                </w14:textFill>
              </w:rPr>
              <w:t xml:space="preserve">　</w:t>
            </w:r>
            <w:r w:rsidR="00854183">
              <w:rPr>
                <w:vertAlign w:val="superscript"/>
              </w:rPr>
              <w:t>8</w:t>
            </w:r>
          </w:p>
        </w:tc>
        <w:tc>
          <w:tcPr>
            <w:tcW w:w="1134" w:type="dxa"/>
            <w:shd w:val="clear" w:color="auto" w:fill="auto"/>
          </w:tcPr>
          <w:p w14:paraId="5696FE1F" w14:textId="21429EE0" w:rsidR="00BC1594" w:rsidRPr="00A66BBA" w:rsidRDefault="00B975F3" w:rsidP="00BC1594">
            <w:pPr>
              <w:pStyle w:val="TableText0"/>
              <w:jc w:val="center"/>
              <w:rPr>
                <w:b/>
                <w:bCs w:val="0"/>
                <w:highlight w:val="darkGray"/>
              </w:rPr>
            </w:pPr>
            <w:r>
              <w:rPr>
                <w:b/>
                <w:bCs w:val="0"/>
              </w:rPr>
              <w:t xml:space="preserve"> </w:t>
            </w:r>
            <w:r w:rsidRPr="00B975F3">
              <w:rPr>
                <w:rFonts w:hint="eastAsia"/>
                <w:b/>
                <w:bCs w:val="0"/>
                <w:color w:val="000000"/>
                <w:spacing w:val="10"/>
                <w:w w:val="23"/>
                <w:shd w:val="solid" w:color="000000" w:fill="000000"/>
                <w:fitText w:val="110" w:id="-1032076288"/>
                <w14:textFill>
                  <w14:solidFill>
                    <w14:srgbClr w14:val="000000">
                      <w14:alpha w14:val="100000"/>
                    </w14:srgbClr>
                  </w14:solidFill>
                </w14:textFill>
              </w:rPr>
              <w:t xml:space="preserve">　</w:t>
            </w:r>
            <w:r w:rsidRPr="00B975F3">
              <w:rPr>
                <w:b/>
                <w:bCs w:val="0"/>
                <w:color w:val="000000"/>
                <w:w w:val="23"/>
                <w:shd w:val="solid" w:color="000000" w:fill="000000"/>
                <w:fitText w:val="110" w:id="-1032076288"/>
                <w14:textFill>
                  <w14:solidFill>
                    <w14:srgbClr w14:val="000000">
                      <w14:alpha w14:val="100000"/>
                    </w14:srgbClr>
                  </w14:solidFill>
                </w14:textFill>
              </w:rPr>
              <w:t>|</w:t>
            </w:r>
            <w:r w:rsidRPr="00B975F3">
              <w:rPr>
                <w:rFonts w:hint="eastAsia"/>
                <w:b/>
                <w:bCs w:val="0"/>
                <w:color w:val="000000"/>
                <w:w w:val="23"/>
                <w:shd w:val="solid" w:color="000000" w:fill="000000"/>
                <w:fitText w:val="110" w:id="-1032076288"/>
                <w14:textFill>
                  <w14:solidFill>
                    <w14:srgbClr w14:val="000000">
                      <w14:alpha w14:val="100000"/>
                    </w14:srgbClr>
                  </w14:solidFill>
                </w14:textFill>
              </w:rPr>
              <w:t xml:space="preserve">　</w:t>
            </w:r>
            <w:r w:rsidR="00854183">
              <w:rPr>
                <w:vertAlign w:val="superscript"/>
              </w:rPr>
              <w:t>8</w:t>
            </w:r>
          </w:p>
        </w:tc>
      </w:tr>
      <w:tr w:rsidR="00AC0910" w:rsidRPr="00A65087" w14:paraId="1C19C1AA" w14:textId="77777777" w:rsidTr="00D63EBC">
        <w:tc>
          <w:tcPr>
            <w:tcW w:w="2263" w:type="dxa"/>
            <w:shd w:val="clear" w:color="auto" w:fill="auto"/>
            <w:vAlign w:val="center"/>
          </w:tcPr>
          <w:p w14:paraId="72656150" w14:textId="6D2BFC7B" w:rsidR="00AC0910" w:rsidRPr="00A65087" w:rsidRDefault="00AC0910" w:rsidP="00AC0910">
            <w:pPr>
              <w:pStyle w:val="TableText0"/>
              <w:rPr>
                <w:b/>
                <w:bCs w:val="0"/>
                <w:vertAlign w:val="superscript"/>
              </w:rPr>
            </w:pPr>
            <w:r w:rsidRPr="00A65087">
              <w:rPr>
                <w:b/>
                <w:bCs w:val="0"/>
              </w:rPr>
              <w:t>Net cost PBS/RPBS – cost minimised</w:t>
            </w:r>
            <w:r w:rsidR="00843D9B" w:rsidRPr="00A65087">
              <w:rPr>
                <w:b/>
                <w:bCs w:val="0"/>
              </w:rPr>
              <w:t xml:space="preserve"> </w:t>
            </w:r>
            <w:r w:rsidR="00684011" w:rsidRPr="00A65087">
              <w:rPr>
                <w:b/>
                <w:bCs w:val="0"/>
              </w:rPr>
              <w:t xml:space="preserve">published </w:t>
            </w:r>
            <w:r w:rsidRPr="00A65087">
              <w:rPr>
                <w:b/>
                <w:bCs w:val="0"/>
              </w:rPr>
              <w:t xml:space="preserve">price </w:t>
            </w:r>
            <w:r w:rsidRPr="00A65087">
              <w:rPr>
                <w:b/>
                <w:bCs w:val="0"/>
                <w:vertAlign w:val="superscript"/>
              </w:rPr>
              <w:t>a</w:t>
            </w:r>
          </w:p>
        </w:tc>
        <w:tc>
          <w:tcPr>
            <w:tcW w:w="1134" w:type="dxa"/>
            <w:shd w:val="clear" w:color="auto" w:fill="auto"/>
          </w:tcPr>
          <w:p w14:paraId="36533D1D" w14:textId="2B111D72" w:rsidR="00AC0910" w:rsidRPr="00A66BBA" w:rsidRDefault="00B975F3" w:rsidP="00AC0910">
            <w:pPr>
              <w:pStyle w:val="TableText0"/>
              <w:jc w:val="center"/>
              <w:rPr>
                <w:b/>
                <w:bCs w:val="0"/>
                <w:highlight w:val="darkGray"/>
              </w:rPr>
            </w:pPr>
            <w:r>
              <w:rPr>
                <w:b/>
                <w:bCs w:val="0"/>
              </w:rPr>
              <w:t xml:space="preserve"> </w:t>
            </w:r>
            <w:r w:rsidRPr="00B975F3">
              <w:rPr>
                <w:rFonts w:hint="eastAsia"/>
                <w:b/>
                <w:bCs w:val="0"/>
                <w:color w:val="000000"/>
                <w:spacing w:val="10"/>
                <w:w w:val="23"/>
                <w:shd w:val="solid" w:color="000000" w:fill="000000"/>
                <w:fitText w:val="110" w:id="-1032076287"/>
                <w14:textFill>
                  <w14:solidFill>
                    <w14:srgbClr w14:val="000000">
                      <w14:alpha w14:val="100000"/>
                    </w14:srgbClr>
                  </w14:solidFill>
                </w14:textFill>
              </w:rPr>
              <w:t xml:space="preserve">　</w:t>
            </w:r>
            <w:r w:rsidRPr="00B975F3">
              <w:rPr>
                <w:b/>
                <w:bCs w:val="0"/>
                <w:color w:val="000000"/>
                <w:w w:val="23"/>
                <w:shd w:val="solid" w:color="000000" w:fill="000000"/>
                <w:fitText w:val="110" w:id="-1032076287"/>
                <w14:textFill>
                  <w14:solidFill>
                    <w14:srgbClr w14:val="000000">
                      <w14:alpha w14:val="100000"/>
                    </w14:srgbClr>
                  </w14:solidFill>
                </w14:textFill>
              </w:rPr>
              <w:t>|</w:t>
            </w:r>
            <w:r w:rsidRPr="00B975F3">
              <w:rPr>
                <w:rFonts w:hint="eastAsia"/>
                <w:b/>
                <w:bCs w:val="0"/>
                <w:color w:val="000000"/>
                <w:w w:val="23"/>
                <w:shd w:val="solid" w:color="000000" w:fill="000000"/>
                <w:fitText w:val="110" w:id="-1032076287"/>
                <w14:textFill>
                  <w14:solidFill>
                    <w14:srgbClr w14:val="000000">
                      <w14:alpha w14:val="100000"/>
                    </w14:srgbClr>
                  </w14:solidFill>
                </w14:textFill>
              </w:rPr>
              <w:t xml:space="preserve">　</w:t>
            </w:r>
            <w:r w:rsidR="002D6F4D">
              <w:rPr>
                <w:vertAlign w:val="superscript"/>
              </w:rPr>
              <w:t>7</w:t>
            </w:r>
          </w:p>
        </w:tc>
        <w:tc>
          <w:tcPr>
            <w:tcW w:w="1134" w:type="dxa"/>
            <w:shd w:val="clear" w:color="auto" w:fill="auto"/>
          </w:tcPr>
          <w:p w14:paraId="325C4F89" w14:textId="26709C2D" w:rsidR="00AC0910" w:rsidRPr="00A66BBA" w:rsidRDefault="00B975F3" w:rsidP="00AC0910">
            <w:pPr>
              <w:pStyle w:val="TableText0"/>
              <w:jc w:val="center"/>
              <w:rPr>
                <w:b/>
                <w:bCs w:val="0"/>
                <w:highlight w:val="darkGray"/>
              </w:rPr>
            </w:pPr>
            <w:r>
              <w:rPr>
                <w:b/>
                <w:bCs w:val="0"/>
              </w:rPr>
              <w:t xml:space="preserve"> </w:t>
            </w:r>
            <w:r w:rsidRPr="00B975F3">
              <w:rPr>
                <w:rFonts w:hint="eastAsia"/>
                <w:b/>
                <w:bCs w:val="0"/>
                <w:color w:val="000000"/>
                <w:spacing w:val="10"/>
                <w:w w:val="23"/>
                <w:shd w:val="solid" w:color="000000" w:fill="000000"/>
                <w:fitText w:val="110" w:id="-1032076286"/>
                <w14:textFill>
                  <w14:solidFill>
                    <w14:srgbClr w14:val="000000">
                      <w14:alpha w14:val="100000"/>
                    </w14:srgbClr>
                  </w14:solidFill>
                </w14:textFill>
              </w:rPr>
              <w:t xml:space="preserve">　</w:t>
            </w:r>
            <w:r w:rsidRPr="00B975F3">
              <w:rPr>
                <w:b/>
                <w:bCs w:val="0"/>
                <w:color w:val="000000"/>
                <w:w w:val="23"/>
                <w:shd w:val="solid" w:color="000000" w:fill="000000"/>
                <w:fitText w:val="110" w:id="-1032076286"/>
                <w14:textFill>
                  <w14:solidFill>
                    <w14:srgbClr w14:val="000000">
                      <w14:alpha w14:val="100000"/>
                    </w14:srgbClr>
                  </w14:solidFill>
                </w14:textFill>
              </w:rPr>
              <w:t>|</w:t>
            </w:r>
            <w:r w:rsidRPr="00B975F3">
              <w:rPr>
                <w:rFonts w:hint="eastAsia"/>
                <w:b/>
                <w:bCs w:val="0"/>
                <w:color w:val="000000"/>
                <w:w w:val="23"/>
                <w:shd w:val="solid" w:color="000000" w:fill="000000"/>
                <w:fitText w:val="110" w:id="-1032076286"/>
                <w14:textFill>
                  <w14:solidFill>
                    <w14:srgbClr w14:val="000000">
                      <w14:alpha w14:val="100000"/>
                    </w14:srgbClr>
                  </w14:solidFill>
                </w14:textFill>
              </w:rPr>
              <w:t xml:space="preserve">　</w:t>
            </w:r>
            <w:r w:rsidR="002D6F4D">
              <w:rPr>
                <w:vertAlign w:val="superscript"/>
              </w:rPr>
              <w:t>7</w:t>
            </w:r>
          </w:p>
        </w:tc>
        <w:tc>
          <w:tcPr>
            <w:tcW w:w="1134" w:type="dxa"/>
            <w:shd w:val="clear" w:color="auto" w:fill="auto"/>
          </w:tcPr>
          <w:p w14:paraId="1A6417FC" w14:textId="4F4598B1" w:rsidR="00AC0910" w:rsidRPr="00A66BBA" w:rsidRDefault="00B975F3" w:rsidP="00AC0910">
            <w:pPr>
              <w:pStyle w:val="TableText0"/>
              <w:jc w:val="center"/>
              <w:rPr>
                <w:b/>
                <w:bCs w:val="0"/>
                <w:highlight w:val="darkGray"/>
              </w:rPr>
            </w:pPr>
            <w:r>
              <w:rPr>
                <w:b/>
                <w:bCs w:val="0"/>
              </w:rPr>
              <w:t xml:space="preserve"> </w:t>
            </w:r>
            <w:r w:rsidRPr="00B975F3">
              <w:rPr>
                <w:rFonts w:hint="eastAsia"/>
                <w:b/>
                <w:bCs w:val="0"/>
                <w:color w:val="000000"/>
                <w:spacing w:val="10"/>
                <w:w w:val="23"/>
                <w:shd w:val="solid" w:color="000000" w:fill="000000"/>
                <w:fitText w:val="110" w:id="-1032076285"/>
                <w14:textFill>
                  <w14:solidFill>
                    <w14:srgbClr w14:val="000000">
                      <w14:alpha w14:val="100000"/>
                    </w14:srgbClr>
                  </w14:solidFill>
                </w14:textFill>
              </w:rPr>
              <w:t xml:space="preserve">　</w:t>
            </w:r>
            <w:r w:rsidRPr="00B975F3">
              <w:rPr>
                <w:b/>
                <w:bCs w:val="0"/>
                <w:color w:val="000000"/>
                <w:w w:val="23"/>
                <w:shd w:val="solid" w:color="000000" w:fill="000000"/>
                <w:fitText w:val="110" w:id="-1032076285"/>
                <w14:textFill>
                  <w14:solidFill>
                    <w14:srgbClr w14:val="000000">
                      <w14:alpha w14:val="100000"/>
                    </w14:srgbClr>
                  </w14:solidFill>
                </w14:textFill>
              </w:rPr>
              <w:t>|</w:t>
            </w:r>
            <w:r w:rsidRPr="00B975F3">
              <w:rPr>
                <w:rFonts w:hint="eastAsia"/>
                <w:b/>
                <w:bCs w:val="0"/>
                <w:color w:val="000000"/>
                <w:w w:val="23"/>
                <w:shd w:val="solid" w:color="000000" w:fill="000000"/>
                <w:fitText w:val="110" w:id="-1032076285"/>
                <w14:textFill>
                  <w14:solidFill>
                    <w14:srgbClr w14:val="000000">
                      <w14:alpha w14:val="100000"/>
                    </w14:srgbClr>
                  </w14:solidFill>
                </w14:textFill>
              </w:rPr>
              <w:t xml:space="preserve">　</w:t>
            </w:r>
            <w:r w:rsidR="002D6F4D">
              <w:rPr>
                <w:vertAlign w:val="superscript"/>
              </w:rPr>
              <w:t>7</w:t>
            </w:r>
          </w:p>
        </w:tc>
        <w:tc>
          <w:tcPr>
            <w:tcW w:w="1134" w:type="dxa"/>
            <w:shd w:val="clear" w:color="auto" w:fill="auto"/>
          </w:tcPr>
          <w:p w14:paraId="0CF8D087" w14:textId="33FA04F9" w:rsidR="00AC0910" w:rsidRPr="00A66BBA" w:rsidRDefault="00B975F3" w:rsidP="00AC0910">
            <w:pPr>
              <w:pStyle w:val="TableText0"/>
              <w:jc w:val="center"/>
              <w:rPr>
                <w:b/>
                <w:bCs w:val="0"/>
                <w:highlight w:val="darkGray"/>
              </w:rPr>
            </w:pPr>
            <w:r>
              <w:rPr>
                <w:b/>
                <w:bCs w:val="0"/>
              </w:rPr>
              <w:t xml:space="preserve"> </w:t>
            </w:r>
            <w:r w:rsidRPr="00B975F3">
              <w:rPr>
                <w:rFonts w:hint="eastAsia"/>
                <w:b/>
                <w:bCs w:val="0"/>
                <w:color w:val="000000"/>
                <w:spacing w:val="10"/>
                <w:w w:val="23"/>
                <w:shd w:val="solid" w:color="000000" w:fill="000000"/>
                <w:fitText w:val="110" w:id="-1032076284"/>
                <w14:textFill>
                  <w14:solidFill>
                    <w14:srgbClr w14:val="000000">
                      <w14:alpha w14:val="100000"/>
                    </w14:srgbClr>
                  </w14:solidFill>
                </w14:textFill>
              </w:rPr>
              <w:t xml:space="preserve">　</w:t>
            </w:r>
            <w:r w:rsidRPr="00B975F3">
              <w:rPr>
                <w:b/>
                <w:bCs w:val="0"/>
                <w:color w:val="000000"/>
                <w:w w:val="23"/>
                <w:shd w:val="solid" w:color="000000" w:fill="000000"/>
                <w:fitText w:val="110" w:id="-1032076284"/>
                <w14:textFill>
                  <w14:solidFill>
                    <w14:srgbClr w14:val="000000">
                      <w14:alpha w14:val="100000"/>
                    </w14:srgbClr>
                  </w14:solidFill>
                </w14:textFill>
              </w:rPr>
              <w:t>|</w:t>
            </w:r>
            <w:r w:rsidRPr="00B975F3">
              <w:rPr>
                <w:rFonts w:hint="eastAsia"/>
                <w:b/>
                <w:bCs w:val="0"/>
                <w:color w:val="000000"/>
                <w:w w:val="23"/>
                <w:shd w:val="solid" w:color="000000" w:fill="000000"/>
                <w:fitText w:val="110" w:id="-1032076284"/>
                <w14:textFill>
                  <w14:solidFill>
                    <w14:srgbClr w14:val="000000">
                      <w14:alpha w14:val="100000"/>
                    </w14:srgbClr>
                  </w14:solidFill>
                </w14:textFill>
              </w:rPr>
              <w:t xml:space="preserve">　</w:t>
            </w:r>
            <w:r w:rsidR="002D6F4D">
              <w:rPr>
                <w:vertAlign w:val="superscript"/>
              </w:rPr>
              <w:t>7</w:t>
            </w:r>
          </w:p>
        </w:tc>
        <w:tc>
          <w:tcPr>
            <w:tcW w:w="1134" w:type="dxa"/>
            <w:shd w:val="clear" w:color="auto" w:fill="auto"/>
          </w:tcPr>
          <w:p w14:paraId="40648470" w14:textId="23816E76" w:rsidR="00AC0910" w:rsidRPr="00A66BBA" w:rsidRDefault="00B975F3" w:rsidP="00AC0910">
            <w:pPr>
              <w:pStyle w:val="TableText0"/>
              <w:jc w:val="center"/>
              <w:rPr>
                <w:b/>
                <w:bCs w:val="0"/>
                <w:highlight w:val="darkGray"/>
              </w:rPr>
            </w:pPr>
            <w:r>
              <w:rPr>
                <w:b/>
                <w:bCs w:val="0"/>
              </w:rPr>
              <w:t xml:space="preserve"> </w:t>
            </w:r>
            <w:r w:rsidRPr="00B975F3">
              <w:rPr>
                <w:rFonts w:hint="eastAsia"/>
                <w:b/>
                <w:bCs w:val="0"/>
                <w:color w:val="000000"/>
                <w:spacing w:val="10"/>
                <w:w w:val="23"/>
                <w:shd w:val="solid" w:color="000000" w:fill="000000"/>
                <w:fitText w:val="110" w:id="-1032076283"/>
                <w14:textFill>
                  <w14:solidFill>
                    <w14:srgbClr w14:val="000000">
                      <w14:alpha w14:val="100000"/>
                    </w14:srgbClr>
                  </w14:solidFill>
                </w14:textFill>
              </w:rPr>
              <w:t xml:space="preserve">　</w:t>
            </w:r>
            <w:r w:rsidRPr="00B975F3">
              <w:rPr>
                <w:b/>
                <w:bCs w:val="0"/>
                <w:color w:val="000000"/>
                <w:w w:val="23"/>
                <w:shd w:val="solid" w:color="000000" w:fill="000000"/>
                <w:fitText w:val="110" w:id="-1032076283"/>
                <w14:textFill>
                  <w14:solidFill>
                    <w14:srgbClr w14:val="000000">
                      <w14:alpha w14:val="100000"/>
                    </w14:srgbClr>
                  </w14:solidFill>
                </w14:textFill>
              </w:rPr>
              <w:t>|</w:t>
            </w:r>
            <w:r w:rsidRPr="00B975F3">
              <w:rPr>
                <w:rFonts w:hint="eastAsia"/>
                <w:b/>
                <w:bCs w:val="0"/>
                <w:color w:val="000000"/>
                <w:w w:val="23"/>
                <w:shd w:val="solid" w:color="000000" w:fill="000000"/>
                <w:fitText w:val="110" w:id="-1032076283"/>
                <w14:textFill>
                  <w14:solidFill>
                    <w14:srgbClr w14:val="000000">
                      <w14:alpha w14:val="100000"/>
                    </w14:srgbClr>
                  </w14:solidFill>
                </w14:textFill>
              </w:rPr>
              <w:t xml:space="preserve">　</w:t>
            </w:r>
            <w:r w:rsidR="002D6F4D">
              <w:rPr>
                <w:vertAlign w:val="superscript"/>
              </w:rPr>
              <w:t>7</w:t>
            </w:r>
          </w:p>
        </w:tc>
        <w:tc>
          <w:tcPr>
            <w:tcW w:w="1134" w:type="dxa"/>
            <w:shd w:val="clear" w:color="auto" w:fill="auto"/>
          </w:tcPr>
          <w:p w14:paraId="6B399BC5" w14:textId="40B755FA" w:rsidR="00AC0910" w:rsidRPr="00A66BBA" w:rsidRDefault="00B975F3" w:rsidP="00AC0910">
            <w:pPr>
              <w:pStyle w:val="TableText0"/>
              <w:jc w:val="center"/>
              <w:rPr>
                <w:b/>
                <w:bCs w:val="0"/>
                <w:highlight w:val="darkGray"/>
              </w:rPr>
            </w:pPr>
            <w:r>
              <w:rPr>
                <w:b/>
                <w:bCs w:val="0"/>
              </w:rPr>
              <w:t xml:space="preserve"> </w:t>
            </w:r>
            <w:r w:rsidRPr="00B975F3">
              <w:rPr>
                <w:rFonts w:hint="eastAsia"/>
                <w:b/>
                <w:bCs w:val="0"/>
                <w:color w:val="000000"/>
                <w:spacing w:val="10"/>
                <w:w w:val="23"/>
                <w:shd w:val="solid" w:color="000000" w:fill="000000"/>
                <w:fitText w:val="110" w:id="-1032076282"/>
                <w14:textFill>
                  <w14:solidFill>
                    <w14:srgbClr w14:val="000000">
                      <w14:alpha w14:val="100000"/>
                    </w14:srgbClr>
                  </w14:solidFill>
                </w14:textFill>
              </w:rPr>
              <w:t xml:space="preserve">　</w:t>
            </w:r>
            <w:r w:rsidRPr="00B975F3">
              <w:rPr>
                <w:b/>
                <w:bCs w:val="0"/>
                <w:color w:val="000000"/>
                <w:w w:val="23"/>
                <w:shd w:val="solid" w:color="000000" w:fill="000000"/>
                <w:fitText w:val="110" w:id="-1032076282"/>
                <w14:textFill>
                  <w14:solidFill>
                    <w14:srgbClr w14:val="000000">
                      <w14:alpha w14:val="100000"/>
                    </w14:srgbClr>
                  </w14:solidFill>
                </w14:textFill>
              </w:rPr>
              <w:t>|</w:t>
            </w:r>
            <w:r w:rsidRPr="00B975F3">
              <w:rPr>
                <w:rFonts w:hint="eastAsia"/>
                <w:b/>
                <w:bCs w:val="0"/>
                <w:color w:val="000000"/>
                <w:w w:val="23"/>
                <w:shd w:val="solid" w:color="000000" w:fill="000000"/>
                <w:fitText w:val="110" w:id="-1032076282"/>
                <w14:textFill>
                  <w14:solidFill>
                    <w14:srgbClr w14:val="000000">
                      <w14:alpha w14:val="100000"/>
                    </w14:srgbClr>
                  </w14:solidFill>
                </w14:textFill>
              </w:rPr>
              <w:t xml:space="preserve">　</w:t>
            </w:r>
            <w:r w:rsidR="00854183">
              <w:rPr>
                <w:vertAlign w:val="superscript"/>
              </w:rPr>
              <w:t>8</w:t>
            </w:r>
          </w:p>
        </w:tc>
      </w:tr>
    </w:tbl>
    <w:p w14:paraId="3AA5915E" w14:textId="228DDEFA" w:rsidR="007635FD" w:rsidRPr="00A65087" w:rsidRDefault="007635FD" w:rsidP="007635FD">
      <w:pPr>
        <w:pStyle w:val="FooterTableFigure"/>
      </w:pPr>
      <w:r w:rsidRPr="00A65087">
        <w:t xml:space="preserve">Source: Table </w:t>
      </w:r>
      <w:r w:rsidR="007443FB" w:rsidRPr="00A65087">
        <w:t>4-</w:t>
      </w:r>
      <w:r w:rsidR="00D56385" w:rsidRPr="00A65087">
        <w:t xml:space="preserve">2.1, </w:t>
      </w:r>
      <w:r w:rsidRPr="00A65087">
        <w:t>4.3-4, p</w:t>
      </w:r>
      <w:r w:rsidR="00D56385" w:rsidRPr="00A65087">
        <w:t>134,</w:t>
      </w:r>
      <w:r w:rsidRPr="00A65087">
        <w:t xml:space="preserve">137 of the submission </w:t>
      </w:r>
      <w:r w:rsidR="008A250A" w:rsidRPr="00A65087">
        <w:t>with the DPMQ updated during the evaluation using the July 2023 pricing calculator (this update had minimal impact on the overall financial estimates)</w:t>
      </w:r>
    </w:p>
    <w:p w14:paraId="7CC6927E" w14:textId="0671F407" w:rsidR="007635FD" w:rsidRPr="00A65087" w:rsidRDefault="007635FD" w:rsidP="007635FD">
      <w:pPr>
        <w:pStyle w:val="FooterTableFigure"/>
      </w:pPr>
      <w:r w:rsidRPr="00A65087">
        <w:t>MBS, Medicare Benefits Schedule; PBS, Pharmaceutical Benefits Scheme; RPBS, repatriation Pharmaceutical Benefits Scheme</w:t>
      </w:r>
    </w:p>
    <w:p w14:paraId="5CAB631E" w14:textId="6EEB7326" w:rsidR="00AC0910" w:rsidRDefault="00AC0910" w:rsidP="00D85AD6">
      <w:pPr>
        <w:pStyle w:val="FooterTableFigure"/>
        <w:spacing w:after="0"/>
      </w:pPr>
      <w:r w:rsidRPr="00A65087">
        <w:rPr>
          <w:vertAlign w:val="superscript"/>
        </w:rPr>
        <w:t>a</w:t>
      </w:r>
      <w:r w:rsidRPr="00A65087">
        <w:t xml:space="preserve"> Using the cost-minimised price established in the economic analysis (AEMP $3,645.00</w:t>
      </w:r>
      <w:r w:rsidR="00843D9B" w:rsidRPr="00A65087">
        <w:t xml:space="preserve"> per 100 m</w:t>
      </w:r>
      <w:r w:rsidR="005E50CD" w:rsidRPr="00A65087">
        <w:t>g</w:t>
      </w:r>
      <w:r w:rsidRPr="00A65087">
        <w:t>) instead of the</w:t>
      </w:r>
      <w:r w:rsidR="00843D9B" w:rsidRPr="00A65087">
        <w:t xml:space="preserve"> current published AEMP for pembrolizumab ($3,824.00) for other PBS listed indications</w:t>
      </w:r>
      <w:r w:rsidR="00A65087">
        <w:t xml:space="preserve">. </w:t>
      </w:r>
      <w:r w:rsidRPr="00A65087">
        <w:t xml:space="preserve"> </w:t>
      </w:r>
    </w:p>
    <w:p w14:paraId="2AEEFCA1" w14:textId="77777777" w:rsidR="002D6F4D" w:rsidRPr="009A6D58" w:rsidRDefault="002D6F4D" w:rsidP="002D6F4D">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D5E6C54" w14:textId="0A7BCE6D" w:rsidR="002D6F4D" w:rsidRPr="009A6D58" w:rsidRDefault="002D6F4D" w:rsidP="002D6F4D">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2D6F4D">
        <w:rPr>
          <w:rFonts w:ascii="Arial Narrow" w:hAnsi="Arial Narrow"/>
          <w:i/>
          <w:sz w:val="18"/>
          <w:szCs w:val="18"/>
        </w:rPr>
        <w:t>500 to &lt; 5,000</w:t>
      </w:r>
    </w:p>
    <w:p w14:paraId="1A6EA311" w14:textId="4E9D00DD" w:rsidR="002D6F4D" w:rsidRPr="009A6D58" w:rsidRDefault="002D6F4D" w:rsidP="002D6F4D">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2D6F4D">
        <w:rPr>
          <w:rFonts w:ascii="Arial Narrow" w:hAnsi="Arial Narrow"/>
          <w:i/>
          <w:sz w:val="18"/>
          <w:szCs w:val="18"/>
        </w:rPr>
        <w:t>10,000 to &lt; 20,000</w:t>
      </w:r>
    </w:p>
    <w:p w14:paraId="217280C5" w14:textId="7A49D84F" w:rsidR="002D6F4D" w:rsidRDefault="002D6F4D" w:rsidP="002D6F4D">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2D6F4D">
        <w:rPr>
          <w:rFonts w:ascii="Arial Narrow" w:hAnsi="Arial Narrow"/>
          <w:i/>
          <w:sz w:val="18"/>
          <w:szCs w:val="18"/>
        </w:rPr>
        <w:t>20,000</w:t>
      </w:r>
      <w:r>
        <w:rPr>
          <w:rFonts w:ascii="Arial Narrow" w:hAnsi="Arial Narrow"/>
          <w:i/>
          <w:sz w:val="18"/>
          <w:szCs w:val="18"/>
        </w:rPr>
        <w:t xml:space="preserve"> to &lt;30,000</w:t>
      </w:r>
    </w:p>
    <w:p w14:paraId="40C2C4E2" w14:textId="1F4B76E0" w:rsidR="002D6F4D" w:rsidRDefault="002D6F4D" w:rsidP="002D6F4D">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2D6F4D">
        <w:rPr>
          <w:rFonts w:ascii="Arial Narrow" w:hAnsi="Arial Narrow"/>
          <w:i/>
          <w:sz w:val="18"/>
          <w:szCs w:val="18"/>
        </w:rPr>
        <w:t>$100 million to &lt; $200 million</w:t>
      </w:r>
    </w:p>
    <w:p w14:paraId="0B07D83D" w14:textId="1744249F" w:rsidR="002D6F4D" w:rsidRDefault="002D6F4D" w:rsidP="002D6F4D">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2D6F4D">
        <w:rPr>
          <w:rFonts w:ascii="Arial Narrow" w:hAnsi="Arial Narrow"/>
          <w:i/>
          <w:sz w:val="18"/>
          <w:szCs w:val="18"/>
        </w:rPr>
        <w:t>$</w:t>
      </w:r>
      <w:r>
        <w:rPr>
          <w:rFonts w:ascii="Arial Narrow" w:hAnsi="Arial Narrow"/>
          <w:i/>
          <w:sz w:val="18"/>
          <w:szCs w:val="18"/>
        </w:rPr>
        <w:t>2</w:t>
      </w:r>
      <w:r w:rsidRPr="002D6F4D">
        <w:rPr>
          <w:rFonts w:ascii="Arial Narrow" w:hAnsi="Arial Narrow"/>
          <w:i/>
          <w:sz w:val="18"/>
          <w:szCs w:val="18"/>
        </w:rPr>
        <w:t>00 million to &lt; $</w:t>
      </w:r>
      <w:r>
        <w:rPr>
          <w:rFonts w:ascii="Arial Narrow" w:hAnsi="Arial Narrow"/>
          <w:i/>
          <w:sz w:val="18"/>
          <w:szCs w:val="18"/>
        </w:rPr>
        <w:t>3</w:t>
      </w:r>
      <w:r w:rsidRPr="002D6F4D">
        <w:rPr>
          <w:rFonts w:ascii="Arial Narrow" w:hAnsi="Arial Narrow"/>
          <w:i/>
          <w:sz w:val="18"/>
          <w:szCs w:val="18"/>
        </w:rPr>
        <w:t>00 million</w:t>
      </w:r>
    </w:p>
    <w:p w14:paraId="46FF503C" w14:textId="14EF2D7B" w:rsidR="002D6F4D" w:rsidRDefault="002D6F4D" w:rsidP="002D6F4D">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net cost saving</w:t>
      </w:r>
    </w:p>
    <w:p w14:paraId="36B09250" w14:textId="23BEA466" w:rsidR="002D6F4D" w:rsidRPr="003107D6" w:rsidRDefault="002D6F4D" w:rsidP="002D6F4D">
      <w:pPr>
        <w:rPr>
          <w:rFonts w:ascii="Arial Narrow" w:hAnsi="Arial Narrow"/>
          <w:i/>
          <w:sz w:val="18"/>
          <w:szCs w:val="18"/>
        </w:rPr>
      </w:pPr>
      <w:r>
        <w:rPr>
          <w:rFonts w:ascii="Arial Narrow" w:hAnsi="Arial Narrow"/>
          <w:i/>
          <w:sz w:val="18"/>
          <w:szCs w:val="18"/>
          <w:vertAlign w:val="superscript"/>
        </w:rPr>
        <w:t>7</w:t>
      </w:r>
      <w:r w:rsidR="003107D6" w:rsidRPr="002D6F4D">
        <w:rPr>
          <w:rFonts w:ascii="Arial Narrow" w:hAnsi="Arial Narrow"/>
          <w:i/>
          <w:sz w:val="18"/>
          <w:szCs w:val="18"/>
        </w:rPr>
        <w:t>$</w:t>
      </w:r>
      <w:r w:rsidR="003107D6">
        <w:rPr>
          <w:rFonts w:ascii="Arial Narrow" w:hAnsi="Arial Narrow"/>
          <w:i/>
          <w:sz w:val="18"/>
          <w:szCs w:val="18"/>
        </w:rPr>
        <w:t>3</w:t>
      </w:r>
      <w:r w:rsidR="003107D6" w:rsidRPr="002D6F4D">
        <w:rPr>
          <w:rFonts w:ascii="Arial Narrow" w:hAnsi="Arial Narrow"/>
          <w:i/>
          <w:sz w:val="18"/>
          <w:szCs w:val="18"/>
        </w:rPr>
        <w:t>00 million to &lt; $</w:t>
      </w:r>
      <w:r w:rsidR="003107D6">
        <w:rPr>
          <w:rFonts w:ascii="Arial Narrow" w:hAnsi="Arial Narrow"/>
          <w:i/>
          <w:sz w:val="18"/>
          <w:szCs w:val="18"/>
        </w:rPr>
        <w:t>4</w:t>
      </w:r>
      <w:r w:rsidR="003107D6" w:rsidRPr="002D6F4D">
        <w:rPr>
          <w:rFonts w:ascii="Arial Narrow" w:hAnsi="Arial Narrow"/>
          <w:i/>
          <w:sz w:val="18"/>
          <w:szCs w:val="18"/>
        </w:rPr>
        <w:t>00 million</w:t>
      </w:r>
    </w:p>
    <w:p w14:paraId="4843EC86" w14:textId="40C14579" w:rsidR="00055054" w:rsidRDefault="00824ECA" w:rsidP="002D6F4D">
      <w:pPr>
        <w:rPr>
          <w:rFonts w:ascii="Arial Narrow" w:hAnsi="Arial Narrow"/>
          <w:i/>
          <w:sz w:val="18"/>
          <w:szCs w:val="18"/>
          <w:vertAlign w:val="superscript"/>
        </w:rPr>
      </w:pPr>
      <w:r>
        <w:rPr>
          <w:rFonts w:ascii="Arial Narrow" w:hAnsi="Arial Narrow"/>
          <w:i/>
          <w:sz w:val="18"/>
          <w:szCs w:val="18"/>
          <w:vertAlign w:val="superscript"/>
        </w:rPr>
        <w:t>8</w:t>
      </w:r>
      <w:r w:rsidR="00854183">
        <w:rPr>
          <w:rFonts w:ascii="Arial Narrow" w:hAnsi="Arial Narrow"/>
          <w:i/>
          <w:sz w:val="18"/>
          <w:szCs w:val="18"/>
          <w:vertAlign w:val="superscript"/>
        </w:rPr>
        <w:t xml:space="preserve"> </w:t>
      </w:r>
      <w:r w:rsidR="00055054" w:rsidRPr="002D6F4D">
        <w:rPr>
          <w:rFonts w:ascii="Arial Narrow" w:hAnsi="Arial Narrow"/>
          <w:i/>
          <w:sz w:val="18"/>
          <w:szCs w:val="18"/>
        </w:rPr>
        <w:t>$</w:t>
      </w:r>
      <w:r w:rsidR="00055054">
        <w:rPr>
          <w:rFonts w:ascii="Arial Narrow" w:hAnsi="Arial Narrow"/>
          <w:i/>
          <w:sz w:val="18"/>
          <w:szCs w:val="18"/>
        </w:rPr>
        <w:t>4</w:t>
      </w:r>
      <w:r w:rsidR="00055054" w:rsidRPr="002D6F4D">
        <w:rPr>
          <w:rFonts w:ascii="Arial Narrow" w:hAnsi="Arial Narrow"/>
          <w:i/>
          <w:sz w:val="18"/>
          <w:szCs w:val="18"/>
        </w:rPr>
        <w:t>00 million to &lt; $</w:t>
      </w:r>
      <w:r w:rsidR="00055054">
        <w:rPr>
          <w:rFonts w:ascii="Arial Narrow" w:hAnsi="Arial Narrow"/>
          <w:i/>
          <w:sz w:val="18"/>
          <w:szCs w:val="18"/>
        </w:rPr>
        <w:t>5</w:t>
      </w:r>
      <w:r w:rsidR="00055054" w:rsidRPr="002D6F4D">
        <w:rPr>
          <w:rFonts w:ascii="Arial Narrow" w:hAnsi="Arial Narrow"/>
          <w:i/>
          <w:sz w:val="18"/>
          <w:szCs w:val="18"/>
        </w:rPr>
        <w:t>00 million</w:t>
      </w:r>
    </w:p>
    <w:p w14:paraId="5B9EC7C2" w14:textId="7E0FCE62" w:rsidR="002D6F4D" w:rsidRPr="00854183" w:rsidRDefault="00055054" w:rsidP="002D6F4D">
      <w:pPr>
        <w:rPr>
          <w:rFonts w:ascii="Arial Narrow" w:hAnsi="Arial Narrow"/>
          <w:i/>
          <w:sz w:val="18"/>
          <w:szCs w:val="18"/>
        </w:rPr>
      </w:pPr>
      <w:r>
        <w:rPr>
          <w:rFonts w:ascii="Arial Narrow" w:hAnsi="Arial Narrow"/>
          <w:i/>
          <w:sz w:val="18"/>
          <w:szCs w:val="18"/>
          <w:vertAlign w:val="superscript"/>
        </w:rPr>
        <w:t xml:space="preserve">9 </w:t>
      </w:r>
      <w:r w:rsidR="00854183" w:rsidRPr="00854183">
        <w:rPr>
          <w:rFonts w:ascii="Arial Narrow" w:hAnsi="Arial Narrow"/>
          <w:i/>
          <w:sz w:val="18"/>
          <w:szCs w:val="18"/>
        </w:rPr>
        <w:t>$0 to &lt; $10 million</w:t>
      </w:r>
    </w:p>
    <w:p w14:paraId="400200CB" w14:textId="2A85631E" w:rsidR="002D6F4D" w:rsidRDefault="00055054" w:rsidP="002D6F4D">
      <w:pPr>
        <w:rPr>
          <w:rFonts w:ascii="Arial Narrow" w:hAnsi="Arial Narrow"/>
          <w:i/>
          <w:sz w:val="18"/>
          <w:szCs w:val="18"/>
        </w:rPr>
      </w:pPr>
      <w:r>
        <w:rPr>
          <w:rFonts w:ascii="Arial Narrow" w:hAnsi="Arial Narrow"/>
          <w:i/>
          <w:sz w:val="18"/>
          <w:szCs w:val="18"/>
          <w:vertAlign w:val="superscript"/>
        </w:rPr>
        <w:t xml:space="preserve">10 </w:t>
      </w:r>
      <w:r w:rsidRPr="00055054">
        <w:rPr>
          <w:rFonts w:ascii="Arial Narrow" w:hAnsi="Arial Narrow"/>
          <w:i/>
          <w:sz w:val="18"/>
          <w:szCs w:val="18"/>
        </w:rPr>
        <w:t>$10 million to &lt; $20 million</w:t>
      </w:r>
    </w:p>
    <w:p w14:paraId="390465E9" w14:textId="25C082C2" w:rsidR="00055054" w:rsidRDefault="00055054" w:rsidP="00055054">
      <w:pPr>
        <w:rPr>
          <w:rFonts w:ascii="Arial Narrow" w:hAnsi="Arial Narrow"/>
          <w:i/>
          <w:sz w:val="18"/>
          <w:szCs w:val="18"/>
        </w:rPr>
      </w:pPr>
      <w:r w:rsidRPr="00055054">
        <w:rPr>
          <w:rFonts w:ascii="Arial Narrow" w:hAnsi="Arial Narrow"/>
          <w:i/>
          <w:sz w:val="18"/>
          <w:szCs w:val="18"/>
          <w:vertAlign w:val="superscript"/>
        </w:rPr>
        <w:t>11</w:t>
      </w:r>
      <w:r>
        <w:rPr>
          <w:rFonts w:ascii="Arial Narrow" w:hAnsi="Arial Narrow"/>
          <w:i/>
          <w:sz w:val="18"/>
          <w:szCs w:val="18"/>
        </w:rPr>
        <w:t xml:space="preserve"> </w:t>
      </w:r>
      <w:r w:rsidRPr="00055054">
        <w:rPr>
          <w:rFonts w:ascii="Arial Narrow" w:hAnsi="Arial Narrow"/>
          <w:i/>
          <w:sz w:val="18"/>
          <w:szCs w:val="18"/>
        </w:rPr>
        <w:t>$</w:t>
      </w:r>
      <w:r>
        <w:rPr>
          <w:rFonts w:ascii="Arial Narrow" w:hAnsi="Arial Narrow"/>
          <w:i/>
          <w:sz w:val="18"/>
          <w:szCs w:val="18"/>
        </w:rPr>
        <w:t>2</w:t>
      </w:r>
      <w:r w:rsidRPr="00055054">
        <w:rPr>
          <w:rFonts w:ascii="Arial Narrow" w:hAnsi="Arial Narrow"/>
          <w:i/>
          <w:sz w:val="18"/>
          <w:szCs w:val="18"/>
        </w:rPr>
        <w:t>0 million to &lt; $</w:t>
      </w:r>
      <w:r>
        <w:rPr>
          <w:rFonts w:ascii="Arial Narrow" w:hAnsi="Arial Narrow"/>
          <w:i/>
          <w:sz w:val="18"/>
          <w:szCs w:val="18"/>
        </w:rPr>
        <w:t>3</w:t>
      </w:r>
      <w:r w:rsidRPr="00055054">
        <w:rPr>
          <w:rFonts w:ascii="Arial Narrow" w:hAnsi="Arial Narrow"/>
          <w:i/>
          <w:sz w:val="18"/>
          <w:szCs w:val="18"/>
        </w:rPr>
        <w:t>0 million</w:t>
      </w:r>
    </w:p>
    <w:p w14:paraId="59AD702A" w14:textId="77777777" w:rsidR="00A66BBA" w:rsidRPr="00A65087" w:rsidRDefault="00A66BBA" w:rsidP="007635FD">
      <w:pPr>
        <w:pStyle w:val="FooterTableFigure"/>
      </w:pPr>
    </w:p>
    <w:p w14:paraId="1C2720BC" w14:textId="440A1B79" w:rsidR="007635FD" w:rsidRPr="00A65087" w:rsidRDefault="007635FD" w:rsidP="003E39E9">
      <w:pPr>
        <w:pStyle w:val="3-BodyText"/>
        <w:rPr>
          <w:rFonts w:cs="Calibri"/>
          <w:iCs/>
          <w:color w:val="000000"/>
          <w:sz w:val="22"/>
          <w:szCs w:val="22"/>
        </w:rPr>
      </w:pPr>
      <w:r w:rsidRPr="00A65087">
        <w:t xml:space="preserve">The total cost to the PBS/RPBS of listing pembrolizumab </w:t>
      </w:r>
      <w:r w:rsidR="00684011" w:rsidRPr="00A65087">
        <w:t xml:space="preserve">based on the published price </w:t>
      </w:r>
      <w:r w:rsidRPr="00A65087">
        <w:t>was estimated to be</w:t>
      </w:r>
      <w:r w:rsidR="00D04D35">
        <w:t xml:space="preserve"> </w:t>
      </w:r>
      <w:r w:rsidR="00D04D35" w:rsidRPr="00D04D35">
        <w:t>$300 million to &lt; $400 million</w:t>
      </w:r>
      <w:r w:rsidR="00D04D35">
        <w:t xml:space="preserve"> </w:t>
      </w:r>
      <w:r w:rsidRPr="00A65087">
        <w:t xml:space="preserve">in Year 1 increasing to </w:t>
      </w:r>
      <w:r w:rsidR="00D04D35" w:rsidRPr="00D04D35">
        <w:t>$</w:t>
      </w:r>
      <w:r w:rsidR="00D04D35">
        <w:t>4</w:t>
      </w:r>
      <w:r w:rsidR="00D04D35" w:rsidRPr="00D04D35">
        <w:t>00 million to &lt; $</w:t>
      </w:r>
      <w:r w:rsidR="00D04D35">
        <w:t>5</w:t>
      </w:r>
      <w:r w:rsidR="00D04D35" w:rsidRPr="00D04D35">
        <w:t>00 million</w:t>
      </w:r>
      <w:r w:rsidR="00D04D35">
        <w:t xml:space="preserve"> </w:t>
      </w:r>
      <w:r w:rsidRPr="00A65087">
        <w:t xml:space="preserve">in Year 6, totalling </w:t>
      </w:r>
      <w:r w:rsidR="00D04D35">
        <w:t>&gt;</w:t>
      </w:r>
      <w:r w:rsidRPr="00A65087">
        <w:t>$</w:t>
      </w:r>
      <w:r w:rsidR="00D04D35">
        <w:t>1</w:t>
      </w:r>
      <w:r w:rsidRPr="00A65087">
        <w:t xml:space="preserve"> billion in the first 6 years of listing</w:t>
      </w:r>
      <w:r w:rsidRPr="00A65087">
        <w:rPr>
          <w:color w:val="000000" w:themeColor="text1"/>
        </w:rPr>
        <w:t>.</w:t>
      </w:r>
      <w:r w:rsidRPr="00A65087">
        <w:rPr>
          <w:color w:val="3366FF"/>
        </w:rPr>
        <w:t xml:space="preserve"> </w:t>
      </w:r>
      <w:bookmarkStart w:id="58" w:name="_Ref144985332"/>
      <w:r w:rsidR="00684011" w:rsidRPr="00A65087">
        <w:rPr>
          <w:iCs/>
        </w:rPr>
        <w:t xml:space="preserve">The price applied for the financial estimates was the current published AEMP for pembrolizumab ($3,824 per 100 </w:t>
      </w:r>
      <w:r w:rsidR="005E50CD" w:rsidRPr="00A65087">
        <w:rPr>
          <w:iCs/>
        </w:rPr>
        <w:t>mg</w:t>
      </w:r>
      <w:r w:rsidR="00684011" w:rsidRPr="00A65087">
        <w:rPr>
          <w:iCs/>
        </w:rPr>
        <w:t>) for other PBS listed indications</w:t>
      </w:r>
      <w:r w:rsidR="00860836" w:rsidRPr="00A65087">
        <w:rPr>
          <w:iCs/>
        </w:rPr>
        <w:t xml:space="preserve"> rather than </w:t>
      </w:r>
      <w:r w:rsidR="00684011" w:rsidRPr="00A65087">
        <w:rPr>
          <w:iCs/>
        </w:rPr>
        <w:t>the cost-minimised price established in the economic analysis</w:t>
      </w:r>
      <w:r w:rsidR="005E50CD" w:rsidRPr="00A65087">
        <w:rPr>
          <w:iCs/>
        </w:rPr>
        <w:t xml:space="preserve"> ($</w:t>
      </w:r>
      <w:r w:rsidR="005E50CD" w:rsidRPr="00FF640F">
        <w:rPr>
          <w:iCs/>
        </w:rPr>
        <w:t>3,645</w:t>
      </w:r>
      <w:r w:rsidR="005E50CD" w:rsidRPr="00A65087">
        <w:rPr>
          <w:iCs/>
        </w:rPr>
        <w:t>)</w:t>
      </w:r>
      <w:bookmarkEnd w:id="58"/>
      <w:r w:rsidRPr="00A65087">
        <w:rPr>
          <w:iCs/>
        </w:rPr>
        <w:t>.</w:t>
      </w:r>
      <w:r w:rsidR="00860836" w:rsidRPr="00A65087">
        <w:rPr>
          <w:iCs/>
        </w:rPr>
        <w:t xml:space="preserve"> </w:t>
      </w:r>
    </w:p>
    <w:p w14:paraId="55B9CC26" w14:textId="320E5BB0" w:rsidR="007635FD" w:rsidRPr="00A65087" w:rsidRDefault="00112C16" w:rsidP="00132974">
      <w:pPr>
        <w:pStyle w:val="3-BodyText"/>
      </w:pPr>
      <w:bookmarkStart w:id="59" w:name="_Ref147738269"/>
      <w:r w:rsidRPr="00A65087">
        <w:lastRenderedPageBreak/>
        <w:t>As outlined in paragraph</w:t>
      </w:r>
      <w:r w:rsidR="00084D78" w:rsidRPr="00A65087">
        <w:t xml:space="preserve"> </w:t>
      </w:r>
      <w:r w:rsidR="00084D78" w:rsidRPr="00A65087">
        <w:fldChar w:fldCharType="begin"/>
      </w:r>
      <w:r w:rsidR="00084D78" w:rsidRPr="00A65087">
        <w:instrText xml:space="preserve"> REF _Ref145487680 \r \h </w:instrText>
      </w:r>
      <w:r w:rsidR="003F0E78" w:rsidRPr="00A65087">
        <w:instrText xml:space="preserve"> \* MERGEFORMAT </w:instrText>
      </w:r>
      <w:r w:rsidR="00084D78" w:rsidRPr="00A65087">
        <w:fldChar w:fldCharType="separate"/>
      </w:r>
      <w:r w:rsidR="00076C5B">
        <w:t>6.52</w:t>
      </w:r>
      <w:r w:rsidR="00084D78" w:rsidRPr="00A65087">
        <w:fldChar w:fldCharType="end"/>
      </w:r>
      <w:r w:rsidRPr="00A65087">
        <w:t xml:space="preserve">, the submission </w:t>
      </w:r>
      <w:r w:rsidR="009B234D" w:rsidRPr="00A65087">
        <w:t xml:space="preserve">revised </w:t>
      </w:r>
      <w:r w:rsidR="007635FD" w:rsidRPr="00A65087">
        <w:t xml:space="preserve">two key parameters from the PBAC’s March 2022 consideration for </w:t>
      </w:r>
      <w:proofErr w:type="spellStart"/>
      <w:r w:rsidR="007635FD" w:rsidRPr="00A65087">
        <w:t>cemiplimab</w:t>
      </w:r>
      <w:proofErr w:type="spellEnd"/>
      <w:r w:rsidR="007635FD" w:rsidRPr="00A65087">
        <w:t xml:space="preserve">: the incidence of CSCC (from 0.7% to 0.777%) and the proportion of patients who develop </w:t>
      </w:r>
      <w:proofErr w:type="spellStart"/>
      <w:r w:rsidR="007635FD" w:rsidRPr="00A65087">
        <w:t>laCSCC</w:t>
      </w:r>
      <w:proofErr w:type="spellEnd"/>
      <w:r w:rsidR="007635FD" w:rsidRPr="00A65087">
        <w:t xml:space="preserve"> or </w:t>
      </w:r>
      <w:proofErr w:type="spellStart"/>
      <w:r w:rsidR="007635FD" w:rsidRPr="00A65087">
        <w:t>mCSCC</w:t>
      </w:r>
      <w:proofErr w:type="spellEnd"/>
      <w:r w:rsidR="007635FD" w:rsidRPr="00A65087">
        <w:t xml:space="preserve"> (from 1.67% in Year 1</w:t>
      </w:r>
      <w:r w:rsidR="00556C03" w:rsidRPr="00A65087">
        <w:t xml:space="preserve"> in prevalent patients</w:t>
      </w:r>
      <w:r w:rsidR="007635FD" w:rsidRPr="00A65087">
        <w:t xml:space="preserve"> and 1.4% in Years 2</w:t>
      </w:r>
      <w:r w:rsidR="00556C03" w:rsidRPr="00A65087">
        <w:t xml:space="preserve"> to </w:t>
      </w:r>
      <w:r w:rsidR="007635FD" w:rsidRPr="00A65087">
        <w:t xml:space="preserve">6 </w:t>
      </w:r>
      <w:r w:rsidR="00556C03" w:rsidRPr="00A65087">
        <w:t xml:space="preserve">for incident patients for </w:t>
      </w:r>
      <w:proofErr w:type="spellStart"/>
      <w:r w:rsidR="00556C03" w:rsidRPr="00A65087">
        <w:t>cemiplimab</w:t>
      </w:r>
      <w:proofErr w:type="spellEnd"/>
      <w:r w:rsidR="00556C03" w:rsidRPr="00A65087">
        <w:t xml:space="preserve"> </w:t>
      </w:r>
      <w:r w:rsidR="007635FD" w:rsidRPr="00A65087">
        <w:t>to 3.7%</w:t>
      </w:r>
      <w:r w:rsidR="00556C03" w:rsidRPr="00A65087">
        <w:t xml:space="preserve"> in Years 1 to 6 for pembrolizumab</w:t>
      </w:r>
      <w:r w:rsidR="007635FD" w:rsidRPr="00A65087">
        <w:t>).</w:t>
      </w:r>
      <w:r w:rsidR="00661FAF" w:rsidRPr="00A65087">
        <w:t xml:space="preserve"> </w:t>
      </w:r>
      <w:r w:rsidR="00EA2D5F" w:rsidRPr="00A65087">
        <w:t>The ESC noted t</w:t>
      </w:r>
      <w:r w:rsidR="00661FAF" w:rsidRPr="00A65087">
        <w:t>hese inputs resulted in a</w:t>
      </w:r>
      <w:r w:rsidR="00EA2D5F" w:rsidRPr="00A65087">
        <w:t xml:space="preserve"> significantly</w:t>
      </w:r>
      <w:r w:rsidR="00765D3D" w:rsidRPr="00A65087" w:rsidDel="000456D5">
        <w:t xml:space="preserve"> </w:t>
      </w:r>
      <w:r w:rsidR="00765D3D" w:rsidRPr="00A65087">
        <w:t xml:space="preserve">higher estimate for the number of treated patients compared to the </w:t>
      </w:r>
      <w:proofErr w:type="spellStart"/>
      <w:r w:rsidR="00765D3D" w:rsidRPr="00A65087">
        <w:t>cemip</w:t>
      </w:r>
      <w:r w:rsidR="0052044E" w:rsidRPr="00A65087">
        <w:t>limab</w:t>
      </w:r>
      <w:proofErr w:type="spellEnd"/>
      <w:r w:rsidR="0052044E" w:rsidRPr="00A65087">
        <w:t xml:space="preserve"> submission</w:t>
      </w:r>
      <w:r w:rsidR="00EA2D5F" w:rsidRPr="00A65087">
        <w:t>.</w:t>
      </w:r>
      <w:bookmarkEnd w:id="59"/>
      <w:r w:rsidR="00EA2D5F" w:rsidRPr="00A65087">
        <w:t xml:space="preserve"> </w:t>
      </w:r>
    </w:p>
    <w:p w14:paraId="53D9BB80" w14:textId="681B0C9E" w:rsidR="007635FD" w:rsidRPr="00A65087" w:rsidRDefault="007635FD" w:rsidP="007635FD">
      <w:pPr>
        <w:pStyle w:val="3-BodyText"/>
        <w:rPr>
          <w:i/>
          <w:iCs/>
        </w:rPr>
      </w:pPr>
      <w:r w:rsidRPr="00A65087">
        <w:t>The incidence rate of CSCC used by the submission, 0.777%, was taken from a case-controlled study of reported CSCC (Wilson et al., 2022). It is unclear how generalisable these findings are to the wider Australian context</w:t>
      </w:r>
      <w:r w:rsidR="00893F45" w:rsidRPr="00A65087">
        <w:t xml:space="preserve"> (see </w:t>
      </w:r>
      <w:r w:rsidR="00ED6F01" w:rsidRPr="00A65087">
        <w:fldChar w:fldCharType="begin"/>
      </w:r>
      <w:r w:rsidR="00ED6F01" w:rsidRPr="00A65087">
        <w:instrText xml:space="preserve"> REF _Ref145001217 \h  \* MERGEFORMAT </w:instrText>
      </w:r>
      <w:r w:rsidR="00ED6F01" w:rsidRPr="00A65087">
        <w:fldChar w:fldCharType="separate"/>
      </w:r>
      <w:r w:rsidR="00076C5B" w:rsidRPr="00076C5B">
        <w:t>Table 8</w:t>
      </w:r>
      <w:r w:rsidR="00ED6F01" w:rsidRPr="00A65087">
        <w:fldChar w:fldCharType="end"/>
      </w:r>
      <w:r w:rsidR="00ED6F01" w:rsidRPr="00A65087">
        <w:t>)</w:t>
      </w:r>
      <w:r w:rsidRPr="00A65087">
        <w:t>. The financial estimates demonstrated sensitivity to this parameter</w:t>
      </w:r>
      <w:r w:rsidR="00A77AE4" w:rsidRPr="00A65087">
        <w:t xml:space="preserve"> (</w:t>
      </w:r>
      <w:r w:rsidR="00BD4F6C" w:rsidRPr="00A65087">
        <w:t xml:space="preserve">SA1 in </w:t>
      </w:r>
      <w:r w:rsidR="00A77AE4" w:rsidRPr="00A65087">
        <w:fldChar w:fldCharType="begin"/>
      </w:r>
      <w:r w:rsidR="00A77AE4" w:rsidRPr="00A65087">
        <w:instrText xml:space="preserve"> REF _Ref145356360 \h  \* MERGEFORMAT </w:instrText>
      </w:r>
      <w:r w:rsidR="00A77AE4" w:rsidRPr="00A65087">
        <w:fldChar w:fldCharType="separate"/>
      </w:r>
      <w:r w:rsidR="00076C5B" w:rsidRPr="00A65087">
        <w:t xml:space="preserve">Table </w:t>
      </w:r>
      <w:r w:rsidR="00076C5B">
        <w:t>10</w:t>
      </w:r>
      <w:r w:rsidR="00A77AE4" w:rsidRPr="00A65087">
        <w:fldChar w:fldCharType="end"/>
      </w:r>
      <w:r w:rsidR="00A77AE4" w:rsidRPr="00A65087">
        <w:t>)</w:t>
      </w:r>
      <w:r w:rsidRPr="00A65087">
        <w:t xml:space="preserve">, when a 0.7% incidence rate was applied, the estimated cost in Year 6 was </w:t>
      </w:r>
      <w:r w:rsidR="00FF640F" w:rsidRPr="00D04D35">
        <w:t>$300 million to &lt; $400 million</w:t>
      </w:r>
      <w:r w:rsidR="00FF640F">
        <w:t xml:space="preserve"> </w:t>
      </w:r>
      <w:r w:rsidRPr="00A65087">
        <w:t xml:space="preserve">and the total cost for the first 6 years of listing was </w:t>
      </w:r>
      <w:r w:rsidR="00FF640F">
        <w:t>&gt;</w:t>
      </w:r>
      <w:r w:rsidRPr="00A65087">
        <w:t>$1 billion.</w:t>
      </w:r>
      <w:r w:rsidR="001E6B4C" w:rsidRPr="00A65087">
        <w:t xml:space="preserve"> </w:t>
      </w:r>
      <w:r w:rsidR="00BE6D0F" w:rsidRPr="00A65087">
        <w:t xml:space="preserve">The PSCR </w:t>
      </w:r>
      <w:r w:rsidR="00493A9D" w:rsidRPr="00A65087">
        <w:t>maintained</w:t>
      </w:r>
      <w:r w:rsidR="00BE6D0F" w:rsidRPr="00A65087">
        <w:t xml:space="preserve"> that the incidence rate of 0.777% from Wilson et al. (2022) likely represents the midpoint estimate</w:t>
      </w:r>
      <w:r w:rsidR="00BE6D0F" w:rsidRPr="00A65087">
        <w:rPr>
          <w:i/>
          <w:iCs/>
        </w:rPr>
        <w:t xml:space="preserve"> </w:t>
      </w:r>
      <w:r w:rsidR="00BE6D0F" w:rsidRPr="00A65087">
        <w:t>considering the variation due to latitudinal gradient across Australia. The PSCR further argued that the estimate from Wilson et al. (2022) is generalisable to the Australian population due to similarities in ethnographic and population characteristics between their population and the data from the non-melanoma Tasmanian registry (</w:t>
      </w:r>
      <w:proofErr w:type="spellStart"/>
      <w:r w:rsidR="00BE6D0F" w:rsidRPr="00A65087">
        <w:t>Raganini</w:t>
      </w:r>
      <w:proofErr w:type="spellEnd"/>
      <w:r w:rsidR="00BE6D0F" w:rsidRPr="00A65087">
        <w:t xml:space="preserve"> et al. 2021). The ESC recalled that in the consideration of </w:t>
      </w:r>
      <w:proofErr w:type="spellStart"/>
      <w:r w:rsidR="00BE6D0F" w:rsidRPr="00A65087">
        <w:t>cemiplimab</w:t>
      </w:r>
      <w:proofErr w:type="spellEnd"/>
      <w:r w:rsidR="00BE6D0F" w:rsidRPr="00A65087">
        <w:t xml:space="preserve"> for this indication, DUSC advised that the incidence from the NCCI national survey (Staples et al. 2006), although old, was likely to represent the best available evidence (Table 14, </w:t>
      </w:r>
      <w:proofErr w:type="spellStart"/>
      <w:r w:rsidR="00BE6D0F" w:rsidRPr="00A65087">
        <w:t>cemiplimab</w:t>
      </w:r>
      <w:proofErr w:type="spellEnd"/>
      <w:r w:rsidR="00BE6D0F" w:rsidRPr="00A65087">
        <w:t>, PSD, March 2022 PBAC meeting).</w:t>
      </w:r>
      <w:r w:rsidR="00BE6D0F" w:rsidRPr="00A65087">
        <w:rPr>
          <w:i/>
          <w:iCs/>
        </w:rPr>
        <w:t xml:space="preserve"> </w:t>
      </w:r>
    </w:p>
    <w:p w14:paraId="62FAF457" w14:textId="39F18C5C" w:rsidR="007635FD" w:rsidRPr="00A65087" w:rsidRDefault="007635FD" w:rsidP="00A41F2D">
      <w:pPr>
        <w:pStyle w:val="3-BodyText"/>
      </w:pPr>
      <w:r w:rsidRPr="00A65087">
        <w:t xml:space="preserve">The 3.7% of patients who develop </w:t>
      </w:r>
      <w:proofErr w:type="spellStart"/>
      <w:r w:rsidRPr="00A65087">
        <w:t>laCSCC</w:t>
      </w:r>
      <w:proofErr w:type="spellEnd"/>
      <w:r w:rsidRPr="00A65087">
        <w:t xml:space="preserve"> or </w:t>
      </w:r>
      <w:proofErr w:type="spellStart"/>
      <w:r w:rsidRPr="00A65087">
        <w:t>mCSCC</w:t>
      </w:r>
      <w:proofErr w:type="spellEnd"/>
      <w:r w:rsidRPr="00A65087">
        <w:t xml:space="preserve"> used by the submission came from a New Zealand study (Brougham et al., 2012). It was significantly higher than the 1.67% and 1.4% prevalence and incidence estimates used in the </w:t>
      </w:r>
      <w:proofErr w:type="spellStart"/>
      <w:r w:rsidRPr="00A65087">
        <w:t>cemiplimab</w:t>
      </w:r>
      <w:proofErr w:type="spellEnd"/>
      <w:r w:rsidRPr="00A65087">
        <w:t xml:space="preserve"> submission, which came from a UK study (Venables et al. 2018). The submission claimed that the Australian incidence of </w:t>
      </w:r>
      <w:proofErr w:type="spellStart"/>
      <w:r w:rsidRPr="00A65087">
        <w:t>laCSCC</w:t>
      </w:r>
      <w:proofErr w:type="spellEnd"/>
      <w:r w:rsidRPr="00A65087">
        <w:t xml:space="preserve"> and </w:t>
      </w:r>
      <w:proofErr w:type="spellStart"/>
      <w:r w:rsidRPr="00A65087">
        <w:t>mCSCC</w:t>
      </w:r>
      <w:proofErr w:type="spellEnd"/>
      <w:r w:rsidRPr="00A65087">
        <w:t xml:space="preserve"> may be higher than the UK incidence. This estimate is highly uncertain and has </w:t>
      </w:r>
      <w:r w:rsidR="00885E27" w:rsidRPr="00A65087">
        <w:t>a significant impact</w:t>
      </w:r>
      <w:r w:rsidRPr="00A65087">
        <w:t xml:space="preserve"> on the financial estimates. When the 1.4% rate was applied the financial impact more than halved to </w:t>
      </w:r>
      <w:r w:rsidR="00AF28D6" w:rsidRPr="00AF28D6">
        <w:t>$100 million to &lt; $200 million</w:t>
      </w:r>
      <w:r w:rsidRPr="00A65087">
        <w:t xml:space="preserve"> in Year 6 and a total of </w:t>
      </w:r>
      <w:r w:rsidR="00AF28D6" w:rsidRPr="00AF28D6">
        <w:t>$900 million to &lt; $1 billion</w:t>
      </w:r>
      <w:r w:rsidRPr="00A65087">
        <w:t xml:space="preserve"> for the first 6 years</w:t>
      </w:r>
      <w:r w:rsidR="003703AC" w:rsidRPr="00A65087">
        <w:t xml:space="preserve"> (</w:t>
      </w:r>
      <w:r w:rsidR="00790D0A" w:rsidRPr="00A65087">
        <w:t xml:space="preserve">SA2 in </w:t>
      </w:r>
      <w:r w:rsidR="003703AC" w:rsidRPr="00A65087">
        <w:fldChar w:fldCharType="begin"/>
      </w:r>
      <w:r w:rsidR="003703AC" w:rsidRPr="00A65087">
        <w:instrText xml:space="preserve"> REF _Ref145356360 \h  \* MERGEFORMAT </w:instrText>
      </w:r>
      <w:r w:rsidR="003703AC" w:rsidRPr="00A65087">
        <w:fldChar w:fldCharType="separate"/>
      </w:r>
      <w:r w:rsidR="00076C5B" w:rsidRPr="00A65087">
        <w:t xml:space="preserve">Table </w:t>
      </w:r>
      <w:r w:rsidR="00076C5B">
        <w:t>10</w:t>
      </w:r>
      <w:r w:rsidR="003703AC" w:rsidRPr="00A65087">
        <w:fldChar w:fldCharType="end"/>
      </w:r>
      <w:r w:rsidR="003703AC" w:rsidRPr="00A65087">
        <w:t>)</w:t>
      </w:r>
      <w:r w:rsidRPr="00A65087">
        <w:t xml:space="preserve">. </w:t>
      </w:r>
      <w:r w:rsidR="004D456A" w:rsidRPr="00A65087">
        <w:t>The multivariate sensitivity analysis conducted during the evaluation (</w:t>
      </w:r>
      <w:r w:rsidR="004D456A" w:rsidRPr="00A65087">
        <w:fldChar w:fldCharType="begin"/>
      </w:r>
      <w:r w:rsidR="004D456A" w:rsidRPr="00A65087">
        <w:instrText xml:space="preserve"> REF _Ref145356360 \h  \* MERGEFORMAT </w:instrText>
      </w:r>
      <w:r w:rsidR="004D456A" w:rsidRPr="00A65087">
        <w:fldChar w:fldCharType="separate"/>
      </w:r>
      <w:r w:rsidR="00076C5B" w:rsidRPr="00A65087">
        <w:t xml:space="preserve">Table </w:t>
      </w:r>
      <w:r w:rsidR="00076C5B">
        <w:t>10</w:t>
      </w:r>
      <w:r w:rsidR="004D456A" w:rsidRPr="00A65087">
        <w:fldChar w:fldCharType="end"/>
      </w:r>
      <w:r w:rsidR="004D456A" w:rsidRPr="00A65087">
        <w:t xml:space="preserve">) using inputs from the </w:t>
      </w:r>
      <w:proofErr w:type="spellStart"/>
      <w:r w:rsidR="004D456A" w:rsidRPr="00A65087">
        <w:t>cemiplimab</w:t>
      </w:r>
      <w:proofErr w:type="spellEnd"/>
      <w:r w:rsidR="004D456A" w:rsidRPr="00A65087">
        <w:t xml:space="preserve"> submission (CSCC incidence of 0.7% and proportion developing </w:t>
      </w:r>
      <w:proofErr w:type="spellStart"/>
      <w:r w:rsidR="004D456A" w:rsidRPr="00A65087">
        <w:t>laCSCC</w:t>
      </w:r>
      <w:proofErr w:type="spellEnd"/>
      <w:r w:rsidR="004D456A" w:rsidRPr="00A65087">
        <w:t xml:space="preserve"> or </w:t>
      </w:r>
      <w:proofErr w:type="spellStart"/>
      <w:r w:rsidR="004D456A" w:rsidRPr="00A65087">
        <w:t>mCSCC</w:t>
      </w:r>
      <w:proofErr w:type="spellEnd"/>
      <w:r w:rsidR="004D456A" w:rsidRPr="00A65087">
        <w:t xml:space="preserve"> of 1.4%) </w:t>
      </w:r>
      <w:r w:rsidR="006C0BCE" w:rsidRPr="00A65087">
        <w:t xml:space="preserve">may </w:t>
      </w:r>
      <w:r w:rsidR="00493A9D" w:rsidRPr="00A65087">
        <w:t>better</w:t>
      </w:r>
      <w:r w:rsidR="004D456A" w:rsidRPr="00A65087">
        <w:t xml:space="preserve"> reflect the patient numbers presented in the </w:t>
      </w:r>
      <w:proofErr w:type="spellStart"/>
      <w:r w:rsidR="004D456A" w:rsidRPr="00A65087">
        <w:t>cemiplimab</w:t>
      </w:r>
      <w:proofErr w:type="spellEnd"/>
      <w:r w:rsidR="004D456A" w:rsidRPr="00A65087">
        <w:t xml:space="preserve"> submission.</w:t>
      </w:r>
      <w:r w:rsidR="00890567" w:rsidRPr="00A65087">
        <w:t xml:space="preserve"> </w:t>
      </w:r>
      <w:r w:rsidR="00616D30" w:rsidRPr="00A65087">
        <w:t xml:space="preserve">The PSCR argued that in the consideration of </w:t>
      </w:r>
      <w:proofErr w:type="spellStart"/>
      <w:r w:rsidR="00616D30" w:rsidRPr="00A65087">
        <w:t>cemiplimab</w:t>
      </w:r>
      <w:proofErr w:type="spellEnd"/>
      <w:r w:rsidR="00616D30" w:rsidRPr="00A65087">
        <w:t xml:space="preserve"> DUSC had considered </w:t>
      </w:r>
      <w:r w:rsidR="00EB3AB0" w:rsidRPr="00A65087">
        <w:t xml:space="preserve">that the incidence of late stage disease may be higher in Australia than in the UK. The ESC </w:t>
      </w:r>
      <w:r w:rsidR="00732863" w:rsidRPr="00A65087">
        <w:t>noted</w:t>
      </w:r>
      <w:r w:rsidR="00A41F2D" w:rsidRPr="00A65087">
        <w:t xml:space="preserve"> that the DUSC had identified studies that reported incidences of 1.2% to 3.7% </w:t>
      </w:r>
      <w:r w:rsidR="00732863" w:rsidRPr="00A65087">
        <w:t xml:space="preserve">and that </w:t>
      </w:r>
      <w:r w:rsidR="00A41F2D" w:rsidRPr="00A65087">
        <w:t>th</w:t>
      </w:r>
      <w:r w:rsidR="00EB3AB0" w:rsidRPr="00A65087">
        <w:t>e 1.67% and 1.4% prevalence and incidence estimates had been accepted by the PBAC in March 2022</w:t>
      </w:r>
      <w:r w:rsidR="00A41F2D" w:rsidRPr="00A65087">
        <w:t xml:space="preserve"> (para 7.10, </w:t>
      </w:r>
      <w:proofErr w:type="spellStart"/>
      <w:r w:rsidR="00A41F2D" w:rsidRPr="00A65087">
        <w:t>cemiplimab</w:t>
      </w:r>
      <w:proofErr w:type="spellEnd"/>
      <w:r w:rsidR="00A41F2D" w:rsidRPr="00A65087">
        <w:t>, PSD, March 2022 PBAC meeting).</w:t>
      </w:r>
      <w:r w:rsidR="00EB3AB0" w:rsidRPr="00A65087">
        <w:t xml:space="preserve"> </w:t>
      </w:r>
    </w:p>
    <w:p w14:paraId="1B448899" w14:textId="183CF14C" w:rsidR="00AE46CF" w:rsidRPr="00A65087" w:rsidRDefault="00AE46CF" w:rsidP="00AE46CF">
      <w:pPr>
        <w:pStyle w:val="3-BodyText"/>
        <w:rPr>
          <w:color w:val="0066FF"/>
        </w:rPr>
      </w:pPr>
      <w:r w:rsidRPr="00A65087">
        <w:t>The submission did not include grandfathered patients in the Year 1 total treated estimates. This was inconsistent with the requested restriction. The submission claimed that the grandfathered patients were considered minimal (</w:t>
      </w:r>
      <w:r w:rsidRPr="004F6F3F">
        <w:t>&lt;</w:t>
      </w:r>
      <w:r w:rsidR="004F6F3F">
        <w:t xml:space="preserve"> 500</w:t>
      </w:r>
      <w:r w:rsidRPr="00A65087">
        <w:t xml:space="preserve">) and thus </w:t>
      </w:r>
      <w:r w:rsidRPr="00A65087">
        <w:lastRenderedPageBreak/>
        <w:t>were not included in the utilisation and cost model. The submission did not provide evidence to support this</w:t>
      </w:r>
      <w:r w:rsidR="00A65087">
        <w:t xml:space="preserve">. </w:t>
      </w:r>
    </w:p>
    <w:p w14:paraId="24A08496" w14:textId="504382FF" w:rsidR="00B6765D" w:rsidRPr="00A65087" w:rsidRDefault="007635FD" w:rsidP="007D297E">
      <w:pPr>
        <w:pStyle w:val="3-BodyText"/>
        <w:rPr>
          <w:color w:val="0066FF"/>
        </w:rPr>
      </w:pPr>
      <w:r w:rsidRPr="00A65087">
        <w:t xml:space="preserve">The submission assumed </w:t>
      </w:r>
      <w:r w:rsidR="00793D74" w:rsidRPr="00A65087">
        <w:t xml:space="preserve">substitution </w:t>
      </w:r>
      <w:r w:rsidRPr="00A65087">
        <w:t xml:space="preserve">of </w:t>
      </w:r>
      <w:proofErr w:type="spellStart"/>
      <w:r w:rsidRPr="00A65087">
        <w:t>cemiplimab</w:t>
      </w:r>
      <w:proofErr w:type="spellEnd"/>
      <w:r w:rsidRPr="00A65087">
        <w:t xml:space="preserve"> </w:t>
      </w:r>
      <w:r w:rsidR="00663E27" w:rsidRPr="00A65087">
        <w:t xml:space="preserve">with </w:t>
      </w:r>
      <w:r w:rsidRPr="00A65087">
        <w:t>pembrolizumab.</w:t>
      </w:r>
      <w:r w:rsidR="00E92B28" w:rsidRPr="00A65087">
        <w:rPr>
          <w:i/>
          <w:iCs/>
        </w:rPr>
        <w:t xml:space="preserve"> </w:t>
      </w:r>
      <w:r w:rsidR="00E92B28" w:rsidRPr="00A65087">
        <w:t>However,</w:t>
      </w:r>
      <w:r w:rsidR="00E92B28" w:rsidRPr="00A65087">
        <w:rPr>
          <w:i/>
          <w:iCs/>
        </w:rPr>
        <w:t xml:space="preserve"> </w:t>
      </w:r>
      <w:r w:rsidR="006662D4" w:rsidRPr="00A65087">
        <w:t>t</w:t>
      </w:r>
      <w:r w:rsidR="00E92B28" w:rsidRPr="00A65087">
        <w:t xml:space="preserve">he submission did not present cost offsets </w:t>
      </w:r>
      <w:r w:rsidR="006662D4" w:rsidRPr="00A65087">
        <w:t>for</w:t>
      </w:r>
      <w:r w:rsidR="00E92B28" w:rsidRPr="00A65087">
        <w:t xml:space="preserve"> </w:t>
      </w:r>
      <w:proofErr w:type="spellStart"/>
      <w:r w:rsidR="00E92B28" w:rsidRPr="00A65087">
        <w:t>cemiplimab</w:t>
      </w:r>
      <w:proofErr w:type="spellEnd"/>
      <w:r w:rsidR="00E92B28" w:rsidRPr="00A65087">
        <w:t>.</w:t>
      </w:r>
      <w:r w:rsidR="00037B04" w:rsidRPr="00A65087">
        <w:rPr>
          <w:i/>
          <w:iCs/>
        </w:rPr>
        <w:t xml:space="preserve"> </w:t>
      </w:r>
    </w:p>
    <w:p w14:paraId="74943A9A" w14:textId="7AB0C831" w:rsidR="00F30A65" w:rsidRPr="00A65087" w:rsidRDefault="000F6DAC" w:rsidP="000F6DAC">
      <w:pPr>
        <w:pStyle w:val="3-BodyText"/>
        <w:rPr>
          <w:rStyle w:val="normaltextrun"/>
        </w:rPr>
      </w:pPr>
      <w:r w:rsidRPr="00A65087">
        <w:rPr>
          <w:rStyle w:val="normaltextrun"/>
        </w:rPr>
        <w:fldChar w:fldCharType="begin"/>
      </w:r>
      <w:r w:rsidRPr="00A65087">
        <w:rPr>
          <w:rStyle w:val="normaltextrun"/>
        </w:rPr>
        <w:instrText xml:space="preserve"> REF _Ref145356360 \h </w:instrText>
      </w:r>
      <w:r w:rsidRPr="00A65087">
        <w:rPr>
          <w:rStyle w:val="normaltextrun"/>
        </w:rPr>
      </w:r>
      <w:r w:rsidRPr="00A65087">
        <w:rPr>
          <w:rStyle w:val="normaltextrun"/>
        </w:rPr>
        <w:fldChar w:fldCharType="separate"/>
      </w:r>
      <w:r w:rsidR="00076C5B" w:rsidRPr="00A65087">
        <w:t xml:space="preserve">Table </w:t>
      </w:r>
      <w:r w:rsidR="00076C5B">
        <w:rPr>
          <w:noProof/>
        </w:rPr>
        <w:t>10</w:t>
      </w:r>
      <w:r w:rsidRPr="00A65087">
        <w:rPr>
          <w:rStyle w:val="normaltextrun"/>
        </w:rPr>
        <w:fldChar w:fldCharType="end"/>
      </w:r>
      <w:r w:rsidRPr="00A65087">
        <w:rPr>
          <w:rStyle w:val="normaltextrun"/>
        </w:rPr>
        <w:t xml:space="preserve"> </w:t>
      </w:r>
      <w:r w:rsidR="00F30A65" w:rsidRPr="00A65087">
        <w:rPr>
          <w:rStyle w:val="normaltextrun"/>
        </w:rPr>
        <w:t xml:space="preserve">presents the </w:t>
      </w:r>
      <w:r w:rsidR="00A56FEF" w:rsidRPr="00A65087">
        <w:rPr>
          <w:rStyle w:val="normaltextrun"/>
        </w:rPr>
        <w:t>sensitivity</w:t>
      </w:r>
      <w:r w:rsidR="00F30A65" w:rsidRPr="00A65087">
        <w:rPr>
          <w:rStyle w:val="normaltextrun"/>
        </w:rPr>
        <w:t xml:space="preserve"> analysis presented in the</w:t>
      </w:r>
      <w:r w:rsidR="00A56FEF" w:rsidRPr="00A65087">
        <w:rPr>
          <w:rStyle w:val="normaltextrun"/>
        </w:rPr>
        <w:t xml:space="preserve"> submission and conducted during the evaluation. </w:t>
      </w:r>
    </w:p>
    <w:p w14:paraId="2FE37AF4" w14:textId="17AE154E" w:rsidR="00D2283A" w:rsidRPr="00A65087" w:rsidRDefault="00D327A6" w:rsidP="000F6DAC">
      <w:pPr>
        <w:pStyle w:val="Caption"/>
        <w:rPr>
          <w:rStyle w:val="CommentReference"/>
          <w:bCs w:val="0"/>
          <w:snapToGrid w:val="0"/>
          <w:szCs w:val="24"/>
        </w:rPr>
      </w:pPr>
      <w:bookmarkStart w:id="60" w:name="_Ref145356360"/>
      <w:r w:rsidRPr="00A65087">
        <w:t xml:space="preserve">Table </w:t>
      </w:r>
      <w:r w:rsidR="00076C5B">
        <w:fldChar w:fldCharType="begin"/>
      </w:r>
      <w:r w:rsidR="00076C5B">
        <w:instrText xml:space="preserve"> SEQ Table \* ARABIC </w:instrText>
      </w:r>
      <w:r w:rsidR="00076C5B">
        <w:fldChar w:fldCharType="separate"/>
      </w:r>
      <w:r w:rsidR="00076C5B">
        <w:rPr>
          <w:noProof/>
        </w:rPr>
        <w:t>10</w:t>
      </w:r>
      <w:r w:rsidR="00076C5B">
        <w:rPr>
          <w:noProof/>
        </w:rPr>
        <w:fldChar w:fldCharType="end"/>
      </w:r>
      <w:bookmarkEnd w:id="60"/>
      <w:r w:rsidR="000F6DAC" w:rsidRPr="00A65087">
        <w:t>:</w:t>
      </w:r>
      <w:r w:rsidRPr="00A65087">
        <w:t xml:space="preserve"> </w:t>
      </w:r>
      <w:r w:rsidR="00D2283A" w:rsidRPr="00A65087">
        <w:rPr>
          <w:rStyle w:val="CommentReference"/>
          <w:b/>
          <w:snapToGrid w:val="0"/>
          <w:szCs w:val="24"/>
        </w:rPr>
        <w:t>Sensitivity analyses for financial estimates</w:t>
      </w:r>
      <w:r w:rsidR="00663E27" w:rsidRPr="00A65087">
        <w:rPr>
          <w:rStyle w:val="CommentReference"/>
          <w:b/>
          <w:snapToGrid w:val="0"/>
          <w:szCs w:val="24"/>
        </w:rPr>
        <w:t xml:space="preserve"> (published prices)</w:t>
      </w:r>
    </w:p>
    <w:tbl>
      <w:tblPr>
        <w:tblStyle w:val="TableGrid"/>
        <w:tblW w:w="5000" w:type="pct"/>
        <w:shd w:val="clear" w:color="auto" w:fill="FFFFFF" w:themeFill="background1"/>
        <w:tblLook w:val="04A0" w:firstRow="1" w:lastRow="0" w:firstColumn="1" w:lastColumn="0" w:noHBand="0" w:noVBand="1"/>
        <w:tblCaption w:val="Table 10: Sensitivity analyses for financial estimates (published prices)"/>
      </w:tblPr>
      <w:tblGrid>
        <w:gridCol w:w="1415"/>
        <w:gridCol w:w="1570"/>
        <w:gridCol w:w="1206"/>
        <w:gridCol w:w="1206"/>
        <w:gridCol w:w="1206"/>
        <w:gridCol w:w="1206"/>
        <w:gridCol w:w="1208"/>
      </w:tblGrid>
      <w:tr w:rsidR="00D63EBC" w:rsidRPr="00A65087" w14:paraId="35FC2002" w14:textId="77777777" w:rsidTr="009D2D70">
        <w:trPr>
          <w:trHeight w:val="153"/>
          <w:tblHeader/>
        </w:trPr>
        <w:tc>
          <w:tcPr>
            <w:tcW w:w="7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D9C019B" w14:textId="6D5A1806" w:rsidR="00486322" w:rsidRPr="00A65087" w:rsidRDefault="00486322">
            <w:pPr>
              <w:pStyle w:val="TableHeadingRow"/>
              <w:keepLines/>
              <w:jc w:val="left"/>
              <w:rPr>
                <w:rFonts w:ascii="Arial Narrow" w:hAnsi="Arial Narrow"/>
              </w:rPr>
            </w:pPr>
          </w:p>
        </w:tc>
        <w:tc>
          <w:tcPr>
            <w:tcW w:w="8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4F647F0" w14:textId="77777777" w:rsidR="00486322" w:rsidRPr="00A65087" w:rsidRDefault="00486322">
            <w:pPr>
              <w:pStyle w:val="TableText1"/>
              <w:keepNext/>
              <w:keepLines/>
              <w:jc w:val="center"/>
              <w:rPr>
                <w:rFonts w:ascii="Arial Narrow" w:hAnsi="Arial Narrow"/>
                <w:b/>
              </w:rPr>
            </w:pPr>
            <w:r w:rsidRPr="00A65087">
              <w:rPr>
                <w:rFonts w:ascii="Arial Narrow" w:hAnsi="Arial Narrow"/>
                <w:b/>
                <w:bCs w:val="0"/>
              </w:rPr>
              <w:t>Year 1</w:t>
            </w:r>
          </w:p>
        </w:tc>
        <w:tc>
          <w:tcPr>
            <w:tcW w:w="6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732979B" w14:textId="77777777" w:rsidR="00486322" w:rsidRPr="00A65087" w:rsidRDefault="00486322">
            <w:pPr>
              <w:pStyle w:val="TableText1"/>
              <w:keepNext/>
              <w:keepLines/>
              <w:jc w:val="center"/>
              <w:rPr>
                <w:rFonts w:ascii="Arial Narrow" w:hAnsi="Arial Narrow"/>
                <w:b/>
              </w:rPr>
            </w:pPr>
            <w:r w:rsidRPr="00A65087">
              <w:rPr>
                <w:rFonts w:ascii="Arial Narrow" w:hAnsi="Arial Narrow"/>
                <w:b/>
                <w:bCs w:val="0"/>
              </w:rPr>
              <w:t>Year 2</w:t>
            </w:r>
          </w:p>
        </w:tc>
        <w:tc>
          <w:tcPr>
            <w:tcW w:w="6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AEEF1D9" w14:textId="77777777" w:rsidR="00486322" w:rsidRPr="00A65087" w:rsidRDefault="00486322">
            <w:pPr>
              <w:pStyle w:val="TableText1"/>
              <w:keepNext/>
              <w:keepLines/>
              <w:jc w:val="center"/>
              <w:rPr>
                <w:rFonts w:ascii="Arial Narrow" w:hAnsi="Arial Narrow"/>
                <w:b/>
              </w:rPr>
            </w:pPr>
            <w:r w:rsidRPr="00A65087">
              <w:rPr>
                <w:rFonts w:ascii="Arial Narrow" w:hAnsi="Arial Narrow"/>
                <w:b/>
                <w:bCs w:val="0"/>
              </w:rPr>
              <w:t>Year 3</w:t>
            </w:r>
          </w:p>
        </w:tc>
        <w:tc>
          <w:tcPr>
            <w:tcW w:w="6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BC0D1D2" w14:textId="77777777" w:rsidR="00486322" w:rsidRPr="00A65087" w:rsidRDefault="00486322">
            <w:pPr>
              <w:pStyle w:val="TableText1"/>
              <w:keepNext/>
              <w:keepLines/>
              <w:jc w:val="center"/>
              <w:rPr>
                <w:rFonts w:ascii="Arial Narrow" w:hAnsi="Arial Narrow"/>
                <w:b/>
              </w:rPr>
            </w:pPr>
            <w:r w:rsidRPr="00A65087">
              <w:rPr>
                <w:rFonts w:ascii="Arial Narrow" w:hAnsi="Arial Narrow"/>
                <w:b/>
                <w:bCs w:val="0"/>
              </w:rPr>
              <w:t>Year 4</w:t>
            </w:r>
          </w:p>
        </w:tc>
        <w:tc>
          <w:tcPr>
            <w:tcW w:w="6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F3E43C7" w14:textId="77777777" w:rsidR="00486322" w:rsidRPr="00A65087" w:rsidRDefault="00486322">
            <w:pPr>
              <w:pStyle w:val="TableText1"/>
              <w:keepNext/>
              <w:keepLines/>
              <w:jc w:val="center"/>
              <w:rPr>
                <w:rFonts w:ascii="Arial Narrow" w:hAnsi="Arial Narrow"/>
                <w:b/>
              </w:rPr>
            </w:pPr>
            <w:r w:rsidRPr="00A65087">
              <w:rPr>
                <w:rFonts w:ascii="Arial Narrow" w:hAnsi="Arial Narrow"/>
                <w:b/>
                <w:bCs w:val="0"/>
              </w:rPr>
              <w:t>Year 5</w:t>
            </w:r>
          </w:p>
        </w:tc>
        <w:tc>
          <w:tcPr>
            <w:tcW w:w="6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2BADEA4" w14:textId="77777777" w:rsidR="00486322" w:rsidRPr="00A65087" w:rsidRDefault="00486322">
            <w:pPr>
              <w:pStyle w:val="TableText1"/>
              <w:keepNext/>
              <w:keepLines/>
              <w:jc w:val="center"/>
              <w:rPr>
                <w:rFonts w:ascii="Arial Narrow" w:hAnsi="Arial Narrow"/>
                <w:b/>
              </w:rPr>
            </w:pPr>
            <w:r w:rsidRPr="00A65087">
              <w:rPr>
                <w:rFonts w:ascii="Arial Narrow" w:hAnsi="Arial Narrow"/>
                <w:b/>
                <w:bCs w:val="0"/>
              </w:rPr>
              <w:t>Year 6</w:t>
            </w:r>
          </w:p>
        </w:tc>
      </w:tr>
      <w:tr w:rsidR="00486322" w:rsidRPr="00A65087" w14:paraId="45204884" w14:textId="77777777" w:rsidTr="00A56FEF">
        <w:trPr>
          <w:trHeight w:val="277"/>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464ABD1" w14:textId="2E0D0238" w:rsidR="00486322" w:rsidRPr="00A65087" w:rsidRDefault="00486322">
            <w:pPr>
              <w:pStyle w:val="TableText1"/>
              <w:keepNext/>
              <w:keepLines/>
              <w:rPr>
                <w:rFonts w:ascii="Arial Narrow" w:hAnsi="Arial Narrow"/>
                <w:b/>
              </w:rPr>
            </w:pPr>
            <w:r w:rsidRPr="00A65087">
              <w:rPr>
                <w:rFonts w:ascii="Arial Narrow" w:hAnsi="Arial Narrow"/>
                <w:b/>
              </w:rPr>
              <w:t>Base case</w:t>
            </w:r>
          </w:p>
        </w:tc>
      </w:tr>
      <w:tr w:rsidR="00D63EBC" w:rsidRPr="00A65087" w14:paraId="78928209" w14:textId="77777777" w:rsidTr="009D2D70">
        <w:trPr>
          <w:trHeight w:val="472"/>
        </w:trPr>
        <w:tc>
          <w:tcPr>
            <w:tcW w:w="7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28AD6C2" w14:textId="77777777" w:rsidR="00486322" w:rsidRPr="00A65087" w:rsidRDefault="00486322">
            <w:pPr>
              <w:pStyle w:val="TableHeadingRow"/>
              <w:keepLines/>
              <w:jc w:val="left"/>
              <w:rPr>
                <w:rFonts w:ascii="Arial Narrow" w:hAnsi="Arial Narrow"/>
                <w:b w:val="0"/>
              </w:rPr>
            </w:pPr>
            <w:r w:rsidRPr="00A65087">
              <w:rPr>
                <w:rFonts w:ascii="Arial Narrow" w:hAnsi="Arial Narrow"/>
                <w:b w:val="0"/>
              </w:rPr>
              <w:t>Total treated patients</w:t>
            </w:r>
          </w:p>
        </w:tc>
        <w:tc>
          <w:tcPr>
            <w:tcW w:w="8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D8C0C" w14:textId="2D4A50AF" w:rsidR="00486322" w:rsidRPr="00AF28D6" w:rsidRDefault="00B975F3" w:rsidP="00F46C34">
            <w:pPr>
              <w:pStyle w:val="TableText0"/>
              <w:jc w:val="center"/>
              <w:rPr>
                <w:highlight w:val="darkGray"/>
              </w:rPr>
            </w:pPr>
            <w:r>
              <w:t xml:space="preserve"> </w:t>
            </w:r>
            <w:r w:rsidRPr="00B975F3">
              <w:rPr>
                <w:color w:val="000000"/>
                <w:shd w:val="solid" w:color="000000" w:fill="000000"/>
                <w14:textFill>
                  <w14:solidFill>
                    <w14:srgbClr w14:val="000000">
                      <w14:alpha w14:val="100000"/>
                    </w14:srgbClr>
                  </w14:solidFill>
                </w14:textFill>
              </w:rPr>
              <w:t>|</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56D26B59" w14:textId="0BE6627C"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81"/>
                <w14:textFill>
                  <w14:solidFill>
                    <w14:srgbClr w14:val="000000">
                      <w14:alpha w14:val="100000"/>
                    </w14:srgbClr>
                  </w14:solidFill>
                </w14:textFill>
              </w:rPr>
              <w:t xml:space="preserve">　</w:t>
            </w:r>
            <w:r w:rsidRPr="00B975F3">
              <w:rPr>
                <w:color w:val="000000"/>
                <w:w w:val="24"/>
                <w:shd w:val="solid" w:color="000000" w:fill="000000"/>
                <w:fitText w:val="110" w:id="-1032076281"/>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1"/>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616D0EA5" w14:textId="7D44E786"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80"/>
                <w14:textFill>
                  <w14:solidFill>
                    <w14:srgbClr w14:val="000000">
                      <w14:alpha w14:val="100000"/>
                    </w14:srgbClr>
                  </w14:solidFill>
                </w14:textFill>
              </w:rPr>
              <w:t xml:space="preserve">　</w:t>
            </w:r>
            <w:r w:rsidRPr="00B975F3">
              <w:rPr>
                <w:color w:val="000000"/>
                <w:w w:val="24"/>
                <w:shd w:val="solid" w:color="000000" w:fill="000000"/>
                <w:fitText w:val="110" w:id="-1032076280"/>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0"/>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2FD7BD90" w14:textId="691EB2B0"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79"/>
                <w14:textFill>
                  <w14:solidFill>
                    <w14:srgbClr w14:val="000000">
                      <w14:alpha w14:val="100000"/>
                    </w14:srgbClr>
                  </w14:solidFill>
                </w14:textFill>
              </w:rPr>
              <w:t xml:space="preserve">　</w:t>
            </w:r>
            <w:r w:rsidRPr="00B975F3">
              <w:rPr>
                <w:color w:val="000000"/>
                <w:w w:val="24"/>
                <w:shd w:val="solid" w:color="000000" w:fill="000000"/>
                <w:fitText w:val="110" w:id="-1032076279"/>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9"/>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02900D31" w14:textId="1F53A033"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78"/>
                <w14:textFill>
                  <w14:solidFill>
                    <w14:srgbClr w14:val="000000">
                      <w14:alpha w14:val="100000"/>
                    </w14:srgbClr>
                  </w14:solidFill>
                </w14:textFill>
              </w:rPr>
              <w:t xml:space="preserve">　</w:t>
            </w:r>
            <w:r w:rsidRPr="00B975F3">
              <w:rPr>
                <w:color w:val="000000"/>
                <w:w w:val="24"/>
                <w:shd w:val="solid" w:color="000000" w:fill="000000"/>
                <w:fitText w:val="110" w:id="-1032076278"/>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8"/>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6B56B60A" w14:textId="74D039FB"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77"/>
                <w14:textFill>
                  <w14:solidFill>
                    <w14:srgbClr w14:val="000000">
                      <w14:alpha w14:val="100000"/>
                    </w14:srgbClr>
                  </w14:solidFill>
                </w14:textFill>
              </w:rPr>
              <w:t xml:space="preserve">　</w:t>
            </w:r>
            <w:r w:rsidRPr="00B975F3">
              <w:rPr>
                <w:color w:val="000000"/>
                <w:w w:val="24"/>
                <w:shd w:val="solid" w:color="000000" w:fill="000000"/>
                <w:fitText w:val="110" w:id="-1032076277"/>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7"/>
                <w14:textFill>
                  <w14:solidFill>
                    <w14:srgbClr w14:val="000000">
                      <w14:alpha w14:val="100000"/>
                    </w14:srgbClr>
                  </w14:solidFill>
                </w14:textFill>
              </w:rPr>
              <w:t xml:space="preserve">　</w:t>
            </w:r>
            <w:r w:rsidR="005D112D" w:rsidRPr="005D112D">
              <w:rPr>
                <w:vertAlign w:val="superscript"/>
              </w:rPr>
              <w:t>1</w:t>
            </w:r>
          </w:p>
        </w:tc>
      </w:tr>
      <w:tr w:rsidR="00D63EBC" w:rsidRPr="00A65087" w14:paraId="3C225D7D" w14:textId="77777777" w:rsidTr="009D2D70">
        <w:trPr>
          <w:trHeight w:val="472"/>
        </w:trPr>
        <w:tc>
          <w:tcPr>
            <w:tcW w:w="7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7939379" w14:textId="0F2B19C4" w:rsidR="00486322" w:rsidRPr="00A65087" w:rsidRDefault="00486322">
            <w:pPr>
              <w:pStyle w:val="TableHeadingRow"/>
              <w:keepLines/>
              <w:jc w:val="left"/>
              <w:rPr>
                <w:rFonts w:ascii="Arial Narrow" w:hAnsi="Arial Narrow"/>
                <w:b w:val="0"/>
              </w:rPr>
            </w:pPr>
            <w:r w:rsidRPr="00A65087">
              <w:rPr>
                <w:rFonts w:ascii="Arial Narrow" w:hAnsi="Arial Narrow"/>
                <w:b w:val="0"/>
              </w:rPr>
              <w:t>Net cost to PBS/</w:t>
            </w:r>
            <w:proofErr w:type="spellStart"/>
            <w:r w:rsidRPr="00A65087">
              <w:rPr>
                <w:rFonts w:ascii="Arial Narrow" w:hAnsi="Arial Narrow"/>
                <w:b w:val="0"/>
              </w:rPr>
              <w:t>RPBS</w:t>
            </w:r>
            <w:r w:rsidRPr="00A65087">
              <w:rPr>
                <w:rFonts w:ascii="Arial Narrow" w:hAnsi="Arial Narrow"/>
                <w:b w:val="0"/>
                <w:vertAlign w:val="superscript"/>
              </w:rPr>
              <w:t>a</w:t>
            </w:r>
            <w:proofErr w:type="spellEnd"/>
            <w:r w:rsidRPr="00A65087">
              <w:rPr>
                <w:rFonts w:ascii="Arial Narrow" w:hAnsi="Arial Narrow"/>
                <w:b w:val="0"/>
              </w:rPr>
              <w:t xml:space="preserve"> </w:t>
            </w:r>
            <w:r w:rsidR="005D112D">
              <w:rPr>
                <w:rFonts w:ascii="Arial Narrow" w:hAnsi="Arial Narrow"/>
                <w:b w:val="0"/>
              </w:rPr>
              <w:t>($)</w:t>
            </w:r>
          </w:p>
        </w:tc>
        <w:tc>
          <w:tcPr>
            <w:tcW w:w="8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D5AB4" w14:textId="6E4F583E" w:rsidR="00486322" w:rsidRPr="00AF28D6" w:rsidRDefault="00B975F3" w:rsidP="00F46C34">
            <w:pPr>
              <w:pStyle w:val="TableText0"/>
              <w:jc w:val="center"/>
              <w:rPr>
                <w:highlight w:val="darkGray"/>
              </w:rPr>
            </w:pPr>
            <w:r>
              <w:t xml:space="preserve"> </w:t>
            </w:r>
            <w:r w:rsidRPr="00B975F3">
              <w:rPr>
                <w:color w:val="000000"/>
                <w:shd w:val="solid" w:color="000000" w:fill="000000"/>
                <w14:textFill>
                  <w14:solidFill>
                    <w14:srgbClr w14:val="000000">
                      <w14:alpha w14:val="100000"/>
                    </w14:srgbClr>
                  </w14:solidFill>
                </w14:textFill>
              </w:rPr>
              <w:t>|</w:t>
            </w:r>
            <w:r w:rsidR="0070652E">
              <w:rPr>
                <w:vertAlign w:val="superscript"/>
              </w:rPr>
              <w:t>2</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40DD8BC0" w14:textId="03941930"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76"/>
                <w14:textFill>
                  <w14:solidFill>
                    <w14:srgbClr w14:val="000000">
                      <w14:alpha w14:val="100000"/>
                    </w14:srgbClr>
                  </w14:solidFill>
                </w14:textFill>
              </w:rPr>
              <w:t xml:space="preserve">　</w:t>
            </w:r>
            <w:r w:rsidRPr="00B975F3">
              <w:rPr>
                <w:color w:val="000000"/>
                <w:w w:val="24"/>
                <w:shd w:val="solid" w:color="000000" w:fill="000000"/>
                <w:fitText w:val="110" w:id="-1032076276"/>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6"/>
                <w14:textFill>
                  <w14:solidFill>
                    <w14:srgbClr w14:val="000000">
                      <w14:alpha w14:val="100000"/>
                    </w14:srgbClr>
                  </w14:solidFill>
                </w14:textFill>
              </w:rPr>
              <w:t xml:space="preserve">　</w:t>
            </w:r>
            <w:r w:rsidR="0070652E">
              <w:rPr>
                <w:vertAlign w:val="superscript"/>
              </w:rPr>
              <w:t>2</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0E470EDC" w14:textId="0CC5BF77"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75"/>
                <w14:textFill>
                  <w14:solidFill>
                    <w14:srgbClr w14:val="000000">
                      <w14:alpha w14:val="100000"/>
                    </w14:srgbClr>
                  </w14:solidFill>
                </w14:textFill>
              </w:rPr>
              <w:t xml:space="preserve">　</w:t>
            </w:r>
            <w:r w:rsidRPr="00B975F3">
              <w:rPr>
                <w:color w:val="000000"/>
                <w:w w:val="24"/>
                <w:shd w:val="solid" w:color="000000" w:fill="000000"/>
                <w:fitText w:val="110" w:id="-1032076275"/>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5"/>
                <w14:textFill>
                  <w14:solidFill>
                    <w14:srgbClr w14:val="000000">
                      <w14:alpha w14:val="100000"/>
                    </w14:srgbClr>
                  </w14:solidFill>
                </w14:textFill>
              </w:rPr>
              <w:t xml:space="preserve">　</w:t>
            </w:r>
            <w:r w:rsidR="0070652E">
              <w:rPr>
                <w:vertAlign w:val="superscript"/>
              </w:rPr>
              <w:t>3</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5711B3AF" w14:textId="4F78BAA7"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74"/>
                <w14:textFill>
                  <w14:solidFill>
                    <w14:srgbClr w14:val="000000">
                      <w14:alpha w14:val="100000"/>
                    </w14:srgbClr>
                  </w14:solidFill>
                </w14:textFill>
              </w:rPr>
              <w:t xml:space="preserve">　</w:t>
            </w:r>
            <w:r w:rsidRPr="00B975F3">
              <w:rPr>
                <w:color w:val="000000"/>
                <w:w w:val="24"/>
                <w:shd w:val="solid" w:color="000000" w:fill="000000"/>
                <w:fitText w:val="110" w:id="-1032076274"/>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4"/>
                <w14:textFill>
                  <w14:solidFill>
                    <w14:srgbClr w14:val="000000">
                      <w14:alpha w14:val="100000"/>
                    </w14:srgbClr>
                  </w14:solidFill>
                </w14:textFill>
              </w:rPr>
              <w:t xml:space="preserve">　</w:t>
            </w:r>
            <w:r w:rsidR="0070652E">
              <w:rPr>
                <w:vertAlign w:val="superscript"/>
              </w:rPr>
              <w:t>3</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5D272F64" w14:textId="37E2CD9E"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73"/>
                <w14:textFill>
                  <w14:solidFill>
                    <w14:srgbClr w14:val="000000">
                      <w14:alpha w14:val="100000"/>
                    </w14:srgbClr>
                  </w14:solidFill>
                </w14:textFill>
              </w:rPr>
              <w:t xml:space="preserve">　</w:t>
            </w:r>
            <w:r w:rsidRPr="00B975F3">
              <w:rPr>
                <w:color w:val="000000"/>
                <w:w w:val="24"/>
                <w:shd w:val="solid" w:color="000000" w:fill="000000"/>
                <w:fitText w:val="110" w:id="-1032076273"/>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3"/>
                <w14:textFill>
                  <w14:solidFill>
                    <w14:srgbClr w14:val="000000">
                      <w14:alpha w14:val="100000"/>
                    </w14:srgbClr>
                  </w14:solidFill>
                </w14:textFill>
              </w:rPr>
              <w:t xml:space="preserve">　</w:t>
            </w:r>
            <w:r w:rsidR="0070652E">
              <w:rPr>
                <w:vertAlign w:val="superscript"/>
              </w:rPr>
              <w:t>3</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435201F8" w14:textId="5C22EEED"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72"/>
                <w14:textFill>
                  <w14:solidFill>
                    <w14:srgbClr w14:val="000000">
                      <w14:alpha w14:val="100000"/>
                    </w14:srgbClr>
                  </w14:solidFill>
                </w14:textFill>
              </w:rPr>
              <w:t xml:space="preserve">　</w:t>
            </w:r>
            <w:r w:rsidRPr="00B975F3">
              <w:rPr>
                <w:color w:val="000000"/>
                <w:w w:val="24"/>
                <w:shd w:val="solid" w:color="000000" w:fill="000000"/>
                <w:fitText w:val="110" w:id="-1032076272"/>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2"/>
                <w14:textFill>
                  <w14:solidFill>
                    <w14:srgbClr w14:val="000000">
                      <w14:alpha w14:val="100000"/>
                    </w14:srgbClr>
                  </w14:solidFill>
                </w14:textFill>
              </w:rPr>
              <w:t xml:space="preserve">　</w:t>
            </w:r>
            <w:r w:rsidR="0070652E">
              <w:rPr>
                <w:vertAlign w:val="superscript"/>
              </w:rPr>
              <w:t>3</w:t>
            </w:r>
          </w:p>
        </w:tc>
      </w:tr>
      <w:tr w:rsidR="00486322" w:rsidRPr="00A65087" w14:paraId="1B0D148F" w14:textId="77777777" w:rsidTr="00A56FEF">
        <w:trPr>
          <w:trHeight w:val="271"/>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14:paraId="0D694873" w14:textId="77777777" w:rsidR="00486322" w:rsidRPr="00A65087" w:rsidRDefault="00486322">
            <w:pPr>
              <w:pStyle w:val="TableText0"/>
              <w:rPr>
                <w:b/>
              </w:rPr>
            </w:pPr>
            <w:r w:rsidRPr="00A65087">
              <w:rPr>
                <w:b/>
              </w:rPr>
              <w:t>CSCC incidence (base case 0.777%)</w:t>
            </w:r>
          </w:p>
        </w:tc>
      </w:tr>
      <w:tr w:rsidR="00DC6D67" w:rsidRPr="00A65087" w14:paraId="00F34F46" w14:textId="77777777" w:rsidTr="00A56FEF">
        <w:trPr>
          <w:trHeight w:val="271"/>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14:paraId="7318293F" w14:textId="10B1A9B6" w:rsidR="00DC6D67" w:rsidRPr="00A65087" w:rsidRDefault="00BE4862">
            <w:pPr>
              <w:pStyle w:val="TableText0"/>
              <w:rPr>
                <w:b/>
              </w:rPr>
            </w:pPr>
            <w:r w:rsidRPr="00A65087">
              <w:rPr>
                <w:b/>
              </w:rPr>
              <w:t>SA1: 0.7% from NCCI national survey</w:t>
            </w:r>
          </w:p>
        </w:tc>
      </w:tr>
      <w:tr w:rsidR="00D63EBC" w:rsidRPr="00A65087" w14:paraId="046DEB96" w14:textId="77777777" w:rsidTr="009D2D70">
        <w:trPr>
          <w:trHeight w:val="472"/>
        </w:trPr>
        <w:tc>
          <w:tcPr>
            <w:tcW w:w="7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FDA6EF0" w14:textId="6FF0DA0A" w:rsidR="00486322" w:rsidRPr="00A65087" w:rsidRDefault="00486322">
            <w:pPr>
              <w:pStyle w:val="TableHeadingRow"/>
              <w:keepLines/>
              <w:jc w:val="left"/>
              <w:rPr>
                <w:rFonts w:ascii="Arial Narrow" w:hAnsi="Arial Narrow"/>
                <w:b w:val="0"/>
              </w:rPr>
            </w:pPr>
            <w:r w:rsidRPr="00A65087">
              <w:rPr>
                <w:rFonts w:ascii="Arial Narrow" w:hAnsi="Arial Narrow"/>
                <w:b w:val="0"/>
              </w:rPr>
              <w:t xml:space="preserve">Total treated patients </w:t>
            </w:r>
          </w:p>
        </w:tc>
        <w:tc>
          <w:tcPr>
            <w:tcW w:w="8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EE7D8" w14:textId="13D1A664" w:rsidR="00486322" w:rsidRPr="00AF28D6" w:rsidRDefault="00B975F3" w:rsidP="00F46C34">
            <w:pPr>
              <w:pStyle w:val="TableText0"/>
              <w:jc w:val="center"/>
              <w:rPr>
                <w:highlight w:val="darkGray"/>
              </w:rPr>
            </w:pPr>
            <w:r>
              <w:t xml:space="preserve"> </w:t>
            </w:r>
            <w:r w:rsidRPr="00B975F3">
              <w:rPr>
                <w:color w:val="000000"/>
                <w:shd w:val="solid" w:color="000000" w:fill="000000"/>
                <w14:textFill>
                  <w14:solidFill>
                    <w14:srgbClr w14:val="000000">
                      <w14:alpha w14:val="100000"/>
                    </w14:srgbClr>
                  </w14:solidFill>
                </w14:textFill>
              </w:rPr>
              <w:t>|</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57713092" w14:textId="04075995"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88"/>
                <w14:textFill>
                  <w14:solidFill>
                    <w14:srgbClr w14:val="000000">
                      <w14:alpha w14:val="100000"/>
                    </w14:srgbClr>
                  </w14:solidFill>
                </w14:textFill>
              </w:rPr>
              <w:t xml:space="preserve">　</w:t>
            </w:r>
            <w:r w:rsidRPr="00B975F3">
              <w:rPr>
                <w:color w:val="000000"/>
                <w:w w:val="24"/>
                <w:shd w:val="solid" w:color="000000" w:fill="000000"/>
                <w:fitText w:val="110" w:id="-1032076288"/>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8"/>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2C61287B" w14:textId="4B9EFA4A"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87"/>
                <w14:textFill>
                  <w14:solidFill>
                    <w14:srgbClr w14:val="000000">
                      <w14:alpha w14:val="100000"/>
                    </w14:srgbClr>
                  </w14:solidFill>
                </w14:textFill>
              </w:rPr>
              <w:t xml:space="preserve">　</w:t>
            </w:r>
            <w:r w:rsidRPr="00B975F3">
              <w:rPr>
                <w:color w:val="000000"/>
                <w:w w:val="24"/>
                <w:shd w:val="solid" w:color="000000" w:fill="000000"/>
                <w:fitText w:val="110" w:id="-1032076287"/>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7"/>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265ACF8D" w14:textId="0487072D"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86"/>
                <w14:textFill>
                  <w14:solidFill>
                    <w14:srgbClr w14:val="000000">
                      <w14:alpha w14:val="100000"/>
                    </w14:srgbClr>
                  </w14:solidFill>
                </w14:textFill>
              </w:rPr>
              <w:t xml:space="preserve">　</w:t>
            </w:r>
            <w:r w:rsidRPr="00B975F3">
              <w:rPr>
                <w:color w:val="000000"/>
                <w:w w:val="24"/>
                <w:shd w:val="solid" w:color="000000" w:fill="000000"/>
                <w:fitText w:val="110" w:id="-1032076286"/>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6"/>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04D91809" w14:textId="5BD74A2C"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85"/>
                <w14:textFill>
                  <w14:solidFill>
                    <w14:srgbClr w14:val="000000">
                      <w14:alpha w14:val="100000"/>
                    </w14:srgbClr>
                  </w14:solidFill>
                </w14:textFill>
              </w:rPr>
              <w:t xml:space="preserve">　</w:t>
            </w:r>
            <w:r w:rsidRPr="00B975F3">
              <w:rPr>
                <w:color w:val="000000"/>
                <w:w w:val="24"/>
                <w:shd w:val="solid" w:color="000000" w:fill="000000"/>
                <w:fitText w:val="110" w:id="-1032076285"/>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5"/>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177BD382" w14:textId="05BB81C5"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84"/>
                <w14:textFill>
                  <w14:solidFill>
                    <w14:srgbClr w14:val="000000">
                      <w14:alpha w14:val="100000"/>
                    </w14:srgbClr>
                  </w14:solidFill>
                </w14:textFill>
              </w:rPr>
              <w:t xml:space="preserve">　</w:t>
            </w:r>
            <w:r w:rsidRPr="00B975F3">
              <w:rPr>
                <w:color w:val="000000"/>
                <w:w w:val="24"/>
                <w:shd w:val="solid" w:color="000000" w:fill="000000"/>
                <w:fitText w:val="110" w:id="-1032076284"/>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4"/>
                <w14:textFill>
                  <w14:solidFill>
                    <w14:srgbClr w14:val="000000">
                      <w14:alpha w14:val="100000"/>
                    </w14:srgbClr>
                  </w14:solidFill>
                </w14:textFill>
              </w:rPr>
              <w:t xml:space="preserve">　</w:t>
            </w:r>
            <w:r w:rsidR="005D112D" w:rsidRPr="005D112D">
              <w:rPr>
                <w:vertAlign w:val="superscript"/>
              </w:rPr>
              <w:t>1</w:t>
            </w:r>
          </w:p>
        </w:tc>
      </w:tr>
      <w:tr w:rsidR="00D63EBC" w:rsidRPr="00A65087" w14:paraId="2184FB60" w14:textId="77777777" w:rsidTr="009D2D70">
        <w:trPr>
          <w:trHeight w:val="472"/>
        </w:trPr>
        <w:tc>
          <w:tcPr>
            <w:tcW w:w="7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F3864E" w14:textId="3ED8DB24" w:rsidR="00486322" w:rsidRPr="00A65087" w:rsidRDefault="00BE4862">
            <w:pPr>
              <w:pStyle w:val="TableHeadingRow"/>
              <w:keepLines/>
              <w:jc w:val="left"/>
              <w:rPr>
                <w:rFonts w:ascii="Arial Narrow" w:hAnsi="Arial Narrow"/>
                <w:b w:val="0"/>
              </w:rPr>
            </w:pPr>
            <w:r w:rsidRPr="00A65087">
              <w:rPr>
                <w:rFonts w:ascii="Arial Narrow" w:hAnsi="Arial Narrow"/>
                <w:b w:val="0"/>
              </w:rPr>
              <w:t>Net cost to PBS/RPBS</w:t>
            </w:r>
            <w:r w:rsidR="005D112D">
              <w:rPr>
                <w:rFonts w:ascii="Arial Narrow" w:hAnsi="Arial Narrow"/>
                <w:b w:val="0"/>
              </w:rPr>
              <w:t>($)</w:t>
            </w:r>
          </w:p>
        </w:tc>
        <w:tc>
          <w:tcPr>
            <w:tcW w:w="8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40347" w14:textId="51EF439E" w:rsidR="00486322" w:rsidRPr="00FB2250" w:rsidRDefault="00B975F3" w:rsidP="00F46C34">
            <w:pPr>
              <w:pStyle w:val="TableText0"/>
              <w:jc w:val="center"/>
              <w:rPr>
                <w:highlight w:val="darkGray"/>
                <w:vertAlign w:val="superscript"/>
              </w:rPr>
            </w:pPr>
            <w:r>
              <w:t xml:space="preserve"> </w:t>
            </w:r>
            <w:r w:rsidRPr="00B975F3">
              <w:rPr>
                <w:color w:val="000000"/>
                <w:spacing w:val="41"/>
                <w:shd w:val="solid" w:color="000000" w:fill="000000"/>
                <w:fitText w:val="210" w:id="-1032076282"/>
                <w14:textFill>
                  <w14:solidFill>
                    <w14:srgbClr w14:val="000000">
                      <w14:alpha w14:val="100000"/>
                    </w14:srgbClr>
                  </w14:solidFill>
                </w14:textFill>
              </w:rPr>
              <w:t>||</w:t>
            </w:r>
            <w:r w:rsidRPr="00B975F3">
              <w:rPr>
                <w:color w:val="000000"/>
                <w:spacing w:val="1"/>
                <w:shd w:val="solid" w:color="000000" w:fill="000000"/>
                <w:fitText w:val="210" w:id="-1032076282"/>
                <w14:textFill>
                  <w14:solidFill>
                    <w14:srgbClr w14:val="000000">
                      <w14:alpha w14:val="100000"/>
                    </w14:srgbClr>
                  </w14:solidFill>
                </w14:textFill>
              </w:rPr>
              <w:t>|</w:t>
            </w:r>
            <w:r w:rsidR="00FB2250" w:rsidRPr="00EF2B34">
              <w:rPr>
                <w:vertAlign w:val="superscript"/>
              </w:rPr>
              <w:t>5</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11AE8354" w14:textId="26095822"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81"/>
                <w14:textFill>
                  <w14:solidFill>
                    <w14:srgbClr w14:val="000000">
                      <w14:alpha w14:val="100000"/>
                    </w14:srgbClr>
                  </w14:solidFill>
                </w14:textFill>
              </w:rPr>
              <w:t xml:space="preserve">　</w:t>
            </w:r>
            <w:r w:rsidRPr="00B975F3">
              <w:rPr>
                <w:color w:val="000000"/>
                <w:w w:val="24"/>
                <w:shd w:val="solid" w:color="000000" w:fill="000000"/>
                <w:fitText w:val="110" w:id="-1032076281"/>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1"/>
                <w14:textFill>
                  <w14:solidFill>
                    <w14:srgbClr w14:val="000000">
                      <w14:alpha w14:val="100000"/>
                    </w14:srgbClr>
                  </w14:solidFill>
                </w14:textFill>
              </w:rPr>
              <w:t xml:space="preserve">　</w:t>
            </w:r>
            <w:r w:rsidR="0070652E">
              <w:rPr>
                <w:vertAlign w:val="superscript"/>
              </w:rPr>
              <w:t>2</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6EF0DA65" w14:textId="443D8D2D"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80"/>
                <w14:textFill>
                  <w14:solidFill>
                    <w14:srgbClr w14:val="000000">
                      <w14:alpha w14:val="100000"/>
                    </w14:srgbClr>
                  </w14:solidFill>
                </w14:textFill>
              </w:rPr>
              <w:t xml:space="preserve">　</w:t>
            </w:r>
            <w:r w:rsidRPr="00B975F3">
              <w:rPr>
                <w:color w:val="000000"/>
                <w:w w:val="24"/>
                <w:shd w:val="solid" w:color="000000" w:fill="000000"/>
                <w:fitText w:val="110" w:id="-1032076280"/>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0"/>
                <w14:textFill>
                  <w14:solidFill>
                    <w14:srgbClr w14:val="000000">
                      <w14:alpha w14:val="100000"/>
                    </w14:srgbClr>
                  </w14:solidFill>
                </w14:textFill>
              </w:rPr>
              <w:t xml:space="preserve">　</w:t>
            </w:r>
            <w:r w:rsidR="0070652E">
              <w:rPr>
                <w:vertAlign w:val="superscript"/>
              </w:rPr>
              <w:t>2</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28F74D54" w14:textId="4D069C80"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79"/>
                <w14:textFill>
                  <w14:solidFill>
                    <w14:srgbClr w14:val="000000">
                      <w14:alpha w14:val="100000"/>
                    </w14:srgbClr>
                  </w14:solidFill>
                </w14:textFill>
              </w:rPr>
              <w:t xml:space="preserve">　</w:t>
            </w:r>
            <w:r w:rsidRPr="00B975F3">
              <w:rPr>
                <w:color w:val="000000"/>
                <w:w w:val="24"/>
                <w:shd w:val="solid" w:color="000000" w:fill="000000"/>
                <w:fitText w:val="110" w:id="-1032076279"/>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9"/>
                <w14:textFill>
                  <w14:solidFill>
                    <w14:srgbClr w14:val="000000">
                      <w14:alpha w14:val="100000"/>
                    </w14:srgbClr>
                  </w14:solidFill>
                </w14:textFill>
              </w:rPr>
              <w:t xml:space="preserve">　</w:t>
            </w:r>
            <w:r w:rsidR="0070652E">
              <w:rPr>
                <w:vertAlign w:val="superscript"/>
              </w:rPr>
              <w:t>2</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325E5414" w14:textId="77C19BA6"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78"/>
                <w14:textFill>
                  <w14:solidFill>
                    <w14:srgbClr w14:val="000000">
                      <w14:alpha w14:val="100000"/>
                    </w14:srgbClr>
                  </w14:solidFill>
                </w14:textFill>
              </w:rPr>
              <w:t xml:space="preserve">　</w:t>
            </w:r>
            <w:r w:rsidRPr="00B975F3">
              <w:rPr>
                <w:color w:val="000000"/>
                <w:w w:val="24"/>
                <w:shd w:val="solid" w:color="000000" w:fill="000000"/>
                <w:fitText w:val="110" w:id="-1032076278"/>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8"/>
                <w14:textFill>
                  <w14:solidFill>
                    <w14:srgbClr w14:val="000000">
                      <w14:alpha w14:val="100000"/>
                    </w14:srgbClr>
                  </w14:solidFill>
                </w14:textFill>
              </w:rPr>
              <w:t xml:space="preserve">　</w:t>
            </w:r>
            <w:r w:rsidR="0070652E">
              <w:rPr>
                <w:vertAlign w:val="superscript"/>
              </w:rPr>
              <w:t>2</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67CC3E75" w14:textId="4AF0FA0B"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77"/>
                <w14:textFill>
                  <w14:solidFill>
                    <w14:srgbClr w14:val="000000">
                      <w14:alpha w14:val="100000"/>
                    </w14:srgbClr>
                  </w14:solidFill>
                </w14:textFill>
              </w:rPr>
              <w:t xml:space="preserve">　</w:t>
            </w:r>
            <w:r w:rsidRPr="00B975F3">
              <w:rPr>
                <w:color w:val="000000"/>
                <w:w w:val="24"/>
                <w:shd w:val="solid" w:color="000000" w:fill="000000"/>
                <w:fitText w:val="110" w:id="-1032076277"/>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7"/>
                <w14:textFill>
                  <w14:solidFill>
                    <w14:srgbClr w14:val="000000">
                      <w14:alpha w14:val="100000"/>
                    </w14:srgbClr>
                  </w14:solidFill>
                </w14:textFill>
              </w:rPr>
              <w:t xml:space="preserve">　</w:t>
            </w:r>
            <w:r w:rsidR="0070652E">
              <w:rPr>
                <w:vertAlign w:val="superscript"/>
              </w:rPr>
              <w:t>2</w:t>
            </w:r>
          </w:p>
        </w:tc>
      </w:tr>
      <w:tr w:rsidR="00486322" w:rsidRPr="00A65087" w14:paraId="423D0232" w14:textId="77777777" w:rsidTr="00A56FEF">
        <w:trPr>
          <w:trHeight w:val="236"/>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14:paraId="05AC68CC" w14:textId="77777777" w:rsidR="00486322" w:rsidRPr="00A65087" w:rsidRDefault="00486322">
            <w:pPr>
              <w:pStyle w:val="TableText0"/>
              <w:rPr>
                <w:b/>
              </w:rPr>
            </w:pPr>
            <w:r w:rsidRPr="00A65087">
              <w:rPr>
                <w:b/>
              </w:rPr>
              <w:t xml:space="preserve">% of patients who develop </w:t>
            </w:r>
            <w:proofErr w:type="spellStart"/>
            <w:r w:rsidRPr="00A65087">
              <w:rPr>
                <w:b/>
              </w:rPr>
              <w:t>laCSCC</w:t>
            </w:r>
            <w:proofErr w:type="spellEnd"/>
            <w:r w:rsidRPr="00A65087">
              <w:rPr>
                <w:b/>
              </w:rPr>
              <w:t xml:space="preserve"> or </w:t>
            </w:r>
            <w:proofErr w:type="spellStart"/>
            <w:r w:rsidRPr="00A65087">
              <w:rPr>
                <w:b/>
              </w:rPr>
              <w:t>mCSCC</w:t>
            </w:r>
            <w:proofErr w:type="spellEnd"/>
            <w:r w:rsidRPr="00A65087">
              <w:rPr>
                <w:b/>
              </w:rPr>
              <w:t xml:space="preserve"> (base case 3.7%)</w:t>
            </w:r>
          </w:p>
        </w:tc>
      </w:tr>
      <w:tr w:rsidR="00F54869" w:rsidRPr="00A65087" w14:paraId="39CE9975" w14:textId="77777777" w:rsidTr="00A56FEF">
        <w:trPr>
          <w:trHeight w:val="236"/>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14:paraId="4D07A841" w14:textId="73A3509D" w:rsidR="00F54869" w:rsidRPr="00A65087" w:rsidRDefault="007C7E02">
            <w:pPr>
              <w:pStyle w:val="TableText0"/>
              <w:rPr>
                <w:b/>
              </w:rPr>
            </w:pPr>
            <w:r w:rsidRPr="00A65087">
              <w:rPr>
                <w:b/>
              </w:rPr>
              <w:t xml:space="preserve">SA2: </w:t>
            </w:r>
            <w:r w:rsidR="00CD2D33" w:rsidRPr="00A65087">
              <w:rPr>
                <w:b/>
              </w:rPr>
              <w:t xml:space="preserve">1.4% from </w:t>
            </w:r>
            <w:r w:rsidRPr="00A65087">
              <w:rPr>
                <w:b/>
              </w:rPr>
              <w:t>Venables et al. 2018</w:t>
            </w:r>
          </w:p>
        </w:tc>
      </w:tr>
      <w:tr w:rsidR="00D63EBC" w:rsidRPr="00A65087" w14:paraId="7A689CBC" w14:textId="77777777" w:rsidTr="009D2D70">
        <w:trPr>
          <w:trHeight w:val="345"/>
        </w:trPr>
        <w:tc>
          <w:tcPr>
            <w:tcW w:w="7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98A18D3" w14:textId="6065B9FF" w:rsidR="00486322" w:rsidRPr="00A65087" w:rsidRDefault="00486322">
            <w:pPr>
              <w:pStyle w:val="TableHeadingRow"/>
              <w:keepLines/>
              <w:jc w:val="left"/>
              <w:rPr>
                <w:rFonts w:ascii="Arial Narrow" w:hAnsi="Arial Narrow"/>
                <w:b w:val="0"/>
              </w:rPr>
            </w:pPr>
            <w:r w:rsidRPr="00A65087">
              <w:rPr>
                <w:rFonts w:ascii="Arial Narrow" w:hAnsi="Arial Narrow"/>
                <w:b w:val="0"/>
              </w:rPr>
              <w:t>Total treated patients</w:t>
            </w:r>
          </w:p>
        </w:tc>
        <w:tc>
          <w:tcPr>
            <w:tcW w:w="8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71645" w14:textId="3BB965B4" w:rsidR="00486322" w:rsidRPr="00AF28D6" w:rsidRDefault="00B975F3" w:rsidP="00F46C34">
            <w:pPr>
              <w:pStyle w:val="TableText0"/>
              <w:jc w:val="center"/>
              <w:rPr>
                <w:highlight w:val="darkGray"/>
              </w:rPr>
            </w:pPr>
            <w:r>
              <w:t xml:space="preserve"> </w:t>
            </w:r>
            <w:r w:rsidRPr="00B975F3">
              <w:rPr>
                <w:color w:val="000000"/>
                <w:shd w:val="solid" w:color="000000" w:fill="000000"/>
                <w14:textFill>
                  <w14:solidFill>
                    <w14:srgbClr w14:val="000000">
                      <w14:alpha w14:val="100000"/>
                    </w14:srgbClr>
                  </w14:solidFill>
                </w14:textFill>
              </w:rPr>
              <w:t>|</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194E10B6" w14:textId="3A1B2B3A"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76"/>
                <w14:textFill>
                  <w14:solidFill>
                    <w14:srgbClr w14:val="000000">
                      <w14:alpha w14:val="100000"/>
                    </w14:srgbClr>
                  </w14:solidFill>
                </w14:textFill>
              </w:rPr>
              <w:t xml:space="preserve">　</w:t>
            </w:r>
            <w:r w:rsidRPr="00B975F3">
              <w:rPr>
                <w:color w:val="000000"/>
                <w:w w:val="24"/>
                <w:shd w:val="solid" w:color="000000" w:fill="000000"/>
                <w:fitText w:val="110" w:id="-1032076276"/>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6"/>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62E3E012" w14:textId="159EFF67"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75"/>
                <w14:textFill>
                  <w14:solidFill>
                    <w14:srgbClr w14:val="000000">
                      <w14:alpha w14:val="100000"/>
                    </w14:srgbClr>
                  </w14:solidFill>
                </w14:textFill>
              </w:rPr>
              <w:t xml:space="preserve">　</w:t>
            </w:r>
            <w:r w:rsidRPr="00B975F3">
              <w:rPr>
                <w:color w:val="000000"/>
                <w:w w:val="24"/>
                <w:shd w:val="solid" w:color="000000" w:fill="000000"/>
                <w:fitText w:val="110" w:id="-1032076275"/>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5"/>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5B180E18" w14:textId="67AD028B"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74"/>
                <w14:textFill>
                  <w14:solidFill>
                    <w14:srgbClr w14:val="000000">
                      <w14:alpha w14:val="100000"/>
                    </w14:srgbClr>
                  </w14:solidFill>
                </w14:textFill>
              </w:rPr>
              <w:t xml:space="preserve">　</w:t>
            </w:r>
            <w:r w:rsidRPr="00B975F3">
              <w:rPr>
                <w:color w:val="000000"/>
                <w:w w:val="24"/>
                <w:shd w:val="solid" w:color="000000" w:fill="000000"/>
                <w:fitText w:val="110" w:id="-1032076274"/>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4"/>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44E19CB7" w14:textId="2ADF518B"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73"/>
                <w14:textFill>
                  <w14:solidFill>
                    <w14:srgbClr w14:val="000000">
                      <w14:alpha w14:val="100000"/>
                    </w14:srgbClr>
                  </w14:solidFill>
                </w14:textFill>
              </w:rPr>
              <w:t xml:space="preserve">　</w:t>
            </w:r>
            <w:r w:rsidRPr="00B975F3">
              <w:rPr>
                <w:color w:val="000000"/>
                <w:w w:val="24"/>
                <w:shd w:val="solid" w:color="000000" w:fill="000000"/>
                <w:fitText w:val="110" w:id="-1032076273"/>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3"/>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1E45E4D6" w14:textId="4007FD1B"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72"/>
                <w14:textFill>
                  <w14:solidFill>
                    <w14:srgbClr w14:val="000000">
                      <w14:alpha w14:val="100000"/>
                    </w14:srgbClr>
                  </w14:solidFill>
                </w14:textFill>
              </w:rPr>
              <w:t xml:space="preserve">　</w:t>
            </w:r>
            <w:r w:rsidRPr="00B975F3">
              <w:rPr>
                <w:color w:val="000000"/>
                <w:w w:val="24"/>
                <w:shd w:val="solid" w:color="000000" w:fill="000000"/>
                <w:fitText w:val="110" w:id="-1032076272"/>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2"/>
                <w14:textFill>
                  <w14:solidFill>
                    <w14:srgbClr w14:val="000000">
                      <w14:alpha w14:val="100000"/>
                    </w14:srgbClr>
                  </w14:solidFill>
                </w14:textFill>
              </w:rPr>
              <w:t xml:space="preserve">　</w:t>
            </w:r>
            <w:r w:rsidR="005D112D" w:rsidRPr="005D112D">
              <w:rPr>
                <w:vertAlign w:val="superscript"/>
              </w:rPr>
              <w:t>1</w:t>
            </w:r>
          </w:p>
        </w:tc>
      </w:tr>
      <w:tr w:rsidR="00D63EBC" w:rsidRPr="00A65087" w14:paraId="2F01A193" w14:textId="77777777" w:rsidTr="009D2D70">
        <w:trPr>
          <w:trHeight w:val="345"/>
        </w:trPr>
        <w:tc>
          <w:tcPr>
            <w:tcW w:w="7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A51E4F1" w14:textId="0ADBAEF3" w:rsidR="00486322" w:rsidRPr="00A65087" w:rsidRDefault="007C7E02">
            <w:pPr>
              <w:pStyle w:val="TableHeadingRow"/>
              <w:keepLines/>
              <w:jc w:val="left"/>
              <w:rPr>
                <w:rFonts w:ascii="Arial Narrow" w:hAnsi="Arial Narrow"/>
                <w:b w:val="0"/>
              </w:rPr>
            </w:pPr>
            <w:r w:rsidRPr="00A65087">
              <w:rPr>
                <w:rFonts w:ascii="Arial Narrow" w:hAnsi="Arial Narrow"/>
                <w:b w:val="0"/>
              </w:rPr>
              <w:t>Net cost to PBS/RPBS</w:t>
            </w:r>
            <w:r w:rsidR="005D112D">
              <w:rPr>
                <w:rFonts w:ascii="Arial Narrow" w:hAnsi="Arial Narrow"/>
                <w:b w:val="0"/>
              </w:rPr>
              <w:t>($)</w:t>
            </w:r>
          </w:p>
        </w:tc>
        <w:tc>
          <w:tcPr>
            <w:tcW w:w="8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8A2C7" w14:textId="0B98754A" w:rsidR="00486322" w:rsidRPr="00AF28D6" w:rsidRDefault="00B975F3" w:rsidP="00F46C34">
            <w:pPr>
              <w:pStyle w:val="TableText0"/>
              <w:jc w:val="center"/>
              <w:rPr>
                <w:highlight w:val="darkGray"/>
              </w:rPr>
            </w:pPr>
            <w:r>
              <w:t xml:space="preserve"> </w:t>
            </w:r>
            <w:r w:rsidRPr="00B975F3">
              <w:rPr>
                <w:color w:val="000000"/>
                <w:shd w:val="solid" w:color="000000" w:fill="000000"/>
                <w14:textFill>
                  <w14:solidFill>
                    <w14:srgbClr w14:val="000000">
                      <w14:alpha w14:val="100000"/>
                    </w14:srgbClr>
                  </w14:solidFill>
                </w14:textFill>
              </w:rPr>
              <w:t>|</w:t>
            </w:r>
            <w:r w:rsidR="0070652E">
              <w:rPr>
                <w:vertAlign w:val="superscript"/>
              </w:rPr>
              <w:t>4</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76199317" w14:textId="16A0CDE9"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88"/>
                <w14:textFill>
                  <w14:solidFill>
                    <w14:srgbClr w14:val="000000">
                      <w14:alpha w14:val="100000"/>
                    </w14:srgbClr>
                  </w14:solidFill>
                </w14:textFill>
              </w:rPr>
              <w:t xml:space="preserve">　</w:t>
            </w:r>
            <w:r w:rsidRPr="00B975F3">
              <w:rPr>
                <w:color w:val="000000"/>
                <w:w w:val="24"/>
                <w:shd w:val="solid" w:color="000000" w:fill="000000"/>
                <w:fitText w:val="110" w:id="-1032076288"/>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8"/>
                <w14:textFill>
                  <w14:solidFill>
                    <w14:srgbClr w14:val="000000">
                      <w14:alpha w14:val="100000"/>
                    </w14:srgbClr>
                  </w14:solidFill>
                </w14:textFill>
              </w:rPr>
              <w:t xml:space="preserve">　</w:t>
            </w:r>
            <w:r w:rsidR="0070652E">
              <w:rPr>
                <w:vertAlign w:val="superscript"/>
              </w:rPr>
              <w:t>4</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4E2CE1A6" w14:textId="421D6356"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87"/>
                <w14:textFill>
                  <w14:solidFill>
                    <w14:srgbClr w14:val="000000">
                      <w14:alpha w14:val="100000"/>
                    </w14:srgbClr>
                  </w14:solidFill>
                </w14:textFill>
              </w:rPr>
              <w:t xml:space="preserve">　</w:t>
            </w:r>
            <w:r w:rsidRPr="00B975F3">
              <w:rPr>
                <w:color w:val="000000"/>
                <w:w w:val="24"/>
                <w:shd w:val="solid" w:color="000000" w:fill="000000"/>
                <w:fitText w:val="110" w:id="-1032076287"/>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7"/>
                <w14:textFill>
                  <w14:solidFill>
                    <w14:srgbClr w14:val="000000">
                      <w14:alpha w14:val="100000"/>
                    </w14:srgbClr>
                  </w14:solidFill>
                </w14:textFill>
              </w:rPr>
              <w:t xml:space="preserve">　</w:t>
            </w:r>
            <w:r w:rsidR="0070652E">
              <w:rPr>
                <w:vertAlign w:val="superscript"/>
              </w:rPr>
              <w:t>4</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2AD986BB" w14:textId="1C0DF936"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86"/>
                <w14:textFill>
                  <w14:solidFill>
                    <w14:srgbClr w14:val="000000">
                      <w14:alpha w14:val="100000"/>
                    </w14:srgbClr>
                  </w14:solidFill>
                </w14:textFill>
              </w:rPr>
              <w:t xml:space="preserve">　</w:t>
            </w:r>
            <w:r w:rsidRPr="00B975F3">
              <w:rPr>
                <w:color w:val="000000"/>
                <w:w w:val="24"/>
                <w:shd w:val="solid" w:color="000000" w:fill="000000"/>
                <w:fitText w:val="110" w:id="-1032076286"/>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6"/>
                <w14:textFill>
                  <w14:solidFill>
                    <w14:srgbClr w14:val="000000">
                      <w14:alpha w14:val="100000"/>
                    </w14:srgbClr>
                  </w14:solidFill>
                </w14:textFill>
              </w:rPr>
              <w:t xml:space="preserve">　</w:t>
            </w:r>
            <w:r w:rsidR="0070652E">
              <w:rPr>
                <w:vertAlign w:val="superscript"/>
              </w:rPr>
              <w:t>4</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76127D36" w14:textId="64A249FB"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85"/>
                <w14:textFill>
                  <w14:solidFill>
                    <w14:srgbClr w14:val="000000">
                      <w14:alpha w14:val="100000"/>
                    </w14:srgbClr>
                  </w14:solidFill>
                </w14:textFill>
              </w:rPr>
              <w:t xml:space="preserve">　</w:t>
            </w:r>
            <w:r w:rsidRPr="00B975F3">
              <w:rPr>
                <w:color w:val="000000"/>
                <w:w w:val="24"/>
                <w:shd w:val="solid" w:color="000000" w:fill="000000"/>
                <w:fitText w:val="110" w:id="-1032076285"/>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5"/>
                <w14:textFill>
                  <w14:solidFill>
                    <w14:srgbClr w14:val="000000">
                      <w14:alpha w14:val="100000"/>
                    </w14:srgbClr>
                  </w14:solidFill>
                </w14:textFill>
              </w:rPr>
              <w:t xml:space="preserve">　</w:t>
            </w:r>
            <w:r w:rsidR="0070652E">
              <w:rPr>
                <w:vertAlign w:val="superscript"/>
              </w:rPr>
              <w:t>4</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3E5A732F" w14:textId="7B970A10" w:rsidR="00486322" w:rsidRPr="00AF28D6" w:rsidRDefault="00B975F3" w:rsidP="00F46C34">
            <w:pPr>
              <w:pStyle w:val="TableText0"/>
              <w:jc w:val="center"/>
              <w:rPr>
                <w:highlight w:val="darkGray"/>
              </w:rPr>
            </w:pPr>
            <w:r>
              <w:t xml:space="preserve"> </w:t>
            </w:r>
            <w:r w:rsidRPr="00B975F3">
              <w:rPr>
                <w:rFonts w:hint="eastAsia"/>
                <w:color w:val="000000"/>
                <w:w w:val="24"/>
                <w:shd w:val="solid" w:color="000000" w:fill="000000"/>
                <w:fitText w:val="110" w:id="-1032076284"/>
                <w14:textFill>
                  <w14:solidFill>
                    <w14:srgbClr w14:val="000000">
                      <w14:alpha w14:val="100000"/>
                    </w14:srgbClr>
                  </w14:solidFill>
                </w14:textFill>
              </w:rPr>
              <w:t xml:space="preserve">　</w:t>
            </w:r>
            <w:r w:rsidRPr="00B975F3">
              <w:rPr>
                <w:color w:val="000000"/>
                <w:w w:val="24"/>
                <w:shd w:val="solid" w:color="000000" w:fill="000000"/>
                <w:fitText w:val="110" w:id="-1032076284"/>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4"/>
                <w14:textFill>
                  <w14:solidFill>
                    <w14:srgbClr w14:val="000000">
                      <w14:alpha w14:val="100000"/>
                    </w14:srgbClr>
                  </w14:solidFill>
                </w14:textFill>
              </w:rPr>
              <w:t xml:space="preserve">　</w:t>
            </w:r>
            <w:r w:rsidR="0070652E">
              <w:rPr>
                <w:vertAlign w:val="superscript"/>
              </w:rPr>
              <w:t>4</w:t>
            </w:r>
          </w:p>
        </w:tc>
      </w:tr>
      <w:tr w:rsidR="00A116A4" w:rsidRPr="00A65087" w14:paraId="74D9BE19" w14:textId="77777777" w:rsidTr="00A116A4">
        <w:trPr>
          <w:trHeight w:val="311"/>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14:paraId="2E2FA500" w14:textId="4F61B0E5" w:rsidR="00A116A4" w:rsidRPr="00A65087" w:rsidRDefault="00A116A4" w:rsidP="00A116A4">
            <w:pPr>
              <w:pStyle w:val="TableText0"/>
              <w:rPr>
                <w:b/>
                <w:bCs w:val="0"/>
              </w:rPr>
            </w:pPr>
            <w:r w:rsidRPr="00A65087">
              <w:rPr>
                <w:b/>
                <w:bCs w:val="0"/>
              </w:rPr>
              <w:t>SA3: 1.9% from Brougham et al. 2012</w:t>
            </w:r>
          </w:p>
        </w:tc>
      </w:tr>
      <w:tr w:rsidR="00D63EBC" w:rsidRPr="00A65087" w14:paraId="0CDF5B3E" w14:textId="77777777" w:rsidTr="009D2D70">
        <w:trPr>
          <w:trHeight w:val="375"/>
        </w:trPr>
        <w:tc>
          <w:tcPr>
            <w:tcW w:w="7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CA05386" w14:textId="0CA26436" w:rsidR="00A116A4" w:rsidRPr="00A65087" w:rsidRDefault="00A116A4" w:rsidP="00A116A4">
            <w:pPr>
              <w:pStyle w:val="TableHeadingRow"/>
              <w:keepLines/>
              <w:jc w:val="left"/>
              <w:rPr>
                <w:rFonts w:ascii="Arial Narrow" w:hAnsi="Arial Narrow"/>
                <w:b w:val="0"/>
              </w:rPr>
            </w:pPr>
            <w:r w:rsidRPr="00A65087">
              <w:rPr>
                <w:rFonts w:ascii="Arial Narrow" w:hAnsi="Arial Narrow"/>
                <w:b w:val="0"/>
              </w:rPr>
              <w:t>Total treated patients</w:t>
            </w:r>
          </w:p>
        </w:tc>
        <w:tc>
          <w:tcPr>
            <w:tcW w:w="8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134B0" w14:textId="6895E71B" w:rsidR="00A116A4" w:rsidRPr="00AF28D6" w:rsidRDefault="00B975F3" w:rsidP="00A116A4">
            <w:pPr>
              <w:pStyle w:val="TableText0"/>
              <w:jc w:val="center"/>
              <w:rPr>
                <w:highlight w:val="darkGray"/>
              </w:rPr>
            </w:pPr>
            <w:r>
              <w:t xml:space="preserve"> </w:t>
            </w:r>
            <w:r w:rsidRPr="00B975F3">
              <w:rPr>
                <w:color w:val="000000"/>
                <w:shd w:val="solid" w:color="000000" w:fill="000000"/>
                <w14:textFill>
                  <w14:solidFill>
                    <w14:srgbClr w14:val="000000">
                      <w14:alpha w14:val="100000"/>
                    </w14:srgbClr>
                  </w14:solidFill>
                </w14:textFill>
              </w:rPr>
              <w:t>|</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723F2B43" w14:textId="2440902F" w:rsidR="00A116A4" w:rsidRPr="00AF28D6" w:rsidRDefault="00B975F3" w:rsidP="00A116A4">
            <w:pPr>
              <w:pStyle w:val="TableText0"/>
              <w:jc w:val="center"/>
              <w:rPr>
                <w:highlight w:val="darkGray"/>
              </w:rPr>
            </w:pPr>
            <w:r>
              <w:t xml:space="preserve"> </w:t>
            </w:r>
            <w:r w:rsidRPr="00B975F3">
              <w:rPr>
                <w:rFonts w:hint="eastAsia"/>
                <w:color w:val="000000"/>
                <w:w w:val="24"/>
                <w:shd w:val="solid" w:color="000000" w:fill="000000"/>
                <w:fitText w:val="110" w:id="-1032076283"/>
                <w14:textFill>
                  <w14:solidFill>
                    <w14:srgbClr w14:val="000000">
                      <w14:alpha w14:val="100000"/>
                    </w14:srgbClr>
                  </w14:solidFill>
                </w14:textFill>
              </w:rPr>
              <w:t xml:space="preserve">　</w:t>
            </w:r>
            <w:r w:rsidRPr="00B975F3">
              <w:rPr>
                <w:color w:val="000000"/>
                <w:w w:val="24"/>
                <w:shd w:val="solid" w:color="000000" w:fill="000000"/>
                <w:fitText w:val="110" w:id="-1032076283"/>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3"/>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7C6B95AF" w14:textId="4B5A39F9" w:rsidR="00A116A4" w:rsidRPr="00AF28D6" w:rsidRDefault="00B975F3" w:rsidP="00A116A4">
            <w:pPr>
              <w:pStyle w:val="TableText0"/>
              <w:jc w:val="center"/>
              <w:rPr>
                <w:highlight w:val="darkGray"/>
              </w:rPr>
            </w:pPr>
            <w:r>
              <w:t xml:space="preserve"> </w:t>
            </w:r>
            <w:r w:rsidRPr="00B975F3">
              <w:rPr>
                <w:rFonts w:hint="eastAsia"/>
                <w:color w:val="000000"/>
                <w:w w:val="24"/>
                <w:shd w:val="solid" w:color="000000" w:fill="000000"/>
                <w:fitText w:val="110" w:id="-1032076282"/>
                <w14:textFill>
                  <w14:solidFill>
                    <w14:srgbClr w14:val="000000">
                      <w14:alpha w14:val="100000"/>
                    </w14:srgbClr>
                  </w14:solidFill>
                </w14:textFill>
              </w:rPr>
              <w:t xml:space="preserve">　</w:t>
            </w:r>
            <w:r w:rsidRPr="00B975F3">
              <w:rPr>
                <w:color w:val="000000"/>
                <w:w w:val="24"/>
                <w:shd w:val="solid" w:color="000000" w:fill="000000"/>
                <w:fitText w:val="110" w:id="-1032076282"/>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2"/>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465A4D97" w14:textId="3D542359" w:rsidR="00A116A4" w:rsidRPr="00AF28D6" w:rsidRDefault="00B975F3" w:rsidP="00A116A4">
            <w:pPr>
              <w:pStyle w:val="TableText0"/>
              <w:jc w:val="center"/>
              <w:rPr>
                <w:highlight w:val="darkGray"/>
              </w:rPr>
            </w:pPr>
            <w:r>
              <w:t xml:space="preserve"> </w:t>
            </w:r>
            <w:r w:rsidRPr="00B975F3">
              <w:rPr>
                <w:rFonts w:hint="eastAsia"/>
                <w:color w:val="000000"/>
                <w:w w:val="24"/>
                <w:shd w:val="solid" w:color="000000" w:fill="000000"/>
                <w:fitText w:val="110" w:id="-1032076281"/>
                <w14:textFill>
                  <w14:solidFill>
                    <w14:srgbClr w14:val="000000">
                      <w14:alpha w14:val="100000"/>
                    </w14:srgbClr>
                  </w14:solidFill>
                </w14:textFill>
              </w:rPr>
              <w:t xml:space="preserve">　</w:t>
            </w:r>
            <w:r w:rsidRPr="00B975F3">
              <w:rPr>
                <w:color w:val="000000"/>
                <w:w w:val="24"/>
                <w:shd w:val="solid" w:color="000000" w:fill="000000"/>
                <w:fitText w:val="110" w:id="-1032076281"/>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1"/>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115F6CCE" w14:textId="479EEEC8" w:rsidR="00A116A4" w:rsidRPr="00AF28D6" w:rsidRDefault="00B975F3" w:rsidP="00A116A4">
            <w:pPr>
              <w:pStyle w:val="TableText0"/>
              <w:jc w:val="center"/>
              <w:rPr>
                <w:highlight w:val="darkGray"/>
              </w:rPr>
            </w:pPr>
            <w:r>
              <w:t xml:space="preserve"> </w:t>
            </w:r>
            <w:r w:rsidRPr="00B975F3">
              <w:rPr>
                <w:rFonts w:hint="eastAsia"/>
                <w:color w:val="000000"/>
                <w:w w:val="24"/>
                <w:shd w:val="solid" w:color="000000" w:fill="000000"/>
                <w:fitText w:val="110" w:id="-1032076280"/>
                <w14:textFill>
                  <w14:solidFill>
                    <w14:srgbClr w14:val="000000">
                      <w14:alpha w14:val="100000"/>
                    </w14:srgbClr>
                  </w14:solidFill>
                </w14:textFill>
              </w:rPr>
              <w:t xml:space="preserve">　</w:t>
            </w:r>
            <w:r w:rsidRPr="00B975F3">
              <w:rPr>
                <w:color w:val="000000"/>
                <w:w w:val="24"/>
                <w:shd w:val="solid" w:color="000000" w:fill="000000"/>
                <w:fitText w:val="110" w:id="-1032076280"/>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0"/>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14DDD13D" w14:textId="12857655" w:rsidR="00A116A4" w:rsidRPr="00AF28D6" w:rsidRDefault="00B975F3" w:rsidP="00A116A4">
            <w:pPr>
              <w:pStyle w:val="TableText0"/>
              <w:jc w:val="center"/>
              <w:rPr>
                <w:highlight w:val="darkGray"/>
              </w:rPr>
            </w:pPr>
            <w:r>
              <w:t xml:space="preserve"> </w:t>
            </w:r>
            <w:r w:rsidRPr="00B975F3">
              <w:rPr>
                <w:rFonts w:hint="eastAsia"/>
                <w:color w:val="000000"/>
                <w:w w:val="24"/>
                <w:shd w:val="solid" w:color="000000" w:fill="000000"/>
                <w:fitText w:val="110" w:id="-1032076279"/>
                <w14:textFill>
                  <w14:solidFill>
                    <w14:srgbClr w14:val="000000">
                      <w14:alpha w14:val="100000"/>
                    </w14:srgbClr>
                  </w14:solidFill>
                </w14:textFill>
              </w:rPr>
              <w:t xml:space="preserve">　</w:t>
            </w:r>
            <w:r w:rsidRPr="00B975F3">
              <w:rPr>
                <w:color w:val="000000"/>
                <w:w w:val="24"/>
                <w:shd w:val="solid" w:color="000000" w:fill="000000"/>
                <w:fitText w:val="110" w:id="-1032076279"/>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9"/>
                <w14:textFill>
                  <w14:solidFill>
                    <w14:srgbClr w14:val="000000">
                      <w14:alpha w14:val="100000"/>
                    </w14:srgbClr>
                  </w14:solidFill>
                </w14:textFill>
              </w:rPr>
              <w:t xml:space="preserve">　</w:t>
            </w:r>
            <w:r w:rsidR="005D112D" w:rsidRPr="005D112D">
              <w:rPr>
                <w:vertAlign w:val="superscript"/>
              </w:rPr>
              <w:t>1</w:t>
            </w:r>
          </w:p>
        </w:tc>
      </w:tr>
      <w:tr w:rsidR="00D63EBC" w:rsidRPr="00A65087" w14:paraId="4F5E6930" w14:textId="77777777" w:rsidTr="009D2D70">
        <w:trPr>
          <w:trHeight w:val="267"/>
        </w:trPr>
        <w:tc>
          <w:tcPr>
            <w:tcW w:w="7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3B6BB6C" w14:textId="37F4B742" w:rsidR="00A116A4" w:rsidRPr="00A65087" w:rsidRDefault="00A116A4" w:rsidP="00A116A4">
            <w:pPr>
              <w:pStyle w:val="TableHeadingRow"/>
              <w:keepLines/>
              <w:jc w:val="left"/>
              <w:rPr>
                <w:rFonts w:ascii="Arial Narrow" w:hAnsi="Arial Narrow"/>
                <w:b w:val="0"/>
              </w:rPr>
            </w:pPr>
            <w:r w:rsidRPr="00A65087">
              <w:rPr>
                <w:rFonts w:ascii="Arial Narrow" w:hAnsi="Arial Narrow"/>
                <w:b w:val="0"/>
              </w:rPr>
              <w:t>Net cost to PBS/RPBS</w:t>
            </w:r>
            <w:r w:rsidR="005D112D">
              <w:rPr>
                <w:rFonts w:ascii="Arial Narrow" w:hAnsi="Arial Narrow"/>
                <w:b w:val="0"/>
              </w:rPr>
              <w:t>($)</w:t>
            </w:r>
          </w:p>
        </w:tc>
        <w:tc>
          <w:tcPr>
            <w:tcW w:w="8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0FB12" w14:textId="379E7847" w:rsidR="00A116A4" w:rsidRPr="00AF28D6" w:rsidRDefault="00B975F3" w:rsidP="00A116A4">
            <w:pPr>
              <w:pStyle w:val="TableText0"/>
              <w:jc w:val="center"/>
              <w:rPr>
                <w:highlight w:val="darkGray"/>
              </w:rPr>
            </w:pPr>
            <w:r>
              <w:t xml:space="preserve"> </w:t>
            </w:r>
            <w:r w:rsidRPr="00B975F3">
              <w:rPr>
                <w:color w:val="000000"/>
                <w:shd w:val="solid" w:color="000000" w:fill="000000"/>
                <w14:textFill>
                  <w14:solidFill>
                    <w14:srgbClr w14:val="000000">
                      <w14:alpha w14:val="100000"/>
                    </w14:srgbClr>
                  </w14:solidFill>
                </w14:textFill>
              </w:rPr>
              <w:t>|</w:t>
            </w:r>
            <w:r w:rsidR="0070652E">
              <w:rPr>
                <w:vertAlign w:val="superscript"/>
              </w:rPr>
              <w:t>4</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5BECBD66" w14:textId="71C2D719" w:rsidR="00A116A4" w:rsidRPr="00AF28D6" w:rsidRDefault="00B975F3" w:rsidP="00A116A4">
            <w:pPr>
              <w:pStyle w:val="TableText0"/>
              <w:jc w:val="center"/>
              <w:rPr>
                <w:highlight w:val="darkGray"/>
              </w:rPr>
            </w:pPr>
            <w:r>
              <w:t xml:space="preserve"> </w:t>
            </w:r>
            <w:r w:rsidRPr="00B975F3">
              <w:rPr>
                <w:rFonts w:hint="eastAsia"/>
                <w:color w:val="000000"/>
                <w:w w:val="24"/>
                <w:shd w:val="solid" w:color="000000" w:fill="000000"/>
                <w:fitText w:val="110" w:id="-1032076278"/>
                <w14:textFill>
                  <w14:solidFill>
                    <w14:srgbClr w14:val="000000">
                      <w14:alpha w14:val="100000"/>
                    </w14:srgbClr>
                  </w14:solidFill>
                </w14:textFill>
              </w:rPr>
              <w:t xml:space="preserve">　</w:t>
            </w:r>
            <w:r w:rsidRPr="00B975F3">
              <w:rPr>
                <w:color w:val="000000"/>
                <w:w w:val="24"/>
                <w:shd w:val="solid" w:color="000000" w:fill="000000"/>
                <w:fitText w:val="110" w:id="-1032076278"/>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8"/>
                <w14:textFill>
                  <w14:solidFill>
                    <w14:srgbClr w14:val="000000">
                      <w14:alpha w14:val="100000"/>
                    </w14:srgbClr>
                  </w14:solidFill>
                </w14:textFill>
              </w:rPr>
              <w:t xml:space="preserve">　</w:t>
            </w:r>
            <w:r w:rsidR="009F38AF">
              <w:rPr>
                <w:vertAlign w:val="superscript"/>
              </w:rPr>
              <w:t>5</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242AE66C" w14:textId="10117B52" w:rsidR="00A116A4" w:rsidRPr="00AF28D6" w:rsidRDefault="00B975F3" w:rsidP="00A116A4">
            <w:pPr>
              <w:pStyle w:val="TableText0"/>
              <w:jc w:val="center"/>
              <w:rPr>
                <w:highlight w:val="darkGray"/>
              </w:rPr>
            </w:pPr>
            <w:r>
              <w:t xml:space="preserve"> </w:t>
            </w:r>
            <w:r w:rsidRPr="00B975F3">
              <w:rPr>
                <w:rFonts w:hint="eastAsia"/>
                <w:color w:val="000000"/>
                <w:w w:val="24"/>
                <w:shd w:val="solid" w:color="000000" w:fill="000000"/>
                <w:fitText w:val="110" w:id="-1032076277"/>
                <w14:textFill>
                  <w14:solidFill>
                    <w14:srgbClr w14:val="000000">
                      <w14:alpha w14:val="100000"/>
                    </w14:srgbClr>
                  </w14:solidFill>
                </w14:textFill>
              </w:rPr>
              <w:t xml:space="preserve">　</w:t>
            </w:r>
            <w:r w:rsidRPr="00B975F3">
              <w:rPr>
                <w:color w:val="000000"/>
                <w:w w:val="24"/>
                <w:shd w:val="solid" w:color="000000" w:fill="000000"/>
                <w:fitText w:val="110" w:id="-1032076277"/>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7"/>
                <w14:textFill>
                  <w14:solidFill>
                    <w14:srgbClr w14:val="000000">
                      <w14:alpha w14:val="100000"/>
                    </w14:srgbClr>
                  </w14:solidFill>
                </w14:textFill>
              </w:rPr>
              <w:t xml:space="preserve">　</w:t>
            </w:r>
            <w:r w:rsidR="009F38AF">
              <w:rPr>
                <w:vertAlign w:val="superscript"/>
              </w:rPr>
              <w:t>5</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1CD67416" w14:textId="317B9A7D" w:rsidR="00A116A4" w:rsidRPr="00AF28D6" w:rsidRDefault="00B975F3" w:rsidP="00A116A4">
            <w:pPr>
              <w:pStyle w:val="TableText0"/>
              <w:jc w:val="center"/>
              <w:rPr>
                <w:highlight w:val="darkGray"/>
              </w:rPr>
            </w:pPr>
            <w:r>
              <w:t xml:space="preserve"> </w:t>
            </w:r>
            <w:r w:rsidRPr="00B975F3">
              <w:rPr>
                <w:rFonts w:hint="eastAsia"/>
                <w:color w:val="000000"/>
                <w:w w:val="24"/>
                <w:shd w:val="solid" w:color="000000" w:fill="000000"/>
                <w:fitText w:val="110" w:id="-1032076276"/>
                <w14:textFill>
                  <w14:solidFill>
                    <w14:srgbClr w14:val="000000">
                      <w14:alpha w14:val="100000"/>
                    </w14:srgbClr>
                  </w14:solidFill>
                </w14:textFill>
              </w:rPr>
              <w:t xml:space="preserve">　</w:t>
            </w:r>
            <w:r w:rsidRPr="00B975F3">
              <w:rPr>
                <w:color w:val="000000"/>
                <w:w w:val="24"/>
                <w:shd w:val="solid" w:color="000000" w:fill="000000"/>
                <w:fitText w:val="110" w:id="-1032076276"/>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6"/>
                <w14:textFill>
                  <w14:solidFill>
                    <w14:srgbClr w14:val="000000">
                      <w14:alpha w14:val="100000"/>
                    </w14:srgbClr>
                  </w14:solidFill>
                </w14:textFill>
              </w:rPr>
              <w:t xml:space="preserve">　</w:t>
            </w:r>
            <w:r w:rsidR="009F38AF">
              <w:rPr>
                <w:vertAlign w:val="superscript"/>
              </w:rPr>
              <w:t>5</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6A3021F8" w14:textId="26F1588F" w:rsidR="00A116A4" w:rsidRPr="00AF28D6" w:rsidRDefault="00B975F3" w:rsidP="00A116A4">
            <w:pPr>
              <w:pStyle w:val="TableText0"/>
              <w:jc w:val="center"/>
              <w:rPr>
                <w:highlight w:val="darkGray"/>
              </w:rPr>
            </w:pPr>
            <w:r>
              <w:t xml:space="preserve"> </w:t>
            </w:r>
            <w:r w:rsidRPr="00B975F3">
              <w:rPr>
                <w:rFonts w:hint="eastAsia"/>
                <w:color w:val="000000"/>
                <w:w w:val="24"/>
                <w:shd w:val="solid" w:color="000000" w:fill="000000"/>
                <w:fitText w:val="110" w:id="-1032076275"/>
                <w14:textFill>
                  <w14:solidFill>
                    <w14:srgbClr w14:val="000000">
                      <w14:alpha w14:val="100000"/>
                    </w14:srgbClr>
                  </w14:solidFill>
                </w14:textFill>
              </w:rPr>
              <w:t xml:space="preserve">　</w:t>
            </w:r>
            <w:r w:rsidRPr="00B975F3">
              <w:rPr>
                <w:color w:val="000000"/>
                <w:w w:val="24"/>
                <w:shd w:val="solid" w:color="000000" w:fill="000000"/>
                <w:fitText w:val="110" w:id="-1032076275"/>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5"/>
                <w14:textFill>
                  <w14:solidFill>
                    <w14:srgbClr w14:val="000000">
                      <w14:alpha w14:val="100000"/>
                    </w14:srgbClr>
                  </w14:solidFill>
                </w14:textFill>
              </w:rPr>
              <w:t xml:space="preserve">　</w:t>
            </w:r>
            <w:r w:rsidR="009F38AF">
              <w:rPr>
                <w:vertAlign w:val="superscript"/>
              </w:rPr>
              <w:t>5</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539406DA" w14:textId="108F6206" w:rsidR="00A116A4" w:rsidRPr="00AF28D6" w:rsidRDefault="00B975F3" w:rsidP="00A116A4">
            <w:pPr>
              <w:pStyle w:val="TableText0"/>
              <w:jc w:val="center"/>
              <w:rPr>
                <w:highlight w:val="darkGray"/>
              </w:rPr>
            </w:pPr>
            <w:r>
              <w:t xml:space="preserve"> </w:t>
            </w:r>
            <w:r w:rsidRPr="00B975F3">
              <w:rPr>
                <w:rFonts w:hint="eastAsia"/>
                <w:color w:val="000000"/>
                <w:w w:val="24"/>
                <w:shd w:val="solid" w:color="000000" w:fill="000000"/>
                <w:fitText w:val="110" w:id="-1032076274"/>
                <w14:textFill>
                  <w14:solidFill>
                    <w14:srgbClr w14:val="000000">
                      <w14:alpha w14:val="100000"/>
                    </w14:srgbClr>
                  </w14:solidFill>
                </w14:textFill>
              </w:rPr>
              <w:t xml:space="preserve">　</w:t>
            </w:r>
            <w:r w:rsidRPr="00B975F3">
              <w:rPr>
                <w:color w:val="000000"/>
                <w:w w:val="24"/>
                <w:shd w:val="solid" w:color="000000" w:fill="000000"/>
                <w:fitText w:val="110" w:id="-1032076274"/>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4"/>
                <w14:textFill>
                  <w14:solidFill>
                    <w14:srgbClr w14:val="000000">
                      <w14:alpha w14:val="100000"/>
                    </w14:srgbClr>
                  </w14:solidFill>
                </w14:textFill>
              </w:rPr>
              <w:t xml:space="preserve">　</w:t>
            </w:r>
            <w:r w:rsidR="009F38AF">
              <w:rPr>
                <w:vertAlign w:val="superscript"/>
              </w:rPr>
              <w:t>5</w:t>
            </w:r>
          </w:p>
        </w:tc>
      </w:tr>
      <w:tr w:rsidR="00FA59E7" w:rsidRPr="00A65087" w14:paraId="5F3B75B3" w14:textId="77777777" w:rsidTr="00FA59E7">
        <w:trPr>
          <w:trHeight w:val="327"/>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14:paraId="0B588D90" w14:textId="238718AB" w:rsidR="00FA59E7" w:rsidRPr="00A65087" w:rsidRDefault="00FA59E7" w:rsidP="00FA59E7">
            <w:pPr>
              <w:pStyle w:val="TableText0"/>
            </w:pPr>
            <w:r w:rsidRPr="00A65087">
              <w:rPr>
                <w:b/>
              </w:rPr>
              <w:t xml:space="preserve">SA4: 2.1% from </w:t>
            </w:r>
            <w:proofErr w:type="spellStart"/>
            <w:r w:rsidRPr="00A65087">
              <w:rPr>
                <w:b/>
              </w:rPr>
              <w:t>Robsahm</w:t>
            </w:r>
            <w:proofErr w:type="spellEnd"/>
            <w:r w:rsidRPr="00A65087">
              <w:rPr>
                <w:b/>
              </w:rPr>
              <w:t xml:space="preserve"> et al. 2015</w:t>
            </w:r>
          </w:p>
        </w:tc>
      </w:tr>
      <w:tr w:rsidR="00D63EBC" w:rsidRPr="00A65087" w14:paraId="626ADE9C" w14:textId="77777777" w:rsidTr="009D2D70">
        <w:trPr>
          <w:trHeight w:val="355"/>
        </w:trPr>
        <w:tc>
          <w:tcPr>
            <w:tcW w:w="7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EC568E4" w14:textId="5B2F9D36" w:rsidR="00FA59E7" w:rsidRPr="00A65087" w:rsidRDefault="00FA59E7" w:rsidP="00FA59E7">
            <w:pPr>
              <w:pStyle w:val="TableHeadingRow"/>
              <w:keepLines/>
              <w:jc w:val="left"/>
              <w:rPr>
                <w:rFonts w:ascii="Arial Narrow" w:hAnsi="Arial Narrow"/>
                <w:b w:val="0"/>
              </w:rPr>
            </w:pPr>
            <w:r w:rsidRPr="00A65087">
              <w:rPr>
                <w:rFonts w:ascii="Arial Narrow" w:hAnsi="Arial Narrow"/>
                <w:b w:val="0"/>
              </w:rPr>
              <w:t>Total treated patients</w:t>
            </w:r>
          </w:p>
        </w:tc>
        <w:tc>
          <w:tcPr>
            <w:tcW w:w="8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5B84A" w14:textId="70994B34" w:rsidR="00FA59E7" w:rsidRPr="00AF28D6" w:rsidRDefault="00B975F3" w:rsidP="00FA59E7">
            <w:pPr>
              <w:pStyle w:val="TableText0"/>
              <w:jc w:val="center"/>
              <w:rPr>
                <w:highlight w:val="darkGray"/>
              </w:rPr>
            </w:pPr>
            <w:r>
              <w:t xml:space="preserve"> </w:t>
            </w:r>
            <w:r w:rsidRPr="00B975F3">
              <w:rPr>
                <w:color w:val="000000"/>
                <w:shd w:val="solid" w:color="000000" w:fill="000000"/>
                <w14:textFill>
                  <w14:solidFill>
                    <w14:srgbClr w14:val="000000">
                      <w14:alpha w14:val="100000"/>
                    </w14:srgbClr>
                  </w14:solidFill>
                </w14:textFill>
              </w:rPr>
              <w:t>|</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718BB0F8" w14:textId="4F1AE355" w:rsidR="00FA59E7" w:rsidRPr="00AF28D6" w:rsidRDefault="00B975F3" w:rsidP="00FA59E7">
            <w:pPr>
              <w:pStyle w:val="TableText0"/>
              <w:jc w:val="center"/>
              <w:rPr>
                <w:highlight w:val="darkGray"/>
              </w:rPr>
            </w:pPr>
            <w:r>
              <w:t xml:space="preserve"> </w:t>
            </w:r>
            <w:r w:rsidRPr="00B975F3">
              <w:rPr>
                <w:rFonts w:hint="eastAsia"/>
                <w:color w:val="000000"/>
                <w:w w:val="24"/>
                <w:shd w:val="solid" w:color="000000" w:fill="000000"/>
                <w:fitText w:val="110" w:id="-1032076273"/>
                <w14:textFill>
                  <w14:solidFill>
                    <w14:srgbClr w14:val="000000">
                      <w14:alpha w14:val="100000"/>
                    </w14:srgbClr>
                  </w14:solidFill>
                </w14:textFill>
              </w:rPr>
              <w:t xml:space="preserve">　</w:t>
            </w:r>
            <w:r w:rsidRPr="00B975F3">
              <w:rPr>
                <w:color w:val="000000"/>
                <w:w w:val="24"/>
                <w:shd w:val="solid" w:color="000000" w:fill="000000"/>
                <w:fitText w:val="110" w:id="-1032076273"/>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3"/>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1710FBE1" w14:textId="6EC9426D" w:rsidR="00FA59E7" w:rsidRPr="00AF28D6" w:rsidRDefault="00B975F3" w:rsidP="00FA59E7">
            <w:pPr>
              <w:pStyle w:val="TableText0"/>
              <w:jc w:val="center"/>
              <w:rPr>
                <w:highlight w:val="darkGray"/>
              </w:rPr>
            </w:pPr>
            <w:r>
              <w:t xml:space="preserve"> </w:t>
            </w:r>
            <w:r w:rsidRPr="00B975F3">
              <w:rPr>
                <w:rFonts w:hint="eastAsia"/>
                <w:color w:val="000000"/>
                <w:w w:val="24"/>
                <w:shd w:val="solid" w:color="000000" w:fill="000000"/>
                <w:fitText w:val="110" w:id="-1032076272"/>
                <w14:textFill>
                  <w14:solidFill>
                    <w14:srgbClr w14:val="000000">
                      <w14:alpha w14:val="100000"/>
                    </w14:srgbClr>
                  </w14:solidFill>
                </w14:textFill>
              </w:rPr>
              <w:t xml:space="preserve">　</w:t>
            </w:r>
            <w:r w:rsidRPr="00B975F3">
              <w:rPr>
                <w:color w:val="000000"/>
                <w:w w:val="24"/>
                <w:shd w:val="solid" w:color="000000" w:fill="000000"/>
                <w:fitText w:val="110" w:id="-1032076272"/>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2"/>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019B9BDE" w14:textId="71687065" w:rsidR="00FA59E7" w:rsidRPr="00AF28D6" w:rsidRDefault="00B975F3" w:rsidP="00FA59E7">
            <w:pPr>
              <w:pStyle w:val="TableText0"/>
              <w:jc w:val="center"/>
              <w:rPr>
                <w:highlight w:val="darkGray"/>
              </w:rPr>
            </w:pPr>
            <w:r>
              <w:t xml:space="preserve"> </w:t>
            </w:r>
            <w:r w:rsidRPr="00B975F3">
              <w:rPr>
                <w:rFonts w:hint="eastAsia"/>
                <w:color w:val="000000"/>
                <w:w w:val="24"/>
                <w:shd w:val="solid" w:color="000000" w:fill="000000"/>
                <w:fitText w:val="110" w:id="-1032076288"/>
                <w14:textFill>
                  <w14:solidFill>
                    <w14:srgbClr w14:val="000000">
                      <w14:alpha w14:val="100000"/>
                    </w14:srgbClr>
                  </w14:solidFill>
                </w14:textFill>
              </w:rPr>
              <w:t xml:space="preserve">　</w:t>
            </w:r>
            <w:r w:rsidRPr="00B975F3">
              <w:rPr>
                <w:color w:val="000000"/>
                <w:w w:val="24"/>
                <w:shd w:val="solid" w:color="000000" w:fill="000000"/>
                <w:fitText w:val="110" w:id="-1032076288"/>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8"/>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49B73ECF" w14:textId="32EAA691" w:rsidR="00FA59E7" w:rsidRPr="00AF28D6" w:rsidRDefault="00B975F3" w:rsidP="00FA59E7">
            <w:pPr>
              <w:pStyle w:val="TableText0"/>
              <w:jc w:val="center"/>
              <w:rPr>
                <w:highlight w:val="darkGray"/>
              </w:rPr>
            </w:pPr>
            <w:r>
              <w:t xml:space="preserve"> </w:t>
            </w:r>
            <w:r w:rsidRPr="00B975F3">
              <w:rPr>
                <w:rFonts w:hint="eastAsia"/>
                <w:color w:val="000000"/>
                <w:w w:val="24"/>
                <w:shd w:val="solid" w:color="000000" w:fill="000000"/>
                <w:fitText w:val="110" w:id="-1032076287"/>
                <w14:textFill>
                  <w14:solidFill>
                    <w14:srgbClr w14:val="000000">
                      <w14:alpha w14:val="100000"/>
                    </w14:srgbClr>
                  </w14:solidFill>
                </w14:textFill>
              </w:rPr>
              <w:t xml:space="preserve">　</w:t>
            </w:r>
            <w:r w:rsidRPr="00B975F3">
              <w:rPr>
                <w:color w:val="000000"/>
                <w:w w:val="24"/>
                <w:shd w:val="solid" w:color="000000" w:fill="000000"/>
                <w:fitText w:val="110" w:id="-1032076287"/>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7"/>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15F156A8" w14:textId="2B40C543" w:rsidR="00FA59E7" w:rsidRPr="00AF28D6" w:rsidRDefault="00B975F3" w:rsidP="00FA59E7">
            <w:pPr>
              <w:pStyle w:val="TableText0"/>
              <w:jc w:val="center"/>
              <w:rPr>
                <w:highlight w:val="darkGray"/>
              </w:rPr>
            </w:pPr>
            <w:r>
              <w:t xml:space="preserve"> </w:t>
            </w:r>
            <w:r w:rsidRPr="00B975F3">
              <w:rPr>
                <w:rFonts w:hint="eastAsia"/>
                <w:color w:val="000000"/>
                <w:w w:val="24"/>
                <w:shd w:val="solid" w:color="000000" w:fill="000000"/>
                <w:fitText w:val="110" w:id="-1032076286"/>
                <w14:textFill>
                  <w14:solidFill>
                    <w14:srgbClr w14:val="000000">
                      <w14:alpha w14:val="100000"/>
                    </w14:srgbClr>
                  </w14:solidFill>
                </w14:textFill>
              </w:rPr>
              <w:t xml:space="preserve">　</w:t>
            </w:r>
            <w:r w:rsidRPr="00B975F3">
              <w:rPr>
                <w:color w:val="000000"/>
                <w:w w:val="24"/>
                <w:shd w:val="solid" w:color="000000" w:fill="000000"/>
                <w:fitText w:val="110" w:id="-1032076286"/>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6"/>
                <w14:textFill>
                  <w14:solidFill>
                    <w14:srgbClr w14:val="000000">
                      <w14:alpha w14:val="100000"/>
                    </w14:srgbClr>
                  </w14:solidFill>
                </w14:textFill>
              </w:rPr>
              <w:t xml:space="preserve">　</w:t>
            </w:r>
            <w:r w:rsidR="005D112D" w:rsidRPr="005D112D">
              <w:rPr>
                <w:vertAlign w:val="superscript"/>
              </w:rPr>
              <w:t>1</w:t>
            </w:r>
          </w:p>
        </w:tc>
      </w:tr>
      <w:tr w:rsidR="00D63EBC" w:rsidRPr="00A65087" w14:paraId="53B9D0DA" w14:textId="77777777" w:rsidTr="009D2D70">
        <w:trPr>
          <w:trHeight w:val="355"/>
        </w:trPr>
        <w:tc>
          <w:tcPr>
            <w:tcW w:w="7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953A4EF" w14:textId="1819775F" w:rsidR="00FA59E7" w:rsidRPr="00A65087" w:rsidRDefault="00FA59E7" w:rsidP="00FA59E7">
            <w:pPr>
              <w:pStyle w:val="TableHeadingRow"/>
              <w:keepLines/>
              <w:jc w:val="left"/>
              <w:rPr>
                <w:rFonts w:ascii="Arial Narrow" w:hAnsi="Arial Narrow"/>
                <w:b w:val="0"/>
              </w:rPr>
            </w:pPr>
            <w:r w:rsidRPr="00A65087">
              <w:rPr>
                <w:rFonts w:ascii="Arial Narrow" w:hAnsi="Arial Narrow"/>
                <w:b w:val="0"/>
              </w:rPr>
              <w:t>Net cost to PBS/RPBS</w:t>
            </w:r>
            <w:r w:rsidR="005D112D">
              <w:rPr>
                <w:rFonts w:ascii="Arial Narrow" w:hAnsi="Arial Narrow"/>
                <w:b w:val="0"/>
              </w:rPr>
              <w:t>($)</w:t>
            </w:r>
          </w:p>
        </w:tc>
        <w:tc>
          <w:tcPr>
            <w:tcW w:w="8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B2724" w14:textId="16E974A0" w:rsidR="00FA59E7" w:rsidRPr="00AF28D6" w:rsidRDefault="00B975F3" w:rsidP="00FA59E7">
            <w:pPr>
              <w:pStyle w:val="TableText0"/>
              <w:jc w:val="center"/>
              <w:rPr>
                <w:highlight w:val="darkGray"/>
              </w:rPr>
            </w:pPr>
            <w:r>
              <w:t xml:space="preserve"> </w:t>
            </w:r>
            <w:r w:rsidRPr="00B975F3">
              <w:rPr>
                <w:color w:val="000000"/>
                <w:shd w:val="solid" w:color="000000" w:fill="000000"/>
                <w14:textFill>
                  <w14:solidFill>
                    <w14:srgbClr w14:val="000000">
                      <w14:alpha w14:val="100000"/>
                    </w14:srgbClr>
                  </w14:solidFill>
                </w14:textFill>
              </w:rPr>
              <w:t>|</w:t>
            </w:r>
            <w:r w:rsidR="0070652E">
              <w:rPr>
                <w:vertAlign w:val="superscript"/>
              </w:rPr>
              <w:t>4</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40493A0A" w14:textId="42250A03" w:rsidR="00FA59E7" w:rsidRPr="00AF28D6" w:rsidRDefault="00B975F3" w:rsidP="00FA59E7">
            <w:pPr>
              <w:pStyle w:val="TableText0"/>
              <w:jc w:val="center"/>
              <w:rPr>
                <w:highlight w:val="darkGray"/>
              </w:rPr>
            </w:pPr>
            <w:r>
              <w:t xml:space="preserve"> </w:t>
            </w:r>
            <w:r w:rsidRPr="00B975F3">
              <w:rPr>
                <w:rFonts w:hint="eastAsia"/>
                <w:color w:val="000000"/>
                <w:w w:val="24"/>
                <w:shd w:val="solid" w:color="000000" w:fill="000000"/>
                <w:fitText w:val="110" w:id="-1032076285"/>
                <w14:textFill>
                  <w14:solidFill>
                    <w14:srgbClr w14:val="000000">
                      <w14:alpha w14:val="100000"/>
                    </w14:srgbClr>
                  </w14:solidFill>
                </w14:textFill>
              </w:rPr>
              <w:t xml:space="preserve">　</w:t>
            </w:r>
            <w:r w:rsidRPr="00B975F3">
              <w:rPr>
                <w:color w:val="000000"/>
                <w:w w:val="24"/>
                <w:shd w:val="solid" w:color="000000" w:fill="000000"/>
                <w:fitText w:val="110" w:id="-1032076285"/>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5"/>
                <w14:textFill>
                  <w14:solidFill>
                    <w14:srgbClr w14:val="000000">
                      <w14:alpha w14:val="100000"/>
                    </w14:srgbClr>
                  </w14:solidFill>
                </w14:textFill>
              </w:rPr>
              <w:t xml:space="preserve">　</w:t>
            </w:r>
            <w:r w:rsidR="009F38AF">
              <w:rPr>
                <w:vertAlign w:val="superscript"/>
              </w:rPr>
              <w:t>5</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544460AE" w14:textId="620880EF" w:rsidR="00FA59E7" w:rsidRPr="00AF28D6" w:rsidRDefault="00B975F3" w:rsidP="00FA59E7">
            <w:pPr>
              <w:pStyle w:val="TableText0"/>
              <w:jc w:val="center"/>
              <w:rPr>
                <w:highlight w:val="darkGray"/>
              </w:rPr>
            </w:pPr>
            <w:r>
              <w:t xml:space="preserve"> </w:t>
            </w:r>
            <w:r w:rsidRPr="00B975F3">
              <w:rPr>
                <w:rFonts w:hint="eastAsia"/>
                <w:color w:val="000000"/>
                <w:w w:val="24"/>
                <w:shd w:val="solid" w:color="000000" w:fill="000000"/>
                <w:fitText w:val="110" w:id="-1032076284"/>
                <w14:textFill>
                  <w14:solidFill>
                    <w14:srgbClr w14:val="000000">
                      <w14:alpha w14:val="100000"/>
                    </w14:srgbClr>
                  </w14:solidFill>
                </w14:textFill>
              </w:rPr>
              <w:t xml:space="preserve">　</w:t>
            </w:r>
            <w:r w:rsidRPr="00B975F3">
              <w:rPr>
                <w:color w:val="000000"/>
                <w:w w:val="24"/>
                <w:shd w:val="solid" w:color="000000" w:fill="000000"/>
                <w:fitText w:val="110" w:id="-1032076284"/>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4"/>
                <w14:textFill>
                  <w14:solidFill>
                    <w14:srgbClr w14:val="000000">
                      <w14:alpha w14:val="100000"/>
                    </w14:srgbClr>
                  </w14:solidFill>
                </w14:textFill>
              </w:rPr>
              <w:t xml:space="preserve">　</w:t>
            </w:r>
            <w:r w:rsidR="009F38AF">
              <w:rPr>
                <w:vertAlign w:val="superscript"/>
              </w:rPr>
              <w:t>5</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5E3DE540" w14:textId="0E084F7B" w:rsidR="00FA59E7" w:rsidRPr="00AF28D6" w:rsidRDefault="00B975F3" w:rsidP="00FA59E7">
            <w:pPr>
              <w:pStyle w:val="TableText0"/>
              <w:jc w:val="center"/>
              <w:rPr>
                <w:highlight w:val="darkGray"/>
              </w:rPr>
            </w:pPr>
            <w:r>
              <w:t xml:space="preserve"> </w:t>
            </w:r>
            <w:r w:rsidRPr="00B975F3">
              <w:rPr>
                <w:rFonts w:hint="eastAsia"/>
                <w:color w:val="000000"/>
                <w:w w:val="24"/>
                <w:shd w:val="solid" w:color="000000" w:fill="000000"/>
                <w:fitText w:val="110" w:id="-1032076283"/>
                <w14:textFill>
                  <w14:solidFill>
                    <w14:srgbClr w14:val="000000">
                      <w14:alpha w14:val="100000"/>
                    </w14:srgbClr>
                  </w14:solidFill>
                </w14:textFill>
              </w:rPr>
              <w:t xml:space="preserve">　</w:t>
            </w:r>
            <w:r w:rsidRPr="00B975F3">
              <w:rPr>
                <w:color w:val="000000"/>
                <w:w w:val="24"/>
                <w:shd w:val="solid" w:color="000000" w:fill="000000"/>
                <w:fitText w:val="110" w:id="-1032076283"/>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3"/>
                <w14:textFill>
                  <w14:solidFill>
                    <w14:srgbClr w14:val="000000">
                      <w14:alpha w14:val="100000"/>
                    </w14:srgbClr>
                  </w14:solidFill>
                </w14:textFill>
              </w:rPr>
              <w:t xml:space="preserve">　</w:t>
            </w:r>
            <w:r w:rsidR="009F38AF">
              <w:rPr>
                <w:vertAlign w:val="superscript"/>
              </w:rPr>
              <w:t>5</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0790B3A0" w14:textId="793C6CBD" w:rsidR="00FA59E7" w:rsidRPr="00AF28D6" w:rsidRDefault="00B975F3" w:rsidP="00FA59E7">
            <w:pPr>
              <w:pStyle w:val="TableText0"/>
              <w:jc w:val="center"/>
              <w:rPr>
                <w:highlight w:val="darkGray"/>
              </w:rPr>
            </w:pPr>
            <w:r>
              <w:t xml:space="preserve"> </w:t>
            </w:r>
            <w:r w:rsidRPr="00B975F3">
              <w:rPr>
                <w:rFonts w:hint="eastAsia"/>
                <w:color w:val="000000"/>
                <w:w w:val="24"/>
                <w:shd w:val="solid" w:color="000000" w:fill="000000"/>
                <w:fitText w:val="110" w:id="-1032076282"/>
                <w14:textFill>
                  <w14:solidFill>
                    <w14:srgbClr w14:val="000000">
                      <w14:alpha w14:val="100000"/>
                    </w14:srgbClr>
                  </w14:solidFill>
                </w14:textFill>
              </w:rPr>
              <w:t xml:space="preserve">　</w:t>
            </w:r>
            <w:r w:rsidRPr="00B975F3">
              <w:rPr>
                <w:color w:val="000000"/>
                <w:w w:val="24"/>
                <w:shd w:val="solid" w:color="000000" w:fill="000000"/>
                <w:fitText w:val="110" w:id="-1032076282"/>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2"/>
                <w14:textFill>
                  <w14:solidFill>
                    <w14:srgbClr w14:val="000000">
                      <w14:alpha w14:val="100000"/>
                    </w14:srgbClr>
                  </w14:solidFill>
                </w14:textFill>
              </w:rPr>
              <w:t xml:space="preserve">　</w:t>
            </w:r>
            <w:r w:rsidR="009F38AF">
              <w:rPr>
                <w:vertAlign w:val="superscript"/>
              </w:rPr>
              <w:t>5</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5547BFC4" w14:textId="5A0B4F1D" w:rsidR="00FA59E7" w:rsidRPr="00AF28D6" w:rsidRDefault="00B975F3" w:rsidP="00FA59E7">
            <w:pPr>
              <w:pStyle w:val="TableText0"/>
              <w:jc w:val="center"/>
              <w:rPr>
                <w:highlight w:val="darkGray"/>
              </w:rPr>
            </w:pPr>
            <w:r>
              <w:t xml:space="preserve"> </w:t>
            </w:r>
            <w:r w:rsidRPr="00B975F3">
              <w:rPr>
                <w:rFonts w:hint="eastAsia"/>
                <w:color w:val="000000"/>
                <w:w w:val="24"/>
                <w:shd w:val="solid" w:color="000000" w:fill="000000"/>
                <w:fitText w:val="110" w:id="-1032076281"/>
                <w14:textFill>
                  <w14:solidFill>
                    <w14:srgbClr w14:val="000000">
                      <w14:alpha w14:val="100000"/>
                    </w14:srgbClr>
                  </w14:solidFill>
                </w14:textFill>
              </w:rPr>
              <w:t xml:space="preserve">　</w:t>
            </w:r>
            <w:r w:rsidRPr="00B975F3">
              <w:rPr>
                <w:color w:val="000000"/>
                <w:w w:val="24"/>
                <w:shd w:val="solid" w:color="000000" w:fill="000000"/>
                <w:fitText w:val="110" w:id="-1032076281"/>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1"/>
                <w14:textFill>
                  <w14:solidFill>
                    <w14:srgbClr w14:val="000000">
                      <w14:alpha w14:val="100000"/>
                    </w14:srgbClr>
                  </w14:solidFill>
                </w14:textFill>
              </w:rPr>
              <w:t xml:space="preserve">　</w:t>
            </w:r>
            <w:r w:rsidR="009F38AF">
              <w:rPr>
                <w:vertAlign w:val="superscript"/>
              </w:rPr>
              <w:t>5</w:t>
            </w:r>
          </w:p>
        </w:tc>
      </w:tr>
      <w:tr w:rsidR="00A116A4" w:rsidRPr="00A65087" w14:paraId="45661068" w14:textId="77777777" w:rsidTr="000F6DAC">
        <w:trPr>
          <w:trHeight w:val="85"/>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14:paraId="0404C0D3" w14:textId="09B3E8DA" w:rsidR="00A116A4" w:rsidRPr="00A65087" w:rsidRDefault="00A116A4" w:rsidP="00A116A4">
            <w:pPr>
              <w:pStyle w:val="TableHeadingRow"/>
              <w:keepLines/>
              <w:jc w:val="left"/>
            </w:pPr>
            <w:r w:rsidRPr="00A65087">
              <w:rPr>
                <w:rFonts w:ascii="Arial Narrow" w:hAnsi="Arial Narrow"/>
                <w:bCs/>
              </w:rPr>
              <w:t>Multivariate analysi</w:t>
            </w:r>
            <w:r w:rsidR="00FA59E7" w:rsidRPr="00A65087">
              <w:rPr>
                <w:rFonts w:ascii="Arial Narrow" w:hAnsi="Arial Narrow"/>
                <w:bCs/>
              </w:rPr>
              <w:t>s: 0.7% CSCC incidence (NCCI) &amp;</w:t>
            </w:r>
            <w:r w:rsidR="00997AFE" w:rsidRPr="00A65087">
              <w:rPr>
                <w:rFonts w:ascii="Arial Narrow" w:hAnsi="Arial Narrow"/>
                <w:bCs/>
              </w:rPr>
              <w:t xml:space="preserve"> </w:t>
            </w:r>
            <w:r w:rsidR="00FA59E7" w:rsidRPr="00A65087">
              <w:rPr>
                <w:rFonts w:ascii="Arial Narrow" w:hAnsi="Arial Narrow"/>
                <w:bCs/>
              </w:rPr>
              <w:t xml:space="preserve">1.4% proportion of participant who develop </w:t>
            </w:r>
            <w:proofErr w:type="spellStart"/>
            <w:r w:rsidR="00FA59E7" w:rsidRPr="00A65087">
              <w:rPr>
                <w:rFonts w:ascii="Arial Narrow" w:hAnsi="Arial Narrow"/>
                <w:bCs/>
              </w:rPr>
              <w:t>laCSCC</w:t>
            </w:r>
            <w:proofErr w:type="spellEnd"/>
            <w:r w:rsidR="00FA59E7" w:rsidRPr="00A65087">
              <w:rPr>
                <w:rFonts w:ascii="Arial Narrow" w:hAnsi="Arial Narrow"/>
                <w:bCs/>
              </w:rPr>
              <w:t xml:space="preserve"> or </w:t>
            </w:r>
            <w:proofErr w:type="spellStart"/>
            <w:r w:rsidR="00FA59E7" w:rsidRPr="00A65087">
              <w:rPr>
                <w:rFonts w:ascii="Arial Narrow" w:hAnsi="Arial Narrow"/>
                <w:bCs/>
              </w:rPr>
              <w:t>mCSCC</w:t>
            </w:r>
            <w:proofErr w:type="spellEnd"/>
            <w:r w:rsidR="00FA59E7" w:rsidRPr="00A65087">
              <w:rPr>
                <w:rFonts w:ascii="Arial Narrow" w:hAnsi="Arial Narrow"/>
                <w:bCs/>
              </w:rPr>
              <w:t xml:space="preserve"> (Venables)</w:t>
            </w:r>
            <w:r w:rsidR="007F19F9" w:rsidRPr="00A65087">
              <w:rPr>
                <w:rFonts w:ascii="Arial Narrow" w:hAnsi="Arial Narrow"/>
                <w:bCs/>
                <w:vertAlign w:val="superscript"/>
              </w:rPr>
              <w:t xml:space="preserve"> </w:t>
            </w:r>
          </w:p>
        </w:tc>
      </w:tr>
      <w:tr w:rsidR="00D63EBC" w:rsidRPr="00A65087" w14:paraId="68DC0B52" w14:textId="77777777" w:rsidTr="009D2D70">
        <w:trPr>
          <w:trHeight w:val="355"/>
        </w:trPr>
        <w:tc>
          <w:tcPr>
            <w:tcW w:w="7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79030A2" w14:textId="77777777" w:rsidR="00A116A4" w:rsidRPr="00A65087" w:rsidRDefault="00A116A4" w:rsidP="00A116A4">
            <w:pPr>
              <w:pStyle w:val="TableHeadingRow"/>
              <w:keepLines/>
              <w:jc w:val="left"/>
              <w:rPr>
                <w:rFonts w:ascii="Arial Narrow" w:hAnsi="Arial Narrow"/>
                <w:b w:val="0"/>
                <w:iCs/>
              </w:rPr>
            </w:pPr>
            <w:r w:rsidRPr="00A65087">
              <w:rPr>
                <w:rFonts w:ascii="Arial Narrow" w:hAnsi="Arial Narrow"/>
                <w:b w:val="0"/>
                <w:iCs/>
              </w:rPr>
              <w:t>Total treated patients</w:t>
            </w:r>
          </w:p>
        </w:tc>
        <w:tc>
          <w:tcPr>
            <w:tcW w:w="8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6A24C" w14:textId="0DDA9CD4" w:rsidR="00A116A4" w:rsidRPr="00AF28D6" w:rsidRDefault="00B975F3" w:rsidP="00A116A4">
            <w:pPr>
              <w:pStyle w:val="TableText0"/>
              <w:jc w:val="center"/>
              <w:rPr>
                <w:highlight w:val="darkGray"/>
              </w:rPr>
            </w:pPr>
            <w:r>
              <w:t xml:space="preserve"> </w:t>
            </w:r>
            <w:r w:rsidRPr="00B975F3">
              <w:rPr>
                <w:color w:val="000000"/>
                <w:shd w:val="solid" w:color="000000" w:fill="000000"/>
                <w14:textFill>
                  <w14:solidFill>
                    <w14:srgbClr w14:val="000000">
                      <w14:alpha w14:val="100000"/>
                    </w14:srgbClr>
                  </w14:solidFill>
                </w14:textFill>
              </w:rPr>
              <w:t>|</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20AD29BC" w14:textId="296C6816" w:rsidR="00A116A4" w:rsidRPr="00AF28D6" w:rsidRDefault="00B975F3" w:rsidP="00A116A4">
            <w:pPr>
              <w:pStyle w:val="TableText0"/>
              <w:jc w:val="center"/>
              <w:rPr>
                <w:highlight w:val="darkGray"/>
              </w:rPr>
            </w:pPr>
            <w:r>
              <w:t xml:space="preserve"> </w:t>
            </w:r>
            <w:r w:rsidRPr="00B975F3">
              <w:rPr>
                <w:rFonts w:hint="eastAsia"/>
                <w:color w:val="000000"/>
                <w:w w:val="24"/>
                <w:shd w:val="solid" w:color="000000" w:fill="000000"/>
                <w:fitText w:val="110" w:id="-1032076280"/>
                <w14:textFill>
                  <w14:solidFill>
                    <w14:srgbClr w14:val="000000">
                      <w14:alpha w14:val="100000"/>
                    </w14:srgbClr>
                  </w14:solidFill>
                </w14:textFill>
              </w:rPr>
              <w:t xml:space="preserve">　</w:t>
            </w:r>
            <w:r w:rsidRPr="00B975F3">
              <w:rPr>
                <w:color w:val="000000"/>
                <w:w w:val="24"/>
                <w:shd w:val="solid" w:color="000000" w:fill="000000"/>
                <w:fitText w:val="110" w:id="-1032076280"/>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0"/>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2E26C8F8" w14:textId="3C97B5E0" w:rsidR="00A116A4" w:rsidRPr="00AF28D6" w:rsidRDefault="00B975F3" w:rsidP="00A116A4">
            <w:pPr>
              <w:pStyle w:val="TableText0"/>
              <w:jc w:val="center"/>
              <w:rPr>
                <w:highlight w:val="darkGray"/>
              </w:rPr>
            </w:pPr>
            <w:r>
              <w:t xml:space="preserve"> </w:t>
            </w:r>
            <w:r w:rsidRPr="00B975F3">
              <w:rPr>
                <w:rFonts w:hint="eastAsia"/>
                <w:color w:val="000000"/>
                <w:w w:val="24"/>
                <w:shd w:val="solid" w:color="000000" w:fill="000000"/>
                <w:fitText w:val="110" w:id="-1032076279"/>
                <w14:textFill>
                  <w14:solidFill>
                    <w14:srgbClr w14:val="000000">
                      <w14:alpha w14:val="100000"/>
                    </w14:srgbClr>
                  </w14:solidFill>
                </w14:textFill>
              </w:rPr>
              <w:t xml:space="preserve">　</w:t>
            </w:r>
            <w:r w:rsidRPr="00B975F3">
              <w:rPr>
                <w:color w:val="000000"/>
                <w:w w:val="24"/>
                <w:shd w:val="solid" w:color="000000" w:fill="000000"/>
                <w:fitText w:val="110" w:id="-1032076279"/>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9"/>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20F8AA5D" w14:textId="057548C3" w:rsidR="00A116A4" w:rsidRPr="00AF28D6" w:rsidRDefault="00B975F3" w:rsidP="00A116A4">
            <w:pPr>
              <w:pStyle w:val="TableText0"/>
              <w:jc w:val="center"/>
              <w:rPr>
                <w:highlight w:val="darkGray"/>
              </w:rPr>
            </w:pPr>
            <w:r>
              <w:t xml:space="preserve"> </w:t>
            </w:r>
            <w:r w:rsidRPr="00B975F3">
              <w:rPr>
                <w:rFonts w:hint="eastAsia"/>
                <w:color w:val="000000"/>
                <w:w w:val="24"/>
                <w:shd w:val="solid" w:color="000000" w:fill="000000"/>
                <w:fitText w:val="110" w:id="-1032076278"/>
                <w14:textFill>
                  <w14:solidFill>
                    <w14:srgbClr w14:val="000000">
                      <w14:alpha w14:val="100000"/>
                    </w14:srgbClr>
                  </w14:solidFill>
                </w14:textFill>
              </w:rPr>
              <w:t xml:space="preserve">　</w:t>
            </w:r>
            <w:r w:rsidRPr="00B975F3">
              <w:rPr>
                <w:color w:val="000000"/>
                <w:w w:val="24"/>
                <w:shd w:val="solid" w:color="000000" w:fill="000000"/>
                <w:fitText w:val="110" w:id="-1032076278"/>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8"/>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7EAC6435" w14:textId="45FF16F4" w:rsidR="00A116A4" w:rsidRPr="00AF28D6" w:rsidRDefault="00B975F3" w:rsidP="00A116A4">
            <w:pPr>
              <w:pStyle w:val="TableText0"/>
              <w:jc w:val="center"/>
              <w:rPr>
                <w:highlight w:val="darkGray"/>
              </w:rPr>
            </w:pPr>
            <w:r>
              <w:t xml:space="preserve"> </w:t>
            </w:r>
            <w:r w:rsidRPr="00B975F3">
              <w:rPr>
                <w:rFonts w:hint="eastAsia"/>
                <w:color w:val="000000"/>
                <w:w w:val="24"/>
                <w:shd w:val="solid" w:color="000000" w:fill="000000"/>
                <w:fitText w:val="110" w:id="-1032076277"/>
                <w14:textFill>
                  <w14:solidFill>
                    <w14:srgbClr w14:val="000000">
                      <w14:alpha w14:val="100000"/>
                    </w14:srgbClr>
                  </w14:solidFill>
                </w14:textFill>
              </w:rPr>
              <w:t xml:space="preserve">　</w:t>
            </w:r>
            <w:r w:rsidRPr="00B975F3">
              <w:rPr>
                <w:color w:val="000000"/>
                <w:w w:val="24"/>
                <w:shd w:val="solid" w:color="000000" w:fill="000000"/>
                <w:fitText w:val="110" w:id="-1032076277"/>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7"/>
                <w14:textFill>
                  <w14:solidFill>
                    <w14:srgbClr w14:val="000000">
                      <w14:alpha w14:val="100000"/>
                    </w14:srgbClr>
                  </w14:solidFill>
                </w14:textFill>
              </w:rPr>
              <w:t xml:space="preserve">　</w:t>
            </w:r>
            <w:r w:rsidR="005D112D" w:rsidRPr="005D112D">
              <w:rPr>
                <w:vertAlign w:val="superscript"/>
              </w:rPr>
              <w:t>1</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368D4ED3" w14:textId="6375F51C" w:rsidR="00A116A4" w:rsidRPr="00AF28D6" w:rsidRDefault="00B975F3" w:rsidP="00A116A4">
            <w:pPr>
              <w:pStyle w:val="TableText0"/>
              <w:jc w:val="center"/>
              <w:rPr>
                <w:highlight w:val="darkGray"/>
              </w:rPr>
            </w:pPr>
            <w:r>
              <w:t xml:space="preserve"> </w:t>
            </w:r>
            <w:r w:rsidRPr="00B975F3">
              <w:rPr>
                <w:rFonts w:hint="eastAsia"/>
                <w:color w:val="000000"/>
                <w:w w:val="24"/>
                <w:shd w:val="solid" w:color="000000" w:fill="000000"/>
                <w:fitText w:val="110" w:id="-1032076276"/>
                <w14:textFill>
                  <w14:solidFill>
                    <w14:srgbClr w14:val="000000">
                      <w14:alpha w14:val="100000"/>
                    </w14:srgbClr>
                  </w14:solidFill>
                </w14:textFill>
              </w:rPr>
              <w:t xml:space="preserve">　</w:t>
            </w:r>
            <w:r w:rsidRPr="00B975F3">
              <w:rPr>
                <w:color w:val="000000"/>
                <w:w w:val="24"/>
                <w:shd w:val="solid" w:color="000000" w:fill="000000"/>
                <w:fitText w:val="110" w:id="-1032076276"/>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6"/>
                <w14:textFill>
                  <w14:solidFill>
                    <w14:srgbClr w14:val="000000">
                      <w14:alpha w14:val="100000"/>
                    </w14:srgbClr>
                  </w14:solidFill>
                </w14:textFill>
              </w:rPr>
              <w:t xml:space="preserve">　</w:t>
            </w:r>
            <w:r w:rsidR="005D112D" w:rsidRPr="005D112D">
              <w:rPr>
                <w:vertAlign w:val="superscript"/>
              </w:rPr>
              <w:t>1</w:t>
            </w:r>
          </w:p>
        </w:tc>
      </w:tr>
      <w:tr w:rsidR="00D63EBC" w:rsidRPr="00A65087" w14:paraId="5F68E577" w14:textId="77777777" w:rsidTr="009D2D70">
        <w:trPr>
          <w:trHeight w:val="355"/>
        </w:trPr>
        <w:tc>
          <w:tcPr>
            <w:tcW w:w="7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AB42B11" w14:textId="25480561" w:rsidR="00A116A4" w:rsidRPr="00A65087" w:rsidRDefault="00FA59E7" w:rsidP="00A116A4">
            <w:pPr>
              <w:pStyle w:val="TableHeadingRow"/>
              <w:keepLines/>
              <w:jc w:val="left"/>
              <w:rPr>
                <w:rFonts w:ascii="Arial Narrow" w:hAnsi="Arial Narrow"/>
                <w:b w:val="0"/>
                <w:iCs/>
              </w:rPr>
            </w:pPr>
            <w:r w:rsidRPr="00A65087">
              <w:rPr>
                <w:rFonts w:ascii="Arial Narrow" w:hAnsi="Arial Narrow"/>
                <w:b w:val="0"/>
                <w:iCs/>
              </w:rPr>
              <w:t>Net cost to PBS/RPBS</w:t>
            </w:r>
            <w:r w:rsidR="005D112D">
              <w:rPr>
                <w:rFonts w:ascii="Arial Narrow" w:hAnsi="Arial Narrow"/>
                <w:b w:val="0"/>
                <w:iCs/>
              </w:rPr>
              <w:t>($)</w:t>
            </w:r>
          </w:p>
        </w:tc>
        <w:tc>
          <w:tcPr>
            <w:tcW w:w="8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5283C" w14:textId="2FE6EE3B" w:rsidR="00A116A4" w:rsidRPr="00AF28D6" w:rsidRDefault="00B975F3" w:rsidP="00A116A4">
            <w:pPr>
              <w:pStyle w:val="TableText0"/>
              <w:jc w:val="center"/>
              <w:rPr>
                <w:highlight w:val="darkGray"/>
              </w:rPr>
            </w:pPr>
            <w:r>
              <w:t xml:space="preserve"> </w:t>
            </w:r>
            <w:r w:rsidRPr="00B975F3">
              <w:rPr>
                <w:color w:val="000000"/>
                <w:shd w:val="solid" w:color="000000" w:fill="000000"/>
                <w14:textFill>
                  <w14:solidFill>
                    <w14:srgbClr w14:val="000000">
                      <w14:alpha w14:val="100000"/>
                    </w14:srgbClr>
                  </w14:solidFill>
                </w14:textFill>
              </w:rPr>
              <w:t>|</w:t>
            </w:r>
            <w:r w:rsidR="0070652E">
              <w:rPr>
                <w:vertAlign w:val="superscript"/>
              </w:rPr>
              <w:t>4</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1E453F58" w14:textId="470A45B0" w:rsidR="00A116A4" w:rsidRPr="00AF28D6" w:rsidRDefault="00B975F3" w:rsidP="00A116A4">
            <w:pPr>
              <w:pStyle w:val="TableText0"/>
              <w:jc w:val="center"/>
              <w:rPr>
                <w:highlight w:val="darkGray"/>
              </w:rPr>
            </w:pPr>
            <w:r>
              <w:t xml:space="preserve"> </w:t>
            </w:r>
            <w:r w:rsidRPr="00B975F3">
              <w:rPr>
                <w:rFonts w:hint="eastAsia"/>
                <w:color w:val="000000"/>
                <w:w w:val="24"/>
                <w:shd w:val="solid" w:color="000000" w:fill="000000"/>
                <w:fitText w:val="110" w:id="-1032076275"/>
                <w14:textFill>
                  <w14:solidFill>
                    <w14:srgbClr w14:val="000000">
                      <w14:alpha w14:val="100000"/>
                    </w14:srgbClr>
                  </w14:solidFill>
                </w14:textFill>
              </w:rPr>
              <w:t xml:space="preserve">　</w:t>
            </w:r>
            <w:r w:rsidRPr="00B975F3">
              <w:rPr>
                <w:color w:val="000000"/>
                <w:w w:val="24"/>
                <w:shd w:val="solid" w:color="000000" w:fill="000000"/>
                <w:fitText w:val="110" w:id="-1032076275"/>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5"/>
                <w14:textFill>
                  <w14:solidFill>
                    <w14:srgbClr w14:val="000000">
                      <w14:alpha w14:val="100000"/>
                    </w14:srgbClr>
                  </w14:solidFill>
                </w14:textFill>
              </w:rPr>
              <w:t xml:space="preserve">　</w:t>
            </w:r>
            <w:r w:rsidR="0070652E">
              <w:rPr>
                <w:vertAlign w:val="superscript"/>
              </w:rPr>
              <w:t>4</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619BD9A0" w14:textId="6FD394DC" w:rsidR="00A116A4" w:rsidRPr="00AF28D6" w:rsidRDefault="00B975F3" w:rsidP="00A116A4">
            <w:pPr>
              <w:pStyle w:val="TableText0"/>
              <w:jc w:val="center"/>
              <w:rPr>
                <w:highlight w:val="darkGray"/>
              </w:rPr>
            </w:pPr>
            <w:r>
              <w:t xml:space="preserve"> </w:t>
            </w:r>
            <w:r w:rsidRPr="00B975F3">
              <w:rPr>
                <w:rFonts w:hint="eastAsia"/>
                <w:color w:val="000000"/>
                <w:w w:val="24"/>
                <w:shd w:val="solid" w:color="000000" w:fill="000000"/>
                <w:fitText w:val="110" w:id="-1032076274"/>
                <w14:textFill>
                  <w14:solidFill>
                    <w14:srgbClr w14:val="000000">
                      <w14:alpha w14:val="100000"/>
                    </w14:srgbClr>
                  </w14:solidFill>
                </w14:textFill>
              </w:rPr>
              <w:t xml:space="preserve">　</w:t>
            </w:r>
            <w:r w:rsidRPr="00B975F3">
              <w:rPr>
                <w:color w:val="000000"/>
                <w:w w:val="24"/>
                <w:shd w:val="solid" w:color="000000" w:fill="000000"/>
                <w:fitText w:val="110" w:id="-1032076274"/>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4"/>
                <w14:textFill>
                  <w14:solidFill>
                    <w14:srgbClr w14:val="000000">
                      <w14:alpha w14:val="100000"/>
                    </w14:srgbClr>
                  </w14:solidFill>
                </w14:textFill>
              </w:rPr>
              <w:t xml:space="preserve">　</w:t>
            </w:r>
            <w:r w:rsidR="0070652E">
              <w:rPr>
                <w:vertAlign w:val="superscript"/>
              </w:rPr>
              <w:t>4</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32F8B3FB" w14:textId="7075F87D" w:rsidR="00A116A4" w:rsidRPr="00AF28D6" w:rsidRDefault="00B975F3" w:rsidP="00A116A4">
            <w:pPr>
              <w:pStyle w:val="TableText0"/>
              <w:jc w:val="center"/>
              <w:rPr>
                <w:rStyle w:val="CommentReference"/>
                <w:b w:val="0"/>
                <w:szCs w:val="24"/>
                <w:highlight w:val="darkGray"/>
              </w:rPr>
            </w:pPr>
            <w:r>
              <w:t xml:space="preserve"> </w:t>
            </w:r>
            <w:r w:rsidRPr="00B975F3">
              <w:rPr>
                <w:rFonts w:hint="eastAsia"/>
                <w:color w:val="000000"/>
                <w:w w:val="24"/>
                <w:shd w:val="solid" w:color="000000" w:fill="000000"/>
                <w:fitText w:val="110" w:id="-1032076273"/>
                <w14:textFill>
                  <w14:solidFill>
                    <w14:srgbClr w14:val="000000">
                      <w14:alpha w14:val="100000"/>
                    </w14:srgbClr>
                  </w14:solidFill>
                </w14:textFill>
              </w:rPr>
              <w:t xml:space="preserve">　</w:t>
            </w:r>
            <w:r w:rsidRPr="00B975F3">
              <w:rPr>
                <w:color w:val="000000"/>
                <w:w w:val="24"/>
                <w:shd w:val="solid" w:color="000000" w:fill="000000"/>
                <w:fitText w:val="110" w:id="-1032076273"/>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3"/>
                <w14:textFill>
                  <w14:solidFill>
                    <w14:srgbClr w14:val="000000">
                      <w14:alpha w14:val="100000"/>
                    </w14:srgbClr>
                  </w14:solidFill>
                </w14:textFill>
              </w:rPr>
              <w:t xml:space="preserve">　</w:t>
            </w:r>
            <w:r w:rsidR="0070652E">
              <w:rPr>
                <w:vertAlign w:val="superscript"/>
              </w:rPr>
              <w:t>4</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0A1D6A65" w14:textId="4779B2FB" w:rsidR="00A116A4" w:rsidRPr="00AF28D6" w:rsidRDefault="00B975F3" w:rsidP="00A116A4">
            <w:pPr>
              <w:pStyle w:val="TableText0"/>
              <w:jc w:val="center"/>
              <w:rPr>
                <w:highlight w:val="darkGray"/>
              </w:rPr>
            </w:pPr>
            <w:r>
              <w:t xml:space="preserve"> </w:t>
            </w:r>
            <w:r w:rsidRPr="00B975F3">
              <w:rPr>
                <w:rFonts w:hint="eastAsia"/>
                <w:color w:val="000000"/>
                <w:w w:val="24"/>
                <w:shd w:val="solid" w:color="000000" w:fill="000000"/>
                <w:fitText w:val="110" w:id="-1032076272"/>
                <w14:textFill>
                  <w14:solidFill>
                    <w14:srgbClr w14:val="000000">
                      <w14:alpha w14:val="100000"/>
                    </w14:srgbClr>
                  </w14:solidFill>
                </w14:textFill>
              </w:rPr>
              <w:t xml:space="preserve">　</w:t>
            </w:r>
            <w:r w:rsidRPr="00B975F3">
              <w:rPr>
                <w:color w:val="000000"/>
                <w:w w:val="24"/>
                <w:shd w:val="solid" w:color="000000" w:fill="000000"/>
                <w:fitText w:val="110" w:id="-1032076272"/>
                <w14:textFill>
                  <w14:solidFill>
                    <w14:srgbClr w14:val="000000">
                      <w14:alpha w14:val="100000"/>
                    </w14:srgbClr>
                  </w14:solidFill>
                </w14:textFill>
              </w:rPr>
              <w:t>|</w:t>
            </w:r>
            <w:r w:rsidRPr="00B975F3">
              <w:rPr>
                <w:rFonts w:hint="eastAsia"/>
                <w:color w:val="000000"/>
                <w:spacing w:val="6"/>
                <w:w w:val="24"/>
                <w:shd w:val="solid" w:color="000000" w:fill="000000"/>
                <w:fitText w:val="110" w:id="-1032076272"/>
                <w14:textFill>
                  <w14:solidFill>
                    <w14:srgbClr w14:val="000000">
                      <w14:alpha w14:val="100000"/>
                    </w14:srgbClr>
                  </w14:solidFill>
                </w14:textFill>
              </w:rPr>
              <w:t xml:space="preserve">　</w:t>
            </w:r>
            <w:r w:rsidR="0070652E">
              <w:rPr>
                <w:vertAlign w:val="superscript"/>
              </w:rPr>
              <w:t>4</w:t>
            </w:r>
          </w:p>
        </w:tc>
        <w:tc>
          <w:tcPr>
            <w:tcW w:w="669" w:type="pct"/>
            <w:tcBorders>
              <w:top w:val="single" w:sz="4" w:space="0" w:color="auto"/>
              <w:left w:val="nil"/>
              <w:bottom w:val="single" w:sz="4" w:space="0" w:color="auto"/>
              <w:right w:val="single" w:sz="4" w:space="0" w:color="auto"/>
            </w:tcBorders>
            <w:shd w:val="clear" w:color="auto" w:fill="FFFFFF" w:themeFill="background1"/>
            <w:vAlign w:val="center"/>
          </w:tcPr>
          <w:p w14:paraId="25875FBD" w14:textId="38F0C44A" w:rsidR="00A116A4" w:rsidRPr="00AF28D6" w:rsidRDefault="00B975F3" w:rsidP="00A116A4">
            <w:pPr>
              <w:pStyle w:val="TableText0"/>
              <w:jc w:val="center"/>
              <w:rPr>
                <w:highlight w:val="darkGray"/>
              </w:rPr>
            </w:pPr>
            <w:r>
              <w:t xml:space="preserve"> </w:t>
            </w:r>
            <w:r w:rsidRPr="00B975F3">
              <w:rPr>
                <w:rFonts w:hint="eastAsia"/>
                <w:color w:val="000000"/>
                <w:w w:val="24"/>
                <w:shd w:val="solid" w:color="000000" w:fill="000000"/>
                <w:fitText w:val="110" w:id="-1032076288"/>
                <w14:textFill>
                  <w14:solidFill>
                    <w14:srgbClr w14:val="000000">
                      <w14:alpha w14:val="100000"/>
                    </w14:srgbClr>
                  </w14:solidFill>
                </w14:textFill>
              </w:rPr>
              <w:t xml:space="preserve">　</w:t>
            </w:r>
            <w:r w:rsidRPr="00B975F3">
              <w:rPr>
                <w:color w:val="000000"/>
                <w:w w:val="24"/>
                <w:shd w:val="solid" w:color="000000" w:fill="000000"/>
                <w:fitText w:val="110" w:id="-1032076288"/>
                <w14:textFill>
                  <w14:solidFill>
                    <w14:srgbClr w14:val="000000">
                      <w14:alpha w14:val="100000"/>
                    </w14:srgbClr>
                  </w14:solidFill>
                </w14:textFill>
              </w:rPr>
              <w:t>|</w:t>
            </w:r>
            <w:r w:rsidRPr="00B975F3">
              <w:rPr>
                <w:rFonts w:hint="eastAsia"/>
                <w:color w:val="000000"/>
                <w:spacing w:val="6"/>
                <w:w w:val="24"/>
                <w:shd w:val="solid" w:color="000000" w:fill="000000"/>
                <w:fitText w:val="110" w:id="-1032076288"/>
                <w14:textFill>
                  <w14:solidFill>
                    <w14:srgbClr w14:val="000000">
                      <w14:alpha w14:val="100000"/>
                    </w14:srgbClr>
                  </w14:solidFill>
                </w14:textFill>
              </w:rPr>
              <w:t xml:space="preserve">　</w:t>
            </w:r>
            <w:r w:rsidR="0070652E">
              <w:rPr>
                <w:vertAlign w:val="superscript"/>
              </w:rPr>
              <w:t>4</w:t>
            </w:r>
          </w:p>
        </w:tc>
      </w:tr>
    </w:tbl>
    <w:p w14:paraId="15B6C048" w14:textId="6A9ECFC4" w:rsidR="00A56FEF" w:rsidRPr="00A65087" w:rsidRDefault="00A56FEF" w:rsidP="00A56FEF">
      <w:pPr>
        <w:pStyle w:val="FooterTableFigure"/>
      </w:pPr>
      <w:r w:rsidRPr="00A65087">
        <w:t>Source: Table 4.6-1, p140 of the submission and conducted during the evaluation</w:t>
      </w:r>
    </w:p>
    <w:p w14:paraId="1EFB3D09" w14:textId="4CF66415" w:rsidR="00A56FEF" w:rsidRPr="00A65087" w:rsidRDefault="00A56FEF" w:rsidP="00A56FEF">
      <w:pPr>
        <w:pStyle w:val="FooterTableFigure"/>
      </w:pPr>
      <w:r w:rsidRPr="00A65087">
        <w:t xml:space="preserve">CSCC, cutaneous squamous cell carcinoma; </w:t>
      </w:r>
      <w:proofErr w:type="spellStart"/>
      <w:r w:rsidRPr="00A65087">
        <w:t>laCSCC</w:t>
      </w:r>
      <w:proofErr w:type="spellEnd"/>
      <w:r w:rsidRPr="00A65087">
        <w:t xml:space="preserve"> locally advanced cutaneous squamous cell carcinoma; </w:t>
      </w:r>
      <w:proofErr w:type="spellStart"/>
      <w:r w:rsidRPr="00A65087">
        <w:t>mCSCC</w:t>
      </w:r>
      <w:proofErr w:type="spellEnd"/>
      <w:r w:rsidRPr="00A65087">
        <w:t xml:space="preserve">, metastatic cutaneous squamous cell carcinoma; NCCI, National Cancer Control Indicators; PBS, Pharmaceutical Benefit Scheme; RPBS, Repatriation Pharmaceutical benefits Scheme; </w:t>
      </w:r>
      <w:r w:rsidR="00BD4F6C" w:rsidRPr="00A65087">
        <w:t xml:space="preserve">SA, </w:t>
      </w:r>
      <w:r w:rsidR="00022FA6" w:rsidRPr="00A65087">
        <w:t>sensitivity</w:t>
      </w:r>
      <w:r w:rsidR="00BD4F6C" w:rsidRPr="00A65087">
        <w:t xml:space="preserve"> analysis</w:t>
      </w:r>
      <w:r w:rsidR="0096142E" w:rsidRPr="00A65087">
        <w:t xml:space="preserve">; </w:t>
      </w:r>
      <w:r w:rsidRPr="00A65087">
        <w:t>Q3W, every 3 weeks; Q6W, every 6 weeks.</w:t>
      </w:r>
    </w:p>
    <w:p w14:paraId="2761428F" w14:textId="2EBE712B" w:rsidR="00A56FEF" w:rsidRDefault="00A56FEF" w:rsidP="00D85AD6">
      <w:pPr>
        <w:pStyle w:val="FooterTableFigure"/>
        <w:spacing w:after="0"/>
        <w:rPr>
          <w:iCs/>
        </w:rPr>
      </w:pPr>
      <w:r w:rsidRPr="00A65087">
        <w:rPr>
          <w:vertAlign w:val="superscript"/>
        </w:rPr>
        <w:lastRenderedPageBreak/>
        <w:t xml:space="preserve">a </w:t>
      </w:r>
      <w:r w:rsidRPr="00A65087">
        <w:rPr>
          <w:iCs/>
        </w:rPr>
        <w:t xml:space="preserve">Base case revised during the evaluation with updated DPMQ using the July 2023 pricing calculator. </w:t>
      </w:r>
    </w:p>
    <w:p w14:paraId="09BE9DF9" w14:textId="77777777" w:rsidR="005D112D" w:rsidRPr="009A6D58" w:rsidRDefault="005D112D" w:rsidP="005D112D">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0BF1ACB" w14:textId="24BD49B1" w:rsidR="005D112D" w:rsidRPr="009A6D58" w:rsidRDefault="005D112D" w:rsidP="005D112D">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D112D">
        <w:rPr>
          <w:rFonts w:ascii="Arial Narrow" w:hAnsi="Arial Narrow"/>
          <w:i/>
          <w:sz w:val="18"/>
          <w:szCs w:val="18"/>
        </w:rPr>
        <w:t>500 to &lt; 5,000</w:t>
      </w:r>
    </w:p>
    <w:p w14:paraId="6E73C691" w14:textId="0E3C2C0E" w:rsidR="005D112D" w:rsidRPr="009A6D58" w:rsidRDefault="005D112D" w:rsidP="005D112D">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5D112D">
        <w:rPr>
          <w:rFonts w:ascii="Arial Narrow" w:hAnsi="Arial Narrow"/>
          <w:i/>
          <w:sz w:val="18"/>
          <w:szCs w:val="18"/>
        </w:rPr>
        <w:t>$300 million to &lt; $400 million</w:t>
      </w:r>
    </w:p>
    <w:p w14:paraId="6A95AD5F" w14:textId="75CADBAE" w:rsidR="005D112D" w:rsidRDefault="005D112D" w:rsidP="005D112D">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5D112D">
        <w:rPr>
          <w:rFonts w:ascii="Arial Narrow" w:hAnsi="Arial Narrow"/>
          <w:i/>
          <w:sz w:val="18"/>
          <w:szCs w:val="18"/>
        </w:rPr>
        <w:t>$400 million to &lt; $500 million</w:t>
      </w:r>
    </w:p>
    <w:p w14:paraId="0B2909BB" w14:textId="3BE0B053" w:rsidR="005D112D" w:rsidRDefault="005D112D" w:rsidP="005D112D">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5D112D">
        <w:rPr>
          <w:rFonts w:ascii="Arial Narrow" w:hAnsi="Arial Narrow"/>
          <w:i/>
          <w:sz w:val="18"/>
          <w:szCs w:val="18"/>
        </w:rPr>
        <w:t>$100 million to &lt; $200 million</w:t>
      </w:r>
    </w:p>
    <w:p w14:paraId="1B1C2E21" w14:textId="5BB2E9A5" w:rsidR="007D297E" w:rsidRPr="00A65087" w:rsidRDefault="005D112D" w:rsidP="00A56FEF">
      <w:pPr>
        <w:pStyle w:val="FooterTableFigure"/>
        <w:rPr>
          <w:iCs/>
        </w:rPr>
      </w:pPr>
      <w:r>
        <w:rPr>
          <w:i/>
          <w:szCs w:val="18"/>
          <w:vertAlign w:val="superscript"/>
        </w:rPr>
        <w:t>5</w:t>
      </w:r>
      <w:r>
        <w:rPr>
          <w:i/>
          <w:szCs w:val="18"/>
        </w:rPr>
        <w:t xml:space="preserve"> </w:t>
      </w:r>
      <w:r w:rsidR="0070652E" w:rsidRPr="0070652E">
        <w:rPr>
          <w:i/>
          <w:szCs w:val="18"/>
        </w:rPr>
        <w:t>$200 million to &lt; $300 million</w:t>
      </w:r>
    </w:p>
    <w:p w14:paraId="65E3C894" w14:textId="4C8D9441" w:rsidR="007D297E" w:rsidRPr="00A65087" w:rsidRDefault="007D297E" w:rsidP="00B73D53">
      <w:pPr>
        <w:pStyle w:val="3-BodyText"/>
      </w:pPr>
      <w:bookmarkStart w:id="61" w:name="_Ref150260502"/>
      <w:r w:rsidRPr="00A65087">
        <w:t xml:space="preserve">The PSCR argued that pembrolizumab may improve patient and carers capacity (particularly rural/regional) to present to hospital and maximise treatment adherence through its Q6W dosing. In addition, the PSCR argued that familiarity with the use of pembrolizumab would drive increased uptake, beyond that of </w:t>
      </w:r>
      <w:proofErr w:type="spellStart"/>
      <w:r w:rsidRPr="00A65087">
        <w:t>cemiplimab</w:t>
      </w:r>
      <w:proofErr w:type="spellEnd"/>
      <w:r w:rsidRPr="00A65087">
        <w:t>. As such,</w:t>
      </w:r>
      <w:r w:rsidRPr="00A65087">
        <w:rPr>
          <w:i/>
          <w:iCs/>
        </w:rPr>
        <w:t xml:space="preserve"> </w:t>
      </w:r>
      <w:r w:rsidRPr="00A65087">
        <w:t xml:space="preserve">the PSCR stated that the current utilisation of </w:t>
      </w:r>
      <w:proofErr w:type="spellStart"/>
      <w:r w:rsidRPr="00A65087">
        <w:t>cemiplimab</w:t>
      </w:r>
      <w:proofErr w:type="spellEnd"/>
      <w:r w:rsidRPr="00A65087">
        <w:t xml:space="preserve"> is unlikely to reflect the full eligible patient population. </w:t>
      </w:r>
      <w:r w:rsidR="00732074" w:rsidRPr="00A65087">
        <w:t xml:space="preserve">The ESC </w:t>
      </w:r>
      <w:r w:rsidR="00B73D53" w:rsidRPr="00A65087">
        <w:t>noted that</w:t>
      </w:r>
      <w:r w:rsidR="00556C03" w:rsidRPr="00A65087">
        <w:t xml:space="preserve"> both </w:t>
      </w:r>
      <w:proofErr w:type="spellStart"/>
      <w:r w:rsidR="00B73D53" w:rsidRPr="00A65087">
        <w:t>cemiplimab</w:t>
      </w:r>
      <w:proofErr w:type="spellEnd"/>
      <w:r w:rsidR="00B73D53" w:rsidRPr="00A65087">
        <w:t xml:space="preserve"> </w:t>
      </w:r>
      <w:r w:rsidR="00556C03" w:rsidRPr="00A65087">
        <w:t xml:space="preserve">and pembrolizumab </w:t>
      </w:r>
      <w:r w:rsidR="00B73D53" w:rsidRPr="00A65087">
        <w:t>submission</w:t>
      </w:r>
      <w:r w:rsidR="00556C03" w:rsidRPr="00A65087">
        <w:t>s assumed high</w:t>
      </w:r>
      <w:r w:rsidR="00B73D53" w:rsidRPr="00A65087">
        <w:t xml:space="preserve"> uptake rate</w:t>
      </w:r>
      <w:r w:rsidR="00556C03" w:rsidRPr="00A65087">
        <w:t xml:space="preserve">s </w:t>
      </w:r>
      <w:r w:rsidR="00B73D53" w:rsidRPr="00A65087">
        <w:t xml:space="preserve">(see </w:t>
      </w:r>
      <w:r w:rsidR="00B73D53" w:rsidRPr="00A65087">
        <w:fldChar w:fldCharType="begin"/>
      </w:r>
      <w:r w:rsidR="00B73D53" w:rsidRPr="00A65087">
        <w:instrText xml:space="preserve"> REF _Ref145001217 \h  \* MERGEFORMAT </w:instrText>
      </w:r>
      <w:r w:rsidR="00B73D53" w:rsidRPr="00A65087">
        <w:fldChar w:fldCharType="separate"/>
      </w:r>
      <w:r w:rsidR="00076C5B" w:rsidRPr="00076C5B">
        <w:t>Table 8</w:t>
      </w:r>
      <w:r w:rsidR="00B73D53" w:rsidRPr="00A65087">
        <w:fldChar w:fldCharType="end"/>
      </w:r>
      <w:r w:rsidR="00B73D53" w:rsidRPr="00A65087">
        <w:t>)</w:t>
      </w:r>
      <w:r w:rsidR="00A65087">
        <w:t xml:space="preserve">. </w:t>
      </w:r>
      <w:r w:rsidR="004E4DC6" w:rsidRPr="00A65087">
        <w:t xml:space="preserve">The ESC </w:t>
      </w:r>
      <w:r w:rsidR="00493A9D" w:rsidRPr="00A65087">
        <w:t>noted</w:t>
      </w:r>
      <w:r w:rsidR="004E4DC6" w:rsidRPr="00A65087">
        <w:t xml:space="preserve"> that the revision of the assumptions around two key </w:t>
      </w:r>
      <w:r w:rsidR="002375F0" w:rsidRPr="00A65087">
        <w:t xml:space="preserve">eligible patient </w:t>
      </w:r>
      <w:r w:rsidR="004E4DC6" w:rsidRPr="00A65087">
        <w:t xml:space="preserve">parameters from the PBAC’s March 2022 consideration for </w:t>
      </w:r>
      <w:proofErr w:type="spellStart"/>
      <w:r w:rsidR="004E4DC6" w:rsidRPr="00A65087">
        <w:t>cemiplimab</w:t>
      </w:r>
      <w:proofErr w:type="spellEnd"/>
      <w:r w:rsidR="004E4DC6" w:rsidRPr="00A65087">
        <w:t xml:space="preserve"> (see paragraph </w:t>
      </w:r>
      <w:r w:rsidR="004E4DC6" w:rsidRPr="00A65087">
        <w:fldChar w:fldCharType="begin"/>
      </w:r>
      <w:r w:rsidR="004E4DC6" w:rsidRPr="00A65087">
        <w:instrText xml:space="preserve"> REF _Ref147738269 \r \h </w:instrText>
      </w:r>
      <w:r w:rsidR="00754919" w:rsidRPr="00A65087">
        <w:instrText xml:space="preserve"> \* MERGEFORMAT </w:instrText>
      </w:r>
      <w:r w:rsidR="004E4DC6" w:rsidRPr="00A65087">
        <w:fldChar w:fldCharType="separate"/>
      </w:r>
      <w:r w:rsidR="00076C5B">
        <w:t>6.56</w:t>
      </w:r>
      <w:r w:rsidR="004E4DC6" w:rsidRPr="00A65087">
        <w:fldChar w:fldCharType="end"/>
      </w:r>
      <w:r w:rsidR="004E4DC6" w:rsidRPr="00A65087">
        <w:t xml:space="preserve">) resulted in significantly </w:t>
      </w:r>
      <w:r w:rsidR="002375F0" w:rsidRPr="00A65087">
        <w:t xml:space="preserve">increased </w:t>
      </w:r>
      <w:r w:rsidR="004E4DC6" w:rsidRPr="00A65087">
        <w:t xml:space="preserve">patient numbers and financial implications in this </w:t>
      </w:r>
      <w:r w:rsidR="002375F0" w:rsidRPr="00A65087">
        <w:t xml:space="preserve">CMA based submission. The ESC noted the </w:t>
      </w:r>
      <w:r w:rsidR="00556C03" w:rsidRPr="00A65087">
        <w:t xml:space="preserve">comparison between the base case and the </w:t>
      </w:r>
      <w:r w:rsidR="002375F0" w:rsidRPr="00A65087">
        <w:t xml:space="preserve">multivariate sensitivity analysis provided in </w:t>
      </w:r>
      <w:r w:rsidR="002375F0" w:rsidRPr="00A65087">
        <w:fldChar w:fldCharType="begin"/>
      </w:r>
      <w:r w:rsidR="002375F0" w:rsidRPr="00A65087">
        <w:instrText xml:space="preserve"> REF _Ref145356360 \h  \* MERGEFORMAT </w:instrText>
      </w:r>
      <w:r w:rsidR="002375F0" w:rsidRPr="00A65087">
        <w:fldChar w:fldCharType="separate"/>
      </w:r>
      <w:r w:rsidR="00076C5B" w:rsidRPr="00A65087">
        <w:t xml:space="preserve">Table </w:t>
      </w:r>
      <w:r w:rsidR="00076C5B">
        <w:t>10</w:t>
      </w:r>
      <w:r w:rsidR="002375F0" w:rsidRPr="00A65087">
        <w:fldChar w:fldCharType="end"/>
      </w:r>
      <w:r w:rsidR="002375F0" w:rsidRPr="00A65087">
        <w:t xml:space="preserve"> </w:t>
      </w:r>
      <w:r w:rsidR="0064370B" w:rsidRPr="00A65087">
        <w:t>indicated</w:t>
      </w:r>
      <w:r w:rsidR="00556C03" w:rsidRPr="00A65087">
        <w:t xml:space="preserve"> </w:t>
      </w:r>
      <w:r w:rsidR="0064370B" w:rsidRPr="00A65087">
        <w:t xml:space="preserve">the financial impact of the resubmission base case is almost three times higher than that accepted by the PBAC in the March 2022 consideration of </w:t>
      </w:r>
      <w:proofErr w:type="spellStart"/>
      <w:r w:rsidR="0064370B" w:rsidRPr="00A65087">
        <w:t>cemiplimab</w:t>
      </w:r>
      <w:proofErr w:type="spellEnd"/>
      <w:r w:rsidR="0064370B" w:rsidRPr="00A65087">
        <w:t>.</w:t>
      </w:r>
      <w:bookmarkEnd w:id="61"/>
    </w:p>
    <w:p w14:paraId="4AE74B9E" w14:textId="5B3E6838" w:rsidR="007635FD" w:rsidRPr="00A65087" w:rsidRDefault="007635FD" w:rsidP="007635FD">
      <w:pPr>
        <w:pStyle w:val="4-SubsectionHeading"/>
      </w:pPr>
      <w:bookmarkStart w:id="62" w:name="_Toc22897648"/>
      <w:bookmarkStart w:id="63" w:name="_Toc145508225"/>
      <w:r w:rsidRPr="00A65087">
        <w:t>Quality Use of Medicines</w:t>
      </w:r>
      <w:bookmarkEnd w:id="62"/>
      <w:bookmarkEnd w:id="63"/>
    </w:p>
    <w:p w14:paraId="264CD23A" w14:textId="79B3B8AF" w:rsidR="007635FD" w:rsidRPr="00A65087" w:rsidRDefault="007635FD" w:rsidP="007635FD">
      <w:pPr>
        <w:pStyle w:val="3-BodyText"/>
      </w:pPr>
      <w:bookmarkStart w:id="64" w:name="_Toc22897649"/>
      <w:r w:rsidRPr="00A65087">
        <w:t xml:space="preserve">The submission noted that to ensure the quality use of </w:t>
      </w:r>
      <w:r w:rsidR="009348CC" w:rsidRPr="00A65087">
        <w:t>pembrolizumab</w:t>
      </w:r>
      <w:r w:rsidRPr="00A65087">
        <w:t xml:space="preserve"> the latest information</w:t>
      </w:r>
      <w:r w:rsidR="00663E27" w:rsidRPr="00A65087">
        <w:t xml:space="preserve"> will be provided</w:t>
      </w:r>
      <w:r w:rsidRPr="00A65087">
        <w:t xml:space="preserve"> to physicians, nurses, pharmacists, and patients about how to identify and manage potential treatment-related adverse events and immune-related adverse events. These materials will be provided through education programs aligned to major oncology clinician and nurse conferences and will include extensive peer support. </w:t>
      </w:r>
    </w:p>
    <w:p w14:paraId="6C29CF23" w14:textId="77777777" w:rsidR="007635FD" w:rsidRPr="00A65087" w:rsidRDefault="007635FD" w:rsidP="007635FD">
      <w:pPr>
        <w:pStyle w:val="3-BodyText"/>
      </w:pPr>
      <w:r w:rsidRPr="00A65087">
        <w:t xml:space="preserve">Clinicians and patients will have access to </w:t>
      </w:r>
      <w:proofErr w:type="gramStart"/>
      <w:r w:rsidRPr="00A65087">
        <w:t>a</w:t>
      </w:r>
      <w:proofErr w:type="gramEnd"/>
      <w:r w:rsidRPr="00A65087">
        <w:t xml:space="preserve"> 1800 medical information service. This service will include the development of comprehensive materials to ensure rapid and appropriate response to any enquiries.</w:t>
      </w:r>
    </w:p>
    <w:p w14:paraId="1AFC6A47" w14:textId="77777777" w:rsidR="007635FD" w:rsidRPr="00A65087" w:rsidRDefault="007635FD" w:rsidP="007635FD">
      <w:pPr>
        <w:pStyle w:val="4-SubsectionHeading"/>
      </w:pPr>
      <w:bookmarkStart w:id="65" w:name="_Toc145508226"/>
      <w:r w:rsidRPr="00A65087">
        <w:t>Financial Management – Risk Sharing Arrangements</w:t>
      </w:r>
      <w:bookmarkEnd w:id="64"/>
      <w:bookmarkEnd w:id="65"/>
    </w:p>
    <w:p w14:paraId="6085E34F" w14:textId="00C809FD" w:rsidR="007635FD" w:rsidRPr="00A65087" w:rsidRDefault="007635FD" w:rsidP="007635FD">
      <w:pPr>
        <w:pStyle w:val="3-BodyText"/>
        <w:rPr>
          <w:color w:val="0066FF"/>
        </w:rPr>
      </w:pPr>
      <w:r w:rsidRPr="00A65087">
        <w:t xml:space="preserve">The submission stated that </w:t>
      </w:r>
      <w:r w:rsidR="00885E27">
        <w:t xml:space="preserve">the sponsor </w:t>
      </w:r>
      <w:r w:rsidRPr="00A65087">
        <w:t xml:space="preserve">would agree to </w:t>
      </w:r>
      <w:r w:rsidR="00885E27" w:rsidRPr="00A65087">
        <w:t>collaborate</w:t>
      </w:r>
      <w:r w:rsidRPr="00A65087">
        <w:t xml:space="preserve"> with the Commonwealth to determine how best to ensure that the financial caps are reflective of the </w:t>
      </w:r>
      <w:proofErr w:type="spellStart"/>
      <w:r w:rsidRPr="00A65087">
        <w:t>laCSCC</w:t>
      </w:r>
      <w:proofErr w:type="spellEnd"/>
      <w:r w:rsidRPr="00A65087">
        <w:t xml:space="preserve"> and </w:t>
      </w:r>
      <w:proofErr w:type="spellStart"/>
      <w:r w:rsidRPr="00A65087">
        <w:t>mCSCC</w:t>
      </w:r>
      <w:proofErr w:type="spellEnd"/>
      <w:r w:rsidRPr="00A65087">
        <w:t xml:space="preserve"> burden of disease for pembrolizumab and </w:t>
      </w:r>
      <w:proofErr w:type="spellStart"/>
      <w:r w:rsidRPr="00A65087">
        <w:t>cemiplimab</w:t>
      </w:r>
      <w:proofErr w:type="spellEnd"/>
      <w:r w:rsidRPr="00A65087">
        <w:t>.</w:t>
      </w:r>
    </w:p>
    <w:p w14:paraId="5AC705D7" w14:textId="625CC46A" w:rsidR="00100386" w:rsidRPr="00A65087" w:rsidRDefault="007635FD" w:rsidP="00C03FB4">
      <w:pPr>
        <w:pStyle w:val="3-BodyText"/>
        <w:rPr>
          <w:color w:val="0066FF"/>
        </w:rPr>
      </w:pPr>
      <w:bookmarkStart w:id="66" w:name="_Ref144998438"/>
      <w:r w:rsidRPr="00A65087">
        <w:t>The submission</w:t>
      </w:r>
      <w:r w:rsidRPr="00A65087" w:rsidDel="00795ED4">
        <w:t xml:space="preserve"> </w:t>
      </w:r>
      <w:r w:rsidRPr="00A65087">
        <w:t xml:space="preserve">claimed that based on the strong uptake of </w:t>
      </w:r>
      <w:proofErr w:type="spellStart"/>
      <w:r w:rsidRPr="00A65087">
        <w:t>cemiplimab</w:t>
      </w:r>
      <w:proofErr w:type="spellEnd"/>
      <w:r w:rsidRPr="00A65087">
        <w:t xml:space="preserve"> in this population since it was listed in November 2022, the current financial caps may be underestimated. </w:t>
      </w:r>
      <w:proofErr w:type="spellStart"/>
      <w:r w:rsidRPr="00A65087">
        <w:t>Cemiplimab</w:t>
      </w:r>
      <w:proofErr w:type="spellEnd"/>
      <w:r w:rsidRPr="00A65087">
        <w:t xml:space="preserve"> is currently listed under a </w:t>
      </w:r>
      <w:r w:rsidR="00885E27">
        <w:t>R</w:t>
      </w:r>
      <w:r w:rsidR="00885E27" w:rsidRPr="00A65087">
        <w:t xml:space="preserve">isk </w:t>
      </w:r>
      <w:r w:rsidR="00885E27">
        <w:t>S</w:t>
      </w:r>
      <w:r w:rsidR="00885E27" w:rsidRPr="00A65087">
        <w:t xml:space="preserve">haring </w:t>
      </w:r>
      <w:r w:rsidR="00885E27">
        <w:t>A</w:t>
      </w:r>
      <w:r w:rsidRPr="00A65087">
        <w:t>rrangement</w:t>
      </w:r>
      <w:r w:rsidR="00A65087">
        <w:t xml:space="preserve">. </w:t>
      </w:r>
      <w:r w:rsidR="00861BBF" w:rsidRPr="00A65087">
        <w:t>In March 2022, t</w:t>
      </w:r>
      <w:r w:rsidR="00944C02" w:rsidRPr="00A65087">
        <w:t xml:space="preserve">he PBAC </w:t>
      </w:r>
      <w:r w:rsidR="008A236D" w:rsidRPr="00A65087">
        <w:t xml:space="preserve">considered the use in patients with an ECOG PS of 2 was likely and that this risk should be managed with a </w:t>
      </w:r>
      <w:r w:rsidR="00B34F8C">
        <w:t>R</w:t>
      </w:r>
      <w:r w:rsidR="00B34F8C" w:rsidRPr="00A65087">
        <w:t xml:space="preserve">isk </w:t>
      </w:r>
      <w:r w:rsidR="00B34F8C">
        <w:t>S</w:t>
      </w:r>
      <w:r w:rsidR="00B34F8C" w:rsidRPr="00A65087">
        <w:t xml:space="preserve">haring </w:t>
      </w:r>
      <w:r w:rsidR="00B34F8C">
        <w:t>A</w:t>
      </w:r>
      <w:r w:rsidR="00B34F8C" w:rsidRPr="00A65087">
        <w:t>rrangement</w:t>
      </w:r>
      <w:r w:rsidR="00FE1BA9" w:rsidRPr="00A65087">
        <w:t>.</w:t>
      </w:r>
      <w:r w:rsidR="008A236D" w:rsidRPr="00A65087">
        <w:t xml:space="preserve"> </w:t>
      </w:r>
      <w:r w:rsidR="00861BBF" w:rsidRPr="00A65087">
        <w:t>At that time, t</w:t>
      </w:r>
      <w:r w:rsidR="005F3094" w:rsidRPr="00A65087">
        <w:t xml:space="preserve">he PBAC advised that a </w:t>
      </w:r>
      <w:r w:rsidR="00B34F8C">
        <w:t>R</w:t>
      </w:r>
      <w:r w:rsidR="00B34F8C" w:rsidRPr="00A65087">
        <w:t xml:space="preserve">isk </w:t>
      </w:r>
      <w:r w:rsidR="00B34F8C">
        <w:t>S</w:t>
      </w:r>
      <w:r w:rsidR="00B34F8C" w:rsidRPr="00A65087">
        <w:t xml:space="preserve">haring </w:t>
      </w:r>
      <w:r w:rsidR="00B34F8C">
        <w:t>A</w:t>
      </w:r>
      <w:r w:rsidR="00B34F8C" w:rsidRPr="00A65087">
        <w:t xml:space="preserve">rrangement </w:t>
      </w:r>
      <w:r w:rsidR="005F3094" w:rsidRPr="00A65087">
        <w:t xml:space="preserve">with a </w:t>
      </w:r>
      <w:r w:rsidR="00B975F3">
        <w:t xml:space="preserve"> </w:t>
      </w:r>
      <w:r w:rsidR="00B975F3" w:rsidRPr="00076C5B">
        <w:rPr>
          <w:color w:val="000000"/>
          <w:w w:val="15"/>
          <w:shd w:val="solid" w:color="000000" w:fill="000000"/>
          <w:fitText w:val="-20" w:id="-1032076287"/>
          <w14:textFill>
            <w14:solidFill>
              <w14:srgbClr w14:val="000000">
                <w14:alpha w14:val="100000"/>
              </w14:srgbClr>
            </w14:solidFill>
          </w14:textFill>
        </w:rPr>
        <w:t xml:space="preserve">|  </w:t>
      </w:r>
      <w:r w:rsidR="00B975F3" w:rsidRPr="00076C5B">
        <w:rPr>
          <w:color w:val="000000"/>
          <w:spacing w:val="-69"/>
          <w:w w:val="15"/>
          <w:shd w:val="solid" w:color="000000" w:fill="000000"/>
          <w:fitText w:val="-20" w:id="-1032076287"/>
          <w14:textFill>
            <w14:solidFill>
              <w14:srgbClr w14:val="000000">
                <w14:alpha w14:val="100000"/>
              </w14:srgbClr>
            </w14:solidFill>
          </w14:textFill>
        </w:rPr>
        <w:t>|</w:t>
      </w:r>
      <w:r w:rsidR="005F3094" w:rsidRPr="00A65087">
        <w:t xml:space="preserve">% rebate for utilisation above the agreed estimates would be necessary to minimise the high risk of </w:t>
      </w:r>
      <w:proofErr w:type="spellStart"/>
      <w:r w:rsidR="005F3094" w:rsidRPr="00A65087">
        <w:lastRenderedPageBreak/>
        <w:t>cemiplimab</w:t>
      </w:r>
      <w:proofErr w:type="spellEnd"/>
      <w:r w:rsidR="005F3094" w:rsidRPr="00A65087">
        <w:t xml:space="preserve"> use outside the proposed restriction (</w:t>
      </w:r>
      <w:r w:rsidR="00FD0525" w:rsidRPr="00A65087">
        <w:t>para</w:t>
      </w:r>
      <w:r w:rsidR="005F3094" w:rsidRPr="00A65087">
        <w:t xml:space="preserve"> 7.11, </w:t>
      </w:r>
      <w:proofErr w:type="spellStart"/>
      <w:r w:rsidR="005F3094" w:rsidRPr="00A65087">
        <w:t>cemiplimab</w:t>
      </w:r>
      <w:proofErr w:type="spellEnd"/>
      <w:r w:rsidR="00607F2B" w:rsidRPr="00A65087">
        <w:t>,</w:t>
      </w:r>
      <w:r w:rsidR="005F3094" w:rsidRPr="00A65087">
        <w:t xml:space="preserve"> PSD, March 2022 PBAC Meeting).</w:t>
      </w:r>
      <w:r w:rsidR="00944C02" w:rsidRPr="00A65087">
        <w:t xml:space="preserve"> </w:t>
      </w:r>
      <w:bookmarkEnd w:id="66"/>
    </w:p>
    <w:p w14:paraId="52CD6AD8" w14:textId="38746821" w:rsidR="00AE46CF" w:rsidRPr="00A65087" w:rsidRDefault="003E2729" w:rsidP="00C03FB4">
      <w:pPr>
        <w:pStyle w:val="3-BodyText"/>
        <w:rPr>
          <w:color w:val="0066FF"/>
        </w:rPr>
      </w:pPr>
      <w:r w:rsidRPr="00A65087">
        <w:rPr>
          <w:color w:val="000000" w:themeColor="text1"/>
        </w:rPr>
        <w:t xml:space="preserve">The PSCR noted that at the time of the November 2023 PBAC meeting, </w:t>
      </w:r>
      <w:proofErr w:type="spellStart"/>
      <w:r w:rsidRPr="00A65087">
        <w:rPr>
          <w:color w:val="000000" w:themeColor="text1"/>
        </w:rPr>
        <w:t>cemiplimab</w:t>
      </w:r>
      <w:proofErr w:type="spellEnd"/>
      <w:r w:rsidRPr="00A65087">
        <w:rPr>
          <w:color w:val="000000" w:themeColor="text1"/>
        </w:rPr>
        <w:t xml:space="preserve"> will have been listed for approximately 12 months and suggested the PBAC should re-evaluate whether the previously agreed financial caps suitably account for all </w:t>
      </w:r>
      <w:proofErr w:type="spellStart"/>
      <w:r w:rsidRPr="00A65087">
        <w:rPr>
          <w:color w:val="000000" w:themeColor="text1"/>
        </w:rPr>
        <w:t>laCSCC</w:t>
      </w:r>
      <w:proofErr w:type="spellEnd"/>
      <w:r w:rsidRPr="00A65087">
        <w:rPr>
          <w:color w:val="000000" w:themeColor="text1"/>
        </w:rPr>
        <w:t xml:space="preserve"> and </w:t>
      </w:r>
      <w:proofErr w:type="spellStart"/>
      <w:r w:rsidRPr="00A65087">
        <w:rPr>
          <w:color w:val="000000" w:themeColor="text1"/>
        </w:rPr>
        <w:t>mCSCC</w:t>
      </w:r>
      <w:proofErr w:type="spellEnd"/>
      <w:r w:rsidRPr="00A65087">
        <w:rPr>
          <w:color w:val="000000" w:themeColor="text1"/>
        </w:rPr>
        <w:t xml:space="preserve"> patients. </w:t>
      </w:r>
      <w:r w:rsidR="00D5698F" w:rsidRPr="00A65087">
        <w:rPr>
          <w:color w:val="000000" w:themeColor="text1"/>
        </w:rPr>
        <w:t xml:space="preserve">The ESC considered that, as reported for </w:t>
      </w:r>
      <w:proofErr w:type="spellStart"/>
      <w:r w:rsidR="00D5698F" w:rsidRPr="00A65087">
        <w:rPr>
          <w:color w:val="000000" w:themeColor="text1"/>
        </w:rPr>
        <w:t>cemiplimab</w:t>
      </w:r>
      <w:proofErr w:type="spellEnd"/>
      <w:r w:rsidR="00D5698F" w:rsidRPr="00A65087">
        <w:rPr>
          <w:color w:val="000000" w:themeColor="text1"/>
        </w:rPr>
        <w:t xml:space="preserve"> in March 2022 (see paragraph </w:t>
      </w:r>
      <w:r w:rsidR="00D5698F" w:rsidRPr="00A65087">
        <w:rPr>
          <w:color w:val="000000" w:themeColor="text1"/>
        </w:rPr>
        <w:fldChar w:fldCharType="begin"/>
      </w:r>
      <w:r w:rsidR="00D5698F" w:rsidRPr="00A65087">
        <w:rPr>
          <w:color w:val="000000" w:themeColor="text1"/>
        </w:rPr>
        <w:instrText xml:space="preserve"> REF _Ref144998438 \r \h </w:instrText>
      </w:r>
      <w:r w:rsidR="00754919" w:rsidRPr="00A65087">
        <w:rPr>
          <w:color w:val="000000" w:themeColor="text1"/>
        </w:rPr>
        <w:instrText xml:space="preserve"> \* MERGEFORMAT </w:instrText>
      </w:r>
      <w:r w:rsidR="00D5698F" w:rsidRPr="00A65087">
        <w:rPr>
          <w:color w:val="000000" w:themeColor="text1"/>
        </w:rPr>
      </w:r>
      <w:r w:rsidR="00D5698F" w:rsidRPr="00A65087">
        <w:rPr>
          <w:color w:val="000000" w:themeColor="text1"/>
        </w:rPr>
        <w:fldChar w:fldCharType="separate"/>
      </w:r>
      <w:r w:rsidR="00076C5B">
        <w:rPr>
          <w:color w:val="000000" w:themeColor="text1"/>
        </w:rPr>
        <w:t>6.66</w:t>
      </w:r>
      <w:r w:rsidR="00D5698F" w:rsidRPr="00A65087">
        <w:rPr>
          <w:color w:val="000000" w:themeColor="text1"/>
        </w:rPr>
        <w:fldChar w:fldCharType="end"/>
      </w:r>
      <w:r w:rsidR="00D5698F" w:rsidRPr="00A65087">
        <w:rPr>
          <w:color w:val="000000" w:themeColor="text1"/>
        </w:rPr>
        <w:t>), there was a high risk of use of pembrolizumab outside of the proposed restriction</w:t>
      </w:r>
      <w:r w:rsidR="00306A4B" w:rsidRPr="00A65087">
        <w:rPr>
          <w:color w:val="000000" w:themeColor="text1"/>
        </w:rPr>
        <w:t>.</w:t>
      </w:r>
      <w:r w:rsidR="00D5698F" w:rsidRPr="00A65087">
        <w:rPr>
          <w:color w:val="000000" w:themeColor="text1"/>
        </w:rPr>
        <w:t xml:space="preserve"> </w:t>
      </w:r>
      <w:r w:rsidR="004E6EDA" w:rsidRPr="00A65087">
        <w:rPr>
          <w:color w:val="000000" w:themeColor="text1"/>
        </w:rPr>
        <w:t xml:space="preserve">The ESC considered this included the risk of use outside the proposed restriction in patients with borderline </w:t>
      </w:r>
      <w:proofErr w:type="spellStart"/>
      <w:r w:rsidR="004E6EDA" w:rsidRPr="00A65087">
        <w:rPr>
          <w:color w:val="000000" w:themeColor="text1"/>
        </w:rPr>
        <w:t>resectable</w:t>
      </w:r>
      <w:proofErr w:type="spellEnd"/>
      <w:r w:rsidR="004E6EDA" w:rsidRPr="00A65087">
        <w:rPr>
          <w:color w:val="000000" w:themeColor="text1"/>
        </w:rPr>
        <w:t xml:space="preserve"> disease. </w:t>
      </w:r>
      <w:r w:rsidR="00D5698F" w:rsidRPr="00A65087">
        <w:rPr>
          <w:color w:val="000000" w:themeColor="text1"/>
        </w:rPr>
        <w:t>The ESC considered that th</w:t>
      </w:r>
      <w:r w:rsidR="00306A4B" w:rsidRPr="00A65087">
        <w:rPr>
          <w:color w:val="000000" w:themeColor="text1"/>
        </w:rPr>
        <w:t>e</w:t>
      </w:r>
      <w:r w:rsidR="00D5698F" w:rsidRPr="00A65087">
        <w:rPr>
          <w:color w:val="000000" w:themeColor="text1"/>
        </w:rPr>
        <w:t xml:space="preserve"> risk</w:t>
      </w:r>
      <w:r w:rsidR="00306A4B" w:rsidRPr="00A65087">
        <w:rPr>
          <w:color w:val="000000" w:themeColor="text1"/>
        </w:rPr>
        <w:t xml:space="preserve"> of use outside of the proposed restriction</w:t>
      </w:r>
      <w:r w:rsidR="00D5698F" w:rsidRPr="00A65087">
        <w:rPr>
          <w:color w:val="000000" w:themeColor="text1"/>
        </w:rPr>
        <w:t xml:space="preserve"> would likely be best managed within existing PBS risk sharing arrangements for this population.</w:t>
      </w:r>
      <w:r w:rsidR="00306A4B" w:rsidRPr="00A65087">
        <w:rPr>
          <w:color w:val="000000" w:themeColor="text1"/>
        </w:rPr>
        <w:t xml:space="preserve"> The ESC considered that with less than 1 full year of data</w:t>
      </w:r>
      <w:r w:rsidR="006C0BCE" w:rsidRPr="00A65087">
        <w:rPr>
          <w:color w:val="000000" w:themeColor="text1"/>
        </w:rPr>
        <w:t xml:space="preserve"> for </w:t>
      </w:r>
      <w:proofErr w:type="spellStart"/>
      <w:r w:rsidR="006C0BCE" w:rsidRPr="00A65087">
        <w:rPr>
          <w:color w:val="000000" w:themeColor="text1"/>
        </w:rPr>
        <w:t>cemiplimab</w:t>
      </w:r>
      <w:proofErr w:type="spellEnd"/>
      <w:r w:rsidR="00306A4B" w:rsidRPr="00A65087">
        <w:rPr>
          <w:color w:val="000000" w:themeColor="text1"/>
        </w:rPr>
        <w:t xml:space="preserve"> it was too early to address </w:t>
      </w:r>
      <w:r w:rsidR="00B34F8C">
        <w:rPr>
          <w:color w:val="000000" w:themeColor="text1"/>
        </w:rPr>
        <w:t xml:space="preserve">predicted versus </w:t>
      </w:r>
      <w:r w:rsidR="00306A4B" w:rsidRPr="00A65087">
        <w:rPr>
          <w:color w:val="000000" w:themeColor="text1"/>
        </w:rPr>
        <w:t>actual use</w:t>
      </w:r>
      <w:r w:rsidR="00FD7197" w:rsidRPr="00A65087">
        <w:rPr>
          <w:color w:val="000000" w:themeColor="text1"/>
        </w:rPr>
        <w:t xml:space="preserve"> in terms of risk sharing arrangements</w:t>
      </w:r>
      <w:r w:rsidRPr="00A65087">
        <w:rPr>
          <w:color w:val="000000" w:themeColor="text1"/>
        </w:rPr>
        <w:t>.</w:t>
      </w:r>
      <w:r w:rsidR="00D5698F" w:rsidRPr="00A65087">
        <w:rPr>
          <w:color w:val="000000" w:themeColor="text1"/>
        </w:rPr>
        <w:t xml:space="preserve"> </w:t>
      </w:r>
      <w:r w:rsidR="0057184B" w:rsidRPr="00A65087">
        <w:rPr>
          <w:color w:val="000000" w:themeColor="text1"/>
        </w:rPr>
        <w:t xml:space="preserve">The pre-PBAC response reiterated the PSCR argument that the PBAC should re-evaluate whether the previously agreed financial caps suitably account for all </w:t>
      </w:r>
      <w:proofErr w:type="spellStart"/>
      <w:r w:rsidR="0057184B" w:rsidRPr="00A65087">
        <w:rPr>
          <w:color w:val="000000" w:themeColor="text1"/>
        </w:rPr>
        <w:t>laCSCC</w:t>
      </w:r>
      <w:proofErr w:type="spellEnd"/>
      <w:r w:rsidR="0057184B" w:rsidRPr="00A65087">
        <w:rPr>
          <w:color w:val="000000" w:themeColor="text1"/>
        </w:rPr>
        <w:t xml:space="preserve"> and </w:t>
      </w:r>
      <w:proofErr w:type="spellStart"/>
      <w:r w:rsidR="0057184B" w:rsidRPr="00A65087">
        <w:rPr>
          <w:color w:val="000000" w:themeColor="text1"/>
        </w:rPr>
        <w:t>mCSCC</w:t>
      </w:r>
      <w:proofErr w:type="spellEnd"/>
      <w:r w:rsidR="0057184B" w:rsidRPr="00A65087">
        <w:rPr>
          <w:color w:val="000000" w:themeColor="text1"/>
        </w:rPr>
        <w:t xml:space="preserve"> patients</w:t>
      </w:r>
      <w:r w:rsidR="00A65087">
        <w:rPr>
          <w:color w:val="000000" w:themeColor="text1"/>
        </w:rPr>
        <w:t xml:space="preserve">. </w:t>
      </w:r>
    </w:p>
    <w:p w14:paraId="728956CC" w14:textId="77777777" w:rsidR="00D01205" w:rsidRPr="00A65087" w:rsidRDefault="00D01205" w:rsidP="00D01205">
      <w:pPr>
        <w:pStyle w:val="3-BodyText"/>
        <w:numPr>
          <w:ilvl w:val="0"/>
          <w:numId w:val="0"/>
        </w:numPr>
        <w:ind w:left="720"/>
        <w:rPr>
          <w:i/>
          <w:iCs/>
        </w:rPr>
      </w:pPr>
      <w:r w:rsidRPr="00A65087">
        <w:rPr>
          <w:i/>
          <w:iCs/>
        </w:rPr>
        <w:t>For more detail on PBAC’s view, see section 7 PBAC outcome.</w:t>
      </w:r>
    </w:p>
    <w:p w14:paraId="63EB26A5" w14:textId="77777777" w:rsidR="00313574" w:rsidRPr="00A65087" w:rsidRDefault="00313574" w:rsidP="00313574">
      <w:pPr>
        <w:pStyle w:val="2-SectionHeading"/>
      </w:pPr>
      <w:bookmarkStart w:id="67" w:name="_Hlk76381249"/>
      <w:bookmarkStart w:id="68" w:name="_Hlk76377955"/>
      <w:r w:rsidRPr="00A65087">
        <w:t>PBAC Outcome</w:t>
      </w:r>
    </w:p>
    <w:p w14:paraId="49BEFE1A" w14:textId="6FABF1B7" w:rsidR="00320B83" w:rsidRPr="00A65087" w:rsidRDefault="00320B83" w:rsidP="00320B83">
      <w:pPr>
        <w:widowControl w:val="0"/>
        <w:numPr>
          <w:ilvl w:val="1"/>
          <w:numId w:val="1"/>
        </w:numPr>
        <w:spacing w:after="120"/>
        <w:rPr>
          <w:rFonts w:asciiTheme="minorHAnsi" w:hAnsiTheme="minorHAnsi"/>
          <w:snapToGrid w:val="0"/>
        </w:rPr>
      </w:pPr>
      <w:r w:rsidRPr="00A65087">
        <w:rPr>
          <w:rFonts w:asciiTheme="minorHAnsi" w:hAnsiTheme="minorHAnsi"/>
          <w:snapToGrid w:val="0"/>
        </w:rPr>
        <w:t xml:space="preserve">The PBAC recommended the Section 100 Efficient Funding of Chemotherapy (EFC) Authority Required listing for pembrolizumab for the treatment of metastatic or locally advanced cutaneous squamous cell carcinoma (CSCC) that it not curable by surgery or radiation. </w:t>
      </w:r>
    </w:p>
    <w:p w14:paraId="5A925A3D" w14:textId="7FA6C480" w:rsidR="003C0BB1" w:rsidRPr="00A65087" w:rsidRDefault="00320B83" w:rsidP="008B3DB6">
      <w:pPr>
        <w:widowControl w:val="0"/>
        <w:numPr>
          <w:ilvl w:val="1"/>
          <w:numId w:val="1"/>
        </w:numPr>
        <w:spacing w:after="120"/>
      </w:pPr>
      <w:r w:rsidRPr="00A65087">
        <w:rPr>
          <w:rFonts w:asciiTheme="minorHAnsi" w:hAnsiTheme="minorHAnsi"/>
          <w:snapToGrid w:val="0"/>
        </w:rPr>
        <w:t xml:space="preserve">The PBAC’s recommendation for listing was based on, among other matters, its assessment, that the cost-effectiveness of pembrolizumab would be acceptable if it were cost-minimised against </w:t>
      </w:r>
      <w:proofErr w:type="spellStart"/>
      <w:r w:rsidRPr="00A65087">
        <w:rPr>
          <w:rFonts w:asciiTheme="minorHAnsi" w:hAnsiTheme="minorHAnsi"/>
          <w:snapToGrid w:val="0"/>
        </w:rPr>
        <w:t>cemiplimab</w:t>
      </w:r>
      <w:proofErr w:type="spellEnd"/>
      <w:r w:rsidRPr="00A65087">
        <w:rPr>
          <w:rFonts w:asciiTheme="minorHAnsi" w:hAnsiTheme="minorHAnsi"/>
          <w:snapToGrid w:val="0"/>
        </w:rPr>
        <w:t xml:space="preserve">, and </w:t>
      </w:r>
      <w:r w:rsidR="003C0BB1" w:rsidRPr="00A65087">
        <w:t xml:space="preserve">included in the current </w:t>
      </w:r>
      <w:r w:rsidR="00B34F8C">
        <w:t>R</w:t>
      </w:r>
      <w:r w:rsidR="00B34F8C" w:rsidRPr="00A65087">
        <w:t xml:space="preserve">isk </w:t>
      </w:r>
      <w:r w:rsidR="00B34F8C">
        <w:t>S</w:t>
      </w:r>
      <w:r w:rsidR="00B34F8C" w:rsidRPr="00A65087">
        <w:t xml:space="preserve">haring </w:t>
      </w:r>
      <w:r w:rsidR="00B34F8C">
        <w:t>A</w:t>
      </w:r>
      <w:r w:rsidR="00B34F8C" w:rsidRPr="00A65087">
        <w:t xml:space="preserve">rrangement </w:t>
      </w:r>
      <w:r w:rsidR="003C0BB1" w:rsidRPr="00A65087">
        <w:t xml:space="preserve">for </w:t>
      </w:r>
      <w:r w:rsidR="008B3DB6" w:rsidRPr="00A65087">
        <w:t xml:space="preserve">CSCC with </w:t>
      </w:r>
      <w:proofErr w:type="spellStart"/>
      <w:r w:rsidR="003C0BB1" w:rsidRPr="00A65087">
        <w:t>cemiplimab</w:t>
      </w:r>
      <w:proofErr w:type="spellEnd"/>
      <w:r w:rsidR="003C0BB1" w:rsidRPr="00A65087">
        <w:t>.</w:t>
      </w:r>
    </w:p>
    <w:p w14:paraId="5958784A" w14:textId="4499B004" w:rsidR="00320B83" w:rsidRPr="00A65087" w:rsidRDefault="003C0BB1" w:rsidP="00320B83">
      <w:pPr>
        <w:widowControl w:val="0"/>
        <w:numPr>
          <w:ilvl w:val="1"/>
          <w:numId w:val="1"/>
        </w:numPr>
        <w:spacing w:after="120"/>
        <w:rPr>
          <w:rFonts w:asciiTheme="minorHAnsi" w:hAnsiTheme="minorHAnsi"/>
          <w:snapToGrid w:val="0"/>
        </w:rPr>
      </w:pPr>
      <w:r w:rsidRPr="00A65087">
        <w:rPr>
          <w:rFonts w:asciiTheme="minorHAnsi" w:hAnsiTheme="minorHAnsi"/>
          <w:snapToGrid w:val="0"/>
        </w:rPr>
        <w:t>With regard to the requested listing and restriction, the PBAC advised that:</w:t>
      </w:r>
    </w:p>
    <w:p w14:paraId="57025415" w14:textId="72088103" w:rsidR="003C0BB1" w:rsidRPr="00A65087" w:rsidRDefault="003C0BB1" w:rsidP="00D85AD6">
      <w:pPr>
        <w:pStyle w:val="ListBullet"/>
        <w:tabs>
          <w:tab w:val="clear" w:pos="360"/>
          <w:tab w:val="num" w:pos="1080"/>
        </w:tabs>
        <w:spacing w:after="120"/>
        <w:ind w:left="1080"/>
        <w:contextualSpacing w:val="0"/>
      </w:pPr>
      <w:r w:rsidRPr="00A65087">
        <w:t xml:space="preserve">An Authority Required (Telephone/Online PBS Authorities system) listing </w:t>
      </w:r>
      <w:r w:rsidR="00935C9A" w:rsidRPr="00A65087">
        <w:t xml:space="preserve">was appropriate to ensure consistency with ECOG performance status requirements and the proposed 24 month lifetime maximum of duration of therapy. </w:t>
      </w:r>
    </w:p>
    <w:p w14:paraId="4B4A4D25" w14:textId="71071CC8" w:rsidR="00935C9A" w:rsidRPr="00A65087" w:rsidRDefault="00935C9A" w:rsidP="00D85AD6">
      <w:pPr>
        <w:pStyle w:val="ListBullet"/>
        <w:tabs>
          <w:tab w:val="clear" w:pos="360"/>
          <w:tab w:val="num" w:pos="1080"/>
        </w:tabs>
        <w:spacing w:after="120"/>
        <w:ind w:left="1080"/>
        <w:contextualSpacing w:val="0"/>
      </w:pPr>
      <w:r w:rsidRPr="00A65087">
        <w:t xml:space="preserve">The number of repeats for initial therapy should be reduced to </w:t>
      </w:r>
      <w:r w:rsidR="00861BBF" w:rsidRPr="00A65087">
        <w:t>one</w:t>
      </w:r>
      <w:r w:rsidRPr="00A65087">
        <w:t xml:space="preserve"> for the 400 mg every 6 weeks dosing regimen and </w:t>
      </w:r>
      <w:r w:rsidR="00861BBF" w:rsidRPr="00A65087">
        <w:t>two</w:t>
      </w:r>
      <w:r w:rsidRPr="00A65087">
        <w:t xml:space="preserve"> for the 200 mg every 3 weeks dosing regimen</w:t>
      </w:r>
      <w:r w:rsidR="00C36650" w:rsidRPr="00A65087">
        <w:t xml:space="preserve"> (see paragraph </w:t>
      </w:r>
      <w:r w:rsidR="00C36650" w:rsidRPr="00A65087">
        <w:fldChar w:fldCharType="begin"/>
      </w:r>
      <w:r w:rsidR="00C36650" w:rsidRPr="00A65087">
        <w:instrText xml:space="preserve"> REF _Ref150183784 \r \h </w:instrText>
      </w:r>
      <w:r w:rsidR="00C36650" w:rsidRPr="00A65087">
        <w:fldChar w:fldCharType="separate"/>
      </w:r>
      <w:r w:rsidR="00076C5B">
        <w:t>3.5</w:t>
      </w:r>
      <w:r w:rsidR="00C36650" w:rsidRPr="00A65087">
        <w:fldChar w:fldCharType="end"/>
      </w:r>
      <w:r w:rsidR="00C36650" w:rsidRPr="00A65087">
        <w:t>)</w:t>
      </w:r>
      <w:r w:rsidRPr="00A65087">
        <w:t xml:space="preserve">. </w:t>
      </w:r>
    </w:p>
    <w:p w14:paraId="38E2B7D5" w14:textId="3876F029" w:rsidR="00935C9A" w:rsidRPr="00A65087" w:rsidRDefault="00935C9A" w:rsidP="00D85AD6">
      <w:pPr>
        <w:pStyle w:val="ListBullet"/>
        <w:tabs>
          <w:tab w:val="clear" w:pos="360"/>
          <w:tab w:val="num" w:pos="1080"/>
        </w:tabs>
        <w:spacing w:after="120"/>
        <w:ind w:left="1080"/>
        <w:contextualSpacing w:val="0"/>
      </w:pPr>
      <w:r w:rsidRPr="00A65087">
        <w:t xml:space="preserve">The number of repeats for continuing therapy should be </w:t>
      </w:r>
      <w:r w:rsidR="00A51EF8" w:rsidRPr="00A65087">
        <w:t xml:space="preserve">amended to </w:t>
      </w:r>
      <w:r w:rsidR="00861BBF" w:rsidRPr="00A65087">
        <w:t>three</w:t>
      </w:r>
      <w:r w:rsidR="00A51EF8" w:rsidRPr="00A65087">
        <w:t xml:space="preserve"> for the 400</w:t>
      </w:r>
      <w:r w:rsidR="00D85AD6">
        <w:t> </w:t>
      </w:r>
      <w:r w:rsidR="00A51EF8" w:rsidRPr="00A65087">
        <w:t xml:space="preserve">mg every 6 weeks dosing regimen and </w:t>
      </w:r>
      <w:r w:rsidR="00861BBF" w:rsidRPr="00A65087">
        <w:t>seven</w:t>
      </w:r>
      <w:r w:rsidR="00A51EF8" w:rsidRPr="00A65087">
        <w:t xml:space="preserve"> for the 200 mg every 3 weeks dosing regimen</w:t>
      </w:r>
      <w:r w:rsidR="00C36650" w:rsidRPr="00A65087">
        <w:t xml:space="preserve"> (see paragraph </w:t>
      </w:r>
      <w:r w:rsidR="00C36650" w:rsidRPr="00A65087">
        <w:fldChar w:fldCharType="begin"/>
      </w:r>
      <w:r w:rsidR="00C36650" w:rsidRPr="00A65087">
        <w:instrText xml:space="preserve"> REF _Ref150183784 \r \h </w:instrText>
      </w:r>
      <w:r w:rsidR="00C36650" w:rsidRPr="00A65087">
        <w:fldChar w:fldCharType="separate"/>
      </w:r>
      <w:r w:rsidR="00076C5B">
        <w:t>3.5</w:t>
      </w:r>
      <w:r w:rsidR="00C36650" w:rsidRPr="00A65087">
        <w:fldChar w:fldCharType="end"/>
      </w:r>
      <w:r w:rsidR="00C36650" w:rsidRPr="00A65087">
        <w:t>)</w:t>
      </w:r>
      <w:r w:rsidR="00A51EF8" w:rsidRPr="00A65087">
        <w:t xml:space="preserve">. </w:t>
      </w:r>
    </w:p>
    <w:p w14:paraId="40CBC18B" w14:textId="7747549D" w:rsidR="00C36650" w:rsidRPr="00A65087" w:rsidRDefault="00C36650" w:rsidP="00D85AD6">
      <w:pPr>
        <w:pStyle w:val="ListBullet"/>
        <w:tabs>
          <w:tab w:val="clear" w:pos="360"/>
          <w:tab w:val="num" w:pos="1080"/>
        </w:tabs>
        <w:spacing w:after="120"/>
        <w:ind w:left="1080"/>
        <w:contextualSpacing w:val="0"/>
      </w:pPr>
      <w:r w:rsidRPr="00A65087">
        <w:t xml:space="preserve">Clinical criterion preventing the subsequent use of immunotherapy should be </w:t>
      </w:r>
      <w:r w:rsidR="00E638A2" w:rsidRPr="00A65087">
        <w:t>incorporated</w:t>
      </w:r>
      <w:r w:rsidR="007B78FF" w:rsidRPr="00A65087">
        <w:t xml:space="preserve"> in </w:t>
      </w:r>
      <w:proofErr w:type="spellStart"/>
      <w:r w:rsidR="007B78FF" w:rsidRPr="00A65087">
        <w:t>cemiplimab</w:t>
      </w:r>
      <w:proofErr w:type="spellEnd"/>
      <w:r w:rsidR="007B78FF" w:rsidRPr="00A65087">
        <w:t xml:space="preserve"> and pembrolizumab listings</w:t>
      </w:r>
      <w:r w:rsidRPr="00A65087">
        <w:t xml:space="preserve"> (see paragraph </w:t>
      </w:r>
      <w:r w:rsidRPr="00A65087">
        <w:fldChar w:fldCharType="begin"/>
      </w:r>
      <w:r w:rsidRPr="00A65087">
        <w:instrText xml:space="preserve"> REF _Ref150183971 \r \h </w:instrText>
      </w:r>
      <w:r w:rsidRPr="00A65087">
        <w:fldChar w:fldCharType="separate"/>
      </w:r>
      <w:r w:rsidR="00076C5B">
        <w:t>3.6</w:t>
      </w:r>
      <w:r w:rsidRPr="00A65087">
        <w:fldChar w:fldCharType="end"/>
      </w:r>
      <w:r w:rsidRPr="00A65087">
        <w:t>)</w:t>
      </w:r>
      <w:r w:rsidR="00E638A2" w:rsidRPr="00A65087">
        <w:t>.</w:t>
      </w:r>
    </w:p>
    <w:p w14:paraId="20FE8FDD" w14:textId="3A52ACE1" w:rsidR="00C36650" w:rsidRPr="00A65087" w:rsidRDefault="00E638A2" w:rsidP="00D85AD6">
      <w:pPr>
        <w:pStyle w:val="ListBullet"/>
        <w:tabs>
          <w:tab w:val="clear" w:pos="360"/>
          <w:tab w:val="num" w:pos="1080"/>
        </w:tabs>
        <w:spacing w:after="120"/>
        <w:ind w:left="1080"/>
        <w:contextualSpacing w:val="0"/>
      </w:pPr>
      <w:r w:rsidRPr="00A65087">
        <w:lastRenderedPageBreak/>
        <w:t xml:space="preserve">Administrative advice regarding the sponsor request for Special Pricing Arrangements should be included. </w:t>
      </w:r>
    </w:p>
    <w:p w14:paraId="10BF0D35" w14:textId="33CA7679" w:rsidR="00E638A2" w:rsidRPr="00A65087" w:rsidRDefault="00E638A2" w:rsidP="00D85AD6">
      <w:pPr>
        <w:pStyle w:val="ListBullet"/>
        <w:tabs>
          <w:tab w:val="clear" w:pos="360"/>
          <w:tab w:val="num" w:pos="1080"/>
        </w:tabs>
        <w:spacing w:after="120"/>
        <w:ind w:left="1077" w:hanging="357"/>
        <w:contextualSpacing w:val="0"/>
      </w:pPr>
      <w:r w:rsidRPr="00A65087">
        <w:t xml:space="preserve">A grandfathering restriction was appropriate. </w:t>
      </w:r>
    </w:p>
    <w:p w14:paraId="72621883" w14:textId="26696668" w:rsidR="00320B83" w:rsidRPr="00A65087" w:rsidRDefault="0094184D" w:rsidP="00313574">
      <w:pPr>
        <w:widowControl w:val="0"/>
        <w:numPr>
          <w:ilvl w:val="1"/>
          <w:numId w:val="1"/>
        </w:numPr>
        <w:spacing w:after="120"/>
        <w:rPr>
          <w:rFonts w:asciiTheme="minorHAnsi" w:hAnsiTheme="minorHAnsi"/>
          <w:snapToGrid w:val="0"/>
        </w:rPr>
      </w:pPr>
      <w:r w:rsidRPr="00A65087">
        <w:rPr>
          <w:rFonts w:asciiTheme="minorHAnsi" w:hAnsiTheme="minorHAnsi"/>
          <w:snapToGrid w:val="0"/>
        </w:rPr>
        <w:t xml:space="preserve">The PBAC recalled that in the March 2022 consideration of </w:t>
      </w:r>
      <w:proofErr w:type="spellStart"/>
      <w:r w:rsidRPr="00A65087">
        <w:rPr>
          <w:rFonts w:asciiTheme="minorHAnsi" w:hAnsiTheme="minorHAnsi"/>
          <w:snapToGrid w:val="0"/>
        </w:rPr>
        <w:t>cemiplimab</w:t>
      </w:r>
      <w:proofErr w:type="spellEnd"/>
      <w:r w:rsidRPr="00A65087">
        <w:rPr>
          <w:rFonts w:asciiTheme="minorHAnsi" w:hAnsiTheme="minorHAnsi"/>
          <w:snapToGrid w:val="0"/>
        </w:rPr>
        <w:t xml:space="preserve"> it had </w:t>
      </w:r>
      <w:r w:rsidR="00861BBF" w:rsidRPr="00A65087">
        <w:rPr>
          <w:rFonts w:asciiTheme="minorHAnsi" w:hAnsiTheme="minorHAnsi"/>
          <w:snapToGrid w:val="0"/>
        </w:rPr>
        <w:t>considered</w:t>
      </w:r>
      <w:r w:rsidRPr="00A65087">
        <w:rPr>
          <w:rFonts w:asciiTheme="minorHAnsi" w:hAnsiTheme="minorHAnsi"/>
          <w:snapToGrid w:val="0"/>
        </w:rPr>
        <w:t xml:space="preserve"> that there was a high unmet clinical need for treatment due to the symptom burden from locally advanced disease and poor quality of life associated with the disfiguring complications of the disease (para 7.3, </w:t>
      </w:r>
      <w:proofErr w:type="spellStart"/>
      <w:r w:rsidR="0005356F" w:rsidRPr="00A65087">
        <w:rPr>
          <w:iCs/>
        </w:rPr>
        <w:t>cemiplimab</w:t>
      </w:r>
      <w:proofErr w:type="spellEnd"/>
      <w:r w:rsidR="0005356F" w:rsidRPr="00A65087">
        <w:t xml:space="preserve">, Public Summary Document (PSD), March 2022 PBAC meeting). The PBAC agreed with the ESC that the listing of </w:t>
      </w:r>
      <w:proofErr w:type="spellStart"/>
      <w:r w:rsidR="0005356F" w:rsidRPr="00A65087">
        <w:t>cemiplimab</w:t>
      </w:r>
      <w:proofErr w:type="spellEnd"/>
      <w:r w:rsidR="0005356F" w:rsidRPr="00A65087">
        <w:t xml:space="preserve"> reduced the high clinical need for treatment options. However,</w:t>
      </w:r>
      <w:r w:rsidR="0005356F" w:rsidRPr="00A65087">
        <w:rPr>
          <w:rFonts w:asciiTheme="minorHAnsi" w:hAnsiTheme="minorHAnsi"/>
          <w:snapToGrid w:val="0"/>
        </w:rPr>
        <w:t xml:space="preserve"> t</w:t>
      </w:r>
      <w:r w:rsidR="00E638A2" w:rsidRPr="00A65087">
        <w:rPr>
          <w:rFonts w:asciiTheme="minorHAnsi" w:hAnsiTheme="minorHAnsi"/>
          <w:snapToGrid w:val="0"/>
        </w:rPr>
        <w:t>he PBAC noted the consumer comments from a health care professional and the Melanoma &amp; Skin Cancer Advocacy Network which highlighted the need for additional treatment options. In addition, the PBAC noted</w:t>
      </w:r>
      <w:r w:rsidR="00AB6CD2" w:rsidRPr="00A65087">
        <w:rPr>
          <w:rFonts w:asciiTheme="minorHAnsi" w:hAnsiTheme="minorHAnsi"/>
          <w:snapToGrid w:val="0"/>
        </w:rPr>
        <w:t xml:space="preserve"> the </w:t>
      </w:r>
      <w:r w:rsidR="00AB6CD2" w:rsidRPr="00A65087">
        <w:t>Medical Oncology Group of Australia’s support for the submission.</w:t>
      </w:r>
      <w:r w:rsidRPr="00A65087">
        <w:t xml:space="preserve"> </w:t>
      </w:r>
    </w:p>
    <w:p w14:paraId="616D5AEC" w14:textId="77777777" w:rsidR="0005356F" w:rsidRPr="00A65087" w:rsidRDefault="0094184D" w:rsidP="0005356F">
      <w:pPr>
        <w:widowControl w:val="0"/>
        <w:numPr>
          <w:ilvl w:val="1"/>
          <w:numId w:val="1"/>
        </w:numPr>
        <w:spacing w:after="120"/>
        <w:rPr>
          <w:rFonts w:asciiTheme="minorHAnsi" w:hAnsiTheme="minorHAnsi"/>
          <w:snapToGrid w:val="0"/>
        </w:rPr>
      </w:pPr>
      <w:r w:rsidRPr="00A65087">
        <w:t xml:space="preserve">The PBAC considered the nominated comparator of </w:t>
      </w:r>
      <w:proofErr w:type="spellStart"/>
      <w:r w:rsidRPr="00A65087">
        <w:t>cemiplimab</w:t>
      </w:r>
      <w:proofErr w:type="spellEnd"/>
      <w:r w:rsidRPr="00A65087">
        <w:t xml:space="preserve"> was reasonable. </w:t>
      </w:r>
    </w:p>
    <w:p w14:paraId="7777E7FC" w14:textId="3F19A636" w:rsidR="0094184D" w:rsidRPr="00A65087" w:rsidRDefault="0005356F" w:rsidP="004751C2">
      <w:pPr>
        <w:widowControl w:val="0"/>
        <w:numPr>
          <w:ilvl w:val="1"/>
          <w:numId w:val="1"/>
        </w:numPr>
        <w:spacing w:after="120"/>
        <w:rPr>
          <w:rStyle w:val="normaltextrun"/>
          <w:rFonts w:asciiTheme="minorHAnsi" w:hAnsiTheme="minorHAnsi"/>
          <w:snapToGrid w:val="0"/>
        </w:rPr>
      </w:pPr>
      <w:r w:rsidRPr="00A65087">
        <w:rPr>
          <w:color w:val="000000" w:themeColor="text1"/>
        </w:rPr>
        <w:t xml:space="preserve">The </w:t>
      </w:r>
      <w:r w:rsidRPr="00A65087">
        <w:t xml:space="preserve">claim of non-inferior effectiveness and safety of pembrolizumab over </w:t>
      </w:r>
      <w:proofErr w:type="spellStart"/>
      <w:r w:rsidRPr="00A65087">
        <w:t>cemiplimab</w:t>
      </w:r>
      <w:proofErr w:type="spellEnd"/>
      <w:r w:rsidRPr="00A65087">
        <w:t xml:space="preserve"> </w:t>
      </w:r>
      <w:r w:rsidRPr="00A65087">
        <w:rPr>
          <w:color w:val="000000" w:themeColor="text1"/>
        </w:rPr>
        <w:t>was based on an</w:t>
      </w:r>
      <w:r w:rsidRPr="00A65087">
        <w:rPr>
          <w:rStyle w:val="normaltextrun"/>
          <w:color w:val="000000" w:themeColor="text1"/>
          <w:shd w:val="clear" w:color="auto" w:fill="FFFFFF"/>
        </w:rPr>
        <w:t xml:space="preserve"> unmatched, unanchored indirect comparison between four single arm studies (pembrolizumab: CARSKIN and KN629; </w:t>
      </w:r>
      <w:proofErr w:type="spellStart"/>
      <w:r w:rsidRPr="00A65087">
        <w:rPr>
          <w:rStyle w:val="normaltextrun"/>
          <w:color w:val="000000" w:themeColor="text1"/>
          <w:shd w:val="clear" w:color="auto" w:fill="FFFFFF"/>
        </w:rPr>
        <w:t>cemiplimab</w:t>
      </w:r>
      <w:proofErr w:type="spellEnd"/>
      <w:r w:rsidRPr="00A65087">
        <w:rPr>
          <w:rStyle w:val="normaltextrun"/>
          <w:color w:val="000000" w:themeColor="text1"/>
          <w:shd w:val="clear" w:color="auto" w:fill="FFFFFF"/>
        </w:rPr>
        <w:t>: Study 1540 and Study 1423)</w:t>
      </w:r>
      <w:r w:rsidR="002F3E14" w:rsidRPr="00A65087">
        <w:rPr>
          <w:rStyle w:val="normaltextrun"/>
          <w:color w:val="000000" w:themeColor="text1"/>
          <w:shd w:val="clear" w:color="auto" w:fill="FFFFFF"/>
        </w:rPr>
        <w:t>.</w:t>
      </w:r>
      <w:r w:rsidRPr="00A65087">
        <w:rPr>
          <w:rStyle w:val="normaltextrun"/>
          <w:color w:val="000000" w:themeColor="text1"/>
          <w:shd w:val="clear" w:color="auto" w:fill="FFFFFF"/>
        </w:rPr>
        <w:t xml:space="preserve"> </w:t>
      </w:r>
      <w:r w:rsidR="00B933BA" w:rsidRPr="00A65087">
        <w:rPr>
          <w:rStyle w:val="normaltextrun"/>
          <w:color w:val="000000" w:themeColor="text1"/>
          <w:shd w:val="clear" w:color="auto" w:fill="FFFFFF"/>
        </w:rPr>
        <w:t xml:space="preserve">The PBAC acknowledged the concerns raised by the ESC regarding differences in baseline characteristics across the studies (see paragraph </w:t>
      </w:r>
      <w:r w:rsidR="00B933BA" w:rsidRPr="00A65087">
        <w:rPr>
          <w:rStyle w:val="normaltextrun"/>
          <w:color w:val="000000" w:themeColor="text1"/>
          <w:shd w:val="clear" w:color="auto" w:fill="FFFFFF"/>
        </w:rPr>
        <w:fldChar w:fldCharType="begin"/>
      </w:r>
      <w:r w:rsidR="00B933BA" w:rsidRPr="00A65087">
        <w:rPr>
          <w:rStyle w:val="normaltextrun"/>
          <w:color w:val="000000" w:themeColor="text1"/>
          <w:shd w:val="clear" w:color="auto" w:fill="FFFFFF"/>
        </w:rPr>
        <w:instrText xml:space="preserve"> REF _Ref145236936 \r \h </w:instrText>
      </w:r>
      <w:r w:rsidR="00B933BA" w:rsidRPr="00A65087">
        <w:rPr>
          <w:rStyle w:val="normaltextrun"/>
          <w:color w:val="000000" w:themeColor="text1"/>
          <w:shd w:val="clear" w:color="auto" w:fill="FFFFFF"/>
        </w:rPr>
      </w:r>
      <w:r w:rsidR="00B933BA" w:rsidRPr="00A65087">
        <w:rPr>
          <w:rStyle w:val="normaltextrun"/>
          <w:color w:val="000000" w:themeColor="text1"/>
          <w:shd w:val="clear" w:color="auto" w:fill="FFFFFF"/>
        </w:rPr>
        <w:fldChar w:fldCharType="separate"/>
      </w:r>
      <w:r w:rsidR="00076C5B">
        <w:rPr>
          <w:rStyle w:val="normaltextrun"/>
          <w:color w:val="000000" w:themeColor="text1"/>
          <w:shd w:val="clear" w:color="auto" w:fill="FFFFFF"/>
        </w:rPr>
        <w:t>6.13</w:t>
      </w:r>
      <w:r w:rsidR="00B933BA" w:rsidRPr="00A65087">
        <w:rPr>
          <w:rStyle w:val="normaltextrun"/>
          <w:color w:val="000000" w:themeColor="text1"/>
          <w:shd w:val="clear" w:color="auto" w:fill="FFFFFF"/>
        </w:rPr>
        <w:fldChar w:fldCharType="end"/>
      </w:r>
      <w:r w:rsidR="00B933BA" w:rsidRPr="00A65087">
        <w:rPr>
          <w:rStyle w:val="normaltextrun"/>
          <w:color w:val="000000" w:themeColor="text1"/>
          <w:shd w:val="clear" w:color="auto" w:fill="FFFFFF"/>
        </w:rPr>
        <w:t xml:space="preserve">) and noted the submission argument that a matched adjusted indirect comparison was not appropriate (see paragraph </w:t>
      </w:r>
      <w:r w:rsidR="00B933BA" w:rsidRPr="00A65087">
        <w:rPr>
          <w:rStyle w:val="normaltextrun"/>
          <w:color w:val="000000" w:themeColor="text1"/>
          <w:shd w:val="clear" w:color="auto" w:fill="FFFFFF"/>
        </w:rPr>
        <w:fldChar w:fldCharType="begin"/>
      </w:r>
      <w:r w:rsidR="00B933BA" w:rsidRPr="00A65087">
        <w:rPr>
          <w:rStyle w:val="normaltextrun"/>
          <w:color w:val="000000" w:themeColor="text1"/>
          <w:shd w:val="clear" w:color="auto" w:fill="FFFFFF"/>
        </w:rPr>
        <w:instrText xml:space="preserve"> REF _Ref150246454 \r \h </w:instrText>
      </w:r>
      <w:r w:rsidR="00B933BA" w:rsidRPr="00A65087">
        <w:rPr>
          <w:rStyle w:val="normaltextrun"/>
          <w:color w:val="000000" w:themeColor="text1"/>
          <w:shd w:val="clear" w:color="auto" w:fill="FFFFFF"/>
        </w:rPr>
      </w:r>
      <w:r w:rsidR="00B933BA" w:rsidRPr="00A65087">
        <w:rPr>
          <w:rStyle w:val="normaltextrun"/>
          <w:color w:val="000000" w:themeColor="text1"/>
          <w:shd w:val="clear" w:color="auto" w:fill="FFFFFF"/>
        </w:rPr>
        <w:fldChar w:fldCharType="separate"/>
      </w:r>
      <w:r w:rsidR="00076C5B">
        <w:rPr>
          <w:rStyle w:val="normaltextrun"/>
          <w:color w:val="000000" w:themeColor="text1"/>
          <w:shd w:val="clear" w:color="auto" w:fill="FFFFFF"/>
        </w:rPr>
        <w:t>6.20</w:t>
      </w:r>
      <w:r w:rsidR="00B933BA" w:rsidRPr="00A65087">
        <w:rPr>
          <w:rStyle w:val="normaltextrun"/>
          <w:color w:val="000000" w:themeColor="text1"/>
          <w:shd w:val="clear" w:color="auto" w:fill="FFFFFF"/>
        </w:rPr>
        <w:fldChar w:fldCharType="end"/>
      </w:r>
      <w:r w:rsidR="00B933BA" w:rsidRPr="00A65087">
        <w:rPr>
          <w:rStyle w:val="normaltextrun"/>
          <w:color w:val="000000" w:themeColor="text1"/>
          <w:shd w:val="clear" w:color="auto" w:fill="FFFFFF"/>
        </w:rPr>
        <w:t xml:space="preserve">). The PBAC also </w:t>
      </w:r>
      <w:r w:rsidR="000C356B" w:rsidRPr="00A65087">
        <w:rPr>
          <w:rStyle w:val="normaltextrun"/>
          <w:color w:val="000000" w:themeColor="text1"/>
          <w:shd w:val="clear" w:color="auto" w:fill="FFFFFF"/>
        </w:rPr>
        <w:t xml:space="preserve">acknowledged the </w:t>
      </w:r>
      <w:r w:rsidR="00B933BA" w:rsidRPr="00A65087">
        <w:rPr>
          <w:rStyle w:val="normaltextrun"/>
          <w:color w:val="000000" w:themeColor="text1"/>
          <w:shd w:val="clear" w:color="auto" w:fill="FFFFFF"/>
        </w:rPr>
        <w:t>differences between the included studies in</w:t>
      </w:r>
      <w:r w:rsidR="00BD125E" w:rsidRPr="00A65087">
        <w:rPr>
          <w:rStyle w:val="normaltextrun"/>
          <w:color w:val="000000" w:themeColor="text1"/>
          <w:shd w:val="clear" w:color="auto" w:fill="FFFFFF"/>
        </w:rPr>
        <w:t xml:space="preserve"> the </w:t>
      </w:r>
      <w:r w:rsidRPr="00A65087">
        <w:rPr>
          <w:color w:val="000000" w:themeColor="text1"/>
        </w:rPr>
        <w:t xml:space="preserve">definitions used for locally advanced </w:t>
      </w:r>
      <w:r w:rsidRPr="00A65087">
        <w:t>cutaneous squamous cell carcinoma</w:t>
      </w:r>
      <w:r w:rsidRPr="00A65087">
        <w:rPr>
          <w:color w:val="000000" w:themeColor="text1"/>
        </w:rPr>
        <w:t xml:space="preserve"> (</w:t>
      </w:r>
      <w:proofErr w:type="spellStart"/>
      <w:r w:rsidRPr="00A65087">
        <w:rPr>
          <w:color w:val="000000" w:themeColor="text1"/>
        </w:rPr>
        <w:t>laCSCC</w:t>
      </w:r>
      <w:proofErr w:type="spellEnd"/>
      <w:r w:rsidRPr="00A65087">
        <w:rPr>
          <w:color w:val="000000" w:themeColor="text1"/>
        </w:rPr>
        <w:t xml:space="preserve">) and </w:t>
      </w:r>
      <w:r w:rsidRPr="00A65087">
        <w:t>metastatic cutaneous squamous cell carcinoma (</w:t>
      </w:r>
      <w:proofErr w:type="spellStart"/>
      <w:r w:rsidRPr="00A65087">
        <w:rPr>
          <w:color w:val="000000" w:themeColor="text1"/>
        </w:rPr>
        <w:t>mCSCC</w:t>
      </w:r>
      <w:proofErr w:type="spellEnd"/>
      <w:r w:rsidRPr="00A65087">
        <w:rPr>
          <w:color w:val="000000" w:themeColor="text1"/>
        </w:rPr>
        <w:t>) cohorts</w:t>
      </w:r>
      <w:r w:rsidR="00BD125E" w:rsidRPr="00A65087">
        <w:rPr>
          <w:color w:val="000000" w:themeColor="text1"/>
        </w:rPr>
        <w:t xml:space="preserve"> and the </w:t>
      </w:r>
      <w:r w:rsidRPr="00A65087">
        <w:rPr>
          <w:rStyle w:val="normaltextrun"/>
          <w:rFonts w:cs="Calibri"/>
          <w:color w:val="000000" w:themeColor="text1"/>
          <w:shd w:val="clear" w:color="auto" w:fill="FFFFFF"/>
        </w:rPr>
        <w:t>duration of follow-up</w:t>
      </w:r>
      <w:r w:rsidR="00BD125E" w:rsidRPr="00A65087">
        <w:rPr>
          <w:rStyle w:val="normaltextrun"/>
          <w:rFonts w:cs="Calibri"/>
          <w:color w:val="000000" w:themeColor="text1"/>
          <w:shd w:val="clear" w:color="auto" w:fill="FFFFFF"/>
        </w:rPr>
        <w:t xml:space="preserve"> (see paragraph </w:t>
      </w:r>
      <w:r w:rsidR="00BD125E" w:rsidRPr="00A65087">
        <w:rPr>
          <w:rStyle w:val="normaltextrun"/>
          <w:rFonts w:cs="Calibri"/>
          <w:color w:val="000000" w:themeColor="text1"/>
          <w:shd w:val="clear" w:color="auto" w:fill="FFFFFF"/>
        </w:rPr>
        <w:fldChar w:fldCharType="begin"/>
      </w:r>
      <w:r w:rsidR="00BD125E" w:rsidRPr="00A65087">
        <w:rPr>
          <w:rStyle w:val="normaltextrun"/>
          <w:rFonts w:cs="Calibri"/>
          <w:color w:val="000000" w:themeColor="text1"/>
          <w:shd w:val="clear" w:color="auto" w:fill="FFFFFF"/>
        </w:rPr>
        <w:instrText xml:space="preserve"> REF _Ref150246945 \r \h </w:instrText>
      </w:r>
      <w:r w:rsidR="00BD125E" w:rsidRPr="00A65087">
        <w:rPr>
          <w:rStyle w:val="normaltextrun"/>
          <w:rFonts w:cs="Calibri"/>
          <w:color w:val="000000" w:themeColor="text1"/>
          <w:shd w:val="clear" w:color="auto" w:fill="FFFFFF"/>
        </w:rPr>
      </w:r>
      <w:r w:rsidR="00BD125E" w:rsidRPr="00A65087">
        <w:rPr>
          <w:rStyle w:val="normaltextrun"/>
          <w:rFonts w:cs="Calibri"/>
          <w:color w:val="000000" w:themeColor="text1"/>
          <w:shd w:val="clear" w:color="auto" w:fill="FFFFFF"/>
        </w:rPr>
        <w:fldChar w:fldCharType="separate"/>
      </w:r>
      <w:r w:rsidR="00076C5B">
        <w:rPr>
          <w:rStyle w:val="normaltextrun"/>
          <w:rFonts w:cs="Calibri"/>
          <w:color w:val="000000" w:themeColor="text1"/>
          <w:shd w:val="clear" w:color="auto" w:fill="FFFFFF"/>
        </w:rPr>
        <w:t>6.33</w:t>
      </w:r>
      <w:r w:rsidR="00BD125E" w:rsidRPr="00A65087">
        <w:rPr>
          <w:rStyle w:val="normaltextrun"/>
          <w:rFonts w:cs="Calibri"/>
          <w:color w:val="000000" w:themeColor="text1"/>
          <w:shd w:val="clear" w:color="auto" w:fill="FFFFFF"/>
        </w:rPr>
        <w:fldChar w:fldCharType="end"/>
      </w:r>
      <w:r w:rsidR="00BD125E" w:rsidRPr="00A65087">
        <w:rPr>
          <w:rStyle w:val="normaltextrun"/>
          <w:rFonts w:cs="Calibri"/>
          <w:color w:val="000000" w:themeColor="text1"/>
          <w:shd w:val="clear" w:color="auto" w:fill="FFFFFF"/>
        </w:rPr>
        <w:t xml:space="preserve">). The PBAC </w:t>
      </w:r>
      <w:r w:rsidR="000C356B" w:rsidRPr="00A65087">
        <w:rPr>
          <w:rStyle w:val="normaltextrun"/>
          <w:rFonts w:cs="Calibri"/>
          <w:color w:val="000000" w:themeColor="text1"/>
          <w:shd w:val="clear" w:color="auto" w:fill="FFFFFF"/>
        </w:rPr>
        <w:t>recalled</w:t>
      </w:r>
      <w:r w:rsidR="00BD125E" w:rsidRPr="00A65087">
        <w:rPr>
          <w:rStyle w:val="normaltextrun"/>
          <w:rFonts w:cs="Calibri"/>
          <w:color w:val="000000" w:themeColor="text1"/>
          <w:shd w:val="clear" w:color="auto" w:fill="FFFFFF"/>
        </w:rPr>
        <w:t xml:space="preserve"> that Study 1540 (Group 1-3) and Study 1423 were considered by the PBAC for </w:t>
      </w:r>
      <w:proofErr w:type="spellStart"/>
      <w:r w:rsidR="00BD125E" w:rsidRPr="00A65087">
        <w:rPr>
          <w:rStyle w:val="normaltextrun"/>
          <w:rFonts w:cs="Calibri"/>
          <w:color w:val="000000" w:themeColor="text1"/>
          <w:shd w:val="clear" w:color="auto" w:fill="FFFFFF"/>
        </w:rPr>
        <w:t>cemiplimab</w:t>
      </w:r>
      <w:proofErr w:type="spellEnd"/>
      <w:r w:rsidR="00BD125E" w:rsidRPr="00A65087">
        <w:rPr>
          <w:rStyle w:val="normaltextrun"/>
          <w:rFonts w:cs="Calibri"/>
          <w:color w:val="000000" w:themeColor="text1"/>
          <w:shd w:val="clear" w:color="auto" w:fill="FFFFFF"/>
        </w:rPr>
        <w:t xml:space="preserve"> in March 2022. </w:t>
      </w:r>
      <w:r w:rsidR="000C356B" w:rsidRPr="00A65087">
        <w:rPr>
          <w:rStyle w:val="normaltextrun"/>
          <w:rFonts w:cs="Calibri"/>
          <w:color w:val="000000" w:themeColor="text1"/>
          <w:shd w:val="clear" w:color="auto" w:fill="FFFFFF"/>
        </w:rPr>
        <w:t xml:space="preserve">The PBAC noted the objective response rate (ORR) reported for the total populations of pembrolizumab studies (42% in CARSKIN and 40.3% in KN629) </w:t>
      </w:r>
      <w:r w:rsidR="00AC1711" w:rsidRPr="00A65087">
        <w:rPr>
          <w:rStyle w:val="normaltextrun"/>
          <w:rFonts w:cs="Calibri"/>
          <w:color w:val="000000" w:themeColor="text1"/>
          <w:shd w:val="clear" w:color="auto" w:fill="FFFFFF"/>
        </w:rPr>
        <w:t xml:space="preserve">passed their respective study clinically meaningful thresholds but </w:t>
      </w:r>
      <w:r w:rsidR="000C356B" w:rsidRPr="00A65087">
        <w:rPr>
          <w:rStyle w:val="normaltextrun"/>
          <w:rFonts w:cs="Calibri"/>
          <w:color w:val="000000" w:themeColor="text1"/>
          <w:shd w:val="clear" w:color="auto" w:fill="FFFFFF"/>
        </w:rPr>
        <w:t>were numerically lower compared to th</w:t>
      </w:r>
      <w:r w:rsidR="00861BBF" w:rsidRPr="00A65087">
        <w:rPr>
          <w:rStyle w:val="normaltextrun"/>
          <w:rFonts w:cs="Calibri"/>
          <w:color w:val="000000" w:themeColor="text1"/>
          <w:shd w:val="clear" w:color="auto" w:fill="FFFFFF"/>
        </w:rPr>
        <w:t>e ORRs</w:t>
      </w:r>
      <w:r w:rsidR="000C356B" w:rsidRPr="00A65087">
        <w:rPr>
          <w:rStyle w:val="normaltextrun"/>
          <w:rFonts w:cs="Calibri"/>
          <w:color w:val="000000" w:themeColor="text1"/>
          <w:shd w:val="clear" w:color="auto" w:fill="FFFFFF"/>
        </w:rPr>
        <w:t xml:space="preserve"> reported in Study 1540 (47.2% in Group 1-3 and 45.1% in Group 6 in Study 1540) and Study 1423 (50%). </w:t>
      </w:r>
      <w:r w:rsidR="00AC1711" w:rsidRPr="00A65087">
        <w:rPr>
          <w:rStyle w:val="normaltextrun"/>
          <w:rFonts w:cs="Calibri"/>
          <w:color w:val="000000" w:themeColor="text1"/>
          <w:shd w:val="clear" w:color="auto" w:fill="FFFFFF"/>
        </w:rPr>
        <w:t xml:space="preserve">The </w:t>
      </w:r>
      <w:r w:rsidR="00861BBF" w:rsidRPr="00A65087">
        <w:rPr>
          <w:rStyle w:val="normaltextrun"/>
          <w:rFonts w:cs="Calibri"/>
          <w:color w:val="000000" w:themeColor="text1"/>
          <w:shd w:val="clear" w:color="auto" w:fill="FFFFFF"/>
        </w:rPr>
        <w:t xml:space="preserve">PBAC noted the </w:t>
      </w:r>
      <w:r w:rsidR="00AC1711" w:rsidRPr="00A65087">
        <w:rPr>
          <w:rStyle w:val="normaltextrun"/>
          <w:rFonts w:cs="Calibri"/>
          <w:color w:val="000000" w:themeColor="text1"/>
          <w:shd w:val="clear" w:color="auto" w:fill="FFFFFF"/>
        </w:rPr>
        <w:t>s</w:t>
      </w:r>
      <w:r w:rsidR="004751C2" w:rsidRPr="00A65087">
        <w:rPr>
          <w:rStyle w:val="normaltextrun"/>
          <w:rFonts w:cs="Calibri"/>
          <w:color w:val="000000" w:themeColor="text1"/>
          <w:shd w:val="clear" w:color="auto" w:fill="FFFFFF"/>
        </w:rPr>
        <w:t xml:space="preserve">ubmission </w:t>
      </w:r>
      <w:r w:rsidR="00861BBF" w:rsidRPr="00A65087">
        <w:rPr>
          <w:rStyle w:val="normaltextrun"/>
          <w:rFonts w:cs="Calibri"/>
          <w:color w:val="000000" w:themeColor="text1"/>
          <w:shd w:val="clear" w:color="auto" w:fill="FFFFFF"/>
        </w:rPr>
        <w:t>argument</w:t>
      </w:r>
      <w:r w:rsidR="004751C2" w:rsidRPr="00A65087">
        <w:rPr>
          <w:rStyle w:val="normaltextrun"/>
          <w:rFonts w:cs="Calibri"/>
          <w:color w:val="000000" w:themeColor="text1"/>
          <w:shd w:val="clear" w:color="auto" w:fill="FFFFFF"/>
        </w:rPr>
        <w:t xml:space="preserve"> that the differences between studies bias in favour of </w:t>
      </w:r>
      <w:proofErr w:type="spellStart"/>
      <w:r w:rsidR="004751C2" w:rsidRPr="00A65087">
        <w:rPr>
          <w:rStyle w:val="normaltextrun"/>
          <w:rFonts w:cs="Calibri"/>
          <w:color w:val="000000" w:themeColor="text1"/>
          <w:shd w:val="clear" w:color="auto" w:fill="FFFFFF"/>
        </w:rPr>
        <w:t>cemiplimab</w:t>
      </w:r>
      <w:proofErr w:type="spellEnd"/>
      <w:r w:rsidR="004751C2" w:rsidRPr="00A65087">
        <w:rPr>
          <w:rStyle w:val="normaltextrun"/>
          <w:rFonts w:cs="Calibri"/>
          <w:color w:val="000000" w:themeColor="text1"/>
          <w:shd w:val="clear" w:color="auto" w:fill="FFFFFF"/>
        </w:rPr>
        <w:t xml:space="preserve"> due to pembrolizumab having a prognostically poorer patient population overall. The PBAC agreed with the ESC that the direction and magnitude of the impact of the differences in baseline characteristics on outcome results was unknown. Overall, the PBAC </w:t>
      </w:r>
      <w:r w:rsidR="004751C2" w:rsidRPr="00A65087">
        <w:rPr>
          <w:rStyle w:val="normaltextrun"/>
          <w:color w:val="000000" w:themeColor="text1"/>
          <w:shd w:val="clear" w:color="auto" w:fill="FFFFFF"/>
        </w:rPr>
        <w:t>considered</w:t>
      </w:r>
      <w:r w:rsidRPr="00A65087">
        <w:rPr>
          <w:rStyle w:val="normaltextrun"/>
          <w:color w:val="000000" w:themeColor="text1"/>
          <w:shd w:val="clear" w:color="auto" w:fill="FFFFFF"/>
        </w:rPr>
        <w:t xml:space="preserve"> that the clinical claim of non-inferior efficacy </w:t>
      </w:r>
      <w:r w:rsidR="004751C2" w:rsidRPr="00A65087">
        <w:rPr>
          <w:rStyle w:val="normaltextrun"/>
          <w:color w:val="000000" w:themeColor="text1"/>
          <w:shd w:val="clear" w:color="auto" w:fill="FFFFFF"/>
        </w:rPr>
        <w:t>was</w:t>
      </w:r>
      <w:r w:rsidRPr="00A65087">
        <w:rPr>
          <w:rStyle w:val="normaltextrun"/>
          <w:color w:val="000000" w:themeColor="text1"/>
          <w:shd w:val="clear" w:color="auto" w:fill="FFFFFF"/>
        </w:rPr>
        <w:t xml:space="preserve"> uncertain but likely reasonable.</w:t>
      </w:r>
    </w:p>
    <w:p w14:paraId="73C270BA" w14:textId="38F5FB57" w:rsidR="00376321" w:rsidRPr="00A65087" w:rsidRDefault="00376321" w:rsidP="00376321">
      <w:pPr>
        <w:pStyle w:val="3-BodyText"/>
        <w:rPr>
          <w:rStyle w:val="normaltextrun"/>
          <w:color w:val="0066FF"/>
        </w:rPr>
      </w:pPr>
      <w:r w:rsidRPr="00A65087">
        <w:rPr>
          <w:rStyle w:val="normaltextrun"/>
          <w:color w:val="000000"/>
          <w:shd w:val="clear" w:color="auto" w:fill="FFFFFF"/>
        </w:rPr>
        <w:t xml:space="preserve">The </w:t>
      </w:r>
      <w:r w:rsidRPr="00A65087">
        <w:rPr>
          <w:rStyle w:val="normaltextrun"/>
          <w:rFonts w:ascii="Calibri" w:hAnsi="Calibri"/>
          <w:snapToGrid/>
          <w:color w:val="000000" w:themeColor="text1"/>
          <w:shd w:val="clear" w:color="auto" w:fill="FFFFFF"/>
        </w:rPr>
        <w:t xml:space="preserve">PBAC considered that the claim of non-inferior comparative safety was uncertain but likely reasonable. </w:t>
      </w:r>
    </w:p>
    <w:p w14:paraId="13DCC1E2" w14:textId="38728655" w:rsidR="004751C2" w:rsidRPr="00A65087" w:rsidRDefault="00376321" w:rsidP="004751C2">
      <w:pPr>
        <w:widowControl w:val="0"/>
        <w:numPr>
          <w:ilvl w:val="1"/>
          <w:numId w:val="1"/>
        </w:numPr>
        <w:spacing w:after="120"/>
        <w:rPr>
          <w:rFonts w:asciiTheme="minorHAnsi" w:hAnsiTheme="minorHAnsi"/>
          <w:snapToGrid w:val="0"/>
        </w:rPr>
      </w:pPr>
      <w:r w:rsidRPr="00A65087">
        <w:rPr>
          <w:rFonts w:asciiTheme="minorHAnsi" w:hAnsiTheme="minorHAnsi"/>
          <w:snapToGrid w:val="0"/>
        </w:rPr>
        <w:t xml:space="preserve">The submission presented a cost-minimisation approach </w:t>
      </w:r>
      <w:r w:rsidR="00EE42E1" w:rsidRPr="00A65087">
        <w:rPr>
          <w:rFonts w:asciiTheme="minorHAnsi" w:hAnsiTheme="minorHAnsi"/>
          <w:snapToGrid w:val="0"/>
        </w:rPr>
        <w:t xml:space="preserve">(CMA) </w:t>
      </w:r>
      <w:r w:rsidR="00235B0B" w:rsidRPr="00A65087">
        <w:rPr>
          <w:rFonts w:asciiTheme="minorHAnsi" w:hAnsiTheme="minorHAnsi"/>
          <w:snapToGrid w:val="0"/>
        </w:rPr>
        <w:t xml:space="preserve">versus </w:t>
      </w:r>
      <w:proofErr w:type="spellStart"/>
      <w:r w:rsidR="00235B0B" w:rsidRPr="00A65087">
        <w:rPr>
          <w:rFonts w:asciiTheme="minorHAnsi" w:hAnsiTheme="minorHAnsi"/>
          <w:snapToGrid w:val="0"/>
        </w:rPr>
        <w:t>cemiplimab</w:t>
      </w:r>
      <w:proofErr w:type="spellEnd"/>
      <w:r w:rsidR="00235B0B" w:rsidRPr="00A65087">
        <w:rPr>
          <w:rFonts w:asciiTheme="minorHAnsi" w:hAnsiTheme="minorHAnsi"/>
          <w:snapToGrid w:val="0"/>
        </w:rPr>
        <w:t>.</w:t>
      </w:r>
      <w:r w:rsidR="00EE42E1" w:rsidRPr="00A65087">
        <w:rPr>
          <w:rFonts w:asciiTheme="minorHAnsi" w:hAnsiTheme="minorHAnsi"/>
          <w:snapToGrid w:val="0"/>
        </w:rPr>
        <w:t xml:space="preserve"> The PBAC noted concerns regarding uncertainty in the estimating of </w:t>
      </w:r>
      <w:proofErr w:type="spellStart"/>
      <w:r w:rsidR="00EE42E1" w:rsidRPr="00A65087">
        <w:rPr>
          <w:rFonts w:asciiTheme="minorHAnsi" w:hAnsiTheme="minorHAnsi"/>
          <w:snapToGrid w:val="0"/>
        </w:rPr>
        <w:t>equi</w:t>
      </w:r>
      <w:proofErr w:type="spellEnd"/>
      <w:r w:rsidR="00EE42E1" w:rsidRPr="00A65087">
        <w:rPr>
          <w:rFonts w:asciiTheme="minorHAnsi" w:hAnsiTheme="minorHAnsi"/>
          <w:snapToGrid w:val="0"/>
        </w:rPr>
        <w:t xml:space="preserve">-effective doses due to the different durations of follow-up and treatment exposure across the </w:t>
      </w:r>
      <w:r w:rsidR="00EE42E1" w:rsidRPr="00A65087">
        <w:rPr>
          <w:rFonts w:asciiTheme="minorHAnsi" w:hAnsiTheme="minorHAnsi"/>
          <w:snapToGrid w:val="0"/>
        </w:rPr>
        <w:lastRenderedPageBreak/>
        <w:t xml:space="preserve">studies. In addition, the PBAC noted that study KN629 and Study 1540 are ongoing and therefore data on these parameters is incomplete. </w:t>
      </w:r>
      <w:r w:rsidR="00E43171" w:rsidRPr="00A65087">
        <w:rPr>
          <w:rFonts w:asciiTheme="minorHAnsi" w:hAnsiTheme="minorHAnsi"/>
          <w:snapToGrid w:val="0"/>
        </w:rPr>
        <w:t>While the CMA draws from a limited clinical evidence base</w:t>
      </w:r>
      <w:r w:rsidR="00EE42E1" w:rsidRPr="00A65087">
        <w:rPr>
          <w:rFonts w:asciiTheme="minorHAnsi" w:hAnsiTheme="minorHAnsi"/>
          <w:snapToGrid w:val="0"/>
        </w:rPr>
        <w:t xml:space="preserve">, the PBAC agreed with the ESC that the evidence available indicated the financial risk to the Government of the treatment duration for pembrolizumab being longer than </w:t>
      </w:r>
      <w:proofErr w:type="spellStart"/>
      <w:r w:rsidR="00EE42E1" w:rsidRPr="00A65087">
        <w:rPr>
          <w:rFonts w:asciiTheme="minorHAnsi" w:hAnsiTheme="minorHAnsi"/>
          <w:snapToGrid w:val="0"/>
        </w:rPr>
        <w:t>cemiplimab</w:t>
      </w:r>
      <w:proofErr w:type="spellEnd"/>
      <w:r w:rsidR="00EE42E1" w:rsidRPr="00A65087">
        <w:rPr>
          <w:rFonts w:asciiTheme="minorHAnsi" w:hAnsiTheme="minorHAnsi"/>
          <w:snapToGrid w:val="0"/>
        </w:rPr>
        <w:t xml:space="preserve"> was low. </w:t>
      </w:r>
      <w:r w:rsidR="003E49E8" w:rsidRPr="00A65087">
        <w:rPr>
          <w:rFonts w:asciiTheme="minorHAnsi" w:hAnsiTheme="minorHAnsi"/>
          <w:snapToGrid w:val="0"/>
        </w:rPr>
        <w:t>T</w:t>
      </w:r>
      <w:r w:rsidR="00EE42E1" w:rsidRPr="00A65087">
        <w:rPr>
          <w:rFonts w:asciiTheme="minorHAnsi" w:hAnsiTheme="minorHAnsi"/>
          <w:snapToGrid w:val="0"/>
        </w:rPr>
        <w:t xml:space="preserve">he PBAC considered the </w:t>
      </w:r>
      <w:r w:rsidR="003E49E8" w:rsidRPr="00A65087">
        <w:rPr>
          <w:rFonts w:asciiTheme="minorHAnsi" w:hAnsiTheme="minorHAnsi"/>
          <w:snapToGrid w:val="0"/>
        </w:rPr>
        <w:t xml:space="preserve">following </w:t>
      </w:r>
      <w:proofErr w:type="spellStart"/>
      <w:r w:rsidR="00EE42E1" w:rsidRPr="00A65087">
        <w:rPr>
          <w:rFonts w:asciiTheme="minorHAnsi" w:hAnsiTheme="minorHAnsi"/>
          <w:snapToGrid w:val="0"/>
        </w:rPr>
        <w:t>equi</w:t>
      </w:r>
      <w:proofErr w:type="spellEnd"/>
      <w:r w:rsidR="00EE42E1" w:rsidRPr="00A65087">
        <w:rPr>
          <w:rFonts w:asciiTheme="minorHAnsi" w:hAnsiTheme="minorHAnsi"/>
          <w:snapToGrid w:val="0"/>
        </w:rPr>
        <w:t xml:space="preserve">-effective doses </w:t>
      </w:r>
      <w:r w:rsidR="003E49E8" w:rsidRPr="00A65087">
        <w:rPr>
          <w:rFonts w:asciiTheme="minorHAnsi" w:hAnsiTheme="minorHAnsi"/>
          <w:snapToGrid w:val="0"/>
        </w:rPr>
        <w:t>appropriate</w:t>
      </w:r>
      <w:r w:rsidR="00EE42E1" w:rsidRPr="00A65087">
        <w:rPr>
          <w:rFonts w:asciiTheme="minorHAnsi" w:hAnsiTheme="minorHAnsi"/>
          <w:snapToGrid w:val="0"/>
        </w:rPr>
        <w:t>:</w:t>
      </w:r>
    </w:p>
    <w:p w14:paraId="1F26CCBD" w14:textId="23BFD33C" w:rsidR="00EE42E1" w:rsidRPr="00A65087" w:rsidRDefault="00EE42E1" w:rsidP="00EE42E1">
      <w:pPr>
        <w:pStyle w:val="ListParagraph"/>
        <w:numPr>
          <w:ilvl w:val="0"/>
          <w:numId w:val="10"/>
        </w:numPr>
      </w:pPr>
      <w:r w:rsidRPr="00A65087">
        <w:t xml:space="preserve">pembrolizumab 200 mg every 3 weeks (Q3W) is equivalent to </w:t>
      </w:r>
      <w:proofErr w:type="spellStart"/>
      <w:r w:rsidRPr="00A65087">
        <w:t>cemiplimab</w:t>
      </w:r>
      <w:proofErr w:type="spellEnd"/>
      <w:r w:rsidRPr="00A65087">
        <w:t xml:space="preserve"> 350</w:t>
      </w:r>
      <w:r w:rsidR="00D85AD6">
        <w:t> </w:t>
      </w:r>
      <w:r w:rsidRPr="00A65087">
        <w:t xml:space="preserve">mg Q3W, and  </w:t>
      </w:r>
    </w:p>
    <w:p w14:paraId="2E893937" w14:textId="111762B1" w:rsidR="00EE42E1" w:rsidRPr="00A65087" w:rsidRDefault="00EE42E1" w:rsidP="00EE42E1">
      <w:pPr>
        <w:pStyle w:val="ListParagraph"/>
        <w:numPr>
          <w:ilvl w:val="0"/>
          <w:numId w:val="10"/>
        </w:numPr>
      </w:pPr>
      <w:r w:rsidRPr="00A65087">
        <w:t xml:space="preserve">pembrolizumab 400 mg every 6 weeks is equivalent to 2x </w:t>
      </w:r>
      <w:proofErr w:type="spellStart"/>
      <w:r w:rsidRPr="00A65087">
        <w:t>cemiplimab</w:t>
      </w:r>
      <w:proofErr w:type="spellEnd"/>
      <w:r w:rsidRPr="00A65087">
        <w:t xml:space="preserve"> 350</w:t>
      </w:r>
      <w:r w:rsidR="00D85AD6">
        <w:t> </w:t>
      </w:r>
      <w:r w:rsidRPr="00A65087">
        <w:t>mg Q3W.</w:t>
      </w:r>
    </w:p>
    <w:p w14:paraId="79B7C106" w14:textId="6405C818" w:rsidR="0079030D" w:rsidRPr="00A65087" w:rsidRDefault="00B31220" w:rsidP="00313574">
      <w:pPr>
        <w:widowControl w:val="0"/>
        <w:numPr>
          <w:ilvl w:val="1"/>
          <w:numId w:val="1"/>
        </w:numPr>
        <w:spacing w:after="120"/>
        <w:rPr>
          <w:rFonts w:asciiTheme="minorHAnsi" w:hAnsiTheme="minorHAnsi"/>
          <w:snapToGrid w:val="0"/>
        </w:rPr>
      </w:pPr>
      <w:bookmarkStart w:id="69" w:name="_Ref150264357"/>
      <w:r w:rsidRPr="00A65087">
        <w:rPr>
          <w:rFonts w:asciiTheme="minorHAnsi" w:hAnsiTheme="minorHAnsi"/>
          <w:snapToGrid w:val="0"/>
        </w:rPr>
        <w:t xml:space="preserve">The </w:t>
      </w:r>
      <w:r w:rsidR="0007668A" w:rsidRPr="00A65087">
        <w:rPr>
          <w:rFonts w:asciiTheme="minorHAnsi" w:hAnsiTheme="minorHAnsi"/>
          <w:snapToGrid w:val="0"/>
        </w:rPr>
        <w:t xml:space="preserve">PBAC noted the </w:t>
      </w:r>
      <w:r w:rsidRPr="00A65087">
        <w:rPr>
          <w:rFonts w:asciiTheme="minorHAnsi" w:hAnsiTheme="minorHAnsi"/>
          <w:snapToGrid w:val="0"/>
        </w:rPr>
        <w:t xml:space="preserve">submission revised two key parameters of the financial estimates compared to the March 2022 consideration for </w:t>
      </w:r>
      <w:proofErr w:type="spellStart"/>
      <w:r w:rsidRPr="00A65087">
        <w:rPr>
          <w:rFonts w:asciiTheme="minorHAnsi" w:hAnsiTheme="minorHAnsi"/>
          <w:snapToGrid w:val="0"/>
        </w:rPr>
        <w:t>cemiplimab</w:t>
      </w:r>
      <w:proofErr w:type="spellEnd"/>
      <w:r w:rsidRPr="00A65087">
        <w:rPr>
          <w:rFonts w:asciiTheme="minorHAnsi" w:hAnsiTheme="minorHAnsi"/>
          <w:snapToGrid w:val="0"/>
        </w:rPr>
        <w:t xml:space="preserve">. These were: incidence of CSCC (from 0.7% to 0.777%) and the proportion of patients who develop </w:t>
      </w:r>
      <w:proofErr w:type="spellStart"/>
      <w:r w:rsidRPr="00A65087">
        <w:rPr>
          <w:rFonts w:asciiTheme="minorHAnsi" w:hAnsiTheme="minorHAnsi"/>
          <w:snapToGrid w:val="0"/>
        </w:rPr>
        <w:t>laCSCC</w:t>
      </w:r>
      <w:proofErr w:type="spellEnd"/>
      <w:r w:rsidRPr="00A65087">
        <w:rPr>
          <w:rFonts w:asciiTheme="minorHAnsi" w:hAnsiTheme="minorHAnsi"/>
          <w:snapToGrid w:val="0"/>
        </w:rPr>
        <w:t xml:space="preserve"> or </w:t>
      </w:r>
      <w:proofErr w:type="spellStart"/>
      <w:r w:rsidRPr="00A65087">
        <w:rPr>
          <w:rFonts w:asciiTheme="minorHAnsi" w:hAnsiTheme="minorHAnsi"/>
          <w:snapToGrid w:val="0"/>
        </w:rPr>
        <w:t>mCSCC</w:t>
      </w:r>
      <w:proofErr w:type="spellEnd"/>
      <w:r w:rsidRPr="00A65087">
        <w:rPr>
          <w:rFonts w:asciiTheme="minorHAnsi" w:hAnsiTheme="minorHAnsi"/>
          <w:snapToGrid w:val="0"/>
        </w:rPr>
        <w:t xml:space="preserve"> (from 1.67% in Year 1</w:t>
      </w:r>
      <w:r w:rsidR="0007668A" w:rsidRPr="00A65087">
        <w:rPr>
          <w:rFonts w:asciiTheme="minorHAnsi" w:hAnsiTheme="minorHAnsi"/>
          <w:snapToGrid w:val="0"/>
        </w:rPr>
        <w:t xml:space="preserve"> in prevalent patients</w:t>
      </w:r>
      <w:r w:rsidRPr="00A65087">
        <w:rPr>
          <w:rFonts w:asciiTheme="minorHAnsi" w:hAnsiTheme="minorHAnsi"/>
          <w:snapToGrid w:val="0"/>
        </w:rPr>
        <w:t xml:space="preserve"> and 1.4% in Years </w:t>
      </w:r>
      <w:r w:rsidR="001E507C" w:rsidRPr="00A65087">
        <w:rPr>
          <w:rFonts w:asciiTheme="minorHAnsi" w:hAnsiTheme="minorHAnsi"/>
          <w:snapToGrid w:val="0"/>
        </w:rPr>
        <w:t xml:space="preserve">1 </w:t>
      </w:r>
      <w:r w:rsidR="0007668A" w:rsidRPr="00A65087">
        <w:rPr>
          <w:rFonts w:asciiTheme="minorHAnsi" w:hAnsiTheme="minorHAnsi"/>
          <w:snapToGrid w:val="0"/>
        </w:rPr>
        <w:t xml:space="preserve">to </w:t>
      </w:r>
      <w:r w:rsidRPr="00A65087">
        <w:rPr>
          <w:rFonts w:asciiTheme="minorHAnsi" w:hAnsiTheme="minorHAnsi"/>
          <w:snapToGrid w:val="0"/>
        </w:rPr>
        <w:t xml:space="preserve">6 </w:t>
      </w:r>
      <w:r w:rsidR="0007668A" w:rsidRPr="00A65087">
        <w:rPr>
          <w:rFonts w:asciiTheme="minorHAnsi" w:hAnsiTheme="minorHAnsi"/>
          <w:snapToGrid w:val="0"/>
        </w:rPr>
        <w:t xml:space="preserve">for incident patients for </w:t>
      </w:r>
      <w:proofErr w:type="spellStart"/>
      <w:r w:rsidR="0007668A" w:rsidRPr="00A65087">
        <w:rPr>
          <w:rFonts w:asciiTheme="minorHAnsi" w:hAnsiTheme="minorHAnsi"/>
          <w:snapToGrid w:val="0"/>
        </w:rPr>
        <w:t>cemiplimab</w:t>
      </w:r>
      <w:proofErr w:type="spellEnd"/>
      <w:r w:rsidR="0007668A" w:rsidRPr="00A65087">
        <w:rPr>
          <w:rFonts w:asciiTheme="minorHAnsi" w:hAnsiTheme="minorHAnsi"/>
          <w:snapToGrid w:val="0"/>
        </w:rPr>
        <w:t xml:space="preserve"> </w:t>
      </w:r>
      <w:r w:rsidRPr="00A65087">
        <w:rPr>
          <w:rFonts w:asciiTheme="minorHAnsi" w:hAnsiTheme="minorHAnsi"/>
          <w:snapToGrid w:val="0"/>
        </w:rPr>
        <w:t>to 3.7%</w:t>
      </w:r>
      <w:r w:rsidR="0007668A" w:rsidRPr="00A65087">
        <w:rPr>
          <w:rFonts w:asciiTheme="minorHAnsi" w:hAnsiTheme="minorHAnsi"/>
          <w:snapToGrid w:val="0"/>
        </w:rPr>
        <w:t xml:space="preserve"> in Years 1 to 6 for pembrolizumab</w:t>
      </w:r>
      <w:r w:rsidRPr="00A65087">
        <w:rPr>
          <w:rFonts w:asciiTheme="minorHAnsi" w:hAnsiTheme="minorHAnsi"/>
          <w:snapToGrid w:val="0"/>
        </w:rPr>
        <w:t xml:space="preserve">). The </w:t>
      </w:r>
      <w:r w:rsidR="0007668A" w:rsidRPr="00A65087">
        <w:rPr>
          <w:rFonts w:asciiTheme="minorHAnsi" w:hAnsiTheme="minorHAnsi"/>
          <w:snapToGrid w:val="0"/>
        </w:rPr>
        <w:t xml:space="preserve">PBAC </w:t>
      </w:r>
      <w:r w:rsidR="001E507C" w:rsidRPr="00A65087">
        <w:rPr>
          <w:rFonts w:asciiTheme="minorHAnsi" w:hAnsiTheme="minorHAnsi"/>
          <w:snapToGrid w:val="0"/>
        </w:rPr>
        <w:t>noted</w:t>
      </w:r>
      <w:r w:rsidR="0007668A" w:rsidRPr="00A65087">
        <w:rPr>
          <w:rFonts w:asciiTheme="minorHAnsi" w:hAnsiTheme="minorHAnsi"/>
          <w:snapToGrid w:val="0"/>
        </w:rPr>
        <w:t xml:space="preserve"> th</w:t>
      </w:r>
      <w:r w:rsidR="0079030D" w:rsidRPr="00A65087">
        <w:rPr>
          <w:rFonts w:asciiTheme="minorHAnsi" w:hAnsiTheme="minorHAnsi"/>
          <w:snapToGrid w:val="0"/>
        </w:rPr>
        <w:t>at the revised key parameters resulted in significantly increased patient numbers and financial implications (see</w:t>
      </w:r>
      <w:r w:rsidR="005048C4">
        <w:rPr>
          <w:rFonts w:asciiTheme="minorHAnsi" w:hAnsiTheme="minorHAnsi"/>
          <w:snapToGrid w:val="0"/>
        </w:rPr>
        <w:t xml:space="preserve"> </w:t>
      </w:r>
      <w:r w:rsidR="0079030D" w:rsidRPr="00A65087">
        <w:rPr>
          <w:rFonts w:asciiTheme="minorHAnsi" w:hAnsiTheme="minorHAnsi"/>
          <w:snapToGrid w:val="0"/>
        </w:rPr>
        <w:t xml:space="preserve">paragraph </w:t>
      </w:r>
      <w:r w:rsidR="0079030D" w:rsidRPr="00A65087">
        <w:rPr>
          <w:rFonts w:asciiTheme="minorHAnsi" w:hAnsiTheme="minorHAnsi"/>
          <w:snapToGrid w:val="0"/>
        </w:rPr>
        <w:fldChar w:fldCharType="begin"/>
      </w:r>
      <w:r w:rsidR="0079030D" w:rsidRPr="00A65087">
        <w:rPr>
          <w:rFonts w:asciiTheme="minorHAnsi" w:hAnsiTheme="minorHAnsi"/>
          <w:snapToGrid w:val="0"/>
        </w:rPr>
        <w:instrText xml:space="preserve"> REF _Ref150260502 \r \h </w:instrText>
      </w:r>
      <w:r w:rsidR="0079030D" w:rsidRPr="00A65087">
        <w:rPr>
          <w:rFonts w:asciiTheme="minorHAnsi" w:hAnsiTheme="minorHAnsi"/>
          <w:snapToGrid w:val="0"/>
        </w:rPr>
      </w:r>
      <w:r w:rsidR="0079030D" w:rsidRPr="00A65087">
        <w:rPr>
          <w:rFonts w:asciiTheme="minorHAnsi" w:hAnsiTheme="minorHAnsi"/>
          <w:snapToGrid w:val="0"/>
        </w:rPr>
        <w:fldChar w:fldCharType="separate"/>
      </w:r>
      <w:r w:rsidR="00076C5B">
        <w:rPr>
          <w:rFonts w:asciiTheme="minorHAnsi" w:hAnsiTheme="minorHAnsi"/>
          <w:snapToGrid w:val="0"/>
        </w:rPr>
        <w:t>6.62</w:t>
      </w:r>
      <w:r w:rsidR="0079030D" w:rsidRPr="00A65087">
        <w:rPr>
          <w:rFonts w:asciiTheme="minorHAnsi" w:hAnsiTheme="minorHAnsi"/>
          <w:snapToGrid w:val="0"/>
        </w:rPr>
        <w:fldChar w:fldCharType="end"/>
      </w:r>
      <w:r w:rsidR="0079030D" w:rsidRPr="00A65087">
        <w:rPr>
          <w:rFonts w:asciiTheme="minorHAnsi" w:hAnsiTheme="minorHAnsi"/>
          <w:snapToGrid w:val="0"/>
        </w:rPr>
        <w:t xml:space="preserve">) in this cost-minimisation based submission. The </w:t>
      </w:r>
      <w:r w:rsidR="006174CA" w:rsidRPr="00A65087">
        <w:rPr>
          <w:rFonts w:asciiTheme="minorHAnsi" w:hAnsiTheme="minorHAnsi"/>
          <w:snapToGrid w:val="0"/>
        </w:rPr>
        <w:t xml:space="preserve">PBAC recalled that </w:t>
      </w:r>
      <w:r w:rsidR="00402678" w:rsidRPr="00A65087">
        <w:rPr>
          <w:rFonts w:asciiTheme="minorHAnsi" w:hAnsiTheme="minorHAnsi"/>
          <w:snapToGrid w:val="0"/>
        </w:rPr>
        <w:t xml:space="preserve">in March 2022 </w:t>
      </w:r>
      <w:r w:rsidR="0079030D" w:rsidRPr="00A65087">
        <w:rPr>
          <w:rFonts w:asciiTheme="minorHAnsi" w:hAnsiTheme="minorHAnsi"/>
          <w:snapToGrid w:val="0"/>
        </w:rPr>
        <w:t xml:space="preserve">it had been explicit in accepting the </w:t>
      </w:r>
      <w:proofErr w:type="spellStart"/>
      <w:r w:rsidR="0079030D" w:rsidRPr="00A65087">
        <w:rPr>
          <w:rFonts w:asciiTheme="minorHAnsi" w:hAnsiTheme="minorHAnsi"/>
          <w:snapToGrid w:val="0"/>
        </w:rPr>
        <w:t>cemiplimab</w:t>
      </w:r>
      <w:proofErr w:type="spellEnd"/>
      <w:r w:rsidR="0079030D" w:rsidRPr="00A65087">
        <w:rPr>
          <w:rFonts w:asciiTheme="minorHAnsi" w:hAnsiTheme="minorHAnsi"/>
          <w:snapToGrid w:val="0"/>
        </w:rPr>
        <w:t xml:space="preserve"> estimates as an appropriate basis for a </w:t>
      </w:r>
      <w:r w:rsidR="00B34F8C">
        <w:rPr>
          <w:rFonts w:asciiTheme="minorHAnsi" w:hAnsiTheme="minorHAnsi"/>
          <w:snapToGrid w:val="0"/>
        </w:rPr>
        <w:t>R</w:t>
      </w:r>
      <w:r w:rsidR="00B34F8C" w:rsidRPr="00A65087">
        <w:rPr>
          <w:rFonts w:asciiTheme="minorHAnsi" w:hAnsiTheme="minorHAnsi"/>
          <w:snapToGrid w:val="0"/>
        </w:rPr>
        <w:t xml:space="preserve">isk </w:t>
      </w:r>
      <w:r w:rsidR="00B34F8C">
        <w:rPr>
          <w:rFonts w:asciiTheme="minorHAnsi" w:hAnsiTheme="minorHAnsi"/>
          <w:snapToGrid w:val="0"/>
        </w:rPr>
        <w:t>S</w:t>
      </w:r>
      <w:r w:rsidR="00B34F8C" w:rsidRPr="00A65087">
        <w:rPr>
          <w:rFonts w:asciiTheme="minorHAnsi" w:hAnsiTheme="minorHAnsi"/>
          <w:snapToGrid w:val="0"/>
        </w:rPr>
        <w:t xml:space="preserve">haring </w:t>
      </w:r>
      <w:r w:rsidR="00B34F8C">
        <w:rPr>
          <w:rFonts w:asciiTheme="minorHAnsi" w:hAnsiTheme="minorHAnsi"/>
          <w:snapToGrid w:val="0"/>
        </w:rPr>
        <w:t>A</w:t>
      </w:r>
      <w:r w:rsidR="00B34F8C" w:rsidRPr="00A65087">
        <w:rPr>
          <w:rFonts w:asciiTheme="minorHAnsi" w:hAnsiTheme="minorHAnsi"/>
          <w:snapToGrid w:val="0"/>
        </w:rPr>
        <w:t xml:space="preserve">rrangement </w:t>
      </w:r>
      <w:r w:rsidR="006174CA" w:rsidRPr="00A65087">
        <w:rPr>
          <w:rFonts w:asciiTheme="minorHAnsi" w:hAnsiTheme="minorHAnsi"/>
          <w:snapToGrid w:val="0"/>
        </w:rPr>
        <w:t xml:space="preserve">with a </w:t>
      </w:r>
      <w:r w:rsidR="00B975F3">
        <w:rPr>
          <w:rFonts w:asciiTheme="minorHAnsi" w:hAnsiTheme="minorHAnsi"/>
          <w:snapToGrid w:val="0"/>
        </w:rPr>
        <w:t xml:space="preserve"> </w:t>
      </w:r>
      <w:r w:rsidR="00B975F3" w:rsidRPr="00076C5B">
        <w:rPr>
          <w:rFonts w:asciiTheme="minorHAnsi" w:hAnsiTheme="minorHAnsi"/>
          <w:snapToGrid w:val="0"/>
          <w:color w:val="000000"/>
          <w:w w:val="15"/>
          <w:shd w:val="solid" w:color="000000" w:fill="000000"/>
          <w:fitText w:val="-20" w:id="-1032076286"/>
          <w14:textFill>
            <w14:solidFill>
              <w14:srgbClr w14:val="000000">
                <w14:alpha w14:val="100000"/>
              </w14:srgbClr>
            </w14:solidFill>
          </w14:textFill>
        </w:rPr>
        <w:t xml:space="preserve">|  </w:t>
      </w:r>
      <w:r w:rsidR="00B975F3" w:rsidRPr="00076C5B">
        <w:rPr>
          <w:rFonts w:asciiTheme="minorHAnsi" w:hAnsiTheme="minorHAnsi"/>
          <w:snapToGrid w:val="0"/>
          <w:color w:val="000000"/>
          <w:spacing w:val="-69"/>
          <w:w w:val="15"/>
          <w:shd w:val="solid" w:color="000000" w:fill="000000"/>
          <w:fitText w:val="-20" w:id="-1032076286"/>
          <w14:textFill>
            <w14:solidFill>
              <w14:srgbClr w14:val="000000">
                <w14:alpha w14:val="100000"/>
              </w14:srgbClr>
            </w14:solidFill>
          </w14:textFill>
        </w:rPr>
        <w:t>|</w:t>
      </w:r>
      <w:r w:rsidR="006174CA" w:rsidRPr="00A65087">
        <w:rPr>
          <w:rFonts w:asciiTheme="minorHAnsi" w:hAnsiTheme="minorHAnsi"/>
          <w:snapToGrid w:val="0"/>
        </w:rPr>
        <w:t xml:space="preserve">% rebate </w:t>
      </w:r>
      <w:r w:rsidR="0079030D" w:rsidRPr="00A65087">
        <w:rPr>
          <w:rFonts w:asciiTheme="minorHAnsi" w:hAnsiTheme="minorHAnsi"/>
          <w:snapToGrid w:val="0"/>
        </w:rPr>
        <w:t xml:space="preserve">(para 7.10 and 7.11, </w:t>
      </w:r>
      <w:proofErr w:type="spellStart"/>
      <w:r w:rsidR="0079030D" w:rsidRPr="00A65087">
        <w:rPr>
          <w:rFonts w:asciiTheme="minorHAnsi" w:hAnsiTheme="minorHAnsi"/>
          <w:snapToGrid w:val="0"/>
        </w:rPr>
        <w:t>cemiplimab</w:t>
      </w:r>
      <w:proofErr w:type="spellEnd"/>
      <w:r w:rsidR="0079030D" w:rsidRPr="00A65087">
        <w:rPr>
          <w:rFonts w:asciiTheme="minorHAnsi" w:hAnsiTheme="minorHAnsi"/>
          <w:snapToGrid w:val="0"/>
        </w:rPr>
        <w:t xml:space="preserve">, PSD, March 2022 PBAC meeting). As such, the PBAC did not accept the </w:t>
      </w:r>
      <w:r w:rsidR="000A7761" w:rsidRPr="00A65087">
        <w:rPr>
          <w:rFonts w:asciiTheme="minorHAnsi" w:hAnsiTheme="minorHAnsi"/>
          <w:snapToGrid w:val="0"/>
        </w:rPr>
        <w:t xml:space="preserve">revised </w:t>
      </w:r>
      <w:r w:rsidR="0079030D" w:rsidRPr="00A65087">
        <w:rPr>
          <w:rFonts w:asciiTheme="minorHAnsi" w:hAnsiTheme="minorHAnsi"/>
          <w:snapToGrid w:val="0"/>
        </w:rPr>
        <w:t xml:space="preserve">inputs for the incidence of CSCC and the proportion of patients who develop </w:t>
      </w:r>
      <w:proofErr w:type="spellStart"/>
      <w:r w:rsidR="0079030D" w:rsidRPr="00A65087">
        <w:rPr>
          <w:rFonts w:asciiTheme="minorHAnsi" w:hAnsiTheme="minorHAnsi"/>
          <w:snapToGrid w:val="0"/>
        </w:rPr>
        <w:t>laCSCC</w:t>
      </w:r>
      <w:proofErr w:type="spellEnd"/>
      <w:r w:rsidR="0079030D" w:rsidRPr="00A65087">
        <w:rPr>
          <w:rFonts w:asciiTheme="minorHAnsi" w:hAnsiTheme="minorHAnsi"/>
          <w:snapToGrid w:val="0"/>
        </w:rPr>
        <w:t xml:space="preserve"> or </w:t>
      </w:r>
      <w:proofErr w:type="spellStart"/>
      <w:r w:rsidR="0079030D" w:rsidRPr="00A65087">
        <w:rPr>
          <w:rFonts w:asciiTheme="minorHAnsi" w:hAnsiTheme="minorHAnsi"/>
          <w:snapToGrid w:val="0"/>
        </w:rPr>
        <w:t>mCSCC</w:t>
      </w:r>
      <w:proofErr w:type="spellEnd"/>
      <w:r w:rsidR="0079030D" w:rsidRPr="00A65087">
        <w:rPr>
          <w:rFonts w:asciiTheme="minorHAnsi" w:hAnsiTheme="minorHAnsi"/>
          <w:snapToGrid w:val="0"/>
        </w:rPr>
        <w:t xml:space="preserve"> </w:t>
      </w:r>
      <w:r w:rsidR="00724992" w:rsidRPr="00A65087">
        <w:rPr>
          <w:rFonts w:asciiTheme="minorHAnsi" w:hAnsiTheme="minorHAnsi"/>
          <w:snapToGrid w:val="0"/>
        </w:rPr>
        <w:t xml:space="preserve">proposed by the submission. The PBAC </w:t>
      </w:r>
      <w:r w:rsidR="0079030D" w:rsidRPr="00A65087">
        <w:rPr>
          <w:rFonts w:asciiTheme="minorHAnsi" w:hAnsiTheme="minorHAnsi"/>
          <w:snapToGrid w:val="0"/>
        </w:rPr>
        <w:t xml:space="preserve">advised </w:t>
      </w:r>
      <w:r w:rsidR="005D2AD8" w:rsidRPr="00A65087">
        <w:rPr>
          <w:rFonts w:asciiTheme="minorHAnsi" w:hAnsiTheme="minorHAnsi"/>
          <w:snapToGrid w:val="0"/>
        </w:rPr>
        <w:t xml:space="preserve">that </w:t>
      </w:r>
      <w:r w:rsidR="0079030D" w:rsidRPr="00A65087">
        <w:rPr>
          <w:rFonts w:asciiTheme="minorHAnsi" w:hAnsiTheme="minorHAnsi"/>
          <w:snapToGrid w:val="0"/>
        </w:rPr>
        <w:t xml:space="preserve">these inputs should revert to those used in the March 2022 </w:t>
      </w:r>
      <w:proofErr w:type="spellStart"/>
      <w:r w:rsidR="0079030D" w:rsidRPr="00A65087">
        <w:rPr>
          <w:rFonts w:asciiTheme="minorHAnsi" w:hAnsiTheme="minorHAnsi"/>
          <w:snapToGrid w:val="0"/>
        </w:rPr>
        <w:t>cemiplimab</w:t>
      </w:r>
      <w:proofErr w:type="spellEnd"/>
      <w:r w:rsidR="0079030D" w:rsidRPr="00A65087">
        <w:rPr>
          <w:rFonts w:asciiTheme="minorHAnsi" w:hAnsiTheme="minorHAnsi"/>
          <w:snapToGrid w:val="0"/>
        </w:rPr>
        <w:t xml:space="preserve"> submission</w:t>
      </w:r>
      <w:r w:rsidR="003346EB" w:rsidRPr="00A65087">
        <w:rPr>
          <w:rFonts w:asciiTheme="minorHAnsi" w:hAnsiTheme="minorHAnsi"/>
          <w:snapToGrid w:val="0"/>
        </w:rPr>
        <w:t xml:space="preserve"> and that </w:t>
      </w:r>
      <w:r w:rsidR="00ED0956" w:rsidRPr="00A65087">
        <w:rPr>
          <w:rFonts w:asciiTheme="minorHAnsi" w:hAnsiTheme="minorHAnsi"/>
          <w:snapToGrid w:val="0"/>
        </w:rPr>
        <w:t xml:space="preserve">that for the financial estimates </w:t>
      </w:r>
      <w:r w:rsidR="00BB7903" w:rsidRPr="00A65087">
        <w:rPr>
          <w:rFonts w:asciiTheme="minorHAnsi" w:hAnsiTheme="minorHAnsi"/>
          <w:snapToGrid w:val="0"/>
        </w:rPr>
        <w:t xml:space="preserve">it was reasonable to assume an equal treatment duration for pembrolizumab and </w:t>
      </w:r>
      <w:proofErr w:type="spellStart"/>
      <w:r w:rsidR="00BB7903" w:rsidRPr="00A65087">
        <w:rPr>
          <w:rFonts w:asciiTheme="minorHAnsi" w:hAnsiTheme="minorHAnsi"/>
          <w:snapToGrid w:val="0"/>
        </w:rPr>
        <w:t>cemiplimab</w:t>
      </w:r>
      <w:proofErr w:type="spellEnd"/>
      <w:r w:rsidR="003346EB" w:rsidRPr="00A65087">
        <w:rPr>
          <w:rFonts w:asciiTheme="minorHAnsi" w:hAnsiTheme="minorHAnsi"/>
          <w:snapToGrid w:val="0"/>
        </w:rPr>
        <w:t xml:space="preserve">. The PBAC considered that applying these assumptions would result in the listing being cost neutral. The PBAC noted the submissions </w:t>
      </w:r>
      <w:r w:rsidR="009C63F5" w:rsidRPr="00A65087">
        <w:t xml:space="preserve">did not include grandfathered patients (assumed to be </w:t>
      </w:r>
      <w:r w:rsidR="00D71688">
        <w:t>&lt; 500</w:t>
      </w:r>
      <w:r w:rsidR="009C63F5" w:rsidRPr="00A65087">
        <w:t xml:space="preserve"> patients) in the Year 1 total treated estimates and considered that this was appropriate as they would already be accounted for in the estimates used to determine current risk sharing arrangements.</w:t>
      </w:r>
      <w:bookmarkEnd w:id="69"/>
    </w:p>
    <w:p w14:paraId="658634DC" w14:textId="47222075" w:rsidR="00EB67CC" w:rsidRPr="00A65087" w:rsidRDefault="006174CA" w:rsidP="00313574">
      <w:pPr>
        <w:widowControl w:val="0"/>
        <w:numPr>
          <w:ilvl w:val="1"/>
          <w:numId w:val="1"/>
        </w:numPr>
        <w:spacing w:after="120"/>
        <w:rPr>
          <w:rFonts w:asciiTheme="minorHAnsi" w:hAnsiTheme="minorHAnsi"/>
          <w:snapToGrid w:val="0"/>
        </w:rPr>
      </w:pPr>
      <w:r w:rsidRPr="00A65087">
        <w:rPr>
          <w:color w:val="000000" w:themeColor="text1"/>
        </w:rPr>
        <w:t>The PBAC recalled that in March 2022</w:t>
      </w:r>
      <w:r w:rsidR="005D2AD8" w:rsidRPr="00A65087">
        <w:rPr>
          <w:color w:val="000000" w:themeColor="text1"/>
        </w:rPr>
        <w:t xml:space="preserve"> a </w:t>
      </w:r>
      <w:r w:rsidR="00B34F8C">
        <w:rPr>
          <w:color w:val="000000" w:themeColor="text1"/>
        </w:rPr>
        <w:t>R</w:t>
      </w:r>
      <w:r w:rsidR="00B34F8C" w:rsidRPr="00A65087">
        <w:rPr>
          <w:color w:val="000000" w:themeColor="text1"/>
        </w:rPr>
        <w:t xml:space="preserve">isk </w:t>
      </w:r>
      <w:r w:rsidR="00B34F8C">
        <w:rPr>
          <w:color w:val="000000" w:themeColor="text1"/>
        </w:rPr>
        <w:t>S</w:t>
      </w:r>
      <w:r w:rsidR="00B34F8C" w:rsidRPr="00A65087">
        <w:rPr>
          <w:color w:val="000000" w:themeColor="text1"/>
        </w:rPr>
        <w:t xml:space="preserve">haring </w:t>
      </w:r>
      <w:r w:rsidR="00B34F8C">
        <w:rPr>
          <w:color w:val="000000" w:themeColor="text1"/>
        </w:rPr>
        <w:t>A</w:t>
      </w:r>
      <w:r w:rsidR="00B34F8C" w:rsidRPr="00A65087">
        <w:rPr>
          <w:color w:val="000000" w:themeColor="text1"/>
        </w:rPr>
        <w:t xml:space="preserve">rrangement </w:t>
      </w:r>
      <w:r w:rsidR="005D2AD8" w:rsidRPr="00A65087">
        <w:rPr>
          <w:color w:val="000000" w:themeColor="text1"/>
        </w:rPr>
        <w:t xml:space="preserve">with a </w:t>
      </w:r>
      <w:r w:rsidR="00B975F3">
        <w:rPr>
          <w:color w:val="000000" w:themeColor="text1"/>
        </w:rPr>
        <w:t xml:space="preserve"> </w:t>
      </w:r>
      <w:r w:rsidR="00B975F3" w:rsidRPr="00B975F3">
        <w:rPr>
          <w:color w:val="000000" w:themeColor="text1"/>
          <w:w w:val="62"/>
          <w:shd w:val="solid" w:color="000000" w:fill="000000"/>
          <w:fitText w:val="480" w:id="-1032076285"/>
          <w14:textFill>
            <w14:solidFill>
              <w14:schemeClr w14:val="tx1">
                <w14:alpha w14:val="100000"/>
              </w14:schemeClr>
            </w14:solidFill>
          </w14:textFill>
        </w:rPr>
        <w:t>|||  ||</w:t>
      </w:r>
      <w:r w:rsidR="00B975F3" w:rsidRPr="00B975F3">
        <w:rPr>
          <w:color w:val="000000" w:themeColor="text1"/>
          <w:spacing w:val="2"/>
          <w:w w:val="62"/>
          <w:shd w:val="solid" w:color="000000" w:fill="000000"/>
          <w:fitText w:val="480" w:id="-1032076285"/>
          <w14:textFill>
            <w14:solidFill>
              <w14:schemeClr w14:val="tx1">
                <w14:alpha w14:val="100000"/>
              </w14:schemeClr>
            </w14:solidFill>
          </w14:textFill>
        </w:rPr>
        <w:t>|</w:t>
      </w:r>
      <w:r w:rsidR="005D2AD8" w:rsidRPr="00A65087">
        <w:rPr>
          <w:color w:val="000000" w:themeColor="text1"/>
        </w:rPr>
        <w:t>% rebate w</w:t>
      </w:r>
      <w:r w:rsidRPr="00A65087">
        <w:rPr>
          <w:color w:val="000000" w:themeColor="text1"/>
        </w:rPr>
        <w:t xml:space="preserve">as considered </w:t>
      </w:r>
      <w:r w:rsidR="005D2AD8" w:rsidRPr="00A65087">
        <w:rPr>
          <w:color w:val="000000" w:themeColor="text1"/>
        </w:rPr>
        <w:t xml:space="preserve">necessary to minimise the high risk of use </w:t>
      </w:r>
      <w:r w:rsidR="005E4D19" w:rsidRPr="00A65087">
        <w:rPr>
          <w:color w:val="000000" w:themeColor="text1"/>
        </w:rPr>
        <w:t xml:space="preserve">of </w:t>
      </w:r>
      <w:proofErr w:type="spellStart"/>
      <w:r w:rsidR="005E4D19" w:rsidRPr="00A65087">
        <w:rPr>
          <w:color w:val="000000" w:themeColor="text1"/>
        </w:rPr>
        <w:t>cemiplimab</w:t>
      </w:r>
      <w:proofErr w:type="spellEnd"/>
      <w:r w:rsidR="005E4D19" w:rsidRPr="00A65087">
        <w:rPr>
          <w:color w:val="000000" w:themeColor="text1"/>
        </w:rPr>
        <w:t xml:space="preserve"> </w:t>
      </w:r>
      <w:r w:rsidR="005D2AD8" w:rsidRPr="00A65087">
        <w:rPr>
          <w:color w:val="000000" w:themeColor="text1"/>
        </w:rPr>
        <w:t xml:space="preserve">outside the proposed restriction (para 7.11, </w:t>
      </w:r>
      <w:proofErr w:type="spellStart"/>
      <w:r w:rsidR="005D2AD8" w:rsidRPr="00A65087">
        <w:rPr>
          <w:color w:val="000000" w:themeColor="text1"/>
        </w:rPr>
        <w:t>cemiplimab</w:t>
      </w:r>
      <w:proofErr w:type="spellEnd"/>
      <w:r w:rsidR="005D2AD8" w:rsidRPr="00A65087">
        <w:rPr>
          <w:color w:val="000000" w:themeColor="text1"/>
        </w:rPr>
        <w:t xml:space="preserve">, PSD, March 2022 PBAC meeting). The </w:t>
      </w:r>
      <w:r w:rsidRPr="00A65087">
        <w:rPr>
          <w:color w:val="000000" w:themeColor="text1"/>
        </w:rPr>
        <w:t xml:space="preserve">PBAC noted the </w:t>
      </w:r>
      <w:r w:rsidR="005D2AD8" w:rsidRPr="00A65087">
        <w:rPr>
          <w:color w:val="000000" w:themeColor="text1"/>
        </w:rPr>
        <w:t>P</w:t>
      </w:r>
      <w:r w:rsidRPr="00A65087">
        <w:rPr>
          <w:color w:val="000000" w:themeColor="text1"/>
        </w:rPr>
        <w:t xml:space="preserve">re-Sub-Committee and pre-PBAC response requests for </w:t>
      </w:r>
      <w:r w:rsidR="005D2AD8" w:rsidRPr="00A65087">
        <w:rPr>
          <w:color w:val="000000" w:themeColor="text1"/>
        </w:rPr>
        <w:t xml:space="preserve">the PBAC </w:t>
      </w:r>
      <w:r w:rsidRPr="00A65087">
        <w:rPr>
          <w:color w:val="000000" w:themeColor="text1"/>
        </w:rPr>
        <w:t xml:space="preserve">to </w:t>
      </w:r>
      <w:r w:rsidR="005D2AD8" w:rsidRPr="00A65087">
        <w:rPr>
          <w:color w:val="000000" w:themeColor="text1"/>
        </w:rPr>
        <w:t xml:space="preserve">re-evaluate whether the previously agreed financial caps suitably account for all </w:t>
      </w:r>
      <w:proofErr w:type="spellStart"/>
      <w:r w:rsidR="005D2AD8" w:rsidRPr="00A65087">
        <w:rPr>
          <w:color w:val="000000" w:themeColor="text1"/>
        </w:rPr>
        <w:t>laCSCC</w:t>
      </w:r>
      <w:proofErr w:type="spellEnd"/>
      <w:r w:rsidR="005D2AD8" w:rsidRPr="00A65087">
        <w:rPr>
          <w:color w:val="000000" w:themeColor="text1"/>
        </w:rPr>
        <w:t xml:space="preserve"> and </w:t>
      </w:r>
      <w:proofErr w:type="spellStart"/>
      <w:r w:rsidR="005D2AD8" w:rsidRPr="00A65087">
        <w:rPr>
          <w:color w:val="000000" w:themeColor="text1"/>
        </w:rPr>
        <w:t>mCSCC</w:t>
      </w:r>
      <w:proofErr w:type="spellEnd"/>
      <w:r w:rsidR="005D2AD8" w:rsidRPr="00A65087">
        <w:rPr>
          <w:color w:val="000000" w:themeColor="text1"/>
        </w:rPr>
        <w:t xml:space="preserve"> patients. The </w:t>
      </w:r>
      <w:r w:rsidR="00402678" w:rsidRPr="00A65087">
        <w:rPr>
          <w:color w:val="000000" w:themeColor="text1"/>
        </w:rPr>
        <w:t xml:space="preserve">PBAC recalled </w:t>
      </w:r>
      <w:r w:rsidR="005D2AD8" w:rsidRPr="00A65087">
        <w:rPr>
          <w:color w:val="000000" w:themeColor="text1"/>
        </w:rPr>
        <w:t xml:space="preserve">that in </w:t>
      </w:r>
      <w:r w:rsidR="005E4D19" w:rsidRPr="00A65087">
        <w:rPr>
          <w:color w:val="000000" w:themeColor="text1"/>
        </w:rPr>
        <w:t xml:space="preserve">the </w:t>
      </w:r>
      <w:r w:rsidR="005D2AD8" w:rsidRPr="00A65087">
        <w:rPr>
          <w:color w:val="000000" w:themeColor="text1"/>
        </w:rPr>
        <w:t>March 202</w:t>
      </w:r>
      <w:r w:rsidR="00402678" w:rsidRPr="00A65087">
        <w:rPr>
          <w:color w:val="000000" w:themeColor="text1"/>
        </w:rPr>
        <w:t>2</w:t>
      </w:r>
      <w:r w:rsidR="005D2AD8" w:rsidRPr="00A65087">
        <w:rPr>
          <w:color w:val="000000" w:themeColor="text1"/>
        </w:rPr>
        <w:t xml:space="preserve"> </w:t>
      </w:r>
      <w:r w:rsidR="005E4D19" w:rsidRPr="00A65087">
        <w:rPr>
          <w:color w:val="000000" w:themeColor="text1"/>
        </w:rPr>
        <w:t xml:space="preserve">consideration of </w:t>
      </w:r>
      <w:proofErr w:type="spellStart"/>
      <w:r w:rsidR="005E4D19" w:rsidRPr="00A65087">
        <w:rPr>
          <w:color w:val="000000" w:themeColor="text1"/>
        </w:rPr>
        <w:t>cemiplimab</w:t>
      </w:r>
      <w:proofErr w:type="spellEnd"/>
      <w:r w:rsidR="005E4D19" w:rsidRPr="00A65087">
        <w:rPr>
          <w:color w:val="000000" w:themeColor="text1"/>
        </w:rPr>
        <w:t xml:space="preserve"> </w:t>
      </w:r>
      <w:r w:rsidR="00402678" w:rsidRPr="00A65087">
        <w:rPr>
          <w:color w:val="000000" w:themeColor="text1"/>
        </w:rPr>
        <w:t>it</w:t>
      </w:r>
      <w:r w:rsidR="005D2AD8" w:rsidRPr="00A65087">
        <w:rPr>
          <w:color w:val="000000" w:themeColor="text1"/>
        </w:rPr>
        <w:t xml:space="preserve"> had accepted measures to address a highly uncertain incremental cost-effectiveness ratio in an area of high unmet clinical need</w:t>
      </w:r>
      <w:r w:rsidR="00402678" w:rsidRPr="00A65087">
        <w:rPr>
          <w:color w:val="000000" w:themeColor="text1"/>
        </w:rPr>
        <w:t xml:space="preserve"> </w:t>
      </w:r>
      <w:r w:rsidR="005E4D19" w:rsidRPr="00A65087">
        <w:rPr>
          <w:color w:val="000000" w:themeColor="text1"/>
        </w:rPr>
        <w:t xml:space="preserve">and recommended a </w:t>
      </w:r>
      <w:r w:rsidR="00B34F8C">
        <w:rPr>
          <w:color w:val="000000" w:themeColor="text1"/>
        </w:rPr>
        <w:t>R</w:t>
      </w:r>
      <w:r w:rsidR="00B34F8C" w:rsidRPr="00A65087">
        <w:rPr>
          <w:color w:val="000000" w:themeColor="text1"/>
        </w:rPr>
        <w:t xml:space="preserve">isk </w:t>
      </w:r>
      <w:r w:rsidR="00B34F8C">
        <w:rPr>
          <w:color w:val="000000" w:themeColor="text1"/>
        </w:rPr>
        <w:t>S</w:t>
      </w:r>
      <w:r w:rsidR="00B34F8C" w:rsidRPr="00A65087">
        <w:rPr>
          <w:color w:val="000000" w:themeColor="text1"/>
        </w:rPr>
        <w:t xml:space="preserve">haring </w:t>
      </w:r>
      <w:r w:rsidR="00B34F8C">
        <w:rPr>
          <w:color w:val="000000" w:themeColor="text1"/>
        </w:rPr>
        <w:t>A</w:t>
      </w:r>
      <w:r w:rsidR="00B34F8C" w:rsidRPr="00A65087">
        <w:rPr>
          <w:color w:val="000000" w:themeColor="text1"/>
        </w:rPr>
        <w:t xml:space="preserve">rrangement </w:t>
      </w:r>
      <w:r w:rsidR="005E4D19" w:rsidRPr="00A65087">
        <w:rPr>
          <w:color w:val="000000" w:themeColor="text1"/>
        </w:rPr>
        <w:t xml:space="preserve">with a </w:t>
      </w:r>
      <w:r w:rsidR="00B975F3">
        <w:rPr>
          <w:color w:val="000000" w:themeColor="text1"/>
        </w:rPr>
        <w:t xml:space="preserve"> </w:t>
      </w:r>
      <w:r w:rsidR="00B975F3" w:rsidRPr="00076C5B">
        <w:rPr>
          <w:color w:val="000000" w:themeColor="text1"/>
          <w:w w:val="15"/>
          <w:shd w:val="solid" w:color="000000" w:fill="000000"/>
          <w:fitText w:val="-20" w:id="-1032076284"/>
          <w14:textFill>
            <w14:solidFill>
              <w14:schemeClr w14:val="tx1">
                <w14:alpha w14:val="100000"/>
              </w14:schemeClr>
            </w14:solidFill>
          </w14:textFill>
        </w:rPr>
        <w:t xml:space="preserve">|  </w:t>
      </w:r>
      <w:r w:rsidR="00B975F3" w:rsidRPr="00076C5B">
        <w:rPr>
          <w:color w:val="000000" w:themeColor="text1"/>
          <w:spacing w:val="-69"/>
          <w:w w:val="15"/>
          <w:shd w:val="solid" w:color="000000" w:fill="000000"/>
          <w:fitText w:val="-20" w:id="-1032076284"/>
          <w14:textFill>
            <w14:solidFill>
              <w14:schemeClr w14:val="tx1">
                <w14:alpha w14:val="100000"/>
              </w14:schemeClr>
            </w14:solidFill>
          </w14:textFill>
        </w:rPr>
        <w:t>|</w:t>
      </w:r>
      <w:r w:rsidR="005E4D19" w:rsidRPr="00A65087">
        <w:rPr>
          <w:color w:val="000000" w:themeColor="text1"/>
        </w:rPr>
        <w:t xml:space="preserve">% rebate </w:t>
      </w:r>
      <w:r w:rsidR="005D2AD8" w:rsidRPr="00A65087">
        <w:rPr>
          <w:color w:val="000000" w:themeColor="text1"/>
        </w:rPr>
        <w:t>(para 7.9</w:t>
      </w:r>
      <w:r w:rsidR="005E4D19" w:rsidRPr="00A65087">
        <w:rPr>
          <w:color w:val="000000" w:themeColor="text1"/>
        </w:rPr>
        <w:t xml:space="preserve"> and 7.11</w:t>
      </w:r>
      <w:r w:rsidR="005D2AD8" w:rsidRPr="00A65087">
        <w:rPr>
          <w:color w:val="000000" w:themeColor="text1"/>
        </w:rPr>
        <w:t xml:space="preserve">, </w:t>
      </w:r>
      <w:proofErr w:type="spellStart"/>
      <w:r w:rsidR="005D2AD8" w:rsidRPr="00A65087">
        <w:rPr>
          <w:color w:val="000000" w:themeColor="text1"/>
        </w:rPr>
        <w:t>cemiplimab</w:t>
      </w:r>
      <w:proofErr w:type="spellEnd"/>
      <w:r w:rsidR="005D2AD8" w:rsidRPr="00A65087">
        <w:rPr>
          <w:color w:val="000000" w:themeColor="text1"/>
        </w:rPr>
        <w:t xml:space="preserve">, PSD, March 2022 PBAC meeting). The </w:t>
      </w:r>
      <w:r w:rsidR="00402678" w:rsidRPr="00A65087">
        <w:rPr>
          <w:color w:val="000000" w:themeColor="text1"/>
        </w:rPr>
        <w:t>PBAC</w:t>
      </w:r>
      <w:r w:rsidR="005D2AD8" w:rsidRPr="00A65087">
        <w:rPr>
          <w:color w:val="000000" w:themeColor="text1"/>
        </w:rPr>
        <w:t xml:space="preserve"> considered the listing of </w:t>
      </w:r>
      <w:proofErr w:type="spellStart"/>
      <w:r w:rsidR="005D2AD8" w:rsidRPr="00A65087">
        <w:rPr>
          <w:color w:val="000000" w:themeColor="text1"/>
        </w:rPr>
        <w:t>cemiplimab</w:t>
      </w:r>
      <w:proofErr w:type="spellEnd"/>
      <w:r w:rsidR="005D2AD8" w:rsidRPr="00A65087">
        <w:rPr>
          <w:color w:val="000000" w:themeColor="text1"/>
        </w:rPr>
        <w:t xml:space="preserve"> reduced the high clinical need for treatment options. </w:t>
      </w:r>
      <w:r w:rsidR="003E49E8" w:rsidRPr="00A65087">
        <w:rPr>
          <w:color w:val="000000" w:themeColor="text1"/>
        </w:rPr>
        <w:t>T</w:t>
      </w:r>
      <w:r w:rsidR="005D2AD8" w:rsidRPr="00A65087">
        <w:rPr>
          <w:color w:val="000000" w:themeColor="text1"/>
        </w:rPr>
        <w:t xml:space="preserve">he </w:t>
      </w:r>
      <w:r w:rsidR="00402678" w:rsidRPr="00A65087">
        <w:rPr>
          <w:color w:val="000000" w:themeColor="text1"/>
        </w:rPr>
        <w:t>PBAC</w:t>
      </w:r>
      <w:r w:rsidR="005D2AD8" w:rsidRPr="00A65087">
        <w:rPr>
          <w:color w:val="000000" w:themeColor="text1"/>
        </w:rPr>
        <w:t xml:space="preserve"> </w:t>
      </w:r>
      <w:r w:rsidR="00E43171" w:rsidRPr="00A65087">
        <w:rPr>
          <w:color w:val="000000" w:themeColor="text1"/>
        </w:rPr>
        <w:lastRenderedPageBreak/>
        <w:t>considered</w:t>
      </w:r>
      <w:r w:rsidR="005D2AD8" w:rsidRPr="00A65087">
        <w:rPr>
          <w:color w:val="000000" w:themeColor="text1"/>
        </w:rPr>
        <w:t xml:space="preserve"> that requests for use beyond the financial estimates previously agreed by the </w:t>
      </w:r>
      <w:r w:rsidR="00402678" w:rsidRPr="00A65087">
        <w:rPr>
          <w:color w:val="000000" w:themeColor="text1"/>
        </w:rPr>
        <w:t>Committee</w:t>
      </w:r>
      <w:r w:rsidR="005D2AD8" w:rsidRPr="00A65087">
        <w:rPr>
          <w:color w:val="000000" w:themeColor="text1"/>
        </w:rPr>
        <w:t xml:space="preserve"> for </w:t>
      </w:r>
      <w:proofErr w:type="spellStart"/>
      <w:r w:rsidR="005D2AD8" w:rsidRPr="00A65087">
        <w:rPr>
          <w:color w:val="000000" w:themeColor="text1"/>
        </w:rPr>
        <w:t>cemiplimab</w:t>
      </w:r>
      <w:proofErr w:type="spellEnd"/>
      <w:r w:rsidR="005D2AD8" w:rsidRPr="00A65087">
        <w:rPr>
          <w:color w:val="000000" w:themeColor="text1"/>
        </w:rPr>
        <w:t xml:space="preserve"> </w:t>
      </w:r>
      <w:r w:rsidR="00402678" w:rsidRPr="00A65087">
        <w:rPr>
          <w:color w:val="000000" w:themeColor="text1"/>
        </w:rPr>
        <w:t>would</w:t>
      </w:r>
      <w:r w:rsidR="005D2AD8" w:rsidRPr="00A65087">
        <w:rPr>
          <w:color w:val="000000" w:themeColor="text1"/>
        </w:rPr>
        <w:t xml:space="preserve"> require further exploration of cost-effectiveness implications</w:t>
      </w:r>
      <w:r w:rsidR="00C47564" w:rsidRPr="00A65087">
        <w:rPr>
          <w:color w:val="000000" w:themeColor="text1"/>
        </w:rPr>
        <w:t xml:space="preserve"> and noted that this was not undertaken for this submission</w:t>
      </w:r>
      <w:r w:rsidR="005D2AD8" w:rsidRPr="00A65087">
        <w:rPr>
          <w:color w:val="000000" w:themeColor="text1"/>
        </w:rPr>
        <w:t>.</w:t>
      </w:r>
      <w:r w:rsidR="00E43171" w:rsidRPr="00A65087">
        <w:rPr>
          <w:color w:val="000000" w:themeColor="text1"/>
        </w:rPr>
        <w:t xml:space="preserve"> </w:t>
      </w:r>
      <w:r w:rsidR="00CE36BA" w:rsidRPr="00A65087">
        <w:rPr>
          <w:color w:val="000000" w:themeColor="text1"/>
        </w:rPr>
        <w:t>The PBAC</w:t>
      </w:r>
      <w:r w:rsidR="00247FD3" w:rsidRPr="00A65087">
        <w:rPr>
          <w:color w:val="000000" w:themeColor="text1"/>
        </w:rPr>
        <w:t xml:space="preserve"> advised that</w:t>
      </w:r>
      <w:r w:rsidR="00C47564" w:rsidRPr="00A65087">
        <w:rPr>
          <w:color w:val="000000" w:themeColor="text1"/>
        </w:rPr>
        <w:t xml:space="preserve"> pembrolizumab be </w:t>
      </w:r>
      <w:r w:rsidR="005E4D19" w:rsidRPr="00A65087">
        <w:rPr>
          <w:rFonts w:asciiTheme="minorHAnsi" w:hAnsiTheme="minorHAnsi"/>
        </w:rPr>
        <w:t xml:space="preserve">included in the current </w:t>
      </w:r>
      <w:r w:rsidR="00B34F8C">
        <w:rPr>
          <w:rFonts w:asciiTheme="minorHAnsi" w:hAnsiTheme="minorHAnsi"/>
        </w:rPr>
        <w:t>R</w:t>
      </w:r>
      <w:r w:rsidR="00B34F8C" w:rsidRPr="00A65087">
        <w:rPr>
          <w:rFonts w:asciiTheme="minorHAnsi" w:hAnsiTheme="minorHAnsi"/>
        </w:rPr>
        <w:t xml:space="preserve">isk </w:t>
      </w:r>
      <w:r w:rsidR="00B34F8C">
        <w:rPr>
          <w:rFonts w:asciiTheme="minorHAnsi" w:hAnsiTheme="minorHAnsi"/>
        </w:rPr>
        <w:t>S</w:t>
      </w:r>
      <w:r w:rsidR="00B34F8C" w:rsidRPr="00A65087">
        <w:rPr>
          <w:rFonts w:asciiTheme="minorHAnsi" w:hAnsiTheme="minorHAnsi"/>
        </w:rPr>
        <w:t xml:space="preserve">haring </w:t>
      </w:r>
      <w:r w:rsidR="00B34F8C">
        <w:rPr>
          <w:rFonts w:asciiTheme="minorHAnsi" w:hAnsiTheme="minorHAnsi"/>
        </w:rPr>
        <w:t>A</w:t>
      </w:r>
      <w:r w:rsidR="00B34F8C" w:rsidRPr="00A65087">
        <w:rPr>
          <w:rFonts w:asciiTheme="minorHAnsi" w:hAnsiTheme="minorHAnsi"/>
        </w:rPr>
        <w:t>rrangement</w:t>
      </w:r>
      <w:r w:rsidR="002E2F8E" w:rsidRPr="00A65087">
        <w:rPr>
          <w:rFonts w:asciiTheme="minorHAnsi" w:hAnsiTheme="minorHAnsi"/>
        </w:rPr>
        <w:t xml:space="preserve"> </w:t>
      </w:r>
      <w:r w:rsidR="005E4D19" w:rsidRPr="00A65087">
        <w:rPr>
          <w:rFonts w:asciiTheme="minorHAnsi" w:hAnsiTheme="minorHAnsi"/>
        </w:rPr>
        <w:t xml:space="preserve">for </w:t>
      </w:r>
      <w:proofErr w:type="spellStart"/>
      <w:r w:rsidR="005E4D19" w:rsidRPr="00A65087">
        <w:rPr>
          <w:rFonts w:asciiTheme="minorHAnsi" w:hAnsiTheme="minorHAnsi"/>
        </w:rPr>
        <w:t>cemiplimab</w:t>
      </w:r>
      <w:proofErr w:type="spellEnd"/>
      <w:r w:rsidR="00E43171" w:rsidRPr="00A65087">
        <w:rPr>
          <w:color w:val="000000" w:themeColor="text1"/>
        </w:rPr>
        <w:t xml:space="preserve"> </w:t>
      </w:r>
      <w:r w:rsidR="00C47564" w:rsidRPr="00A65087">
        <w:rPr>
          <w:color w:val="000000" w:themeColor="text1"/>
        </w:rPr>
        <w:t xml:space="preserve">for the </w:t>
      </w:r>
      <w:r w:rsidR="00C47564" w:rsidRPr="00A65087">
        <w:rPr>
          <w:rFonts w:asciiTheme="minorHAnsi" w:hAnsiTheme="minorHAnsi"/>
          <w:snapToGrid w:val="0"/>
        </w:rPr>
        <w:t xml:space="preserve">treatment of </w:t>
      </w:r>
      <w:proofErr w:type="spellStart"/>
      <w:r w:rsidR="00C47564" w:rsidRPr="00A65087">
        <w:rPr>
          <w:rFonts w:asciiTheme="minorHAnsi" w:hAnsiTheme="minorHAnsi"/>
          <w:snapToGrid w:val="0"/>
        </w:rPr>
        <w:t>laCSCC</w:t>
      </w:r>
      <w:proofErr w:type="spellEnd"/>
      <w:r w:rsidR="00C47564" w:rsidRPr="00A65087">
        <w:rPr>
          <w:rFonts w:asciiTheme="minorHAnsi" w:hAnsiTheme="minorHAnsi"/>
          <w:snapToGrid w:val="0"/>
        </w:rPr>
        <w:t xml:space="preserve"> or </w:t>
      </w:r>
      <w:proofErr w:type="spellStart"/>
      <w:r w:rsidR="00C47564" w:rsidRPr="00A65087">
        <w:rPr>
          <w:rFonts w:asciiTheme="minorHAnsi" w:hAnsiTheme="minorHAnsi"/>
          <w:snapToGrid w:val="0"/>
        </w:rPr>
        <w:t>mCSCC</w:t>
      </w:r>
      <w:proofErr w:type="spellEnd"/>
      <w:r w:rsidR="00C47564" w:rsidRPr="00A65087">
        <w:rPr>
          <w:rFonts w:asciiTheme="minorHAnsi" w:hAnsiTheme="minorHAnsi"/>
          <w:snapToGrid w:val="0"/>
        </w:rPr>
        <w:t xml:space="preserve"> that it not curable by surgery or radiation. The PBAC advised that </w:t>
      </w:r>
      <w:r w:rsidR="00925CCB" w:rsidRPr="00A65087">
        <w:rPr>
          <w:rFonts w:asciiTheme="minorHAnsi" w:hAnsiTheme="minorHAnsi"/>
          <w:snapToGrid w:val="0"/>
        </w:rPr>
        <w:t xml:space="preserve">the existing </w:t>
      </w:r>
      <w:r w:rsidR="002E2F8E" w:rsidRPr="00A65087">
        <w:rPr>
          <w:rFonts w:asciiTheme="minorHAnsi" w:hAnsiTheme="minorHAnsi"/>
          <w:snapToGrid w:val="0"/>
        </w:rPr>
        <w:t>R</w:t>
      </w:r>
      <w:r w:rsidR="0041599F">
        <w:rPr>
          <w:rFonts w:asciiTheme="minorHAnsi" w:hAnsiTheme="minorHAnsi"/>
          <w:snapToGrid w:val="0"/>
        </w:rPr>
        <w:t xml:space="preserve">isk </w:t>
      </w:r>
      <w:r w:rsidR="002E2F8E" w:rsidRPr="00A65087">
        <w:rPr>
          <w:rFonts w:asciiTheme="minorHAnsi" w:hAnsiTheme="minorHAnsi"/>
          <w:snapToGrid w:val="0"/>
        </w:rPr>
        <w:t>S</w:t>
      </w:r>
      <w:r w:rsidR="0041599F">
        <w:rPr>
          <w:rFonts w:asciiTheme="minorHAnsi" w:hAnsiTheme="minorHAnsi"/>
          <w:snapToGrid w:val="0"/>
        </w:rPr>
        <w:t xml:space="preserve">haring </w:t>
      </w:r>
      <w:r w:rsidR="002E2F8E" w:rsidRPr="00A65087">
        <w:rPr>
          <w:rFonts w:asciiTheme="minorHAnsi" w:hAnsiTheme="minorHAnsi"/>
          <w:snapToGrid w:val="0"/>
        </w:rPr>
        <w:t>A</w:t>
      </w:r>
      <w:r w:rsidR="0041599F">
        <w:rPr>
          <w:rFonts w:asciiTheme="minorHAnsi" w:hAnsiTheme="minorHAnsi"/>
          <w:snapToGrid w:val="0"/>
        </w:rPr>
        <w:t>rrangement</w:t>
      </w:r>
      <w:r w:rsidR="002E2F8E" w:rsidRPr="00A65087">
        <w:rPr>
          <w:rFonts w:asciiTheme="minorHAnsi" w:hAnsiTheme="minorHAnsi"/>
          <w:snapToGrid w:val="0"/>
        </w:rPr>
        <w:t xml:space="preserve"> </w:t>
      </w:r>
      <w:r w:rsidR="00925CCB" w:rsidRPr="00A65087">
        <w:rPr>
          <w:color w:val="000000" w:themeColor="text1"/>
        </w:rPr>
        <w:t>remain</w:t>
      </w:r>
      <w:r w:rsidR="002E2F8E" w:rsidRPr="00A65087">
        <w:rPr>
          <w:color w:val="000000" w:themeColor="text1"/>
        </w:rPr>
        <w:t>s</w:t>
      </w:r>
      <w:r w:rsidR="00925CCB" w:rsidRPr="00A65087">
        <w:rPr>
          <w:color w:val="000000" w:themeColor="text1"/>
        </w:rPr>
        <w:t xml:space="preserve"> appropriate</w:t>
      </w:r>
      <w:r w:rsidR="00A05D1F" w:rsidRPr="00A65087">
        <w:rPr>
          <w:color w:val="000000" w:themeColor="text1"/>
        </w:rPr>
        <w:t xml:space="preserve"> to minimise the high risk of use outside of the proposed restriction</w:t>
      </w:r>
      <w:r w:rsidR="003E49E8" w:rsidRPr="00A65087">
        <w:rPr>
          <w:color w:val="000000" w:themeColor="text1"/>
        </w:rPr>
        <w:t>.</w:t>
      </w:r>
      <w:r w:rsidR="00925CCB" w:rsidRPr="00A65087">
        <w:rPr>
          <w:color w:val="000000" w:themeColor="text1"/>
        </w:rPr>
        <w:t xml:space="preserve"> </w:t>
      </w:r>
    </w:p>
    <w:p w14:paraId="6E7E5E74" w14:textId="68F9F1EF" w:rsidR="00313574" w:rsidRPr="00A65087" w:rsidRDefault="00313574" w:rsidP="00313574">
      <w:pPr>
        <w:widowControl w:val="0"/>
        <w:numPr>
          <w:ilvl w:val="1"/>
          <w:numId w:val="1"/>
        </w:numPr>
        <w:spacing w:after="120"/>
        <w:rPr>
          <w:rFonts w:asciiTheme="minorHAnsi" w:hAnsiTheme="minorHAnsi"/>
          <w:bCs/>
          <w:snapToGrid w:val="0"/>
        </w:rPr>
      </w:pPr>
      <w:r w:rsidRPr="00A65087">
        <w:rPr>
          <w:rFonts w:asciiTheme="minorHAnsi" w:hAnsiTheme="minorHAnsi"/>
          <w:bCs/>
          <w:snapToGrid w:val="0"/>
        </w:rPr>
        <w:t xml:space="preserve">The PBAC noted the flow-on restriction </w:t>
      </w:r>
      <w:r w:rsidR="00202BA8" w:rsidRPr="00A65087">
        <w:rPr>
          <w:rFonts w:asciiTheme="minorHAnsi" w:hAnsiTheme="minorHAnsi"/>
          <w:bCs/>
          <w:snapToGrid w:val="0"/>
        </w:rPr>
        <w:t>amendments</w:t>
      </w:r>
      <w:r w:rsidR="00D27594" w:rsidRPr="00A65087">
        <w:rPr>
          <w:rFonts w:asciiTheme="minorHAnsi" w:hAnsiTheme="minorHAnsi"/>
          <w:bCs/>
          <w:snapToGrid w:val="0"/>
        </w:rPr>
        <w:t xml:space="preserve"> for </w:t>
      </w:r>
      <w:proofErr w:type="spellStart"/>
      <w:r w:rsidR="00202BA8" w:rsidRPr="00A65087">
        <w:rPr>
          <w:rFonts w:asciiTheme="minorHAnsi" w:hAnsiTheme="minorHAnsi"/>
          <w:bCs/>
          <w:snapToGrid w:val="0"/>
        </w:rPr>
        <w:t>cemiplimab</w:t>
      </w:r>
      <w:proofErr w:type="spellEnd"/>
      <w:r w:rsidR="00202BA8" w:rsidRPr="00A65087">
        <w:rPr>
          <w:rFonts w:asciiTheme="minorHAnsi" w:hAnsiTheme="minorHAnsi"/>
          <w:bCs/>
          <w:snapToGrid w:val="0"/>
        </w:rPr>
        <w:t xml:space="preserve"> </w:t>
      </w:r>
      <w:r w:rsidR="00251593" w:rsidRPr="00A65087">
        <w:rPr>
          <w:rFonts w:asciiTheme="minorHAnsi" w:hAnsiTheme="minorHAnsi"/>
          <w:bCs/>
          <w:snapToGrid w:val="0"/>
        </w:rPr>
        <w:t xml:space="preserve">(PBS </w:t>
      </w:r>
      <w:r w:rsidR="00202BA8" w:rsidRPr="00A65087">
        <w:rPr>
          <w:rFonts w:asciiTheme="minorHAnsi" w:hAnsiTheme="minorHAnsi"/>
          <w:bCs/>
          <w:snapToGrid w:val="0"/>
        </w:rPr>
        <w:t>item</w:t>
      </w:r>
      <w:r w:rsidR="00251593" w:rsidRPr="00A65087">
        <w:rPr>
          <w:rFonts w:asciiTheme="minorHAnsi" w:hAnsiTheme="minorHAnsi"/>
          <w:bCs/>
          <w:snapToGrid w:val="0"/>
        </w:rPr>
        <w:t xml:space="preserve"> code</w:t>
      </w:r>
      <w:r w:rsidR="00202BA8" w:rsidRPr="00A65087">
        <w:rPr>
          <w:rFonts w:asciiTheme="minorHAnsi" w:hAnsiTheme="minorHAnsi"/>
          <w:bCs/>
          <w:snapToGrid w:val="0"/>
        </w:rPr>
        <w:t>s 13125F and 13135H</w:t>
      </w:r>
      <w:r w:rsidR="00251593" w:rsidRPr="00A65087">
        <w:rPr>
          <w:rFonts w:asciiTheme="minorHAnsi" w:hAnsiTheme="minorHAnsi"/>
          <w:bCs/>
          <w:snapToGrid w:val="0"/>
        </w:rPr>
        <w:t>)</w:t>
      </w:r>
      <w:r w:rsidR="00202BA8" w:rsidRPr="00A65087">
        <w:rPr>
          <w:rFonts w:asciiTheme="minorHAnsi" w:hAnsiTheme="minorHAnsi"/>
          <w:bCs/>
          <w:snapToGrid w:val="0"/>
        </w:rPr>
        <w:t xml:space="preserve"> outlined in paragraph </w:t>
      </w:r>
      <w:r w:rsidR="00202BA8" w:rsidRPr="00A65087">
        <w:rPr>
          <w:rFonts w:asciiTheme="minorHAnsi" w:hAnsiTheme="minorHAnsi"/>
          <w:bCs/>
          <w:snapToGrid w:val="0"/>
        </w:rPr>
        <w:fldChar w:fldCharType="begin"/>
      </w:r>
      <w:r w:rsidR="00202BA8" w:rsidRPr="00A65087">
        <w:rPr>
          <w:rFonts w:asciiTheme="minorHAnsi" w:hAnsiTheme="minorHAnsi"/>
          <w:bCs/>
          <w:snapToGrid w:val="0"/>
        </w:rPr>
        <w:instrText xml:space="preserve"> REF _Ref150170064 \r \h </w:instrText>
      </w:r>
      <w:r w:rsidR="00202BA8" w:rsidRPr="00A65087">
        <w:rPr>
          <w:rFonts w:asciiTheme="minorHAnsi" w:hAnsiTheme="minorHAnsi"/>
          <w:bCs/>
          <w:snapToGrid w:val="0"/>
        </w:rPr>
      </w:r>
      <w:r w:rsidR="00202BA8" w:rsidRPr="00A65087">
        <w:rPr>
          <w:rFonts w:asciiTheme="minorHAnsi" w:hAnsiTheme="minorHAnsi"/>
          <w:bCs/>
          <w:snapToGrid w:val="0"/>
        </w:rPr>
        <w:fldChar w:fldCharType="separate"/>
      </w:r>
      <w:r w:rsidR="00076C5B">
        <w:rPr>
          <w:rFonts w:asciiTheme="minorHAnsi" w:hAnsiTheme="minorHAnsi"/>
          <w:bCs/>
          <w:snapToGrid w:val="0"/>
        </w:rPr>
        <w:t>8.2</w:t>
      </w:r>
      <w:r w:rsidR="00202BA8" w:rsidRPr="00A65087">
        <w:rPr>
          <w:rFonts w:asciiTheme="minorHAnsi" w:hAnsiTheme="minorHAnsi"/>
          <w:bCs/>
          <w:snapToGrid w:val="0"/>
        </w:rPr>
        <w:fldChar w:fldCharType="end"/>
      </w:r>
      <w:r w:rsidRPr="00A65087">
        <w:rPr>
          <w:rFonts w:asciiTheme="minorHAnsi" w:hAnsiTheme="minorHAnsi"/>
          <w:bCs/>
          <w:snapToGrid w:val="0"/>
        </w:rPr>
        <w:t xml:space="preserve">. </w:t>
      </w:r>
    </w:p>
    <w:p w14:paraId="4A53CE39" w14:textId="4C122F41" w:rsidR="00313574" w:rsidRPr="00A65087" w:rsidRDefault="00313574" w:rsidP="00D27594">
      <w:pPr>
        <w:widowControl w:val="0"/>
        <w:numPr>
          <w:ilvl w:val="1"/>
          <w:numId w:val="1"/>
        </w:numPr>
        <w:spacing w:after="120"/>
        <w:rPr>
          <w:rFonts w:asciiTheme="minorHAnsi" w:hAnsiTheme="minorHAnsi"/>
          <w:bCs/>
          <w:snapToGrid w:val="0"/>
        </w:rPr>
      </w:pPr>
      <w:r w:rsidRPr="00A65087">
        <w:rPr>
          <w:rFonts w:asciiTheme="minorHAnsi" w:hAnsiTheme="minorHAnsi"/>
          <w:bCs/>
          <w:snapToGrid w:val="0"/>
        </w:rPr>
        <w:t xml:space="preserve">The PBAC noted that its recommendation was on a cost-minimisation basis and advised that, because </w:t>
      </w:r>
      <w:r w:rsidR="00E13F9F" w:rsidRPr="00A65087">
        <w:rPr>
          <w:rFonts w:asciiTheme="minorHAnsi" w:hAnsiTheme="minorHAnsi"/>
          <w:bCs/>
          <w:snapToGrid w:val="0"/>
        </w:rPr>
        <w:t xml:space="preserve">pembrolizumab </w:t>
      </w:r>
      <w:r w:rsidRPr="00A65087">
        <w:rPr>
          <w:rFonts w:asciiTheme="minorHAnsi" w:hAnsiTheme="minorHAnsi"/>
          <w:bCs/>
          <w:snapToGrid w:val="0"/>
        </w:rPr>
        <w:t xml:space="preserve">is not expected to provide a substantial and clinically relevant improvement in efficacy, or reduction of toxicity, over </w:t>
      </w:r>
      <w:proofErr w:type="spellStart"/>
      <w:r w:rsidR="00E13F9F" w:rsidRPr="00A65087">
        <w:rPr>
          <w:rFonts w:asciiTheme="minorHAnsi" w:hAnsiTheme="minorHAnsi"/>
          <w:bCs/>
          <w:snapToGrid w:val="0"/>
        </w:rPr>
        <w:t>cemiplimab</w:t>
      </w:r>
      <w:proofErr w:type="spellEnd"/>
      <w:r w:rsidRPr="00A65087">
        <w:rPr>
          <w:rFonts w:asciiTheme="minorHAnsi" w:hAnsiTheme="minorHAnsi"/>
          <w:bCs/>
          <w:snapToGrid w:val="0"/>
        </w:rPr>
        <w:t xml:space="preserve">, or not expected to address a high and urgent unmet clinical need given the presence of an alternative therapy, the criteria prescribed by the </w:t>
      </w:r>
      <w:r w:rsidRPr="00A65087">
        <w:rPr>
          <w:rFonts w:asciiTheme="minorHAnsi" w:hAnsiTheme="minorHAnsi"/>
          <w:bCs/>
          <w:i/>
          <w:iCs/>
          <w:snapToGrid w:val="0"/>
        </w:rPr>
        <w:t>National Health (Pharmaceuticals and Vaccines – Cost Recovery) Regulations 2022</w:t>
      </w:r>
      <w:r w:rsidRPr="00A65087">
        <w:rPr>
          <w:rFonts w:asciiTheme="minorHAnsi" w:hAnsiTheme="minorHAnsi"/>
          <w:bCs/>
          <w:snapToGrid w:val="0"/>
        </w:rPr>
        <w:t xml:space="preserve"> for Pricing Pathway A were not met.</w:t>
      </w:r>
    </w:p>
    <w:p w14:paraId="6D9FA9EA" w14:textId="19C831FE" w:rsidR="00313574" w:rsidRPr="00A65087" w:rsidRDefault="00313574" w:rsidP="00E13F9F">
      <w:pPr>
        <w:widowControl w:val="0"/>
        <w:numPr>
          <w:ilvl w:val="1"/>
          <w:numId w:val="1"/>
        </w:numPr>
        <w:spacing w:after="120"/>
        <w:rPr>
          <w:rFonts w:asciiTheme="minorHAnsi" w:hAnsiTheme="minorHAnsi"/>
          <w:bCs/>
          <w:snapToGrid w:val="0"/>
        </w:rPr>
      </w:pPr>
      <w:r w:rsidRPr="00A65087">
        <w:rPr>
          <w:rFonts w:asciiTheme="minorHAnsi" w:hAnsiTheme="minorHAnsi"/>
          <w:bCs/>
          <w:snapToGrid w:val="0"/>
        </w:rPr>
        <w:t>The PBAC noted that this submission is not eligible for an Independent Review</w:t>
      </w:r>
      <w:r w:rsidR="00E13F9F" w:rsidRPr="00A65087">
        <w:rPr>
          <w:rFonts w:asciiTheme="minorHAnsi" w:hAnsiTheme="minorHAnsi"/>
          <w:bCs/>
          <w:snapToGrid w:val="0"/>
        </w:rPr>
        <w:t xml:space="preserve"> as it received a positive recommendation</w:t>
      </w:r>
      <w:r w:rsidRPr="00A65087">
        <w:rPr>
          <w:rFonts w:asciiTheme="minorHAnsi" w:hAnsiTheme="minorHAnsi"/>
          <w:bCs/>
          <w:snapToGrid w:val="0"/>
        </w:rPr>
        <w:t xml:space="preserve">. </w:t>
      </w:r>
    </w:p>
    <w:p w14:paraId="2146680D" w14:textId="77777777" w:rsidR="00313574" w:rsidRPr="00A65087" w:rsidRDefault="00313574" w:rsidP="00313574">
      <w:pPr>
        <w:spacing w:before="240"/>
        <w:rPr>
          <w:rFonts w:asciiTheme="minorHAnsi" w:hAnsiTheme="minorHAnsi"/>
          <w:b/>
          <w:bCs/>
          <w:snapToGrid w:val="0"/>
        </w:rPr>
      </w:pPr>
      <w:r w:rsidRPr="00A65087">
        <w:rPr>
          <w:rFonts w:asciiTheme="minorHAnsi" w:hAnsiTheme="minorHAnsi"/>
          <w:b/>
          <w:bCs/>
          <w:snapToGrid w:val="0"/>
        </w:rPr>
        <w:t>Outcome:</w:t>
      </w:r>
    </w:p>
    <w:p w14:paraId="51C0CDAD" w14:textId="1B3C80F0" w:rsidR="00313574" w:rsidRPr="00A65087" w:rsidRDefault="00313574" w:rsidP="00D85AD6">
      <w:pPr>
        <w:rPr>
          <w:rFonts w:asciiTheme="minorHAnsi" w:hAnsiTheme="minorHAnsi"/>
          <w:b/>
          <w:bCs/>
          <w:snapToGrid w:val="0"/>
        </w:rPr>
      </w:pPr>
      <w:r w:rsidRPr="00A65087">
        <w:rPr>
          <w:rFonts w:asciiTheme="minorHAnsi" w:hAnsiTheme="minorHAnsi"/>
          <w:bCs/>
          <w:snapToGrid w:val="0"/>
        </w:rPr>
        <w:t>Recommended</w:t>
      </w:r>
    </w:p>
    <w:bookmarkEnd w:id="67"/>
    <w:p w14:paraId="70BE3DE4" w14:textId="2C8F71C8" w:rsidR="00313574" w:rsidRPr="00A65087" w:rsidRDefault="00313574" w:rsidP="00313574">
      <w:pPr>
        <w:pStyle w:val="2-SectionHeading"/>
        <w:rPr>
          <w:b w:val="0"/>
          <w:bCs/>
          <w:iCs/>
        </w:rPr>
      </w:pPr>
      <w:r w:rsidRPr="00A65087">
        <w:rPr>
          <w:bCs/>
        </w:rPr>
        <w:t>Recommended listing</w:t>
      </w:r>
    </w:p>
    <w:p w14:paraId="72D4D872" w14:textId="08809490" w:rsidR="00313574" w:rsidRPr="00CB0F91" w:rsidRDefault="00E13F9F" w:rsidP="00CB0F91">
      <w:pPr>
        <w:widowControl w:val="0"/>
        <w:numPr>
          <w:ilvl w:val="1"/>
          <w:numId w:val="1"/>
        </w:numPr>
        <w:spacing w:after="120"/>
        <w:contextualSpacing/>
        <w:rPr>
          <w:rFonts w:asciiTheme="minorHAnsi" w:hAnsiTheme="minorHAnsi"/>
          <w:bCs/>
          <w:snapToGrid w:val="0"/>
        </w:rPr>
      </w:pPr>
      <w:r w:rsidRPr="00A65087">
        <w:rPr>
          <w:rFonts w:asciiTheme="minorHAnsi" w:hAnsiTheme="minorHAnsi"/>
          <w:bCs/>
          <w:snapToGrid w:val="0"/>
        </w:rPr>
        <w:t xml:space="preserve">Add </w:t>
      </w:r>
      <w:r w:rsidR="00251593" w:rsidRPr="00A65087">
        <w:rPr>
          <w:rFonts w:asciiTheme="minorHAnsi" w:hAnsiTheme="minorHAnsi" w:cstheme="minorHAnsi"/>
          <w:snapToGrid w:val="0"/>
        </w:rPr>
        <w:t xml:space="preserve">indication to an existing medicinal product pack </w:t>
      </w:r>
      <w:r w:rsidR="00B7463F" w:rsidRPr="00A65087">
        <w:rPr>
          <w:rFonts w:asciiTheme="minorHAnsi" w:hAnsiTheme="minorHAnsi" w:cstheme="minorHAnsi"/>
          <w:snapToGrid w:val="0"/>
        </w:rPr>
        <w:t>(</w:t>
      </w:r>
      <w:r w:rsidR="00B7463F" w:rsidRPr="00A65087">
        <w:rPr>
          <w:rFonts w:asciiTheme="minorHAnsi" w:hAnsiTheme="minorHAnsi" w:cstheme="minorHAnsi"/>
          <w:bCs/>
        </w:rPr>
        <w:t xml:space="preserve">pembrolizumab 100 mg/4 ml injection, 4 ml vial) </w:t>
      </w:r>
      <w:r w:rsidR="00251593" w:rsidRPr="00A65087">
        <w:rPr>
          <w:rFonts w:asciiTheme="minorHAnsi" w:hAnsiTheme="minorHAnsi" w:cstheme="minorHAnsi"/>
          <w:snapToGrid w:val="0"/>
        </w:rPr>
        <w:t>as follows:</w:t>
      </w:r>
    </w:p>
    <w:p w14:paraId="179E0061" w14:textId="77777777" w:rsidR="00EE3DD7" w:rsidRPr="00A65087" w:rsidRDefault="00EE3DD7" w:rsidP="00EE3DD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5"/>
        <w:gridCol w:w="2624"/>
        <w:gridCol w:w="1805"/>
        <w:gridCol w:w="1663"/>
      </w:tblGrid>
      <w:tr w:rsidR="00EE3DD7" w:rsidRPr="00A65087" w14:paraId="47901137" w14:textId="77777777" w:rsidTr="00E25890">
        <w:trPr>
          <w:trHeight w:val="20"/>
        </w:trPr>
        <w:tc>
          <w:tcPr>
            <w:tcW w:w="1622" w:type="pct"/>
            <w:vAlign w:val="center"/>
          </w:tcPr>
          <w:p w14:paraId="291CC39A" w14:textId="77777777" w:rsidR="00EE3DD7" w:rsidRPr="00A65087" w:rsidRDefault="00EE3DD7" w:rsidP="001C7AE6">
            <w:pPr>
              <w:ind w:left="-57"/>
              <w:rPr>
                <w:rFonts w:ascii="Arial Narrow" w:hAnsi="Arial Narrow"/>
                <w:b/>
                <w:bCs/>
                <w:sz w:val="20"/>
                <w:szCs w:val="20"/>
              </w:rPr>
            </w:pPr>
            <w:bookmarkStart w:id="70" w:name="_Hlk145246210"/>
            <w:r w:rsidRPr="00A65087">
              <w:rPr>
                <w:rFonts w:ascii="Arial Narrow" w:hAnsi="Arial Narrow"/>
                <w:b/>
                <w:bCs/>
                <w:sz w:val="20"/>
                <w:szCs w:val="20"/>
              </w:rPr>
              <w:t>MEDICINAL PRODUCT</w:t>
            </w:r>
          </w:p>
          <w:p w14:paraId="4F88A5FD" w14:textId="77777777" w:rsidR="00EE3DD7" w:rsidRPr="00A65087" w:rsidRDefault="00EE3DD7" w:rsidP="001C7AE6">
            <w:pPr>
              <w:ind w:left="-57"/>
              <w:rPr>
                <w:rFonts w:ascii="Arial Narrow" w:hAnsi="Arial Narrow"/>
                <w:b/>
                <w:bCs/>
                <w:sz w:val="20"/>
                <w:szCs w:val="20"/>
              </w:rPr>
            </w:pPr>
            <w:r w:rsidRPr="00A65087">
              <w:rPr>
                <w:rFonts w:ascii="Arial Narrow" w:hAnsi="Arial Narrow"/>
                <w:b/>
                <w:bCs/>
                <w:sz w:val="20"/>
                <w:szCs w:val="20"/>
              </w:rPr>
              <w:t>Form</w:t>
            </w:r>
          </w:p>
        </w:tc>
        <w:tc>
          <w:tcPr>
            <w:tcW w:w="1455" w:type="pct"/>
            <w:vAlign w:val="center"/>
          </w:tcPr>
          <w:p w14:paraId="4854B9D8" w14:textId="77777777" w:rsidR="00EE3DD7" w:rsidRPr="00A65087" w:rsidRDefault="00EE3DD7" w:rsidP="001C7AE6">
            <w:pPr>
              <w:ind w:left="-57"/>
              <w:jc w:val="center"/>
              <w:rPr>
                <w:rFonts w:ascii="Arial Narrow" w:hAnsi="Arial Narrow"/>
                <w:b/>
                <w:bCs/>
                <w:sz w:val="20"/>
                <w:szCs w:val="20"/>
              </w:rPr>
            </w:pPr>
            <w:r w:rsidRPr="00A65087">
              <w:rPr>
                <w:rFonts w:ascii="Arial Narrow" w:hAnsi="Arial Narrow"/>
                <w:b/>
                <w:bCs/>
                <w:sz w:val="20"/>
                <w:szCs w:val="20"/>
              </w:rPr>
              <w:t>PBS item code</w:t>
            </w:r>
          </w:p>
        </w:tc>
        <w:tc>
          <w:tcPr>
            <w:tcW w:w="1001" w:type="pct"/>
            <w:vAlign w:val="center"/>
          </w:tcPr>
          <w:p w14:paraId="756A72A0" w14:textId="77777777" w:rsidR="00EE3DD7" w:rsidRPr="00A65087" w:rsidRDefault="00EE3DD7" w:rsidP="001C7AE6">
            <w:pPr>
              <w:ind w:left="-57"/>
              <w:jc w:val="center"/>
              <w:rPr>
                <w:rFonts w:ascii="Arial Narrow" w:hAnsi="Arial Narrow"/>
                <w:b/>
                <w:bCs/>
                <w:sz w:val="20"/>
                <w:szCs w:val="20"/>
              </w:rPr>
            </w:pPr>
            <w:r w:rsidRPr="00A65087">
              <w:rPr>
                <w:rFonts w:ascii="Arial Narrow" w:hAnsi="Arial Narrow"/>
                <w:b/>
                <w:bCs/>
                <w:sz w:val="20"/>
                <w:szCs w:val="20"/>
              </w:rPr>
              <w:t>Max. Amount</w:t>
            </w:r>
          </w:p>
        </w:tc>
        <w:tc>
          <w:tcPr>
            <w:tcW w:w="922" w:type="pct"/>
            <w:vAlign w:val="center"/>
          </w:tcPr>
          <w:p w14:paraId="0FBC5831" w14:textId="77777777" w:rsidR="00EE3DD7" w:rsidRPr="00A65087" w:rsidRDefault="00EE3DD7" w:rsidP="001C7AE6">
            <w:pPr>
              <w:ind w:left="-57"/>
              <w:jc w:val="center"/>
              <w:rPr>
                <w:rFonts w:ascii="Arial Narrow" w:hAnsi="Arial Narrow"/>
                <w:b/>
                <w:bCs/>
                <w:sz w:val="20"/>
                <w:szCs w:val="20"/>
              </w:rPr>
            </w:pPr>
            <w:r w:rsidRPr="00A65087">
              <w:rPr>
                <w:rFonts w:ascii="Arial Narrow" w:hAnsi="Arial Narrow"/>
                <w:b/>
                <w:bCs/>
                <w:sz w:val="20"/>
                <w:szCs w:val="20"/>
              </w:rPr>
              <w:t xml:space="preserve">№.of </w:t>
            </w:r>
            <w:proofErr w:type="spellStart"/>
            <w:r w:rsidRPr="00A65087">
              <w:rPr>
                <w:rFonts w:ascii="Arial Narrow" w:hAnsi="Arial Narrow"/>
                <w:b/>
                <w:bCs/>
                <w:sz w:val="20"/>
                <w:szCs w:val="20"/>
              </w:rPr>
              <w:t>Rpts</w:t>
            </w:r>
            <w:proofErr w:type="spellEnd"/>
          </w:p>
        </w:tc>
      </w:tr>
      <w:tr w:rsidR="00EE3DD7" w:rsidRPr="00A65087" w14:paraId="127666ED" w14:textId="77777777" w:rsidTr="00E25890">
        <w:trPr>
          <w:trHeight w:val="20"/>
        </w:trPr>
        <w:tc>
          <w:tcPr>
            <w:tcW w:w="1622" w:type="pct"/>
            <w:vAlign w:val="center"/>
          </w:tcPr>
          <w:p w14:paraId="7CF13468" w14:textId="77777777" w:rsidR="00EE3DD7" w:rsidRPr="00A65087" w:rsidRDefault="00EE3DD7" w:rsidP="001C7AE6">
            <w:pPr>
              <w:ind w:left="-57"/>
              <w:rPr>
                <w:rFonts w:ascii="Arial Narrow" w:hAnsi="Arial Narrow"/>
                <w:bCs/>
                <w:sz w:val="20"/>
                <w:szCs w:val="20"/>
              </w:rPr>
            </w:pPr>
            <w:r w:rsidRPr="00A65087">
              <w:rPr>
                <w:rFonts w:ascii="Arial Narrow" w:hAnsi="Arial Narrow"/>
                <w:bCs/>
                <w:caps/>
                <w:sz w:val="20"/>
                <w:szCs w:val="20"/>
              </w:rPr>
              <w:t>pembrolizumab</w:t>
            </w:r>
            <w:r w:rsidRPr="00A65087">
              <w:rPr>
                <w:rFonts w:ascii="Arial Narrow" w:hAnsi="Arial Narrow"/>
                <w:bCs/>
                <w:sz w:val="20"/>
                <w:szCs w:val="20"/>
              </w:rPr>
              <w:t xml:space="preserve"> </w:t>
            </w:r>
          </w:p>
          <w:p w14:paraId="4C747A48" w14:textId="77777777" w:rsidR="00EE3DD7" w:rsidRPr="00A65087" w:rsidRDefault="00EE3DD7" w:rsidP="001C7AE6">
            <w:pPr>
              <w:ind w:left="-57"/>
              <w:rPr>
                <w:rFonts w:ascii="Arial Narrow" w:hAnsi="Arial Narrow"/>
                <w:bCs/>
                <w:sz w:val="20"/>
                <w:szCs w:val="20"/>
              </w:rPr>
            </w:pPr>
            <w:r w:rsidRPr="00A65087">
              <w:rPr>
                <w:rFonts w:ascii="Arial Narrow" w:hAnsi="Arial Narrow"/>
                <w:bCs/>
                <w:sz w:val="20"/>
                <w:szCs w:val="20"/>
              </w:rPr>
              <w:t>Injection</w:t>
            </w:r>
          </w:p>
        </w:tc>
        <w:tc>
          <w:tcPr>
            <w:tcW w:w="1455" w:type="pct"/>
            <w:vAlign w:val="center"/>
          </w:tcPr>
          <w:p w14:paraId="2B8409C7" w14:textId="77777777" w:rsidR="00EE3DD7" w:rsidRPr="00A65087" w:rsidRDefault="00EE3DD7" w:rsidP="001C7AE6">
            <w:pPr>
              <w:ind w:left="-57"/>
              <w:jc w:val="center"/>
              <w:rPr>
                <w:rFonts w:ascii="Arial Narrow" w:hAnsi="Arial Narrow"/>
                <w:bCs/>
                <w:sz w:val="20"/>
                <w:szCs w:val="20"/>
              </w:rPr>
            </w:pPr>
            <w:r w:rsidRPr="00A65087">
              <w:rPr>
                <w:rFonts w:ascii="Arial Narrow" w:hAnsi="Arial Narrow"/>
                <w:bCs/>
                <w:sz w:val="20"/>
                <w:szCs w:val="20"/>
              </w:rPr>
              <w:t>NEW 1 (Public)</w:t>
            </w:r>
          </w:p>
          <w:p w14:paraId="0377E72C" w14:textId="77777777" w:rsidR="00EE3DD7" w:rsidRPr="00A65087" w:rsidRDefault="00EE3DD7" w:rsidP="001C7AE6">
            <w:pPr>
              <w:ind w:left="-57"/>
              <w:jc w:val="center"/>
              <w:rPr>
                <w:rFonts w:ascii="Arial Narrow" w:hAnsi="Arial Narrow"/>
                <w:bCs/>
                <w:sz w:val="20"/>
                <w:szCs w:val="20"/>
              </w:rPr>
            </w:pPr>
            <w:r w:rsidRPr="00A65087">
              <w:rPr>
                <w:rFonts w:ascii="Arial Narrow" w:hAnsi="Arial Narrow"/>
                <w:bCs/>
                <w:sz w:val="20"/>
                <w:szCs w:val="20"/>
                <w:vertAlign w:val="subscript"/>
              </w:rPr>
              <w:t>MP</w:t>
            </w:r>
            <w:r w:rsidRPr="00A65087">
              <w:rPr>
                <w:rFonts w:ascii="Arial Narrow" w:hAnsi="Arial Narrow"/>
                <w:bCs/>
                <w:sz w:val="20"/>
                <w:szCs w:val="20"/>
              </w:rPr>
              <w:br/>
              <w:t>NEW 2 (Private)</w:t>
            </w:r>
          </w:p>
          <w:p w14:paraId="63CFF71C" w14:textId="4280A863" w:rsidR="00EE3DD7" w:rsidRPr="00A65087" w:rsidRDefault="00EE3DD7" w:rsidP="00FD61C8">
            <w:pPr>
              <w:ind w:left="-57"/>
              <w:jc w:val="center"/>
              <w:rPr>
                <w:rFonts w:ascii="Arial Narrow" w:hAnsi="Arial Narrow"/>
                <w:bCs/>
                <w:i/>
                <w:iCs/>
                <w:sz w:val="20"/>
                <w:szCs w:val="20"/>
              </w:rPr>
            </w:pPr>
            <w:r w:rsidRPr="00A65087">
              <w:rPr>
                <w:rFonts w:ascii="Arial Narrow" w:hAnsi="Arial Narrow"/>
                <w:bCs/>
                <w:sz w:val="20"/>
                <w:szCs w:val="20"/>
                <w:vertAlign w:val="subscript"/>
              </w:rPr>
              <w:t>MP</w:t>
            </w:r>
          </w:p>
        </w:tc>
        <w:tc>
          <w:tcPr>
            <w:tcW w:w="1001" w:type="pct"/>
            <w:vAlign w:val="center"/>
          </w:tcPr>
          <w:p w14:paraId="3C47D64C" w14:textId="77777777" w:rsidR="00EE3DD7" w:rsidRPr="00A65087" w:rsidRDefault="00EE3DD7" w:rsidP="001C7AE6">
            <w:pPr>
              <w:ind w:left="-57"/>
              <w:jc w:val="center"/>
              <w:rPr>
                <w:rFonts w:ascii="Arial Narrow" w:hAnsi="Arial Narrow"/>
                <w:bCs/>
                <w:sz w:val="20"/>
                <w:szCs w:val="20"/>
              </w:rPr>
            </w:pPr>
            <w:r w:rsidRPr="00A65087">
              <w:rPr>
                <w:rFonts w:ascii="Arial Narrow" w:hAnsi="Arial Narrow"/>
                <w:bCs/>
                <w:sz w:val="20"/>
                <w:szCs w:val="20"/>
              </w:rPr>
              <w:t>400 mg</w:t>
            </w:r>
          </w:p>
        </w:tc>
        <w:tc>
          <w:tcPr>
            <w:tcW w:w="922" w:type="pct"/>
            <w:vAlign w:val="center"/>
          </w:tcPr>
          <w:p w14:paraId="2AF4F561" w14:textId="77777777" w:rsidR="00EE3DD7" w:rsidRPr="00A65087" w:rsidRDefault="00EE3DD7" w:rsidP="001C7AE6">
            <w:pPr>
              <w:ind w:left="-57"/>
              <w:jc w:val="center"/>
              <w:rPr>
                <w:rFonts w:ascii="Arial Narrow" w:hAnsi="Arial Narrow"/>
                <w:bCs/>
                <w:strike/>
                <w:sz w:val="20"/>
                <w:szCs w:val="20"/>
              </w:rPr>
            </w:pPr>
            <w:r w:rsidRPr="00A65087">
              <w:rPr>
                <w:rFonts w:ascii="Arial Narrow" w:hAnsi="Arial Narrow"/>
                <w:bCs/>
                <w:sz w:val="20"/>
                <w:szCs w:val="20"/>
              </w:rPr>
              <w:t>1</w:t>
            </w:r>
          </w:p>
        </w:tc>
      </w:tr>
      <w:tr w:rsidR="00EE3DD7" w:rsidRPr="00A65087" w14:paraId="2A0B9C6C" w14:textId="77777777" w:rsidTr="00E25890">
        <w:trPr>
          <w:trHeight w:val="20"/>
        </w:trPr>
        <w:tc>
          <w:tcPr>
            <w:tcW w:w="5000" w:type="pct"/>
            <w:gridSpan w:val="4"/>
            <w:vAlign w:val="center"/>
          </w:tcPr>
          <w:p w14:paraId="63576005" w14:textId="77777777" w:rsidR="00EE3DD7" w:rsidRPr="00A65087" w:rsidRDefault="00EE3DD7" w:rsidP="001C7AE6">
            <w:pPr>
              <w:ind w:left="-57"/>
              <w:rPr>
                <w:rFonts w:ascii="Arial Narrow" w:hAnsi="Arial Narrow"/>
                <w:b/>
                <w:bCs/>
                <w:sz w:val="20"/>
                <w:szCs w:val="20"/>
              </w:rPr>
            </w:pPr>
            <w:r w:rsidRPr="00A65087">
              <w:rPr>
                <w:rFonts w:ascii="Arial Narrow" w:hAnsi="Arial Narrow"/>
                <w:b/>
                <w:bCs/>
                <w:sz w:val="20"/>
                <w:szCs w:val="20"/>
              </w:rPr>
              <w:t xml:space="preserve">Available brands </w:t>
            </w:r>
          </w:p>
        </w:tc>
      </w:tr>
      <w:tr w:rsidR="00EE3DD7" w:rsidRPr="00A65087" w14:paraId="3F3B39F7" w14:textId="77777777" w:rsidTr="00E25890">
        <w:trPr>
          <w:trHeight w:val="20"/>
        </w:trPr>
        <w:tc>
          <w:tcPr>
            <w:tcW w:w="5000" w:type="pct"/>
            <w:gridSpan w:val="4"/>
            <w:vAlign w:val="center"/>
          </w:tcPr>
          <w:p w14:paraId="1A7CB7B3" w14:textId="77777777" w:rsidR="00EE3DD7" w:rsidRPr="00A65087" w:rsidRDefault="00EE3DD7" w:rsidP="001C7AE6">
            <w:pPr>
              <w:ind w:left="-57"/>
              <w:rPr>
                <w:rFonts w:ascii="Arial Narrow" w:hAnsi="Arial Narrow"/>
                <w:bCs/>
                <w:sz w:val="20"/>
                <w:szCs w:val="20"/>
              </w:rPr>
            </w:pPr>
            <w:r w:rsidRPr="00A65087">
              <w:rPr>
                <w:rFonts w:ascii="Arial Narrow" w:hAnsi="Arial Narrow"/>
                <w:bCs/>
                <w:sz w:val="20"/>
                <w:szCs w:val="20"/>
              </w:rPr>
              <w:t xml:space="preserve">Keytruda </w:t>
            </w:r>
          </w:p>
          <w:p w14:paraId="3DA0070C" w14:textId="77777777" w:rsidR="00EE3DD7" w:rsidRPr="00A65087" w:rsidRDefault="00EE3DD7" w:rsidP="001C7AE6">
            <w:pPr>
              <w:ind w:left="-57"/>
              <w:rPr>
                <w:rFonts w:ascii="Arial Narrow" w:hAnsi="Arial Narrow"/>
                <w:bCs/>
                <w:sz w:val="20"/>
                <w:szCs w:val="20"/>
              </w:rPr>
            </w:pPr>
            <w:r w:rsidRPr="00A65087">
              <w:rPr>
                <w:rFonts w:ascii="Arial Narrow" w:hAnsi="Arial Narrow"/>
                <w:bCs/>
                <w:sz w:val="20"/>
                <w:szCs w:val="20"/>
              </w:rPr>
              <w:t>(pembrolizumab 100 mg/4 ml injection, 4 ml vial)</w:t>
            </w:r>
          </w:p>
        </w:tc>
      </w:tr>
      <w:bookmarkEnd w:id="70"/>
      <w:tr w:rsidR="00EE3DD7" w:rsidRPr="00A65087" w14:paraId="48DC3A20" w14:textId="77777777" w:rsidTr="00E25890">
        <w:trPr>
          <w:trHeight w:val="20"/>
        </w:trPr>
        <w:tc>
          <w:tcPr>
            <w:tcW w:w="5000" w:type="pct"/>
            <w:gridSpan w:val="4"/>
            <w:vAlign w:val="center"/>
          </w:tcPr>
          <w:p w14:paraId="5E2B9411" w14:textId="77777777" w:rsidR="00EE3DD7" w:rsidRPr="00A65087" w:rsidRDefault="00EE3DD7" w:rsidP="001C7AE6">
            <w:pPr>
              <w:rPr>
                <w:rFonts w:ascii="Arial Narrow" w:hAnsi="Arial Narrow"/>
                <w:bCs/>
                <w:color w:val="FF0000"/>
                <w:sz w:val="20"/>
                <w:szCs w:val="20"/>
              </w:rPr>
            </w:pPr>
          </w:p>
        </w:tc>
      </w:tr>
    </w:tbl>
    <w:p w14:paraId="43AEB152" w14:textId="77777777" w:rsidR="00EE3DD7" w:rsidRPr="0098428C" w:rsidRDefault="00EE3DD7" w:rsidP="00EE3DD7">
      <w:pPr>
        <w:rPr>
          <w:rFonts w:ascii="Arial Narrow" w:hAnsi="Arial Narrow"/>
          <w:sz w:val="20"/>
          <w:szCs w:val="20"/>
        </w:rPr>
      </w:pPr>
    </w:p>
    <w:tbl>
      <w:tblPr>
        <w:tblStyle w:val="TableGrid"/>
        <w:tblW w:w="9067" w:type="dxa"/>
        <w:tblLook w:val="04A0" w:firstRow="1" w:lastRow="0" w:firstColumn="1" w:lastColumn="0" w:noHBand="0" w:noVBand="1"/>
      </w:tblPr>
      <w:tblGrid>
        <w:gridCol w:w="9067"/>
      </w:tblGrid>
      <w:tr w:rsidR="00EE3DD7" w:rsidRPr="00A65087" w14:paraId="0DF7C3D9" w14:textId="77777777" w:rsidTr="00E25890">
        <w:trPr>
          <w:trHeight w:val="529"/>
        </w:trPr>
        <w:tc>
          <w:tcPr>
            <w:tcW w:w="9067" w:type="dxa"/>
          </w:tcPr>
          <w:p w14:paraId="1FD56C82" w14:textId="1A1AF8B4" w:rsidR="00EE3DD7" w:rsidRPr="00A65087" w:rsidRDefault="00EE3DD7" w:rsidP="001C7AE6">
            <w:pPr>
              <w:ind w:left="-57"/>
              <w:textAlignment w:val="baseline"/>
              <w:rPr>
                <w:rFonts w:ascii="Arial Narrow" w:hAnsi="Arial Narrow" w:cs="Open Sans"/>
                <w:b/>
                <w:bCs/>
                <w:color w:val="BFBFBF" w:themeColor="background1" w:themeShade="BF"/>
                <w:sz w:val="20"/>
                <w:szCs w:val="20"/>
                <w:bdr w:val="none" w:sz="0" w:space="0" w:color="auto" w:frame="1"/>
              </w:rPr>
            </w:pPr>
            <w:r w:rsidRPr="00A65087">
              <w:rPr>
                <w:rFonts w:ascii="Arial Narrow" w:hAnsi="Arial Narrow" w:cs="Open Sans"/>
                <w:b/>
                <w:bCs/>
                <w:color w:val="BFBFBF" w:themeColor="background1" w:themeShade="BF"/>
                <w:sz w:val="20"/>
                <w:szCs w:val="20"/>
                <w:bdr w:val="none" w:sz="0" w:space="0" w:color="auto" w:frame="1"/>
              </w:rPr>
              <w:t xml:space="preserve">Restriction Summary/Authority Required (currently attached to </w:t>
            </w:r>
            <w:proofErr w:type="spellStart"/>
            <w:r w:rsidRPr="00A65087">
              <w:rPr>
                <w:rFonts w:ascii="Arial Narrow" w:hAnsi="Arial Narrow" w:cs="Open Sans"/>
                <w:b/>
                <w:bCs/>
                <w:color w:val="BFBFBF" w:themeColor="background1" w:themeShade="BF"/>
                <w:sz w:val="20"/>
                <w:szCs w:val="20"/>
                <w:bdr w:val="none" w:sz="0" w:space="0" w:color="auto" w:frame="1"/>
              </w:rPr>
              <w:t>cemiplimab</w:t>
            </w:r>
            <w:proofErr w:type="spellEnd"/>
            <w:r w:rsidRPr="00A65087">
              <w:rPr>
                <w:rFonts w:ascii="Arial Narrow" w:hAnsi="Arial Narrow" w:cs="Open Sans"/>
                <w:b/>
                <w:bCs/>
                <w:color w:val="BFBFBF" w:themeColor="background1" w:themeShade="BF"/>
                <w:sz w:val="20"/>
                <w:szCs w:val="20"/>
                <w:bdr w:val="none" w:sz="0" w:space="0" w:color="auto" w:frame="1"/>
              </w:rPr>
              <w:t>)</w:t>
            </w:r>
          </w:p>
          <w:p w14:paraId="59B08946" w14:textId="77777777" w:rsidR="00EE3DD7" w:rsidRPr="00A65087" w:rsidRDefault="00EE3DD7" w:rsidP="001C7AE6">
            <w:pPr>
              <w:ind w:left="-57"/>
              <w:textAlignment w:val="baseline"/>
              <w:rPr>
                <w:rFonts w:ascii="Arial Narrow" w:hAnsi="Arial Narrow" w:cs="Open Sans"/>
                <w:b/>
                <w:bCs/>
                <w:color w:val="333333"/>
                <w:sz w:val="20"/>
                <w:szCs w:val="20"/>
                <w:bdr w:val="none" w:sz="0" w:space="0" w:color="auto" w:frame="1"/>
              </w:rPr>
            </w:pPr>
            <w:r w:rsidRPr="00A65087">
              <w:rPr>
                <w:rFonts w:ascii="Arial Narrow" w:hAnsi="Arial Narrow" w:cs="Open Sans"/>
                <w:b/>
                <w:bCs/>
                <w:color w:val="333333"/>
                <w:sz w:val="20"/>
                <w:szCs w:val="20"/>
                <w:bdr w:val="none" w:sz="0" w:space="0" w:color="auto" w:frame="1"/>
              </w:rPr>
              <w:t xml:space="preserve">Restriction Summary New 1 / </w:t>
            </w:r>
            <w:proofErr w:type="spellStart"/>
            <w:r w:rsidRPr="00A65087">
              <w:rPr>
                <w:rFonts w:ascii="Arial Narrow" w:hAnsi="Arial Narrow" w:cs="Open Sans"/>
                <w:b/>
                <w:bCs/>
                <w:color w:val="333333"/>
                <w:sz w:val="20"/>
                <w:szCs w:val="20"/>
                <w:bdr w:val="none" w:sz="0" w:space="0" w:color="auto" w:frame="1"/>
              </w:rPr>
              <w:t>ToC</w:t>
            </w:r>
            <w:proofErr w:type="spellEnd"/>
            <w:r w:rsidRPr="00A65087">
              <w:rPr>
                <w:rFonts w:ascii="Arial Narrow" w:hAnsi="Arial Narrow" w:cs="Open Sans"/>
                <w:b/>
                <w:bCs/>
                <w:color w:val="333333"/>
                <w:sz w:val="20"/>
                <w:szCs w:val="20"/>
                <w:bdr w:val="none" w:sz="0" w:space="0" w:color="auto" w:frame="1"/>
              </w:rPr>
              <w:t>: New 1.1: Authority Required</w:t>
            </w:r>
          </w:p>
          <w:p w14:paraId="60A3FB97" w14:textId="77777777" w:rsidR="00EE3DD7" w:rsidRPr="00A65087" w:rsidRDefault="00EE3DD7" w:rsidP="001C7AE6">
            <w:pPr>
              <w:textAlignment w:val="baseline"/>
              <w:rPr>
                <w:rFonts w:ascii="Arial Narrow" w:hAnsi="Arial Narrow" w:cs="Open Sans"/>
                <w:b/>
                <w:bCs/>
                <w:color w:val="333333"/>
                <w:sz w:val="20"/>
                <w:szCs w:val="20"/>
                <w:bdr w:val="none" w:sz="0" w:space="0" w:color="auto" w:frame="1"/>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492"/>
        <w:gridCol w:w="8034"/>
      </w:tblGrid>
      <w:tr w:rsidR="00E25890" w:rsidRPr="00A65087" w14:paraId="77DB6D99" w14:textId="77777777" w:rsidTr="00E25890">
        <w:tc>
          <w:tcPr>
            <w:tcW w:w="545"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840035" w14:textId="17C3C2C5" w:rsidR="00E25890" w:rsidRPr="00A65087" w:rsidRDefault="00E25890" w:rsidP="00E35F57">
            <w:pPr>
              <w:jc w:val="center"/>
              <w:rPr>
                <w:rFonts w:ascii="Arial Narrow" w:hAnsi="Arial Narrow"/>
                <w:b/>
                <w:sz w:val="20"/>
                <w:szCs w:val="20"/>
              </w:rPr>
            </w:pPr>
            <w:bookmarkStart w:id="71" w:name="_Hlk150864245"/>
          </w:p>
        </w:tc>
        <w:tc>
          <w:tcPr>
            <w:tcW w:w="44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08F37A" w14:textId="77777777" w:rsidR="00E25890" w:rsidRPr="00A65087" w:rsidRDefault="00E25890" w:rsidP="00E35F57">
            <w:pPr>
              <w:rPr>
                <w:rFonts w:ascii="Arial Narrow" w:hAnsi="Arial Narrow"/>
                <w:sz w:val="20"/>
                <w:szCs w:val="20"/>
              </w:rPr>
            </w:pPr>
            <w:r w:rsidRPr="00A65087">
              <w:rPr>
                <w:rFonts w:ascii="Arial Narrow" w:hAnsi="Arial Narrow"/>
                <w:b/>
                <w:sz w:val="20"/>
                <w:szCs w:val="20"/>
              </w:rPr>
              <w:t xml:space="preserve">Category / Program:   </w:t>
            </w:r>
          </w:p>
          <w:p w14:paraId="227183D6" w14:textId="546BAE64" w:rsidR="00E25890" w:rsidRPr="00A65087" w:rsidRDefault="00E25890" w:rsidP="00E35F57">
            <w:pPr>
              <w:rPr>
                <w:rFonts w:ascii="Arial Narrow" w:hAnsi="Arial Narrow"/>
                <w:sz w:val="20"/>
                <w:szCs w:val="20"/>
              </w:rPr>
            </w:pPr>
            <w:r w:rsidRPr="00A65087">
              <w:rPr>
                <w:rFonts w:ascii="Arial Narrow" w:hAnsi="Arial Narrow"/>
                <w:bCs/>
                <w:sz w:val="20"/>
                <w:szCs w:val="20"/>
              </w:rPr>
              <w:t>Section 100 – Efficient Funding of Chemotherapy Public/Private hospitals</w:t>
            </w:r>
          </w:p>
        </w:tc>
      </w:tr>
      <w:tr w:rsidR="00E25890" w:rsidRPr="00A65087" w14:paraId="2CD8377B" w14:textId="77777777" w:rsidTr="00E25890">
        <w:tblPrEx>
          <w:tblCellMar>
            <w:top w:w="15" w:type="dxa"/>
            <w:left w:w="15" w:type="dxa"/>
            <w:bottom w:w="15" w:type="dxa"/>
            <w:right w:w="15" w:type="dxa"/>
          </w:tblCellMar>
        </w:tblPrEx>
        <w:trPr>
          <w:trHeight w:val="366"/>
        </w:trPr>
        <w:tc>
          <w:tcPr>
            <w:tcW w:w="545" w:type="pct"/>
            <w:gridSpan w:val="2"/>
            <w:tcBorders>
              <w:top w:val="single" w:sz="4" w:space="0" w:color="auto"/>
              <w:left w:val="single" w:sz="4" w:space="0" w:color="auto"/>
              <w:bottom w:val="single" w:sz="4" w:space="0" w:color="auto"/>
              <w:right w:val="single" w:sz="4" w:space="0" w:color="auto"/>
            </w:tcBorders>
          </w:tcPr>
          <w:p w14:paraId="38088403" w14:textId="77777777" w:rsidR="00E25890" w:rsidRPr="00A65087" w:rsidRDefault="00E25890" w:rsidP="00E35F57">
            <w:pPr>
              <w:rPr>
                <w:rFonts w:ascii="Arial Narrow" w:hAnsi="Arial Narrow"/>
                <w:sz w:val="20"/>
                <w:szCs w:val="20"/>
              </w:rPr>
            </w:pPr>
          </w:p>
        </w:tc>
        <w:tc>
          <w:tcPr>
            <w:tcW w:w="4455" w:type="pct"/>
            <w:tcBorders>
              <w:top w:val="single" w:sz="4" w:space="0" w:color="auto"/>
              <w:left w:val="single" w:sz="4" w:space="0" w:color="auto"/>
              <w:bottom w:val="single" w:sz="4" w:space="0" w:color="auto"/>
              <w:right w:val="single" w:sz="4" w:space="0" w:color="auto"/>
            </w:tcBorders>
          </w:tcPr>
          <w:p w14:paraId="39BD43A1" w14:textId="77777777" w:rsidR="00E25890" w:rsidRPr="00A65087" w:rsidRDefault="00E25890" w:rsidP="00E35F57">
            <w:pPr>
              <w:rPr>
                <w:rFonts w:ascii="Arial Narrow" w:hAnsi="Arial Narrow"/>
                <w:sz w:val="20"/>
                <w:szCs w:val="20"/>
              </w:rPr>
            </w:pPr>
            <w:r w:rsidRPr="00A65087">
              <w:rPr>
                <w:rFonts w:ascii="Arial Narrow" w:hAnsi="Arial Narrow"/>
                <w:b/>
                <w:sz w:val="20"/>
                <w:szCs w:val="20"/>
              </w:rPr>
              <w:t xml:space="preserve">Prescriber type:  </w:t>
            </w:r>
            <w:r w:rsidRPr="00A65087">
              <w:rPr>
                <w:rFonts w:ascii="Arial Narrow" w:hAnsi="Arial Narrow"/>
                <w:sz w:val="20"/>
                <w:szCs w:val="20"/>
              </w:rPr>
              <w:fldChar w:fldCharType="begin">
                <w:ffData>
                  <w:name w:val=""/>
                  <w:enabled/>
                  <w:calcOnExit w:val="0"/>
                  <w:checkBox>
                    <w:sizeAuto/>
                    <w:default w:val="1"/>
                  </w:checkBox>
                </w:ffData>
              </w:fldChar>
            </w:r>
            <w:r w:rsidRPr="00A65087">
              <w:rPr>
                <w:rFonts w:ascii="Arial Narrow" w:hAnsi="Arial Narrow"/>
                <w:sz w:val="20"/>
                <w:szCs w:val="20"/>
              </w:rPr>
              <w:instrText xml:space="preserve"> FORMCHECKBOX </w:instrText>
            </w:r>
            <w:r w:rsidR="00076C5B">
              <w:rPr>
                <w:rFonts w:ascii="Arial Narrow" w:hAnsi="Arial Narrow"/>
                <w:sz w:val="20"/>
                <w:szCs w:val="20"/>
              </w:rPr>
            </w:r>
            <w:r w:rsidR="00076C5B">
              <w:rPr>
                <w:rFonts w:ascii="Arial Narrow" w:hAnsi="Arial Narrow"/>
                <w:sz w:val="20"/>
                <w:szCs w:val="20"/>
              </w:rPr>
              <w:fldChar w:fldCharType="separate"/>
            </w:r>
            <w:r w:rsidRPr="00A65087">
              <w:rPr>
                <w:rFonts w:ascii="Arial Narrow" w:hAnsi="Arial Narrow"/>
                <w:sz w:val="20"/>
                <w:szCs w:val="20"/>
              </w:rPr>
              <w:fldChar w:fldCharType="end"/>
            </w:r>
            <w:r w:rsidRPr="00A65087">
              <w:rPr>
                <w:rFonts w:ascii="Arial Narrow" w:hAnsi="Arial Narrow"/>
                <w:sz w:val="20"/>
                <w:szCs w:val="20"/>
              </w:rPr>
              <w:t xml:space="preserve">Medical Practitioners  </w:t>
            </w:r>
          </w:p>
        </w:tc>
      </w:tr>
      <w:tr w:rsidR="00E25890" w:rsidRPr="00A65087" w14:paraId="46A3A4EB" w14:textId="77777777" w:rsidTr="00E25890">
        <w:tblPrEx>
          <w:tblCellMar>
            <w:top w:w="15" w:type="dxa"/>
            <w:left w:w="15" w:type="dxa"/>
            <w:bottom w:w="15" w:type="dxa"/>
            <w:right w:w="15" w:type="dxa"/>
          </w:tblCellMar>
        </w:tblPrEx>
        <w:tc>
          <w:tcPr>
            <w:tcW w:w="545" w:type="pct"/>
            <w:gridSpan w:val="2"/>
            <w:tcBorders>
              <w:top w:val="single" w:sz="4" w:space="0" w:color="auto"/>
              <w:left w:val="single" w:sz="4" w:space="0" w:color="auto"/>
              <w:bottom w:val="single" w:sz="4" w:space="0" w:color="auto"/>
              <w:right w:val="single" w:sz="4" w:space="0" w:color="auto"/>
            </w:tcBorders>
          </w:tcPr>
          <w:p w14:paraId="7DD521CD" w14:textId="77777777" w:rsidR="00E25890" w:rsidRPr="00A65087" w:rsidRDefault="00E25890" w:rsidP="00E35F57">
            <w:pPr>
              <w:rPr>
                <w:rFonts w:ascii="Arial Narrow" w:hAnsi="Arial Narrow"/>
                <w:i/>
                <w:sz w:val="20"/>
                <w:szCs w:val="20"/>
              </w:rPr>
            </w:pPr>
          </w:p>
          <w:p w14:paraId="747EB78C" w14:textId="77777777" w:rsidR="00E25890" w:rsidRPr="00A65087" w:rsidRDefault="00E25890" w:rsidP="00E35F57">
            <w:pPr>
              <w:rPr>
                <w:rFonts w:ascii="Arial Narrow" w:hAnsi="Arial Narrow"/>
                <w:sz w:val="20"/>
                <w:szCs w:val="20"/>
              </w:rPr>
            </w:pPr>
          </w:p>
        </w:tc>
        <w:tc>
          <w:tcPr>
            <w:tcW w:w="4455" w:type="pct"/>
            <w:tcBorders>
              <w:top w:val="single" w:sz="4" w:space="0" w:color="auto"/>
              <w:left w:val="single" w:sz="4" w:space="0" w:color="auto"/>
              <w:bottom w:val="single" w:sz="4" w:space="0" w:color="auto"/>
              <w:right w:val="single" w:sz="4" w:space="0" w:color="auto"/>
            </w:tcBorders>
          </w:tcPr>
          <w:p w14:paraId="3C545C49" w14:textId="77777777" w:rsidR="00E25890" w:rsidRPr="00A65087" w:rsidRDefault="00E25890" w:rsidP="00E35F57">
            <w:pPr>
              <w:rPr>
                <w:rFonts w:ascii="Arial Narrow" w:hAnsi="Arial Narrow"/>
                <w:b/>
                <w:sz w:val="20"/>
                <w:szCs w:val="20"/>
              </w:rPr>
            </w:pPr>
            <w:r w:rsidRPr="00A65087">
              <w:rPr>
                <w:rFonts w:ascii="Arial Narrow" w:hAnsi="Arial Narrow"/>
                <w:b/>
                <w:sz w:val="20"/>
                <w:szCs w:val="20"/>
              </w:rPr>
              <w:lastRenderedPageBreak/>
              <w:t>Restriction Level / Method:</w:t>
            </w:r>
          </w:p>
          <w:p w14:paraId="0B65420D" w14:textId="77777777" w:rsidR="00E25890" w:rsidRPr="00A65087" w:rsidRDefault="00E25890" w:rsidP="00E35F57">
            <w:pPr>
              <w:rPr>
                <w:rFonts w:ascii="Arial Narrow" w:hAnsi="Arial Narrow"/>
                <w:sz w:val="20"/>
                <w:szCs w:val="20"/>
              </w:rPr>
            </w:pPr>
            <w:r w:rsidRPr="00A65087">
              <w:rPr>
                <w:rFonts w:ascii="Arial Narrow" w:hAnsi="Arial Narrow"/>
                <w:sz w:val="20"/>
                <w:szCs w:val="20"/>
              </w:rPr>
              <w:lastRenderedPageBreak/>
              <w:fldChar w:fldCharType="begin">
                <w:ffData>
                  <w:name w:val="Check3"/>
                  <w:enabled/>
                  <w:calcOnExit w:val="0"/>
                  <w:checkBox>
                    <w:sizeAuto/>
                    <w:default w:val="1"/>
                  </w:checkBox>
                </w:ffData>
              </w:fldChar>
            </w:r>
            <w:r w:rsidRPr="00A65087">
              <w:rPr>
                <w:rFonts w:ascii="Arial Narrow" w:hAnsi="Arial Narrow"/>
                <w:sz w:val="20"/>
                <w:szCs w:val="20"/>
              </w:rPr>
              <w:instrText xml:space="preserve"> FORMCHECKBOX </w:instrText>
            </w:r>
            <w:r w:rsidR="00076C5B">
              <w:rPr>
                <w:rFonts w:ascii="Arial Narrow" w:hAnsi="Arial Narrow"/>
                <w:sz w:val="20"/>
                <w:szCs w:val="20"/>
              </w:rPr>
            </w:r>
            <w:r w:rsidR="00076C5B">
              <w:rPr>
                <w:rFonts w:ascii="Arial Narrow" w:hAnsi="Arial Narrow"/>
                <w:sz w:val="20"/>
                <w:szCs w:val="20"/>
              </w:rPr>
              <w:fldChar w:fldCharType="separate"/>
            </w:r>
            <w:r w:rsidRPr="00A65087">
              <w:rPr>
                <w:rFonts w:ascii="Arial Narrow" w:hAnsi="Arial Narrow"/>
                <w:sz w:val="20"/>
                <w:szCs w:val="20"/>
              </w:rPr>
              <w:fldChar w:fldCharType="end"/>
            </w:r>
            <w:r w:rsidRPr="00A65087">
              <w:rPr>
                <w:rFonts w:ascii="Arial Narrow" w:hAnsi="Arial Narrow"/>
                <w:sz w:val="20"/>
                <w:szCs w:val="20"/>
              </w:rPr>
              <w:t>Authority Required – Telephone/Online PBS Authorities system</w:t>
            </w:r>
          </w:p>
        </w:tc>
      </w:tr>
      <w:tr w:rsidR="00E25890" w:rsidRPr="00A65087" w14:paraId="13512F54" w14:textId="77777777" w:rsidTr="00CB0F91">
        <w:tblPrEx>
          <w:tblCellMar>
            <w:top w:w="15" w:type="dxa"/>
            <w:left w:w="15" w:type="dxa"/>
            <w:bottom w:w="15" w:type="dxa"/>
            <w:right w:w="15" w:type="dxa"/>
          </w:tblCellMar>
        </w:tblPrEx>
        <w:tc>
          <w:tcPr>
            <w:tcW w:w="272" w:type="pct"/>
            <w:vMerge w:val="restart"/>
            <w:textDirection w:val="btLr"/>
            <w:vAlign w:val="center"/>
          </w:tcPr>
          <w:p w14:paraId="0EFAAE0E" w14:textId="4C13CDF1" w:rsidR="00E25890" w:rsidRPr="00A65087" w:rsidRDefault="00E25890" w:rsidP="00E25890">
            <w:pPr>
              <w:ind w:left="113" w:right="113"/>
              <w:jc w:val="center"/>
              <w:rPr>
                <w:rFonts w:ascii="Arial Narrow" w:hAnsi="Arial Narrow"/>
                <w:color w:val="333333"/>
                <w:sz w:val="20"/>
                <w:szCs w:val="20"/>
              </w:rPr>
            </w:pPr>
          </w:p>
        </w:tc>
        <w:tc>
          <w:tcPr>
            <w:tcW w:w="273" w:type="pct"/>
          </w:tcPr>
          <w:p w14:paraId="41F40B07" w14:textId="2ED0703E" w:rsidR="00E25890" w:rsidRPr="00A65087" w:rsidRDefault="00E25890" w:rsidP="00E25890">
            <w:pPr>
              <w:jc w:val="center"/>
              <w:rPr>
                <w:rFonts w:ascii="Arial Narrow" w:hAnsi="Arial Narrow"/>
                <w:color w:val="333333"/>
                <w:sz w:val="20"/>
                <w:szCs w:val="20"/>
              </w:rPr>
            </w:pPr>
          </w:p>
        </w:tc>
        <w:tc>
          <w:tcPr>
            <w:tcW w:w="4455" w:type="pct"/>
          </w:tcPr>
          <w:p w14:paraId="2AD39D95" w14:textId="02215FD9" w:rsidR="00E25890" w:rsidRPr="00A65087" w:rsidRDefault="00E25890" w:rsidP="00E25890">
            <w:pPr>
              <w:rPr>
                <w:rFonts w:ascii="Arial Narrow" w:hAnsi="Arial Narrow"/>
                <w:sz w:val="20"/>
                <w:szCs w:val="20"/>
              </w:rPr>
            </w:pPr>
            <w:r w:rsidRPr="00A65087">
              <w:rPr>
                <w:rFonts w:ascii="Arial Narrow" w:hAnsi="Arial Narrow" w:cs="Open Sans"/>
                <w:b/>
                <w:bCs/>
                <w:color w:val="333333"/>
                <w:sz w:val="20"/>
                <w:szCs w:val="20"/>
                <w:bdr w:val="none" w:sz="0" w:space="0" w:color="auto" w:frame="1"/>
              </w:rPr>
              <w:t xml:space="preserve">Administrative Advice: </w:t>
            </w:r>
            <w:r w:rsidRPr="00A65087">
              <w:rPr>
                <w:rFonts w:ascii="Arial Narrow" w:hAnsi="Arial Narrow" w:cs="Open Sans"/>
                <w:color w:val="333333"/>
                <w:sz w:val="20"/>
                <w:szCs w:val="20"/>
                <w:bdr w:val="none" w:sz="0" w:space="0" w:color="auto" w:frame="1"/>
              </w:rPr>
              <w:t>No increase in the maximum amount or number of units may be authorised.</w:t>
            </w:r>
          </w:p>
        </w:tc>
      </w:tr>
      <w:tr w:rsidR="00E25890" w:rsidRPr="00A65087" w14:paraId="0C7DB68B" w14:textId="77777777" w:rsidTr="00E25890">
        <w:tblPrEx>
          <w:tblCellMar>
            <w:top w:w="15" w:type="dxa"/>
            <w:left w:w="15" w:type="dxa"/>
            <w:bottom w:w="15" w:type="dxa"/>
            <w:right w:w="15" w:type="dxa"/>
          </w:tblCellMar>
        </w:tblPrEx>
        <w:tc>
          <w:tcPr>
            <w:tcW w:w="272" w:type="pct"/>
            <w:vMerge/>
            <w:textDirection w:val="btLr"/>
            <w:vAlign w:val="center"/>
          </w:tcPr>
          <w:p w14:paraId="0E0E4F49" w14:textId="77777777" w:rsidR="00E25890" w:rsidRPr="00A65087" w:rsidRDefault="00E25890" w:rsidP="00E25890">
            <w:pPr>
              <w:ind w:left="113" w:right="113"/>
              <w:jc w:val="center"/>
              <w:rPr>
                <w:rFonts w:ascii="Arial Narrow" w:hAnsi="Arial Narrow"/>
                <w:color w:val="333333"/>
                <w:sz w:val="20"/>
                <w:szCs w:val="20"/>
              </w:rPr>
            </w:pPr>
          </w:p>
        </w:tc>
        <w:tc>
          <w:tcPr>
            <w:tcW w:w="273" w:type="pct"/>
          </w:tcPr>
          <w:p w14:paraId="56045293" w14:textId="0D6EBE43" w:rsidR="00E25890" w:rsidRPr="00A65087" w:rsidRDefault="00E25890" w:rsidP="00E25890">
            <w:pPr>
              <w:jc w:val="center"/>
              <w:rPr>
                <w:rFonts w:ascii="Arial Narrow" w:hAnsi="Arial Narrow" w:cs="Open Sans"/>
                <w:color w:val="333333"/>
                <w:sz w:val="20"/>
                <w:szCs w:val="20"/>
              </w:rPr>
            </w:pPr>
          </w:p>
        </w:tc>
        <w:tc>
          <w:tcPr>
            <w:tcW w:w="4455" w:type="pct"/>
          </w:tcPr>
          <w:p w14:paraId="7EE0ADEF" w14:textId="22BDE742" w:rsidR="00E25890" w:rsidRPr="00A65087" w:rsidRDefault="00E25890" w:rsidP="00E25890">
            <w:pPr>
              <w:rPr>
                <w:rFonts w:ascii="Arial Narrow" w:hAnsi="Arial Narrow" w:cs="Open Sans"/>
                <w:b/>
                <w:bCs/>
                <w:color w:val="333333"/>
                <w:sz w:val="20"/>
                <w:szCs w:val="20"/>
                <w:bdr w:val="none" w:sz="0" w:space="0" w:color="auto" w:frame="1"/>
              </w:rPr>
            </w:pPr>
            <w:r w:rsidRPr="00A65087">
              <w:rPr>
                <w:rFonts w:ascii="Arial Narrow" w:hAnsi="Arial Narrow" w:cs="Arial Narrow"/>
                <w:b/>
                <w:bCs/>
                <w:sz w:val="20"/>
                <w:szCs w:val="20"/>
              </w:rPr>
              <w:t xml:space="preserve">Administrative Advice: </w:t>
            </w:r>
            <w:r w:rsidRPr="00A65087">
              <w:rPr>
                <w:rFonts w:ascii="Arial Narrow" w:hAnsi="Arial Narrow" w:cs="Arial Narrow"/>
                <w:sz w:val="20"/>
                <w:szCs w:val="20"/>
              </w:rPr>
              <w:t>Special Pricing Arrangements apply.</w:t>
            </w:r>
          </w:p>
        </w:tc>
      </w:tr>
      <w:tr w:rsidR="00E25890" w:rsidRPr="00A65087" w14:paraId="2FFE56B6" w14:textId="77777777" w:rsidTr="00E25890">
        <w:tblPrEx>
          <w:tblCellMar>
            <w:top w:w="15" w:type="dxa"/>
            <w:left w:w="15" w:type="dxa"/>
            <w:bottom w:w="15" w:type="dxa"/>
            <w:right w:w="15" w:type="dxa"/>
          </w:tblCellMar>
        </w:tblPrEx>
        <w:tc>
          <w:tcPr>
            <w:tcW w:w="272" w:type="pct"/>
            <w:vMerge/>
            <w:vAlign w:val="center"/>
          </w:tcPr>
          <w:p w14:paraId="2C9166F5" w14:textId="77777777" w:rsidR="00E25890" w:rsidRPr="00A65087" w:rsidRDefault="00E25890" w:rsidP="00E35F57">
            <w:pPr>
              <w:jc w:val="center"/>
              <w:rPr>
                <w:rFonts w:ascii="Arial Narrow" w:hAnsi="Arial Narrow"/>
                <w:sz w:val="20"/>
                <w:szCs w:val="20"/>
              </w:rPr>
            </w:pPr>
          </w:p>
        </w:tc>
        <w:tc>
          <w:tcPr>
            <w:tcW w:w="273" w:type="pct"/>
            <w:vAlign w:val="center"/>
          </w:tcPr>
          <w:p w14:paraId="47B519C3" w14:textId="6C85CB9B" w:rsidR="00E25890" w:rsidRPr="00A65087" w:rsidRDefault="00E25890" w:rsidP="00E25890">
            <w:pPr>
              <w:jc w:val="center"/>
              <w:rPr>
                <w:rFonts w:ascii="Arial Narrow" w:hAnsi="Arial Narrow"/>
                <w:sz w:val="20"/>
                <w:szCs w:val="20"/>
              </w:rPr>
            </w:pPr>
          </w:p>
        </w:tc>
        <w:tc>
          <w:tcPr>
            <w:tcW w:w="4455" w:type="pct"/>
            <w:vAlign w:val="center"/>
          </w:tcPr>
          <w:p w14:paraId="09AA2788" w14:textId="77777777" w:rsidR="00E25890" w:rsidRPr="00A65087" w:rsidRDefault="00E25890" w:rsidP="00E35F57">
            <w:pPr>
              <w:rPr>
                <w:rFonts w:ascii="Arial Narrow" w:hAnsi="Arial Narrow"/>
                <w:b/>
                <w:bCs/>
                <w:sz w:val="20"/>
                <w:szCs w:val="20"/>
              </w:rPr>
            </w:pPr>
            <w:r w:rsidRPr="00A65087">
              <w:rPr>
                <w:rFonts w:ascii="Arial Narrow" w:hAnsi="Arial Narrow"/>
                <w:b/>
                <w:bCs/>
                <w:sz w:val="20"/>
                <w:szCs w:val="20"/>
              </w:rPr>
              <w:t xml:space="preserve">Administrative Advice: </w:t>
            </w:r>
          </w:p>
          <w:p w14:paraId="5FBB5024" w14:textId="438A6361" w:rsidR="00E25890" w:rsidRPr="00A65087" w:rsidRDefault="00E25890" w:rsidP="00E35F57">
            <w:pPr>
              <w:rPr>
                <w:rFonts w:ascii="Arial Narrow" w:hAnsi="Arial Narrow"/>
                <w:sz w:val="20"/>
                <w:szCs w:val="20"/>
              </w:rPr>
            </w:pPr>
            <w:r w:rsidRPr="00A65087">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bookmarkEnd w:id="71"/>
    </w:tbl>
    <w:tbl>
      <w:tblPr>
        <w:tblStyle w:val="TableGrid"/>
        <w:tblW w:w="9067" w:type="dxa"/>
        <w:tblLook w:val="04A0" w:firstRow="1" w:lastRow="0" w:firstColumn="1" w:lastColumn="0" w:noHBand="0" w:noVBand="1"/>
      </w:tblPr>
      <w:tblGrid>
        <w:gridCol w:w="988"/>
        <w:gridCol w:w="8079"/>
      </w:tblGrid>
      <w:tr w:rsidR="00EE3DD7" w:rsidRPr="00A65087" w14:paraId="4D55F2FE" w14:textId="77777777" w:rsidTr="00FD61C8">
        <w:trPr>
          <w:trHeight w:val="103"/>
        </w:trPr>
        <w:tc>
          <w:tcPr>
            <w:tcW w:w="988" w:type="dxa"/>
          </w:tcPr>
          <w:p w14:paraId="75211633" w14:textId="63E0ED25" w:rsidR="00EE3DD7" w:rsidRPr="00A65087" w:rsidRDefault="00EE3DD7" w:rsidP="001C7AE6">
            <w:pPr>
              <w:jc w:val="center"/>
              <w:textAlignment w:val="baseline"/>
              <w:rPr>
                <w:rFonts w:ascii="Arial Narrow" w:hAnsi="Arial Narrow" w:cs="Open Sans"/>
                <w:color w:val="333333"/>
                <w:sz w:val="20"/>
                <w:szCs w:val="20"/>
              </w:rPr>
            </w:pPr>
          </w:p>
        </w:tc>
        <w:tc>
          <w:tcPr>
            <w:tcW w:w="8079" w:type="dxa"/>
            <w:hideMark/>
          </w:tcPr>
          <w:p w14:paraId="115D8F7A"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 xml:space="preserve">Indication: </w:t>
            </w:r>
            <w:r w:rsidRPr="00A65087">
              <w:rPr>
                <w:rFonts w:ascii="Arial Narrow" w:hAnsi="Arial Narrow" w:cs="Open Sans"/>
                <w:color w:val="333333"/>
                <w:sz w:val="20"/>
                <w:szCs w:val="20"/>
              </w:rPr>
              <w:t>Metastatic or locally advanced cutaneous squamous cell carcinoma (CSCC)</w:t>
            </w:r>
          </w:p>
        </w:tc>
      </w:tr>
      <w:tr w:rsidR="00EE3DD7" w:rsidRPr="00A65087" w14:paraId="163FD104" w14:textId="77777777" w:rsidTr="00E25890">
        <w:tc>
          <w:tcPr>
            <w:tcW w:w="988" w:type="dxa"/>
          </w:tcPr>
          <w:p w14:paraId="7557D289" w14:textId="77777777" w:rsidR="00EE3DD7" w:rsidRPr="00A65087" w:rsidRDefault="00EE3DD7" w:rsidP="001C7AE6">
            <w:pPr>
              <w:jc w:val="center"/>
              <w:textAlignment w:val="baseline"/>
              <w:rPr>
                <w:rFonts w:ascii="Arial Narrow" w:hAnsi="Arial Narrow" w:cs="Open Sans"/>
                <w:color w:val="333333"/>
                <w:sz w:val="20"/>
                <w:szCs w:val="20"/>
              </w:rPr>
            </w:pPr>
          </w:p>
        </w:tc>
        <w:tc>
          <w:tcPr>
            <w:tcW w:w="8079" w:type="dxa"/>
          </w:tcPr>
          <w:p w14:paraId="4534D0EC" w14:textId="77777777" w:rsidR="00EE3DD7" w:rsidRPr="00A65087" w:rsidRDefault="00EE3DD7" w:rsidP="001C7AE6">
            <w:pPr>
              <w:textAlignment w:val="baseline"/>
              <w:rPr>
                <w:rFonts w:ascii="Arial Narrow" w:hAnsi="Arial Narrow" w:cs="Open Sans"/>
                <w:b/>
                <w:bCs/>
                <w:color w:val="333333"/>
                <w:sz w:val="20"/>
                <w:szCs w:val="20"/>
                <w:bdr w:val="none" w:sz="0" w:space="0" w:color="auto" w:frame="1"/>
              </w:rPr>
            </w:pPr>
          </w:p>
        </w:tc>
      </w:tr>
      <w:tr w:rsidR="00EE3DD7" w:rsidRPr="00A65087" w14:paraId="1B0F7306" w14:textId="77777777" w:rsidTr="00FD61C8">
        <w:tc>
          <w:tcPr>
            <w:tcW w:w="988" w:type="dxa"/>
          </w:tcPr>
          <w:p w14:paraId="294253C8" w14:textId="77777777" w:rsidR="00EE3DD7" w:rsidRPr="00A65087" w:rsidRDefault="00EE3DD7" w:rsidP="001C7AE6">
            <w:pPr>
              <w:jc w:val="center"/>
              <w:rPr>
                <w:rFonts w:ascii="Arial Narrow" w:hAnsi="Arial Narrow" w:cs="Open Sans"/>
                <w:color w:val="333333"/>
                <w:sz w:val="20"/>
                <w:szCs w:val="20"/>
              </w:rPr>
            </w:pPr>
          </w:p>
        </w:tc>
        <w:tc>
          <w:tcPr>
            <w:tcW w:w="8079" w:type="dxa"/>
            <w:hideMark/>
          </w:tcPr>
          <w:p w14:paraId="7094E483"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 xml:space="preserve">Treatment Phase: </w:t>
            </w:r>
            <w:r w:rsidRPr="00A65087">
              <w:rPr>
                <w:rFonts w:ascii="Arial Narrow" w:hAnsi="Arial Narrow" w:cs="Open Sans"/>
                <w:color w:val="333333"/>
                <w:sz w:val="20"/>
                <w:szCs w:val="20"/>
              </w:rPr>
              <w:t>Initial treatment covering the first 2 treatment cycles</w:t>
            </w:r>
          </w:p>
        </w:tc>
      </w:tr>
      <w:tr w:rsidR="00EE3DD7" w:rsidRPr="00A65087" w14:paraId="6E575CD7" w14:textId="77777777" w:rsidTr="00E25890">
        <w:tc>
          <w:tcPr>
            <w:tcW w:w="988" w:type="dxa"/>
          </w:tcPr>
          <w:p w14:paraId="3ABC635A" w14:textId="77777777" w:rsidR="00EE3DD7" w:rsidRPr="00A65087" w:rsidRDefault="00EE3DD7" w:rsidP="001C7AE6">
            <w:pPr>
              <w:jc w:val="center"/>
              <w:rPr>
                <w:rFonts w:ascii="Arial Narrow" w:hAnsi="Arial Narrow" w:cs="Open Sans"/>
                <w:color w:val="333333"/>
                <w:sz w:val="20"/>
                <w:szCs w:val="20"/>
              </w:rPr>
            </w:pPr>
          </w:p>
        </w:tc>
        <w:tc>
          <w:tcPr>
            <w:tcW w:w="8079" w:type="dxa"/>
          </w:tcPr>
          <w:p w14:paraId="683C5A0C" w14:textId="77777777" w:rsidR="00EE3DD7" w:rsidRPr="00A65087" w:rsidRDefault="00EE3DD7" w:rsidP="001C7AE6">
            <w:pPr>
              <w:textAlignment w:val="baseline"/>
              <w:rPr>
                <w:rFonts w:ascii="Arial Narrow" w:hAnsi="Arial Narrow" w:cs="Open Sans"/>
                <w:b/>
                <w:bCs/>
                <w:color w:val="333333"/>
                <w:sz w:val="20"/>
                <w:szCs w:val="20"/>
                <w:bdr w:val="none" w:sz="0" w:space="0" w:color="auto" w:frame="1"/>
              </w:rPr>
            </w:pPr>
          </w:p>
        </w:tc>
      </w:tr>
      <w:tr w:rsidR="00EE3DD7" w:rsidRPr="00A65087" w14:paraId="1D4E392C" w14:textId="77777777" w:rsidTr="00FD61C8">
        <w:tc>
          <w:tcPr>
            <w:tcW w:w="988" w:type="dxa"/>
          </w:tcPr>
          <w:p w14:paraId="2891A62F" w14:textId="46F69DC0" w:rsidR="00EE3DD7" w:rsidRPr="00A65087" w:rsidRDefault="00EE3DD7" w:rsidP="001C7AE6">
            <w:pPr>
              <w:jc w:val="center"/>
              <w:textAlignment w:val="baseline"/>
              <w:rPr>
                <w:rFonts w:ascii="Arial Narrow" w:hAnsi="Arial Narrow" w:cs="Open Sans"/>
                <w:color w:val="333333"/>
                <w:sz w:val="20"/>
                <w:szCs w:val="20"/>
              </w:rPr>
            </w:pPr>
          </w:p>
        </w:tc>
        <w:tc>
          <w:tcPr>
            <w:tcW w:w="8079" w:type="dxa"/>
            <w:hideMark/>
          </w:tcPr>
          <w:p w14:paraId="76A11923"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Clinical criteria:</w:t>
            </w:r>
          </w:p>
        </w:tc>
      </w:tr>
      <w:tr w:rsidR="00EE3DD7" w:rsidRPr="00A65087" w14:paraId="0C167296" w14:textId="77777777" w:rsidTr="00FD61C8">
        <w:tc>
          <w:tcPr>
            <w:tcW w:w="988" w:type="dxa"/>
          </w:tcPr>
          <w:p w14:paraId="5CF3FE5C" w14:textId="7E0EAB82" w:rsidR="00EE3DD7" w:rsidRPr="00A65087" w:rsidRDefault="00EE3DD7" w:rsidP="001C7AE6">
            <w:pPr>
              <w:jc w:val="center"/>
              <w:textAlignment w:val="baseline"/>
              <w:rPr>
                <w:rFonts w:ascii="Arial Narrow" w:hAnsi="Arial Narrow" w:cs="Open Sans"/>
                <w:color w:val="333333"/>
                <w:sz w:val="20"/>
                <w:szCs w:val="20"/>
              </w:rPr>
            </w:pPr>
          </w:p>
        </w:tc>
        <w:tc>
          <w:tcPr>
            <w:tcW w:w="8079" w:type="dxa"/>
            <w:hideMark/>
          </w:tcPr>
          <w:p w14:paraId="1772042A"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color w:val="333333"/>
                <w:sz w:val="20"/>
                <w:szCs w:val="20"/>
              </w:rPr>
              <w:t>The condition must be unsuitable for each of: (</w:t>
            </w:r>
            <w:proofErr w:type="spellStart"/>
            <w:r w:rsidRPr="00A65087">
              <w:rPr>
                <w:rFonts w:ascii="Arial Narrow" w:hAnsi="Arial Narrow" w:cs="Open Sans"/>
                <w:color w:val="333333"/>
                <w:sz w:val="20"/>
                <w:szCs w:val="20"/>
              </w:rPr>
              <w:t>i</w:t>
            </w:r>
            <w:proofErr w:type="spellEnd"/>
            <w:r w:rsidRPr="00A65087">
              <w:rPr>
                <w:rFonts w:ascii="Arial Narrow" w:hAnsi="Arial Narrow" w:cs="Open Sans"/>
                <w:color w:val="333333"/>
                <w:sz w:val="20"/>
                <w:szCs w:val="20"/>
              </w:rPr>
              <w:t>) curative surgical resection, (ii) curative radiotherapy</w:t>
            </w:r>
          </w:p>
        </w:tc>
      </w:tr>
      <w:tr w:rsidR="00EE3DD7" w:rsidRPr="00A65087" w14:paraId="769BB8DD" w14:textId="77777777" w:rsidTr="00FD61C8">
        <w:tc>
          <w:tcPr>
            <w:tcW w:w="988" w:type="dxa"/>
          </w:tcPr>
          <w:p w14:paraId="5436A83A" w14:textId="77777777" w:rsidR="00EE3DD7" w:rsidRPr="00A65087" w:rsidRDefault="00EE3DD7" w:rsidP="001C7AE6">
            <w:pPr>
              <w:jc w:val="center"/>
              <w:rPr>
                <w:rFonts w:ascii="Arial Narrow" w:hAnsi="Arial Narrow" w:cs="Open Sans"/>
                <w:color w:val="333333"/>
                <w:sz w:val="20"/>
                <w:szCs w:val="20"/>
              </w:rPr>
            </w:pPr>
          </w:p>
        </w:tc>
        <w:tc>
          <w:tcPr>
            <w:tcW w:w="8079" w:type="dxa"/>
            <w:hideMark/>
          </w:tcPr>
          <w:p w14:paraId="4FE09AB4"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AND</w:t>
            </w:r>
          </w:p>
        </w:tc>
      </w:tr>
      <w:tr w:rsidR="00EE3DD7" w:rsidRPr="00A65087" w14:paraId="0CC25C2C" w14:textId="77777777" w:rsidTr="00FD61C8">
        <w:tc>
          <w:tcPr>
            <w:tcW w:w="988" w:type="dxa"/>
          </w:tcPr>
          <w:p w14:paraId="4F0FEF72" w14:textId="13D6957D" w:rsidR="00EE3DD7" w:rsidRPr="00A65087" w:rsidRDefault="00EE3DD7" w:rsidP="001C7AE6">
            <w:pPr>
              <w:jc w:val="center"/>
              <w:textAlignment w:val="baseline"/>
              <w:rPr>
                <w:rFonts w:ascii="Arial Narrow" w:hAnsi="Arial Narrow" w:cs="Open Sans"/>
                <w:color w:val="333333"/>
                <w:sz w:val="20"/>
                <w:szCs w:val="20"/>
              </w:rPr>
            </w:pPr>
          </w:p>
        </w:tc>
        <w:tc>
          <w:tcPr>
            <w:tcW w:w="8079" w:type="dxa"/>
            <w:hideMark/>
          </w:tcPr>
          <w:p w14:paraId="3161B751"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Clinical criteria:</w:t>
            </w:r>
          </w:p>
        </w:tc>
      </w:tr>
      <w:tr w:rsidR="00EE3DD7" w:rsidRPr="00A65087" w14:paraId="7F3138E3" w14:textId="77777777" w:rsidTr="00FD61C8">
        <w:tc>
          <w:tcPr>
            <w:tcW w:w="988" w:type="dxa"/>
          </w:tcPr>
          <w:p w14:paraId="1756AAE0" w14:textId="2A31883F" w:rsidR="00EE3DD7" w:rsidRPr="00A65087" w:rsidRDefault="00EE3DD7" w:rsidP="001C7AE6">
            <w:pPr>
              <w:jc w:val="center"/>
              <w:textAlignment w:val="baseline"/>
              <w:rPr>
                <w:rFonts w:ascii="Arial Narrow" w:hAnsi="Arial Narrow" w:cs="Open Sans"/>
                <w:color w:val="333333"/>
                <w:sz w:val="20"/>
                <w:szCs w:val="20"/>
              </w:rPr>
            </w:pPr>
          </w:p>
        </w:tc>
        <w:tc>
          <w:tcPr>
            <w:tcW w:w="8079" w:type="dxa"/>
            <w:hideMark/>
          </w:tcPr>
          <w:p w14:paraId="72E61143"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color w:val="333333"/>
                <w:sz w:val="20"/>
                <w:szCs w:val="20"/>
              </w:rPr>
              <w:t>Patient must have had a WHO performance status of 0 or 1</w:t>
            </w:r>
          </w:p>
        </w:tc>
      </w:tr>
      <w:tr w:rsidR="00EE3DD7" w:rsidRPr="00A65087" w14:paraId="3ABFD6BA" w14:textId="77777777" w:rsidTr="00FD61C8">
        <w:tc>
          <w:tcPr>
            <w:tcW w:w="988" w:type="dxa"/>
          </w:tcPr>
          <w:p w14:paraId="1E605EEB" w14:textId="77777777" w:rsidR="00EE3DD7" w:rsidRPr="00A65087" w:rsidRDefault="00EE3DD7" w:rsidP="001C7AE6">
            <w:pPr>
              <w:jc w:val="center"/>
              <w:rPr>
                <w:rFonts w:ascii="Arial Narrow" w:hAnsi="Arial Narrow" w:cs="Open Sans"/>
                <w:color w:val="333333"/>
                <w:sz w:val="20"/>
                <w:szCs w:val="20"/>
              </w:rPr>
            </w:pPr>
          </w:p>
        </w:tc>
        <w:tc>
          <w:tcPr>
            <w:tcW w:w="8079" w:type="dxa"/>
            <w:hideMark/>
          </w:tcPr>
          <w:p w14:paraId="722619FC"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AND</w:t>
            </w:r>
          </w:p>
        </w:tc>
      </w:tr>
      <w:tr w:rsidR="00EE3DD7" w:rsidRPr="00A65087" w14:paraId="2A760207" w14:textId="77777777" w:rsidTr="00FD61C8">
        <w:tc>
          <w:tcPr>
            <w:tcW w:w="988" w:type="dxa"/>
          </w:tcPr>
          <w:p w14:paraId="6C9D72E9" w14:textId="49449654" w:rsidR="00EE3DD7" w:rsidRPr="00A65087" w:rsidRDefault="00EE3DD7" w:rsidP="001C7AE6">
            <w:pPr>
              <w:jc w:val="center"/>
              <w:textAlignment w:val="baseline"/>
              <w:rPr>
                <w:rFonts w:ascii="Arial Narrow" w:hAnsi="Arial Narrow" w:cs="Open Sans"/>
                <w:color w:val="333333"/>
                <w:sz w:val="20"/>
                <w:szCs w:val="20"/>
              </w:rPr>
            </w:pPr>
          </w:p>
        </w:tc>
        <w:tc>
          <w:tcPr>
            <w:tcW w:w="8079" w:type="dxa"/>
            <w:hideMark/>
          </w:tcPr>
          <w:p w14:paraId="6F4E5093"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Clinical criteria:</w:t>
            </w:r>
          </w:p>
        </w:tc>
      </w:tr>
      <w:tr w:rsidR="00EE3DD7" w:rsidRPr="00A65087" w14:paraId="5E19F91F" w14:textId="77777777" w:rsidTr="00FD61C8">
        <w:tc>
          <w:tcPr>
            <w:tcW w:w="988" w:type="dxa"/>
          </w:tcPr>
          <w:p w14:paraId="0C388C4E" w14:textId="6747EC41" w:rsidR="00EE3DD7" w:rsidRPr="00A65087" w:rsidRDefault="00EE3DD7" w:rsidP="001C7AE6">
            <w:pPr>
              <w:jc w:val="center"/>
              <w:textAlignment w:val="baseline"/>
              <w:rPr>
                <w:rFonts w:ascii="Arial Narrow" w:hAnsi="Arial Narrow" w:cs="Open Sans"/>
                <w:color w:val="333333"/>
                <w:sz w:val="20"/>
                <w:szCs w:val="20"/>
              </w:rPr>
            </w:pPr>
          </w:p>
        </w:tc>
        <w:tc>
          <w:tcPr>
            <w:tcW w:w="8079" w:type="dxa"/>
            <w:hideMark/>
          </w:tcPr>
          <w:p w14:paraId="706B43EE"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color w:val="333333"/>
                <w:sz w:val="20"/>
                <w:szCs w:val="20"/>
              </w:rPr>
              <w:t>The treatment must be the sole PBS-subsidised therapy for this condition</w:t>
            </w:r>
          </w:p>
        </w:tc>
      </w:tr>
      <w:tr w:rsidR="00EE3DD7" w:rsidRPr="00A65087" w14:paraId="4B64C6B2" w14:textId="77777777" w:rsidTr="00E25890">
        <w:tc>
          <w:tcPr>
            <w:tcW w:w="988" w:type="dxa"/>
          </w:tcPr>
          <w:p w14:paraId="2576F740" w14:textId="77777777" w:rsidR="00EE3DD7" w:rsidRPr="00A65087" w:rsidRDefault="00EE3DD7" w:rsidP="001C7AE6">
            <w:pPr>
              <w:jc w:val="center"/>
              <w:textAlignment w:val="baseline"/>
              <w:rPr>
                <w:rFonts w:ascii="Arial Narrow" w:hAnsi="Arial Narrow" w:cs="Open Sans"/>
                <w:i/>
                <w:iCs/>
                <w:color w:val="333333"/>
                <w:sz w:val="20"/>
                <w:szCs w:val="20"/>
              </w:rPr>
            </w:pPr>
          </w:p>
        </w:tc>
        <w:tc>
          <w:tcPr>
            <w:tcW w:w="8079" w:type="dxa"/>
          </w:tcPr>
          <w:p w14:paraId="5FF815AF"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AND</w:t>
            </w:r>
          </w:p>
        </w:tc>
      </w:tr>
      <w:tr w:rsidR="00EE3DD7" w:rsidRPr="00A65087" w14:paraId="4C320338" w14:textId="77777777" w:rsidTr="00E25890">
        <w:tc>
          <w:tcPr>
            <w:tcW w:w="988" w:type="dxa"/>
          </w:tcPr>
          <w:p w14:paraId="7427789F" w14:textId="4D3F6E5A" w:rsidR="00EE3DD7" w:rsidRPr="00A65087" w:rsidRDefault="00EE3DD7" w:rsidP="001C7AE6">
            <w:pPr>
              <w:jc w:val="center"/>
              <w:textAlignment w:val="baseline"/>
              <w:rPr>
                <w:rFonts w:ascii="Arial Narrow" w:hAnsi="Arial Narrow" w:cs="Open Sans"/>
                <w:color w:val="333333"/>
                <w:sz w:val="20"/>
                <w:szCs w:val="20"/>
              </w:rPr>
            </w:pPr>
          </w:p>
        </w:tc>
        <w:tc>
          <w:tcPr>
            <w:tcW w:w="8079" w:type="dxa"/>
          </w:tcPr>
          <w:p w14:paraId="294B636D"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Clinical criteria:</w:t>
            </w:r>
          </w:p>
        </w:tc>
      </w:tr>
      <w:tr w:rsidR="00EE3DD7" w:rsidRPr="00A65087" w14:paraId="61643C7C" w14:textId="77777777" w:rsidTr="00E25890">
        <w:tc>
          <w:tcPr>
            <w:tcW w:w="988" w:type="dxa"/>
          </w:tcPr>
          <w:p w14:paraId="35B26525" w14:textId="15794C63" w:rsidR="00EE3DD7" w:rsidRPr="00A65087" w:rsidRDefault="00EE3DD7" w:rsidP="001C7AE6">
            <w:pPr>
              <w:jc w:val="center"/>
              <w:textAlignment w:val="baseline"/>
              <w:rPr>
                <w:rFonts w:ascii="Arial Narrow" w:hAnsi="Arial Narrow" w:cs="Open Sans"/>
                <w:color w:val="333333"/>
                <w:sz w:val="20"/>
                <w:szCs w:val="20"/>
              </w:rPr>
            </w:pPr>
          </w:p>
        </w:tc>
        <w:tc>
          <w:tcPr>
            <w:tcW w:w="8079" w:type="dxa"/>
          </w:tcPr>
          <w:p w14:paraId="17DF0234" w14:textId="77777777" w:rsidR="00EE3DD7" w:rsidRPr="00A65087" w:rsidRDefault="00EE3DD7" w:rsidP="001C7AE6">
            <w:pPr>
              <w:rPr>
                <w:rFonts w:ascii="Arial Narrow" w:hAnsi="Arial Narrow" w:cs="Open Sans"/>
                <w:color w:val="333333"/>
                <w:sz w:val="20"/>
                <w:szCs w:val="20"/>
                <w:bdr w:val="none" w:sz="0" w:space="0" w:color="auto" w:frame="1"/>
              </w:rPr>
            </w:pPr>
            <w:r w:rsidRPr="00A65087">
              <w:rPr>
                <w:rFonts w:ascii="Arial Narrow" w:hAnsi="Arial Narrow" w:cs="Open Sans"/>
                <w:color w:val="333333"/>
                <w:sz w:val="20"/>
                <w:szCs w:val="20"/>
                <w:bdr w:val="none" w:sz="0" w:space="0" w:color="auto" w:frame="1"/>
              </w:rPr>
              <w:t>Patient must not have received prior treatment with a programmed cell death-1 (PD-1) inhibitor or a programmed cell death ligand-1 (PD-L1) inhibitor for this condition; or</w:t>
            </w:r>
          </w:p>
        </w:tc>
      </w:tr>
      <w:tr w:rsidR="00EE3DD7" w:rsidRPr="00A65087" w14:paraId="1C0B0097" w14:textId="77777777" w:rsidTr="00E25890">
        <w:tc>
          <w:tcPr>
            <w:tcW w:w="988" w:type="dxa"/>
          </w:tcPr>
          <w:p w14:paraId="5D7158B5" w14:textId="697435B3" w:rsidR="00EE3DD7" w:rsidRPr="00A65087" w:rsidRDefault="00EE3DD7" w:rsidP="001C7AE6">
            <w:pPr>
              <w:jc w:val="center"/>
              <w:textAlignment w:val="baseline"/>
              <w:rPr>
                <w:rFonts w:ascii="Arial Narrow" w:hAnsi="Arial Narrow" w:cs="Open Sans"/>
                <w:color w:val="333333"/>
                <w:sz w:val="20"/>
                <w:szCs w:val="20"/>
              </w:rPr>
            </w:pPr>
          </w:p>
        </w:tc>
        <w:tc>
          <w:tcPr>
            <w:tcW w:w="8079" w:type="dxa"/>
          </w:tcPr>
          <w:p w14:paraId="6064F4AA" w14:textId="77777777" w:rsidR="00EE3DD7" w:rsidRPr="00A65087" w:rsidRDefault="00EE3DD7" w:rsidP="001C7AE6">
            <w:pPr>
              <w:rPr>
                <w:rFonts w:ascii="Arial Narrow" w:hAnsi="Arial Narrow" w:cs="Open Sans"/>
                <w:color w:val="333333"/>
                <w:sz w:val="20"/>
                <w:szCs w:val="20"/>
                <w:bdr w:val="none" w:sz="0" w:space="0" w:color="auto" w:frame="1"/>
              </w:rPr>
            </w:pPr>
            <w:r w:rsidRPr="00A65087">
              <w:rPr>
                <w:rFonts w:ascii="Arial Narrow" w:hAnsi="Arial Narrow" w:cs="Open Sans"/>
                <w:color w:val="333333"/>
                <w:sz w:val="20"/>
                <w:szCs w:val="20"/>
                <w:bdr w:val="none" w:sz="0" w:space="0" w:color="auto" w:frame="1"/>
              </w:rPr>
              <w:t>Patient must have experienced a severe intolerance to the above therapy leading to permanent treatment discontinuation.</w:t>
            </w:r>
          </w:p>
        </w:tc>
      </w:tr>
      <w:tr w:rsidR="00EE3DD7" w:rsidRPr="00A65087" w14:paraId="3EB431FF" w14:textId="77777777" w:rsidTr="00E25890">
        <w:tc>
          <w:tcPr>
            <w:tcW w:w="988" w:type="dxa"/>
          </w:tcPr>
          <w:p w14:paraId="6D226ABB" w14:textId="77777777" w:rsidR="00EE3DD7" w:rsidRPr="00A65087" w:rsidRDefault="00EE3DD7" w:rsidP="001C7AE6">
            <w:pPr>
              <w:jc w:val="center"/>
              <w:textAlignment w:val="baseline"/>
              <w:rPr>
                <w:rFonts w:ascii="Arial Narrow" w:hAnsi="Arial Narrow" w:cs="Open Sans"/>
                <w:i/>
                <w:iCs/>
                <w:color w:val="333333"/>
                <w:sz w:val="20"/>
                <w:szCs w:val="20"/>
              </w:rPr>
            </w:pPr>
          </w:p>
        </w:tc>
        <w:tc>
          <w:tcPr>
            <w:tcW w:w="8079" w:type="dxa"/>
          </w:tcPr>
          <w:p w14:paraId="5C658BE2" w14:textId="77777777" w:rsidR="00EE3DD7" w:rsidRPr="00A65087" w:rsidRDefault="00EE3DD7" w:rsidP="001C7AE6">
            <w:pPr>
              <w:rPr>
                <w:rFonts w:ascii="Arial Narrow" w:hAnsi="Arial Narrow" w:cs="Open Sans"/>
                <w:i/>
                <w:iCs/>
                <w:color w:val="333333"/>
                <w:sz w:val="20"/>
                <w:szCs w:val="20"/>
                <w:bdr w:val="none" w:sz="0" w:space="0" w:color="auto" w:frame="1"/>
              </w:rPr>
            </w:pPr>
          </w:p>
        </w:tc>
      </w:tr>
      <w:tr w:rsidR="00EE3DD7" w:rsidRPr="00A65087" w14:paraId="20FC8E4C" w14:textId="77777777" w:rsidTr="00E25890">
        <w:tc>
          <w:tcPr>
            <w:tcW w:w="988" w:type="dxa"/>
          </w:tcPr>
          <w:p w14:paraId="628B5050" w14:textId="2A3CF5A9" w:rsidR="00EE3DD7" w:rsidRPr="00A65087" w:rsidRDefault="00EE3DD7" w:rsidP="001C7AE6">
            <w:pPr>
              <w:jc w:val="center"/>
              <w:textAlignment w:val="baseline"/>
              <w:rPr>
                <w:rFonts w:ascii="Arial Narrow" w:hAnsi="Arial Narrow" w:cs="Open Sans"/>
                <w:i/>
                <w:iCs/>
                <w:color w:val="333333"/>
                <w:sz w:val="20"/>
                <w:szCs w:val="20"/>
              </w:rPr>
            </w:pPr>
          </w:p>
        </w:tc>
        <w:tc>
          <w:tcPr>
            <w:tcW w:w="8079" w:type="dxa"/>
          </w:tcPr>
          <w:p w14:paraId="1594E8ED" w14:textId="77777777" w:rsidR="00EE3DD7" w:rsidRPr="00A65087" w:rsidRDefault="00EE3DD7" w:rsidP="001C7AE6">
            <w:pPr>
              <w:textAlignment w:val="baseline"/>
              <w:rPr>
                <w:rFonts w:ascii="Arial Narrow" w:hAnsi="Arial Narrow" w:cs="Open Sans"/>
                <w:b/>
                <w:bCs/>
                <w:color w:val="333333"/>
                <w:sz w:val="20"/>
                <w:szCs w:val="20"/>
                <w:bdr w:val="none" w:sz="0" w:space="0" w:color="auto" w:frame="1"/>
              </w:rPr>
            </w:pPr>
            <w:r w:rsidRPr="00A65087">
              <w:rPr>
                <w:rFonts w:ascii="Arial Narrow" w:hAnsi="Arial Narrow" w:cs="Open Sans"/>
                <w:b/>
                <w:bCs/>
                <w:color w:val="333333"/>
                <w:sz w:val="20"/>
                <w:szCs w:val="20"/>
                <w:bdr w:val="none" w:sz="0" w:space="0" w:color="auto" w:frame="1"/>
              </w:rPr>
              <w:t xml:space="preserve">Administrative Advice: </w:t>
            </w:r>
          </w:p>
          <w:p w14:paraId="0CB89A1A" w14:textId="7086F0F2" w:rsidR="00EE3DD7" w:rsidRPr="00A65087" w:rsidRDefault="00EE3DD7" w:rsidP="001C7AE6">
            <w:pPr>
              <w:rPr>
                <w:rFonts w:ascii="Arial Narrow" w:hAnsi="Arial Narrow" w:cs="Open Sans"/>
                <w:color w:val="333333"/>
                <w:sz w:val="20"/>
                <w:szCs w:val="20"/>
                <w:bdr w:val="none" w:sz="0" w:space="0" w:color="auto" w:frame="1"/>
              </w:rPr>
            </w:pPr>
            <w:r w:rsidRPr="00A65087">
              <w:rPr>
                <w:rFonts w:ascii="Arial Narrow" w:hAnsi="Arial Narrow" w:cs="Open Sans"/>
                <w:color w:val="333333"/>
                <w:sz w:val="20"/>
                <w:szCs w:val="20"/>
                <w:bdr w:val="none" w:sz="0" w:space="0" w:color="auto" w:frame="1"/>
              </w:rPr>
              <w:t>An additional 1 repeat prescription (2 in total) may be sought where the dosing is 200 mg once every 3 weeks (this treatment phase then covers the first 3 treatment cycles).</w:t>
            </w:r>
          </w:p>
        </w:tc>
      </w:tr>
    </w:tbl>
    <w:p w14:paraId="1B40EF08" w14:textId="77777777" w:rsidR="00EE3DD7" w:rsidRPr="00A65087" w:rsidRDefault="00EE3DD7" w:rsidP="00EE3DD7">
      <w:pPr>
        <w:rPr>
          <w:sz w:val="20"/>
          <w:szCs w:val="20"/>
        </w:rPr>
      </w:pP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6"/>
        <w:gridCol w:w="2680"/>
        <w:gridCol w:w="1844"/>
        <w:gridCol w:w="1700"/>
      </w:tblGrid>
      <w:tr w:rsidR="00EE3DD7" w:rsidRPr="00A65087" w14:paraId="4559BF8A" w14:textId="77777777" w:rsidTr="007B08B9">
        <w:trPr>
          <w:trHeight w:val="20"/>
        </w:trPr>
        <w:tc>
          <w:tcPr>
            <w:tcW w:w="1621" w:type="pct"/>
            <w:vAlign w:val="center"/>
          </w:tcPr>
          <w:p w14:paraId="6779F048" w14:textId="77777777" w:rsidR="00EE3DD7" w:rsidRPr="00A65087" w:rsidRDefault="00EE3DD7" w:rsidP="001C7AE6">
            <w:pPr>
              <w:ind w:left="-57"/>
              <w:rPr>
                <w:rFonts w:ascii="Arial Narrow" w:hAnsi="Arial Narrow"/>
                <w:b/>
                <w:bCs/>
                <w:sz w:val="20"/>
                <w:szCs w:val="20"/>
              </w:rPr>
            </w:pPr>
            <w:r w:rsidRPr="00A65087">
              <w:rPr>
                <w:rFonts w:ascii="Arial Narrow" w:hAnsi="Arial Narrow"/>
                <w:b/>
                <w:bCs/>
                <w:sz w:val="20"/>
                <w:szCs w:val="20"/>
              </w:rPr>
              <w:t>MEDICINAL PRODUCT</w:t>
            </w:r>
          </w:p>
          <w:p w14:paraId="4C03F2CA" w14:textId="77777777" w:rsidR="00EE3DD7" w:rsidRPr="00A65087" w:rsidRDefault="00EE3DD7" w:rsidP="001C7AE6">
            <w:pPr>
              <w:ind w:left="-57"/>
              <w:rPr>
                <w:rFonts w:ascii="Arial Narrow" w:hAnsi="Arial Narrow"/>
                <w:b/>
                <w:bCs/>
                <w:sz w:val="20"/>
                <w:szCs w:val="20"/>
              </w:rPr>
            </w:pPr>
            <w:r w:rsidRPr="00A65087">
              <w:rPr>
                <w:rFonts w:ascii="Arial Narrow" w:hAnsi="Arial Narrow"/>
                <w:b/>
                <w:bCs/>
                <w:sz w:val="20"/>
                <w:szCs w:val="20"/>
              </w:rPr>
              <w:t>Form</w:t>
            </w:r>
          </w:p>
        </w:tc>
        <w:tc>
          <w:tcPr>
            <w:tcW w:w="1455" w:type="pct"/>
            <w:vAlign w:val="center"/>
          </w:tcPr>
          <w:p w14:paraId="4E861A28" w14:textId="77777777" w:rsidR="00EE3DD7" w:rsidRPr="00A65087" w:rsidRDefault="00EE3DD7" w:rsidP="001C7AE6">
            <w:pPr>
              <w:ind w:left="-57"/>
              <w:jc w:val="center"/>
              <w:rPr>
                <w:rFonts w:ascii="Arial Narrow" w:hAnsi="Arial Narrow"/>
                <w:b/>
                <w:bCs/>
                <w:sz w:val="20"/>
                <w:szCs w:val="20"/>
              </w:rPr>
            </w:pPr>
            <w:r w:rsidRPr="00A65087">
              <w:rPr>
                <w:rFonts w:ascii="Arial Narrow" w:hAnsi="Arial Narrow"/>
                <w:b/>
                <w:bCs/>
                <w:sz w:val="20"/>
                <w:szCs w:val="20"/>
              </w:rPr>
              <w:t>PBS item code</w:t>
            </w:r>
          </w:p>
        </w:tc>
        <w:tc>
          <w:tcPr>
            <w:tcW w:w="1001" w:type="pct"/>
            <w:vAlign w:val="center"/>
          </w:tcPr>
          <w:p w14:paraId="09A64428" w14:textId="77777777" w:rsidR="00EE3DD7" w:rsidRPr="00A65087" w:rsidRDefault="00EE3DD7" w:rsidP="001C7AE6">
            <w:pPr>
              <w:ind w:left="-57"/>
              <w:jc w:val="center"/>
              <w:rPr>
                <w:rFonts w:ascii="Arial Narrow" w:hAnsi="Arial Narrow"/>
                <w:b/>
                <w:bCs/>
                <w:sz w:val="20"/>
                <w:szCs w:val="20"/>
              </w:rPr>
            </w:pPr>
            <w:r w:rsidRPr="00A65087">
              <w:rPr>
                <w:rFonts w:ascii="Arial Narrow" w:hAnsi="Arial Narrow"/>
                <w:b/>
                <w:bCs/>
                <w:sz w:val="20"/>
                <w:szCs w:val="20"/>
              </w:rPr>
              <w:t>Max. Amount</w:t>
            </w:r>
          </w:p>
        </w:tc>
        <w:tc>
          <w:tcPr>
            <w:tcW w:w="923" w:type="pct"/>
            <w:vAlign w:val="center"/>
          </w:tcPr>
          <w:p w14:paraId="4A915AEB" w14:textId="77777777" w:rsidR="00EE3DD7" w:rsidRPr="00A65087" w:rsidRDefault="00EE3DD7" w:rsidP="001C7AE6">
            <w:pPr>
              <w:ind w:left="-57"/>
              <w:jc w:val="center"/>
              <w:rPr>
                <w:rFonts w:ascii="Arial Narrow" w:hAnsi="Arial Narrow"/>
                <w:b/>
                <w:bCs/>
                <w:sz w:val="20"/>
                <w:szCs w:val="20"/>
              </w:rPr>
            </w:pPr>
            <w:r w:rsidRPr="00A65087">
              <w:rPr>
                <w:rFonts w:ascii="Arial Narrow" w:hAnsi="Arial Narrow"/>
                <w:b/>
                <w:bCs/>
                <w:sz w:val="20"/>
                <w:szCs w:val="20"/>
              </w:rPr>
              <w:t xml:space="preserve">№.of </w:t>
            </w:r>
            <w:proofErr w:type="spellStart"/>
            <w:r w:rsidRPr="00A65087">
              <w:rPr>
                <w:rFonts w:ascii="Arial Narrow" w:hAnsi="Arial Narrow"/>
                <w:b/>
                <w:bCs/>
                <w:sz w:val="20"/>
                <w:szCs w:val="20"/>
              </w:rPr>
              <w:t>Rpts</w:t>
            </w:r>
            <w:proofErr w:type="spellEnd"/>
          </w:p>
        </w:tc>
      </w:tr>
      <w:tr w:rsidR="00EE3DD7" w:rsidRPr="00A65087" w14:paraId="4B9A92BF" w14:textId="77777777" w:rsidTr="007B08B9">
        <w:trPr>
          <w:trHeight w:val="20"/>
        </w:trPr>
        <w:tc>
          <w:tcPr>
            <w:tcW w:w="1621" w:type="pct"/>
            <w:vAlign w:val="center"/>
          </w:tcPr>
          <w:p w14:paraId="1F15E6A1" w14:textId="77777777" w:rsidR="00EE3DD7" w:rsidRPr="00A65087" w:rsidRDefault="00EE3DD7" w:rsidP="001C7AE6">
            <w:pPr>
              <w:ind w:left="-57"/>
              <w:rPr>
                <w:rFonts w:ascii="Arial Narrow" w:hAnsi="Arial Narrow"/>
                <w:bCs/>
                <w:sz w:val="20"/>
                <w:szCs w:val="20"/>
              </w:rPr>
            </w:pPr>
            <w:r w:rsidRPr="00A65087">
              <w:rPr>
                <w:rFonts w:ascii="Arial Narrow" w:hAnsi="Arial Narrow"/>
                <w:bCs/>
                <w:caps/>
                <w:sz w:val="20"/>
                <w:szCs w:val="20"/>
              </w:rPr>
              <w:t>pembrolizumab</w:t>
            </w:r>
            <w:r w:rsidRPr="00A65087">
              <w:rPr>
                <w:rFonts w:ascii="Arial Narrow" w:hAnsi="Arial Narrow"/>
                <w:bCs/>
                <w:sz w:val="20"/>
                <w:szCs w:val="20"/>
              </w:rPr>
              <w:t xml:space="preserve"> </w:t>
            </w:r>
          </w:p>
          <w:p w14:paraId="263D6BA2" w14:textId="77777777" w:rsidR="00EE3DD7" w:rsidRPr="00A65087" w:rsidRDefault="00EE3DD7" w:rsidP="001C7AE6">
            <w:pPr>
              <w:ind w:left="-57"/>
              <w:rPr>
                <w:rFonts w:ascii="Arial Narrow" w:hAnsi="Arial Narrow"/>
                <w:bCs/>
                <w:sz w:val="20"/>
                <w:szCs w:val="20"/>
              </w:rPr>
            </w:pPr>
            <w:r w:rsidRPr="00A65087">
              <w:rPr>
                <w:rFonts w:ascii="Arial Narrow" w:hAnsi="Arial Narrow"/>
                <w:bCs/>
                <w:sz w:val="20"/>
                <w:szCs w:val="20"/>
              </w:rPr>
              <w:t>Injection</w:t>
            </w:r>
          </w:p>
        </w:tc>
        <w:tc>
          <w:tcPr>
            <w:tcW w:w="1455" w:type="pct"/>
            <w:vAlign w:val="center"/>
          </w:tcPr>
          <w:p w14:paraId="1D56E1B9" w14:textId="77777777" w:rsidR="00EE3DD7" w:rsidRPr="00A65087" w:rsidRDefault="00EE3DD7" w:rsidP="001C7AE6">
            <w:pPr>
              <w:ind w:left="-57"/>
              <w:jc w:val="center"/>
              <w:rPr>
                <w:rFonts w:ascii="Arial Narrow" w:hAnsi="Arial Narrow"/>
                <w:bCs/>
                <w:sz w:val="20"/>
                <w:szCs w:val="20"/>
              </w:rPr>
            </w:pPr>
            <w:r w:rsidRPr="00A65087">
              <w:rPr>
                <w:rFonts w:ascii="Arial Narrow" w:hAnsi="Arial Narrow"/>
                <w:bCs/>
                <w:sz w:val="20"/>
                <w:szCs w:val="20"/>
              </w:rPr>
              <w:t>NEW 3 (Public)</w:t>
            </w:r>
          </w:p>
          <w:p w14:paraId="291E2EB4" w14:textId="77777777" w:rsidR="00EE3DD7" w:rsidRPr="00A65087" w:rsidRDefault="00EE3DD7" w:rsidP="001C7AE6">
            <w:pPr>
              <w:ind w:left="-57"/>
              <w:jc w:val="center"/>
              <w:rPr>
                <w:rFonts w:ascii="Arial Narrow" w:hAnsi="Arial Narrow"/>
                <w:bCs/>
                <w:sz w:val="20"/>
                <w:szCs w:val="20"/>
              </w:rPr>
            </w:pPr>
            <w:r w:rsidRPr="00A65087">
              <w:rPr>
                <w:rFonts w:ascii="Arial Narrow" w:hAnsi="Arial Narrow"/>
                <w:bCs/>
                <w:sz w:val="20"/>
                <w:szCs w:val="20"/>
                <w:vertAlign w:val="subscript"/>
              </w:rPr>
              <w:t>MP</w:t>
            </w:r>
            <w:r w:rsidRPr="00A65087">
              <w:rPr>
                <w:rFonts w:ascii="Arial Narrow" w:hAnsi="Arial Narrow"/>
                <w:bCs/>
                <w:sz w:val="20"/>
                <w:szCs w:val="20"/>
              </w:rPr>
              <w:br/>
              <w:t>NEW 4 (Private)</w:t>
            </w:r>
          </w:p>
          <w:p w14:paraId="444830F3" w14:textId="16853ACF" w:rsidR="00EE3DD7" w:rsidRPr="00A65087" w:rsidRDefault="00EE3DD7" w:rsidP="00FD61C8">
            <w:pPr>
              <w:ind w:left="-57"/>
              <w:jc w:val="center"/>
              <w:rPr>
                <w:rFonts w:ascii="Arial Narrow" w:hAnsi="Arial Narrow"/>
                <w:bCs/>
                <w:i/>
                <w:iCs/>
                <w:sz w:val="20"/>
                <w:szCs w:val="20"/>
              </w:rPr>
            </w:pPr>
            <w:r w:rsidRPr="00A65087">
              <w:rPr>
                <w:rFonts w:ascii="Arial Narrow" w:hAnsi="Arial Narrow"/>
                <w:bCs/>
                <w:sz w:val="20"/>
                <w:szCs w:val="20"/>
                <w:vertAlign w:val="subscript"/>
              </w:rPr>
              <w:t>MP</w:t>
            </w:r>
          </w:p>
        </w:tc>
        <w:tc>
          <w:tcPr>
            <w:tcW w:w="1001" w:type="pct"/>
            <w:vAlign w:val="center"/>
          </w:tcPr>
          <w:p w14:paraId="208AC19B" w14:textId="77777777" w:rsidR="00EE3DD7" w:rsidRPr="00A65087" w:rsidRDefault="00EE3DD7" w:rsidP="001C7AE6">
            <w:pPr>
              <w:ind w:left="-57"/>
              <w:jc w:val="center"/>
              <w:rPr>
                <w:rFonts w:ascii="Arial Narrow" w:hAnsi="Arial Narrow"/>
                <w:bCs/>
                <w:sz w:val="20"/>
                <w:szCs w:val="20"/>
              </w:rPr>
            </w:pPr>
            <w:r w:rsidRPr="00A65087">
              <w:rPr>
                <w:rFonts w:ascii="Arial Narrow" w:hAnsi="Arial Narrow"/>
                <w:bCs/>
                <w:sz w:val="20"/>
                <w:szCs w:val="20"/>
              </w:rPr>
              <w:t>400 mg</w:t>
            </w:r>
          </w:p>
        </w:tc>
        <w:tc>
          <w:tcPr>
            <w:tcW w:w="923" w:type="pct"/>
            <w:vAlign w:val="center"/>
          </w:tcPr>
          <w:p w14:paraId="06321D4C" w14:textId="77777777" w:rsidR="00EE3DD7" w:rsidRPr="00A65087" w:rsidRDefault="00EE3DD7" w:rsidP="001C7AE6">
            <w:pPr>
              <w:ind w:left="-57"/>
              <w:jc w:val="center"/>
              <w:rPr>
                <w:rFonts w:ascii="Arial Narrow" w:hAnsi="Arial Narrow"/>
                <w:bCs/>
                <w:strike/>
                <w:sz w:val="20"/>
                <w:szCs w:val="20"/>
              </w:rPr>
            </w:pPr>
            <w:r w:rsidRPr="00A65087">
              <w:rPr>
                <w:rFonts w:ascii="Arial Narrow" w:hAnsi="Arial Narrow"/>
                <w:bCs/>
                <w:sz w:val="20"/>
                <w:szCs w:val="20"/>
              </w:rPr>
              <w:t>3</w:t>
            </w:r>
          </w:p>
        </w:tc>
      </w:tr>
      <w:tr w:rsidR="00EE3DD7" w:rsidRPr="00A65087" w14:paraId="0BE0DB9D" w14:textId="77777777" w:rsidTr="001C7AE6">
        <w:trPr>
          <w:trHeight w:val="20"/>
        </w:trPr>
        <w:tc>
          <w:tcPr>
            <w:tcW w:w="5000" w:type="pct"/>
            <w:gridSpan w:val="4"/>
            <w:vAlign w:val="center"/>
          </w:tcPr>
          <w:p w14:paraId="03FC94B0" w14:textId="77777777" w:rsidR="00EE3DD7" w:rsidRPr="00A65087" w:rsidRDefault="00EE3DD7" w:rsidP="001C7AE6">
            <w:pPr>
              <w:ind w:left="-57"/>
              <w:rPr>
                <w:rFonts w:ascii="Arial Narrow" w:hAnsi="Arial Narrow"/>
                <w:b/>
                <w:bCs/>
                <w:sz w:val="20"/>
                <w:szCs w:val="20"/>
              </w:rPr>
            </w:pPr>
            <w:r w:rsidRPr="00A65087">
              <w:rPr>
                <w:rFonts w:ascii="Arial Narrow" w:hAnsi="Arial Narrow"/>
                <w:b/>
                <w:bCs/>
                <w:sz w:val="20"/>
                <w:szCs w:val="20"/>
              </w:rPr>
              <w:t xml:space="preserve">Available brands </w:t>
            </w:r>
          </w:p>
        </w:tc>
      </w:tr>
      <w:tr w:rsidR="00EE3DD7" w:rsidRPr="00A65087" w14:paraId="76EBCC06" w14:textId="77777777" w:rsidTr="001C7AE6">
        <w:trPr>
          <w:trHeight w:val="20"/>
        </w:trPr>
        <w:tc>
          <w:tcPr>
            <w:tcW w:w="5000" w:type="pct"/>
            <w:gridSpan w:val="4"/>
            <w:vAlign w:val="center"/>
          </w:tcPr>
          <w:p w14:paraId="4C55C7F0" w14:textId="77777777" w:rsidR="00EE3DD7" w:rsidRPr="00A65087" w:rsidRDefault="00EE3DD7" w:rsidP="001C7AE6">
            <w:pPr>
              <w:ind w:left="-57"/>
              <w:rPr>
                <w:rFonts w:ascii="Arial Narrow" w:hAnsi="Arial Narrow"/>
                <w:bCs/>
                <w:sz w:val="20"/>
                <w:szCs w:val="20"/>
              </w:rPr>
            </w:pPr>
            <w:r w:rsidRPr="00A65087">
              <w:rPr>
                <w:rFonts w:ascii="Arial Narrow" w:hAnsi="Arial Narrow"/>
                <w:bCs/>
                <w:sz w:val="20"/>
                <w:szCs w:val="20"/>
              </w:rPr>
              <w:t xml:space="preserve">Keytruda </w:t>
            </w:r>
          </w:p>
          <w:p w14:paraId="11E41AFB" w14:textId="77777777" w:rsidR="00EE3DD7" w:rsidRPr="00A65087" w:rsidRDefault="00EE3DD7" w:rsidP="001C7AE6">
            <w:pPr>
              <w:ind w:left="-57"/>
              <w:rPr>
                <w:rFonts w:ascii="Arial Narrow" w:hAnsi="Arial Narrow"/>
                <w:bCs/>
                <w:sz w:val="20"/>
                <w:szCs w:val="20"/>
              </w:rPr>
            </w:pPr>
            <w:r w:rsidRPr="00A65087">
              <w:rPr>
                <w:rFonts w:ascii="Arial Narrow" w:hAnsi="Arial Narrow"/>
                <w:bCs/>
                <w:sz w:val="20"/>
                <w:szCs w:val="20"/>
              </w:rPr>
              <w:t>(pembrolizumab 100 mg/4 ml injection, 4 ml vial)</w:t>
            </w:r>
          </w:p>
        </w:tc>
      </w:tr>
      <w:tr w:rsidR="00EE3DD7" w:rsidRPr="00A65087" w14:paraId="251FDCFA" w14:textId="77777777" w:rsidTr="001C7AE6">
        <w:trPr>
          <w:trHeight w:val="20"/>
        </w:trPr>
        <w:tc>
          <w:tcPr>
            <w:tcW w:w="5000" w:type="pct"/>
            <w:gridSpan w:val="4"/>
            <w:vAlign w:val="center"/>
          </w:tcPr>
          <w:p w14:paraId="4EFEEEE6" w14:textId="77777777" w:rsidR="00EE3DD7" w:rsidRPr="00A65087" w:rsidRDefault="00EE3DD7" w:rsidP="001C7AE6">
            <w:pPr>
              <w:rPr>
                <w:rFonts w:ascii="Arial Narrow" w:hAnsi="Arial Narrow"/>
                <w:bCs/>
                <w:color w:val="FF0000"/>
                <w:sz w:val="20"/>
                <w:szCs w:val="20"/>
              </w:rPr>
            </w:pPr>
          </w:p>
        </w:tc>
      </w:tr>
    </w:tbl>
    <w:tbl>
      <w:tblPr>
        <w:tblStyle w:val="TableGrid"/>
        <w:tblW w:w="9209" w:type="dxa"/>
        <w:tblLook w:val="04A0" w:firstRow="1" w:lastRow="0" w:firstColumn="1" w:lastColumn="0" w:noHBand="0" w:noVBand="1"/>
      </w:tblPr>
      <w:tblGrid>
        <w:gridCol w:w="9209"/>
      </w:tblGrid>
      <w:tr w:rsidR="00EE3DD7" w:rsidRPr="00A65087" w14:paraId="17E64F53" w14:textId="77777777" w:rsidTr="00C36650">
        <w:tc>
          <w:tcPr>
            <w:tcW w:w="9209" w:type="dxa"/>
          </w:tcPr>
          <w:p w14:paraId="1E63B1EA" w14:textId="1928CBB1" w:rsidR="00EE3DD7" w:rsidRPr="00A65087" w:rsidRDefault="00EE3DD7" w:rsidP="001C7AE6">
            <w:pPr>
              <w:textAlignment w:val="baseline"/>
              <w:rPr>
                <w:rFonts w:ascii="Arial Narrow" w:hAnsi="Arial Narrow" w:cs="Open Sans"/>
                <w:b/>
                <w:bCs/>
                <w:color w:val="BFBFBF" w:themeColor="background1" w:themeShade="BF"/>
                <w:sz w:val="20"/>
                <w:szCs w:val="20"/>
                <w:bdr w:val="none" w:sz="0" w:space="0" w:color="auto" w:frame="1"/>
              </w:rPr>
            </w:pPr>
            <w:r w:rsidRPr="00A65087">
              <w:rPr>
                <w:rFonts w:ascii="Arial Narrow" w:hAnsi="Arial Narrow" w:cs="Open Sans"/>
                <w:b/>
                <w:bCs/>
                <w:color w:val="BFBFBF" w:themeColor="background1" w:themeShade="BF"/>
                <w:sz w:val="20"/>
                <w:szCs w:val="20"/>
                <w:bdr w:val="none" w:sz="0" w:space="0" w:color="auto" w:frame="1"/>
              </w:rPr>
              <w:t>Restriction Summary /</w:t>
            </w:r>
            <w:r w:rsidRPr="00A65087">
              <w:rPr>
                <w:rFonts w:ascii="Arial Narrow" w:hAnsi="Arial Narrow" w:cs="Open Sans"/>
                <w:i/>
                <w:iCs/>
                <w:color w:val="BFBFBF" w:themeColor="background1" w:themeShade="BF"/>
                <w:sz w:val="20"/>
                <w:szCs w:val="20"/>
                <w:bdr w:val="none" w:sz="0" w:space="0" w:color="auto" w:frame="1"/>
              </w:rPr>
              <w:t xml:space="preserve">(currently attached to </w:t>
            </w:r>
            <w:proofErr w:type="spellStart"/>
            <w:r w:rsidRPr="00A65087">
              <w:rPr>
                <w:rFonts w:ascii="Arial Narrow" w:hAnsi="Arial Narrow" w:cs="Open Sans"/>
                <w:i/>
                <w:iCs/>
                <w:color w:val="BFBFBF" w:themeColor="background1" w:themeShade="BF"/>
                <w:sz w:val="20"/>
                <w:szCs w:val="20"/>
                <w:bdr w:val="none" w:sz="0" w:space="0" w:color="auto" w:frame="1"/>
              </w:rPr>
              <w:t>cemiplimab</w:t>
            </w:r>
            <w:proofErr w:type="spellEnd"/>
            <w:r w:rsidRPr="00A65087">
              <w:rPr>
                <w:rFonts w:ascii="Arial Narrow" w:hAnsi="Arial Narrow" w:cs="Open Sans"/>
                <w:i/>
                <w:iCs/>
                <w:color w:val="BFBFBF" w:themeColor="background1" w:themeShade="BF"/>
                <w:sz w:val="20"/>
                <w:szCs w:val="20"/>
                <w:bdr w:val="none" w:sz="0" w:space="0" w:color="auto" w:frame="1"/>
              </w:rPr>
              <w:t>)</w:t>
            </w:r>
            <w:r w:rsidRPr="00A65087">
              <w:rPr>
                <w:rFonts w:ascii="Arial Narrow" w:hAnsi="Arial Narrow" w:cs="Open Sans"/>
                <w:b/>
                <w:bCs/>
                <w:i/>
                <w:iCs/>
                <w:color w:val="BFBFBF" w:themeColor="background1" w:themeShade="BF"/>
                <w:sz w:val="20"/>
                <w:szCs w:val="20"/>
                <w:bdr w:val="none" w:sz="0" w:space="0" w:color="auto" w:frame="1"/>
              </w:rPr>
              <w:t xml:space="preserve">: </w:t>
            </w:r>
            <w:r w:rsidRPr="00A65087">
              <w:rPr>
                <w:rFonts w:ascii="Arial Narrow" w:hAnsi="Arial Narrow" w:cs="Open Sans"/>
                <w:b/>
                <w:bCs/>
                <w:color w:val="BFBFBF" w:themeColor="background1" w:themeShade="BF"/>
                <w:sz w:val="20"/>
                <w:szCs w:val="20"/>
                <w:bdr w:val="none" w:sz="0" w:space="0" w:color="auto" w:frame="1"/>
              </w:rPr>
              <w:t>Authority Required</w:t>
            </w:r>
          </w:p>
          <w:p w14:paraId="7121C0C1" w14:textId="77777777" w:rsidR="00EE3DD7" w:rsidRPr="00A65087" w:rsidRDefault="001A18B4" w:rsidP="001A18B4">
            <w:pPr>
              <w:rPr>
                <w:rFonts w:ascii="Arial Narrow" w:hAnsi="Arial Narrow" w:cs="Open Sans"/>
                <w:b/>
                <w:bCs/>
                <w:color w:val="333333"/>
                <w:sz w:val="20"/>
                <w:szCs w:val="20"/>
              </w:rPr>
            </w:pPr>
            <w:r w:rsidRPr="00A65087">
              <w:rPr>
                <w:rFonts w:ascii="Arial Narrow" w:hAnsi="Arial Narrow" w:cs="Open Sans"/>
                <w:b/>
                <w:bCs/>
                <w:color w:val="333333"/>
                <w:sz w:val="20"/>
                <w:szCs w:val="20"/>
              </w:rPr>
              <w:t xml:space="preserve">Restriction Summary New 2 / </w:t>
            </w:r>
            <w:proofErr w:type="spellStart"/>
            <w:r w:rsidRPr="00A65087">
              <w:rPr>
                <w:rFonts w:ascii="Arial Narrow" w:hAnsi="Arial Narrow" w:cs="Open Sans"/>
                <w:b/>
                <w:bCs/>
                <w:color w:val="333333"/>
                <w:sz w:val="20"/>
                <w:szCs w:val="20"/>
              </w:rPr>
              <w:t>ToC</w:t>
            </w:r>
            <w:proofErr w:type="spellEnd"/>
            <w:r w:rsidRPr="00A65087">
              <w:rPr>
                <w:rFonts w:ascii="Arial Narrow" w:hAnsi="Arial Narrow" w:cs="Open Sans"/>
                <w:b/>
                <w:bCs/>
                <w:color w:val="333333"/>
                <w:sz w:val="20"/>
                <w:szCs w:val="20"/>
              </w:rPr>
              <w:t>: New 2.1: Authority Required</w:t>
            </w:r>
          </w:p>
          <w:p w14:paraId="71AD1407" w14:textId="04E21A90" w:rsidR="001A18B4" w:rsidRPr="00A65087" w:rsidRDefault="001A18B4" w:rsidP="001A18B4">
            <w:pPr>
              <w:rPr>
                <w:rFonts w:ascii="Arial Narrow" w:hAnsi="Arial Narrow" w:cs="Open Sans"/>
                <w:b/>
                <w:bCs/>
                <w:color w:val="333333"/>
                <w:sz w:val="20"/>
                <w:szCs w:val="20"/>
              </w:rPr>
            </w:pPr>
          </w:p>
        </w:tc>
      </w:tr>
    </w:tbl>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492"/>
        <w:gridCol w:w="8225"/>
      </w:tblGrid>
      <w:tr w:rsidR="007B08B9" w:rsidRPr="00A65087" w14:paraId="1A6DF8B9" w14:textId="77777777" w:rsidTr="00FD61C8">
        <w:tc>
          <w:tcPr>
            <w:tcW w:w="534"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BF0577" w14:textId="4D1B0331" w:rsidR="007B08B9" w:rsidRPr="00A65087" w:rsidRDefault="007B08B9" w:rsidP="00E35F57">
            <w:pPr>
              <w:jc w:val="center"/>
              <w:rPr>
                <w:rFonts w:ascii="Arial Narrow" w:hAnsi="Arial Narrow"/>
                <w:b/>
                <w:sz w:val="20"/>
                <w:szCs w:val="20"/>
              </w:rPr>
            </w:pPr>
          </w:p>
        </w:tc>
        <w:tc>
          <w:tcPr>
            <w:tcW w:w="446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4194D4" w14:textId="77777777" w:rsidR="007B08B9" w:rsidRPr="00A65087" w:rsidRDefault="007B08B9" w:rsidP="00E35F57">
            <w:pPr>
              <w:rPr>
                <w:rFonts w:ascii="Arial Narrow" w:hAnsi="Arial Narrow"/>
                <w:sz w:val="20"/>
                <w:szCs w:val="20"/>
              </w:rPr>
            </w:pPr>
            <w:r w:rsidRPr="00A65087">
              <w:rPr>
                <w:rFonts w:ascii="Arial Narrow" w:hAnsi="Arial Narrow"/>
                <w:b/>
                <w:sz w:val="20"/>
                <w:szCs w:val="20"/>
              </w:rPr>
              <w:t xml:space="preserve">Category / Program:   </w:t>
            </w:r>
          </w:p>
          <w:p w14:paraId="1AF74064" w14:textId="77777777" w:rsidR="007B08B9" w:rsidRPr="00A65087" w:rsidRDefault="007B08B9" w:rsidP="00E35F57">
            <w:pPr>
              <w:rPr>
                <w:rFonts w:ascii="Arial Narrow" w:hAnsi="Arial Narrow"/>
                <w:sz w:val="20"/>
                <w:szCs w:val="20"/>
              </w:rPr>
            </w:pPr>
            <w:r w:rsidRPr="00A65087">
              <w:rPr>
                <w:rFonts w:ascii="Arial Narrow" w:hAnsi="Arial Narrow"/>
                <w:bCs/>
                <w:sz w:val="20"/>
                <w:szCs w:val="20"/>
              </w:rPr>
              <w:t>Section 100 – Efficient Funding of Chemotherapy Public/Private hospitals</w:t>
            </w:r>
          </w:p>
        </w:tc>
      </w:tr>
      <w:tr w:rsidR="007B08B9" w:rsidRPr="00A65087" w14:paraId="14EF22C1" w14:textId="77777777" w:rsidTr="007B08B9">
        <w:tblPrEx>
          <w:tblCellMar>
            <w:top w:w="15" w:type="dxa"/>
            <w:left w:w="15" w:type="dxa"/>
            <w:bottom w:w="15" w:type="dxa"/>
            <w:right w:w="15" w:type="dxa"/>
          </w:tblCellMar>
        </w:tblPrEx>
        <w:trPr>
          <w:trHeight w:val="366"/>
        </w:trPr>
        <w:tc>
          <w:tcPr>
            <w:tcW w:w="534" w:type="pct"/>
            <w:gridSpan w:val="2"/>
            <w:tcBorders>
              <w:top w:val="single" w:sz="4" w:space="0" w:color="auto"/>
              <w:left w:val="single" w:sz="4" w:space="0" w:color="auto"/>
              <w:bottom w:val="single" w:sz="4" w:space="0" w:color="auto"/>
              <w:right w:val="single" w:sz="4" w:space="0" w:color="auto"/>
            </w:tcBorders>
          </w:tcPr>
          <w:p w14:paraId="07EB941F" w14:textId="77777777" w:rsidR="007B08B9" w:rsidRPr="00A65087" w:rsidRDefault="007B08B9" w:rsidP="00E35F57">
            <w:pPr>
              <w:rPr>
                <w:rFonts w:ascii="Arial Narrow" w:hAnsi="Arial Narrow"/>
                <w:sz w:val="20"/>
                <w:szCs w:val="20"/>
              </w:rPr>
            </w:pPr>
          </w:p>
        </w:tc>
        <w:tc>
          <w:tcPr>
            <w:tcW w:w="4466" w:type="pct"/>
            <w:tcBorders>
              <w:top w:val="single" w:sz="4" w:space="0" w:color="auto"/>
              <w:left w:val="single" w:sz="4" w:space="0" w:color="auto"/>
              <w:bottom w:val="single" w:sz="4" w:space="0" w:color="auto"/>
              <w:right w:val="single" w:sz="4" w:space="0" w:color="auto"/>
            </w:tcBorders>
          </w:tcPr>
          <w:p w14:paraId="739E249A" w14:textId="77777777" w:rsidR="007B08B9" w:rsidRPr="00A65087" w:rsidRDefault="007B08B9" w:rsidP="00E35F57">
            <w:pPr>
              <w:rPr>
                <w:rFonts w:ascii="Arial Narrow" w:hAnsi="Arial Narrow"/>
                <w:sz w:val="20"/>
                <w:szCs w:val="20"/>
              </w:rPr>
            </w:pPr>
            <w:r w:rsidRPr="00A65087">
              <w:rPr>
                <w:rFonts w:ascii="Arial Narrow" w:hAnsi="Arial Narrow"/>
                <w:b/>
                <w:sz w:val="20"/>
                <w:szCs w:val="20"/>
              </w:rPr>
              <w:t xml:space="preserve">Prescriber type:  </w:t>
            </w:r>
            <w:r w:rsidRPr="00A65087">
              <w:rPr>
                <w:rFonts w:ascii="Arial Narrow" w:hAnsi="Arial Narrow"/>
                <w:sz w:val="20"/>
                <w:szCs w:val="20"/>
              </w:rPr>
              <w:fldChar w:fldCharType="begin">
                <w:ffData>
                  <w:name w:val=""/>
                  <w:enabled/>
                  <w:calcOnExit w:val="0"/>
                  <w:checkBox>
                    <w:sizeAuto/>
                    <w:default w:val="1"/>
                  </w:checkBox>
                </w:ffData>
              </w:fldChar>
            </w:r>
            <w:r w:rsidRPr="00A65087">
              <w:rPr>
                <w:rFonts w:ascii="Arial Narrow" w:hAnsi="Arial Narrow"/>
                <w:sz w:val="20"/>
                <w:szCs w:val="20"/>
              </w:rPr>
              <w:instrText xml:space="preserve"> FORMCHECKBOX </w:instrText>
            </w:r>
            <w:r w:rsidR="00076C5B">
              <w:rPr>
                <w:rFonts w:ascii="Arial Narrow" w:hAnsi="Arial Narrow"/>
                <w:sz w:val="20"/>
                <w:szCs w:val="20"/>
              </w:rPr>
            </w:r>
            <w:r w:rsidR="00076C5B">
              <w:rPr>
                <w:rFonts w:ascii="Arial Narrow" w:hAnsi="Arial Narrow"/>
                <w:sz w:val="20"/>
                <w:szCs w:val="20"/>
              </w:rPr>
              <w:fldChar w:fldCharType="separate"/>
            </w:r>
            <w:r w:rsidRPr="00A65087">
              <w:rPr>
                <w:rFonts w:ascii="Arial Narrow" w:hAnsi="Arial Narrow"/>
                <w:sz w:val="20"/>
                <w:szCs w:val="20"/>
              </w:rPr>
              <w:fldChar w:fldCharType="end"/>
            </w:r>
            <w:r w:rsidRPr="00A65087">
              <w:rPr>
                <w:rFonts w:ascii="Arial Narrow" w:hAnsi="Arial Narrow"/>
                <w:sz w:val="20"/>
                <w:szCs w:val="20"/>
              </w:rPr>
              <w:t xml:space="preserve">Medical Practitioners  </w:t>
            </w:r>
          </w:p>
        </w:tc>
      </w:tr>
      <w:tr w:rsidR="007B08B9" w:rsidRPr="00A65087" w14:paraId="79F20E49" w14:textId="77777777" w:rsidTr="007B08B9">
        <w:tblPrEx>
          <w:tblCellMar>
            <w:top w:w="15" w:type="dxa"/>
            <w:left w:w="15" w:type="dxa"/>
            <w:bottom w:w="15" w:type="dxa"/>
            <w:right w:w="15" w:type="dxa"/>
          </w:tblCellMar>
        </w:tblPrEx>
        <w:tc>
          <w:tcPr>
            <w:tcW w:w="534" w:type="pct"/>
            <w:gridSpan w:val="2"/>
            <w:tcBorders>
              <w:top w:val="single" w:sz="4" w:space="0" w:color="auto"/>
              <w:left w:val="single" w:sz="4" w:space="0" w:color="auto"/>
              <w:bottom w:val="single" w:sz="4" w:space="0" w:color="auto"/>
              <w:right w:val="single" w:sz="4" w:space="0" w:color="auto"/>
            </w:tcBorders>
          </w:tcPr>
          <w:p w14:paraId="04CE3875" w14:textId="77777777" w:rsidR="007B08B9" w:rsidRPr="00A65087" w:rsidRDefault="007B08B9" w:rsidP="00E35F57">
            <w:pPr>
              <w:rPr>
                <w:rFonts w:ascii="Arial Narrow" w:hAnsi="Arial Narrow"/>
                <w:sz w:val="20"/>
                <w:szCs w:val="20"/>
              </w:rPr>
            </w:pPr>
          </w:p>
        </w:tc>
        <w:tc>
          <w:tcPr>
            <w:tcW w:w="4466" w:type="pct"/>
            <w:tcBorders>
              <w:top w:val="single" w:sz="4" w:space="0" w:color="auto"/>
              <w:left w:val="single" w:sz="4" w:space="0" w:color="auto"/>
              <w:bottom w:val="single" w:sz="4" w:space="0" w:color="auto"/>
              <w:right w:val="single" w:sz="4" w:space="0" w:color="auto"/>
            </w:tcBorders>
          </w:tcPr>
          <w:p w14:paraId="76588FA1" w14:textId="77777777" w:rsidR="007B08B9" w:rsidRPr="00A65087" w:rsidRDefault="007B08B9" w:rsidP="00E35F57">
            <w:pPr>
              <w:rPr>
                <w:rFonts w:ascii="Arial Narrow" w:hAnsi="Arial Narrow"/>
                <w:b/>
                <w:sz w:val="20"/>
                <w:szCs w:val="20"/>
              </w:rPr>
            </w:pPr>
            <w:r w:rsidRPr="00A65087">
              <w:rPr>
                <w:rFonts w:ascii="Arial Narrow" w:hAnsi="Arial Narrow"/>
                <w:b/>
                <w:sz w:val="20"/>
                <w:szCs w:val="20"/>
              </w:rPr>
              <w:t>Restriction Level / Method:</w:t>
            </w:r>
          </w:p>
          <w:p w14:paraId="3E8B1D5B" w14:textId="77777777" w:rsidR="007B08B9" w:rsidRPr="00A65087" w:rsidRDefault="007B08B9" w:rsidP="00E35F57">
            <w:pPr>
              <w:rPr>
                <w:rFonts w:ascii="Arial Narrow" w:hAnsi="Arial Narrow"/>
                <w:sz w:val="20"/>
                <w:szCs w:val="20"/>
              </w:rPr>
            </w:pPr>
            <w:r w:rsidRPr="00A65087">
              <w:rPr>
                <w:rFonts w:ascii="Arial Narrow" w:hAnsi="Arial Narrow"/>
                <w:sz w:val="20"/>
                <w:szCs w:val="20"/>
              </w:rPr>
              <w:fldChar w:fldCharType="begin">
                <w:ffData>
                  <w:name w:val="Check3"/>
                  <w:enabled/>
                  <w:calcOnExit w:val="0"/>
                  <w:checkBox>
                    <w:sizeAuto/>
                    <w:default w:val="1"/>
                  </w:checkBox>
                </w:ffData>
              </w:fldChar>
            </w:r>
            <w:r w:rsidRPr="00A65087">
              <w:rPr>
                <w:rFonts w:ascii="Arial Narrow" w:hAnsi="Arial Narrow"/>
                <w:sz w:val="20"/>
                <w:szCs w:val="20"/>
              </w:rPr>
              <w:instrText xml:space="preserve"> FORMCHECKBOX </w:instrText>
            </w:r>
            <w:r w:rsidR="00076C5B">
              <w:rPr>
                <w:rFonts w:ascii="Arial Narrow" w:hAnsi="Arial Narrow"/>
                <w:sz w:val="20"/>
                <w:szCs w:val="20"/>
              </w:rPr>
            </w:r>
            <w:r w:rsidR="00076C5B">
              <w:rPr>
                <w:rFonts w:ascii="Arial Narrow" w:hAnsi="Arial Narrow"/>
                <w:sz w:val="20"/>
                <w:szCs w:val="20"/>
              </w:rPr>
              <w:fldChar w:fldCharType="separate"/>
            </w:r>
            <w:r w:rsidRPr="00A65087">
              <w:rPr>
                <w:rFonts w:ascii="Arial Narrow" w:hAnsi="Arial Narrow"/>
                <w:sz w:val="20"/>
                <w:szCs w:val="20"/>
              </w:rPr>
              <w:fldChar w:fldCharType="end"/>
            </w:r>
            <w:r w:rsidRPr="00A65087">
              <w:rPr>
                <w:rFonts w:ascii="Arial Narrow" w:hAnsi="Arial Narrow"/>
                <w:sz w:val="20"/>
                <w:szCs w:val="20"/>
              </w:rPr>
              <w:t>Authority Required – Telephone/Online PBS Authorities system</w:t>
            </w:r>
          </w:p>
        </w:tc>
      </w:tr>
      <w:tr w:rsidR="007B08B9" w:rsidRPr="00A65087" w14:paraId="11F5B695" w14:textId="77777777" w:rsidTr="007B08B9">
        <w:tblPrEx>
          <w:tblCellMar>
            <w:top w:w="15" w:type="dxa"/>
            <w:left w:w="15" w:type="dxa"/>
            <w:bottom w:w="15" w:type="dxa"/>
            <w:right w:w="15" w:type="dxa"/>
          </w:tblCellMar>
        </w:tblPrEx>
        <w:tc>
          <w:tcPr>
            <w:tcW w:w="267" w:type="pct"/>
            <w:vMerge w:val="restart"/>
            <w:textDirection w:val="btLr"/>
            <w:vAlign w:val="center"/>
          </w:tcPr>
          <w:p w14:paraId="561B0BBE" w14:textId="205649FE" w:rsidR="007B08B9" w:rsidRPr="00A65087" w:rsidRDefault="007B08B9" w:rsidP="00E35F57">
            <w:pPr>
              <w:ind w:left="113" w:right="113"/>
              <w:jc w:val="center"/>
              <w:rPr>
                <w:rFonts w:ascii="Arial Narrow" w:hAnsi="Arial Narrow"/>
                <w:color w:val="333333"/>
                <w:sz w:val="20"/>
                <w:szCs w:val="20"/>
              </w:rPr>
            </w:pPr>
          </w:p>
        </w:tc>
        <w:tc>
          <w:tcPr>
            <w:tcW w:w="267" w:type="pct"/>
          </w:tcPr>
          <w:p w14:paraId="669E505D" w14:textId="29614AEC" w:rsidR="007B08B9" w:rsidRPr="00A65087" w:rsidRDefault="007B08B9" w:rsidP="00E35F57">
            <w:pPr>
              <w:jc w:val="center"/>
              <w:rPr>
                <w:rFonts w:ascii="Arial Narrow" w:hAnsi="Arial Narrow"/>
                <w:color w:val="333333"/>
                <w:sz w:val="20"/>
                <w:szCs w:val="20"/>
              </w:rPr>
            </w:pPr>
          </w:p>
        </w:tc>
        <w:tc>
          <w:tcPr>
            <w:tcW w:w="4466" w:type="pct"/>
          </w:tcPr>
          <w:p w14:paraId="627DDF8B" w14:textId="77777777" w:rsidR="007B08B9" w:rsidRPr="00A65087" w:rsidRDefault="007B08B9" w:rsidP="00E35F57">
            <w:pPr>
              <w:rPr>
                <w:rFonts w:ascii="Arial Narrow" w:hAnsi="Arial Narrow"/>
                <w:sz w:val="20"/>
                <w:szCs w:val="20"/>
              </w:rPr>
            </w:pPr>
            <w:r w:rsidRPr="00A65087">
              <w:rPr>
                <w:rFonts w:ascii="Arial Narrow" w:hAnsi="Arial Narrow" w:cs="Open Sans"/>
                <w:b/>
                <w:bCs/>
                <w:color w:val="333333"/>
                <w:sz w:val="20"/>
                <w:szCs w:val="20"/>
                <w:bdr w:val="none" w:sz="0" w:space="0" w:color="auto" w:frame="1"/>
              </w:rPr>
              <w:t xml:space="preserve">Administrative Advice: </w:t>
            </w:r>
            <w:r w:rsidRPr="00A65087">
              <w:rPr>
                <w:rFonts w:ascii="Arial Narrow" w:hAnsi="Arial Narrow" w:cs="Open Sans"/>
                <w:color w:val="333333"/>
                <w:sz w:val="20"/>
                <w:szCs w:val="20"/>
                <w:bdr w:val="none" w:sz="0" w:space="0" w:color="auto" w:frame="1"/>
              </w:rPr>
              <w:t>No increase in the maximum amount or number of units may be authorised.</w:t>
            </w:r>
          </w:p>
        </w:tc>
      </w:tr>
      <w:tr w:rsidR="007B08B9" w:rsidRPr="00A65087" w14:paraId="59FE93E3" w14:textId="77777777" w:rsidTr="007B08B9">
        <w:tblPrEx>
          <w:tblCellMar>
            <w:top w:w="15" w:type="dxa"/>
            <w:left w:w="15" w:type="dxa"/>
            <w:bottom w:w="15" w:type="dxa"/>
            <w:right w:w="15" w:type="dxa"/>
          </w:tblCellMar>
        </w:tblPrEx>
        <w:tc>
          <w:tcPr>
            <w:tcW w:w="267" w:type="pct"/>
            <w:vMerge/>
            <w:textDirection w:val="btLr"/>
            <w:vAlign w:val="center"/>
          </w:tcPr>
          <w:p w14:paraId="1A6A38DD" w14:textId="77777777" w:rsidR="007B08B9" w:rsidRPr="00A65087" w:rsidRDefault="007B08B9" w:rsidP="00E35F57">
            <w:pPr>
              <w:ind w:left="113" w:right="113"/>
              <w:jc w:val="center"/>
              <w:rPr>
                <w:rFonts w:ascii="Arial Narrow" w:hAnsi="Arial Narrow"/>
                <w:color w:val="333333"/>
                <w:sz w:val="20"/>
                <w:szCs w:val="20"/>
              </w:rPr>
            </w:pPr>
          </w:p>
        </w:tc>
        <w:tc>
          <w:tcPr>
            <w:tcW w:w="267" w:type="pct"/>
          </w:tcPr>
          <w:p w14:paraId="78143BBE" w14:textId="14841BAD" w:rsidR="007B08B9" w:rsidRPr="00A65087" w:rsidRDefault="007B08B9" w:rsidP="00E35F57">
            <w:pPr>
              <w:jc w:val="center"/>
              <w:rPr>
                <w:rFonts w:ascii="Arial Narrow" w:hAnsi="Arial Narrow" w:cs="Open Sans"/>
                <w:color w:val="333333"/>
                <w:sz w:val="20"/>
                <w:szCs w:val="20"/>
              </w:rPr>
            </w:pPr>
          </w:p>
        </w:tc>
        <w:tc>
          <w:tcPr>
            <w:tcW w:w="4466" w:type="pct"/>
          </w:tcPr>
          <w:p w14:paraId="3B44D079" w14:textId="77777777" w:rsidR="007B08B9" w:rsidRPr="00A65087" w:rsidRDefault="007B08B9" w:rsidP="00E35F57">
            <w:pPr>
              <w:rPr>
                <w:rFonts w:ascii="Arial Narrow" w:hAnsi="Arial Narrow" w:cs="Open Sans"/>
                <w:b/>
                <w:bCs/>
                <w:color w:val="333333"/>
                <w:sz w:val="20"/>
                <w:szCs w:val="20"/>
                <w:bdr w:val="none" w:sz="0" w:space="0" w:color="auto" w:frame="1"/>
              </w:rPr>
            </w:pPr>
            <w:r w:rsidRPr="00A65087">
              <w:rPr>
                <w:rFonts w:ascii="Arial Narrow" w:hAnsi="Arial Narrow" w:cs="Arial Narrow"/>
                <w:b/>
                <w:bCs/>
                <w:sz w:val="20"/>
                <w:szCs w:val="20"/>
              </w:rPr>
              <w:t xml:space="preserve">Administrative Advice: </w:t>
            </w:r>
            <w:r w:rsidRPr="00A65087">
              <w:rPr>
                <w:rFonts w:ascii="Arial Narrow" w:hAnsi="Arial Narrow" w:cs="Arial Narrow"/>
                <w:sz w:val="20"/>
                <w:szCs w:val="20"/>
              </w:rPr>
              <w:t>Special Pricing Arrangements apply.</w:t>
            </w:r>
          </w:p>
        </w:tc>
      </w:tr>
      <w:tr w:rsidR="007B08B9" w:rsidRPr="00A65087" w14:paraId="78796AC2" w14:textId="77777777" w:rsidTr="007B08B9">
        <w:tblPrEx>
          <w:tblCellMar>
            <w:top w:w="15" w:type="dxa"/>
            <w:left w:w="15" w:type="dxa"/>
            <w:bottom w:w="15" w:type="dxa"/>
            <w:right w:w="15" w:type="dxa"/>
          </w:tblCellMar>
        </w:tblPrEx>
        <w:tc>
          <w:tcPr>
            <w:tcW w:w="267" w:type="pct"/>
            <w:vMerge/>
            <w:vAlign w:val="center"/>
          </w:tcPr>
          <w:p w14:paraId="167C54D1" w14:textId="77777777" w:rsidR="007B08B9" w:rsidRPr="00A65087" w:rsidRDefault="007B08B9" w:rsidP="00E35F57">
            <w:pPr>
              <w:jc w:val="center"/>
              <w:rPr>
                <w:rFonts w:ascii="Arial Narrow" w:hAnsi="Arial Narrow"/>
                <w:sz w:val="20"/>
                <w:szCs w:val="20"/>
              </w:rPr>
            </w:pPr>
          </w:p>
        </w:tc>
        <w:tc>
          <w:tcPr>
            <w:tcW w:w="267" w:type="pct"/>
            <w:vAlign w:val="center"/>
          </w:tcPr>
          <w:p w14:paraId="3ACE983D" w14:textId="2B266A74" w:rsidR="007B08B9" w:rsidRPr="00A65087" w:rsidRDefault="007B08B9" w:rsidP="00E35F57">
            <w:pPr>
              <w:jc w:val="center"/>
              <w:rPr>
                <w:rFonts w:ascii="Arial Narrow" w:hAnsi="Arial Narrow"/>
                <w:sz w:val="20"/>
                <w:szCs w:val="20"/>
              </w:rPr>
            </w:pPr>
          </w:p>
        </w:tc>
        <w:tc>
          <w:tcPr>
            <w:tcW w:w="4466" w:type="pct"/>
            <w:vAlign w:val="center"/>
          </w:tcPr>
          <w:p w14:paraId="22B32C7C" w14:textId="77777777" w:rsidR="007B08B9" w:rsidRPr="00A65087" w:rsidRDefault="007B08B9" w:rsidP="00E35F57">
            <w:pPr>
              <w:rPr>
                <w:rFonts w:ascii="Arial Narrow" w:hAnsi="Arial Narrow"/>
                <w:b/>
                <w:bCs/>
                <w:sz w:val="20"/>
                <w:szCs w:val="20"/>
              </w:rPr>
            </w:pPr>
            <w:r w:rsidRPr="00A65087">
              <w:rPr>
                <w:rFonts w:ascii="Arial Narrow" w:hAnsi="Arial Narrow"/>
                <w:b/>
                <w:bCs/>
                <w:sz w:val="20"/>
                <w:szCs w:val="20"/>
              </w:rPr>
              <w:t xml:space="preserve">Administrative Advice: </w:t>
            </w:r>
          </w:p>
          <w:p w14:paraId="4EBE6018" w14:textId="77777777" w:rsidR="007B08B9" w:rsidRPr="00A65087" w:rsidRDefault="007B08B9" w:rsidP="00E35F57">
            <w:pPr>
              <w:rPr>
                <w:rFonts w:ascii="Arial Narrow" w:hAnsi="Arial Narrow"/>
                <w:sz w:val="20"/>
                <w:szCs w:val="20"/>
              </w:rPr>
            </w:pPr>
            <w:r w:rsidRPr="00A65087">
              <w:rPr>
                <w:rFonts w:ascii="Arial Narrow" w:hAnsi="Arial Narrow"/>
                <w:sz w:val="20"/>
                <w:szCs w:val="20"/>
              </w:rPr>
              <w:lastRenderedPageBreak/>
              <w:t>Applications for authorisation under this restriction may be made in real time using the Online PBS Authorities system (see www.servicesaustralia.gov.au/HPOS) or by telephone by contacting Services Australia on 1800 888 333.</w:t>
            </w:r>
          </w:p>
        </w:tc>
      </w:tr>
    </w:tbl>
    <w:tbl>
      <w:tblPr>
        <w:tblStyle w:val="TableGrid"/>
        <w:tblW w:w="9209" w:type="dxa"/>
        <w:tblLook w:val="04A0" w:firstRow="1" w:lastRow="0" w:firstColumn="1" w:lastColumn="0" w:noHBand="0" w:noVBand="1"/>
      </w:tblPr>
      <w:tblGrid>
        <w:gridCol w:w="988"/>
        <w:gridCol w:w="8221"/>
      </w:tblGrid>
      <w:tr w:rsidR="00EE3DD7" w:rsidRPr="00A65087" w14:paraId="7F8513A0" w14:textId="77777777" w:rsidTr="00FD61C8">
        <w:tc>
          <w:tcPr>
            <w:tcW w:w="988" w:type="dxa"/>
          </w:tcPr>
          <w:p w14:paraId="797DE383" w14:textId="7BCEBD3A" w:rsidR="00EE3DD7" w:rsidRPr="00A65087" w:rsidRDefault="00EE3DD7" w:rsidP="001C7AE6">
            <w:pPr>
              <w:jc w:val="center"/>
              <w:textAlignment w:val="baseline"/>
              <w:rPr>
                <w:rFonts w:ascii="Arial Narrow" w:hAnsi="Arial Narrow" w:cs="Open Sans"/>
                <w:color w:val="333333"/>
                <w:sz w:val="20"/>
                <w:szCs w:val="20"/>
              </w:rPr>
            </w:pPr>
          </w:p>
        </w:tc>
        <w:tc>
          <w:tcPr>
            <w:tcW w:w="8221" w:type="dxa"/>
            <w:hideMark/>
          </w:tcPr>
          <w:p w14:paraId="6D8E19EA"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 xml:space="preserve">Indication: </w:t>
            </w:r>
            <w:r w:rsidRPr="00A65087">
              <w:rPr>
                <w:rFonts w:ascii="Arial Narrow" w:hAnsi="Arial Narrow" w:cs="Open Sans"/>
                <w:color w:val="333333"/>
                <w:sz w:val="20"/>
                <w:szCs w:val="20"/>
              </w:rPr>
              <w:t>Metastatic or locally advanced cutaneous squamous cell carcinoma (CSCC)</w:t>
            </w:r>
          </w:p>
        </w:tc>
      </w:tr>
      <w:tr w:rsidR="00EE3DD7" w:rsidRPr="00A65087" w14:paraId="1C7EC222" w14:textId="77777777" w:rsidTr="00C36650">
        <w:tc>
          <w:tcPr>
            <w:tcW w:w="988" w:type="dxa"/>
          </w:tcPr>
          <w:p w14:paraId="2F4ED770" w14:textId="77777777" w:rsidR="00EE3DD7" w:rsidRPr="00A65087" w:rsidRDefault="00EE3DD7" w:rsidP="001C7AE6">
            <w:pPr>
              <w:jc w:val="center"/>
              <w:textAlignment w:val="baseline"/>
              <w:rPr>
                <w:rFonts w:ascii="Arial Narrow" w:hAnsi="Arial Narrow" w:cs="Open Sans"/>
                <w:color w:val="333333"/>
                <w:sz w:val="20"/>
                <w:szCs w:val="20"/>
              </w:rPr>
            </w:pPr>
          </w:p>
        </w:tc>
        <w:tc>
          <w:tcPr>
            <w:tcW w:w="8221" w:type="dxa"/>
          </w:tcPr>
          <w:p w14:paraId="7EABB654" w14:textId="77777777" w:rsidR="00EE3DD7" w:rsidRPr="00A65087" w:rsidRDefault="00EE3DD7" w:rsidP="001C7AE6">
            <w:pPr>
              <w:textAlignment w:val="baseline"/>
              <w:rPr>
                <w:rFonts w:ascii="Arial Narrow" w:hAnsi="Arial Narrow" w:cs="Open Sans"/>
                <w:b/>
                <w:bCs/>
                <w:color w:val="333333"/>
                <w:sz w:val="20"/>
                <w:szCs w:val="20"/>
                <w:bdr w:val="none" w:sz="0" w:space="0" w:color="auto" w:frame="1"/>
              </w:rPr>
            </w:pPr>
          </w:p>
        </w:tc>
      </w:tr>
      <w:tr w:rsidR="00EE3DD7" w:rsidRPr="00A65087" w14:paraId="20676B46" w14:textId="77777777" w:rsidTr="00FD61C8">
        <w:tc>
          <w:tcPr>
            <w:tcW w:w="988" w:type="dxa"/>
          </w:tcPr>
          <w:p w14:paraId="45EA5184" w14:textId="77777777" w:rsidR="00EE3DD7" w:rsidRPr="00A65087" w:rsidRDefault="00EE3DD7" w:rsidP="001C7AE6">
            <w:pPr>
              <w:jc w:val="center"/>
              <w:rPr>
                <w:rFonts w:ascii="Arial Narrow" w:hAnsi="Arial Narrow" w:cs="Open Sans"/>
                <w:color w:val="333333"/>
                <w:sz w:val="20"/>
                <w:szCs w:val="20"/>
              </w:rPr>
            </w:pPr>
          </w:p>
        </w:tc>
        <w:tc>
          <w:tcPr>
            <w:tcW w:w="8221" w:type="dxa"/>
            <w:hideMark/>
          </w:tcPr>
          <w:p w14:paraId="49461383"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 xml:space="preserve">Treatment Phase: </w:t>
            </w:r>
            <w:r w:rsidRPr="00A65087">
              <w:rPr>
                <w:rFonts w:ascii="Arial Narrow" w:hAnsi="Arial Narrow" w:cs="Open Sans"/>
                <w:color w:val="333333"/>
                <w:sz w:val="20"/>
                <w:szCs w:val="20"/>
              </w:rPr>
              <w:t>Continuing treatment</w:t>
            </w:r>
          </w:p>
        </w:tc>
      </w:tr>
      <w:tr w:rsidR="00EE3DD7" w:rsidRPr="00A65087" w14:paraId="0AEF0FAE" w14:textId="77777777" w:rsidTr="00C36650">
        <w:tc>
          <w:tcPr>
            <w:tcW w:w="988" w:type="dxa"/>
          </w:tcPr>
          <w:p w14:paraId="3A8B185F" w14:textId="77777777" w:rsidR="00EE3DD7" w:rsidRPr="00A65087" w:rsidRDefault="00EE3DD7" w:rsidP="001C7AE6">
            <w:pPr>
              <w:jc w:val="center"/>
              <w:rPr>
                <w:rFonts w:ascii="Arial Narrow" w:hAnsi="Arial Narrow" w:cs="Open Sans"/>
                <w:color w:val="333333"/>
                <w:sz w:val="20"/>
                <w:szCs w:val="20"/>
              </w:rPr>
            </w:pPr>
          </w:p>
        </w:tc>
        <w:tc>
          <w:tcPr>
            <w:tcW w:w="8221" w:type="dxa"/>
          </w:tcPr>
          <w:p w14:paraId="0532DA58" w14:textId="77777777" w:rsidR="00EE3DD7" w:rsidRPr="00A65087" w:rsidRDefault="00EE3DD7" w:rsidP="001C7AE6">
            <w:pPr>
              <w:textAlignment w:val="baseline"/>
              <w:rPr>
                <w:rFonts w:ascii="Arial Narrow" w:hAnsi="Arial Narrow" w:cs="Open Sans"/>
                <w:b/>
                <w:bCs/>
                <w:color w:val="333333"/>
                <w:sz w:val="20"/>
                <w:szCs w:val="20"/>
                <w:bdr w:val="none" w:sz="0" w:space="0" w:color="auto" w:frame="1"/>
              </w:rPr>
            </w:pPr>
          </w:p>
        </w:tc>
      </w:tr>
      <w:tr w:rsidR="00EE3DD7" w:rsidRPr="00A65087" w14:paraId="5C9B9736" w14:textId="77777777" w:rsidTr="00FD61C8">
        <w:tc>
          <w:tcPr>
            <w:tcW w:w="988" w:type="dxa"/>
          </w:tcPr>
          <w:p w14:paraId="1039320C" w14:textId="453E5926" w:rsidR="00EE3DD7" w:rsidRPr="00A65087" w:rsidRDefault="00EE3DD7" w:rsidP="001C7AE6">
            <w:pPr>
              <w:jc w:val="center"/>
              <w:textAlignment w:val="baseline"/>
              <w:rPr>
                <w:rFonts w:ascii="Arial Narrow" w:hAnsi="Arial Narrow" w:cs="Open Sans"/>
                <w:color w:val="333333"/>
                <w:sz w:val="20"/>
                <w:szCs w:val="20"/>
              </w:rPr>
            </w:pPr>
          </w:p>
        </w:tc>
        <w:tc>
          <w:tcPr>
            <w:tcW w:w="8221" w:type="dxa"/>
            <w:hideMark/>
          </w:tcPr>
          <w:p w14:paraId="7D41B3CC"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Clinical criteria:</w:t>
            </w:r>
          </w:p>
        </w:tc>
      </w:tr>
      <w:tr w:rsidR="00EE3DD7" w:rsidRPr="00A65087" w14:paraId="63DB5E60" w14:textId="77777777" w:rsidTr="00FD61C8">
        <w:tc>
          <w:tcPr>
            <w:tcW w:w="988" w:type="dxa"/>
          </w:tcPr>
          <w:p w14:paraId="5804E76E" w14:textId="03EEE30C" w:rsidR="00EE3DD7" w:rsidRPr="00A65087" w:rsidRDefault="00EE3DD7" w:rsidP="001C7AE6">
            <w:pPr>
              <w:jc w:val="center"/>
              <w:textAlignment w:val="baseline"/>
              <w:rPr>
                <w:rFonts w:ascii="Arial Narrow" w:hAnsi="Arial Narrow" w:cs="Open Sans"/>
                <w:color w:val="333333"/>
                <w:sz w:val="20"/>
                <w:szCs w:val="20"/>
              </w:rPr>
            </w:pPr>
          </w:p>
        </w:tc>
        <w:tc>
          <w:tcPr>
            <w:tcW w:w="8221" w:type="dxa"/>
            <w:hideMark/>
          </w:tcPr>
          <w:p w14:paraId="4F2F479E"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color w:val="333333"/>
                <w:sz w:val="20"/>
                <w:szCs w:val="20"/>
              </w:rPr>
              <w:t>Patient must have previously received PBS-subsidised therapy with this drug for this condition</w:t>
            </w:r>
          </w:p>
        </w:tc>
      </w:tr>
      <w:tr w:rsidR="00EE3DD7" w:rsidRPr="00A65087" w14:paraId="5C473FB7" w14:textId="77777777" w:rsidTr="00FD61C8">
        <w:tc>
          <w:tcPr>
            <w:tcW w:w="988" w:type="dxa"/>
          </w:tcPr>
          <w:p w14:paraId="71C06AE1" w14:textId="77777777" w:rsidR="00EE3DD7" w:rsidRPr="00A65087" w:rsidRDefault="00EE3DD7" w:rsidP="001C7AE6">
            <w:pPr>
              <w:jc w:val="center"/>
              <w:rPr>
                <w:rFonts w:ascii="Arial Narrow" w:hAnsi="Arial Narrow" w:cs="Open Sans"/>
                <w:color w:val="333333"/>
                <w:sz w:val="20"/>
                <w:szCs w:val="20"/>
              </w:rPr>
            </w:pPr>
          </w:p>
        </w:tc>
        <w:tc>
          <w:tcPr>
            <w:tcW w:w="8221" w:type="dxa"/>
            <w:hideMark/>
          </w:tcPr>
          <w:p w14:paraId="7DD12A0D"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AND</w:t>
            </w:r>
          </w:p>
        </w:tc>
      </w:tr>
      <w:tr w:rsidR="00EE3DD7" w:rsidRPr="00A65087" w14:paraId="4974F351" w14:textId="77777777" w:rsidTr="00FD61C8">
        <w:tc>
          <w:tcPr>
            <w:tcW w:w="988" w:type="dxa"/>
          </w:tcPr>
          <w:p w14:paraId="34642739" w14:textId="7E88E779" w:rsidR="00EE3DD7" w:rsidRPr="00A65087" w:rsidRDefault="00EE3DD7" w:rsidP="001C7AE6">
            <w:pPr>
              <w:jc w:val="center"/>
              <w:textAlignment w:val="baseline"/>
              <w:rPr>
                <w:rFonts w:ascii="Arial Narrow" w:hAnsi="Arial Narrow" w:cs="Open Sans"/>
                <w:color w:val="333333"/>
                <w:sz w:val="20"/>
                <w:szCs w:val="20"/>
              </w:rPr>
            </w:pPr>
          </w:p>
        </w:tc>
        <w:tc>
          <w:tcPr>
            <w:tcW w:w="8221" w:type="dxa"/>
            <w:hideMark/>
          </w:tcPr>
          <w:p w14:paraId="01418416"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Clinical criteria:</w:t>
            </w:r>
          </w:p>
        </w:tc>
      </w:tr>
      <w:tr w:rsidR="00EE3DD7" w:rsidRPr="00A65087" w14:paraId="6AB2E8C0" w14:textId="77777777" w:rsidTr="00FD61C8">
        <w:tc>
          <w:tcPr>
            <w:tcW w:w="988" w:type="dxa"/>
          </w:tcPr>
          <w:p w14:paraId="26A75487" w14:textId="6524FBED" w:rsidR="00EE3DD7" w:rsidRPr="00A65087" w:rsidRDefault="00EE3DD7" w:rsidP="001C7AE6">
            <w:pPr>
              <w:jc w:val="center"/>
              <w:textAlignment w:val="baseline"/>
              <w:rPr>
                <w:rFonts w:ascii="Arial Narrow" w:hAnsi="Arial Narrow" w:cs="Open Sans"/>
                <w:color w:val="333333"/>
                <w:sz w:val="20"/>
                <w:szCs w:val="20"/>
              </w:rPr>
            </w:pPr>
          </w:p>
        </w:tc>
        <w:tc>
          <w:tcPr>
            <w:tcW w:w="8221" w:type="dxa"/>
            <w:hideMark/>
          </w:tcPr>
          <w:p w14:paraId="7C6285C6"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color w:val="333333"/>
                <w:sz w:val="20"/>
                <w:szCs w:val="20"/>
              </w:rPr>
              <w:t>The treatment must be the sole PBS-subsidised therapy for this condition</w:t>
            </w:r>
          </w:p>
        </w:tc>
      </w:tr>
      <w:tr w:rsidR="00EE3DD7" w:rsidRPr="00A65087" w14:paraId="69A5F026" w14:textId="77777777" w:rsidTr="00C36650">
        <w:tc>
          <w:tcPr>
            <w:tcW w:w="988" w:type="dxa"/>
          </w:tcPr>
          <w:p w14:paraId="6C97F646" w14:textId="77777777" w:rsidR="00EE3DD7" w:rsidRPr="00A65087" w:rsidRDefault="00EE3DD7" w:rsidP="001C7AE6">
            <w:pPr>
              <w:jc w:val="center"/>
              <w:textAlignment w:val="baseline"/>
              <w:rPr>
                <w:rFonts w:ascii="Arial Narrow" w:hAnsi="Arial Narrow" w:cs="Open Sans"/>
                <w:color w:val="333333"/>
                <w:sz w:val="20"/>
                <w:szCs w:val="20"/>
              </w:rPr>
            </w:pPr>
          </w:p>
        </w:tc>
        <w:tc>
          <w:tcPr>
            <w:tcW w:w="8221" w:type="dxa"/>
          </w:tcPr>
          <w:p w14:paraId="1CCFC42F" w14:textId="77777777" w:rsidR="00EE3DD7" w:rsidRPr="00A65087" w:rsidRDefault="00EE3DD7" w:rsidP="001C7AE6">
            <w:pPr>
              <w:rPr>
                <w:rFonts w:ascii="Arial Narrow" w:hAnsi="Arial Narrow" w:cs="Open Sans"/>
                <w:color w:val="333333"/>
                <w:sz w:val="20"/>
                <w:szCs w:val="20"/>
              </w:rPr>
            </w:pPr>
          </w:p>
        </w:tc>
      </w:tr>
      <w:tr w:rsidR="00EE3DD7" w:rsidRPr="00A65087" w14:paraId="289619DE" w14:textId="77777777" w:rsidTr="00FD61C8">
        <w:trPr>
          <w:trHeight w:val="53"/>
        </w:trPr>
        <w:tc>
          <w:tcPr>
            <w:tcW w:w="988" w:type="dxa"/>
          </w:tcPr>
          <w:p w14:paraId="1DFAE109" w14:textId="56E18D63" w:rsidR="00EE3DD7" w:rsidRPr="00A65087" w:rsidRDefault="00EE3DD7" w:rsidP="001C7AE6">
            <w:pPr>
              <w:jc w:val="center"/>
              <w:textAlignment w:val="baseline"/>
              <w:rPr>
                <w:rFonts w:ascii="Arial Narrow" w:hAnsi="Arial Narrow" w:cs="Open Sans"/>
                <w:color w:val="333333"/>
                <w:sz w:val="20"/>
                <w:szCs w:val="20"/>
              </w:rPr>
            </w:pPr>
          </w:p>
        </w:tc>
        <w:tc>
          <w:tcPr>
            <w:tcW w:w="8221" w:type="dxa"/>
            <w:hideMark/>
          </w:tcPr>
          <w:p w14:paraId="3C97DA15"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Treatment criteria:</w:t>
            </w:r>
          </w:p>
        </w:tc>
      </w:tr>
      <w:tr w:rsidR="00EE3DD7" w:rsidRPr="00A65087" w14:paraId="33F0F86F" w14:textId="77777777" w:rsidTr="00FD61C8">
        <w:tc>
          <w:tcPr>
            <w:tcW w:w="988" w:type="dxa"/>
          </w:tcPr>
          <w:p w14:paraId="262AB089" w14:textId="25F9E416" w:rsidR="00EE3DD7" w:rsidRPr="00A65087" w:rsidRDefault="00EE3DD7" w:rsidP="001C7AE6">
            <w:pPr>
              <w:jc w:val="center"/>
              <w:textAlignment w:val="baseline"/>
              <w:rPr>
                <w:rFonts w:ascii="Arial Narrow" w:hAnsi="Arial Narrow" w:cs="Open Sans"/>
                <w:color w:val="333333"/>
                <w:sz w:val="20"/>
                <w:szCs w:val="20"/>
              </w:rPr>
            </w:pPr>
          </w:p>
        </w:tc>
        <w:tc>
          <w:tcPr>
            <w:tcW w:w="8221" w:type="dxa"/>
            <w:hideMark/>
          </w:tcPr>
          <w:p w14:paraId="4EC34312"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color w:val="333333"/>
                <w:sz w:val="20"/>
                <w:szCs w:val="20"/>
              </w:rPr>
              <w:t>Patient must not be undergoing treatment with this drug as a PBS benefit where the treatment duration extends beyond the following, whichever comes first: (</w:t>
            </w:r>
            <w:proofErr w:type="spellStart"/>
            <w:r w:rsidRPr="00A65087">
              <w:rPr>
                <w:rFonts w:ascii="Arial Narrow" w:hAnsi="Arial Narrow" w:cs="Open Sans"/>
                <w:color w:val="333333"/>
                <w:sz w:val="20"/>
                <w:szCs w:val="20"/>
              </w:rPr>
              <w:t>i</w:t>
            </w:r>
            <w:proofErr w:type="spellEnd"/>
            <w:r w:rsidRPr="00A65087">
              <w:rPr>
                <w:rFonts w:ascii="Arial Narrow" w:hAnsi="Arial Narrow" w:cs="Open Sans"/>
                <w:color w:val="333333"/>
                <w:sz w:val="20"/>
                <w:szCs w:val="20"/>
              </w:rPr>
              <w:t>) disease progression despite treatment with this drug, (ii) 24 months from treatment initiation; annotate any remaining repeat prescriptions with the word ‘cancelled’ where this occurs</w:t>
            </w:r>
          </w:p>
        </w:tc>
      </w:tr>
      <w:tr w:rsidR="00EE3DD7" w:rsidRPr="00A65087" w14:paraId="1F3C7D79" w14:textId="77777777" w:rsidTr="00C36650">
        <w:tc>
          <w:tcPr>
            <w:tcW w:w="988" w:type="dxa"/>
          </w:tcPr>
          <w:p w14:paraId="3E778D92" w14:textId="77777777" w:rsidR="00EE3DD7" w:rsidRPr="00A65087" w:rsidRDefault="00EE3DD7" w:rsidP="001C7AE6">
            <w:pPr>
              <w:jc w:val="center"/>
              <w:textAlignment w:val="baseline"/>
              <w:rPr>
                <w:rFonts w:ascii="Arial Narrow" w:hAnsi="Arial Narrow" w:cs="Open Sans"/>
                <w:color w:val="333333"/>
                <w:sz w:val="20"/>
                <w:szCs w:val="20"/>
              </w:rPr>
            </w:pPr>
          </w:p>
        </w:tc>
        <w:tc>
          <w:tcPr>
            <w:tcW w:w="8221" w:type="dxa"/>
          </w:tcPr>
          <w:p w14:paraId="0B7EEC50" w14:textId="77777777" w:rsidR="00EE3DD7" w:rsidRPr="00A65087" w:rsidRDefault="00EE3DD7" w:rsidP="001C7AE6">
            <w:pPr>
              <w:rPr>
                <w:rFonts w:ascii="Arial Narrow" w:hAnsi="Arial Narrow" w:cs="Open Sans"/>
                <w:color w:val="333333"/>
                <w:sz w:val="20"/>
                <w:szCs w:val="20"/>
              </w:rPr>
            </w:pPr>
          </w:p>
        </w:tc>
      </w:tr>
      <w:tr w:rsidR="00EE3DD7" w:rsidRPr="00A65087" w14:paraId="109572B4" w14:textId="77777777" w:rsidTr="00C36650">
        <w:tc>
          <w:tcPr>
            <w:tcW w:w="988" w:type="dxa"/>
          </w:tcPr>
          <w:p w14:paraId="6EA65E93" w14:textId="7EAFE0A7" w:rsidR="00EE3DD7" w:rsidRPr="00A65087" w:rsidRDefault="00EE3DD7" w:rsidP="001C7AE6">
            <w:pPr>
              <w:jc w:val="center"/>
              <w:textAlignment w:val="baseline"/>
              <w:rPr>
                <w:rFonts w:ascii="Arial Narrow" w:hAnsi="Arial Narrow" w:cs="Open Sans"/>
                <w:color w:val="333333"/>
                <w:sz w:val="20"/>
                <w:szCs w:val="20"/>
              </w:rPr>
            </w:pPr>
          </w:p>
        </w:tc>
        <w:tc>
          <w:tcPr>
            <w:tcW w:w="8221" w:type="dxa"/>
          </w:tcPr>
          <w:p w14:paraId="7F872283" w14:textId="77777777" w:rsidR="00EE3DD7" w:rsidRPr="00A65087" w:rsidRDefault="00EE3DD7" w:rsidP="001C7AE6">
            <w:pPr>
              <w:textAlignment w:val="baseline"/>
              <w:rPr>
                <w:rFonts w:ascii="Arial Narrow" w:hAnsi="Arial Narrow" w:cs="Open Sans"/>
                <w:b/>
                <w:bCs/>
                <w:color w:val="333333"/>
                <w:sz w:val="20"/>
                <w:szCs w:val="20"/>
                <w:bdr w:val="none" w:sz="0" w:space="0" w:color="auto" w:frame="1"/>
              </w:rPr>
            </w:pPr>
            <w:r w:rsidRPr="00A65087">
              <w:rPr>
                <w:rFonts w:ascii="Arial Narrow" w:hAnsi="Arial Narrow" w:cs="Open Sans"/>
                <w:b/>
                <w:bCs/>
                <w:color w:val="333333"/>
                <w:sz w:val="20"/>
                <w:szCs w:val="20"/>
                <w:bdr w:val="none" w:sz="0" w:space="0" w:color="auto" w:frame="1"/>
              </w:rPr>
              <w:t xml:space="preserve">Administrative Advice: </w:t>
            </w:r>
          </w:p>
          <w:p w14:paraId="7E43F831"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color w:val="333333"/>
                <w:sz w:val="20"/>
                <w:szCs w:val="20"/>
              </w:rPr>
              <w:t>An additional 4 repeat prescriptions (7 in total) may be sought where the dosing is 200 mg once every 3 weeks.</w:t>
            </w:r>
          </w:p>
        </w:tc>
      </w:tr>
      <w:tr w:rsidR="00EE3DD7" w:rsidRPr="00A65087" w14:paraId="2271CEED" w14:textId="77777777" w:rsidTr="00C36650">
        <w:tc>
          <w:tcPr>
            <w:tcW w:w="9209" w:type="dxa"/>
            <w:gridSpan w:val="2"/>
          </w:tcPr>
          <w:p w14:paraId="2EA74414" w14:textId="77777777" w:rsidR="00EE3DD7" w:rsidRPr="00A65087" w:rsidRDefault="00EE3DD7" w:rsidP="001C7AE6">
            <w:pPr>
              <w:rPr>
                <w:rFonts w:ascii="Arial Narrow" w:hAnsi="Arial Narrow" w:cs="Open Sans"/>
                <w:color w:val="333333"/>
                <w:sz w:val="20"/>
                <w:szCs w:val="20"/>
              </w:rPr>
            </w:pPr>
          </w:p>
          <w:p w14:paraId="61EB7EF1" w14:textId="77777777" w:rsidR="00EE3DD7" w:rsidRPr="00A65087" w:rsidRDefault="00EE3DD7" w:rsidP="001C7AE6">
            <w:pPr>
              <w:rPr>
                <w:rFonts w:ascii="Arial Narrow" w:hAnsi="Arial Narrow" w:cs="Open Sans"/>
                <w:color w:val="333333"/>
                <w:sz w:val="20"/>
                <w:szCs w:val="20"/>
              </w:rPr>
            </w:pPr>
          </w:p>
        </w:tc>
      </w:tr>
      <w:tr w:rsidR="00EE3DD7" w:rsidRPr="00A65087" w14:paraId="4FE81CB0" w14:textId="77777777" w:rsidTr="00C36650">
        <w:tc>
          <w:tcPr>
            <w:tcW w:w="9209" w:type="dxa"/>
            <w:gridSpan w:val="2"/>
          </w:tcPr>
          <w:p w14:paraId="031C18BE" w14:textId="0BF1FB01" w:rsidR="00EE3DD7" w:rsidRPr="00A65087" w:rsidRDefault="00EE3DD7" w:rsidP="001C7AE6">
            <w:pPr>
              <w:rPr>
                <w:rFonts w:ascii="Arial Narrow" w:hAnsi="Arial Narrow" w:cs="Open Sans"/>
                <w:b/>
                <w:bCs/>
                <w:color w:val="BFBFBF" w:themeColor="background1" w:themeShade="BF"/>
                <w:sz w:val="20"/>
                <w:szCs w:val="20"/>
              </w:rPr>
            </w:pPr>
            <w:r w:rsidRPr="00A65087">
              <w:rPr>
                <w:rFonts w:ascii="Arial Narrow" w:hAnsi="Arial Narrow" w:cs="Open Sans"/>
                <w:b/>
                <w:bCs/>
                <w:color w:val="BFBFBF" w:themeColor="background1" w:themeShade="BF"/>
                <w:sz w:val="20"/>
                <w:szCs w:val="20"/>
              </w:rPr>
              <w:t xml:space="preserve">Restriction Summary / Authority Required (currently attached to </w:t>
            </w:r>
            <w:proofErr w:type="spellStart"/>
            <w:r w:rsidRPr="00A65087">
              <w:rPr>
                <w:rFonts w:ascii="Arial Narrow" w:hAnsi="Arial Narrow" w:cs="Open Sans"/>
                <w:b/>
                <w:bCs/>
                <w:color w:val="BFBFBF" w:themeColor="background1" w:themeShade="BF"/>
                <w:sz w:val="20"/>
                <w:szCs w:val="20"/>
              </w:rPr>
              <w:t>cemiplimab</w:t>
            </w:r>
            <w:proofErr w:type="spellEnd"/>
            <w:r w:rsidRPr="00A65087">
              <w:rPr>
                <w:rFonts w:ascii="Arial Narrow" w:hAnsi="Arial Narrow" w:cs="Open Sans"/>
                <w:b/>
                <w:bCs/>
                <w:color w:val="BFBFBF" w:themeColor="background1" w:themeShade="BF"/>
                <w:sz w:val="20"/>
                <w:szCs w:val="20"/>
              </w:rPr>
              <w:t>)</w:t>
            </w:r>
          </w:p>
          <w:p w14:paraId="67EDDECD" w14:textId="5F8401F5" w:rsidR="00EE3DD7" w:rsidRPr="00A65087" w:rsidRDefault="00EE3DD7" w:rsidP="001C7AE6">
            <w:pPr>
              <w:rPr>
                <w:rFonts w:ascii="Arial Narrow" w:hAnsi="Arial Narrow" w:cs="Open Sans"/>
                <w:b/>
                <w:bCs/>
                <w:color w:val="333333"/>
                <w:sz w:val="20"/>
                <w:szCs w:val="20"/>
              </w:rPr>
            </w:pPr>
            <w:r w:rsidRPr="00A65087">
              <w:rPr>
                <w:rFonts w:ascii="Arial Narrow" w:hAnsi="Arial Narrow" w:cs="Open Sans"/>
                <w:b/>
                <w:bCs/>
                <w:color w:val="333333"/>
                <w:sz w:val="20"/>
                <w:szCs w:val="20"/>
              </w:rPr>
              <w:t xml:space="preserve">Restriction Summary New </w:t>
            </w:r>
            <w:r w:rsidR="001A18B4" w:rsidRPr="00A65087">
              <w:rPr>
                <w:rFonts w:ascii="Arial Narrow" w:hAnsi="Arial Narrow" w:cs="Open Sans"/>
                <w:b/>
                <w:bCs/>
                <w:color w:val="333333"/>
                <w:sz w:val="20"/>
                <w:szCs w:val="20"/>
              </w:rPr>
              <w:t>3</w:t>
            </w:r>
            <w:r w:rsidRPr="00A65087">
              <w:rPr>
                <w:rFonts w:ascii="Arial Narrow" w:hAnsi="Arial Narrow" w:cs="Open Sans"/>
                <w:b/>
                <w:bCs/>
                <w:color w:val="333333"/>
                <w:sz w:val="20"/>
                <w:szCs w:val="20"/>
              </w:rPr>
              <w:t xml:space="preserve"> / </w:t>
            </w:r>
            <w:proofErr w:type="spellStart"/>
            <w:r w:rsidRPr="00A65087">
              <w:rPr>
                <w:rFonts w:ascii="Arial Narrow" w:hAnsi="Arial Narrow" w:cs="Open Sans"/>
                <w:b/>
                <w:bCs/>
                <w:color w:val="333333"/>
                <w:sz w:val="20"/>
                <w:szCs w:val="20"/>
              </w:rPr>
              <w:t>ToC</w:t>
            </w:r>
            <w:proofErr w:type="spellEnd"/>
            <w:r w:rsidRPr="00A65087">
              <w:rPr>
                <w:rFonts w:ascii="Arial Narrow" w:hAnsi="Arial Narrow" w:cs="Open Sans"/>
                <w:b/>
                <w:bCs/>
                <w:color w:val="333333"/>
                <w:sz w:val="20"/>
                <w:szCs w:val="20"/>
              </w:rPr>
              <w:t xml:space="preserve">: New </w:t>
            </w:r>
            <w:r w:rsidR="001A18B4" w:rsidRPr="00A65087">
              <w:rPr>
                <w:rFonts w:ascii="Arial Narrow" w:hAnsi="Arial Narrow" w:cs="Open Sans"/>
                <w:b/>
                <w:bCs/>
                <w:color w:val="333333"/>
                <w:sz w:val="20"/>
                <w:szCs w:val="20"/>
              </w:rPr>
              <w:t>3</w:t>
            </w:r>
            <w:r w:rsidRPr="00A65087">
              <w:rPr>
                <w:rFonts w:ascii="Arial Narrow" w:hAnsi="Arial Narrow" w:cs="Open Sans"/>
                <w:b/>
                <w:bCs/>
                <w:color w:val="333333"/>
                <w:sz w:val="20"/>
                <w:szCs w:val="20"/>
              </w:rPr>
              <w:t>.1: Authority Required</w:t>
            </w:r>
          </w:p>
          <w:p w14:paraId="2B895E01" w14:textId="77777777" w:rsidR="00EE3DD7" w:rsidRPr="00A65087" w:rsidRDefault="00EE3DD7" w:rsidP="001C7AE6">
            <w:pPr>
              <w:rPr>
                <w:rFonts w:ascii="Arial Narrow" w:hAnsi="Arial Narrow" w:cs="Open Sans"/>
                <w:b/>
                <w:bCs/>
                <w:color w:val="333333"/>
                <w:sz w:val="20"/>
                <w:szCs w:val="20"/>
              </w:rPr>
            </w:pPr>
          </w:p>
        </w:tc>
      </w:tr>
      <w:tr w:rsidR="00EE3DD7" w:rsidRPr="00A65087" w14:paraId="0D8ED0DE" w14:textId="77777777" w:rsidTr="00FD61C8">
        <w:tc>
          <w:tcPr>
            <w:tcW w:w="988" w:type="dxa"/>
          </w:tcPr>
          <w:p w14:paraId="16A15AFD" w14:textId="5D37005F" w:rsidR="00EE3DD7" w:rsidRPr="00A65087" w:rsidRDefault="00EE3DD7" w:rsidP="001C7AE6">
            <w:pPr>
              <w:jc w:val="center"/>
              <w:textAlignment w:val="baseline"/>
              <w:rPr>
                <w:rFonts w:ascii="Arial Narrow" w:hAnsi="Arial Narrow" w:cs="Open Sans"/>
                <w:color w:val="333333"/>
                <w:sz w:val="20"/>
                <w:szCs w:val="20"/>
              </w:rPr>
            </w:pPr>
          </w:p>
        </w:tc>
        <w:tc>
          <w:tcPr>
            <w:tcW w:w="8221" w:type="dxa"/>
            <w:hideMark/>
          </w:tcPr>
          <w:p w14:paraId="472C6796"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 xml:space="preserve">Indication: </w:t>
            </w:r>
            <w:r w:rsidRPr="00A65087">
              <w:rPr>
                <w:rFonts w:ascii="Arial Narrow" w:hAnsi="Arial Narrow" w:cs="Open Sans"/>
                <w:color w:val="333333"/>
                <w:sz w:val="20"/>
                <w:szCs w:val="20"/>
              </w:rPr>
              <w:t>Metastatic or locally advanced cutaneous squamous cell carcinoma (CSCC)</w:t>
            </w:r>
          </w:p>
        </w:tc>
      </w:tr>
      <w:tr w:rsidR="00EE3DD7" w:rsidRPr="00A65087" w14:paraId="5241AFB5" w14:textId="77777777" w:rsidTr="00C36650">
        <w:tc>
          <w:tcPr>
            <w:tcW w:w="988" w:type="dxa"/>
          </w:tcPr>
          <w:p w14:paraId="3AEF934A" w14:textId="77777777" w:rsidR="00EE3DD7" w:rsidRPr="00A65087" w:rsidRDefault="00EE3DD7" w:rsidP="001C7AE6">
            <w:pPr>
              <w:jc w:val="center"/>
              <w:textAlignment w:val="baseline"/>
              <w:rPr>
                <w:rFonts w:ascii="Arial Narrow" w:hAnsi="Arial Narrow" w:cs="Open Sans"/>
                <w:color w:val="333333"/>
                <w:sz w:val="20"/>
                <w:szCs w:val="20"/>
              </w:rPr>
            </w:pPr>
          </w:p>
        </w:tc>
        <w:tc>
          <w:tcPr>
            <w:tcW w:w="8221" w:type="dxa"/>
          </w:tcPr>
          <w:p w14:paraId="13F25208" w14:textId="77777777" w:rsidR="00EE3DD7" w:rsidRPr="00A65087" w:rsidRDefault="00EE3DD7" w:rsidP="001C7AE6">
            <w:pPr>
              <w:textAlignment w:val="baseline"/>
              <w:rPr>
                <w:rFonts w:ascii="Arial Narrow" w:hAnsi="Arial Narrow" w:cs="Open Sans"/>
                <w:b/>
                <w:bCs/>
                <w:color w:val="333333"/>
                <w:sz w:val="20"/>
                <w:szCs w:val="20"/>
                <w:bdr w:val="none" w:sz="0" w:space="0" w:color="auto" w:frame="1"/>
              </w:rPr>
            </w:pPr>
          </w:p>
        </w:tc>
      </w:tr>
      <w:tr w:rsidR="00EE3DD7" w:rsidRPr="00A65087" w14:paraId="1E596BB1" w14:textId="77777777" w:rsidTr="00FD61C8">
        <w:tc>
          <w:tcPr>
            <w:tcW w:w="988" w:type="dxa"/>
          </w:tcPr>
          <w:p w14:paraId="3CFE9270" w14:textId="77777777" w:rsidR="00EE3DD7" w:rsidRPr="00A65087" w:rsidRDefault="00EE3DD7" w:rsidP="001C7AE6">
            <w:pPr>
              <w:jc w:val="center"/>
              <w:rPr>
                <w:rFonts w:ascii="Arial Narrow" w:hAnsi="Arial Narrow" w:cs="Open Sans"/>
                <w:color w:val="333333"/>
                <w:sz w:val="20"/>
                <w:szCs w:val="20"/>
              </w:rPr>
            </w:pPr>
          </w:p>
        </w:tc>
        <w:tc>
          <w:tcPr>
            <w:tcW w:w="8221" w:type="dxa"/>
            <w:hideMark/>
          </w:tcPr>
          <w:p w14:paraId="0D44AACE"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 xml:space="preserve">Treatment Phase: </w:t>
            </w:r>
            <w:r w:rsidRPr="00A65087">
              <w:rPr>
                <w:rFonts w:ascii="Arial Narrow" w:hAnsi="Arial Narrow" w:cs="Open Sans"/>
                <w:color w:val="333333"/>
                <w:sz w:val="20"/>
                <w:szCs w:val="20"/>
              </w:rPr>
              <w:t>Transitioning from non-PBS to PBS-subsidised supply – ‘Grandfather’ arrangements</w:t>
            </w:r>
          </w:p>
        </w:tc>
      </w:tr>
      <w:tr w:rsidR="00EE3DD7" w:rsidRPr="00A65087" w14:paraId="7ABC206C" w14:textId="77777777" w:rsidTr="00C36650">
        <w:tc>
          <w:tcPr>
            <w:tcW w:w="988" w:type="dxa"/>
          </w:tcPr>
          <w:p w14:paraId="67852A62" w14:textId="77777777" w:rsidR="00EE3DD7" w:rsidRPr="00A65087" w:rsidRDefault="00EE3DD7" w:rsidP="001C7AE6">
            <w:pPr>
              <w:jc w:val="center"/>
              <w:rPr>
                <w:rFonts w:ascii="Arial Narrow" w:hAnsi="Arial Narrow" w:cs="Open Sans"/>
                <w:color w:val="333333"/>
                <w:sz w:val="20"/>
                <w:szCs w:val="20"/>
              </w:rPr>
            </w:pPr>
          </w:p>
        </w:tc>
        <w:tc>
          <w:tcPr>
            <w:tcW w:w="8221" w:type="dxa"/>
          </w:tcPr>
          <w:p w14:paraId="7AB7DD92" w14:textId="77777777" w:rsidR="00EE3DD7" w:rsidRPr="00A65087" w:rsidRDefault="00EE3DD7" w:rsidP="001C7AE6">
            <w:pPr>
              <w:textAlignment w:val="baseline"/>
              <w:rPr>
                <w:rFonts w:ascii="Arial Narrow" w:hAnsi="Arial Narrow" w:cs="Open Sans"/>
                <w:b/>
                <w:bCs/>
                <w:color w:val="333333"/>
                <w:sz w:val="20"/>
                <w:szCs w:val="20"/>
                <w:bdr w:val="none" w:sz="0" w:space="0" w:color="auto" w:frame="1"/>
              </w:rPr>
            </w:pPr>
          </w:p>
        </w:tc>
      </w:tr>
      <w:tr w:rsidR="00EE3DD7" w:rsidRPr="00A65087" w14:paraId="45EA541F" w14:textId="77777777" w:rsidTr="00FD61C8">
        <w:tc>
          <w:tcPr>
            <w:tcW w:w="988" w:type="dxa"/>
          </w:tcPr>
          <w:p w14:paraId="1E34CF24" w14:textId="22162065" w:rsidR="00EE3DD7" w:rsidRPr="00A65087" w:rsidRDefault="00EE3DD7" w:rsidP="001C7AE6">
            <w:pPr>
              <w:jc w:val="center"/>
              <w:textAlignment w:val="baseline"/>
              <w:rPr>
                <w:rFonts w:ascii="Arial Narrow" w:hAnsi="Arial Narrow" w:cs="Open Sans"/>
                <w:color w:val="333333"/>
                <w:sz w:val="20"/>
                <w:szCs w:val="20"/>
              </w:rPr>
            </w:pPr>
          </w:p>
        </w:tc>
        <w:tc>
          <w:tcPr>
            <w:tcW w:w="8221" w:type="dxa"/>
            <w:hideMark/>
          </w:tcPr>
          <w:p w14:paraId="6AFB4DF3"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Clinical criteria:</w:t>
            </w:r>
          </w:p>
        </w:tc>
      </w:tr>
      <w:tr w:rsidR="00EE3DD7" w:rsidRPr="00A65087" w14:paraId="4C4ADF37" w14:textId="77777777" w:rsidTr="00C36650">
        <w:tc>
          <w:tcPr>
            <w:tcW w:w="988" w:type="dxa"/>
          </w:tcPr>
          <w:p w14:paraId="49A9F204" w14:textId="45E57B0A" w:rsidR="00EE3DD7" w:rsidRPr="00A65087" w:rsidRDefault="00EE3DD7" w:rsidP="001C7AE6">
            <w:pPr>
              <w:jc w:val="center"/>
              <w:textAlignment w:val="baseline"/>
              <w:rPr>
                <w:rFonts w:ascii="Arial Narrow" w:hAnsi="Arial Narrow" w:cs="Open Sans"/>
                <w:color w:val="333333"/>
                <w:sz w:val="20"/>
                <w:szCs w:val="20"/>
              </w:rPr>
            </w:pPr>
          </w:p>
        </w:tc>
        <w:tc>
          <w:tcPr>
            <w:tcW w:w="8221" w:type="dxa"/>
          </w:tcPr>
          <w:p w14:paraId="17B66B9B" w14:textId="77777777" w:rsidR="00EE3DD7" w:rsidRPr="00A65087" w:rsidRDefault="00EE3DD7" w:rsidP="001C7AE6">
            <w:pPr>
              <w:rPr>
                <w:rFonts w:ascii="Arial Narrow" w:hAnsi="Arial Narrow" w:cs="Open Sans"/>
                <w:i/>
                <w:iCs/>
                <w:color w:val="333333"/>
                <w:sz w:val="20"/>
                <w:szCs w:val="20"/>
              </w:rPr>
            </w:pPr>
            <w:r w:rsidRPr="00A65087">
              <w:rPr>
                <w:rFonts w:ascii="Arial Narrow" w:hAnsi="Arial Narrow" w:cs="Open Sans"/>
                <w:color w:val="333333"/>
                <w:sz w:val="20"/>
                <w:szCs w:val="20"/>
              </w:rPr>
              <w:t>Patient must have received</w:t>
            </w:r>
            <w:r w:rsidRPr="00A65087">
              <w:rPr>
                <w:rFonts w:ascii="Arial Narrow" w:hAnsi="Arial Narrow" w:cs="Open Sans"/>
                <w:i/>
                <w:iCs/>
                <w:color w:val="333333"/>
                <w:sz w:val="20"/>
                <w:szCs w:val="20"/>
              </w:rPr>
              <w:t xml:space="preserve"> </w:t>
            </w:r>
            <w:r w:rsidRPr="00A65087">
              <w:rPr>
                <w:rFonts w:ascii="Arial Narrow" w:hAnsi="Arial Narrow" w:cs="Open Sans"/>
                <w:color w:val="333333"/>
                <w:sz w:val="20"/>
                <w:szCs w:val="20"/>
              </w:rPr>
              <w:t>non-PBS-subsidised therapy</w:t>
            </w:r>
            <w:r w:rsidRPr="00A65087">
              <w:rPr>
                <w:rFonts w:ascii="Arial Narrow" w:hAnsi="Arial Narrow" w:cs="Open Sans"/>
                <w:i/>
                <w:iCs/>
                <w:color w:val="333333"/>
                <w:sz w:val="20"/>
                <w:szCs w:val="20"/>
              </w:rPr>
              <w:t xml:space="preserve"> </w:t>
            </w:r>
            <w:r w:rsidRPr="00A65087">
              <w:rPr>
                <w:rFonts w:ascii="Arial Narrow" w:hAnsi="Arial Narrow" w:cs="Open Sans"/>
                <w:color w:val="333333"/>
                <w:sz w:val="20"/>
                <w:szCs w:val="20"/>
              </w:rPr>
              <w:t>treatment with this drug for this condition prior to</w:t>
            </w:r>
            <w:r w:rsidRPr="00A65087">
              <w:rPr>
                <w:rFonts w:ascii="Arial Narrow" w:hAnsi="Arial Narrow" w:cs="Open Sans"/>
                <w:i/>
                <w:iCs/>
                <w:color w:val="333333"/>
                <w:sz w:val="20"/>
                <w:szCs w:val="20"/>
              </w:rPr>
              <w:t xml:space="preserve"> [insert listing date here]</w:t>
            </w:r>
          </w:p>
        </w:tc>
      </w:tr>
      <w:tr w:rsidR="00EE3DD7" w:rsidRPr="00A65087" w14:paraId="24A0557C" w14:textId="77777777" w:rsidTr="00FD61C8">
        <w:tc>
          <w:tcPr>
            <w:tcW w:w="988" w:type="dxa"/>
          </w:tcPr>
          <w:p w14:paraId="6F622CE0" w14:textId="77777777" w:rsidR="00EE3DD7" w:rsidRPr="00A65087" w:rsidRDefault="00EE3DD7" w:rsidP="001C7AE6">
            <w:pPr>
              <w:jc w:val="center"/>
              <w:rPr>
                <w:rFonts w:ascii="Arial Narrow" w:hAnsi="Arial Narrow" w:cs="Open Sans"/>
                <w:color w:val="333333"/>
                <w:sz w:val="20"/>
                <w:szCs w:val="20"/>
              </w:rPr>
            </w:pPr>
          </w:p>
        </w:tc>
        <w:tc>
          <w:tcPr>
            <w:tcW w:w="8221" w:type="dxa"/>
            <w:hideMark/>
          </w:tcPr>
          <w:p w14:paraId="24607CCC"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AND</w:t>
            </w:r>
          </w:p>
        </w:tc>
      </w:tr>
      <w:tr w:rsidR="00EE3DD7" w:rsidRPr="00A65087" w14:paraId="3F2E4E13" w14:textId="77777777" w:rsidTr="00FD61C8">
        <w:tc>
          <w:tcPr>
            <w:tcW w:w="988" w:type="dxa"/>
          </w:tcPr>
          <w:p w14:paraId="35FC3271" w14:textId="0FADF8E4" w:rsidR="00EE3DD7" w:rsidRPr="00A65087" w:rsidRDefault="00EE3DD7" w:rsidP="001C7AE6">
            <w:pPr>
              <w:jc w:val="center"/>
              <w:textAlignment w:val="baseline"/>
              <w:rPr>
                <w:rFonts w:ascii="Arial Narrow" w:hAnsi="Arial Narrow" w:cs="Open Sans"/>
                <w:color w:val="333333"/>
                <w:sz w:val="20"/>
                <w:szCs w:val="20"/>
              </w:rPr>
            </w:pPr>
          </w:p>
        </w:tc>
        <w:tc>
          <w:tcPr>
            <w:tcW w:w="8221" w:type="dxa"/>
            <w:hideMark/>
          </w:tcPr>
          <w:p w14:paraId="2727DBF7"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Clinical criteria:</w:t>
            </w:r>
          </w:p>
        </w:tc>
      </w:tr>
      <w:tr w:rsidR="00EE3DD7" w:rsidRPr="00A65087" w14:paraId="6CE9E813" w14:textId="77777777" w:rsidTr="00FD61C8">
        <w:tc>
          <w:tcPr>
            <w:tcW w:w="988" w:type="dxa"/>
          </w:tcPr>
          <w:p w14:paraId="6E760358" w14:textId="2031F688" w:rsidR="00EE3DD7" w:rsidRPr="00A65087" w:rsidRDefault="00EE3DD7" w:rsidP="001C7AE6">
            <w:pPr>
              <w:jc w:val="center"/>
              <w:textAlignment w:val="baseline"/>
              <w:rPr>
                <w:rFonts w:ascii="Arial Narrow" w:hAnsi="Arial Narrow" w:cs="Open Sans"/>
                <w:color w:val="333333"/>
                <w:sz w:val="20"/>
                <w:szCs w:val="20"/>
              </w:rPr>
            </w:pPr>
          </w:p>
        </w:tc>
        <w:tc>
          <w:tcPr>
            <w:tcW w:w="8221" w:type="dxa"/>
            <w:hideMark/>
          </w:tcPr>
          <w:p w14:paraId="406B3C02"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color w:val="333333"/>
                <w:sz w:val="20"/>
                <w:szCs w:val="20"/>
              </w:rPr>
              <w:t>The condition must be unsuitable for each of: (</w:t>
            </w:r>
            <w:proofErr w:type="spellStart"/>
            <w:r w:rsidRPr="00A65087">
              <w:rPr>
                <w:rFonts w:ascii="Arial Narrow" w:hAnsi="Arial Narrow" w:cs="Open Sans"/>
                <w:color w:val="333333"/>
                <w:sz w:val="20"/>
                <w:szCs w:val="20"/>
              </w:rPr>
              <w:t>i</w:t>
            </w:r>
            <w:proofErr w:type="spellEnd"/>
            <w:r w:rsidRPr="00A65087">
              <w:rPr>
                <w:rFonts w:ascii="Arial Narrow" w:hAnsi="Arial Narrow" w:cs="Open Sans"/>
                <w:color w:val="333333"/>
                <w:sz w:val="20"/>
                <w:szCs w:val="20"/>
              </w:rPr>
              <w:t>) curative surgical resection, (ii) curative radiotherapy</w:t>
            </w:r>
          </w:p>
        </w:tc>
      </w:tr>
      <w:tr w:rsidR="00EE3DD7" w:rsidRPr="00A65087" w14:paraId="280D23CA" w14:textId="77777777" w:rsidTr="00FD61C8">
        <w:tc>
          <w:tcPr>
            <w:tcW w:w="988" w:type="dxa"/>
          </w:tcPr>
          <w:p w14:paraId="64790874" w14:textId="77777777" w:rsidR="00EE3DD7" w:rsidRPr="00A65087" w:rsidRDefault="00EE3DD7" w:rsidP="001C7AE6">
            <w:pPr>
              <w:jc w:val="center"/>
              <w:rPr>
                <w:rFonts w:ascii="Arial Narrow" w:hAnsi="Arial Narrow" w:cs="Open Sans"/>
                <w:color w:val="333333"/>
                <w:sz w:val="20"/>
                <w:szCs w:val="20"/>
              </w:rPr>
            </w:pPr>
          </w:p>
        </w:tc>
        <w:tc>
          <w:tcPr>
            <w:tcW w:w="8221" w:type="dxa"/>
            <w:hideMark/>
          </w:tcPr>
          <w:p w14:paraId="1246252E"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AND</w:t>
            </w:r>
          </w:p>
        </w:tc>
      </w:tr>
      <w:tr w:rsidR="00EE3DD7" w:rsidRPr="00A65087" w14:paraId="32FF2185" w14:textId="77777777" w:rsidTr="00FD61C8">
        <w:tc>
          <w:tcPr>
            <w:tcW w:w="988" w:type="dxa"/>
          </w:tcPr>
          <w:p w14:paraId="1B22BA34" w14:textId="37CB7F9F" w:rsidR="00EE3DD7" w:rsidRPr="00A65087" w:rsidRDefault="00EE3DD7" w:rsidP="001C7AE6">
            <w:pPr>
              <w:jc w:val="center"/>
              <w:textAlignment w:val="baseline"/>
              <w:rPr>
                <w:rFonts w:ascii="Arial Narrow" w:hAnsi="Arial Narrow" w:cs="Open Sans"/>
                <w:color w:val="333333"/>
                <w:sz w:val="20"/>
                <w:szCs w:val="20"/>
              </w:rPr>
            </w:pPr>
          </w:p>
        </w:tc>
        <w:tc>
          <w:tcPr>
            <w:tcW w:w="8221" w:type="dxa"/>
            <w:hideMark/>
          </w:tcPr>
          <w:p w14:paraId="1E4E0AC0"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Clinical criteria:</w:t>
            </w:r>
          </w:p>
        </w:tc>
      </w:tr>
      <w:tr w:rsidR="00EE3DD7" w:rsidRPr="00A65087" w14:paraId="604664C4" w14:textId="77777777" w:rsidTr="00FD61C8">
        <w:tc>
          <w:tcPr>
            <w:tcW w:w="988" w:type="dxa"/>
          </w:tcPr>
          <w:p w14:paraId="00B5C6E2" w14:textId="14EBC3CA" w:rsidR="00EE3DD7" w:rsidRPr="00A65087" w:rsidRDefault="00EE3DD7" w:rsidP="001C7AE6">
            <w:pPr>
              <w:jc w:val="center"/>
              <w:textAlignment w:val="baseline"/>
              <w:rPr>
                <w:rFonts w:ascii="Arial Narrow" w:hAnsi="Arial Narrow" w:cs="Open Sans"/>
                <w:color w:val="333333"/>
                <w:sz w:val="20"/>
                <w:szCs w:val="20"/>
              </w:rPr>
            </w:pPr>
          </w:p>
        </w:tc>
        <w:tc>
          <w:tcPr>
            <w:tcW w:w="8221" w:type="dxa"/>
            <w:hideMark/>
          </w:tcPr>
          <w:p w14:paraId="589B7E3A"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color w:val="333333"/>
                <w:sz w:val="20"/>
                <w:szCs w:val="20"/>
              </w:rPr>
              <w:t>Patient must have had a WHO performance status of 0 or 1 prior to initiation of non-PBS-subsidised treatment with this drug for this condition</w:t>
            </w:r>
          </w:p>
        </w:tc>
      </w:tr>
      <w:tr w:rsidR="00EE3DD7" w:rsidRPr="00A65087" w14:paraId="14E22729" w14:textId="77777777" w:rsidTr="00FD61C8">
        <w:tc>
          <w:tcPr>
            <w:tcW w:w="988" w:type="dxa"/>
          </w:tcPr>
          <w:p w14:paraId="07949583" w14:textId="77777777" w:rsidR="00EE3DD7" w:rsidRPr="00A65087" w:rsidRDefault="00EE3DD7" w:rsidP="001C7AE6">
            <w:pPr>
              <w:jc w:val="center"/>
              <w:rPr>
                <w:rFonts w:ascii="Arial Narrow" w:hAnsi="Arial Narrow" w:cs="Open Sans"/>
                <w:color w:val="333333"/>
                <w:sz w:val="20"/>
                <w:szCs w:val="20"/>
              </w:rPr>
            </w:pPr>
          </w:p>
        </w:tc>
        <w:tc>
          <w:tcPr>
            <w:tcW w:w="8221" w:type="dxa"/>
            <w:hideMark/>
          </w:tcPr>
          <w:p w14:paraId="6A38820D"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AND</w:t>
            </w:r>
          </w:p>
        </w:tc>
      </w:tr>
      <w:tr w:rsidR="00EE3DD7" w:rsidRPr="00A65087" w14:paraId="1714249E" w14:textId="77777777" w:rsidTr="00FD61C8">
        <w:tc>
          <w:tcPr>
            <w:tcW w:w="988" w:type="dxa"/>
          </w:tcPr>
          <w:p w14:paraId="4304FBBA" w14:textId="33C2EBBC" w:rsidR="00EE3DD7" w:rsidRPr="00A65087" w:rsidRDefault="00EE3DD7" w:rsidP="001C7AE6">
            <w:pPr>
              <w:jc w:val="center"/>
              <w:textAlignment w:val="baseline"/>
              <w:rPr>
                <w:rFonts w:ascii="Arial Narrow" w:hAnsi="Arial Narrow" w:cs="Open Sans"/>
                <w:color w:val="333333"/>
                <w:sz w:val="20"/>
                <w:szCs w:val="20"/>
              </w:rPr>
            </w:pPr>
          </w:p>
        </w:tc>
        <w:tc>
          <w:tcPr>
            <w:tcW w:w="8221" w:type="dxa"/>
            <w:hideMark/>
          </w:tcPr>
          <w:p w14:paraId="3139F260"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Clinical criteria:</w:t>
            </w:r>
          </w:p>
        </w:tc>
      </w:tr>
      <w:tr w:rsidR="00EE3DD7" w:rsidRPr="00A65087" w14:paraId="284D2F93" w14:textId="77777777" w:rsidTr="00FD61C8">
        <w:tc>
          <w:tcPr>
            <w:tcW w:w="988" w:type="dxa"/>
          </w:tcPr>
          <w:p w14:paraId="7ACD8FC5" w14:textId="57DA4C7C" w:rsidR="00EE3DD7" w:rsidRPr="00A65087" w:rsidRDefault="00EE3DD7" w:rsidP="001C7AE6">
            <w:pPr>
              <w:jc w:val="center"/>
              <w:textAlignment w:val="baseline"/>
              <w:rPr>
                <w:rFonts w:ascii="Arial Narrow" w:hAnsi="Arial Narrow" w:cs="Open Sans"/>
                <w:color w:val="333333"/>
                <w:sz w:val="20"/>
                <w:szCs w:val="20"/>
              </w:rPr>
            </w:pPr>
          </w:p>
        </w:tc>
        <w:tc>
          <w:tcPr>
            <w:tcW w:w="8221" w:type="dxa"/>
            <w:hideMark/>
          </w:tcPr>
          <w:p w14:paraId="3B11789F"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color w:val="333333"/>
                <w:sz w:val="20"/>
                <w:szCs w:val="20"/>
              </w:rPr>
              <w:t>The treatment must be the sole PBS-subsidised therapy for this condition</w:t>
            </w:r>
          </w:p>
        </w:tc>
      </w:tr>
      <w:tr w:rsidR="00EE3DD7" w:rsidRPr="00A65087" w14:paraId="4A59CBFF" w14:textId="77777777" w:rsidTr="00C36650">
        <w:tc>
          <w:tcPr>
            <w:tcW w:w="988" w:type="dxa"/>
          </w:tcPr>
          <w:p w14:paraId="3426DCA4" w14:textId="77777777" w:rsidR="00EE3DD7" w:rsidRPr="00A65087" w:rsidRDefault="00EE3DD7" w:rsidP="001C7AE6">
            <w:pPr>
              <w:jc w:val="center"/>
              <w:textAlignment w:val="baseline"/>
              <w:rPr>
                <w:rFonts w:ascii="Arial Narrow" w:hAnsi="Arial Narrow" w:cs="Open Sans"/>
                <w:i/>
                <w:iCs/>
                <w:color w:val="333333"/>
                <w:sz w:val="20"/>
                <w:szCs w:val="20"/>
              </w:rPr>
            </w:pPr>
          </w:p>
        </w:tc>
        <w:tc>
          <w:tcPr>
            <w:tcW w:w="8221" w:type="dxa"/>
          </w:tcPr>
          <w:p w14:paraId="51EB48EF" w14:textId="77777777" w:rsidR="00EE3DD7" w:rsidRPr="000C01D9" w:rsidRDefault="00EE3DD7" w:rsidP="001C7AE6">
            <w:pPr>
              <w:rPr>
                <w:rFonts w:ascii="Arial Narrow" w:hAnsi="Arial Narrow" w:cs="Open Sans"/>
                <w:color w:val="333333"/>
                <w:sz w:val="20"/>
                <w:szCs w:val="20"/>
              </w:rPr>
            </w:pPr>
            <w:r w:rsidRPr="000C01D9">
              <w:rPr>
                <w:rFonts w:ascii="Arial Narrow" w:hAnsi="Arial Narrow" w:cs="Open Sans"/>
                <w:b/>
                <w:bCs/>
                <w:color w:val="333333"/>
                <w:sz w:val="20"/>
                <w:szCs w:val="20"/>
                <w:bdr w:val="none" w:sz="0" w:space="0" w:color="auto" w:frame="1"/>
              </w:rPr>
              <w:t>AND</w:t>
            </w:r>
          </w:p>
        </w:tc>
      </w:tr>
      <w:tr w:rsidR="00EE3DD7" w:rsidRPr="00A65087" w14:paraId="6B1946DF" w14:textId="77777777" w:rsidTr="00C36650">
        <w:tc>
          <w:tcPr>
            <w:tcW w:w="988" w:type="dxa"/>
          </w:tcPr>
          <w:p w14:paraId="71F3C0F0" w14:textId="6CB50BEF" w:rsidR="00EE3DD7" w:rsidRPr="00A65087" w:rsidRDefault="00EE3DD7" w:rsidP="001C7AE6">
            <w:pPr>
              <w:jc w:val="center"/>
              <w:textAlignment w:val="baseline"/>
              <w:rPr>
                <w:rFonts w:ascii="Arial Narrow" w:hAnsi="Arial Narrow" w:cs="Open Sans"/>
                <w:color w:val="333333"/>
                <w:sz w:val="20"/>
                <w:szCs w:val="20"/>
              </w:rPr>
            </w:pPr>
          </w:p>
        </w:tc>
        <w:tc>
          <w:tcPr>
            <w:tcW w:w="8221" w:type="dxa"/>
          </w:tcPr>
          <w:p w14:paraId="2F3DA615"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Clinical criteria:</w:t>
            </w:r>
          </w:p>
        </w:tc>
      </w:tr>
      <w:tr w:rsidR="00EE3DD7" w:rsidRPr="00A65087" w14:paraId="09E3ACD8" w14:textId="77777777" w:rsidTr="00C36650">
        <w:tc>
          <w:tcPr>
            <w:tcW w:w="988" w:type="dxa"/>
          </w:tcPr>
          <w:p w14:paraId="43C0D1A5" w14:textId="7897B653" w:rsidR="00EE3DD7" w:rsidRPr="00A65087" w:rsidRDefault="00EE3DD7" w:rsidP="001C7AE6">
            <w:pPr>
              <w:jc w:val="center"/>
              <w:textAlignment w:val="baseline"/>
              <w:rPr>
                <w:rFonts w:ascii="Arial Narrow" w:hAnsi="Arial Narrow" w:cs="Open Sans"/>
                <w:color w:val="333333"/>
                <w:sz w:val="20"/>
                <w:szCs w:val="20"/>
              </w:rPr>
            </w:pPr>
          </w:p>
        </w:tc>
        <w:tc>
          <w:tcPr>
            <w:tcW w:w="8221" w:type="dxa"/>
          </w:tcPr>
          <w:p w14:paraId="573791DD"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color w:val="333333"/>
                <w:sz w:val="20"/>
                <w:szCs w:val="20"/>
                <w:bdr w:val="none" w:sz="0" w:space="0" w:color="auto" w:frame="1"/>
              </w:rPr>
              <w:t xml:space="preserve">Patient must not have received prior treatment with a programmed cell death-1/ligang-1 (PD-1/PD-L1) inhibitor for this condition at the time non-PBS subsidised supply of this drug commenced; or </w:t>
            </w:r>
          </w:p>
        </w:tc>
      </w:tr>
      <w:tr w:rsidR="00EE3DD7" w:rsidRPr="00A65087" w14:paraId="4DB4BA1C" w14:textId="77777777" w:rsidTr="00C36650">
        <w:tc>
          <w:tcPr>
            <w:tcW w:w="988" w:type="dxa"/>
          </w:tcPr>
          <w:p w14:paraId="7E6AA0F9" w14:textId="6F3A7A92" w:rsidR="00EE3DD7" w:rsidRPr="00A65087" w:rsidRDefault="00EE3DD7" w:rsidP="001C7AE6">
            <w:pPr>
              <w:jc w:val="center"/>
              <w:textAlignment w:val="baseline"/>
              <w:rPr>
                <w:rFonts w:ascii="Arial Narrow" w:hAnsi="Arial Narrow" w:cs="Open Sans"/>
                <w:color w:val="333333"/>
                <w:sz w:val="20"/>
                <w:szCs w:val="20"/>
              </w:rPr>
            </w:pPr>
          </w:p>
        </w:tc>
        <w:tc>
          <w:tcPr>
            <w:tcW w:w="8221" w:type="dxa"/>
          </w:tcPr>
          <w:p w14:paraId="5BAE6DBC"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color w:val="333333"/>
                <w:sz w:val="20"/>
                <w:szCs w:val="20"/>
                <w:bdr w:val="none" w:sz="0" w:space="0" w:color="auto" w:frame="1"/>
              </w:rPr>
              <w:t>Patient must have experienced a severe intolerance requiring treatment discontinuation to a PD-1/PDL-1 inhibitor therapy other than this one for the stated indication, prior to the non-PBS subsidised supply of this drug</w:t>
            </w:r>
          </w:p>
        </w:tc>
      </w:tr>
      <w:tr w:rsidR="00EE3DD7" w:rsidRPr="00A65087" w14:paraId="68317847" w14:textId="77777777" w:rsidTr="00C36650">
        <w:tc>
          <w:tcPr>
            <w:tcW w:w="988" w:type="dxa"/>
          </w:tcPr>
          <w:p w14:paraId="2954A4D5" w14:textId="77777777" w:rsidR="00EE3DD7" w:rsidRPr="00A65087" w:rsidRDefault="00EE3DD7" w:rsidP="001C7AE6">
            <w:pPr>
              <w:jc w:val="center"/>
              <w:textAlignment w:val="baseline"/>
              <w:rPr>
                <w:rFonts w:ascii="Arial Narrow" w:hAnsi="Arial Narrow" w:cs="Open Sans"/>
                <w:color w:val="333333"/>
                <w:sz w:val="20"/>
                <w:szCs w:val="20"/>
              </w:rPr>
            </w:pPr>
          </w:p>
        </w:tc>
        <w:tc>
          <w:tcPr>
            <w:tcW w:w="8221" w:type="dxa"/>
          </w:tcPr>
          <w:p w14:paraId="2F443EFF" w14:textId="77777777" w:rsidR="00EE3DD7" w:rsidRPr="00A65087" w:rsidRDefault="00EE3DD7" w:rsidP="001C7AE6">
            <w:pPr>
              <w:rPr>
                <w:rFonts w:ascii="Arial Narrow" w:hAnsi="Arial Narrow" w:cs="Open Sans"/>
                <w:color w:val="333333"/>
                <w:sz w:val="20"/>
                <w:szCs w:val="20"/>
                <w:bdr w:val="none" w:sz="0" w:space="0" w:color="auto" w:frame="1"/>
              </w:rPr>
            </w:pPr>
          </w:p>
        </w:tc>
      </w:tr>
      <w:tr w:rsidR="00EE3DD7" w:rsidRPr="00A65087" w14:paraId="2A203A45" w14:textId="77777777" w:rsidTr="00FD61C8">
        <w:tc>
          <w:tcPr>
            <w:tcW w:w="988" w:type="dxa"/>
          </w:tcPr>
          <w:p w14:paraId="4CE02C1C" w14:textId="317D2CF3" w:rsidR="00EE3DD7" w:rsidRPr="00A65087" w:rsidRDefault="00EE3DD7" w:rsidP="001C7AE6">
            <w:pPr>
              <w:jc w:val="center"/>
              <w:textAlignment w:val="baseline"/>
              <w:rPr>
                <w:rFonts w:ascii="Arial Narrow" w:hAnsi="Arial Narrow" w:cs="Open Sans"/>
                <w:color w:val="333333"/>
                <w:sz w:val="20"/>
                <w:szCs w:val="20"/>
              </w:rPr>
            </w:pPr>
          </w:p>
        </w:tc>
        <w:tc>
          <w:tcPr>
            <w:tcW w:w="8221" w:type="dxa"/>
            <w:hideMark/>
          </w:tcPr>
          <w:p w14:paraId="4F0912BA"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Treatment criteria:</w:t>
            </w:r>
          </w:p>
        </w:tc>
      </w:tr>
      <w:tr w:rsidR="00EE3DD7" w:rsidRPr="00A65087" w14:paraId="50C3F367" w14:textId="77777777" w:rsidTr="00FD61C8">
        <w:tc>
          <w:tcPr>
            <w:tcW w:w="988" w:type="dxa"/>
          </w:tcPr>
          <w:p w14:paraId="05B688A9" w14:textId="2A322E23" w:rsidR="00EE3DD7" w:rsidRPr="00A65087" w:rsidRDefault="00EE3DD7" w:rsidP="001C7AE6">
            <w:pPr>
              <w:jc w:val="center"/>
              <w:textAlignment w:val="baseline"/>
              <w:rPr>
                <w:rFonts w:ascii="Arial Narrow" w:hAnsi="Arial Narrow" w:cs="Open Sans"/>
                <w:color w:val="333333"/>
                <w:sz w:val="20"/>
                <w:szCs w:val="20"/>
              </w:rPr>
            </w:pPr>
          </w:p>
        </w:tc>
        <w:tc>
          <w:tcPr>
            <w:tcW w:w="8221" w:type="dxa"/>
            <w:hideMark/>
          </w:tcPr>
          <w:p w14:paraId="46A55BEA"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color w:val="333333"/>
                <w:sz w:val="20"/>
                <w:szCs w:val="20"/>
              </w:rPr>
              <w:t>Patient must not be undergoing treatment with this drug as a PBS benefit where the treatment duration extends beyond the following, whichever comes first: (</w:t>
            </w:r>
            <w:proofErr w:type="spellStart"/>
            <w:r w:rsidRPr="00A65087">
              <w:rPr>
                <w:rFonts w:ascii="Arial Narrow" w:hAnsi="Arial Narrow" w:cs="Open Sans"/>
                <w:color w:val="333333"/>
                <w:sz w:val="20"/>
                <w:szCs w:val="20"/>
              </w:rPr>
              <w:t>i</w:t>
            </w:r>
            <w:proofErr w:type="spellEnd"/>
            <w:r w:rsidRPr="00A65087">
              <w:rPr>
                <w:rFonts w:ascii="Arial Narrow" w:hAnsi="Arial Narrow" w:cs="Open Sans"/>
                <w:color w:val="333333"/>
                <w:sz w:val="20"/>
                <w:szCs w:val="20"/>
              </w:rPr>
              <w:t xml:space="preserve">) disease progression despite treatment with this drug, (ii) 24 </w:t>
            </w:r>
            <w:r w:rsidRPr="00A65087">
              <w:rPr>
                <w:rFonts w:ascii="Arial Narrow" w:hAnsi="Arial Narrow" w:cs="Open Sans"/>
                <w:color w:val="333333"/>
                <w:sz w:val="20"/>
                <w:szCs w:val="20"/>
              </w:rPr>
              <w:lastRenderedPageBreak/>
              <w:t>months from treatment initiation; annotate any remaining repeat prescriptions with the word ‘cancelled’; where this occurs</w:t>
            </w:r>
          </w:p>
        </w:tc>
      </w:tr>
      <w:tr w:rsidR="00EE3DD7" w:rsidRPr="00A65087" w14:paraId="036AB368" w14:textId="77777777" w:rsidTr="00C36650">
        <w:tc>
          <w:tcPr>
            <w:tcW w:w="988" w:type="dxa"/>
          </w:tcPr>
          <w:p w14:paraId="085D96A1" w14:textId="77777777" w:rsidR="00EE3DD7" w:rsidRPr="00A65087" w:rsidRDefault="00EE3DD7" w:rsidP="001C7AE6">
            <w:pPr>
              <w:jc w:val="center"/>
              <w:textAlignment w:val="baseline"/>
              <w:rPr>
                <w:rFonts w:ascii="Arial Narrow" w:hAnsi="Arial Narrow" w:cs="Open Sans"/>
                <w:color w:val="333333"/>
                <w:sz w:val="20"/>
                <w:szCs w:val="20"/>
              </w:rPr>
            </w:pPr>
          </w:p>
        </w:tc>
        <w:tc>
          <w:tcPr>
            <w:tcW w:w="8221" w:type="dxa"/>
          </w:tcPr>
          <w:p w14:paraId="09685AA9" w14:textId="77777777" w:rsidR="00EE3DD7" w:rsidRPr="00A65087" w:rsidRDefault="00EE3DD7" w:rsidP="001C7AE6">
            <w:pPr>
              <w:rPr>
                <w:rFonts w:ascii="Arial Narrow" w:hAnsi="Arial Narrow" w:cs="Open Sans"/>
                <w:color w:val="333333"/>
                <w:sz w:val="20"/>
                <w:szCs w:val="20"/>
              </w:rPr>
            </w:pPr>
          </w:p>
        </w:tc>
      </w:tr>
      <w:tr w:rsidR="00EE3DD7" w:rsidRPr="00A65087" w14:paraId="0855CB4A" w14:textId="77777777" w:rsidTr="00FD61C8">
        <w:tc>
          <w:tcPr>
            <w:tcW w:w="988" w:type="dxa"/>
          </w:tcPr>
          <w:p w14:paraId="266924F2" w14:textId="6220AF9B" w:rsidR="00EE3DD7" w:rsidRPr="00A65087" w:rsidRDefault="00EE3DD7" w:rsidP="001C7AE6">
            <w:pPr>
              <w:jc w:val="center"/>
              <w:textAlignment w:val="baseline"/>
              <w:rPr>
                <w:rFonts w:ascii="Arial Narrow" w:hAnsi="Arial Narrow" w:cs="Open Sans"/>
                <w:color w:val="333333"/>
                <w:sz w:val="20"/>
                <w:szCs w:val="20"/>
              </w:rPr>
            </w:pPr>
          </w:p>
        </w:tc>
        <w:tc>
          <w:tcPr>
            <w:tcW w:w="8221" w:type="dxa"/>
            <w:hideMark/>
          </w:tcPr>
          <w:p w14:paraId="2ABB3128"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Administrative Advice:</w:t>
            </w:r>
          </w:p>
          <w:p w14:paraId="6A598BD1"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color w:val="333333"/>
                <w:sz w:val="20"/>
                <w:szCs w:val="20"/>
              </w:rPr>
              <w:t>Patients may qualify for PBS-subsidised treatment under this restriction once only. For continuing PBS-subsidised treatment, a 'Grandfathered' patient must qualify under the 'Continuing treatment' criteria.</w:t>
            </w:r>
          </w:p>
        </w:tc>
      </w:tr>
      <w:tr w:rsidR="00EE3DD7" w:rsidRPr="00A65087" w14:paraId="3D26B2DC" w14:textId="77777777" w:rsidTr="00FD61C8">
        <w:tc>
          <w:tcPr>
            <w:tcW w:w="988" w:type="dxa"/>
          </w:tcPr>
          <w:p w14:paraId="5E647ABF" w14:textId="1AFDC4AC" w:rsidR="00EE3DD7" w:rsidRPr="00A65087" w:rsidRDefault="00EE3DD7" w:rsidP="001C7AE6">
            <w:pPr>
              <w:jc w:val="center"/>
              <w:textAlignment w:val="baseline"/>
              <w:rPr>
                <w:rFonts w:ascii="Arial Narrow" w:hAnsi="Arial Narrow" w:cs="Open Sans"/>
                <w:color w:val="333333"/>
                <w:sz w:val="20"/>
                <w:szCs w:val="20"/>
              </w:rPr>
            </w:pPr>
          </w:p>
        </w:tc>
        <w:tc>
          <w:tcPr>
            <w:tcW w:w="8221" w:type="dxa"/>
            <w:hideMark/>
          </w:tcPr>
          <w:p w14:paraId="4FC5D950"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Administrative Advice:</w:t>
            </w:r>
          </w:p>
          <w:p w14:paraId="742EA96D"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color w:val="333333"/>
                <w:sz w:val="20"/>
                <w:szCs w:val="20"/>
              </w:rPr>
              <w:t>This grandfather restriction will cease to operate from 12 months after the date specified in the clinical criteria.</w:t>
            </w:r>
          </w:p>
        </w:tc>
      </w:tr>
      <w:tr w:rsidR="00EE3DD7" w:rsidRPr="00A65087" w14:paraId="5EEE6E26" w14:textId="77777777" w:rsidTr="00C36650">
        <w:tc>
          <w:tcPr>
            <w:tcW w:w="988" w:type="dxa"/>
          </w:tcPr>
          <w:p w14:paraId="10A869EE" w14:textId="146EBB86" w:rsidR="00EE3DD7" w:rsidRPr="00A65087" w:rsidRDefault="00EE3DD7" w:rsidP="001C7AE6">
            <w:pPr>
              <w:jc w:val="center"/>
              <w:textAlignment w:val="baseline"/>
              <w:rPr>
                <w:rFonts w:ascii="Arial Narrow" w:hAnsi="Arial Narrow" w:cs="Open Sans"/>
                <w:color w:val="333333"/>
                <w:sz w:val="20"/>
                <w:szCs w:val="20"/>
              </w:rPr>
            </w:pPr>
          </w:p>
        </w:tc>
        <w:tc>
          <w:tcPr>
            <w:tcW w:w="8221" w:type="dxa"/>
          </w:tcPr>
          <w:p w14:paraId="27F4984B" w14:textId="77777777" w:rsidR="00EE3DD7" w:rsidRPr="00A65087" w:rsidRDefault="00EE3DD7" w:rsidP="001C7AE6">
            <w:pPr>
              <w:textAlignment w:val="baseline"/>
              <w:rPr>
                <w:rFonts w:ascii="Arial Narrow" w:hAnsi="Arial Narrow" w:cs="Open Sans"/>
                <w:b/>
                <w:bCs/>
                <w:color w:val="333333"/>
                <w:sz w:val="20"/>
                <w:szCs w:val="20"/>
                <w:bdr w:val="none" w:sz="0" w:space="0" w:color="auto" w:frame="1"/>
              </w:rPr>
            </w:pPr>
            <w:r w:rsidRPr="00A65087">
              <w:rPr>
                <w:rFonts w:ascii="Arial Narrow" w:hAnsi="Arial Narrow" w:cs="Open Sans"/>
                <w:b/>
                <w:bCs/>
                <w:color w:val="333333"/>
                <w:sz w:val="20"/>
                <w:szCs w:val="20"/>
                <w:bdr w:val="none" w:sz="0" w:space="0" w:color="auto" w:frame="1"/>
              </w:rPr>
              <w:t xml:space="preserve">Administrative Advice: </w:t>
            </w:r>
          </w:p>
          <w:p w14:paraId="6D833E00" w14:textId="77777777" w:rsidR="00EE3DD7" w:rsidRPr="00A65087" w:rsidRDefault="00EE3DD7" w:rsidP="001C7AE6">
            <w:pPr>
              <w:textAlignment w:val="baseline"/>
              <w:rPr>
                <w:rFonts w:ascii="Arial Narrow" w:hAnsi="Arial Narrow" w:cs="Open Sans"/>
                <w:b/>
                <w:bCs/>
                <w:color w:val="333333"/>
                <w:sz w:val="20"/>
                <w:szCs w:val="20"/>
                <w:bdr w:val="none" w:sz="0" w:space="0" w:color="auto" w:frame="1"/>
              </w:rPr>
            </w:pPr>
            <w:r w:rsidRPr="00A65087">
              <w:rPr>
                <w:rFonts w:ascii="Arial Narrow" w:hAnsi="Arial Narrow" w:cs="Open Sans"/>
                <w:color w:val="333333"/>
                <w:sz w:val="20"/>
                <w:szCs w:val="20"/>
                <w:bdr w:val="none" w:sz="0" w:space="0" w:color="auto" w:frame="1"/>
              </w:rPr>
              <w:t>An additional 4 repeat prescriptions (7 in total) may be sought where the dosing is 200 mg once every 3 weeks.</w:t>
            </w:r>
          </w:p>
        </w:tc>
      </w:tr>
    </w:tbl>
    <w:p w14:paraId="7C049439" w14:textId="77777777" w:rsidR="00EE3DD7" w:rsidRPr="00A65087" w:rsidRDefault="00EE3DD7" w:rsidP="00EE3DD7"/>
    <w:p w14:paraId="698E0A9E" w14:textId="771CD0A1" w:rsidR="00E13F9F" w:rsidRPr="00A65087" w:rsidRDefault="00EE3DD7" w:rsidP="00E13F9F">
      <w:pPr>
        <w:widowControl w:val="0"/>
        <w:spacing w:after="120"/>
        <w:contextualSpacing/>
        <w:rPr>
          <w:rFonts w:asciiTheme="minorHAnsi" w:hAnsiTheme="minorHAnsi"/>
          <w:bCs/>
          <w:snapToGrid w:val="0"/>
        </w:rPr>
      </w:pPr>
      <w:r w:rsidRPr="00A65087">
        <w:rPr>
          <w:rFonts w:asciiTheme="minorHAnsi" w:eastAsiaTheme="majorEastAsia" w:hAnsiTheme="minorHAnsi" w:cstheme="majorBidi"/>
          <w:b/>
          <w:i/>
          <w:spacing w:val="5"/>
          <w:kern w:val="28"/>
          <w:sz w:val="28"/>
          <w:szCs w:val="36"/>
        </w:rPr>
        <w:t>Flow on changes:</w:t>
      </w:r>
      <w:bookmarkStart w:id="72" w:name="_Hlk142922658"/>
      <w:r w:rsidR="00E13F9F" w:rsidRPr="00A65087">
        <w:rPr>
          <w:rFonts w:asciiTheme="minorHAnsi" w:eastAsiaTheme="majorEastAsia" w:hAnsiTheme="minorHAnsi" w:cstheme="majorBidi"/>
          <w:b/>
          <w:i/>
          <w:spacing w:val="5"/>
          <w:kern w:val="28"/>
          <w:sz w:val="28"/>
          <w:szCs w:val="36"/>
        </w:rPr>
        <w:t xml:space="preserve"> </w:t>
      </w:r>
    </w:p>
    <w:p w14:paraId="5066BD75" w14:textId="67C62F96" w:rsidR="00EE3DD7" w:rsidRPr="00A65087" w:rsidRDefault="00EE3DD7" w:rsidP="00E13F9F">
      <w:pPr>
        <w:widowControl w:val="0"/>
        <w:numPr>
          <w:ilvl w:val="1"/>
          <w:numId w:val="1"/>
        </w:numPr>
        <w:spacing w:after="120"/>
        <w:contextualSpacing/>
        <w:rPr>
          <w:rFonts w:asciiTheme="minorHAnsi" w:hAnsiTheme="minorHAnsi"/>
          <w:bCs/>
          <w:snapToGrid w:val="0"/>
        </w:rPr>
      </w:pPr>
      <w:bookmarkStart w:id="73" w:name="_Ref150170064"/>
      <w:r w:rsidRPr="00A65087">
        <w:rPr>
          <w:rFonts w:asciiTheme="minorHAnsi" w:hAnsiTheme="minorHAnsi"/>
          <w:bCs/>
          <w:snapToGrid w:val="0"/>
        </w:rPr>
        <w:t xml:space="preserve">Amend the following </w:t>
      </w:r>
      <w:proofErr w:type="spellStart"/>
      <w:r w:rsidRPr="00A65087">
        <w:rPr>
          <w:rFonts w:asciiTheme="minorHAnsi" w:hAnsiTheme="minorHAnsi"/>
          <w:bCs/>
          <w:snapToGrid w:val="0"/>
        </w:rPr>
        <w:t>cemiplimab</w:t>
      </w:r>
      <w:proofErr w:type="spellEnd"/>
      <w:r w:rsidRPr="00A65087">
        <w:rPr>
          <w:rFonts w:asciiTheme="minorHAnsi" w:hAnsiTheme="minorHAnsi"/>
          <w:bCs/>
          <w:snapToGrid w:val="0"/>
        </w:rPr>
        <w:t xml:space="preserve"> listings as follows:</w:t>
      </w:r>
      <w:bookmarkEnd w:id="73"/>
    </w:p>
    <w:p w14:paraId="656B10F6" w14:textId="77777777" w:rsidR="00E13F9F" w:rsidRPr="00A65087" w:rsidRDefault="00E13F9F" w:rsidP="00E13F9F">
      <w:pPr>
        <w:widowControl w:val="0"/>
        <w:spacing w:after="120"/>
        <w:ind w:left="720"/>
        <w:contextualSpacing/>
        <w:rPr>
          <w:rFonts w:asciiTheme="minorHAnsi" w:hAnsiTheme="minorHAnsi"/>
          <w:bCs/>
          <w:snapToGrid w:val="0"/>
        </w:rPr>
      </w:pP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6"/>
        <w:gridCol w:w="2680"/>
        <w:gridCol w:w="1844"/>
        <w:gridCol w:w="1700"/>
      </w:tblGrid>
      <w:tr w:rsidR="00EE3DD7" w:rsidRPr="00A65087" w14:paraId="090348BA" w14:textId="77777777" w:rsidTr="00CB0F91">
        <w:trPr>
          <w:trHeight w:val="20"/>
        </w:trPr>
        <w:tc>
          <w:tcPr>
            <w:tcW w:w="1621" w:type="pct"/>
            <w:vAlign w:val="center"/>
          </w:tcPr>
          <w:bookmarkEnd w:id="72"/>
          <w:p w14:paraId="11AE9668" w14:textId="77777777" w:rsidR="00EE3DD7" w:rsidRPr="00A65087" w:rsidRDefault="00EE3DD7" w:rsidP="001C7AE6">
            <w:pPr>
              <w:ind w:left="-57"/>
              <w:rPr>
                <w:rFonts w:ascii="Arial Narrow" w:hAnsi="Arial Narrow"/>
                <w:b/>
                <w:bCs/>
                <w:sz w:val="20"/>
                <w:szCs w:val="20"/>
              </w:rPr>
            </w:pPr>
            <w:r w:rsidRPr="00A65087">
              <w:rPr>
                <w:rFonts w:ascii="Arial Narrow" w:hAnsi="Arial Narrow"/>
                <w:b/>
                <w:bCs/>
                <w:sz w:val="20"/>
                <w:szCs w:val="20"/>
              </w:rPr>
              <w:t>MEDICINAL PRODUCT</w:t>
            </w:r>
          </w:p>
          <w:p w14:paraId="71CCC5AE" w14:textId="77777777" w:rsidR="00EE3DD7" w:rsidRPr="00A65087" w:rsidRDefault="00EE3DD7" w:rsidP="001C7AE6">
            <w:pPr>
              <w:ind w:left="-57"/>
              <w:rPr>
                <w:rFonts w:ascii="Arial Narrow" w:hAnsi="Arial Narrow"/>
                <w:b/>
                <w:bCs/>
                <w:sz w:val="20"/>
                <w:szCs w:val="20"/>
              </w:rPr>
            </w:pPr>
            <w:r w:rsidRPr="00A65087">
              <w:rPr>
                <w:rFonts w:ascii="Arial Narrow" w:hAnsi="Arial Narrow"/>
                <w:b/>
                <w:bCs/>
                <w:sz w:val="20"/>
                <w:szCs w:val="20"/>
              </w:rPr>
              <w:t>Form</w:t>
            </w:r>
          </w:p>
        </w:tc>
        <w:tc>
          <w:tcPr>
            <w:tcW w:w="1455" w:type="pct"/>
            <w:vAlign w:val="center"/>
          </w:tcPr>
          <w:p w14:paraId="57C8A35D" w14:textId="77777777" w:rsidR="00EE3DD7" w:rsidRPr="00A65087" w:rsidRDefault="00EE3DD7" w:rsidP="001C7AE6">
            <w:pPr>
              <w:ind w:left="-57"/>
              <w:jc w:val="center"/>
              <w:rPr>
                <w:rFonts w:ascii="Arial Narrow" w:hAnsi="Arial Narrow"/>
                <w:b/>
                <w:bCs/>
                <w:sz w:val="20"/>
                <w:szCs w:val="20"/>
              </w:rPr>
            </w:pPr>
            <w:r w:rsidRPr="00A65087">
              <w:rPr>
                <w:rFonts w:ascii="Arial Narrow" w:hAnsi="Arial Narrow"/>
                <w:b/>
                <w:bCs/>
                <w:sz w:val="20"/>
                <w:szCs w:val="20"/>
              </w:rPr>
              <w:t>PBS item code</w:t>
            </w:r>
          </w:p>
        </w:tc>
        <w:tc>
          <w:tcPr>
            <w:tcW w:w="1001" w:type="pct"/>
            <w:vAlign w:val="center"/>
          </w:tcPr>
          <w:p w14:paraId="47300A11" w14:textId="77777777" w:rsidR="00EE3DD7" w:rsidRPr="00A65087" w:rsidRDefault="00EE3DD7" w:rsidP="001C7AE6">
            <w:pPr>
              <w:ind w:left="-57"/>
              <w:jc w:val="center"/>
              <w:rPr>
                <w:rFonts w:ascii="Arial Narrow" w:hAnsi="Arial Narrow"/>
                <w:b/>
                <w:bCs/>
                <w:sz w:val="20"/>
                <w:szCs w:val="20"/>
              </w:rPr>
            </w:pPr>
            <w:r w:rsidRPr="00A65087">
              <w:rPr>
                <w:rFonts w:ascii="Arial Narrow" w:hAnsi="Arial Narrow"/>
                <w:b/>
                <w:bCs/>
                <w:sz w:val="20"/>
                <w:szCs w:val="20"/>
              </w:rPr>
              <w:t>Max. Amount</w:t>
            </w:r>
          </w:p>
        </w:tc>
        <w:tc>
          <w:tcPr>
            <w:tcW w:w="923" w:type="pct"/>
            <w:vAlign w:val="center"/>
          </w:tcPr>
          <w:p w14:paraId="18FEFB81" w14:textId="77777777" w:rsidR="00EE3DD7" w:rsidRPr="00A65087" w:rsidRDefault="00EE3DD7" w:rsidP="001C7AE6">
            <w:pPr>
              <w:ind w:left="-57"/>
              <w:jc w:val="center"/>
              <w:rPr>
                <w:rFonts w:ascii="Arial Narrow" w:hAnsi="Arial Narrow"/>
                <w:b/>
                <w:bCs/>
                <w:sz w:val="20"/>
                <w:szCs w:val="20"/>
              </w:rPr>
            </w:pPr>
            <w:r w:rsidRPr="00A65087">
              <w:rPr>
                <w:rFonts w:ascii="Arial Narrow" w:hAnsi="Arial Narrow"/>
                <w:b/>
                <w:bCs/>
                <w:sz w:val="20"/>
                <w:szCs w:val="20"/>
              </w:rPr>
              <w:t xml:space="preserve">№.of </w:t>
            </w:r>
            <w:proofErr w:type="spellStart"/>
            <w:r w:rsidRPr="00A65087">
              <w:rPr>
                <w:rFonts w:ascii="Arial Narrow" w:hAnsi="Arial Narrow"/>
                <w:b/>
                <w:bCs/>
                <w:sz w:val="20"/>
                <w:szCs w:val="20"/>
              </w:rPr>
              <w:t>Rpts</w:t>
            </w:r>
            <w:proofErr w:type="spellEnd"/>
          </w:p>
        </w:tc>
      </w:tr>
      <w:tr w:rsidR="00EE3DD7" w:rsidRPr="00A65087" w14:paraId="3DBA5074" w14:textId="77777777" w:rsidTr="00CB0F91">
        <w:trPr>
          <w:trHeight w:val="20"/>
        </w:trPr>
        <w:tc>
          <w:tcPr>
            <w:tcW w:w="1621" w:type="pct"/>
            <w:vAlign w:val="center"/>
          </w:tcPr>
          <w:p w14:paraId="5E09B846" w14:textId="77777777" w:rsidR="00EE3DD7" w:rsidRPr="00A65087" w:rsidRDefault="00EE3DD7" w:rsidP="001C7AE6">
            <w:pPr>
              <w:ind w:left="-57"/>
              <w:rPr>
                <w:rFonts w:ascii="Arial Narrow" w:hAnsi="Arial Narrow"/>
                <w:bCs/>
                <w:sz w:val="20"/>
                <w:szCs w:val="20"/>
              </w:rPr>
            </w:pPr>
            <w:r w:rsidRPr="00A65087">
              <w:rPr>
                <w:rFonts w:ascii="Arial Narrow" w:hAnsi="Arial Narrow"/>
                <w:bCs/>
                <w:caps/>
                <w:sz w:val="20"/>
                <w:szCs w:val="20"/>
              </w:rPr>
              <w:t>CEMIPLImab</w:t>
            </w:r>
            <w:r w:rsidRPr="00A65087">
              <w:rPr>
                <w:rFonts w:ascii="Arial Narrow" w:hAnsi="Arial Narrow"/>
                <w:bCs/>
                <w:sz w:val="20"/>
                <w:szCs w:val="20"/>
              </w:rPr>
              <w:t xml:space="preserve"> </w:t>
            </w:r>
          </w:p>
          <w:p w14:paraId="35EF31D1" w14:textId="77777777" w:rsidR="00EE3DD7" w:rsidRPr="00A65087" w:rsidRDefault="00EE3DD7" w:rsidP="001C7AE6">
            <w:pPr>
              <w:ind w:left="-57"/>
              <w:rPr>
                <w:rFonts w:ascii="Arial Narrow" w:hAnsi="Arial Narrow"/>
                <w:bCs/>
                <w:sz w:val="20"/>
                <w:szCs w:val="20"/>
              </w:rPr>
            </w:pPr>
            <w:r w:rsidRPr="00A65087">
              <w:rPr>
                <w:rFonts w:ascii="Arial Narrow" w:hAnsi="Arial Narrow"/>
                <w:bCs/>
                <w:sz w:val="20"/>
                <w:szCs w:val="20"/>
              </w:rPr>
              <w:t>Injection</w:t>
            </w:r>
          </w:p>
        </w:tc>
        <w:tc>
          <w:tcPr>
            <w:tcW w:w="1455" w:type="pct"/>
            <w:vAlign w:val="center"/>
          </w:tcPr>
          <w:p w14:paraId="3456F758" w14:textId="77777777" w:rsidR="00EE3DD7" w:rsidRPr="00A65087" w:rsidRDefault="00EE3DD7" w:rsidP="001C7AE6">
            <w:pPr>
              <w:ind w:left="-57"/>
              <w:jc w:val="center"/>
              <w:rPr>
                <w:rFonts w:ascii="Arial Narrow" w:hAnsi="Arial Narrow"/>
                <w:bCs/>
                <w:sz w:val="20"/>
                <w:szCs w:val="20"/>
              </w:rPr>
            </w:pPr>
            <w:r w:rsidRPr="00A65087">
              <w:rPr>
                <w:rFonts w:ascii="Arial Narrow" w:hAnsi="Arial Narrow"/>
                <w:bCs/>
                <w:sz w:val="20"/>
                <w:szCs w:val="20"/>
              </w:rPr>
              <w:t>13152F (Public)</w:t>
            </w:r>
          </w:p>
          <w:p w14:paraId="075BAB56" w14:textId="77777777" w:rsidR="00EE3DD7" w:rsidRPr="00A65087" w:rsidRDefault="00EE3DD7" w:rsidP="001C7AE6">
            <w:pPr>
              <w:ind w:left="-57"/>
              <w:jc w:val="center"/>
              <w:rPr>
                <w:rFonts w:ascii="Arial Narrow" w:hAnsi="Arial Narrow"/>
                <w:bCs/>
                <w:sz w:val="20"/>
                <w:szCs w:val="20"/>
                <w:vertAlign w:val="subscript"/>
              </w:rPr>
            </w:pPr>
            <w:r w:rsidRPr="00A65087">
              <w:rPr>
                <w:rFonts w:ascii="Arial Narrow" w:hAnsi="Arial Narrow"/>
                <w:bCs/>
                <w:sz w:val="20"/>
                <w:szCs w:val="20"/>
                <w:vertAlign w:val="subscript"/>
              </w:rPr>
              <w:t>MP</w:t>
            </w:r>
          </w:p>
          <w:p w14:paraId="62C8B6D7" w14:textId="77777777" w:rsidR="00EE3DD7" w:rsidRPr="00A65087" w:rsidRDefault="00EE3DD7" w:rsidP="001C7AE6">
            <w:pPr>
              <w:ind w:left="-57"/>
              <w:jc w:val="center"/>
              <w:rPr>
                <w:rFonts w:ascii="Arial Narrow" w:hAnsi="Arial Narrow"/>
                <w:bCs/>
                <w:sz w:val="20"/>
                <w:szCs w:val="20"/>
              </w:rPr>
            </w:pPr>
            <w:r w:rsidRPr="00A65087">
              <w:rPr>
                <w:rFonts w:ascii="Arial Narrow" w:hAnsi="Arial Narrow"/>
                <w:bCs/>
                <w:sz w:val="20"/>
                <w:szCs w:val="20"/>
              </w:rPr>
              <w:t>13135H (Private)</w:t>
            </w:r>
          </w:p>
          <w:p w14:paraId="491B4393" w14:textId="77777777" w:rsidR="00EE3DD7" w:rsidRPr="00A65087" w:rsidRDefault="00EE3DD7" w:rsidP="001C7AE6">
            <w:pPr>
              <w:ind w:left="-57"/>
              <w:jc w:val="center"/>
              <w:rPr>
                <w:rFonts w:ascii="Arial Narrow" w:hAnsi="Arial Narrow"/>
                <w:bCs/>
                <w:sz w:val="20"/>
                <w:szCs w:val="20"/>
                <w:vertAlign w:val="subscript"/>
              </w:rPr>
            </w:pPr>
            <w:r w:rsidRPr="00A65087">
              <w:rPr>
                <w:rFonts w:ascii="Arial Narrow" w:hAnsi="Arial Narrow"/>
                <w:bCs/>
                <w:sz w:val="20"/>
                <w:szCs w:val="20"/>
                <w:vertAlign w:val="subscript"/>
              </w:rPr>
              <w:t>MP</w:t>
            </w:r>
          </w:p>
        </w:tc>
        <w:tc>
          <w:tcPr>
            <w:tcW w:w="1001" w:type="pct"/>
            <w:vAlign w:val="center"/>
          </w:tcPr>
          <w:p w14:paraId="35FC46B4" w14:textId="77777777" w:rsidR="00EE3DD7" w:rsidRPr="00A65087" w:rsidRDefault="00EE3DD7" w:rsidP="001C7AE6">
            <w:pPr>
              <w:ind w:left="-57"/>
              <w:jc w:val="center"/>
              <w:rPr>
                <w:rFonts w:ascii="Arial Narrow" w:hAnsi="Arial Narrow"/>
                <w:bCs/>
                <w:sz w:val="20"/>
                <w:szCs w:val="20"/>
              </w:rPr>
            </w:pPr>
            <w:r w:rsidRPr="00A65087">
              <w:rPr>
                <w:rFonts w:ascii="Arial Narrow" w:hAnsi="Arial Narrow"/>
                <w:bCs/>
                <w:sz w:val="20"/>
                <w:szCs w:val="20"/>
              </w:rPr>
              <w:t>350 mg</w:t>
            </w:r>
          </w:p>
        </w:tc>
        <w:tc>
          <w:tcPr>
            <w:tcW w:w="923" w:type="pct"/>
            <w:vAlign w:val="center"/>
          </w:tcPr>
          <w:p w14:paraId="2A313B3D" w14:textId="77777777" w:rsidR="00EE3DD7" w:rsidRPr="00A65087" w:rsidRDefault="00EE3DD7" w:rsidP="001C7AE6">
            <w:pPr>
              <w:ind w:left="-57"/>
              <w:jc w:val="center"/>
              <w:rPr>
                <w:rFonts w:ascii="Arial Narrow" w:hAnsi="Arial Narrow"/>
                <w:bCs/>
                <w:sz w:val="20"/>
                <w:szCs w:val="20"/>
              </w:rPr>
            </w:pPr>
            <w:r w:rsidRPr="00A65087">
              <w:rPr>
                <w:rFonts w:ascii="Arial Narrow" w:hAnsi="Arial Narrow"/>
                <w:bCs/>
                <w:sz w:val="20"/>
                <w:szCs w:val="20"/>
              </w:rPr>
              <w:t>2</w:t>
            </w:r>
          </w:p>
        </w:tc>
      </w:tr>
      <w:tr w:rsidR="00EE3DD7" w:rsidRPr="00A65087" w14:paraId="23E18989" w14:textId="77777777" w:rsidTr="001C7AE6">
        <w:trPr>
          <w:trHeight w:val="20"/>
        </w:trPr>
        <w:tc>
          <w:tcPr>
            <w:tcW w:w="5000" w:type="pct"/>
            <w:gridSpan w:val="4"/>
            <w:vAlign w:val="center"/>
          </w:tcPr>
          <w:p w14:paraId="2FAD3BF2" w14:textId="77777777" w:rsidR="00EE3DD7" w:rsidRPr="00A65087" w:rsidRDefault="00EE3DD7" w:rsidP="001C7AE6">
            <w:pPr>
              <w:ind w:left="-57"/>
              <w:rPr>
                <w:rFonts w:ascii="Arial Narrow" w:hAnsi="Arial Narrow"/>
                <w:b/>
                <w:bCs/>
                <w:sz w:val="20"/>
                <w:szCs w:val="20"/>
              </w:rPr>
            </w:pPr>
            <w:r w:rsidRPr="00A65087">
              <w:rPr>
                <w:rFonts w:ascii="Arial Narrow" w:hAnsi="Arial Narrow"/>
                <w:b/>
                <w:bCs/>
                <w:sz w:val="20"/>
                <w:szCs w:val="20"/>
              </w:rPr>
              <w:t xml:space="preserve">Available brands </w:t>
            </w:r>
          </w:p>
        </w:tc>
      </w:tr>
      <w:tr w:rsidR="00EE3DD7" w:rsidRPr="00A65087" w14:paraId="40CD4AA7" w14:textId="77777777" w:rsidTr="001C7AE6">
        <w:trPr>
          <w:trHeight w:val="20"/>
        </w:trPr>
        <w:tc>
          <w:tcPr>
            <w:tcW w:w="5000" w:type="pct"/>
            <w:gridSpan w:val="4"/>
            <w:vAlign w:val="center"/>
          </w:tcPr>
          <w:p w14:paraId="1E65FF59" w14:textId="77777777" w:rsidR="00EE3DD7" w:rsidRPr="00A65087" w:rsidRDefault="00EE3DD7" w:rsidP="001C7AE6">
            <w:pPr>
              <w:ind w:left="-57"/>
              <w:rPr>
                <w:rFonts w:ascii="Arial Narrow" w:hAnsi="Arial Narrow"/>
                <w:bCs/>
                <w:sz w:val="20"/>
                <w:szCs w:val="20"/>
              </w:rPr>
            </w:pPr>
            <w:proofErr w:type="spellStart"/>
            <w:r w:rsidRPr="00A65087">
              <w:rPr>
                <w:rFonts w:ascii="Arial Narrow" w:hAnsi="Arial Narrow"/>
                <w:bCs/>
                <w:sz w:val="20"/>
                <w:szCs w:val="20"/>
              </w:rPr>
              <w:t>Libtayo</w:t>
            </w:r>
            <w:proofErr w:type="spellEnd"/>
            <w:r w:rsidRPr="00A65087">
              <w:rPr>
                <w:rFonts w:ascii="Arial Narrow" w:hAnsi="Arial Narrow"/>
                <w:bCs/>
                <w:sz w:val="20"/>
                <w:szCs w:val="20"/>
              </w:rPr>
              <w:t xml:space="preserve"> </w:t>
            </w:r>
          </w:p>
          <w:p w14:paraId="4A01C41C" w14:textId="77777777" w:rsidR="00EE3DD7" w:rsidRPr="00A65087" w:rsidRDefault="00EE3DD7" w:rsidP="001C7AE6">
            <w:pPr>
              <w:ind w:left="-57"/>
              <w:rPr>
                <w:rFonts w:ascii="Arial Narrow" w:hAnsi="Arial Narrow"/>
                <w:bCs/>
                <w:sz w:val="20"/>
                <w:szCs w:val="20"/>
              </w:rPr>
            </w:pPr>
            <w:r w:rsidRPr="00A65087">
              <w:rPr>
                <w:rFonts w:ascii="Arial Narrow" w:hAnsi="Arial Narrow"/>
                <w:bCs/>
                <w:sz w:val="20"/>
                <w:szCs w:val="20"/>
              </w:rPr>
              <w:t>(</w:t>
            </w:r>
            <w:proofErr w:type="spellStart"/>
            <w:r w:rsidRPr="00A65087">
              <w:rPr>
                <w:rFonts w:ascii="Arial Narrow" w:hAnsi="Arial Narrow"/>
                <w:bCs/>
                <w:sz w:val="20"/>
                <w:szCs w:val="20"/>
              </w:rPr>
              <w:t>cemiplimab</w:t>
            </w:r>
            <w:proofErr w:type="spellEnd"/>
            <w:r w:rsidRPr="00A65087">
              <w:rPr>
                <w:rFonts w:ascii="Arial Narrow" w:hAnsi="Arial Narrow"/>
                <w:bCs/>
                <w:sz w:val="20"/>
                <w:szCs w:val="20"/>
              </w:rPr>
              <w:t xml:space="preserve"> 350 mg/7 ml injection, 7 ml vial)</w:t>
            </w:r>
          </w:p>
        </w:tc>
      </w:tr>
      <w:tr w:rsidR="00EE3DD7" w:rsidRPr="00A65087" w14:paraId="3B89C2B4" w14:textId="77777777" w:rsidTr="001C7AE6">
        <w:trPr>
          <w:trHeight w:val="20"/>
        </w:trPr>
        <w:tc>
          <w:tcPr>
            <w:tcW w:w="5000" w:type="pct"/>
            <w:gridSpan w:val="4"/>
            <w:vAlign w:val="center"/>
          </w:tcPr>
          <w:p w14:paraId="1EB5B266" w14:textId="77777777" w:rsidR="00EE3DD7" w:rsidRPr="00A65087" w:rsidRDefault="00EE3DD7" w:rsidP="001C7AE6">
            <w:pPr>
              <w:rPr>
                <w:rFonts w:ascii="Arial Narrow" w:hAnsi="Arial Narrow"/>
                <w:bCs/>
                <w:color w:val="FF0000"/>
                <w:sz w:val="20"/>
                <w:szCs w:val="20"/>
              </w:rPr>
            </w:pPr>
          </w:p>
        </w:tc>
      </w:tr>
    </w:tbl>
    <w:p w14:paraId="4E135DC2" w14:textId="77777777" w:rsidR="00EE3DD7" w:rsidRPr="0098428C" w:rsidRDefault="00EE3DD7" w:rsidP="00EE3DD7">
      <w:pPr>
        <w:rPr>
          <w:rFonts w:ascii="Arial Narrow" w:hAnsi="Arial Narrow"/>
          <w:sz w:val="20"/>
          <w:szCs w:val="20"/>
        </w:rPr>
      </w:pPr>
    </w:p>
    <w:tbl>
      <w:tblPr>
        <w:tblStyle w:val="TableGrid"/>
        <w:tblW w:w="9209" w:type="dxa"/>
        <w:tblLook w:val="04A0" w:firstRow="1" w:lastRow="0" w:firstColumn="1" w:lastColumn="0" w:noHBand="0" w:noVBand="1"/>
      </w:tblPr>
      <w:tblGrid>
        <w:gridCol w:w="846"/>
        <w:gridCol w:w="8363"/>
      </w:tblGrid>
      <w:tr w:rsidR="00EE3DD7" w:rsidRPr="00A65087" w14:paraId="259FFA00" w14:textId="77777777" w:rsidTr="001C7AE6">
        <w:tc>
          <w:tcPr>
            <w:tcW w:w="9209" w:type="dxa"/>
            <w:gridSpan w:val="2"/>
          </w:tcPr>
          <w:p w14:paraId="5800AAAD" w14:textId="72F58641" w:rsidR="00EE3DD7" w:rsidRPr="00A65087" w:rsidRDefault="00EE3DD7" w:rsidP="001C7AE6">
            <w:pPr>
              <w:textAlignment w:val="baseline"/>
              <w:rPr>
                <w:rFonts w:ascii="Arial Narrow" w:hAnsi="Arial Narrow" w:cs="Open Sans"/>
                <w:b/>
                <w:bCs/>
                <w:sz w:val="20"/>
                <w:szCs w:val="20"/>
                <w:bdr w:val="none" w:sz="0" w:space="0" w:color="auto" w:frame="1"/>
              </w:rPr>
            </w:pPr>
            <w:r w:rsidRPr="00A65087">
              <w:rPr>
                <w:rFonts w:ascii="Arial Narrow" w:hAnsi="Arial Narrow" w:cs="Open Sans"/>
                <w:b/>
                <w:bCs/>
                <w:sz w:val="20"/>
                <w:szCs w:val="20"/>
                <w:bdr w:val="none" w:sz="0" w:space="0" w:color="auto" w:frame="1"/>
              </w:rPr>
              <w:t>Edit Restriction Summary / Authority Required</w:t>
            </w:r>
          </w:p>
          <w:p w14:paraId="2CA08877" w14:textId="77777777" w:rsidR="00EE3DD7" w:rsidRPr="00A65087" w:rsidRDefault="00EE3DD7" w:rsidP="001C7AE6">
            <w:pPr>
              <w:textAlignment w:val="baseline"/>
              <w:rPr>
                <w:rFonts w:ascii="Arial Narrow" w:hAnsi="Arial Narrow" w:cs="Open Sans"/>
                <w:b/>
                <w:bCs/>
                <w:color w:val="333333"/>
                <w:sz w:val="20"/>
                <w:szCs w:val="20"/>
                <w:bdr w:val="none" w:sz="0" w:space="0" w:color="auto" w:frame="1"/>
              </w:rPr>
            </w:pPr>
          </w:p>
        </w:tc>
      </w:tr>
      <w:tr w:rsidR="00B7463F" w:rsidRPr="00A65087" w14:paraId="0A921C9A" w14:textId="77777777" w:rsidTr="00EC5249">
        <w:tc>
          <w:tcPr>
            <w:tcW w:w="846" w:type="dxa"/>
          </w:tcPr>
          <w:p w14:paraId="3BD600F6" w14:textId="502C5410" w:rsidR="00B7463F" w:rsidRPr="00A65087" w:rsidRDefault="00B7463F" w:rsidP="00E35F57">
            <w:pPr>
              <w:jc w:val="center"/>
              <w:textAlignment w:val="baseline"/>
              <w:rPr>
                <w:rFonts w:ascii="Arial Narrow" w:hAnsi="Arial Narrow" w:cs="Open Sans"/>
                <w:color w:val="333333"/>
                <w:sz w:val="20"/>
                <w:szCs w:val="20"/>
              </w:rPr>
            </w:pPr>
          </w:p>
        </w:tc>
        <w:tc>
          <w:tcPr>
            <w:tcW w:w="8363" w:type="dxa"/>
            <w:hideMark/>
          </w:tcPr>
          <w:p w14:paraId="1BEFB722" w14:textId="77777777" w:rsidR="00B7463F" w:rsidRPr="00A65087" w:rsidRDefault="00B7463F" w:rsidP="00E35F57">
            <w:pPr>
              <w:textAlignment w:val="baseline"/>
              <w:rPr>
                <w:rFonts w:ascii="Arial Narrow" w:hAnsi="Arial Narrow" w:cs="Open Sans"/>
                <w:b/>
                <w:bCs/>
                <w:color w:val="333333"/>
                <w:sz w:val="20"/>
                <w:szCs w:val="20"/>
                <w:bdr w:val="none" w:sz="0" w:space="0" w:color="auto" w:frame="1"/>
              </w:rPr>
            </w:pPr>
            <w:r w:rsidRPr="00A65087">
              <w:rPr>
                <w:rFonts w:ascii="Arial Narrow" w:hAnsi="Arial Narrow" w:cs="Open Sans"/>
                <w:b/>
                <w:bCs/>
                <w:color w:val="333333"/>
                <w:sz w:val="20"/>
                <w:szCs w:val="20"/>
                <w:bdr w:val="none" w:sz="0" w:space="0" w:color="auto" w:frame="1"/>
              </w:rPr>
              <w:t xml:space="preserve">Caution: </w:t>
            </w:r>
          </w:p>
          <w:p w14:paraId="56515E0E" w14:textId="77777777" w:rsidR="00B7463F" w:rsidRPr="00A65087" w:rsidRDefault="00B7463F" w:rsidP="00E35F57">
            <w:pPr>
              <w:textAlignment w:val="baseline"/>
              <w:rPr>
                <w:rFonts w:ascii="Arial Narrow" w:hAnsi="Arial Narrow" w:cs="Open Sans"/>
                <w:color w:val="333333"/>
                <w:sz w:val="20"/>
                <w:szCs w:val="20"/>
              </w:rPr>
            </w:pPr>
            <w:r w:rsidRPr="00A65087">
              <w:rPr>
                <w:rFonts w:ascii="Arial Narrow" w:hAnsi="Arial Narrow" w:cs="Open Sans"/>
                <w:color w:val="333333"/>
                <w:sz w:val="20"/>
                <w:szCs w:val="20"/>
                <w:bdr w:val="none" w:sz="0" w:space="0" w:color="auto" w:frame="1"/>
              </w:rPr>
              <w:t>In the first few months after starting immunotherapy, a transient tumour flare may occur that may be mistaken as disease progression despite an overall positive response to treatment.</w:t>
            </w:r>
          </w:p>
        </w:tc>
      </w:tr>
      <w:tr w:rsidR="00B7463F" w:rsidRPr="00A65087" w14:paraId="77733A29" w14:textId="77777777" w:rsidTr="00E35F57">
        <w:tc>
          <w:tcPr>
            <w:tcW w:w="846" w:type="dxa"/>
          </w:tcPr>
          <w:p w14:paraId="225FE76F" w14:textId="4FA1CBBE" w:rsidR="00B7463F" w:rsidRPr="00A65087" w:rsidRDefault="00B7463F" w:rsidP="00E35F57">
            <w:pPr>
              <w:jc w:val="center"/>
              <w:textAlignment w:val="baseline"/>
              <w:rPr>
                <w:rFonts w:ascii="Arial Narrow" w:hAnsi="Arial Narrow" w:cs="Open Sans"/>
                <w:color w:val="333333"/>
                <w:sz w:val="20"/>
                <w:szCs w:val="20"/>
              </w:rPr>
            </w:pPr>
          </w:p>
        </w:tc>
        <w:tc>
          <w:tcPr>
            <w:tcW w:w="8363" w:type="dxa"/>
          </w:tcPr>
          <w:p w14:paraId="543E5C99" w14:textId="77777777" w:rsidR="00B7463F" w:rsidRPr="00A65087" w:rsidRDefault="00B7463F" w:rsidP="00E35F57">
            <w:pPr>
              <w:textAlignment w:val="baseline"/>
              <w:rPr>
                <w:rFonts w:ascii="Arial Narrow" w:hAnsi="Arial Narrow" w:cs="Open Sans"/>
                <w:b/>
                <w:bCs/>
                <w:color w:val="333333"/>
                <w:sz w:val="20"/>
                <w:szCs w:val="20"/>
                <w:bdr w:val="none" w:sz="0" w:space="0" w:color="auto" w:frame="1"/>
              </w:rPr>
            </w:pPr>
            <w:r w:rsidRPr="00A65087">
              <w:rPr>
                <w:rFonts w:ascii="Arial Narrow" w:hAnsi="Arial Narrow" w:cs="Open Sans"/>
                <w:b/>
                <w:bCs/>
                <w:color w:val="333333"/>
                <w:sz w:val="20"/>
                <w:szCs w:val="20"/>
                <w:bdr w:val="none" w:sz="0" w:space="0" w:color="auto" w:frame="1"/>
              </w:rPr>
              <w:t xml:space="preserve">Administrative Advice:  </w:t>
            </w:r>
            <w:r w:rsidRPr="00A65087">
              <w:rPr>
                <w:rFonts w:ascii="Arial Narrow" w:hAnsi="Arial Narrow" w:cs="Open Sans"/>
                <w:color w:val="333333"/>
                <w:sz w:val="20"/>
                <w:szCs w:val="20"/>
                <w:bdr w:val="none" w:sz="0" w:space="0" w:color="auto" w:frame="1"/>
              </w:rPr>
              <w:t>No increase in the maximum number of repeats may be authorised.</w:t>
            </w:r>
          </w:p>
        </w:tc>
      </w:tr>
      <w:tr w:rsidR="00B7463F" w:rsidRPr="00A65087" w14:paraId="4671CEF5" w14:textId="77777777" w:rsidTr="00EC5249">
        <w:tc>
          <w:tcPr>
            <w:tcW w:w="846" w:type="dxa"/>
          </w:tcPr>
          <w:p w14:paraId="1A8B3C45" w14:textId="0D122160" w:rsidR="00B7463F" w:rsidRPr="00A65087" w:rsidRDefault="00B7463F" w:rsidP="00E35F57">
            <w:pPr>
              <w:jc w:val="center"/>
              <w:textAlignment w:val="baseline"/>
              <w:rPr>
                <w:rFonts w:ascii="Arial Narrow" w:hAnsi="Arial Narrow" w:cs="Open Sans"/>
                <w:color w:val="333333"/>
                <w:sz w:val="20"/>
                <w:szCs w:val="20"/>
              </w:rPr>
            </w:pPr>
          </w:p>
        </w:tc>
        <w:tc>
          <w:tcPr>
            <w:tcW w:w="8363" w:type="dxa"/>
            <w:hideMark/>
          </w:tcPr>
          <w:p w14:paraId="6A93E2D4" w14:textId="77777777" w:rsidR="00B7463F" w:rsidRPr="00A65087" w:rsidRDefault="00B7463F" w:rsidP="00E35F57">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 xml:space="preserve">Administrative Advice: </w:t>
            </w:r>
            <w:r w:rsidRPr="00A65087">
              <w:rPr>
                <w:rFonts w:ascii="Arial Narrow" w:hAnsi="Arial Narrow" w:cs="Open Sans"/>
                <w:color w:val="333333"/>
                <w:sz w:val="20"/>
                <w:szCs w:val="20"/>
              </w:rPr>
              <w:t>Special Pricing Arrangements apply.</w:t>
            </w:r>
          </w:p>
        </w:tc>
      </w:tr>
      <w:tr w:rsidR="00B7463F" w:rsidRPr="00A65087" w14:paraId="18C48459" w14:textId="77777777" w:rsidTr="00EC5249">
        <w:tc>
          <w:tcPr>
            <w:tcW w:w="846" w:type="dxa"/>
          </w:tcPr>
          <w:p w14:paraId="171D7515" w14:textId="0B972231" w:rsidR="00B7463F" w:rsidRPr="00A65087" w:rsidRDefault="00B7463F" w:rsidP="00E35F57">
            <w:pPr>
              <w:jc w:val="center"/>
              <w:textAlignment w:val="baseline"/>
              <w:rPr>
                <w:rFonts w:ascii="Arial Narrow" w:hAnsi="Arial Narrow" w:cs="Open Sans"/>
                <w:color w:val="333333"/>
                <w:sz w:val="20"/>
                <w:szCs w:val="20"/>
              </w:rPr>
            </w:pPr>
          </w:p>
        </w:tc>
        <w:tc>
          <w:tcPr>
            <w:tcW w:w="8363" w:type="dxa"/>
            <w:hideMark/>
          </w:tcPr>
          <w:p w14:paraId="60216591" w14:textId="77777777" w:rsidR="00B7463F" w:rsidRPr="00A65087" w:rsidRDefault="00B7463F" w:rsidP="00E35F57">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Administrative Advice:</w:t>
            </w:r>
          </w:p>
          <w:p w14:paraId="7C425BB1" w14:textId="77777777" w:rsidR="00B7463F" w:rsidRPr="00A65087" w:rsidRDefault="00B7463F" w:rsidP="00E35F57">
            <w:pPr>
              <w:textAlignment w:val="baseline"/>
              <w:rPr>
                <w:rFonts w:ascii="Arial Narrow" w:hAnsi="Arial Narrow" w:cs="Open Sans"/>
                <w:color w:val="333333"/>
                <w:sz w:val="20"/>
                <w:szCs w:val="20"/>
              </w:rPr>
            </w:pPr>
            <w:r w:rsidRPr="00A65087">
              <w:rPr>
                <w:rFonts w:ascii="Arial Narrow" w:hAnsi="Arial Narrow" w:cs="Open San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EE3DD7" w:rsidRPr="00A65087" w14:paraId="00803048" w14:textId="77777777" w:rsidTr="00EC5249">
        <w:tc>
          <w:tcPr>
            <w:tcW w:w="846" w:type="dxa"/>
          </w:tcPr>
          <w:p w14:paraId="05469165" w14:textId="40075BC3" w:rsidR="00EE3DD7" w:rsidRPr="00A65087" w:rsidRDefault="00EE3DD7" w:rsidP="001C7AE6">
            <w:pPr>
              <w:jc w:val="center"/>
              <w:textAlignment w:val="baseline"/>
              <w:rPr>
                <w:rFonts w:ascii="Arial Narrow" w:hAnsi="Arial Narrow" w:cs="Open Sans"/>
                <w:color w:val="333333"/>
                <w:sz w:val="20"/>
                <w:szCs w:val="20"/>
              </w:rPr>
            </w:pPr>
          </w:p>
        </w:tc>
        <w:tc>
          <w:tcPr>
            <w:tcW w:w="8363" w:type="dxa"/>
            <w:hideMark/>
          </w:tcPr>
          <w:p w14:paraId="7F44766D"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 xml:space="preserve">Indication: </w:t>
            </w:r>
            <w:r w:rsidRPr="00A65087">
              <w:rPr>
                <w:rFonts w:ascii="Arial Narrow" w:hAnsi="Arial Narrow" w:cs="Open Sans"/>
                <w:color w:val="333333"/>
                <w:sz w:val="20"/>
                <w:szCs w:val="20"/>
              </w:rPr>
              <w:t>Metastatic or locally advanced cutaneous squamous cell carcinoma (CSCC)</w:t>
            </w:r>
          </w:p>
        </w:tc>
      </w:tr>
      <w:tr w:rsidR="00EE3DD7" w:rsidRPr="00A65087" w14:paraId="341AB88A" w14:textId="77777777" w:rsidTr="001C7AE6">
        <w:tc>
          <w:tcPr>
            <w:tcW w:w="846" w:type="dxa"/>
          </w:tcPr>
          <w:p w14:paraId="50C8F739" w14:textId="77777777" w:rsidR="00EE3DD7" w:rsidRPr="00A65087" w:rsidRDefault="00EE3DD7" w:rsidP="001C7AE6">
            <w:pPr>
              <w:jc w:val="center"/>
              <w:textAlignment w:val="baseline"/>
              <w:rPr>
                <w:rFonts w:ascii="Arial Narrow" w:hAnsi="Arial Narrow" w:cs="Open Sans"/>
                <w:color w:val="333333"/>
                <w:sz w:val="20"/>
                <w:szCs w:val="20"/>
              </w:rPr>
            </w:pPr>
          </w:p>
        </w:tc>
        <w:tc>
          <w:tcPr>
            <w:tcW w:w="8363" w:type="dxa"/>
          </w:tcPr>
          <w:p w14:paraId="48C120F8" w14:textId="77777777" w:rsidR="00EE3DD7" w:rsidRPr="00A65087" w:rsidRDefault="00EE3DD7" w:rsidP="001C7AE6">
            <w:pPr>
              <w:textAlignment w:val="baseline"/>
              <w:rPr>
                <w:rFonts w:ascii="Arial Narrow" w:hAnsi="Arial Narrow" w:cs="Open Sans"/>
                <w:b/>
                <w:bCs/>
                <w:color w:val="333333"/>
                <w:sz w:val="20"/>
                <w:szCs w:val="20"/>
                <w:bdr w:val="none" w:sz="0" w:space="0" w:color="auto" w:frame="1"/>
              </w:rPr>
            </w:pPr>
          </w:p>
        </w:tc>
      </w:tr>
      <w:tr w:rsidR="00EE3DD7" w:rsidRPr="00A65087" w14:paraId="07BC4F09" w14:textId="77777777" w:rsidTr="00EC5249">
        <w:tc>
          <w:tcPr>
            <w:tcW w:w="846" w:type="dxa"/>
          </w:tcPr>
          <w:p w14:paraId="002655F0" w14:textId="77777777" w:rsidR="00EE3DD7" w:rsidRPr="00A65087" w:rsidRDefault="00EE3DD7" w:rsidP="001C7AE6">
            <w:pPr>
              <w:jc w:val="center"/>
              <w:rPr>
                <w:rFonts w:ascii="Arial Narrow" w:hAnsi="Arial Narrow" w:cs="Open Sans"/>
                <w:color w:val="333333"/>
                <w:sz w:val="20"/>
                <w:szCs w:val="20"/>
              </w:rPr>
            </w:pPr>
          </w:p>
        </w:tc>
        <w:tc>
          <w:tcPr>
            <w:tcW w:w="8363" w:type="dxa"/>
            <w:hideMark/>
          </w:tcPr>
          <w:p w14:paraId="59BB7675"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 xml:space="preserve">Treatment Phase: </w:t>
            </w:r>
            <w:r w:rsidRPr="00A65087">
              <w:rPr>
                <w:rFonts w:ascii="Arial Narrow" w:hAnsi="Arial Narrow" w:cs="Open Sans"/>
                <w:color w:val="333333"/>
                <w:sz w:val="20"/>
                <w:szCs w:val="20"/>
              </w:rPr>
              <w:t>Initial treatment covering the first 3 treatment cycles</w:t>
            </w:r>
          </w:p>
        </w:tc>
      </w:tr>
      <w:tr w:rsidR="00EE3DD7" w:rsidRPr="00A65087" w14:paraId="72E41011" w14:textId="77777777" w:rsidTr="001C7AE6">
        <w:tc>
          <w:tcPr>
            <w:tcW w:w="846" w:type="dxa"/>
          </w:tcPr>
          <w:p w14:paraId="5E30B6AD" w14:textId="77777777" w:rsidR="00EE3DD7" w:rsidRPr="00A65087" w:rsidRDefault="00EE3DD7" w:rsidP="001C7AE6">
            <w:pPr>
              <w:jc w:val="center"/>
              <w:rPr>
                <w:rFonts w:ascii="Arial Narrow" w:hAnsi="Arial Narrow" w:cs="Open Sans"/>
                <w:color w:val="333333"/>
                <w:sz w:val="20"/>
                <w:szCs w:val="20"/>
              </w:rPr>
            </w:pPr>
          </w:p>
        </w:tc>
        <w:tc>
          <w:tcPr>
            <w:tcW w:w="8363" w:type="dxa"/>
          </w:tcPr>
          <w:p w14:paraId="0DDD03B6" w14:textId="77777777" w:rsidR="00EE3DD7" w:rsidRPr="00A65087" w:rsidRDefault="00EE3DD7" w:rsidP="001C7AE6">
            <w:pPr>
              <w:textAlignment w:val="baseline"/>
              <w:rPr>
                <w:rFonts w:ascii="Arial Narrow" w:hAnsi="Arial Narrow" w:cs="Open Sans"/>
                <w:b/>
                <w:bCs/>
                <w:color w:val="333333"/>
                <w:sz w:val="20"/>
                <w:szCs w:val="20"/>
                <w:bdr w:val="none" w:sz="0" w:space="0" w:color="auto" w:frame="1"/>
              </w:rPr>
            </w:pPr>
          </w:p>
        </w:tc>
      </w:tr>
      <w:tr w:rsidR="00EE3DD7" w:rsidRPr="00A65087" w14:paraId="77CCFD04" w14:textId="77777777" w:rsidTr="00EC5249">
        <w:tc>
          <w:tcPr>
            <w:tcW w:w="846" w:type="dxa"/>
          </w:tcPr>
          <w:p w14:paraId="324949CC" w14:textId="755816E3" w:rsidR="00EE3DD7" w:rsidRPr="00A65087" w:rsidRDefault="00EE3DD7" w:rsidP="001C7AE6">
            <w:pPr>
              <w:jc w:val="center"/>
              <w:textAlignment w:val="baseline"/>
              <w:rPr>
                <w:rFonts w:ascii="Arial Narrow" w:hAnsi="Arial Narrow" w:cs="Open Sans"/>
                <w:color w:val="333333"/>
                <w:sz w:val="20"/>
                <w:szCs w:val="20"/>
              </w:rPr>
            </w:pPr>
          </w:p>
        </w:tc>
        <w:tc>
          <w:tcPr>
            <w:tcW w:w="8363" w:type="dxa"/>
            <w:hideMark/>
          </w:tcPr>
          <w:p w14:paraId="40A0E70F"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Clinical criteria:</w:t>
            </w:r>
          </w:p>
        </w:tc>
      </w:tr>
      <w:tr w:rsidR="00EE3DD7" w:rsidRPr="00A65087" w14:paraId="199E9D40" w14:textId="77777777" w:rsidTr="00EC5249">
        <w:tc>
          <w:tcPr>
            <w:tcW w:w="846" w:type="dxa"/>
          </w:tcPr>
          <w:p w14:paraId="0E13891A" w14:textId="4F72F481" w:rsidR="00EE3DD7" w:rsidRPr="00A65087" w:rsidRDefault="00EE3DD7" w:rsidP="001C7AE6">
            <w:pPr>
              <w:jc w:val="center"/>
              <w:textAlignment w:val="baseline"/>
              <w:rPr>
                <w:rFonts w:ascii="Arial Narrow" w:hAnsi="Arial Narrow" w:cs="Open Sans"/>
                <w:color w:val="333333"/>
                <w:sz w:val="20"/>
                <w:szCs w:val="20"/>
              </w:rPr>
            </w:pPr>
          </w:p>
        </w:tc>
        <w:tc>
          <w:tcPr>
            <w:tcW w:w="8363" w:type="dxa"/>
            <w:hideMark/>
          </w:tcPr>
          <w:p w14:paraId="1E7F6DA9"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color w:val="333333"/>
                <w:sz w:val="20"/>
                <w:szCs w:val="20"/>
              </w:rPr>
              <w:t>The condition must be unsuitable for each of: (</w:t>
            </w:r>
            <w:proofErr w:type="spellStart"/>
            <w:r w:rsidRPr="00A65087">
              <w:rPr>
                <w:rFonts w:ascii="Arial Narrow" w:hAnsi="Arial Narrow" w:cs="Open Sans"/>
                <w:color w:val="333333"/>
                <w:sz w:val="20"/>
                <w:szCs w:val="20"/>
              </w:rPr>
              <w:t>i</w:t>
            </w:r>
            <w:proofErr w:type="spellEnd"/>
            <w:r w:rsidRPr="00A65087">
              <w:rPr>
                <w:rFonts w:ascii="Arial Narrow" w:hAnsi="Arial Narrow" w:cs="Open Sans"/>
                <w:color w:val="333333"/>
                <w:sz w:val="20"/>
                <w:szCs w:val="20"/>
              </w:rPr>
              <w:t>) curative surgical resection, (ii) curative radiotherapy</w:t>
            </w:r>
          </w:p>
        </w:tc>
      </w:tr>
      <w:tr w:rsidR="00EE3DD7" w:rsidRPr="00A65087" w14:paraId="088A9C03" w14:textId="77777777" w:rsidTr="001C7AE6">
        <w:tc>
          <w:tcPr>
            <w:tcW w:w="846" w:type="dxa"/>
            <w:hideMark/>
          </w:tcPr>
          <w:p w14:paraId="75036435" w14:textId="77777777" w:rsidR="00EE3DD7" w:rsidRPr="00A65087" w:rsidRDefault="00EE3DD7" w:rsidP="001C7AE6">
            <w:pPr>
              <w:jc w:val="center"/>
              <w:rPr>
                <w:rFonts w:ascii="Arial Narrow" w:hAnsi="Arial Narrow" w:cs="Open Sans"/>
                <w:color w:val="333333"/>
                <w:sz w:val="20"/>
                <w:szCs w:val="20"/>
              </w:rPr>
            </w:pPr>
          </w:p>
        </w:tc>
        <w:tc>
          <w:tcPr>
            <w:tcW w:w="8363" w:type="dxa"/>
            <w:hideMark/>
          </w:tcPr>
          <w:p w14:paraId="1E283BCB"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AND</w:t>
            </w:r>
          </w:p>
        </w:tc>
      </w:tr>
      <w:tr w:rsidR="00EE3DD7" w:rsidRPr="00A65087" w14:paraId="03D33007" w14:textId="77777777" w:rsidTr="00EC5249">
        <w:tc>
          <w:tcPr>
            <w:tcW w:w="846" w:type="dxa"/>
          </w:tcPr>
          <w:p w14:paraId="488FDA95" w14:textId="081AE464" w:rsidR="00EE3DD7" w:rsidRPr="00A65087" w:rsidRDefault="00EE3DD7" w:rsidP="001C7AE6">
            <w:pPr>
              <w:jc w:val="center"/>
              <w:textAlignment w:val="baseline"/>
              <w:rPr>
                <w:rFonts w:ascii="Arial Narrow" w:hAnsi="Arial Narrow" w:cs="Open Sans"/>
                <w:color w:val="333333"/>
                <w:sz w:val="20"/>
                <w:szCs w:val="20"/>
              </w:rPr>
            </w:pPr>
          </w:p>
        </w:tc>
        <w:tc>
          <w:tcPr>
            <w:tcW w:w="8363" w:type="dxa"/>
            <w:hideMark/>
          </w:tcPr>
          <w:p w14:paraId="51C16882"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Clinical criteria:</w:t>
            </w:r>
          </w:p>
        </w:tc>
      </w:tr>
      <w:tr w:rsidR="00EE3DD7" w:rsidRPr="00A65087" w14:paraId="5B70583B" w14:textId="77777777" w:rsidTr="00EC5249">
        <w:tc>
          <w:tcPr>
            <w:tcW w:w="846" w:type="dxa"/>
          </w:tcPr>
          <w:p w14:paraId="57E62621" w14:textId="0AB8768C" w:rsidR="00EE3DD7" w:rsidRPr="00A65087" w:rsidRDefault="00EE3DD7" w:rsidP="001C7AE6">
            <w:pPr>
              <w:jc w:val="center"/>
              <w:textAlignment w:val="baseline"/>
              <w:rPr>
                <w:rFonts w:ascii="Arial Narrow" w:hAnsi="Arial Narrow" w:cs="Open Sans"/>
                <w:color w:val="333333"/>
                <w:sz w:val="20"/>
                <w:szCs w:val="20"/>
              </w:rPr>
            </w:pPr>
          </w:p>
        </w:tc>
        <w:tc>
          <w:tcPr>
            <w:tcW w:w="8363" w:type="dxa"/>
            <w:hideMark/>
          </w:tcPr>
          <w:p w14:paraId="3351928F"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color w:val="333333"/>
                <w:sz w:val="20"/>
                <w:szCs w:val="20"/>
              </w:rPr>
              <w:t>Patient must have had a WHO performance status of 0 or 1</w:t>
            </w:r>
          </w:p>
        </w:tc>
      </w:tr>
      <w:tr w:rsidR="00EE3DD7" w:rsidRPr="00A65087" w14:paraId="5C65960F" w14:textId="77777777" w:rsidTr="00EC5249">
        <w:tc>
          <w:tcPr>
            <w:tcW w:w="846" w:type="dxa"/>
          </w:tcPr>
          <w:p w14:paraId="7FF5B8EE" w14:textId="77777777" w:rsidR="00EE3DD7" w:rsidRPr="00A65087" w:rsidRDefault="00EE3DD7" w:rsidP="001C7AE6">
            <w:pPr>
              <w:jc w:val="center"/>
              <w:rPr>
                <w:rFonts w:ascii="Arial Narrow" w:hAnsi="Arial Narrow" w:cs="Open Sans"/>
                <w:color w:val="333333"/>
                <w:sz w:val="20"/>
                <w:szCs w:val="20"/>
              </w:rPr>
            </w:pPr>
          </w:p>
        </w:tc>
        <w:tc>
          <w:tcPr>
            <w:tcW w:w="8363" w:type="dxa"/>
            <w:hideMark/>
          </w:tcPr>
          <w:p w14:paraId="10C47913"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AND</w:t>
            </w:r>
          </w:p>
        </w:tc>
      </w:tr>
      <w:tr w:rsidR="00EE3DD7" w:rsidRPr="00A65087" w14:paraId="2E760276" w14:textId="77777777" w:rsidTr="00EC5249">
        <w:tc>
          <w:tcPr>
            <w:tcW w:w="846" w:type="dxa"/>
          </w:tcPr>
          <w:p w14:paraId="403A9437" w14:textId="61A87E66" w:rsidR="00EE3DD7" w:rsidRPr="00A65087" w:rsidRDefault="00EE3DD7" w:rsidP="001C7AE6">
            <w:pPr>
              <w:jc w:val="center"/>
              <w:textAlignment w:val="baseline"/>
              <w:rPr>
                <w:rFonts w:ascii="Arial Narrow" w:hAnsi="Arial Narrow" w:cs="Open Sans"/>
                <w:color w:val="333333"/>
                <w:sz w:val="20"/>
                <w:szCs w:val="20"/>
              </w:rPr>
            </w:pPr>
          </w:p>
        </w:tc>
        <w:tc>
          <w:tcPr>
            <w:tcW w:w="8363" w:type="dxa"/>
            <w:hideMark/>
          </w:tcPr>
          <w:p w14:paraId="2254E8DC" w14:textId="77777777" w:rsidR="00EE3DD7" w:rsidRPr="00A65087" w:rsidRDefault="00EE3DD7" w:rsidP="001C7AE6">
            <w:pPr>
              <w:textAlignment w:val="baseline"/>
              <w:rPr>
                <w:rFonts w:ascii="Arial Narrow" w:hAnsi="Arial Narrow" w:cs="Open Sans"/>
                <w:color w:val="333333"/>
                <w:sz w:val="20"/>
                <w:szCs w:val="20"/>
              </w:rPr>
            </w:pPr>
            <w:r w:rsidRPr="00A65087">
              <w:rPr>
                <w:rFonts w:ascii="Arial Narrow" w:hAnsi="Arial Narrow" w:cs="Open Sans"/>
                <w:b/>
                <w:bCs/>
                <w:color w:val="333333"/>
                <w:sz w:val="20"/>
                <w:szCs w:val="20"/>
                <w:bdr w:val="none" w:sz="0" w:space="0" w:color="auto" w:frame="1"/>
              </w:rPr>
              <w:t>Clinical criteria:</w:t>
            </w:r>
          </w:p>
        </w:tc>
      </w:tr>
      <w:tr w:rsidR="00EE3DD7" w:rsidRPr="00A65087" w14:paraId="609FA559" w14:textId="77777777" w:rsidTr="00EC5249">
        <w:tc>
          <w:tcPr>
            <w:tcW w:w="846" w:type="dxa"/>
          </w:tcPr>
          <w:p w14:paraId="004927BC" w14:textId="1805E8F9" w:rsidR="00EE3DD7" w:rsidRPr="00A65087" w:rsidRDefault="00EE3DD7" w:rsidP="001C7AE6">
            <w:pPr>
              <w:jc w:val="center"/>
              <w:textAlignment w:val="baseline"/>
              <w:rPr>
                <w:rFonts w:ascii="Arial Narrow" w:hAnsi="Arial Narrow" w:cs="Open Sans"/>
                <w:color w:val="333333"/>
                <w:sz w:val="20"/>
                <w:szCs w:val="20"/>
              </w:rPr>
            </w:pPr>
          </w:p>
        </w:tc>
        <w:tc>
          <w:tcPr>
            <w:tcW w:w="8363" w:type="dxa"/>
            <w:hideMark/>
          </w:tcPr>
          <w:p w14:paraId="118619FC" w14:textId="77777777" w:rsidR="00EE3DD7" w:rsidRPr="00A65087" w:rsidRDefault="00EE3DD7" w:rsidP="001C7AE6">
            <w:pPr>
              <w:rPr>
                <w:rFonts w:ascii="Arial Narrow" w:hAnsi="Arial Narrow" w:cs="Open Sans"/>
                <w:color w:val="333333"/>
                <w:sz w:val="20"/>
                <w:szCs w:val="20"/>
              </w:rPr>
            </w:pPr>
            <w:r w:rsidRPr="00A65087">
              <w:rPr>
                <w:rFonts w:ascii="Arial Narrow" w:hAnsi="Arial Narrow" w:cs="Open Sans"/>
                <w:color w:val="333333"/>
                <w:sz w:val="20"/>
                <w:szCs w:val="20"/>
              </w:rPr>
              <w:t>The treatment must be the sole PBS-subsidised therapy for this condition</w:t>
            </w:r>
          </w:p>
        </w:tc>
      </w:tr>
      <w:tr w:rsidR="00EE3DD7" w:rsidRPr="00A65087" w14:paraId="03A214C2" w14:textId="77777777" w:rsidTr="001C7AE6">
        <w:tc>
          <w:tcPr>
            <w:tcW w:w="846" w:type="dxa"/>
          </w:tcPr>
          <w:p w14:paraId="67973681" w14:textId="35C74ABC" w:rsidR="00EE3DD7" w:rsidRPr="00A65087" w:rsidRDefault="00EE3DD7" w:rsidP="001C7AE6">
            <w:pPr>
              <w:jc w:val="center"/>
              <w:textAlignment w:val="baseline"/>
              <w:rPr>
                <w:rFonts w:ascii="Arial Narrow" w:hAnsi="Arial Narrow" w:cs="Open Sans"/>
                <w:color w:val="333333"/>
                <w:sz w:val="20"/>
                <w:szCs w:val="20"/>
              </w:rPr>
            </w:pPr>
          </w:p>
        </w:tc>
        <w:tc>
          <w:tcPr>
            <w:tcW w:w="8363" w:type="dxa"/>
          </w:tcPr>
          <w:p w14:paraId="2F12E9DA" w14:textId="77777777" w:rsidR="00EE3DD7" w:rsidRPr="00A65087" w:rsidRDefault="00EE3DD7" w:rsidP="001C7AE6">
            <w:pPr>
              <w:rPr>
                <w:rFonts w:ascii="Arial Narrow" w:hAnsi="Arial Narrow" w:cs="Open Sans"/>
                <w:i/>
                <w:iCs/>
                <w:color w:val="333333"/>
                <w:sz w:val="20"/>
                <w:szCs w:val="20"/>
              </w:rPr>
            </w:pPr>
            <w:r w:rsidRPr="00A65087">
              <w:rPr>
                <w:rFonts w:ascii="Arial Narrow" w:hAnsi="Arial Narrow" w:cs="Open Sans"/>
                <w:b/>
                <w:bCs/>
                <w:i/>
                <w:iCs/>
                <w:color w:val="333333"/>
                <w:sz w:val="20"/>
                <w:szCs w:val="20"/>
                <w:bdr w:val="none" w:sz="0" w:space="0" w:color="auto" w:frame="1"/>
              </w:rPr>
              <w:t>AND</w:t>
            </w:r>
          </w:p>
        </w:tc>
      </w:tr>
      <w:tr w:rsidR="00EE3DD7" w:rsidRPr="00A65087" w14:paraId="01F11C45" w14:textId="77777777" w:rsidTr="001C7AE6">
        <w:tc>
          <w:tcPr>
            <w:tcW w:w="846" w:type="dxa"/>
          </w:tcPr>
          <w:p w14:paraId="7C0311AB" w14:textId="398AE391" w:rsidR="00EE3DD7" w:rsidRPr="00A65087" w:rsidRDefault="00EE3DD7" w:rsidP="001C7AE6">
            <w:pPr>
              <w:jc w:val="center"/>
              <w:textAlignment w:val="baseline"/>
              <w:rPr>
                <w:rFonts w:ascii="Arial Narrow" w:hAnsi="Arial Narrow" w:cs="Open Sans"/>
                <w:i/>
                <w:iCs/>
                <w:color w:val="333333"/>
                <w:sz w:val="20"/>
                <w:szCs w:val="20"/>
              </w:rPr>
            </w:pPr>
          </w:p>
        </w:tc>
        <w:tc>
          <w:tcPr>
            <w:tcW w:w="8363" w:type="dxa"/>
          </w:tcPr>
          <w:p w14:paraId="1CC9B9FF" w14:textId="77777777" w:rsidR="00EE3DD7" w:rsidRPr="00A65087" w:rsidRDefault="00EE3DD7" w:rsidP="001C7AE6">
            <w:pPr>
              <w:rPr>
                <w:rFonts w:ascii="Arial Narrow" w:hAnsi="Arial Narrow" w:cs="Open Sans"/>
                <w:i/>
                <w:iCs/>
                <w:color w:val="333333"/>
                <w:sz w:val="20"/>
                <w:szCs w:val="20"/>
              </w:rPr>
            </w:pPr>
            <w:r w:rsidRPr="00A65087">
              <w:rPr>
                <w:rFonts w:ascii="Arial Narrow" w:hAnsi="Arial Narrow" w:cs="Open Sans"/>
                <w:b/>
                <w:bCs/>
                <w:i/>
                <w:iCs/>
                <w:color w:val="333333"/>
                <w:sz w:val="20"/>
                <w:szCs w:val="20"/>
                <w:bdr w:val="none" w:sz="0" w:space="0" w:color="auto" w:frame="1"/>
              </w:rPr>
              <w:t>Clinical criteria:</w:t>
            </w:r>
          </w:p>
        </w:tc>
      </w:tr>
      <w:tr w:rsidR="00EE3DD7" w:rsidRPr="00A65087" w14:paraId="43C4AE77" w14:textId="77777777" w:rsidTr="001C7AE6">
        <w:tc>
          <w:tcPr>
            <w:tcW w:w="846" w:type="dxa"/>
          </w:tcPr>
          <w:p w14:paraId="19D63220" w14:textId="20490047" w:rsidR="00EE3DD7" w:rsidRPr="00A65087" w:rsidRDefault="00EE3DD7" w:rsidP="001C7AE6">
            <w:pPr>
              <w:jc w:val="center"/>
              <w:textAlignment w:val="baseline"/>
              <w:rPr>
                <w:rFonts w:ascii="Arial Narrow" w:hAnsi="Arial Narrow" w:cs="Open Sans"/>
                <w:i/>
                <w:iCs/>
                <w:color w:val="333333"/>
                <w:sz w:val="20"/>
                <w:szCs w:val="20"/>
              </w:rPr>
            </w:pPr>
          </w:p>
        </w:tc>
        <w:tc>
          <w:tcPr>
            <w:tcW w:w="8363" w:type="dxa"/>
          </w:tcPr>
          <w:p w14:paraId="494DABCD" w14:textId="77777777" w:rsidR="00EE3DD7" w:rsidRPr="00A65087" w:rsidRDefault="00EE3DD7" w:rsidP="001C7AE6">
            <w:pPr>
              <w:rPr>
                <w:rFonts w:ascii="Arial Narrow" w:hAnsi="Arial Narrow" w:cs="Open Sans"/>
                <w:i/>
                <w:iCs/>
                <w:color w:val="333333"/>
                <w:sz w:val="20"/>
                <w:szCs w:val="20"/>
                <w:bdr w:val="none" w:sz="0" w:space="0" w:color="auto" w:frame="1"/>
              </w:rPr>
            </w:pPr>
            <w:r w:rsidRPr="00A65087">
              <w:rPr>
                <w:rFonts w:ascii="Arial Narrow" w:hAnsi="Arial Narrow" w:cs="Open Sans"/>
                <w:i/>
                <w:iCs/>
                <w:color w:val="333333"/>
                <w:sz w:val="20"/>
                <w:szCs w:val="20"/>
                <w:bdr w:val="none" w:sz="0" w:space="0" w:color="auto" w:frame="1"/>
              </w:rPr>
              <w:t>Patient must not have received prior treatment with a programmed cell death-1 (PD-1) inhibitor or a programmed cell death ligand-1 (PD-L1) inhibitor for this condition; or</w:t>
            </w:r>
          </w:p>
        </w:tc>
      </w:tr>
      <w:tr w:rsidR="00EE3DD7" w:rsidRPr="00A65087" w14:paraId="3B274A88" w14:textId="77777777" w:rsidTr="001C7AE6">
        <w:tc>
          <w:tcPr>
            <w:tcW w:w="846" w:type="dxa"/>
          </w:tcPr>
          <w:p w14:paraId="6B65E0A5" w14:textId="2B9C6C07" w:rsidR="00EE3DD7" w:rsidRPr="00A65087" w:rsidRDefault="00EE3DD7" w:rsidP="001C7AE6">
            <w:pPr>
              <w:jc w:val="center"/>
              <w:textAlignment w:val="baseline"/>
              <w:rPr>
                <w:rFonts w:ascii="Arial Narrow" w:hAnsi="Arial Narrow" w:cs="Open Sans"/>
                <w:i/>
                <w:iCs/>
                <w:color w:val="333333"/>
                <w:sz w:val="20"/>
                <w:szCs w:val="20"/>
              </w:rPr>
            </w:pPr>
          </w:p>
        </w:tc>
        <w:tc>
          <w:tcPr>
            <w:tcW w:w="8363" w:type="dxa"/>
          </w:tcPr>
          <w:p w14:paraId="3E681CD7" w14:textId="77777777" w:rsidR="00EE3DD7" w:rsidRPr="00A65087" w:rsidRDefault="00EE3DD7" w:rsidP="001C7AE6">
            <w:pPr>
              <w:rPr>
                <w:rFonts w:ascii="Arial Narrow" w:hAnsi="Arial Narrow" w:cs="Open Sans"/>
                <w:i/>
                <w:iCs/>
                <w:color w:val="333333"/>
                <w:sz w:val="20"/>
                <w:szCs w:val="20"/>
                <w:bdr w:val="none" w:sz="0" w:space="0" w:color="auto" w:frame="1"/>
              </w:rPr>
            </w:pPr>
            <w:r w:rsidRPr="00A65087">
              <w:rPr>
                <w:rFonts w:ascii="Arial Narrow" w:hAnsi="Arial Narrow" w:cs="Open Sans"/>
                <w:i/>
                <w:iCs/>
                <w:color w:val="333333"/>
                <w:sz w:val="20"/>
                <w:szCs w:val="20"/>
                <w:bdr w:val="none" w:sz="0" w:space="0" w:color="auto" w:frame="1"/>
              </w:rPr>
              <w:t>Patient must have experienced a severe intolerance to the above therapy leading to permanent treatment discontinuation.</w:t>
            </w:r>
          </w:p>
        </w:tc>
      </w:tr>
      <w:bookmarkEnd w:id="68"/>
    </w:tbl>
    <w:p w14:paraId="365098F0" w14:textId="77777777" w:rsidR="00093E57" w:rsidRDefault="00093E57" w:rsidP="00CB0F91">
      <w:pPr>
        <w:rPr>
          <w:rStyle w:val="normaltextrun"/>
          <w:rFonts w:cs="Calibri"/>
          <w:b/>
          <w:bCs/>
          <w:i/>
          <w:iCs/>
          <w:color w:val="000000"/>
          <w:shd w:val="clear" w:color="auto" w:fill="FFFFFF"/>
        </w:rPr>
      </w:pPr>
    </w:p>
    <w:p w14:paraId="0126E2E5" w14:textId="3EB81028" w:rsidR="00C03FB4" w:rsidRDefault="00093E57" w:rsidP="00CB0F91">
      <w:pPr>
        <w:rPr>
          <w:color w:val="0066FF"/>
        </w:rPr>
      </w:pPr>
      <w:r>
        <w:rPr>
          <w:rStyle w:val="normaltextrun"/>
          <w:rFonts w:cs="Calibri"/>
          <w:b/>
          <w:bCs/>
          <w:i/>
          <w:iCs/>
          <w:color w:val="000000"/>
          <w:shd w:val="clear" w:color="auto" w:fill="FFFFFF"/>
        </w:rPr>
        <w:t>This restriction may be subject to further review. Should there be any changes made to the restriction the Sponsor will be informed.</w:t>
      </w:r>
      <w:r>
        <w:rPr>
          <w:rStyle w:val="eop"/>
          <w:rFonts w:cs="Calibri"/>
          <w:color w:val="D13438"/>
          <w:shd w:val="clear" w:color="auto" w:fill="FFFFFF"/>
        </w:rPr>
        <w:t> </w:t>
      </w:r>
    </w:p>
    <w:p w14:paraId="13477F9F" w14:textId="77777777" w:rsidR="00FF6BFE" w:rsidRDefault="00FF6BFE" w:rsidP="00FF6BFE">
      <w:pPr>
        <w:pStyle w:val="COMH1numbered"/>
        <w:rPr>
          <w:bCs/>
          <w:lang w:val="en-GB"/>
        </w:rPr>
      </w:pPr>
      <w:r w:rsidRPr="00C07617">
        <w:t>9</w:t>
      </w:r>
      <w:r w:rsidRPr="00C07617">
        <w:tab/>
        <w:t>Context for Decision</w:t>
      </w:r>
    </w:p>
    <w:p w14:paraId="38F7C297" w14:textId="77777777" w:rsidR="00FF6BFE" w:rsidRPr="00311EEF" w:rsidRDefault="00FF6BFE" w:rsidP="00FF6BFE">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3F0EDCE" w14:textId="77777777" w:rsidR="00FF6BFE" w:rsidRPr="00311EEF" w:rsidRDefault="00FF6BFE" w:rsidP="00FF6BFE">
      <w:pPr>
        <w:pStyle w:val="COMH1numbered"/>
      </w:pPr>
      <w:r w:rsidRPr="00311EEF">
        <w:t>10</w:t>
      </w:r>
      <w:r>
        <w:tab/>
      </w:r>
      <w:r w:rsidRPr="00311EEF">
        <w:t>Sponsor’s Comment</w:t>
      </w:r>
    </w:p>
    <w:p w14:paraId="4C2C08B1" w14:textId="77777777" w:rsidR="00FF6BFE" w:rsidRPr="001179AC" w:rsidRDefault="00FF6BFE" w:rsidP="00FF6BFE">
      <w:pPr>
        <w:spacing w:after="120"/>
        <w:ind w:left="720"/>
        <w:rPr>
          <w:rFonts w:asciiTheme="minorHAnsi" w:hAnsiTheme="minorHAnsi"/>
          <w:bCs/>
        </w:rPr>
      </w:pPr>
      <w:r w:rsidRPr="00C07617">
        <w:rPr>
          <w:rFonts w:asciiTheme="minorHAnsi" w:hAnsiTheme="minorHAnsi"/>
          <w:bCs/>
        </w:rPr>
        <w:t>The sponsor had no comment.</w:t>
      </w:r>
    </w:p>
    <w:p w14:paraId="65E4B5BC" w14:textId="77777777" w:rsidR="00FF6BFE" w:rsidRPr="00A65087" w:rsidRDefault="00FF6BFE" w:rsidP="00CB0F91">
      <w:pPr>
        <w:rPr>
          <w:color w:val="0066FF"/>
        </w:rPr>
      </w:pPr>
    </w:p>
    <w:sectPr w:rsidR="00FF6BFE" w:rsidRPr="00A65087" w:rsidSect="009465B5">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246C9" w14:textId="77777777" w:rsidR="006850AA" w:rsidRDefault="006850AA" w:rsidP="00124A51">
      <w:r>
        <w:separator/>
      </w:r>
    </w:p>
    <w:p w14:paraId="128285E2" w14:textId="77777777" w:rsidR="006850AA" w:rsidRDefault="006850AA"/>
  </w:endnote>
  <w:endnote w:type="continuationSeparator" w:id="0">
    <w:p w14:paraId="042AFA59" w14:textId="77777777" w:rsidR="006850AA" w:rsidRDefault="006850AA" w:rsidP="00124A51">
      <w:r>
        <w:continuationSeparator/>
      </w:r>
    </w:p>
    <w:p w14:paraId="7FD2D1D7" w14:textId="77777777" w:rsidR="006850AA" w:rsidRDefault="006850AA"/>
  </w:endnote>
  <w:endnote w:type="continuationNotice" w:id="1">
    <w:p w14:paraId="1E86F205" w14:textId="77777777" w:rsidR="006850AA" w:rsidRDefault="00685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5EB2" w14:textId="77777777" w:rsidR="00B975F3" w:rsidRDefault="00B97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D843F2" w:rsidRDefault="00D843F2" w:rsidP="00753B29">
    <w:pPr>
      <w:pStyle w:val="Footer"/>
      <w:jc w:val="center"/>
    </w:pPr>
  </w:p>
  <w:p w14:paraId="37484CD3" w14:textId="78AA8FB2" w:rsidR="00D843F2" w:rsidRPr="00754919" w:rsidRDefault="00076C5B" w:rsidP="00753B29">
    <w:pPr>
      <w:pStyle w:val="Footer"/>
      <w:jc w:val="center"/>
      <w:rPr>
        <w:b/>
        <w:bCs/>
      </w:rPr>
    </w:pPr>
    <w:sdt>
      <w:sdtPr>
        <w:id w:val="1036156457"/>
        <w:docPartObj>
          <w:docPartGallery w:val="Page Numbers (Bottom of Page)"/>
          <w:docPartUnique/>
        </w:docPartObj>
      </w:sdtPr>
      <w:sdtEndPr>
        <w:rPr>
          <w:b/>
          <w:bCs/>
          <w:noProof/>
        </w:rPr>
      </w:sdtEndPr>
      <w:sdtContent>
        <w:r w:rsidR="00D843F2" w:rsidRPr="00754919">
          <w:rPr>
            <w:b/>
            <w:bCs/>
          </w:rPr>
          <w:fldChar w:fldCharType="begin"/>
        </w:r>
        <w:r w:rsidR="00D843F2" w:rsidRPr="00754919">
          <w:rPr>
            <w:b/>
            <w:bCs/>
          </w:rPr>
          <w:instrText xml:space="preserve"> PAGE   \* MERGEFORMAT </w:instrText>
        </w:r>
        <w:r w:rsidR="00D843F2" w:rsidRPr="00754919">
          <w:rPr>
            <w:b/>
            <w:bCs/>
          </w:rPr>
          <w:fldChar w:fldCharType="separate"/>
        </w:r>
        <w:r w:rsidR="00D843F2" w:rsidRPr="00754919">
          <w:rPr>
            <w:b/>
            <w:bCs/>
            <w:noProof/>
          </w:rPr>
          <w:t>2</w:t>
        </w:r>
        <w:r w:rsidR="00D843F2" w:rsidRPr="00754919">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65FE" w14:textId="77777777" w:rsidR="00B975F3" w:rsidRDefault="00B97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FF93B" w14:textId="77777777" w:rsidR="006850AA" w:rsidRDefault="006850AA" w:rsidP="00124A51">
      <w:r>
        <w:separator/>
      </w:r>
    </w:p>
    <w:p w14:paraId="0399314B" w14:textId="77777777" w:rsidR="006850AA" w:rsidRDefault="006850AA"/>
  </w:footnote>
  <w:footnote w:type="continuationSeparator" w:id="0">
    <w:p w14:paraId="78FE15C2" w14:textId="77777777" w:rsidR="006850AA" w:rsidRDefault="006850AA" w:rsidP="00124A51">
      <w:r>
        <w:continuationSeparator/>
      </w:r>
    </w:p>
    <w:p w14:paraId="4695B8C6" w14:textId="77777777" w:rsidR="006850AA" w:rsidRDefault="006850AA"/>
  </w:footnote>
  <w:footnote w:type="continuationNotice" w:id="1">
    <w:p w14:paraId="068F16EE" w14:textId="77777777" w:rsidR="006850AA" w:rsidRDefault="006850AA"/>
  </w:footnote>
  <w:footnote w:id="2">
    <w:p w14:paraId="5DAAB8F9" w14:textId="77777777" w:rsidR="00186BF6" w:rsidRDefault="00186BF6" w:rsidP="00186BF6">
      <w:pPr>
        <w:pStyle w:val="FootnoteText"/>
      </w:pPr>
      <w:r>
        <w:rPr>
          <w:rStyle w:val="FootnoteReference"/>
        </w:rPr>
        <w:footnoteRef/>
      </w:r>
      <w:r>
        <w:t xml:space="preserve"> Therapeutic Goods Association, Product Information, Pembrolizumab (2022).</w:t>
      </w:r>
    </w:p>
  </w:footnote>
  <w:footnote w:id="3">
    <w:p w14:paraId="44D594E3" w14:textId="77777777" w:rsidR="00D64CA7" w:rsidRDefault="00D64CA7" w:rsidP="00D64CA7">
      <w:pPr>
        <w:pStyle w:val="FootnoteText"/>
      </w:pPr>
      <w:r>
        <w:rPr>
          <w:rStyle w:val="FootnoteReference"/>
        </w:rPr>
        <w:footnoteRef/>
      </w:r>
      <w:r>
        <w:t xml:space="preserve"> Chen et al. (2007). </w:t>
      </w:r>
      <w:r w:rsidRPr="00860836">
        <w:rPr>
          <w:i/>
          <w:iCs/>
        </w:rPr>
        <w:t>Predictors of skin-related quality of life after treatment of cutaneous basal cell carcinoma and squamous cell carcinoma</w:t>
      </w:r>
      <w:r>
        <w:t>. Arch Dermatol 143(11) 1386-1392</w:t>
      </w:r>
    </w:p>
  </w:footnote>
  <w:footnote w:id="4">
    <w:p w14:paraId="4F3949AB" w14:textId="101ABF0D" w:rsidR="00DD24CF" w:rsidRPr="00860836" w:rsidRDefault="00DD24CF" w:rsidP="00860836">
      <w:pPr>
        <w:pStyle w:val="EndNoteBibliography"/>
        <w:rPr>
          <w:rFonts w:ascii="Calibri" w:eastAsia="Times New Roman" w:hAnsi="Calibri"/>
          <w:noProof w:val="0"/>
          <w:sz w:val="20"/>
          <w:szCs w:val="20"/>
          <w:lang w:val="en-AU" w:eastAsia="en-AU"/>
        </w:rPr>
      </w:pPr>
      <w:r>
        <w:rPr>
          <w:rStyle w:val="FootnoteReference"/>
        </w:rPr>
        <w:footnoteRef/>
      </w:r>
      <w:r>
        <w:t xml:space="preserve"> </w:t>
      </w:r>
      <w:bookmarkStart w:id="13" w:name="_ENREF_71"/>
      <w:r w:rsidR="00860836" w:rsidRPr="00860836">
        <w:rPr>
          <w:rFonts w:ascii="Calibri" w:eastAsia="Times New Roman" w:hAnsi="Calibri"/>
          <w:noProof w:val="0"/>
          <w:sz w:val="20"/>
          <w:szCs w:val="20"/>
          <w:lang w:val="en-AU" w:eastAsia="en-AU"/>
        </w:rPr>
        <w:t>N</w:t>
      </w:r>
      <w:r w:rsidR="00860836">
        <w:rPr>
          <w:rFonts w:ascii="Calibri" w:eastAsia="Times New Roman" w:hAnsi="Calibri"/>
          <w:noProof w:val="0"/>
          <w:sz w:val="20"/>
          <w:szCs w:val="20"/>
          <w:lang w:val="en-AU" w:eastAsia="en-AU"/>
        </w:rPr>
        <w:t>elson</w:t>
      </w:r>
      <w:r w:rsidR="00860836" w:rsidRPr="00860836">
        <w:rPr>
          <w:rFonts w:ascii="Calibri" w:eastAsia="Times New Roman" w:hAnsi="Calibri"/>
          <w:noProof w:val="0"/>
          <w:sz w:val="20"/>
          <w:szCs w:val="20"/>
          <w:lang w:val="en-AU" w:eastAsia="en-AU"/>
        </w:rPr>
        <w:t xml:space="preserve"> &amp; A</w:t>
      </w:r>
      <w:r w:rsidR="00860836">
        <w:rPr>
          <w:rFonts w:ascii="Calibri" w:eastAsia="Times New Roman" w:hAnsi="Calibri"/>
          <w:noProof w:val="0"/>
          <w:sz w:val="20"/>
          <w:szCs w:val="20"/>
          <w:lang w:val="en-AU" w:eastAsia="en-AU"/>
        </w:rPr>
        <w:t>shton</w:t>
      </w:r>
      <w:r w:rsidR="00860836" w:rsidRPr="00860836">
        <w:rPr>
          <w:rFonts w:ascii="Calibri" w:eastAsia="Times New Roman" w:hAnsi="Calibri"/>
          <w:noProof w:val="0"/>
          <w:sz w:val="20"/>
          <w:szCs w:val="20"/>
          <w:lang w:val="en-AU" w:eastAsia="en-AU"/>
        </w:rPr>
        <w:t xml:space="preserve">. </w:t>
      </w:r>
      <w:r w:rsidR="00860836">
        <w:rPr>
          <w:rFonts w:ascii="Calibri" w:eastAsia="Times New Roman" w:hAnsi="Calibri"/>
          <w:noProof w:val="0"/>
          <w:sz w:val="20"/>
          <w:szCs w:val="20"/>
          <w:lang w:val="en-AU" w:eastAsia="en-AU"/>
        </w:rPr>
        <w:t>(</w:t>
      </w:r>
      <w:r w:rsidR="00860836" w:rsidRPr="00860836">
        <w:rPr>
          <w:rFonts w:ascii="Calibri" w:eastAsia="Times New Roman" w:hAnsi="Calibri"/>
          <w:noProof w:val="0"/>
          <w:sz w:val="20"/>
          <w:szCs w:val="20"/>
          <w:lang w:val="en-AU" w:eastAsia="en-AU"/>
        </w:rPr>
        <w:t>2017</w:t>
      </w:r>
      <w:r w:rsidR="00860836">
        <w:rPr>
          <w:rFonts w:ascii="Calibri" w:eastAsia="Times New Roman" w:hAnsi="Calibri"/>
          <w:noProof w:val="0"/>
          <w:sz w:val="20"/>
          <w:szCs w:val="20"/>
          <w:lang w:val="en-AU" w:eastAsia="en-AU"/>
        </w:rPr>
        <w:t>)</w:t>
      </w:r>
      <w:r w:rsidR="00860836" w:rsidRPr="00860836">
        <w:rPr>
          <w:rFonts w:ascii="Calibri" w:eastAsia="Times New Roman" w:hAnsi="Calibri"/>
          <w:noProof w:val="0"/>
          <w:sz w:val="20"/>
          <w:szCs w:val="20"/>
          <w:lang w:val="en-AU" w:eastAsia="en-AU"/>
        </w:rPr>
        <w:t xml:space="preserve">. </w:t>
      </w:r>
      <w:r w:rsidR="00860836" w:rsidRPr="00860836">
        <w:rPr>
          <w:rFonts w:ascii="Calibri" w:eastAsia="Times New Roman" w:hAnsi="Calibri"/>
          <w:i/>
          <w:iCs/>
          <w:noProof w:val="0"/>
          <w:sz w:val="20"/>
          <w:szCs w:val="20"/>
          <w:lang w:val="en-AU" w:eastAsia="en-AU"/>
        </w:rPr>
        <w:t>Low incidence of metastasis and recurrence from cutaneous squamous cell carcinoma found in a UK population: Do we need to adjust our thinking on this rare but potentially fatal event</w:t>
      </w:r>
      <w:r w:rsidR="00860836" w:rsidRPr="00860836">
        <w:rPr>
          <w:rFonts w:ascii="Calibri" w:eastAsia="Times New Roman" w:hAnsi="Calibri"/>
          <w:noProof w:val="0"/>
          <w:sz w:val="20"/>
          <w:szCs w:val="20"/>
          <w:lang w:val="en-AU" w:eastAsia="en-AU"/>
        </w:rPr>
        <w:t>? J Surg Oncol, 116, 783-788.</w:t>
      </w:r>
      <w:bookmarkEnd w:id="13"/>
    </w:p>
  </w:footnote>
  <w:footnote w:id="5">
    <w:p w14:paraId="63CBFA2A" w14:textId="77777777" w:rsidR="00DD24CF" w:rsidRDefault="00DD24CF" w:rsidP="00DD24CF">
      <w:pPr>
        <w:pStyle w:val="FootnoteText"/>
      </w:pPr>
      <w:r>
        <w:rPr>
          <w:rStyle w:val="FootnoteReference"/>
        </w:rPr>
        <w:footnoteRef/>
      </w:r>
      <w:r>
        <w:t xml:space="preserve"> Brougham et al. (2012). </w:t>
      </w:r>
      <w:r>
        <w:rPr>
          <w:i/>
          <w:iCs/>
        </w:rPr>
        <w:t xml:space="preserve">The incidence of metastasis from cutaneous squamous cell carcinoma the impact of its risk factors. </w:t>
      </w:r>
      <w:r>
        <w:t>Journal of surgical oncology, 106, 811-815</w:t>
      </w:r>
    </w:p>
  </w:footnote>
  <w:footnote w:id="6">
    <w:p w14:paraId="2348FD51" w14:textId="51DBD5DE" w:rsidR="00DD24CF" w:rsidRPr="00921D3F" w:rsidRDefault="00DD24CF" w:rsidP="00DD24CF">
      <w:pPr>
        <w:pStyle w:val="FootnoteText"/>
      </w:pPr>
      <w:r>
        <w:rPr>
          <w:rStyle w:val="FootnoteReference"/>
        </w:rPr>
        <w:footnoteRef/>
      </w:r>
      <w:r>
        <w:t xml:space="preserve"> Lubov et al. (2021). </w:t>
      </w:r>
      <w:r w:rsidR="00D52597">
        <w:rPr>
          <w:i/>
          <w:iCs/>
        </w:rPr>
        <w:t>Prognostic</w:t>
      </w:r>
      <w:r>
        <w:rPr>
          <w:i/>
          <w:iCs/>
        </w:rPr>
        <w:t xml:space="preserve"> factors of head and neck cutaneous squamous cell carcinoma: a systematic review. </w:t>
      </w:r>
      <w:r>
        <w:t>Journal of otolaryngology – head &amp; neck surgery 50:54</w:t>
      </w:r>
    </w:p>
  </w:footnote>
  <w:footnote w:id="7">
    <w:p w14:paraId="11676C51" w14:textId="69440EF1" w:rsidR="00D62EAE" w:rsidRDefault="00D62EAE">
      <w:pPr>
        <w:pStyle w:val="FootnoteText"/>
      </w:pPr>
      <w:r>
        <w:rPr>
          <w:rStyle w:val="FootnoteReference"/>
        </w:rPr>
        <w:footnoteRef/>
      </w:r>
      <w:r>
        <w:t xml:space="preserve"> </w:t>
      </w:r>
      <w:r w:rsidRPr="00D62EAE">
        <w:t xml:space="preserve">Cherny NI, Dafni U, Bogaerts J, et al: </w:t>
      </w:r>
      <w:r w:rsidRPr="00D62EAE">
        <w:rPr>
          <w:i/>
          <w:iCs/>
        </w:rPr>
        <w:t>ESMO-Magnitude of Clinical Benefit Scale version 1.1</w:t>
      </w:r>
      <w:r w:rsidRPr="00D62EAE">
        <w:t>. Annals of Oncology 28:2340-2366, 2017</w:t>
      </w:r>
    </w:p>
  </w:footnote>
  <w:footnote w:id="8">
    <w:p w14:paraId="433234F5" w14:textId="77777777" w:rsidR="007635FD" w:rsidRDefault="007635FD" w:rsidP="007635FD">
      <w:pPr>
        <w:pStyle w:val="FootnoteText"/>
      </w:pPr>
      <w:r>
        <w:rPr>
          <w:rStyle w:val="FootnoteReference"/>
        </w:rPr>
        <w:footnoteRef/>
      </w:r>
      <w:r>
        <w:t xml:space="preserve"> </w:t>
      </w:r>
      <w:r w:rsidRPr="006922F0">
        <w:t>Villaruz, Liza C., and Mark A. Socinski, (2013), The clinical viewpoint: definitions, limitations of RECIST, practical considerations of measurement. Clinical cancer research. 19(10),2629-2636.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FB1C" w14:textId="77777777" w:rsidR="00B975F3" w:rsidRDefault="00B97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3D6DA6BF" w:rsidR="00D843F2" w:rsidRPr="00195452" w:rsidRDefault="00F77A5A" w:rsidP="00D822E2">
    <w:pPr>
      <w:pStyle w:val="Header"/>
      <w:rPr>
        <w:rFonts w:asciiTheme="minorHAnsi" w:hAnsiTheme="minorHAnsi"/>
        <w:i/>
        <w:color w:val="808080"/>
      </w:rPr>
    </w:pPr>
    <w:r>
      <w:rPr>
        <w:rFonts w:asciiTheme="minorHAnsi" w:hAnsiTheme="minorHAnsi"/>
        <w:i/>
        <w:color w:val="808080"/>
      </w:rPr>
      <w:t>Public Summary Document</w:t>
    </w:r>
    <w:r w:rsidR="00754919">
      <w:rPr>
        <w:rFonts w:asciiTheme="minorHAnsi" w:hAnsiTheme="minorHAnsi"/>
        <w:i/>
        <w:color w:val="808080"/>
      </w:rPr>
      <w:t xml:space="preserve"> - </w:t>
    </w:r>
    <w:r w:rsidR="00E42336">
      <w:rPr>
        <w:rFonts w:asciiTheme="minorHAnsi" w:hAnsiTheme="minorHAnsi"/>
        <w:i/>
        <w:color w:val="808080"/>
      </w:rPr>
      <w:t xml:space="preserve">November 2023 </w:t>
    </w:r>
    <w:r w:rsidR="00D843F2" w:rsidRPr="00195452">
      <w:rPr>
        <w:rFonts w:asciiTheme="minorHAnsi" w:hAnsiTheme="minorHAnsi"/>
        <w:i/>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07716" w14:textId="77777777" w:rsidR="00B975F3" w:rsidRDefault="00B97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18CCE9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BB809038"/>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A072C4F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D87CE3"/>
    <w:multiLevelType w:val="hybridMultilevel"/>
    <w:tmpl w:val="DE0C088A"/>
    <w:lvl w:ilvl="0" w:tplc="ECEA568A">
      <w:start w:val="1"/>
      <w:numFmt w:val="bullet"/>
      <w:lvlText w:val=""/>
      <w:lvlJc w:val="left"/>
      <w:pPr>
        <w:ind w:left="720" w:hanging="360"/>
      </w:pPr>
      <w:rPr>
        <w:rFonts w:ascii="Symbol" w:hAnsi="Symbol"/>
      </w:rPr>
    </w:lvl>
    <w:lvl w:ilvl="1" w:tplc="67187612">
      <w:start w:val="1"/>
      <w:numFmt w:val="bullet"/>
      <w:lvlText w:val=""/>
      <w:lvlJc w:val="left"/>
      <w:pPr>
        <w:ind w:left="720" w:hanging="360"/>
      </w:pPr>
      <w:rPr>
        <w:rFonts w:ascii="Symbol" w:hAnsi="Symbol"/>
      </w:rPr>
    </w:lvl>
    <w:lvl w:ilvl="2" w:tplc="06AE97A2">
      <w:start w:val="1"/>
      <w:numFmt w:val="bullet"/>
      <w:lvlText w:val=""/>
      <w:lvlJc w:val="left"/>
      <w:pPr>
        <w:ind w:left="720" w:hanging="360"/>
      </w:pPr>
      <w:rPr>
        <w:rFonts w:ascii="Symbol" w:hAnsi="Symbol"/>
      </w:rPr>
    </w:lvl>
    <w:lvl w:ilvl="3" w:tplc="B0565A6E">
      <w:start w:val="1"/>
      <w:numFmt w:val="bullet"/>
      <w:lvlText w:val=""/>
      <w:lvlJc w:val="left"/>
      <w:pPr>
        <w:ind w:left="720" w:hanging="360"/>
      </w:pPr>
      <w:rPr>
        <w:rFonts w:ascii="Symbol" w:hAnsi="Symbol"/>
      </w:rPr>
    </w:lvl>
    <w:lvl w:ilvl="4" w:tplc="9260F6A2">
      <w:start w:val="1"/>
      <w:numFmt w:val="bullet"/>
      <w:lvlText w:val=""/>
      <w:lvlJc w:val="left"/>
      <w:pPr>
        <w:ind w:left="720" w:hanging="360"/>
      </w:pPr>
      <w:rPr>
        <w:rFonts w:ascii="Symbol" w:hAnsi="Symbol"/>
      </w:rPr>
    </w:lvl>
    <w:lvl w:ilvl="5" w:tplc="638EBE1A">
      <w:start w:val="1"/>
      <w:numFmt w:val="bullet"/>
      <w:lvlText w:val=""/>
      <w:lvlJc w:val="left"/>
      <w:pPr>
        <w:ind w:left="720" w:hanging="360"/>
      </w:pPr>
      <w:rPr>
        <w:rFonts w:ascii="Symbol" w:hAnsi="Symbol"/>
      </w:rPr>
    </w:lvl>
    <w:lvl w:ilvl="6" w:tplc="8F843AC8">
      <w:start w:val="1"/>
      <w:numFmt w:val="bullet"/>
      <w:lvlText w:val=""/>
      <w:lvlJc w:val="left"/>
      <w:pPr>
        <w:ind w:left="720" w:hanging="360"/>
      </w:pPr>
      <w:rPr>
        <w:rFonts w:ascii="Symbol" w:hAnsi="Symbol"/>
      </w:rPr>
    </w:lvl>
    <w:lvl w:ilvl="7" w:tplc="64C0B64A">
      <w:start w:val="1"/>
      <w:numFmt w:val="bullet"/>
      <w:lvlText w:val=""/>
      <w:lvlJc w:val="left"/>
      <w:pPr>
        <w:ind w:left="720" w:hanging="360"/>
      </w:pPr>
      <w:rPr>
        <w:rFonts w:ascii="Symbol" w:hAnsi="Symbol"/>
      </w:rPr>
    </w:lvl>
    <w:lvl w:ilvl="8" w:tplc="B9766E1C">
      <w:start w:val="1"/>
      <w:numFmt w:val="bullet"/>
      <w:lvlText w:val=""/>
      <w:lvlJc w:val="left"/>
      <w:pPr>
        <w:ind w:left="720" w:hanging="360"/>
      </w:pPr>
      <w:rPr>
        <w:rFonts w:ascii="Symbol" w:hAnsi="Symbol"/>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EA31C8"/>
    <w:multiLevelType w:val="hybridMultilevel"/>
    <w:tmpl w:val="127C9C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E87D16"/>
    <w:multiLevelType w:val="hybridMultilevel"/>
    <w:tmpl w:val="0E181D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0053F11"/>
    <w:multiLevelType w:val="multilevel"/>
    <w:tmpl w:val="575CEDBE"/>
    <w:styleLink w:val="NumberBullet"/>
    <w:lvl w:ilvl="0">
      <w:start w:val="1"/>
      <w:numFmt w:val="decimal"/>
      <w:pStyle w:val="ListBullet3"/>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15:restartNumberingAfterBreak="0">
    <w:nsid w:val="1F105583"/>
    <w:multiLevelType w:val="hybridMultilevel"/>
    <w:tmpl w:val="B1C214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1BC60E6"/>
    <w:multiLevelType w:val="hybridMultilevel"/>
    <w:tmpl w:val="4BEADC9E"/>
    <w:lvl w:ilvl="0" w:tplc="1ADCE0F4">
      <w:start w:val="1"/>
      <w:numFmt w:val="bullet"/>
      <w:lvlText w:val=""/>
      <w:lvlJc w:val="left"/>
      <w:pPr>
        <w:ind w:left="720" w:hanging="360"/>
      </w:pPr>
      <w:rPr>
        <w:rFonts w:ascii="Symbol" w:hAnsi="Symbol"/>
      </w:rPr>
    </w:lvl>
    <w:lvl w:ilvl="1" w:tplc="82EC30F6">
      <w:start w:val="1"/>
      <w:numFmt w:val="bullet"/>
      <w:lvlText w:val=""/>
      <w:lvlJc w:val="left"/>
      <w:pPr>
        <w:ind w:left="720" w:hanging="360"/>
      </w:pPr>
      <w:rPr>
        <w:rFonts w:ascii="Symbol" w:hAnsi="Symbol"/>
      </w:rPr>
    </w:lvl>
    <w:lvl w:ilvl="2" w:tplc="A90A8176">
      <w:start w:val="1"/>
      <w:numFmt w:val="bullet"/>
      <w:lvlText w:val=""/>
      <w:lvlJc w:val="left"/>
      <w:pPr>
        <w:ind w:left="720" w:hanging="360"/>
      </w:pPr>
      <w:rPr>
        <w:rFonts w:ascii="Symbol" w:hAnsi="Symbol"/>
      </w:rPr>
    </w:lvl>
    <w:lvl w:ilvl="3" w:tplc="F12E02FA">
      <w:start w:val="1"/>
      <w:numFmt w:val="bullet"/>
      <w:lvlText w:val=""/>
      <w:lvlJc w:val="left"/>
      <w:pPr>
        <w:ind w:left="720" w:hanging="360"/>
      </w:pPr>
      <w:rPr>
        <w:rFonts w:ascii="Symbol" w:hAnsi="Symbol"/>
      </w:rPr>
    </w:lvl>
    <w:lvl w:ilvl="4" w:tplc="A0404830">
      <w:start w:val="1"/>
      <w:numFmt w:val="bullet"/>
      <w:lvlText w:val=""/>
      <w:lvlJc w:val="left"/>
      <w:pPr>
        <w:ind w:left="720" w:hanging="360"/>
      </w:pPr>
      <w:rPr>
        <w:rFonts w:ascii="Symbol" w:hAnsi="Symbol"/>
      </w:rPr>
    </w:lvl>
    <w:lvl w:ilvl="5" w:tplc="ECCE207E">
      <w:start w:val="1"/>
      <w:numFmt w:val="bullet"/>
      <w:lvlText w:val=""/>
      <w:lvlJc w:val="left"/>
      <w:pPr>
        <w:ind w:left="720" w:hanging="360"/>
      </w:pPr>
      <w:rPr>
        <w:rFonts w:ascii="Symbol" w:hAnsi="Symbol"/>
      </w:rPr>
    </w:lvl>
    <w:lvl w:ilvl="6" w:tplc="DF76677C">
      <w:start w:val="1"/>
      <w:numFmt w:val="bullet"/>
      <w:lvlText w:val=""/>
      <w:lvlJc w:val="left"/>
      <w:pPr>
        <w:ind w:left="720" w:hanging="360"/>
      </w:pPr>
      <w:rPr>
        <w:rFonts w:ascii="Symbol" w:hAnsi="Symbol"/>
      </w:rPr>
    </w:lvl>
    <w:lvl w:ilvl="7" w:tplc="9FB45F40">
      <w:start w:val="1"/>
      <w:numFmt w:val="bullet"/>
      <w:lvlText w:val=""/>
      <w:lvlJc w:val="left"/>
      <w:pPr>
        <w:ind w:left="720" w:hanging="360"/>
      </w:pPr>
      <w:rPr>
        <w:rFonts w:ascii="Symbol" w:hAnsi="Symbol"/>
      </w:rPr>
    </w:lvl>
    <w:lvl w:ilvl="8" w:tplc="AFBEB60C">
      <w:start w:val="1"/>
      <w:numFmt w:val="bullet"/>
      <w:lvlText w:val=""/>
      <w:lvlJc w:val="left"/>
      <w:pPr>
        <w:ind w:left="720" w:hanging="360"/>
      </w:pPr>
      <w:rPr>
        <w:rFonts w:ascii="Symbol" w:hAnsi="Symbol"/>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0E0859"/>
    <w:multiLevelType w:val="hybridMultilevel"/>
    <w:tmpl w:val="DBB2B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F62F5F"/>
    <w:multiLevelType w:val="hybridMultilevel"/>
    <w:tmpl w:val="12CA39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4385BA6"/>
    <w:multiLevelType w:val="hybridMultilevel"/>
    <w:tmpl w:val="50D21E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CC3E50"/>
    <w:multiLevelType w:val="hybridMultilevel"/>
    <w:tmpl w:val="94DAE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EC7F39"/>
    <w:multiLevelType w:val="hybridMultilevel"/>
    <w:tmpl w:val="E6C82E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C75E9A"/>
    <w:multiLevelType w:val="hybridMultilevel"/>
    <w:tmpl w:val="9C82D434"/>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8B6C46"/>
    <w:multiLevelType w:val="hybridMultilevel"/>
    <w:tmpl w:val="2FBA38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69F142F"/>
    <w:multiLevelType w:val="hybridMultilevel"/>
    <w:tmpl w:val="F982B5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1679694326">
    <w:abstractNumId w:val="30"/>
  </w:num>
  <w:num w:numId="2" w16cid:durableId="1635258169">
    <w:abstractNumId w:val="17"/>
  </w:num>
  <w:num w:numId="3" w16cid:durableId="1120493141">
    <w:abstractNumId w:val="18"/>
  </w:num>
  <w:num w:numId="4" w16cid:durableId="67045735">
    <w:abstractNumId w:val="2"/>
  </w:num>
  <w:num w:numId="5" w16cid:durableId="368382760">
    <w:abstractNumId w:val="26"/>
  </w:num>
  <w:num w:numId="6" w16cid:durableId="802692824">
    <w:abstractNumId w:val="0"/>
  </w:num>
  <w:num w:numId="7" w16cid:durableId="215627649">
    <w:abstractNumId w:val="19"/>
  </w:num>
  <w:num w:numId="8" w16cid:durableId="1144734496">
    <w:abstractNumId w:val="23"/>
  </w:num>
  <w:num w:numId="9" w16cid:durableId="531068233">
    <w:abstractNumId w:val="14"/>
  </w:num>
  <w:num w:numId="10" w16cid:durableId="1778133350">
    <w:abstractNumId w:val="29"/>
  </w:num>
  <w:num w:numId="11" w16cid:durableId="1108088389">
    <w:abstractNumId w:val="7"/>
  </w:num>
  <w:num w:numId="12" w16cid:durableId="175967216">
    <w:abstractNumId w:val="20"/>
  </w:num>
  <w:num w:numId="13" w16cid:durableId="557671845">
    <w:abstractNumId w:val="1"/>
  </w:num>
  <w:num w:numId="14" w16cid:durableId="1192494103">
    <w:abstractNumId w:val="9"/>
  </w:num>
  <w:num w:numId="15" w16cid:durableId="68235857">
    <w:abstractNumId w:val="15"/>
  </w:num>
  <w:num w:numId="16" w16cid:durableId="439489915">
    <w:abstractNumId w:val="24"/>
  </w:num>
  <w:num w:numId="17" w16cid:durableId="1630478946">
    <w:abstractNumId w:val="16"/>
  </w:num>
  <w:num w:numId="18" w16cid:durableId="2024357509">
    <w:abstractNumId w:val="6"/>
  </w:num>
  <w:num w:numId="19" w16cid:durableId="629752310">
    <w:abstractNumId w:val="31"/>
  </w:num>
  <w:num w:numId="20" w16cid:durableId="1896162957">
    <w:abstractNumId w:val="27"/>
  </w:num>
  <w:num w:numId="21" w16cid:durableId="1577275961">
    <w:abstractNumId w:val="4"/>
  </w:num>
  <w:num w:numId="22" w16cid:durableId="1142505822">
    <w:abstractNumId w:val="10"/>
  </w:num>
  <w:num w:numId="23" w16cid:durableId="1275214808">
    <w:abstractNumId w:val="30"/>
  </w:num>
  <w:num w:numId="24" w16cid:durableId="1684628940">
    <w:abstractNumId w:val="30"/>
  </w:num>
  <w:num w:numId="25" w16cid:durableId="177742052">
    <w:abstractNumId w:val="30"/>
  </w:num>
  <w:num w:numId="26" w16cid:durableId="105540221">
    <w:abstractNumId w:val="30"/>
  </w:num>
  <w:num w:numId="27" w16cid:durableId="1859732928">
    <w:abstractNumId w:val="30"/>
  </w:num>
  <w:num w:numId="28" w16cid:durableId="77870198">
    <w:abstractNumId w:val="30"/>
  </w:num>
  <w:num w:numId="29" w16cid:durableId="1067916562">
    <w:abstractNumId w:val="30"/>
  </w:num>
  <w:num w:numId="30" w16cid:durableId="1389067671">
    <w:abstractNumId w:val="30"/>
  </w:num>
  <w:num w:numId="31" w16cid:durableId="223295178">
    <w:abstractNumId w:val="21"/>
  </w:num>
  <w:num w:numId="32" w16cid:durableId="339045558">
    <w:abstractNumId w:val="22"/>
  </w:num>
  <w:num w:numId="33" w16cid:durableId="1381826867">
    <w:abstractNumId w:val="5"/>
  </w:num>
  <w:num w:numId="34" w16cid:durableId="809590689">
    <w:abstractNumId w:val="3"/>
  </w:num>
  <w:num w:numId="35" w16cid:durableId="1928414727">
    <w:abstractNumId w:val="12"/>
  </w:num>
  <w:num w:numId="36" w16cid:durableId="1314140947">
    <w:abstractNumId w:val="13"/>
  </w:num>
  <w:num w:numId="37" w16cid:durableId="751510469">
    <w:abstractNumId w:val="11"/>
  </w:num>
  <w:num w:numId="38" w16cid:durableId="129744317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3768504">
    <w:abstractNumId w:val="28"/>
  </w:num>
  <w:num w:numId="40" w16cid:durableId="1105925083">
    <w:abstractNumId w:val="30"/>
  </w:num>
  <w:num w:numId="41" w16cid:durableId="1778521614">
    <w:abstractNumId w:val="30"/>
  </w:num>
  <w:num w:numId="42" w16cid:durableId="285044107">
    <w:abstractNumId w:val="18"/>
  </w:num>
  <w:num w:numId="43" w16cid:durableId="2034571723">
    <w:abstractNumId w:val="18"/>
  </w:num>
  <w:num w:numId="44" w16cid:durableId="1342976223">
    <w:abstractNumId w:val="2"/>
  </w:num>
  <w:num w:numId="45" w16cid:durableId="1360081296">
    <w:abstractNumId w:val="18"/>
  </w:num>
  <w:num w:numId="46" w16cid:durableId="86031679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BA8"/>
    <w:rsid w:val="00000D47"/>
    <w:rsid w:val="0000110B"/>
    <w:rsid w:val="00001826"/>
    <w:rsid w:val="000020E8"/>
    <w:rsid w:val="00002748"/>
    <w:rsid w:val="00002F4C"/>
    <w:rsid w:val="00003499"/>
    <w:rsid w:val="0000368F"/>
    <w:rsid w:val="000039B7"/>
    <w:rsid w:val="000049FB"/>
    <w:rsid w:val="000051CB"/>
    <w:rsid w:val="000056B9"/>
    <w:rsid w:val="00005A60"/>
    <w:rsid w:val="00005B11"/>
    <w:rsid w:val="00005CEE"/>
    <w:rsid w:val="00005E28"/>
    <w:rsid w:val="0000639A"/>
    <w:rsid w:val="00010390"/>
    <w:rsid w:val="00010EFA"/>
    <w:rsid w:val="00012168"/>
    <w:rsid w:val="00012A58"/>
    <w:rsid w:val="00013247"/>
    <w:rsid w:val="00013865"/>
    <w:rsid w:val="000139DB"/>
    <w:rsid w:val="00015886"/>
    <w:rsid w:val="00015C5B"/>
    <w:rsid w:val="000162EF"/>
    <w:rsid w:val="00016951"/>
    <w:rsid w:val="00016C88"/>
    <w:rsid w:val="00017132"/>
    <w:rsid w:val="000172C9"/>
    <w:rsid w:val="00017541"/>
    <w:rsid w:val="00017C26"/>
    <w:rsid w:val="000207C9"/>
    <w:rsid w:val="00020B22"/>
    <w:rsid w:val="0002116C"/>
    <w:rsid w:val="0002206C"/>
    <w:rsid w:val="0002225F"/>
    <w:rsid w:val="00022C6C"/>
    <w:rsid w:val="00022FA6"/>
    <w:rsid w:val="00023167"/>
    <w:rsid w:val="00023763"/>
    <w:rsid w:val="00023B6F"/>
    <w:rsid w:val="00024EB5"/>
    <w:rsid w:val="00024F99"/>
    <w:rsid w:val="0002607F"/>
    <w:rsid w:val="00026B1C"/>
    <w:rsid w:val="0002719A"/>
    <w:rsid w:val="000274B8"/>
    <w:rsid w:val="00030112"/>
    <w:rsid w:val="0003025C"/>
    <w:rsid w:val="000307ED"/>
    <w:rsid w:val="000310B3"/>
    <w:rsid w:val="0003165A"/>
    <w:rsid w:val="00031FD4"/>
    <w:rsid w:val="00032101"/>
    <w:rsid w:val="00032DCF"/>
    <w:rsid w:val="00033625"/>
    <w:rsid w:val="000336A0"/>
    <w:rsid w:val="00033863"/>
    <w:rsid w:val="00033AB0"/>
    <w:rsid w:val="00034CD2"/>
    <w:rsid w:val="00035379"/>
    <w:rsid w:val="00035DC0"/>
    <w:rsid w:val="00035FC2"/>
    <w:rsid w:val="00036829"/>
    <w:rsid w:val="00036B68"/>
    <w:rsid w:val="00036DB2"/>
    <w:rsid w:val="00036FEF"/>
    <w:rsid w:val="00037B04"/>
    <w:rsid w:val="00040895"/>
    <w:rsid w:val="000410A0"/>
    <w:rsid w:val="0004127C"/>
    <w:rsid w:val="000414AF"/>
    <w:rsid w:val="000419CD"/>
    <w:rsid w:val="00041B0C"/>
    <w:rsid w:val="00042132"/>
    <w:rsid w:val="00042595"/>
    <w:rsid w:val="000428FB"/>
    <w:rsid w:val="00042B60"/>
    <w:rsid w:val="00042FD6"/>
    <w:rsid w:val="000435EE"/>
    <w:rsid w:val="000438EE"/>
    <w:rsid w:val="00043B37"/>
    <w:rsid w:val="00043C37"/>
    <w:rsid w:val="00045017"/>
    <w:rsid w:val="00045424"/>
    <w:rsid w:val="000456D5"/>
    <w:rsid w:val="00045A2B"/>
    <w:rsid w:val="00045C6F"/>
    <w:rsid w:val="00046727"/>
    <w:rsid w:val="0004698F"/>
    <w:rsid w:val="00046B66"/>
    <w:rsid w:val="00046D64"/>
    <w:rsid w:val="00047B09"/>
    <w:rsid w:val="00047B0E"/>
    <w:rsid w:val="00047C9F"/>
    <w:rsid w:val="000501A8"/>
    <w:rsid w:val="0005037F"/>
    <w:rsid w:val="000506C6"/>
    <w:rsid w:val="000508C2"/>
    <w:rsid w:val="0005212F"/>
    <w:rsid w:val="000522D6"/>
    <w:rsid w:val="0005254F"/>
    <w:rsid w:val="000526FE"/>
    <w:rsid w:val="00052CCE"/>
    <w:rsid w:val="00053305"/>
    <w:rsid w:val="0005340F"/>
    <w:rsid w:val="0005356F"/>
    <w:rsid w:val="00053818"/>
    <w:rsid w:val="000539D0"/>
    <w:rsid w:val="00053C1C"/>
    <w:rsid w:val="00054380"/>
    <w:rsid w:val="00054621"/>
    <w:rsid w:val="000546D7"/>
    <w:rsid w:val="00054A8D"/>
    <w:rsid w:val="00055054"/>
    <w:rsid w:val="00055347"/>
    <w:rsid w:val="000558B3"/>
    <w:rsid w:val="000560E1"/>
    <w:rsid w:val="00056ECF"/>
    <w:rsid w:val="00056F5D"/>
    <w:rsid w:val="000573BE"/>
    <w:rsid w:val="00057630"/>
    <w:rsid w:val="00060475"/>
    <w:rsid w:val="000604DF"/>
    <w:rsid w:val="00060DBD"/>
    <w:rsid w:val="00061118"/>
    <w:rsid w:val="00061497"/>
    <w:rsid w:val="00061748"/>
    <w:rsid w:val="00061892"/>
    <w:rsid w:val="00061D71"/>
    <w:rsid w:val="000622BB"/>
    <w:rsid w:val="00062324"/>
    <w:rsid w:val="00062869"/>
    <w:rsid w:val="0006318B"/>
    <w:rsid w:val="00063653"/>
    <w:rsid w:val="00063F0A"/>
    <w:rsid w:val="000646E6"/>
    <w:rsid w:val="0006507D"/>
    <w:rsid w:val="0006513E"/>
    <w:rsid w:val="0006520E"/>
    <w:rsid w:val="00065291"/>
    <w:rsid w:val="000652F8"/>
    <w:rsid w:val="000653B5"/>
    <w:rsid w:val="000654E7"/>
    <w:rsid w:val="000656A6"/>
    <w:rsid w:val="00066360"/>
    <w:rsid w:val="00066AF8"/>
    <w:rsid w:val="00066EB6"/>
    <w:rsid w:val="00067089"/>
    <w:rsid w:val="000670FE"/>
    <w:rsid w:val="00071079"/>
    <w:rsid w:val="00071248"/>
    <w:rsid w:val="000714F9"/>
    <w:rsid w:val="00071B7E"/>
    <w:rsid w:val="000720B9"/>
    <w:rsid w:val="00072A28"/>
    <w:rsid w:val="00072F0D"/>
    <w:rsid w:val="000734B3"/>
    <w:rsid w:val="000737F7"/>
    <w:rsid w:val="00073D26"/>
    <w:rsid w:val="00073FA4"/>
    <w:rsid w:val="000743C4"/>
    <w:rsid w:val="00074EE8"/>
    <w:rsid w:val="0007594F"/>
    <w:rsid w:val="00075B26"/>
    <w:rsid w:val="0007625E"/>
    <w:rsid w:val="000764DB"/>
    <w:rsid w:val="0007668A"/>
    <w:rsid w:val="0007672F"/>
    <w:rsid w:val="00076B54"/>
    <w:rsid w:val="00076C5B"/>
    <w:rsid w:val="000774F0"/>
    <w:rsid w:val="00080909"/>
    <w:rsid w:val="000812CA"/>
    <w:rsid w:val="00081A6C"/>
    <w:rsid w:val="00081E63"/>
    <w:rsid w:val="0008258D"/>
    <w:rsid w:val="00082E71"/>
    <w:rsid w:val="000836D0"/>
    <w:rsid w:val="0008376B"/>
    <w:rsid w:val="0008383D"/>
    <w:rsid w:val="00083E35"/>
    <w:rsid w:val="00083E99"/>
    <w:rsid w:val="00084111"/>
    <w:rsid w:val="000842F5"/>
    <w:rsid w:val="00084D78"/>
    <w:rsid w:val="00084FA8"/>
    <w:rsid w:val="00084FC8"/>
    <w:rsid w:val="000851C5"/>
    <w:rsid w:val="00085491"/>
    <w:rsid w:val="000856C5"/>
    <w:rsid w:val="00085818"/>
    <w:rsid w:val="0008585E"/>
    <w:rsid w:val="000859AC"/>
    <w:rsid w:val="00085C31"/>
    <w:rsid w:val="000869DC"/>
    <w:rsid w:val="00087082"/>
    <w:rsid w:val="000873AA"/>
    <w:rsid w:val="000873ED"/>
    <w:rsid w:val="00087880"/>
    <w:rsid w:val="000878D5"/>
    <w:rsid w:val="00087BC4"/>
    <w:rsid w:val="000902D9"/>
    <w:rsid w:val="00090410"/>
    <w:rsid w:val="00090992"/>
    <w:rsid w:val="000909FC"/>
    <w:rsid w:val="00090A96"/>
    <w:rsid w:val="00090C7E"/>
    <w:rsid w:val="000911AC"/>
    <w:rsid w:val="000922A7"/>
    <w:rsid w:val="00092600"/>
    <w:rsid w:val="0009262B"/>
    <w:rsid w:val="00092A15"/>
    <w:rsid w:val="00092DCC"/>
    <w:rsid w:val="00092F2D"/>
    <w:rsid w:val="0009318F"/>
    <w:rsid w:val="000931CF"/>
    <w:rsid w:val="00093310"/>
    <w:rsid w:val="00093539"/>
    <w:rsid w:val="00093907"/>
    <w:rsid w:val="00093E57"/>
    <w:rsid w:val="0009445C"/>
    <w:rsid w:val="00094555"/>
    <w:rsid w:val="00094E27"/>
    <w:rsid w:val="00095200"/>
    <w:rsid w:val="0009590D"/>
    <w:rsid w:val="00095E66"/>
    <w:rsid w:val="00095FE5"/>
    <w:rsid w:val="00096284"/>
    <w:rsid w:val="00096C19"/>
    <w:rsid w:val="00096C27"/>
    <w:rsid w:val="00096FCD"/>
    <w:rsid w:val="00097F5F"/>
    <w:rsid w:val="000A061B"/>
    <w:rsid w:val="000A0BA2"/>
    <w:rsid w:val="000A13ED"/>
    <w:rsid w:val="000A1BC0"/>
    <w:rsid w:val="000A1D29"/>
    <w:rsid w:val="000A1D3A"/>
    <w:rsid w:val="000A1E81"/>
    <w:rsid w:val="000A20CC"/>
    <w:rsid w:val="000A292F"/>
    <w:rsid w:val="000A2F9E"/>
    <w:rsid w:val="000A3C27"/>
    <w:rsid w:val="000A3C73"/>
    <w:rsid w:val="000A3E47"/>
    <w:rsid w:val="000A42F6"/>
    <w:rsid w:val="000A48FF"/>
    <w:rsid w:val="000A522B"/>
    <w:rsid w:val="000A580B"/>
    <w:rsid w:val="000A58F1"/>
    <w:rsid w:val="000A6039"/>
    <w:rsid w:val="000A7453"/>
    <w:rsid w:val="000A7518"/>
    <w:rsid w:val="000A7761"/>
    <w:rsid w:val="000A7D08"/>
    <w:rsid w:val="000B00CD"/>
    <w:rsid w:val="000B0121"/>
    <w:rsid w:val="000B0191"/>
    <w:rsid w:val="000B0670"/>
    <w:rsid w:val="000B0944"/>
    <w:rsid w:val="000B0B9F"/>
    <w:rsid w:val="000B0E75"/>
    <w:rsid w:val="000B0EE5"/>
    <w:rsid w:val="000B144A"/>
    <w:rsid w:val="000B1716"/>
    <w:rsid w:val="000B1875"/>
    <w:rsid w:val="000B2C48"/>
    <w:rsid w:val="000B2DCB"/>
    <w:rsid w:val="000B34E1"/>
    <w:rsid w:val="000B367D"/>
    <w:rsid w:val="000B4246"/>
    <w:rsid w:val="000B4257"/>
    <w:rsid w:val="000B59C6"/>
    <w:rsid w:val="000B5CE0"/>
    <w:rsid w:val="000B5E03"/>
    <w:rsid w:val="000B5F0E"/>
    <w:rsid w:val="000B6735"/>
    <w:rsid w:val="000B6C6C"/>
    <w:rsid w:val="000B6CAC"/>
    <w:rsid w:val="000B74AB"/>
    <w:rsid w:val="000B756E"/>
    <w:rsid w:val="000B7612"/>
    <w:rsid w:val="000B7613"/>
    <w:rsid w:val="000B7798"/>
    <w:rsid w:val="000B78AE"/>
    <w:rsid w:val="000C01D9"/>
    <w:rsid w:val="000C0529"/>
    <w:rsid w:val="000C0A97"/>
    <w:rsid w:val="000C0C44"/>
    <w:rsid w:val="000C29F2"/>
    <w:rsid w:val="000C2E99"/>
    <w:rsid w:val="000C356B"/>
    <w:rsid w:val="000C35F5"/>
    <w:rsid w:val="000C3850"/>
    <w:rsid w:val="000C3DF9"/>
    <w:rsid w:val="000C41CC"/>
    <w:rsid w:val="000C41F0"/>
    <w:rsid w:val="000C4CF2"/>
    <w:rsid w:val="000C4D7C"/>
    <w:rsid w:val="000C4E05"/>
    <w:rsid w:val="000C5535"/>
    <w:rsid w:val="000C6713"/>
    <w:rsid w:val="000C6B4C"/>
    <w:rsid w:val="000C719C"/>
    <w:rsid w:val="000C7FE0"/>
    <w:rsid w:val="000D0568"/>
    <w:rsid w:val="000D068F"/>
    <w:rsid w:val="000D13B4"/>
    <w:rsid w:val="000D1BFC"/>
    <w:rsid w:val="000D1D5D"/>
    <w:rsid w:val="000D281A"/>
    <w:rsid w:val="000D2848"/>
    <w:rsid w:val="000D29F1"/>
    <w:rsid w:val="000D2F67"/>
    <w:rsid w:val="000D326A"/>
    <w:rsid w:val="000D4FCB"/>
    <w:rsid w:val="000D4FE4"/>
    <w:rsid w:val="000D5031"/>
    <w:rsid w:val="000D51FB"/>
    <w:rsid w:val="000D5363"/>
    <w:rsid w:val="000D5761"/>
    <w:rsid w:val="000D57EA"/>
    <w:rsid w:val="000D60C4"/>
    <w:rsid w:val="000D6495"/>
    <w:rsid w:val="000D6629"/>
    <w:rsid w:val="000D66A2"/>
    <w:rsid w:val="000D69CB"/>
    <w:rsid w:val="000D6C10"/>
    <w:rsid w:val="000D75FF"/>
    <w:rsid w:val="000D7918"/>
    <w:rsid w:val="000D7B43"/>
    <w:rsid w:val="000D7C8D"/>
    <w:rsid w:val="000E02DE"/>
    <w:rsid w:val="000E02FE"/>
    <w:rsid w:val="000E04A9"/>
    <w:rsid w:val="000E0640"/>
    <w:rsid w:val="000E0AA0"/>
    <w:rsid w:val="000E0E2C"/>
    <w:rsid w:val="000E135D"/>
    <w:rsid w:val="000E1E33"/>
    <w:rsid w:val="000E2939"/>
    <w:rsid w:val="000E2AFB"/>
    <w:rsid w:val="000E2D30"/>
    <w:rsid w:val="000E2F56"/>
    <w:rsid w:val="000E33D1"/>
    <w:rsid w:val="000E3BA3"/>
    <w:rsid w:val="000E3FDA"/>
    <w:rsid w:val="000E4CCE"/>
    <w:rsid w:val="000E5ABD"/>
    <w:rsid w:val="000E6DBE"/>
    <w:rsid w:val="000E73C2"/>
    <w:rsid w:val="000E7514"/>
    <w:rsid w:val="000E7A2A"/>
    <w:rsid w:val="000F00BA"/>
    <w:rsid w:val="000F0477"/>
    <w:rsid w:val="000F098E"/>
    <w:rsid w:val="000F1342"/>
    <w:rsid w:val="000F19B6"/>
    <w:rsid w:val="000F23A6"/>
    <w:rsid w:val="000F29B9"/>
    <w:rsid w:val="000F2F27"/>
    <w:rsid w:val="000F316A"/>
    <w:rsid w:val="000F33D7"/>
    <w:rsid w:val="000F33FD"/>
    <w:rsid w:val="000F3C74"/>
    <w:rsid w:val="000F3DD4"/>
    <w:rsid w:val="000F4487"/>
    <w:rsid w:val="000F47D0"/>
    <w:rsid w:val="000F4AF6"/>
    <w:rsid w:val="000F4BB8"/>
    <w:rsid w:val="000F4FA9"/>
    <w:rsid w:val="000F512E"/>
    <w:rsid w:val="000F53FB"/>
    <w:rsid w:val="000F6DAC"/>
    <w:rsid w:val="000F7127"/>
    <w:rsid w:val="000F7705"/>
    <w:rsid w:val="000F7B54"/>
    <w:rsid w:val="001000B3"/>
    <w:rsid w:val="00100386"/>
    <w:rsid w:val="00100F8A"/>
    <w:rsid w:val="0010117D"/>
    <w:rsid w:val="00101425"/>
    <w:rsid w:val="0010144B"/>
    <w:rsid w:val="0010178F"/>
    <w:rsid w:val="00101857"/>
    <w:rsid w:val="0010187E"/>
    <w:rsid w:val="00102717"/>
    <w:rsid w:val="00102BF8"/>
    <w:rsid w:val="00103116"/>
    <w:rsid w:val="00103503"/>
    <w:rsid w:val="001036E2"/>
    <w:rsid w:val="001037F8"/>
    <w:rsid w:val="00103AEA"/>
    <w:rsid w:val="00103BEB"/>
    <w:rsid w:val="00103C27"/>
    <w:rsid w:val="00103CBC"/>
    <w:rsid w:val="0010452E"/>
    <w:rsid w:val="001050D5"/>
    <w:rsid w:val="00105AE2"/>
    <w:rsid w:val="001060C6"/>
    <w:rsid w:val="0010634D"/>
    <w:rsid w:val="00106844"/>
    <w:rsid w:val="00106B80"/>
    <w:rsid w:val="00106C23"/>
    <w:rsid w:val="00106D96"/>
    <w:rsid w:val="00107111"/>
    <w:rsid w:val="00107319"/>
    <w:rsid w:val="0011032E"/>
    <w:rsid w:val="00110E5F"/>
    <w:rsid w:val="00110EF2"/>
    <w:rsid w:val="001113B9"/>
    <w:rsid w:val="001126C9"/>
    <w:rsid w:val="0011282B"/>
    <w:rsid w:val="00112C16"/>
    <w:rsid w:val="00112FF6"/>
    <w:rsid w:val="0011307C"/>
    <w:rsid w:val="001130A6"/>
    <w:rsid w:val="0011348B"/>
    <w:rsid w:val="00113B55"/>
    <w:rsid w:val="00113D78"/>
    <w:rsid w:val="00113D9A"/>
    <w:rsid w:val="00113E06"/>
    <w:rsid w:val="00113EA9"/>
    <w:rsid w:val="00114117"/>
    <w:rsid w:val="0011426B"/>
    <w:rsid w:val="00114325"/>
    <w:rsid w:val="00115982"/>
    <w:rsid w:val="00115CB0"/>
    <w:rsid w:val="001163BE"/>
    <w:rsid w:val="00116435"/>
    <w:rsid w:val="00116811"/>
    <w:rsid w:val="00116C53"/>
    <w:rsid w:val="00116F13"/>
    <w:rsid w:val="00120010"/>
    <w:rsid w:val="00120AC5"/>
    <w:rsid w:val="00120B57"/>
    <w:rsid w:val="0012162C"/>
    <w:rsid w:val="00121799"/>
    <w:rsid w:val="001219E9"/>
    <w:rsid w:val="00121B69"/>
    <w:rsid w:val="00121F8D"/>
    <w:rsid w:val="00121FB0"/>
    <w:rsid w:val="001222FC"/>
    <w:rsid w:val="001228C4"/>
    <w:rsid w:val="00122CE7"/>
    <w:rsid w:val="00122FD5"/>
    <w:rsid w:val="0012331D"/>
    <w:rsid w:val="00123543"/>
    <w:rsid w:val="00123842"/>
    <w:rsid w:val="00123902"/>
    <w:rsid w:val="00123DF4"/>
    <w:rsid w:val="0012402B"/>
    <w:rsid w:val="00124A51"/>
    <w:rsid w:val="0012572E"/>
    <w:rsid w:val="00125F8C"/>
    <w:rsid w:val="00126621"/>
    <w:rsid w:val="00126B1D"/>
    <w:rsid w:val="0012715B"/>
    <w:rsid w:val="0012781A"/>
    <w:rsid w:val="001279C1"/>
    <w:rsid w:val="00127B16"/>
    <w:rsid w:val="00127FB8"/>
    <w:rsid w:val="001301E9"/>
    <w:rsid w:val="00130FF4"/>
    <w:rsid w:val="00131051"/>
    <w:rsid w:val="0013105E"/>
    <w:rsid w:val="00131343"/>
    <w:rsid w:val="00131D82"/>
    <w:rsid w:val="00131D86"/>
    <w:rsid w:val="001327AB"/>
    <w:rsid w:val="00132974"/>
    <w:rsid w:val="00132B22"/>
    <w:rsid w:val="00133D36"/>
    <w:rsid w:val="0013487A"/>
    <w:rsid w:val="00134906"/>
    <w:rsid w:val="00135410"/>
    <w:rsid w:val="001356DF"/>
    <w:rsid w:val="00135D4F"/>
    <w:rsid w:val="00135E93"/>
    <w:rsid w:val="001360B4"/>
    <w:rsid w:val="00137645"/>
    <w:rsid w:val="00137E12"/>
    <w:rsid w:val="0014015A"/>
    <w:rsid w:val="00140E99"/>
    <w:rsid w:val="001428E2"/>
    <w:rsid w:val="00142E86"/>
    <w:rsid w:val="00143478"/>
    <w:rsid w:val="00143564"/>
    <w:rsid w:val="0014360B"/>
    <w:rsid w:val="00143842"/>
    <w:rsid w:val="00143C8C"/>
    <w:rsid w:val="00143F67"/>
    <w:rsid w:val="00144397"/>
    <w:rsid w:val="00144C38"/>
    <w:rsid w:val="00145234"/>
    <w:rsid w:val="00145540"/>
    <w:rsid w:val="001456AC"/>
    <w:rsid w:val="001456B0"/>
    <w:rsid w:val="001457F4"/>
    <w:rsid w:val="00145C47"/>
    <w:rsid w:val="0014604E"/>
    <w:rsid w:val="001462F5"/>
    <w:rsid w:val="00146649"/>
    <w:rsid w:val="00146BED"/>
    <w:rsid w:val="00146C99"/>
    <w:rsid w:val="00147433"/>
    <w:rsid w:val="001475D8"/>
    <w:rsid w:val="00147F69"/>
    <w:rsid w:val="00150B52"/>
    <w:rsid w:val="001526FC"/>
    <w:rsid w:val="001527A8"/>
    <w:rsid w:val="00152CE4"/>
    <w:rsid w:val="00153713"/>
    <w:rsid w:val="001544C6"/>
    <w:rsid w:val="001546C2"/>
    <w:rsid w:val="001547AB"/>
    <w:rsid w:val="001557DC"/>
    <w:rsid w:val="00155A96"/>
    <w:rsid w:val="00155BF3"/>
    <w:rsid w:val="00155D2E"/>
    <w:rsid w:val="00155E02"/>
    <w:rsid w:val="00156B1F"/>
    <w:rsid w:val="00156C4E"/>
    <w:rsid w:val="00156F8F"/>
    <w:rsid w:val="00157104"/>
    <w:rsid w:val="00157130"/>
    <w:rsid w:val="0015739E"/>
    <w:rsid w:val="001576B1"/>
    <w:rsid w:val="00157825"/>
    <w:rsid w:val="00157DBE"/>
    <w:rsid w:val="0016047B"/>
    <w:rsid w:val="00160A4C"/>
    <w:rsid w:val="00160B00"/>
    <w:rsid w:val="00160C38"/>
    <w:rsid w:val="0016108A"/>
    <w:rsid w:val="001613B6"/>
    <w:rsid w:val="001618C4"/>
    <w:rsid w:val="0016198D"/>
    <w:rsid w:val="00161ACC"/>
    <w:rsid w:val="00161F2F"/>
    <w:rsid w:val="00162187"/>
    <w:rsid w:val="00162347"/>
    <w:rsid w:val="00162913"/>
    <w:rsid w:val="00163EFF"/>
    <w:rsid w:val="00163F66"/>
    <w:rsid w:val="00164045"/>
    <w:rsid w:val="0016478E"/>
    <w:rsid w:val="00165E92"/>
    <w:rsid w:val="00165EC4"/>
    <w:rsid w:val="001661FB"/>
    <w:rsid w:val="00166360"/>
    <w:rsid w:val="001665F9"/>
    <w:rsid w:val="0016689D"/>
    <w:rsid w:val="001668DA"/>
    <w:rsid w:val="00166EA5"/>
    <w:rsid w:val="001671A0"/>
    <w:rsid w:val="001672FC"/>
    <w:rsid w:val="001674FF"/>
    <w:rsid w:val="0016767F"/>
    <w:rsid w:val="001676E2"/>
    <w:rsid w:val="00167F01"/>
    <w:rsid w:val="0017071D"/>
    <w:rsid w:val="00170D0F"/>
    <w:rsid w:val="00171466"/>
    <w:rsid w:val="00171697"/>
    <w:rsid w:val="0017184F"/>
    <w:rsid w:val="00171942"/>
    <w:rsid w:val="00171A7A"/>
    <w:rsid w:val="00171E07"/>
    <w:rsid w:val="00171E10"/>
    <w:rsid w:val="00172093"/>
    <w:rsid w:val="001727F8"/>
    <w:rsid w:val="00172C56"/>
    <w:rsid w:val="00172FF2"/>
    <w:rsid w:val="0017315C"/>
    <w:rsid w:val="00173565"/>
    <w:rsid w:val="001735FB"/>
    <w:rsid w:val="00173B07"/>
    <w:rsid w:val="0017439E"/>
    <w:rsid w:val="001743D5"/>
    <w:rsid w:val="00174477"/>
    <w:rsid w:val="00174B77"/>
    <w:rsid w:val="00174BC0"/>
    <w:rsid w:val="00175016"/>
    <w:rsid w:val="001751FA"/>
    <w:rsid w:val="00176910"/>
    <w:rsid w:val="001776B4"/>
    <w:rsid w:val="00177F2C"/>
    <w:rsid w:val="00181C10"/>
    <w:rsid w:val="00181D9C"/>
    <w:rsid w:val="00182308"/>
    <w:rsid w:val="00182EB1"/>
    <w:rsid w:val="001837FF"/>
    <w:rsid w:val="00183E5D"/>
    <w:rsid w:val="00184224"/>
    <w:rsid w:val="00184374"/>
    <w:rsid w:val="00184B0E"/>
    <w:rsid w:val="00184DF6"/>
    <w:rsid w:val="00185E3E"/>
    <w:rsid w:val="001861D7"/>
    <w:rsid w:val="00186A8B"/>
    <w:rsid w:val="00186BF6"/>
    <w:rsid w:val="0018752F"/>
    <w:rsid w:val="001875DF"/>
    <w:rsid w:val="001878E0"/>
    <w:rsid w:val="00187B6B"/>
    <w:rsid w:val="001905EF"/>
    <w:rsid w:val="0019081B"/>
    <w:rsid w:val="00190C53"/>
    <w:rsid w:val="00190D83"/>
    <w:rsid w:val="00190F77"/>
    <w:rsid w:val="001914EE"/>
    <w:rsid w:val="00191BEC"/>
    <w:rsid w:val="001924B0"/>
    <w:rsid w:val="001926C0"/>
    <w:rsid w:val="001929D5"/>
    <w:rsid w:val="00192A5B"/>
    <w:rsid w:val="00193137"/>
    <w:rsid w:val="001937DE"/>
    <w:rsid w:val="00193838"/>
    <w:rsid w:val="00193ABF"/>
    <w:rsid w:val="001941A7"/>
    <w:rsid w:val="001943D7"/>
    <w:rsid w:val="00194997"/>
    <w:rsid w:val="00194AD8"/>
    <w:rsid w:val="00194E03"/>
    <w:rsid w:val="00195222"/>
    <w:rsid w:val="0019525B"/>
    <w:rsid w:val="0019534B"/>
    <w:rsid w:val="00195452"/>
    <w:rsid w:val="00195991"/>
    <w:rsid w:val="0019624C"/>
    <w:rsid w:val="001962C1"/>
    <w:rsid w:val="00196AEA"/>
    <w:rsid w:val="00196D5D"/>
    <w:rsid w:val="00197409"/>
    <w:rsid w:val="001975D8"/>
    <w:rsid w:val="00197786"/>
    <w:rsid w:val="001A008E"/>
    <w:rsid w:val="001A0368"/>
    <w:rsid w:val="001A0F70"/>
    <w:rsid w:val="001A13B7"/>
    <w:rsid w:val="001A178E"/>
    <w:rsid w:val="001A18B4"/>
    <w:rsid w:val="001A28A4"/>
    <w:rsid w:val="001A2B30"/>
    <w:rsid w:val="001A371F"/>
    <w:rsid w:val="001A3BDB"/>
    <w:rsid w:val="001A42F6"/>
    <w:rsid w:val="001A43FA"/>
    <w:rsid w:val="001A47C5"/>
    <w:rsid w:val="001A4B35"/>
    <w:rsid w:val="001A5190"/>
    <w:rsid w:val="001A55BD"/>
    <w:rsid w:val="001A58AC"/>
    <w:rsid w:val="001A59FB"/>
    <w:rsid w:val="001A5E9E"/>
    <w:rsid w:val="001A601A"/>
    <w:rsid w:val="001A6327"/>
    <w:rsid w:val="001A6354"/>
    <w:rsid w:val="001A6366"/>
    <w:rsid w:val="001A67F4"/>
    <w:rsid w:val="001A6A9C"/>
    <w:rsid w:val="001A7801"/>
    <w:rsid w:val="001A7865"/>
    <w:rsid w:val="001A7ADC"/>
    <w:rsid w:val="001A7AE8"/>
    <w:rsid w:val="001A7C42"/>
    <w:rsid w:val="001A7D18"/>
    <w:rsid w:val="001A7FF5"/>
    <w:rsid w:val="001B0388"/>
    <w:rsid w:val="001B045E"/>
    <w:rsid w:val="001B0A0B"/>
    <w:rsid w:val="001B149A"/>
    <w:rsid w:val="001B204E"/>
    <w:rsid w:val="001B20E6"/>
    <w:rsid w:val="001B2372"/>
    <w:rsid w:val="001B264C"/>
    <w:rsid w:val="001B272A"/>
    <w:rsid w:val="001B2754"/>
    <w:rsid w:val="001B28A9"/>
    <w:rsid w:val="001B2A3D"/>
    <w:rsid w:val="001B2A73"/>
    <w:rsid w:val="001B2B64"/>
    <w:rsid w:val="001B2D76"/>
    <w:rsid w:val="001B3443"/>
    <w:rsid w:val="001B3AFA"/>
    <w:rsid w:val="001B41C7"/>
    <w:rsid w:val="001B4245"/>
    <w:rsid w:val="001B4613"/>
    <w:rsid w:val="001B4730"/>
    <w:rsid w:val="001B4D20"/>
    <w:rsid w:val="001B4E92"/>
    <w:rsid w:val="001B573F"/>
    <w:rsid w:val="001B5B1F"/>
    <w:rsid w:val="001B5DDE"/>
    <w:rsid w:val="001B5EBE"/>
    <w:rsid w:val="001B653B"/>
    <w:rsid w:val="001B6CCA"/>
    <w:rsid w:val="001B7049"/>
    <w:rsid w:val="001B7B93"/>
    <w:rsid w:val="001B7E64"/>
    <w:rsid w:val="001B7F84"/>
    <w:rsid w:val="001C0D08"/>
    <w:rsid w:val="001C1E9E"/>
    <w:rsid w:val="001C1F66"/>
    <w:rsid w:val="001C2135"/>
    <w:rsid w:val="001C26FC"/>
    <w:rsid w:val="001C2A9B"/>
    <w:rsid w:val="001C3BF4"/>
    <w:rsid w:val="001C3DD6"/>
    <w:rsid w:val="001C425F"/>
    <w:rsid w:val="001C4299"/>
    <w:rsid w:val="001C443D"/>
    <w:rsid w:val="001C4874"/>
    <w:rsid w:val="001C4AC5"/>
    <w:rsid w:val="001C4B2D"/>
    <w:rsid w:val="001C4EA0"/>
    <w:rsid w:val="001C5276"/>
    <w:rsid w:val="001C5406"/>
    <w:rsid w:val="001C57C0"/>
    <w:rsid w:val="001C5EDB"/>
    <w:rsid w:val="001C5F94"/>
    <w:rsid w:val="001C65EE"/>
    <w:rsid w:val="001C6659"/>
    <w:rsid w:val="001C6E66"/>
    <w:rsid w:val="001D0066"/>
    <w:rsid w:val="001D0318"/>
    <w:rsid w:val="001D0902"/>
    <w:rsid w:val="001D0A1C"/>
    <w:rsid w:val="001D1100"/>
    <w:rsid w:val="001D1162"/>
    <w:rsid w:val="001D1307"/>
    <w:rsid w:val="001D1391"/>
    <w:rsid w:val="001D14EF"/>
    <w:rsid w:val="001D1824"/>
    <w:rsid w:val="001D1D7C"/>
    <w:rsid w:val="001D25D7"/>
    <w:rsid w:val="001D2944"/>
    <w:rsid w:val="001D308A"/>
    <w:rsid w:val="001D351E"/>
    <w:rsid w:val="001D35E2"/>
    <w:rsid w:val="001D3AA9"/>
    <w:rsid w:val="001D3B4F"/>
    <w:rsid w:val="001D406B"/>
    <w:rsid w:val="001D4674"/>
    <w:rsid w:val="001D48F9"/>
    <w:rsid w:val="001D49B7"/>
    <w:rsid w:val="001D5072"/>
    <w:rsid w:val="001D50B2"/>
    <w:rsid w:val="001D5346"/>
    <w:rsid w:val="001D5B5F"/>
    <w:rsid w:val="001D6374"/>
    <w:rsid w:val="001D6FAB"/>
    <w:rsid w:val="001D71F4"/>
    <w:rsid w:val="001D75EB"/>
    <w:rsid w:val="001D7645"/>
    <w:rsid w:val="001D7BE1"/>
    <w:rsid w:val="001E06B2"/>
    <w:rsid w:val="001E1C45"/>
    <w:rsid w:val="001E1E86"/>
    <w:rsid w:val="001E238E"/>
    <w:rsid w:val="001E2483"/>
    <w:rsid w:val="001E2B1E"/>
    <w:rsid w:val="001E2CFF"/>
    <w:rsid w:val="001E2F1E"/>
    <w:rsid w:val="001E2F24"/>
    <w:rsid w:val="001E30D4"/>
    <w:rsid w:val="001E331C"/>
    <w:rsid w:val="001E3409"/>
    <w:rsid w:val="001E34DF"/>
    <w:rsid w:val="001E3708"/>
    <w:rsid w:val="001E3A5F"/>
    <w:rsid w:val="001E3EB8"/>
    <w:rsid w:val="001E4512"/>
    <w:rsid w:val="001E45B8"/>
    <w:rsid w:val="001E4913"/>
    <w:rsid w:val="001E507C"/>
    <w:rsid w:val="001E52EB"/>
    <w:rsid w:val="001E61D2"/>
    <w:rsid w:val="001E63B8"/>
    <w:rsid w:val="001E69A6"/>
    <w:rsid w:val="001E6B4C"/>
    <w:rsid w:val="001E72CF"/>
    <w:rsid w:val="001E7401"/>
    <w:rsid w:val="001E740C"/>
    <w:rsid w:val="001E760C"/>
    <w:rsid w:val="001E7FCD"/>
    <w:rsid w:val="001F03BA"/>
    <w:rsid w:val="001F1235"/>
    <w:rsid w:val="001F1CB3"/>
    <w:rsid w:val="001F278B"/>
    <w:rsid w:val="001F28EE"/>
    <w:rsid w:val="001F2C66"/>
    <w:rsid w:val="001F36D7"/>
    <w:rsid w:val="001F38B5"/>
    <w:rsid w:val="001F3B35"/>
    <w:rsid w:val="001F4081"/>
    <w:rsid w:val="001F491F"/>
    <w:rsid w:val="001F4ADE"/>
    <w:rsid w:val="001F4D76"/>
    <w:rsid w:val="001F4E78"/>
    <w:rsid w:val="001F5517"/>
    <w:rsid w:val="001F55D7"/>
    <w:rsid w:val="001F66D4"/>
    <w:rsid w:val="001F6D83"/>
    <w:rsid w:val="001F7153"/>
    <w:rsid w:val="001F7361"/>
    <w:rsid w:val="001F7AB5"/>
    <w:rsid w:val="001F7BD3"/>
    <w:rsid w:val="001F7FE2"/>
    <w:rsid w:val="00200053"/>
    <w:rsid w:val="002003F6"/>
    <w:rsid w:val="00200EC9"/>
    <w:rsid w:val="002011B0"/>
    <w:rsid w:val="00201B7C"/>
    <w:rsid w:val="0020229F"/>
    <w:rsid w:val="002025CE"/>
    <w:rsid w:val="00202AF1"/>
    <w:rsid w:val="00202BA8"/>
    <w:rsid w:val="00202E9F"/>
    <w:rsid w:val="0020301C"/>
    <w:rsid w:val="0020317F"/>
    <w:rsid w:val="00203181"/>
    <w:rsid w:val="0020351C"/>
    <w:rsid w:val="00203783"/>
    <w:rsid w:val="0020385F"/>
    <w:rsid w:val="00203FE6"/>
    <w:rsid w:val="002040F2"/>
    <w:rsid w:val="002046C6"/>
    <w:rsid w:val="00204AA1"/>
    <w:rsid w:val="00204BD4"/>
    <w:rsid w:val="002057AF"/>
    <w:rsid w:val="0020589D"/>
    <w:rsid w:val="002068A0"/>
    <w:rsid w:val="00206C3A"/>
    <w:rsid w:val="00206C67"/>
    <w:rsid w:val="00206FA8"/>
    <w:rsid w:val="00207021"/>
    <w:rsid w:val="0020732F"/>
    <w:rsid w:val="00207361"/>
    <w:rsid w:val="00207D00"/>
    <w:rsid w:val="00207DC5"/>
    <w:rsid w:val="00207F26"/>
    <w:rsid w:val="002105C1"/>
    <w:rsid w:val="00210E22"/>
    <w:rsid w:val="002116FD"/>
    <w:rsid w:val="00211E39"/>
    <w:rsid w:val="00212240"/>
    <w:rsid w:val="0021287A"/>
    <w:rsid w:val="00213BEF"/>
    <w:rsid w:val="00213EF5"/>
    <w:rsid w:val="00214499"/>
    <w:rsid w:val="002145CD"/>
    <w:rsid w:val="00214BE9"/>
    <w:rsid w:val="00215ECC"/>
    <w:rsid w:val="00216BAF"/>
    <w:rsid w:val="00216BF5"/>
    <w:rsid w:val="0021702C"/>
    <w:rsid w:val="00217460"/>
    <w:rsid w:val="00217563"/>
    <w:rsid w:val="002179BA"/>
    <w:rsid w:val="00217D67"/>
    <w:rsid w:val="00217FB9"/>
    <w:rsid w:val="00220662"/>
    <w:rsid w:val="00220D81"/>
    <w:rsid w:val="00220DB8"/>
    <w:rsid w:val="0022105D"/>
    <w:rsid w:val="00221458"/>
    <w:rsid w:val="002221ED"/>
    <w:rsid w:val="00222424"/>
    <w:rsid w:val="0022287A"/>
    <w:rsid w:val="00222A74"/>
    <w:rsid w:val="0022316E"/>
    <w:rsid w:val="0022342D"/>
    <w:rsid w:val="00223539"/>
    <w:rsid w:val="0022374B"/>
    <w:rsid w:val="00223B49"/>
    <w:rsid w:val="00223D5A"/>
    <w:rsid w:val="00223F5A"/>
    <w:rsid w:val="00224955"/>
    <w:rsid w:val="00224DD4"/>
    <w:rsid w:val="002252CD"/>
    <w:rsid w:val="0022570D"/>
    <w:rsid w:val="00225724"/>
    <w:rsid w:val="00226765"/>
    <w:rsid w:val="002268BD"/>
    <w:rsid w:val="00227472"/>
    <w:rsid w:val="002278A0"/>
    <w:rsid w:val="00227A99"/>
    <w:rsid w:val="0023090F"/>
    <w:rsid w:val="00230950"/>
    <w:rsid w:val="002309CC"/>
    <w:rsid w:val="00231B06"/>
    <w:rsid w:val="00231B4E"/>
    <w:rsid w:val="00231BA9"/>
    <w:rsid w:val="0023209F"/>
    <w:rsid w:val="002321A4"/>
    <w:rsid w:val="002329E4"/>
    <w:rsid w:val="00232ED3"/>
    <w:rsid w:val="00233C01"/>
    <w:rsid w:val="0023413C"/>
    <w:rsid w:val="00234199"/>
    <w:rsid w:val="00234499"/>
    <w:rsid w:val="002346F0"/>
    <w:rsid w:val="00234B4C"/>
    <w:rsid w:val="00234F41"/>
    <w:rsid w:val="00235668"/>
    <w:rsid w:val="00235731"/>
    <w:rsid w:val="00235B0B"/>
    <w:rsid w:val="0023629D"/>
    <w:rsid w:val="002371E3"/>
    <w:rsid w:val="00237255"/>
    <w:rsid w:val="002375F0"/>
    <w:rsid w:val="00237890"/>
    <w:rsid w:val="00240310"/>
    <w:rsid w:val="0024067F"/>
    <w:rsid w:val="00240896"/>
    <w:rsid w:val="002418D1"/>
    <w:rsid w:val="002419B5"/>
    <w:rsid w:val="00241E28"/>
    <w:rsid w:val="002423E9"/>
    <w:rsid w:val="002424AF"/>
    <w:rsid w:val="00242DD2"/>
    <w:rsid w:val="002430EB"/>
    <w:rsid w:val="00243664"/>
    <w:rsid w:val="002438F6"/>
    <w:rsid w:val="002439DC"/>
    <w:rsid w:val="002439E9"/>
    <w:rsid w:val="002441D2"/>
    <w:rsid w:val="00244411"/>
    <w:rsid w:val="002447BE"/>
    <w:rsid w:val="00244DC8"/>
    <w:rsid w:val="00244E84"/>
    <w:rsid w:val="00245509"/>
    <w:rsid w:val="002455EE"/>
    <w:rsid w:val="002458BA"/>
    <w:rsid w:val="00245AAC"/>
    <w:rsid w:val="00245CE9"/>
    <w:rsid w:val="0024636C"/>
    <w:rsid w:val="00246563"/>
    <w:rsid w:val="002468D2"/>
    <w:rsid w:val="00246B36"/>
    <w:rsid w:val="00247925"/>
    <w:rsid w:val="0024799B"/>
    <w:rsid w:val="00247B47"/>
    <w:rsid w:val="00247FD3"/>
    <w:rsid w:val="00247FE2"/>
    <w:rsid w:val="00250B2B"/>
    <w:rsid w:val="00251006"/>
    <w:rsid w:val="0025116E"/>
    <w:rsid w:val="00251593"/>
    <w:rsid w:val="002516A0"/>
    <w:rsid w:val="0025235F"/>
    <w:rsid w:val="002524D5"/>
    <w:rsid w:val="00252E28"/>
    <w:rsid w:val="00253026"/>
    <w:rsid w:val="00253B1D"/>
    <w:rsid w:val="00254251"/>
    <w:rsid w:val="00254759"/>
    <w:rsid w:val="00254796"/>
    <w:rsid w:val="00254DCF"/>
    <w:rsid w:val="0025534B"/>
    <w:rsid w:val="00255746"/>
    <w:rsid w:val="00255A7F"/>
    <w:rsid w:val="00255BB7"/>
    <w:rsid w:val="00255CCD"/>
    <w:rsid w:val="00255F3A"/>
    <w:rsid w:val="002560FE"/>
    <w:rsid w:val="00256BF2"/>
    <w:rsid w:val="00256C26"/>
    <w:rsid w:val="00257541"/>
    <w:rsid w:val="002577B3"/>
    <w:rsid w:val="00257A39"/>
    <w:rsid w:val="00257AC4"/>
    <w:rsid w:val="00257BBE"/>
    <w:rsid w:val="00260D36"/>
    <w:rsid w:val="002612B9"/>
    <w:rsid w:val="0026187E"/>
    <w:rsid w:val="002619AB"/>
    <w:rsid w:val="00261EEF"/>
    <w:rsid w:val="00262352"/>
    <w:rsid w:val="00262A1A"/>
    <w:rsid w:val="00262A87"/>
    <w:rsid w:val="00262FE2"/>
    <w:rsid w:val="00263B26"/>
    <w:rsid w:val="00264BAF"/>
    <w:rsid w:val="00264D26"/>
    <w:rsid w:val="00264D8E"/>
    <w:rsid w:val="00264F2E"/>
    <w:rsid w:val="002656D2"/>
    <w:rsid w:val="00265880"/>
    <w:rsid w:val="00265F23"/>
    <w:rsid w:val="00265F84"/>
    <w:rsid w:val="002667AA"/>
    <w:rsid w:val="002667BB"/>
    <w:rsid w:val="00266E21"/>
    <w:rsid w:val="00267390"/>
    <w:rsid w:val="00267642"/>
    <w:rsid w:val="00267718"/>
    <w:rsid w:val="002678F7"/>
    <w:rsid w:val="00267AB2"/>
    <w:rsid w:val="00267AEA"/>
    <w:rsid w:val="00267C02"/>
    <w:rsid w:val="002700E6"/>
    <w:rsid w:val="00270244"/>
    <w:rsid w:val="00271111"/>
    <w:rsid w:val="002714F8"/>
    <w:rsid w:val="002717E2"/>
    <w:rsid w:val="00271920"/>
    <w:rsid w:val="00271D86"/>
    <w:rsid w:val="0027294B"/>
    <w:rsid w:val="00272A3B"/>
    <w:rsid w:val="00272DA1"/>
    <w:rsid w:val="00272DAE"/>
    <w:rsid w:val="00273EB4"/>
    <w:rsid w:val="00274437"/>
    <w:rsid w:val="00274682"/>
    <w:rsid w:val="00274780"/>
    <w:rsid w:val="00274D8A"/>
    <w:rsid w:val="00275158"/>
    <w:rsid w:val="002751E0"/>
    <w:rsid w:val="0027527D"/>
    <w:rsid w:val="002757E9"/>
    <w:rsid w:val="00275C5A"/>
    <w:rsid w:val="00275C75"/>
    <w:rsid w:val="0027631E"/>
    <w:rsid w:val="002766CE"/>
    <w:rsid w:val="002767CA"/>
    <w:rsid w:val="00276F34"/>
    <w:rsid w:val="00277BE0"/>
    <w:rsid w:val="00277D9C"/>
    <w:rsid w:val="0028003D"/>
    <w:rsid w:val="002807E9"/>
    <w:rsid w:val="00281014"/>
    <w:rsid w:val="002815EE"/>
    <w:rsid w:val="002816B4"/>
    <w:rsid w:val="00281889"/>
    <w:rsid w:val="00283368"/>
    <w:rsid w:val="00283DA2"/>
    <w:rsid w:val="00284268"/>
    <w:rsid w:val="00284FE8"/>
    <w:rsid w:val="00285825"/>
    <w:rsid w:val="00285BCE"/>
    <w:rsid w:val="00285E42"/>
    <w:rsid w:val="00285FD2"/>
    <w:rsid w:val="00286106"/>
    <w:rsid w:val="0028665D"/>
    <w:rsid w:val="00286C9F"/>
    <w:rsid w:val="00286EE9"/>
    <w:rsid w:val="002874B0"/>
    <w:rsid w:val="00287BA6"/>
    <w:rsid w:val="00290296"/>
    <w:rsid w:val="0029048C"/>
    <w:rsid w:val="00290E41"/>
    <w:rsid w:val="00291A3B"/>
    <w:rsid w:val="00291FED"/>
    <w:rsid w:val="002931FF"/>
    <w:rsid w:val="002935AD"/>
    <w:rsid w:val="002936CC"/>
    <w:rsid w:val="002938A0"/>
    <w:rsid w:val="002938C6"/>
    <w:rsid w:val="00293D18"/>
    <w:rsid w:val="00293D3A"/>
    <w:rsid w:val="002945AF"/>
    <w:rsid w:val="0029464B"/>
    <w:rsid w:val="00294664"/>
    <w:rsid w:val="00294C05"/>
    <w:rsid w:val="00294D3F"/>
    <w:rsid w:val="002955A0"/>
    <w:rsid w:val="00295918"/>
    <w:rsid w:val="00295BFC"/>
    <w:rsid w:val="00295D8D"/>
    <w:rsid w:val="002965C8"/>
    <w:rsid w:val="00296FF1"/>
    <w:rsid w:val="002974ED"/>
    <w:rsid w:val="002A02F6"/>
    <w:rsid w:val="002A03F8"/>
    <w:rsid w:val="002A04C2"/>
    <w:rsid w:val="002A07D6"/>
    <w:rsid w:val="002A14AB"/>
    <w:rsid w:val="002A191B"/>
    <w:rsid w:val="002A1B2F"/>
    <w:rsid w:val="002A1DBC"/>
    <w:rsid w:val="002A1FF0"/>
    <w:rsid w:val="002A27C2"/>
    <w:rsid w:val="002A2ADE"/>
    <w:rsid w:val="002A2F50"/>
    <w:rsid w:val="002A367E"/>
    <w:rsid w:val="002A3A05"/>
    <w:rsid w:val="002A3A7D"/>
    <w:rsid w:val="002A52D4"/>
    <w:rsid w:val="002A57AC"/>
    <w:rsid w:val="002A5B3F"/>
    <w:rsid w:val="002A624C"/>
    <w:rsid w:val="002A66A9"/>
    <w:rsid w:val="002A66C8"/>
    <w:rsid w:val="002A6BB9"/>
    <w:rsid w:val="002A6C40"/>
    <w:rsid w:val="002A71CB"/>
    <w:rsid w:val="002A720C"/>
    <w:rsid w:val="002A7943"/>
    <w:rsid w:val="002A7FEB"/>
    <w:rsid w:val="002B0064"/>
    <w:rsid w:val="002B0471"/>
    <w:rsid w:val="002B05A1"/>
    <w:rsid w:val="002B09A4"/>
    <w:rsid w:val="002B1C1F"/>
    <w:rsid w:val="002B25F9"/>
    <w:rsid w:val="002B2C87"/>
    <w:rsid w:val="002B2E91"/>
    <w:rsid w:val="002B32AC"/>
    <w:rsid w:val="002B3798"/>
    <w:rsid w:val="002B3983"/>
    <w:rsid w:val="002B3EF1"/>
    <w:rsid w:val="002B432F"/>
    <w:rsid w:val="002B4AFA"/>
    <w:rsid w:val="002B588C"/>
    <w:rsid w:val="002B5D42"/>
    <w:rsid w:val="002B5ECD"/>
    <w:rsid w:val="002B62B3"/>
    <w:rsid w:val="002B6708"/>
    <w:rsid w:val="002B6754"/>
    <w:rsid w:val="002B6CCE"/>
    <w:rsid w:val="002B6E3C"/>
    <w:rsid w:val="002B78C4"/>
    <w:rsid w:val="002B7AA5"/>
    <w:rsid w:val="002B7D2D"/>
    <w:rsid w:val="002C0C10"/>
    <w:rsid w:val="002C1B36"/>
    <w:rsid w:val="002C1B39"/>
    <w:rsid w:val="002C1B4E"/>
    <w:rsid w:val="002C1BBD"/>
    <w:rsid w:val="002C208A"/>
    <w:rsid w:val="002C2158"/>
    <w:rsid w:val="002C2252"/>
    <w:rsid w:val="002C2419"/>
    <w:rsid w:val="002C2510"/>
    <w:rsid w:val="002C2750"/>
    <w:rsid w:val="002C275D"/>
    <w:rsid w:val="002C2775"/>
    <w:rsid w:val="002C27C1"/>
    <w:rsid w:val="002C27C2"/>
    <w:rsid w:val="002C293E"/>
    <w:rsid w:val="002C3623"/>
    <w:rsid w:val="002C36E3"/>
    <w:rsid w:val="002C5099"/>
    <w:rsid w:val="002C50B4"/>
    <w:rsid w:val="002C5200"/>
    <w:rsid w:val="002C5221"/>
    <w:rsid w:val="002C5889"/>
    <w:rsid w:val="002C598D"/>
    <w:rsid w:val="002C6B1E"/>
    <w:rsid w:val="002C71CE"/>
    <w:rsid w:val="002C7C34"/>
    <w:rsid w:val="002C7CD4"/>
    <w:rsid w:val="002D0031"/>
    <w:rsid w:val="002D0326"/>
    <w:rsid w:val="002D08F8"/>
    <w:rsid w:val="002D0B8C"/>
    <w:rsid w:val="002D0C19"/>
    <w:rsid w:val="002D0D10"/>
    <w:rsid w:val="002D11A6"/>
    <w:rsid w:val="002D13BE"/>
    <w:rsid w:val="002D1F94"/>
    <w:rsid w:val="002D2F88"/>
    <w:rsid w:val="002D30F4"/>
    <w:rsid w:val="002D4055"/>
    <w:rsid w:val="002D4403"/>
    <w:rsid w:val="002D49AF"/>
    <w:rsid w:val="002D577C"/>
    <w:rsid w:val="002D6AEC"/>
    <w:rsid w:val="002D6F4D"/>
    <w:rsid w:val="002D734E"/>
    <w:rsid w:val="002D7471"/>
    <w:rsid w:val="002D7832"/>
    <w:rsid w:val="002E0556"/>
    <w:rsid w:val="002E1071"/>
    <w:rsid w:val="002E15B9"/>
    <w:rsid w:val="002E15E6"/>
    <w:rsid w:val="002E1971"/>
    <w:rsid w:val="002E2158"/>
    <w:rsid w:val="002E2429"/>
    <w:rsid w:val="002E2F8E"/>
    <w:rsid w:val="002E3F13"/>
    <w:rsid w:val="002E4635"/>
    <w:rsid w:val="002E4C73"/>
    <w:rsid w:val="002E4F02"/>
    <w:rsid w:val="002E5A3E"/>
    <w:rsid w:val="002E5EA0"/>
    <w:rsid w:val="002E61A4"/>
    <w:rsid w:val="002E675B"/>
    <w:rsid w:val="002E6867"/>
    <w:rsid w:val="002E7722"/>
    <w:rsid w:val="002E797B"/>
    <w:rsid w:val="002E7D18"/>
    <w:rsid w:val="002F058E"/>
    <w:rsid w:val="002F07BA"/>
    <w:rsid w:val="002F0900"/>
    <w:rsid w:val="002F0DA9"/>
    <w:rsid w:val="002F100C"/>
    <w:rsid w:val="002F1014"/>
    <w:rsid w:val="002F1D40"/>
    <w:rsid w:val="002F1E3B"/>
    <w:rsid w:val="002F22A9"/>
    <w:rsid w:val="002F2459"/>
    <w:rsid w:val="002F25A2"/>
    <w:rsid w:val="002F39CC"/>
    <w:rsid w:val="002F3E14"/>
    <w:rsid w:val="002F40CE"/>
    <w:rsid w:val="002F44D6"/>
    <w:rsid w:val="002F4B75"/>
    <w:rsid w:val="002F4B83"/>
    <w:rsid w:val="002F5B88"/>
    <w:rsid w:val="002F623D"/>
    <w:rsid w:val="002F643C"/>
    <w:rsid w:val="002F6781"/>
    <w:rsid w:val="002F679D"/>
    <w:rsid w:val="002F6836"/>
    <w:rsid w:val="002F6F84"/>
    <w:rsid w:val="002F71C0"/>
    <w:rsid w:val="002F74F1"/>
    <w:rsid w:val="002F7A55"/>
    <w:rsid w:val="002F7B50"/>
    <w:rsid w:val="0030035D"/>
    <w:rsid w:val="00300830"/>
    <w:rsid w:val="00300A39"/>
    <w:rsid w:val="00301017"/>
    <w:rsid w:val="00301341"/>
    <w:rsid w:val="0030155F"/>
    <w:rsid w:val="00302DE1"/>
    <w:rsid w:val="00302EA0"/>
    <w:rsid w:val="00302EBD"/>
    <w:rsid w:val="00303111"/>
    <w:rsid w:val="003032DE"/>
    <w:rsid w:val="003038AB"/>
    <w:rsid w:val="00303B79"/>
    <w:rsid w:val="00303D9A"/>
    <w:rsid w:val="00304274"/>
    <w:rsid w:val="0030427D"/>
    <w:rsid w:val="003043C0"/>
    <w:rsid w:val="00304668"/>
    <w:rsid w:val="00304B81"/>
    <w:rsid w:val="00304CEB"/>
    <w:rsid w:val="0030587B"/>
    <w:rsid w:val="00305A0A"/>
    <w:rsid w:val="00306098"/>
    <w:rsid w:val="003066F0"/>
    <w:rsid w:val="003069DB"/>
    <w:rsid w:val="00306A4B"/>
    <w:rsid w:val="00306D98"/>
    <w:rsid w:val="00306E73"/>
    <w:rsid w:val="00307038"/>
    <w:rsid w:val="00307496"/>
    <w:rsid w:val="0030786C"/>
    <w:rsid w:val="00307BBC"/>
    <w:rsid w:val="0031031A"/>
    <w:rsid w:val="003107D6"/>
    <w:rsid w:val="00310981"/>
    <w:rsid w:val="00311238"/>
    <w:rsid w:val="003112DC"/>
    <w:rsid w:val="0031181E"/>
    <w:rsid w:val="00311D9B"/>
    <w:rsid w:val="003122CC"/>
    <w:rsid w:val="003124D9"/>
    <w:rsid w:val="00312594"/>
    <w:rsid w:val="00312AAB"/>
    <w:rsid w:val="00312B9A"/>
    <w:rsid w:val="003134DA"/>
    <w:rsid w:val="00313574"/>
    <w:rsid w:val="0031375A"/>
    <w:rsid w:val="0031447F"/>
    <w:rsid w:val="00314BC0"/>
    <w:rsid w:val="00314C53"/>
    <w:rsid w:val="00315498"/>
    <w:rsid w:val="00315D33"/>
    <w:rsid w:val="00315DFE"/>
    <w:rsid w:val="003160B2"/>
    <w:rsid w:val="00316474"/>
    <w:rsid w:val="003166E4"/>
    <w:rsid w:val="0031697A"/>
    <w:rsid w:val="00316DFF"/>
    <w:rsid w:val="00317666"/>
    <w:rsid w:val="003177C6"/>
    <w:rsid w:val="0031781F"/>
    <w:rsid w:val="00317EC4"/>
    <w:rsid w:val="0032051F"/>
    <w:rsid w:val="00320B66"/>
    <w:rsid w:val="00320B83"/>
    <w:rsid w:val="003213BA"/>
    <w:rsid w:val="00321691"/>
    <w:rsid w:val="00322107"/>
    <w:rsid w:val="0032214A"/>
    <w:rsid w:val="00322355"/>
    <w:rsid w:val="00322370"/>
    <w:rsid w:val="00322846"/>
    <w:rsid w:val="00323168"/>
    <w:rsid w:val="00323780"/>
    <w:rsid w:val="003238AE"/>
    <w:rsid w:val="003238F9"/>
    <w:rsid w:val="00324466"/>
    <w:rsid w:val="0032459A"/>
    <w:rsid w:val="00324791"/>
    <w:rsid w:val="003247EA"/>
    <w:rsid w:val="00324D54"/>
    <w:rsid w:val="00326655"/>
    <w:rsid w:val="003266E6"/>
    <w:rsid w:val="00326DA7"/>
    <w:rsid w:val="003270E4"/>
    <w:rsid w:val="003273CB"/>
    <w:rsid w:val="00327BAD"/>
    <w:rsid w:val="00327DFD"/>
    <w:rsid w:val="00327FE8"/>
    <w:rsid w:val="00330DAA"/>
    <w:rsid w:val="00330F5C"/>
    <w:rsid w:val="003314E9"/>
    <w:rsid w:val="003325BD"/>
    <w:rsid w:val="003329A0"/>
    <w:rsid w:val="003329FE"/>
    <w:rsid w:val="00332C4B"/>
    <w:rsid w:val="00332F95"/>
    <w:rsid w:val="003336F9"/>
    <w:rsid w:val="00334169"/>
    <w:rsid w:val="003343FD"/>
    <w:rsid w:val="003346EB"/>
    <w:rsid w:val="00334AD1"/>
    <w:rsid w:val="00334D8E"/>
    <w:rsid w:val="003350FD"/>
    <w:rsid w:val="003351A4"/>
    <w:rsid w:val="0033546F"/>
    <w:rsid w:val="00335581"/>
    <w:rsid w:val="003358FD"/>
    <w:rsid w:val="00335E48"/>
    <w:rsid w:val="00336122"/>
    <w:rsid w:val="003366C9"/>
    <w:rsid w:val="003366FB"/>
    <w:rsid w:val="003371B0"/>
    <w:rsid w:val="00340B70"/>
    <w:rsid w:val="00340C60"/>
    <w:rsid w:val="00340DF1"/>
    <w:rsid w:val="00341C4D"/>
    <w:rsid w:val="003442DB"/>
    <w:rsid w:val="003443D8"/>
    <w:rsid w:val="003449B2"/>
    <w:rsid w:val="00344E6D"/>
    <w:rsid w:val="00345AC3"/>
    <w:rsid w:val="003460E6"/>
    <w:rsid w:val="0034630A"/>
    <w:rsid w:val="003471FC"/>
    <w:rsid w:val="003474F9"/>
    <w:rsid w:val="00347C2A"/>
    <w:rsid w:val="00350F79"/>
    <w:rsid w:val="003517F9"/>
    <w:rsid w:val="00351BA9"/>
    <w:rsid w:val="00351FE7"/>
    <w:rsid w:val="00352490"/>
    <w:rsid w:val="0035297C"/>
    <w:rsid w:val="003529FA"/>
    <w:rsid w:val="00352E8E"/>
    <w:rsid w:val="00352F0E"/>
    <w:rsid w:val="00353B53"/>
    <w:rsid w:val="0035422E"/>
    <w:rsid w:val="00354689"/>
    <w:rsid w:val="00354757"/>
    <w:rsid w:val="0035477A"/>
    <w:rsid w:val="00354F64"/>
    <w:rsid w:val="0035538B"/>
    <w:rsid w:val="003560DB"/>
    <w:rsid w:val="003560F9"/>
    <w:rsid w:val="0035620E"/>
    <w:rsid w:val="00356280"/>
    <w:rsid w:val="003564FF"/>
    <w:rsid w:val="003565AB"/>
    <w:rsid w:val="00356809"/>
    <w:rsid w:val="00357018"/>
    <w:rsid w:val="003575BE"/>
    <w:rsid w:val="00360345"/>
    <w:rsid w:val="00360D46"/>
    <w:rsid w:val="0036112F"/>
    <w:rsid w:val="003613BB"/>
    <w:rsid w:val="00361682"/>
    <w:rsid w:val="00361A05"/>
    <w:rsid w:val="003621ED"/>
    <w:rsid w:val="003624C4"/>
    <w:rsid w:val="003627D7"/>
    <w:rsid w:val="00362B08"/>
    <w:rsid w:val="00362D96"/>
    <w:rsid w:val="00363545"/>
    <w:rsid w:val="00363643"/>
    <w:rsid w:val="00363ADC"/>
    <w:rsid w:val="00363B00"/>
    <w:rsid w:val="00363EA6"/>
    <w:rsid w:val="00363F5D"/>
    <w:rsid w:val="003646AA"/>
    <w:rsid w:val="003648F4"/>
    <w:rsid w:val="0036507D"/>
    <w:rsid w:val="0036539F"/>
    <w:rsid w:val="003654AC"/>
    <w:rsid w:val="003655CD"/>
    <w:rsid w:val="003657C9"/>
    <w:rsid w:val="00365BDC"/>
    <w:rsid w:val="00365C33"/>
    <w:rsid w:val="0036648E"/>
    <w:rsid w:val="00366501"/>
    <w:rsid w:val="00366782"/>
    <w:rsid w:val="00366B97"/>
    <w:rsid w:val="00367667"/>
    <w:rsid w:val="00367E8C"/>
    <w:rsid w:val="003703AC"/>
    <w:rsid w:val="003710CF"/>
    <w:rsid w:val="003717DC"/>
    <w:rsid w:val="003717E2"/>
    <w:rsid w:val="00371EBD"/>
    <w:rsid w:val="003725DC"/>
    <w:rsid w:val="00373073"/>
    <w:rsid w:val="0037356E"/>
    <w:rsid w:val="0037358A"/>
    <w:rsid w:val="0037454F"/>
    <w:rsid w:val="00374FD7"/>
    <w:rsid w:val="003750D3"/>
    <w:rsid w:val="003750F6"/>
    <w:rsid w:val="0037583C"/>
    <w:rsid w:val="00375DDB"/>
    <w:rsid w:val="00375E22"/>
    <w:rsid w:val="003760FC"/>
    <w:rsid w:val="00376321"/>
    <w:rsid w:val="00376EAB"/>
    <w:rsid w:val="0037737F"/>
    <w:rsid w:val="00377C91"/>
    <w:rsid w:val="003801BE"/>
    <w:rsid w:val="00380224"/>
    <w:rsid w:val="00380248"/>
    <w:rsid w:val="00380387"/>
    <w:rsid w:val="00380920"/>
    <w:rsid w:val="00380982"/>
    <w:rsid w:val="00380C02"/>
    <w:rsid w:val="00380D02"/>
    <w:rsid w:val="00381958"/>
    <w:rsid w:val="003824D3"/>
    <w:rsid w:val="0038283D"/>
    <w:rsid w:val="0038365C"/>
    <w:rsid w:val="0038369B"/>
    <w:rsid w:val="00383B78"/>
    <w:rsid w:val="003845E3"/>
    <w:rsid w:val="00385331"/>
    <w:rsid w:val="00385393"/>
    <w:rsid w:val="00385A9D"/>
    <w:rsid w:val="00385CF6"/>
    <w:rsid w:val="00387121"/>
    <w:rsid w:val="00387140"/>
    <w:rsid w:val="0038724B"/>
    <w:rsid w:val="0038779E"/>
    <w:rsid w:val="00387C54"/>
    <w:rsid w:val="003902B1"/>
    <w:rsid w:val="00390557"/>
    <w:rsid w:val="00390980"/>
    <w:rsid w:val="00391057"/>
    <w:rsid w:val="00391119"/>
    <w:rsid w:val="0039166D"/>
    <w:rsid w:val="00391778"/>
    <w:rsid w:val="0039179C"/>
    <w:rsid w:val="0039257E"/>
    <w:rsid w:val="003929D6"/>
    <w:rsid w:val="00392DD9"/>
    <w:rsid w:val="00393B47"/>
    <w:rsid w:val="00395BA7"/>
    <w:rsid w:val="00395CF6"/>
    <w:rsid w:val="00396896"/>
    <w:rsid w:val="00396939"/>
    <w:rsid w:val="00396FD0"/>
    <w:rsid w:val="003A090A"/>
    <w:rsid w:val="003A1A7A"/>
    <w:rsid w:val="003A2392"/>
    <w:rsid w:val="003A23D0"/>
    <w:rsid w:val="003A2443"/>
    <w:rsid w:val="003A2516"/>
    <w:rsid w:val="003A2738"/>
    <w:rsid w:val="003A2790"/>
    <w:rsid w:val="003A2831"/>
    <w:rsid w:val="003A2C21"/>
    <w:rsid w:val="003A3B8F"/>
    <w:rsid w:val="003A3BC2"/>
    <w:rsid w:val="003A3CB6"/>
    <w:rsid w:val="003A3D7B"/>
    <w:rsid w:val="003A3ED1"/>
    <w:rsid w:val="003A44DB"/>
    <w:rsid w:val="003A4767"/>
    <w:rsid w:val="003A4ACA"/>
    <w:rsid w:val="003A4C14"/>
    <w:rsid w:val="003A4D14"/>
    <w:rsid w:val="003A4E71"/>
    <w:rsid w:val="003A5829"/>
    <w:rsid w:val="003A595E"/>
    <w:rsid w:val="003A5DFA"/>
    <w:rsid w:val="003A600C"/>
    <w:rsid w:val="003A66BC"/>
    <w:rsid w:val="003A66F9"/>
    <w:rsid w:val="003A79D5"/>
    <w:rsid w:val="003A7CCC"/>
    <w:rsid w:val="003A7DED"/>
    <w:rsid w:val="003B0024"/>
    <w:rsid w:val="003B0085"/>
    <w:rsid w:val="003B039B"/>
    <w:rsid w:val="003B075C"/>
    <w:rsid w:val="003B077A"/>
    <w:rsid w:val="003B0B46"/>
    <w:rsid w:val="003B0BF3"/>
    <w:rsid w:val="003B0E6D"/>
    <w:rsid w:val="003B1B8C"/>
    <w:rsid w:val="003B268E"/>
    <w:rsid w:val="003B277D"/>
    <w:rsid w:val="003B2D08"/>
    <w:rsid w:val="003B3659"/>
    <w:rsid w:val="003B3764"/>
    <w:rsid w:val="003B3971"/>
    <w:rsid w:val="003B3AA4"/>
    <w:rsid w:val="003B3F1B"/>
    <w:rsid w:val="003B41A8"/>
    <w:rsid w:val="003B46DE"/>
    <w:rsid w:val="003B48C1"/>
    <w:rsid w:val="003B4F53"/>
    <w:rsid w:val="003B50A2"/>
    <w:rsid w:val="003B5436"/>
    <w:rsid w:val="003B55D1"/>
    <w:rsid w:val="003B5B61"/>
    <w:rsid w:val="003B5FE0"/>
    <w:rsid w:val="003B6713"/>
    <w:rsid w:val="003B6B2E"/>
    <w:rsid w:val="003B76D9"/>
    <w:rsid w:val="003B76F7"/>
    <w:rsid w:val="003C055B"/>
    <w:rsid w:val="003C0A53"/>
    <w:rsid w:val="003C0BB1"/>
    <w:rsid w:val="003C0EC8"/>
    <w:rsid w:val="003C12AA"/>
    <w:rsid w:val="003C1654"/>
    <w:rsid w:val="003C1748"/>
    <w:rsid w:val="003C1B02"/>
    <w:rsid w:val="003C1E1B"/>
    <w:rsid w:val="003C215E"/>
    <w:rsid w:val="003C24B8"/>
    <w:rsid w:val="003C2B38"/>
    <w:rsid w:val="003C2D23"/>
    <w:rsid w:val="003C3466"/>
    <w:rsid w:val="003C36C7"/>
    <w:rsid w:val="003C4471"/>
    <w:rsid w:val="003C4F86"/>
    <w:rsid w:val="003C5542"/>
    <w:rsid w:val="003C616E"/>
    <w:rsid w:val="003C646D"/>
    <w:rsid w:val="003C71BD"/>
    <w:rsid w:val="003C7419"/>
    <w:rsid w:val="003C7C15"/>
    <w:rsid w:val="003C7D19"/>
    <w:rsid w:val="003C7D2F"/>
    <w:rsid w:val="003D0C5A"/>
    <w:rsid w:val="003D0FF8"/>
    <w:rsid w:val="003D138B"/>
    <w:rsid w:val="003D13ED"/>
    <w:rsid w:val="003D164D"/>
    <w:rsid w:val="003D1828"/>
    <w:rsid w:val="003D199C"/>
    <w:rsid w:val="003D1DE4"/>
    <w:rsid w:val="003D1E9A"/>
    <w:rsid w:val="003D2422"/>
    <w:rsid w:val="003D24FE"/>
    <w:rsid w:val="003D309E"/>
    <w:rsid w:val="003D322E"/>
    <w:rsid w:val="003D39A1"/>
    <w:rsid w:val="003D3AB1"/>
    <w:rsid w:val="003D3FBF"/>
    <w:rsid w:val="003D4174"/>
    <w:rsid w:val="003D4A30"/>
    <w:rsid w:val="003D4BD9"/>
    <w:rsid w:val="003D5631"/>
    <w:rsid w:val="003D584C"/>
    <w:rsid w:val="003D58E4"/>
    <w:rsid w:val="003D6809"/>
    <w:rsid w:val="003D6BA0"/>
    <w:rsid w:val="003D700F"/>
    <w:rsid w:val="003D7452"/>
    <w:rsid w:val="003D79BB"/>
    <w:rsid w:val="003D7BF4"/>
    <w:rsid w:val="003D7C98"/>
    <w:rsid w:val="003D7D9D"/>
    <w:rsid w:val="003E0543"/>
    <w:rsid w:val="003E09F9"/>
    <w:rsid w:val="003E11E3"/>
    <w:rsid w:val="003E12A1"/>
    <w:rsid w:val="003E1D7D"/>
    <w:rsid w:val="003E1E1D"/>
    <w:rsid w:val="003E2729"/>
    <w:rsid w:val="003E284D"/>
    <w:rsid w:val="003E3147"/>
    <w:rsid w:val="003E36C7"/>
    <w:rsid w:val="003E39E9"/>
    <w:rsid w:val="003E3FEB"/>
    <w:rsid w:val="003E4531"/>
    <w:rsid w:val="003E484E"/>
    <w:rsid w:val="003E49D0"/>
    <w:rsid w:val="003E49E8"/>
    <w:rsid w:val="003E4D36"/>
    <w:rsid w:val="003E4EB5"/>
    <w:rsid w:val="003E5370"/>
    <w:rsid w:val="003E5478"/>
    <w:rsid w:val="003E5603"/>
    <w:rsid w:val="003E71FB"/>
    <w:rsid w:val="003E749E"/>
    <w:rsid w:val="003E75B6"/>
    <w:rsid w:val="003E77D2"/>
    <w:rsid w:val="003E7A25"/>
    <w:rsid w:val="003E7F46"/>
    <w:rsid w:val="003F0790"/>
    <w:rsid w:val="003F0E78"/>
    <w:rsid w:val="003F0EE5"/>
    <w:rsid w:val="003F1518"/>
    <w:rsid w:val="003F1F15"/>
    <w:rsid w:val="003F1FF6"/>
    <w:rsid w:val="003F2411"/>
    <w:rsid w:val="003F2893"/>
    <w:rsid w:val="003F3747"/>
    <w:rsid w:val="003F3A7D"/>
    <w:rsid w:val="003F3B73"/>
    <w:rsid w:val="003F4156"/>
    <w:rsid w:val="003F49A9"/>
    <w:rsid w:val="003F4AE3"/>
    <w:rsid w:val="003F5610"/>
    <w:rsid w:val="003F5ADF"/>
    <w:rsid w:val="003F65E2"/>
    <w:rsid w:val="003F662C"/>
    <w:rsid w:val="003F6E4D"/>
    <w:rsid w:val="003F72F0"/>
    <w:rsid w:val="003F7418"/>
    <w:rsid w:val="003F7A63"/>
    <w:rsid w:val="003F7D6C"/>
    <w:rsid w:val="00400716"/>
    <w:rsid w:val="00400B29"/>
    <w:rsid w:val="00400E32"/>
    <w:rsid w:val="004011DE"/>
    <w:rsid w:val="004018EC"/>
    <w:rsid w:val="00402678"/>
    <w:rsid w:val="00402812"/>
    <w:rsid w:val="00403329"/>
    <w:rsid w:val="0040380B"/>
    <w:rsid w:val="00403DED"/>
    <w:rsid w:val="00403F90"/>
    <w:rsid w:val="00404470"/>
    <w:rsid w:val="00404815"/>
    <w:rsid w:val="00404988"/>
    <w:rsid w:val="00404E5E"/>
    <w:rsid w:val="00404F09"/>
    <w:rsid w:val="0040504B"/>
    <w:rsid w:val="0040542C"/>
    <w:rsid w:val="004054F1"/>
    <w:rsid w:val="004059F4"/>
    <w:rsid w:val="00406CB0"/>
    <w:rsid w:val="004074E1"/>
    <w:rsid w:val="0040767D"/>
    <w:rsid w:val="00407FE5"/>
    <w:rsid w:val="004101B0"/>
    <w:rsid w:val="00410326"/>
    <w:rsid w:val="00410708"/>
    <w:rsid w:val="00410CCF"/>
    <w:rsid w:val="00410EC7"/>
    <w:rsid w:val="0041142A"/>
    <w:rsid w:val="00411B39"/>
    <w:rsid w:val="0041238F"/>
    <w:rsid w:val="004127A7"/>
    <w:rsid w:val="00412994"/>
    <w:rsid w:val="00413493"/>
    <w:rsid w:val="00413A1E"/>
    <w:rsid w:val="00413CB5"/>
    <w:rsid w:val="00413F38"/>
    <w:rsid w:val="00413FDB"/>
    <w:rsid w:val="0041419A"/>
    <w:rsid w:val="00414268"/>
    <w:rsid w:val="00414476"/>
    <w:rsid w:val="00414C2E"/>
    <w:rsid w:val="00414D6A"/>
    <w:rsid w:val="00414E34"/>
    <w:rsid w:val="004151CF"/>
    <w:rsid w:val="0041540E"/>
    <w:rsid w:val="00415441"/>
    <w:rsid w:val="0041599F"/>
    <w:rsid w:val="00415A71"/>
    <w:rsid w:val="00416364"/>
    <w:rsid w:val="004164F6"/>
    <w:rsid w:val="00416ED7"/>
    <w:rsid w:val="00416F08"/>
    <w:rsid w:val="004174BA"/>
    <w:rsid w:val="0041799B"/>
    <w:rsid w:val="0042047F"/>
    <w:rsid w:val="00420AA6"/>
    <w:rsid w:val="00420B9F"/>
    <w:rsid w:val="0042186C"/>
    <w:rsid w:val="0042192C"/>
    <w:rsid w:val="004219DD"/>
    <w:rsid w:val="00422260"/>
    <w:rsid w:val="004229E0"/>
    <w:rsid w:val="00423202"/>
    <w:rsid w:val="00423484"/>
    <w:rsid w:val="004235D7"/>
    <w:rsid w:val="0042413F"/>
    <w:rsid w:val="004244A9"/>
    <w:rsid w:val="0042469D"/>
    <w:rsid w:val="0042504F"/>
    <w:rsid w:val="004256A1"/>
    <w:rsid w:val="00425E06"/>
    <w:rsid w:val="00425F5F"/>
    <w:rsid w:val="00426221"/>
    <w:rsid w:val="00426427"/>
    <w:rsid w:val="0042717C"/>
    <w:rsid w:val="00427207"/>
    <w:rsid w:val="00427A50"/>
    <w:rsid w:val="00430459"/>
    <w:rsid w:val="00430564"/>
    <w:rsid w:val="00430CD4"/>
    <w:rsid w:val="00430D9A"/>
    <w:rsid w:val="004314A6"/>
    <w:rsid w:val="00431814"/>
    <w:rsid w:val="00431972"/>
    <w:rsid w:val="004319F8"/>
    <w:rsid w:val="00431E55"/>
    <w:rsid w:val="00431EAA"/>
    <w:rsid w:val="004321F6"/>
    <w:rsid w:val="004329F2"/>
    <w:rsid w:val="00432AA5"/>
    <w:rsid w:val="00433044"/>
    <w:rsid w:val="00433A86"/>
    <w:rsid w:val="00433BE7"/>
    <w:rsid w:val="00434088"/>
    <w:rsid w:val="004348C5"/>
    <w:rsid w:val="00434A64"/>
    <w:rsid w:val="00435329"/>
    <w:rsid w:val="00436278"/>
    <w:rsid w:val="00436315"/>
    <w:rsid w:val="0043636A"/>
    <w:rsid w:val="00436AB4"/>
    <w:rsid w:val="004375B9"/>
    <w:rsid w:val="0044074F"/>
    <w:rsid w:val="0044086D"/>
    <w:rsid w:val="004412E2"/>
    <w:rsid w:val="004414F3"/>
    <w:rsid w:val="00442468"/>
    <w:rsid w:val="004424EE"/>
    <w:rsid w:val="004428D0"/>
    <w:rsid w:val="00443264"/>
    <w:rsid w:val="0044354B"/>
    <w:rsid w:val="00443AD0"/>
    <w:rsid w:val="00443D61"/>
    <w:rsid w:val="00443E97"/>
    <w:rsid w:val="00443EE8"/>
    <w:rsid w:val="00444185"/>
    <w:rsid w:val="004443A7"/>
    <w:rsid w:val="0044442C"/>
    <w:rsid w:val="00444504"/>
    <w:rsid w:val="0044493D"/>
    <w:rsid w:val="00444D21"/>
    <w:rsid w:val="00444FAD"/>
    <w:rsid w:val="0044560F"/>
    <w:rsid w:val="00445941"/>
    <w:rsid w:val="004464E9"/>
    <w:rsid w:val="004464EB"/>
    <w:rsid w:val="00447B3C"/>
    <w:rsid w:val="00447CEA"/>
    <w:rsid w:val="00447D26"/>
    <w:rsid w:val="00447D30"/>
    <w:rsid w:val="00447DFC"/>
    <w:rsid w:val="00447E57"/>
    <w:rsid w:val="00447E59"/>
    <w:rsid w:val="004506FD"/>
    <w:rsid w:val="00450C07"/>
    <w:rsid w:val="00451BB4"/>
    <w:rsid w:val="00453639"/>
    <w:rsid w:val="00453A61"/>
    <w:rsid w:val="00453B04"/>
    <w:rsid w:val="0045432B"/>
    <w:rsid w:val="00454641"/>
    <w:rsid w:val="00454669"/>
    <w:rsid w:val="004552D4"/>
    <w:rsid w:val="004555E0"/>
    <w:rsid w:val="004558F8"/>
    <w:rsid w:val="00455D45"/>
    <w:rsid w:val="00456195"/>
    <w:rsid w:val="004562B2"/>
    <w:rsid w:val="00456CBB"/>
    <w:rsid w:val="004571F4"/>
    <w:rsid w:val="00457342"/>
    <w:rsid w:val="004575EC"/>
    <w:rsid w:val="004579C3"/>
    <w:rsid w:val="00457B24"/>
    <w:rsid w:val="00460B4A"/>
    <w:rsid w:val="004621E1"/>
    <w:rsid w:val="00462FDF"/>
    <w:rsid w:val="00463548"/>
    <w:rsid w:val="00463EE0"/>
    <w:rsid w:val="00463FC4"/>
    <w:rsid w:val="0046451B"/>
    <w:rsid w:val="00464595"/>
    <w:rsid w:val="004646E3"/>
    <w:rsid w:val="00464DAB"/>
    <w:rsid w:val="004658B5"/>
    <w:rsid w:val="00465C90"/>
    <w:rsid w:val="00465E2B"/>
    <w:rsid w:val="0046656A"/>
    <w:rsid w:val="00466A45"/>
    <w:rsid w:val="00467806"/>
    <w:rsid w:val="00467A05"/>
    <w:rsid w:val="00470A5F"/>
    <w:rsid w:val="00470EEE"/>
    <w:rsid w:val="00471EA5"/>
    <w:rsid w:val="004726D1"/>
    <w:rsid w:val="00472A79"/>
    <w:rsid w:val="00473144"/>
    <w:rsid w:val="00473F19"/>
    <w:rsid w:val="00474B47"/>
    <w:rsid w:val="00475178"/>
    <w:rsid w:val="004751C2"/>
    <w:rsid w:val="004757BE"/>
    <w:rsid w:val="0047580B"/>
    <w:rsid w:val="00475B6C"/>
    <w:rsid w:val="00475E22"/>
    <w:rsid w:val="00475E23"/>
    <w:rsid w:val="004761C7"/>
    <w:rsid w:val="00476ABD"/>
    <w:rsid w:val="00476FA2"/>
    <w:rsid w:val="0047715A"/>
    <w:rsid w:val="004777EA"/>
    <w:rsid w:val="00477B30"/>
    <w:rsid w:val="0048078F"/>
    <w:rsid w:val="0048088E"/>
    <w:rsid w:val="00480CFA"/>
    <w:rsid w:val="00480EB8"/>
    <w:rsid w:val="00480F2B"/>
    <w:rsid w:val="00481DEC"/>
    <w:rsid w:val="00482720"/>
    <w:rsid w:val="00482F62"/>
    <w:rsid w:val="004835E7"/>
    <w:rsid w:val="00483F4B"/>
    <w:rsid w:val="00484030"/>
    <w:rsid w:val="00484C29"/>
    <w:rsid w:val="00484CF1"/>
    <w:rsid w:val="00485436"/>
    <w:rsid w:val="004859E1"/>
    <w:rsid w:val="00485F25"/>
    <w:rsid w:val="0048611B"/>
    <w:rsid w:val="00486322"/>
    <w:rsid w:val="004867E2"/>
    <w:rsid w:val="00486948"/>
    <w:rsid w:val="00486D97"/>
    <w:rsid w:val="00487268"/>
    <w:rsid w:val="004900F2"/>
    <w:rsid w:val="00490B17"/>
    <w:rsid w:val="00490B54"/>
    <w:rsid w:val="00491B3A"/>
    <w:rsid w:val="00492CFD"/>
    <w:rsid w:val="00493119"/>
    <w:rsid w:val="004935C0"/>
    <w:rsid w:val="00493A9D"/>
    <w:rsid w:val="00493B24"/>
    <w:rsid w:val="00493E5E"/>
    <w:rsid w:val="00493F25"/>
    <w:rsid w:val="0049419A"/>
    <w:rsid w:val="00494207"/>
    <w:rsid w:val="004943BF"/>
    <w:rsid w:val="00494C9B"/>
    <w:rsid w:val="00494DD5"/>
    <w:rsid w:val="00495970"/>
    <w:rsid w:val="00495CE2"/>
    <w:rsid w:val="004962D2"/>
    <w:rsid w:val="00497273"/>
    <w:rsid w:val="00497505"/>
    <w:rsid w:val="0049794E"/>
    <w:rsid w:val="00497B79"/>
    <w:rsid w:val="004A045E"/>
    <w:rsid w:val="004A092E"/>
    <w:rsid w:val="004A0DA1"/>
    <w:rsid w:val="004A1122"/>
    <w:rsid w:val="004A13D6"/>
    <w:rsid w:val="004A1906"/>
    <w:rsid w:val="004A295E"/>
    <w:rsid w:val="004A2B94"/>
    <w:rsid w:val="004A3142"/>
    <w:rsid w:val="004A31CE"/>
    <w:rsid w:val="004A34F8"/>
    <w:rsid w:val="004A38C7"/>
    <w:rsid w:val="004A3A4C"/>
    <w:rsid w:val="004A3CB5"/>
    <w:rsid w:val="004A3EC7"/>
    <w:rsid w:val="004A4041"/>
    <w:rsid w:val="004A4233"/>
    <w:rsid w:val="004A47D7"/>
    <w:rsid w:val="004A52E9"/>
    <w:rsid w:val="004A58B8"/>
    <w:rsid w:val="004A6040"/>
    <w:rsid w:val="004A61DA"/>
    <w:rsid w:val="004A6597"/>
    <w:rsid w:val="004A66B9"/>
    <w:rsid w:val="004A6AC9"/>
    <w:rsid w:val="004A7848"/>
    <w:rsid w:val="004A793B"/>
    <w:rsid w:val="004B040C"/>
    <w:rsid w:val="004B12A5"/>
    <w:rsid w:val="004B15BD"/>
    <w:rsid w:val="004B1BC3"/>
    <w:rsid w:val="004B1CB4"/>
    <w:rsid w:val="004B21E7"/>
    <w:rsid w:val="004B2F18"/>
    <w:rsid w:val="004B30AD"/>
    <w:rsid w:val="004B31C0"/>
    <w:rsid w:val="004B38C4"/>
    <w:rsid w:val="004B3D99"/>
    <w:rsid w:val="004B3DDB"/>
    <w:rsid w:val="004B44FD"/>
    <w:rsid w:val="004B56CE"/>
    <w:rsid w:val="004B593B"/>
    <w:rsid w:val="004B5CFC"/>
    <w:rsid w:val="004B5EC4"/>
    <w:rsid w:val="004B64EB"/>
    <w:rsid w:val="004B663B"/>
    <w:rsid w:val="004B6A19"/>
    <w:rsid w:val="004B6F79"/>
    <w:rsid w:val="004B774D"/>
    <w:rsid w:val="004B7A70"/>
    <w:rsid w:val="004C01E4"/>
    <w:rsid w:val="004C08EF"/>
    <w:rsid w:val="004C1056"/>
    <w:rsid w:val="004C117B"/>
    <w:rsid w:val="004C11E8"/>
    <w:rsid w:val="004C1707"/>
    <w:rsid w:val="004C1A79"/>
    <w:rsid w:val="004C1C06"/>
    <w:rsid w:val="004C1F10"/>
    <w:rsid w:val="004C2624"/>
    <w:rsid w:val="004C2AC2"/>
    <w:rsid w:val="004C30A5"/>
    <w:rsid w:val="004C32AD"/>
    <w:rsid w:val="004C46B2"/>
    <w:rsid w:val="004C4AED"/>
    <w:rsid w:val="004C500F"/>
    <w:rsid w:val="004C52DB"/>
    <w:rsid w:val="004C55B8"/>
    <w:rsid w:val="004C6117"/>
    <w:rsid w:val="004C622C"/>
    <w:rsid w:val="004C6F11"/>
    <w:rsid w:val="004D047B"/>
    <w:rsid w:val="004D0C03"/>
    <w:rsid w:val="004D173D"/>
    <w:rsid w:val="004D1D6A"/>
    <w:rsid w:val="004D2C2D"/>
    <w:rsid w:val="004D3288"/>
    <w:rsid w:val="004D3C83"/>
    <w:rsid w:val="004D3EFE"/>
    <w:rsid w:val="004D456A"/>
    <w:rsid w:val="004D474B"/>
    <w:rsid w:val="004D4CE8"/>
    <w:rsid w:val="004D50DE"/>
    <w:rsid w:val="004D5190"/>
    <w:rsid w:val="004D5768"/>
    <w:rsid w:val="004D5ECD"/>
    <w:rsid w:val="004D613C"/>
    <w:rsid w:val="004D614E"/>
    <w:rsid w:val="004D664D"/>
    <w:rsid w:val="004D667A"/>
    <w:rsid w:val="004D69B5"/>
    <w:rsid w:val="004D6BDD"/>
    <w:rsid w:val="004D6EDD"/>
    <w:rsid w:val="004D7227"/>
    <w:rsid w:val="004D7B5E"/>
    <w:rsid w:val="004D7F1E"/>
    <w:rsid w:val="004E0589"/>
    <w:rsid w:val="004E0E7F"/>
    <w:rsid w:val="004E0EB8"/>
    <w:rsid w:val="004E18E9"/>
    <w:rsid w:val="004E1B1E"/>
    <w:rsid w:val="004E1C08"/>
    <w:rsid w:val="004E248E"/>
    <w:rsid w:val="004E250B"/>
    <w:rsid w:val="004E2ADC"/>
    <w:rsid w:val="004E31A9"/>
    <w:rsid w:val="004E416C"/>
    <w:rsid w:val="004E43B2"/>
    <w:rsid w:val="004E4DC6"/>
    <w:rsid w:val="004E4FF1"/>
    <w:rsid w:val="004E56E2"/>
    <w:rsid w:val="004E5795"/>
    <w:rsid w:val="004E58A7"/>
    <w:rsid w:val="004E5A6F"/>
    <w:rsid w:val="004E5D05"/>
    <w:rsid w:val="004E6307"/>
    <w:rsid w:val="004E65FA"/>
    <w:rsid w:val="004E6EDA"/>
    <w:rsid w:val="004E7949"/>
    <w:rsid w:val="004E7C8F"/>
    <w:rsid w:val="004F0063"/>
    <w:rsid w:val="004F0083"/>
    <w:rsid w:val="004F01A8"/>
    <w:rsid w:val="004F0A6E"/>
    <w:rsid w:val="004F1D02"/>
    <w:rsid w:val="004F2679"/>
    <w:rsid w:val="004F2F21"/>
    <w:rsid w:val="004F33B5"/>
    <w:rsid w:val="004F3530"/>
    <w:rsid w:val="004F3586"/>
    <w:rsid w:val="004F376E"/>
    <w:rsid w:val="004F3DE5"/>
    <w:rsid w:val="004F4696"/>
    <w:rsid w:val="004F487A"/>
    <w:rsid w:val="004F5BB0"/>
    <w:rsid w:val="004F64D8"/>
    <w:rsid w:val="004F6913"/>
    <w:rsid w:val="004F6A09"/>
    <w:rsid w:val="004F6F3F"/>
    <w:rsid w:val="004F713D"/>
    <w:rsid w:val="004F7669"/>
    <w:rsid w:val="004F7865"/>
    <w:rsid w:val="004F7995"/>
    <w:rsid w:val="004F7DAE"/>
    <w:rsid w:val="00500202"/>
    <w:rsid w:val="0050035C"/>
    <w:rsid w:val="0050042D"/>
    <w:rsid w:val="00500A8C"/>
    <w:rsid w:val="00500DD9"/>
    <w:rsid w:val="0050144B"/>
    <w:rsid w:val="0050174E"/>
    <w:rsid w:val="00501854"/>
    <w:rsid w:val="00501DAE"/>
    <w:rsid w:val="0050219B"/>
    <w:rsid w:val="00503E0A"/>
    <w:rsid w:val="00503E1C"/>
    <w:rsid w:val="00503F17"/>
    <w:rsid w:val="00503F3A"/>
    <w:rsid w:val="005048C4"/>
    <w:rsid w:val="00505084"/>
    <w:rsid w:val="00505333"/>
    <w:rsid w:val="00505369"/>
    <w:rsid w:val="00505F50"/>
    <w:rsid w:val="0050662A"/>
    <w:rsid w:val="00506928"/>
    <w:rsid w:val="0050718E"/>
    <w:rsid w:val="005077EF"/>
    <w:rsid w:val="00507CBC"/>
    <w:rsid w:val="0051053F"/>
    <w:rsid w:val="00511118"/>
    <w:rsid w:val="00511207"/>
    <w:rsid w:val="005112FD"/>
    <w:rsid w:val="00511AD5"/>
    <w:rsid w:val="00511DC7"/>
    <w:rsid w:val="00512D4F"/>
    <w:rsid w:val="00512DDD"/>
    <w:rsid w:val="0051301B"/>
    <w:rsid w:val="00513299"/>
    <w:rsid w:val="0051391F"/>
    <w:rsid w:val="005142C5"/>
    <w:rsid w:val="00514934"/>
    <w:rsid w:val="00514DAD"/>
    <w:rsid w:val="0051501B"/>
    <w:rsid w:val="005151B4"/>
    <w:rsid w:val="005152B5"/>
    <w:rsid w:val="005154F7"/>
    <w:rsid w:val="00515886"/>
    <w:rsid w:val="005158B6"/>
    <w:rsid w:val="00515A72"/>
    <w:rsid w:val="00515FE3"/>
    <w:rsid w:val="00516D59"/>
    <w:rsid w:val="00517216"/>
    <w:rsid w:val="005178C2"/>
    <w:rsid w:val="00520103"/>
    <w:rsid w:val="0052044E"/>
    <w:rsid w:val="00520E6F"/>
    <w:rsid w:val="00520ECC"/>
    <w:rsid w:val="0052123C"/>
    <w:rsid w:val="00521319"/>
    <w:rsid w:val="00521B93"/>
    <w:rsid w:val="00522BC8"/>
    <w:rsid w:val="005232B7"/>
    <w:rsid w:val="00523B1F"/>
    <w:rsid w:val="00523C28"/>
    <w:rsid w:val="00523CD3"/>
    <w:rsid w:val="00524223"/>
    <w:rsid w:val="00524520"/>
    <w:rsid w:val="0052471B"/>
    <w:rsid w:val="00524AF8"/>
    <w:rsid w:val="00525338"/>
    <w:rsid w:val="00525A3E"/>
    <w:rsid w:val="00525A4A"/>
    <w:rsid w:val="00525DB1"/>
    <w:rsid w:val="00527BAA"/>
    <w:rsid w:val="0053003D"/>
    <w:rsid w:val="0053039A"/>
    <w:rsid w:val="00530AE9"/>
    <w:rsid w:val="00530B72"/>
    <w:rsid w:val="00531733"/>
    <w:rsid w:val="0053176B"/>
    <w:rsid w:val="00531B94"/>
    <w:rsid w:val="00531BB2"/>
    <w:rsid w:val="00531CB6"/>
    <w:rsid w:val="00532310"/>
    <w:rsid w:val="0053270F"/>
    <w:rsid w:val="005332D9"/>
    <w:rsid w:val="0053393B"/>
    <w:rsid w:val="00533BDF"/>
    <w:rsid w:val="005341B3"/>
    <w:rsid w:val="0053460A"/>
    <w:rsid w:val="00534ADA"/>
    <w:rsid w:val="00534EE5"/>
    <w:rsid w:val="00535287"/>
    <w:rsid w:val="00535B85"/>
    <w:rsid w:val="00536F42"/>
    <w:rsid w:val="00537182"/>
    <w:rsid w:val="005373CF"/>
    <w:rsid w:val="005375F1"/>
    <w:rsid w:val="0054005C"/>
    <w:rsid w:val="00540328"/>
    <w:rsid w:val="0054077F"/>
    <w:rsid w:val="005407CD"/>
    <w:rsid w:val="00540F0A"/>
    <w:rsid w:val="00541B59"/>
    <w:rsid w:val="00541C7A"/>
    <w:rsid w:val="00541C96"/>
    <w:rsid w:val="00541EDD"/>
    <w:rsid w:val="0054254A"/>
    <w:rsid w:val="00542743"/>
    <w:rsid w:val="00542C2D"/>
    <w:rsid w:val="00543161"/>
    <w:rsid w:val="00543229"/>
    <w:rsid w:val="00543298"/>
    <w:rsid w:val="00544C6E"/>
    <w:rsid w:val="0054564C"/>
    <w:rsid w:val="005457EF"/>
    <w:rsid w:val="00546635"/>
    <w:rsid w:val="00546AE3"/>
    <w:rsid w:val="005471CC"/>
    <w:rsid w:val="005473A3"/>
    <w:rsid w:val="005478BD"/>
    <w:rsid w:val="005479BA"/>
    <w:rsid w:val="005479E3"/>
    <w:rsid w:val="00547DF8"/>
    <w:rsid w:val="00547F1F"/>
    <w:rsid w:val="0055026D"/>
    <w:rsid w:val="00550811"/>
    <w:rsid w:val="005513AB"/>
    <w:rsid w:val="005517FA"/>
    <w:rsid w:val="00551906"/>
    <w:rsid w:val="00551985"/>
    <w:rsid w:val="00551EE3"/>
    <w:rsid w:val="0055239C"/>
    <w:rsid w:val="00552406"/>
    <w:rsid w:val="00552BD3"/>
    <w:rsid w:val="005532A0"/>
    <w:rsid w:val="005536D6"/>
    <w:rsid w:val="00553B25"/>
    <w:rsid w:val="00553D22"/>
    <w:rsid w:val="00553E00"/>
    <w:rsid w:val="00553E05"/>
    <w:rsid w:val="0055496E"/>
    <w:rsid w:val="0055506E"/>
    <w:rsid w:val="00555109"/>
    <w:rsid w:val="00555917"/>
    <w:rsid w:val="00555ADC"/>
    <w:rsid w:val="005565B9"/>
    <w:rsid w:val="00556B35"/>
    <w:rsid w:val="00556C03"/>
    <w:rsid w:val="00556F64"/>
    <w:rsid w:val="005570ED"/>
    <w:rsid w:val="00557351"/>
    <w:rsid w:val="0055741A"/>
    <w:rsid w:val="0056072E"/>
    <w:rsid w:val="005608E8"/>
    <w:rsid w:val="005611B7"/>
    <w:rsid w:val="0056138A"/>
    <w:rsid w:val="005618D4"/>
    <w:rsid w:val="00561EE1"/>
    <w:rsid w:val="005623AF"/>
    <w:rsid w:val="00563317"/>
    <w:rsid w:val="0056397A"/>
    <w:rsid w:val="00563B52"/>
    <w:rsid w:val="00563EF1"/>
    <w:rsid w:val="00564817"/>
    <w:rsid w:val="00564867"/>
    <w:rsid w:val="00565C79"/>
    <w:rsid w:val="00565DF0"/>
    <w:rsid w:val="0056696F"/>
    <w:rsid w:val="00566BFA"/>
    <w:rsid w:val="005674D8"/>
    <w:rsid w:val="005676D9"/>
    <w:rsid w:val="00567763"/>
    <w:rsid w:val="00567D36"/>
    <w:rsid w:val="005705F4"/>
    <w:rsid w:val="0057076A"/>
    <w:rsid w:val="00570828"/>
    <w:rsid w:val="005708B9"/>
    <w:rsid w:val="00570A61"/>
    <w:rsid w:val="0057108E"/>
    <w:rsid w:val="00571731"/>
    <w:rsid w:val="0057184B"/>
    <w:rsid w:val="005718F3"/>
    <w:rsid w:val="005720B4"/>
    <w:rsid w:val="00572269"/>
    <w:rsid w:val="0057244A"/>
    <w:rsid w:val="00572F26"/>
    <w:rsid w:val="005730EB"/>
    <w:rsid w:val="0057312C"/>
    <w:rsid w:val="00573B5F"/>
    <w:rsid w:val="005742C6"/>
    <w:rsid w:val="005742FD"/>
    <w:rsid w:val="005743FD"/>
    <w:rsid w:val="00574A1D"/>
    <w:rsid w:val="00574A87"/>
    <w:rsid w:val="005750C5"/>
    <w:rsid w:val="005752DE"/>
    <w:rsid w:val="0057533B"/>
    <w:rsid w:val="00575834"/>
    <w:rsid w:val="00575D60"/>
    <w:rsid w:val="00575D8D"/>
    <w:rsid w:val="00575F45"/>
    <w:rsid w:val="00576854"/>
    <w:rsid w:val="00576972"/>
    <w:rsid w:val="00576A88"/>
    <w:rsid w:val="00577248"/>
    <w:rsid w:val="005776F3"/>
    <w:rsid w:val="0058091F"/>
    <w:rsid w:val="00581E40"/>
    <w:rsid w:val="00583699"/>
    <w:rsid w:val="005840A2"/>
    <w:rsid w:val="00584336"/>
    <w:rsid w:val="00584408"/>
    <w:rsid w:val="0058467F"/>
    <w:rsid w:val="00584A75"/>
    <w:rsid w:val="00584FCC"/>
    <w:rsid w:val="0058518F"/>
    <w:rsid w:val="00585825"/>
    <w:rsid w:val="00585CDD"/>
    <w:rsid w:val="00586083"/>
    <w:rsid w:val="00586587"/>
    <w:rsid w:val="00586FC9"/>
    <w:rsid w:val="00587058"/>
    <w:rsid w:val="0058775B"/>
    <w:rsid w:val="0059084B"/>
    <w:rsid w:val="00590DD7"/>
    <w:rsid w:val="00591138"/>
    <w:rsid w:val="00591957"/>
    <w:rsid w:val="005921D3"/>
    <w:rsid w:val="005934BF"/>
    <w:rsid w:val="00593800"/>
    <w:rsid w:val="00593AA0"/>
    <w:rsid w:val="00594325"/>
    <w:rsid w:val="00594686"/>
    <w:rsid w:val="00594995"/>
    <w:rsid w:val="00594AB4"/>
    <w:rsid w:val="00595019"/>
    <w:rsid w:val="00595F3B"/>
    <w:rsid w:val="005964E7"/>
    <w:rsid w:val="005967D5"/>
    <w:rsid w:val="00596EBD"/>
    <w:rsid w:val="0059765E"/>
    <w:rsid w:val="00597BF9"/>
    <w:rsid w:val="005A0C11"/>
    <w:rsid w:val="005A1DAD"/>
    <w:rsid w:val="005A2C72"/>
    <w:rsid w:val="005A309A"/>
    <w:rsid w:val="005A373D"/>
    <w:rsid w:val="005A44F4"/>
    <w:rsid w:val="005A4C0C"/>
    <w:rsid w:val="005A51FA"/>
    <w:rsid w:val="005A55FB"/>
    <w:rsid w:val="005A5D75"/>
    <w:rsid w:val="005A5E02"/>
    <w:rsid w:val="005A6109"/>
    <w:rsid w:val="005A65A3"/>
    <w:rsid w:val="005A664B"/>
    <w:rsid w:val="005A6775"/>
    <w:rsid w:val="005A6AD5"/>
    <w:rsid w:val="005A6C46"/>
    <w:rsid w:val="005A6E5C"/>
    <w:rsid w:val="005A730D"/>
    <w:rsid w:val="005A7890"/>
    <w:rsid w:val="005B085B"/>
    <w:rsid w:val="005B0930"/>
    <w:rsid w:val="005B0B58"/>
    <w:rsid w:val="005B13BE"/>
    <w:rsid w:val="005B392D"/>
    <w:rsid w:val="005B3B0E"/>
    <w:rsid w:val="005B466A"/>
    <w:rsid w:val="005B474D"/>
    <w:rsid w:val="005B477A"/>
    <w:rsid w:val="005B4DB2"/>
    <w:rsid w:val="005B4E53"/>
    <w:rsid w:val="005B5857"/>
    <w:rsid w:val="005B6778"/>
    <w:rsid w:val="005B6DD8"/>
    <w:rsid w:val="005B7459"/>
    <w:rsid w:val="005B7573"/>
    <w:rsid w:val="005B7766"/>
    <w:rsid w:val="005B79D9"/>
    <w:rsid w:val="005B7DFA"/>
    <w:rsid w:val="005C0ADD"/>
    <w:rsid w:val="005C0B3F"/>
    <w:rsid w:val="005C1159"/>
    <w:rsid w:val="005C19C4"/>
    <w:rsid w:val="005C1B83"/>
    <w:rsid w:val="005C1F66"/>
    <w:rsid w:val="005C20B2"/>
    <w:rsid w:val="005C21D3"/>
    <w:rsid w:val="005C25FF"/>
    <w:rsid w:val="005C2A04"/>
    <w:rsid w:val="005C2D55"/>
    <w:rsid w:val="005C2D6A"/>
    <w:rsid w:val="005C2F64"/>
    <w:rsid w:val="005C3173"/>
    <w:rsid w:val="005C346B"/>
    <w:rsid w:val="005C3A47"/>
    <w:rsid w:val="005C400D"/>
    <w:rsid w:val="005C4D77"/>
    <w:rsid w:val="005C5237"/>
    <w:rsid w:val="005C5ABC"/>
    <w:rsid w:val="005C60C7"/>
    <w:rsid w:val="005C72CF"/>
    <w:rsid w:val="005D0362"/>
    <w:rsid w:val="005D044D"/>
    <w:rsid w:val="005D0A76"/>
    <w:rsid w:val="005D0ABD"/>
    <w:rsid w:val="005D112D"/>
    <w:rsid w:val="005D18AD"/>
    <w:rsid w:val="005D1C45"/>
    <w:rsid w:val="005D1FA5"/>
    <w:rsid w:val="005D2548"/>
    <w:rsid w:val="005D26B4"/>
    <w:rsid w:val="005D2AD8"/>
    <w:rsid w:val="005D2BC4"/>
    <w:rsid w:val="005D2BE1"/>
    <w:rsid w:val="005D2C03"/>
    <w:rsid w:val="005D308A"/>
    <w:rsid w:val="005D3417"/>
    <w:rsid w:val="005D35F8"/>
    <w:rsid w:val="005D3EF2"/>
    <w:rsid w:val="005D412A"/>
    <w:rsid w:val="005D439A"/>
    <w:rsid w:val="005D4633"/>
    <w:rsid w:val="005D4A0A"/>
    <w:rsid w:val="005D4A46"/>
    <w:rsid w:val="005D4DBD"/>
    <w:rsid w:val="005D4E7B"/>
    <w:rsid w:val="005D52D9"/>
    <w:rsid w:val="005D534E"/>
    <w:rsid w:val="005D5812"/>
    <w:rsid w:val="005D5D88"/>
    <w:rsid w:val="005D5FD3"/>
    <w:rsid w:val="005D60EB"/>
    <w:rsid w:val="005D6272"/>
    <w:rsid w:val="005D7230"/>
    <w:rsid w:val="005E1016"/>
    <w:rsid w:val="005E135C"/>
    <w:rsid w:val="005E1849"/>
    <w:rsid w:val="005E18E8"/>
    <w:rsid w:val="005E1995"/>
    <w:rsid w:val="005E211B"/>
    <w:rsid w:val="005E2622"/>
    <w:rsid w:val="005E2C18"/>
    <w:rsid w:val="005E4A5A"/>
    <w:rsid w:val="005E4D19"/>
    <w:rsid w:val="005E4EB0"/>
    <w:rsid w:val="005E4ECD"/>
    <w:rsid w:val="005E50CD"/>
    <w:rsid w:val="005E5242"/>
    <w:rsid w:val="005E59E4"/>
    <w:rsid w:val="005E5EAE"/>
    <w:rsid w:val="005E5EE5"/>
    <w:rsid w:val="005E6642"/>
    <w:rsid w:val="005E6CBC"/>
    <w:rsid w:val="005E72FF"/>
    <w:rsid w:val="005E73C0"/>
    <w:rsid w:val="005E787C"/>
    <w:rsid w:val="005F07ED"/>
    <w:rsid w:val="005F1936"/>
    <w:rsid w:val="005F1E77"/>
    <w:rsid w:val="005F2706"/>
    <w:rsid w:val="005F2B62"/>
    <w:rsid w:val="005F2B8E"/>
    <w:rsid w:val="005F3094"/>
    <w:rsid w:val="005F3136"/>
    <w:rsid w:val="005F3AB9"/>
    <w:rsid w:val="005F3F43"/>
    <w:rsid w:val="005F40B1"/>
    <w:rsid w:val="005F40DF"/>
    <w:rsid w:val="005F422F"/>
    <w:rsid w:val="005F438A"/>
    <w:rsid w:val="005F441F"/>
    <w:rsid w:val="005F4676"/>
    <w:rsid w:val="005F5AE5"/>
    <w:rsid w:val="005F6A8F"/>
    <w:rsid w:val="005F6BB7"/>
    <w:rsid w:val="005F6BBE"/>
    <w:rsid w:val="005F7588"/>
    <w:rsid w:val="005F79B4"/>
    <w:rsid w:val="005F7E7A"/>
    <w:rsid w:val="00600E7A"/>
    <w:rsid w:val="006011BF"/>
    <w:rsid w:val="0060174D"/>
    <w:rsid w:val="00601D93"/>
    <w:rsid w:val="00601DB2"/>
    <w:rsid w:val="00602001"/>
    <w:rsid w:val="006023CB"/>
    <w:rsid w:val="0060318B"/>
    <w:rsid w:val="0060328D"/>
    <w:rsid w:val="00603675"/>
    <w:rsid w:val="006038FA"/>
    <w:rsid w:val="00603BF9"/>
    <w:rsid w:val="00603C68"/>
    <w:rsid w:val="00603D55"/>
    <w:rsid w:val="00603DB9"/>
    <w:rsid w:val="00603F73"/>
    <w:rsid w:val="0060559D"/>
    <w:rsid w:val="00605907"/>
    <w:rsid w:val="0060636D"/>
    <w:rsid w:val="00606FBA"/>
    <w:rsid w:val="006071B2"/>
    <w:rsid w:val="006071D7"/>
    <w:rsid w:val="00607669"/>
    <w:rsid w:val="006076F4"/>
    <w:rsid w:val="00607AFD"/>
    <w:rsid w:val="00607C12"/>
    <w:rsid w:val="00607CBA"/>
    <w:rsid w:val="00607F2B"/>
    <w:rsid w:val="0061106F"/>
    <w:rsid w:val="00611B12"/>
    <w:rsid w:val="00612339"/>
    <w:rsid w:val="0061237C"/>
    <w:rsid w:val="0061246F"/>
    <w:rsid w:val="00612B3A"/>
    <w:rsid w:val="00612E42"/>
    <w:rsid w:val="00612F97"/>
    <w:rsid w:val="0061345D"/>
    <w:rsid w:val="006138DA"/>
    <w:rsid w:val="006139BF"/>
    <w:rsid w:val="00614067"/>
    <w:rsid w:val="006140AE"/>
    <w:rsid w:val="0061461E"/>
    <w:rsid w:val="00614F5E"/>
    <w:rsid w:val="006150A5"/>
    <w:rsid w:val="0061549B"/>
    <w:rsid w:val="0061587B"/>
    <w:rsid w:val="00616802"/>
    <w:rsid w:val="00616D30"/>
    <w:rsid w:val="006173F7"/>
    <w:rsid w:val="0061743A"/>
    <w:rsid w:val="006174CA"/>
    <w:rsid w:val="006178B1"/>
    <w:rsid w:val="00617CDB"/>
    <w:rsid w:val="00617E12"/>
    <w:rsid w:val="00617E72"/>
    <w:rsid w:val="00617FAB"/>
    <w:rsid w:val="00620147"/>
    <w:rsid w:val="00620C25"/>
    <w:rsid w:val="00620FF4"/>
    <w:rsid w:val="00621477"/>
    <w:rsid w:val="00621ADA"/>
    <w:rsid w:val="00621F77"/>
    <w:rsid w:val="0062207C"/>
    <w:rsid w:val="0062218D"/>
    <w:rsid w:val="00622534"/>
    <w:rsid w:val="00622A4C"/>
    <w:rsid w:val="00622AD6"/>
    <w:rsid w:val="00623F7B"/>
    <w:rsid w:val="00624A74"/>
    <w:rsid w:val="00624BD4"/>
    <w:rsid w:val="0063015F"/>
    <w:rsid w:val="00630834"/>
    <w:rsid w:val="0063158F"/>
    <w:rsid w:val="00631D6B"/>
    <w:rsid w:val="00632183"/>
    <w:rsid w:val="006330A1"/>
    <w:rsid w:val="0063479F"/>
    <w:rsid w:val="00634D18"/>
    <w:rsid w:val="006353F0"/>
    <w:rsid w:val="006357B5"/>
    <w:rsid w:val="006357E4"/>
    <w:rsid w:val="006358A9"/>
    <w:rsid w:val="006364A1"/>
    <w:rsid w:val="0063678E"/>
    <w:rsid w:val="00636BB5"/>
    <w:rsid w:val="00637BFD"/>
    <w:rsid w:val="00637C5C"/>
    <w:rsid w:val="006400F7"/>
    <w:rsid w:val="00640AF6"/>
    <w:rsid w:val="0064171E"/>
    <w:rsid w:val="00641C4E"/>
    <w:rsid w:val="00641FB3"/>
    <w:rsid w:val="0064276C"/>
    <w:rsid w:val="0064296E"/>
    <w:rsid w:val="0064309F"/>
    <w:rsid w:val="00643590"/>
    <w:rsid w:val="0064370B"/>
    <w:rsid w:val="0064434C"/>
    <w:rsid w:val="00644A61"/>
    <w:rsid w:val="00644ADB"/>
    <w:rsid w:val="006459A2"/>
    <w:rsid w:val="00645BC0"/>
    <w:rsid w:val="006468D3"/>
    <w:rsid w:val="0064691C"/>
    <w:rsid w:val="00646E42"/>
    <w:rsid w:val="00646EF9"/>
    <w:rsid w:val="006471CC"/>
    <w:rsid w:val="006472FE"/>
    <w:rsid w:val="00647406"/>
    <w:rsid w:val="0064742C"/>
    <w:rsid w:val="006475EF"/>
    <w:rsid w:val="00647A29"/>
    <w:rsid w:val="00647CA9"/>
    <w:rsid w:val="00647E81"/>
    <w:rsid w:val="006504E0"/>
    <w:rsid w:val="006504E9"/>
    <w:rsid w:val="0065063E"/>
    <w:rsid w:val="0065079F"/>
    <w:rsid w:val="006509D5"/>
    <w:rsid w:val="00650D87"/>
    <w:rsid w:val="006520DC"/>
    <w:rsid w:val="00652417"/>
    <w:rsid w:val="00652A28"/>
    <w:rsid w:val="00652D49"/>
    <w:rsid w:val="00652D7C"/>
    <w:rsid w:val="00653401"/>
    <w:rsid w:val="0065379F"/>
    <w:rsid w:val="00654589"/>
    <w:rsid w:val="00654C7F"/>
    <w:rsid w:val="00654FCF"/>
    <w:rsid w:val="0065566C"/>
    <w:rsid w:val="006558A6"/>
    <w:rsid w:val="00656151"/>
    <w:rsid w:val="00656188"/>
    <w:rsid w:val="00656210"/>
    <w:rsid w:val="00656E46"/>
    <w:rsid w:val="0065715A"/>
    <w:rsid w:val="0065730C"/>
    <w:rsid w:val="006579E7"/>
    <w:rsid w:val="0066033B"/>
    <w:rsid w:val="006604FE"/>
    <w:rsid w:val="006605E1"/>
    <w:rsid w:val="006610F1"/>
    <w:rsid w:val="00661597"/>
    <w:rsid w:val="00661C6B"/>
    <w:rsid w:val="00661E0A"/>
    <w:rsid w:val="00661FAF"/>
    <w:rsid w:val="00661FF5"/>
    <w:rsid w:val="006627A0"/>
    <w:rsid w:val="00662B36"/>
    <w:rsid w:val="00662BE7"/>
    <w:rsid w:val="00662D3E"/>
    <w:rsid w:val="00663A30"/>
    <w:rsid w:val="00663CA1"/>
    <w:rsid w:val="00663E27"/>
    <w:rsid w:val="00663EDF"/>
    <w:rsid w:val="00664622"/>
    <w:rsid w:val="00664949"/>
    <w:rsid w:val="00665E94"/>
    <w:rsid w:val="006662D4"/>
    <w:rsid w:val="0066665D"/>
    <w:rsid w:val="006671A6"/>
    <w:rsid w:val="006673C8"/>
    <w:rsid w:val="00667B38"/>
    <w:rsid w:val="00667BE3"/>
    <w:rsid w:val="00667DA4"/>
    <w:rsid w:val="00667E6F"/>
    <w:rsid w:val="006702E7"/>
    <w:rsid w:val="00670BB9"/>
    <w:rsid w:val="00671004"/>
    <w:rsid w:val="006711AD"/>
    <w:rsid w:val="00671BED"/>
    <w:rsid w:val="00671F58"/>
    <w:rsid w:val="006720BB"/>
    <w:rsid w:val="00672404"/>
    <w:rsid w:val="00672517"/>
    <w:rsid w:val="00672627"/>
    <w:rsid w:val="00672646"/>
    <w:rsid w:val="00672746"/>
    <w:rsid w:val="00672876"/>
    <w:rsid w:val="00672CF6"/>
    <w:rsid w:val="00672FC4"/>
    <w:rsid w:val="00673474"/>
    <w:rsid w:val="006736AB"/>
    <w:rsid w:val="00673D57"/>
    <w:rsid w:val="00674035"/>
    <w:rsid w:val="006746C0"/>
    <w:rsid w:val="00674C1D"/>
    <w:rsid w:val="00674E42"/>
    <w:rsid w:val="006756D3"/>
    <w:rsid w:val="0067581B"/>
    <w:rsid w:val="00676563"/>
    <w:rsid w:val="00676B5F"/>
    <w:rsid w:val="00677D55"/>
    <w:rsid w:val="006808F5"/>
    <w:rsid w:val="00680BC9"/>
    <w:rsid w:val="00680EA1"/>
    <w:rsid w:val="006813F8"/>
    <w:rsid w:val="0068166F"/>
    <w:rsid w:val="00681A97"/>
    <w:rsid w:val="00681F78"/>
    <w:rsid w:val="00682112"/>
    <w:rsid w:val="006821D8"/>
    <w:rsid w:val="00682BA6"/>
    <w:rsid w:val="00683452"/>
    <w:rsid w:val="00683970"/>
    <w:rsid w:val="006839BE"/>
    <w:rsid w:val="00684011"/>
    <w:rsid w:val="0068409A"/>
    <w:rsid w:val="0068499F"/>
    <w:rsid w:val="00685070"/>
    <w:rsid w:val="006850AA"/>
    <w:rsid w:val="006854B9"/>
    <w:rsid w:val="00685DAD"/>
    <w:rsid w:val="00686516"/>
    <w:rsid w:val="006867C2"/>
    <w:rsid w:val="00686957"/>
    <w:rsid w:val="006872BA"/>
    <w:rsid w:val="00687861"/>
    <w:rsid w:val="00687930"/>
    <w:rsid w:val="00687989"/>
    <w:rsid w:val="00687BFC"/>
    <w:rsid w:val="00687E31"/>
    <w:rsid w:val="0069036F"/>
    <w:rsid w:val="00690795"/>
    <w:rsid w:val="006915F4"/>
    <w:rsid w:val="00691648"/>
    <w:rsid w:val="006917D7"/>
    <w:rsid w:val="00691F65"/>
    <w:rsid w:val="0069206D"/>
    <w:rsid w:val="006928A2"/>
    <w:rsid w:val="00692E76"/>
    <w:rsid w:val="0069332B"/>
    <w:rsid w:val="00693B7C"/>
    <w:rsid w:val="00694283"/>
    <w:rsid w:val="0069434C"/>
    <w:rsid w:val="0069436E"/>
    <w:rsid w:val="006948FC"/>
    <w:rsid w:val="00694E3D"/>
    <w:rsid w:val="00694EBC"/>
    <w:rsid w:val="00694F44"/>
    <w:rsid w:val="00694F85"/>
    <w:rsid w:val="00694F8F"/>
    <w:rsid w:val="0069508E"/>
    <w:rsid w:val="006950B0"/>
    <w:rsid w:val="006954B0"/>
    <w:rsid w:val="00695CEF"/>
    <w:rsid w:val="00696E36"/>
    <w:rsid w:val="00696E6B"/>
    <w:rsid w:val="00696EF9"/>
    <w:rsid w:val="00696F51"/>
    <w:rsid w:val="006973FE"/>
    <w:rsid w:val="0069790D"/>
    <w:rsid w:val="006979A5"/>
    <w:rsid w:val="006A016F"/>
    <w:rsid w:val="006A0D18"/>
    <w:rsid w:val="006A0DF7"/>
    <w:rsid w:val="006A10CD"/>
    <w:rsid w:val="006A1542"/>
    <w:rsid w:val="006A17CF"/>
    <w:rsid w:val="006A1E9C"/>
    <w:rsid w:val="006A2827"/>
    <w:rsid w:val="006A2837"/>
    <w:rsid w:val="006A2FD4"/>
    <w:rsid w:val="006A3282"/>
    <w:rsid w:val="006A3C84"/>
    <w:rsid w:val="006A4321"/>
    <w:rsid w:val="006A43D9"/>
    <w:rsid w:val="006A48E6"/>
    <w:rsid w:val="006A535F"/>
    <w:rsid w:val="006A5F17"/>
    <w:rsid w:val="006A5FB0"/>
    <w:rsid w:val="006A638F"/>
    <w:rsid w:val="006A67B3"/>
    <w:rsid w:val="006A6B99"/>
    <w:rsid w:val="006A7672"/>
    <w:rsid w:val="006A7C86"/>
    <w:rsid w:val="006A7E4E"/>
    <w:rsid w:val="006A7E5F"/>
    <w:rsid w:val="006B0862"/>
    <w:rsid w:val="006B0A59"/>
    <w:rsid w:val="006B0B8D"/>
    <w:rsid w:val="006B17C0"/>
    <w:rsid w:val="006B1B87"/>
    <w:rsid w:val="006B1D29"/>
    <w:rsid w:val="006B1D90"/>
    <w:rsid w:val="006B261B"/>
    <w:rsid w:val="006B2630"/>
    <w:rsid w:val="006B27F8"/>
    <w:rsid w:val="006B2ACF"/>
    <w:rsid w:val="006B2C90"/>
    <w:rsid w:val="006B3086"/>
    <w:rsid w:val="006B3595"/>
    <w:rsid w:val="006B35E6"/>
    <w:rsid w:val="006B3A19"/>
    <w:rsid w:val="006B3DE8"/>
    <w:rsid w:val="006B4095"/>
    <w:rsid w:val="006B423A"/>
    <w:rsid w:val="006B465A"/>
    <w:rsid w:val="006B4AAC"/>
    <w:rsid w:val="006B4E35"/>
    <w:rsid w:val="006B57AE"/>
    <w:rsid w:val="006B5C8E"/>
    <w:rsid w:val="006B6643"/>
    <w:rsid w:val="006B6DD0"/>
    <w:rsid w:val="006C0399"/>
    <w:rsid w:val="006C07C2"/>
    <w:rsid w:val="006C0AD7"/>
    <w:rsid w:val="006C0BCE"/>
    <w:rsid w:val="006C22AD"/>
    <w:rsid w:val="006C25B4"/>
    <w:rsid w:val="006C2938"/>
    <w:rsid w:val="006C2A8E"/>
    <w:rsid w:val="006C3067"/>
    <w:rsid w:val="006C3255"/>
    <w:rsid w:val="006C3544"/>
    <w:rsid w:val="006C3F26"/>
    <w:rsid w:val="006C4209"/>
    <w:rsid w:val="006C4C16"/>
    <w:rsid w:val="006C4CD2"/>
    <w:rsid w:val="006C4DB4"/>
    <w:rsid w:val="006C4E36"/>
    <w:rsid w:val="006C502A"/>
    <w:rsid w:val="006C564E"/>
    <w:rsid w:val="006C56C6"/>
    <w:rsid w:val="006C5D7B"/>
    <w:rsid w:val="006C5D9C"/>
    <w:rsid w:val="006C65C8"/>
    <w:rsid w:val="006C7F49"/>
    <w:rsid w:val="006D0726"/>
    <w:rsid w:val="006D0B94"/>
    <w:rsid w:val="006D0D17"/>
    <w:rsid w:val="006D10FB"/>
    <w:rsid w:val="006D2179"/>
    <w:rsid w:val="006D300B"/>
    <w:rsid w:val="006D32C7"/>
    <w:rsid w:val="006D3B89"/>
    <w:rsid w:val="006D3BC3"/>
    <w:rsid w:val="006D3C7D"/>
    <w:rsid w:val="006D4659"/>
    <w:rsid w:val="006D46D1"/>
    <w:rsid w:val="006D49A4"/>
    <w:rsid w:val="006D5D5F"/>
    <w:rsid w:val="006D6335"/>
    <w:rsid w:val="006D6374"/>
    <w:rsid w:val="006D68FB"/>
    <w:rsid w:val="006D6C32"/>
    <w:rsid w:val="006D6D24"/>
    <w:rsid w:val="006D72C1"/>
    <w:rsid w:val="006D7301"/>
    <w:rsid w:val="006D7465"/>
    <w:rsid w:val="006D75D2"/>
    <w:rsid w:val="006D7AA4"/>
    <w:rsid w:val="006E02FD"/>
    <w:rsid w:val="006E0545"/>
    <w:rsid w:val="006E1142"/>
    <w:rsid w:val="006E119C"/>
    <w:rsid w:val="006E1B01"/>
    <w:rsid w:val="006E1DA1"/>
    <w:rsid w:val="006E2868"/>
    <w:rsid w:val="006E2D05"/>
    <w:rsid w:val="006E2F46"/>
    <w:rsid w:val="006E37B4"/>
    <w:rsid w:val="006E421A"/>
    <w:rsid w:val="006E441D"/>
    <w:rsid w:val="006E49AF"/>
    <w:rsid w:val="006E4B05"/>
    <w:rsid w:val="006E5072"/>
    <w:rsid w:val="006E536B"/>
    <w:rsid w:val="006E5792"/>
    <w:rsid w:val="006E5D95"/>
    <w:rsid w:val="006E5F24"/>
    <w:rsid w:val="006E766F"/>
    <w:rsid w:val="006E7A25"/>
    <w:rsid w:val="006F0797"/>
    <w:rsid w:val="006F0975"/>
    <w:rsid w:val="006F1014"/>
    <w:rsid w:val="006F15F6"/>
    <w:rsid w:val="006F1FB8"/>
    <w:rsid w:val="006F23C1"/>
    <w:rsid w:val="006F2416"/>
    <w:rsid w:val="006F306C"/>
    <w:rsid w:val="006F34DC"/>
    <w:rsid w:val="006F3A91"/>
    <w:rsid w:val="006F46B8"/>
    <w:rsid w:val="006F47DE"/>
    <w:rsid w:val="006F494E"/>
    <w:rsid w:val="006F63A5"/>
    <w:rsid w:val="006F6BD6"/>
    <w:rsid w:val="006F6CA5"/>
    <w:rsid w:val="006F702B"/>
    <w:rsid w:val="006F75A3"/>
    <w:rsid w:val="006F7CED"/>
    <w:rsid w:val="006F7F0F"/>
    <w:rsid w:val="0070007C"/>
    <w:rsid w:val="0070046C"/>
    <w:rsid w:val="00701038"/>
    <w:rsid w:val="00701207"/>
    <w:rsid w:val="00701344"/>
    <w:rsid w:val="0070142B"/>
    <w:rsid w:val="00701778"/>
    <w:rsid w:val="0070179B"/>
    <w:rsid w:val="00701E60"/>
    <w:rsid w:val="00701F68"/>
    <w:rsid w:val="00702186"/>
    <w:rsid w:val="0070276E"/>
    <w:rsid w:val="00702962"/>
    <w:rsid w:val="00702F8F"/>
    <w:rsid w:val="00703207"/>
    <w:rsid w:val="007036A6"/>
    <w:rsid w:val="00703731"/>
    <w:rsid w:val="00703985"/>
    <w:rsid w:val="00703F82"/>
    <w:rsid w:val="00704483"/>
    <w:rsid w:val="00704529"/>
    <w:rsid w:val="00704665"/>
    <w:rsid w:val="00704C94"/>
    <w:rsid w:val="00704EDD"/>
    <w:rsid w:val="0070578E"/>
    <w:rsid w:val="00706074"/>
    <w:rsid w:val="0070652E"/>
    <w:rsid w:val="007066DF"/>
    <w:rsid w:val="00706A9D"/>
    <w:rsid w:val="00707893"/>
    <w:rsid w:val="007079FC"/>
    <w:rsid w:val="00710155"/>
    <w:rsid w:val="00710FB6"/>
    <w:rsid w:val="00711112"/>
    <w:rsid w:val="00711579"/>
    <w:rsid w:val="00711A36"/>
    <w:rsid w:val="00711D63"/>
    <w:rsid w:val="00712384"/>
    <w:rsid w:val="007123A6"/>
    <w:rsid w:val="007125D3"/>
    <w:rsid w:val="00712775"/>
    <w:rsid w:val="0071286C"/>
    <w:rsid w:val="00712BB6"/>
    <w:rsid w:val="007135D3"/>
    <w:rsid w:val="007137FD"/>
    <w:rsid w:val="007138EF"/>
    <w:rsid w:val="007139C9"/>
    <w:rsid w:val="00713B8B"/>
    <w:rsid w:val="00713F76"/>
    <w:rsid w:val="007148EF"/>
    <w:rsid w:val="00714C26"/>
    <w:rsid w:val="00714C40"/>
    <w:rsid w:val="00714F39"/>
    <w:rsid w:val="0071529C"/>
    <w:rsid w:val="0071542C"/>
    <w:rsid w:val="00715871"/>
    <w:rsid w:val="00715A9B"/>
    <w:rsid w:val="00715AA4"/>
    <w:rsid w:val="00715F04"/>
    <w:rsid w:val="0071693B"/>
    <w:rsid w:val="00716A60"/>
    <w:rsid w:val="00716B20"/>
    <w:rsid w:val="007170DA"/>
    <w:rsid w:val="007172AD"/>
    <w:rsid w:val="00717546"/>
    <w:rsid w:val="00720801"/>
    <w:rsid w:val="00721BC6"/>
    <w:rsid w:val="00722B1B"/>
    <w:rsid w:val="00722BF7"/>
    <w:rsid w:val="00723679"/>
    <w:rsid w:val="007236B9"/>
    <w:rsid w:val="00723FCF"/>
    <w:rsid w:val="0072416F"/>
    <w:rsid w:val="0072426D"/>
    <w:rsid w:val="00724724"/>
    <w:rsid w:val="00724992"/>
    <w:rsid w:val="00724A73"/>
    <w:rsid w:val="00724D7B"/>
    <w:rsid w:val="00725A2A"/>
    <w:rsid w:val="007261C3"/>
    <w:rsid w:val="00726368"/>
    <w:rsid w:val="00727105"/>
    <w:rsid w:val="007272C7"/>
    <w:rsid w:val="00727555"/>
    <w:rsid w:val="00727C94"/>
    <w:rsid w:val="00730A87"/>
    <w:rsid w:val="007310C0"/>
    <w:rsid w:val="00731292"/>
    <w:rsid w:val="00731B0A"/>
    <w:rsid w:val="00731EAE"/>
    <w:rsid w:val="00732074"/>
    <w:rsid w:val="007320D2"/>
    <w:rsid w:val="00732863"/>
    <w:rsid w:val="00732DBE"/>
    <w:rsid w:val="00733073"/>
    <w:rsid w:val="007339D8"/>
    <w:rsid w:val="00733E4C"/>
    <w:rsid w:val="007349C2"/>
    <w:rsid w:val="00734BCC"/>
    <w:rsid w:val="00734FF9"/>
    <w:rsid w:val="00735033"/>
    <w:rsid w:val="00735328"/>
    <w:rsid w:val="00735DD7"/>
    <w:rsid w:val="00735FAF"/>
    <w:rsid w:val="0073685B"/>
    <w:rsid w:val="00736D74"/>
    <w:rsid w:val="0073781A"/>
    <w:rsid w:val="00737A88"/>
    <w:rsid w:val="00737D7B"/>
    <w:rsid w:val="00737E7A"/>
    <w:rsid w:val="00740A32"/>
    <w:rsid w:val="00741FA1"/>
    <w:rsid w:val="00742255"/>
    <w:rsid w:val="00742974"/>
    <w:rsid w:val="00742D16"/>
    <w:rsid w:val="007432D5"/>
    <w:rsid w:val="0074380C"/>
    <w:rsid w:val="00743AD0"/>
    <w:rsid w:val="0074406D"/>
    <w:rsid w:val="007443FB"/>
    <w:rsid w:val="007449BF"/>
    <w:rsid w:val="007455F9"/>
    <w:rsid w:val="00745A9B"/>
    <w:rsid w:val="007463FE"/>
    <w:rsid w:val="007465FF"/>
    <w:rsid w:val="00746BC0"/>
    <w:rsid w:val="00747147"/>
    <w:rsid w:val="00747173"/>
    <w:rsid w:val="007476F9"/>
    <w:rsid w:val="00747CA5"/>
    <w:rsid w:val="0075014A"/>
    <w:rsid w:val="007504D9"/>
    <w:rsid w:val="0075080B"/>
    <w:rsid w:val="007510B4"/>
    <w:rsid w:val="00752142"/>
    <w:rsid w:val="0075239F"/>
    <w:rsid w:val="007523F9"/>
    <w:rsid w:val="00752BE1"/>
    <w:rsid w:val="00752D11"/>
    <w:rsid w:val="0075357E"/>
    <w:rsid w:val="0075361F"/>
    <w:rsid w:val="00753B29"/>
    <w:rsid w:val="00753E6A"/>
    <w:rsid w:val="007547B9"/>
    <w:rsid w:val="0075487F"/>
    <w:rsid w:val="00754919"/>
    <w:rsid w:val="00754F62"/>
    <w:rsid w:val="00755874"/>
    <w:rsid w:val="0075608C"/>
    <w:rsid w:val="007563AB"/>
    <w:rsid w:val="0075677C"/>
    <w:rsid w:val="0075726E"/>
    <w:rsid w:val="007573E8"/>
    <w:rsid w:val="00760C4E"/>
    <w:rsid w:val="00760F9E"/>
    <w:rsid w:val="007610CF"/>
    <w:rsid w:val="00761300"/>
    <w:rsid w:val="007616E6"/>
    <w:rsid w:val="00761915"/>
    <w:rsid w:val="00761C66"/>
    <w:rsid w:val="00761C82"/>
    <w:rsid w:val="007627BE"/>
    <w:rsid w:val="00762DC7"/>
    <w:rsid w:val="00762F37"/>
    <w:rsid w:val="0076319C"/>
    <w:rsid w:val="007634C1"/>
    <w:rsid w:val="007635FD"/>
    <w:rsid w:val="00763917"/>
    <w:rsid w:val="00763EC0"/>
    <w:rsid w:val="0076419A"/>
    <w:rsid w:val="007641F8"/>
    <w:rsid w:val="00764268"/>
    <w:rsid w:val="007648C0"/>
    <w:rsid w:val="00764F03"/>
    <w:rsid w:val="007654EB"/>
    <w:rsid w:val="007656AD"/>
    <w:rsid w:val="00765747"/>
    <w:rsid w:val="007658B3"/>
    <w:rsid w:val="00765949"/>
    <w:rsid w:val="00765B1A"/>
    <w:rsid w:val="00765B2C"/>
    <w:rsid w:val="00765D3D"/>
    <w:rsid w:val="00765DC1"/>
    <w:rsid w:val="007664BD"/>
    <w:rsid w:val="00766828"/>
    <w:rsid w:val="00766923"/>
    <w:rsid w:val="00766C11"/>
    <w:rsid w:val="0076787B"/>
    <w:rsid w:val="00770C88"/>
    <w:rsid w:val="00771A80"/>
    <w:rsid w:val="007730C6"/>
    <w:rsid w:val="0077357D"/>
    <w:rsid w:val="00774790"/>
    <w:rsid w:val="00774D83"/>
    <w:rsid w:val="00775CAC"/>
    <w:rsid w:val="00775E02"/>
    <w:rsid w:val="00775E98"/>
    <w:rsid w:val="00775FA6"/>
    <w:rsid w:val="0077675A"/>
    <w:rsid w:val="007768FB"/>
    <w:rsid w:val="007769EB"/>
    <w:rsid w:val="00777183"/>
    <w:rsid w:val="00777335"/>
    <w:rsid w:val="00780697"/>
    <w:rsid w:val="0078076C"/>
    <w:rsid w:val="00781B20"/>
    <w:rsid w:val="00782C1D"/>
    <w:rsid w:val="00783398"/>
    <w:rsid w:val="0078369F"/>
    <w:rsid w:val="007843F2"/>
    <w:rsid w:val="007846FA"/>
    <w:rsid w:val="007848C4"/>
    <w:rsid w:val="007849F0"/>
    <w:rsid w:val="00784C52"/>
    <w:rsid w:val="007851C8"/>
    <w:rsid w:val="0078543E"/>
    <w:rsid w:val="007854F2"/>
    <w:rsid w:val="007857F3"/>
    <w:rsid w:val="00785A9F"/>
    <w:rsid w:val="00786422"/>
    <w:rsid w:val="0079030D"/>
    <w:rsid w:val="007905F0"/>
    <w:rsid w:val="00790684"/>
    <w:rsid w:val="00790D0A"/>
    <w:rsid w:val="00790D5D"/>
    <w:rsid w:val="007921A6"/>
    <w:rsid w:val="007925DF"/>
    <w:rsid w:val="00792C91"/>
    <w:rsid w:val="00792CB3"/>
    <w:rsid w:val="007930E4"/>
    <w:rsid w:val="0079317F"/>
    <w:rsid w:val="00793ABB"/>
    <w:rsid w:val="00793D74"/>
    <w:rsid w:val="00793D8B"/>
    <w:rsid w:val="00793D8C"/>
    <w:rsid w:val="007948E7"/>
    <w:rsid w:val="00794D93"/>
    <w:rsid w:val="00794E29"/>
    <w:rsid w:val="00795008"/>
    <w:rsid w:val="0079527C"/>
    <w:rsid w:val="00795F2E"/>
    <w:rsid w:val="00796985"/>
    <w:rsid w:val="00796ADB"/>
    <w:rsid w:val="007970DD"/>
    <w:rsid w:val="00797459"/>
    <w:rsid w:val="007974A0"/>
    <w:rsid w:val="007977F8"/>
    <w:rsid w:val="00797B61"/>
    <w:rsid w:val="00797F7A"/>
    <w:rsid w:val="007A02BF"/>
    <w:rsid w:val="007A08AA"/>
    <w:rsid w:val="007A0A12"/>
    <w:rsid w:val="007A0AEF"/>
    <w:rsid w:val="007A132D"/>
    <w:rsid w:val="007A1345"/>
    <w:rsid w:val="007A1377"/>
    <w:rsid w:val="007A248C"/>
    <w:rsid w:val="007A2AD4"/>
    <w:rsid w:val="007A2C6B"/>
    <w:rsid w:val="007A2DCF"/>
    <w:rsid w:val="007A2DDB"/>
    <w:rsid w:val="007A34FD"/>
    <w:rsid w:val="007A38FB"/>
    <w:rsid w:val="007A3EF4"/>
    <w:rsid w:val="007A56B8"/>
    <w:rsid w:val="007A57E3"/>
    <w:rsid w:val="007A5B14"/>
    <w:rsid w:val="007A5E72"/>
    <w:rsid w:val="007A609E"/>
    <w:rsid w:val="007A63C4"/>
    <w:rsid w:val="007A655F"/>
    <w:rsid w:val="007A70BA"/>
    <w:rsid w:val="007A7A82"/>
    <w:rsid w:val="007A7EDB"/>
    <w:rsid w:val="007A7F52"/>
    <w:rsid w:val="007B08B9"/>
    <w:rsid w:val="007B0965"/>
    <w:rsid w:val="007B0C6B"/>
    <w:rsid w:val="007B0D29"/>
    <w:rsid w:val="007B0D68"/>
    <w:rsid w:val="007B1030"/>
    <w:rsid w:val="007B251D"/>
    <w:rsid w:val="007B2535"/>
    <w:rsid w:val="007B2CF0"/>
    <w:rsid w:val="007B2F5B"/>
    <w:rsid w:val="007B3533"/>
    <w:rsid w:val="007B3862"/>
    <w:rsid w:val="007B3A0A"/>
    <w:rsid w:val="007B4A21"/>
    <w:rsid w:val="007B4F58"/>
    <w:rsid w:val="007B528D"/>
    <w:rsid w:val="007B5B32"/>
    <w:rsid w:val="007B63CA"/>
    <w:rsid w:val="007B6B9D"/>
    <w:rsid w:val="007B74D0"/>
    <w:rsid w:val="007B77D1"/>
    <w:rsid w:val="007B784C"/>
    <w:rsid w:val="007B78FF"/>
    <w:rsid w:val="007B7EAE"/>
    <w:rsid w:val="007C07C7"/>
    <w:rsid w:val="007C0D37"/>
    <w:rsid w:val="007C0F9E"/>
    <w:rsid w:val="007C1BAD"/>
    <w:rsid w:val="007C1CD9"/>
    <w:rsid w:val="007C229D"/>
    <w:rsid w:val="007C2EA7"/>
    <w:rsid w:val="007C32EF"/>
    <w:rsid w:val="007C361D"/>
    <w:rsid w:val="007C38B1"/>
    <w:rsid w:val="007C39DC"/>
    <w:rsid w:val="007C4230"/>
    <w:rsid w:val="007C4941"/>
    <w:rsid w:val="007C4B07"/>
    <w:rsid w:val="007C4B84"/>
    <w:rsid w:val="007C5D06"/>
    <w:rsid w:val="007C6459"/>
    <w:rsid w:val="007C66F8"/>
    <w:rsid w:val="007C70FF"/>
    <w:rsid w:val="007C7570"/>
    <w:rsid w:val="007C7C25"/>
    <w:rsid w:val="007C7CC0"/>
    <w:rsid w:val="007C7E02"/>
    <w:rsid w:val="007D004F"/>
    <w:rsid w:val="007D02BA"/>
    <w:rsid w:val="007D0305"/>
    <w:rsid w:val="007D035F"/>
    <w:rsid w:val="007D06B2"/>
    <w:rsid w:val="007D0B38"/>
    <w:rsid w:val="007D12DA"/>
    <w:rsid w:val="007D214A"/>
    <w:rsid w:val="007D297E"/>
    <w:rsid w:val="007D2F7E"/>
    <w:rsid w:val="007D322E"/>
    <w:rsid w:val="007D3D89"/>
    <w:rsid w:val="007D4142"/>
    <w:rsid w:val="007D4361"/>
    <w:rsid w:val="007D4443"/>
    <w:rsid w:val="007D4544"/>
    <w:rsid w:val="007D4846"/>
    <w:rsid w:val="007D5440"/>
    <w:rsid w:val="007D5D7A"/>
    <w:rsid w:val="007D6052"/>
    <w:rsid w:val="007D63FE"/>
    <w:rsid w:val="007D64E3"/>
    <w:rsid w:val="007D66F2"/>
    <w:rsid w:val="007D69EB"/>
    <w:rsid w:val="007D6AB0"/>
    <w:rsid w:val="007D6FC5"/>
    <w:rsid w:val="007D7108"/>
    <w:rsid w:val="007D718F"/>
    <w:rsid w:val="007D72B4"/>
    <w:rsid w:val="007E0CC1"/>
    <w:rsid w:val="007E0D20"/>
    <w:rsid w:val="007E10EF"/>
    <w:rsid w:val="007E128F"/>
    <w:rsid w:val="007E12AC"/>
    <w:rsid w:val="007E141C"/>
    <w:rsid w:val="007E20B5"/>
    <w:rsid w:val="007E27EE"/>
    <w:rsid w:val="007E2FD0"/>
    <w:rsid w:val="007E32C9"/>
    <w:rsid w:val="007E398C"/>
    <w:rsid w:val="007E3F9A"/>
    <w:rsid w:val="007E43F4"/>
    <w:rsid w:val="007E4802"/>
    <w:rsid w:val="007E4D46"/>
    <w:rsid w:val="007E4F23"/>
    <w:rsid w:val="007E564C"/>
    <w:rsid w:val="007E5B2F"/>
    <w:rsid w:val="007E5F7B"/>
    <w:rsid w:val="007E5FA9"/>
    <w:rsid w:val="007E65BD"/>
    <w:rsid w:val="007E6709"/>
    <w:rsid w:val="007E6CD4"/>
    <w:rsid w:val="007E7764"/>
    <w:rsid w:val="007E7F36"/>
    <w:rsid w:val="007F0687"/>
    <w:rsid w:val="007F0734"/>
    <w:rsid w:val="007F074E"/>
    <w:rsid w:val="007F1017"/>
    <w:rsid w:val="007F19F9"/>
    <w:rsid w:val="007F1A59"/>
    <w:rsid w:val="007F1EFD"/>
    <w:rsid w:val="007F2183"/>
    <w:rsid w:val="007F21F2"/>
    <w:rsid w:val="007F297F"/>
    <w:rsid w:val="007F29DB"/>
    <w:rsid w:val="007F2FB1"/>
    <w:rsid w:val="007F2FC3"/>
    <w:rsid w:val="007F3266"/>
    <w:rsid w:val="007F3F83"/>
    <w:rsid w:val="007F4567"/>
    <w:rsid w:val="007F4A3F"/>
    <w:rsid w:val="007F4A61"/>
    <w:rsid w:val="007F4D05"/>
    <w:rsid w:val="007F4E3E"/>
    <w:rsid w:val="007F5252"/>
    <w:rsid w:val="007F5255"/>
    <w:rsid w:val="007F5423"/>
    <w:rsid w:val="007F54B5"/>
    <w:rsid w:val="007F56CC"/>
    <w:rsid w:val="007F5E42"/>
    <w:rsid w:val="007F5ED9"/>
    <w:rsid w:val="007F61C2"/>
    <w:rsid w:val="007F6464"/>
    <w:rsid w:val="007F6AB5"/>
    <w:rsid w:val="007F6DFD"/>
    <w:rsid w:val="007F7126"/>
    <w:rsid w:val="007F739D"/>
    <w:rsid w:val="007F758C"/>
    <w:rsid w:val="008009E8"/>
    <w:rsid w:val="00800A1D"/>
    <w:rsid w:val="00801296"/>
    <w:rsid w:val="008014C8"/>
    <w:rsid w:val="008015E7"/>
    <w:rsid w:val="00802B73"/>
    <w:rsid w:val="00802BF4"/>
    <w:rsid w:val="00802F1D"/>
    <w:rsid w:val="00803A04"/>
    <w:rsid w:val="00803A75"/>
    <w:rsid w:val="00804957"/>
    <w:rsid w:val="00804986"/>
    <w:rsid w:val="00804BC6"/>
    <w:rsid w:val="00804E61"/>
    <w:rsid w:val="00805142"/>
    <w:rsid w:val="008054E8"/>
    <w:rsid w:val="008056D3"/>
    <w:rsid w:val="00805FCE"/>
    <w:rsid w:val="0080642C"/>
    <w:rsid w:val="00806E7D"/>
    <w:rsid w:val="00807377"/>
    <w:rsid w:val="00807486"/>
    <w:rsid w:val="00807A8B"/>
    <w:rsid w:val="00807CFE"/>
    <w:rsid w:val="008104E3"/>
    <w:rsid w:val="00810EDC"/>
    <w:rsid w:val="00811383"/>
    <w:rsid w:val="00812030"/>
    <w:rsid w:val="008120DF"/>
    <w:rsid w:val="00812149"/>
    <w:rsid w:val="00812652"/>
    <w:rsid w:val="00812CAC"/>
    <w:rsid w:val="00812EC1"/>
    <w:rsid w:val="00813278"/>
    <w:rsid w:val="008140AE"/>
    <w:rsid w:val="00814511"/>
    <w:rsid w:val="00814547"/>
    <w:rsid w:val="008148B0"/>
    <w:rsid w:val="008151B5"/>
    <w:rsid w:val="008162D6"/>
    <w:rsid w:val="00816361"/>
    <w:rsid w:val="008166E8"/>
    <w:rsid w:val="008166EF"/>
    <w:rsid w:val="008168EF"/>
    <w:rsid w:val="00816FEF"/>
    <w:rsid w:val="00817EE9"/>
    <w:rsid w:val="008209BE"/>
    <w:rsid w:val="00820A8C"/>
    <w:rsid w:val="00820D29"/>
    <w:rsid w:val="00820E03"/>
    <w:rsid w:val="00821571"/>
    <w:rsid w:val="008215FB"/>
    <w:rsid w:val="008220CC"/>
    <w:rsid w:val="00822980"/>
    <w:rsid w:val="00823174"/>
    <w:rsid w:val="0082321B"/>
    <w:rsid w:val="00823284"/>
    <w:rsid w:val="008233A5"/>
    <w:rsid w:val="00824592"/>
    <w:rsid w:val="00824ECA"/>
    <w:rsid w:val="00825751"/>
    <w:rsid w:val="008258A6"/>
    <w:rsid w:val="00825E77"/>
    <w:rsid w:val="008261DC"/>
    <w:rsid w:val="008264EB"/>
    <w:rsid w:val="008268CE"/>
    <w:rsid w:val="00827775"/>
    <w:rsid w:val="00827805"/>
    <w:rsid w:val="00827C23"/>
    <w:rsid w:val="008304DE"/>
    <w:rsid w:val="00830BA2"/>
    <w:rsid w:val="00830FBC"/>
    <w:rsid w:val="00831CDB"/>
    <w:rsid w:val="008322B1"/>
    <w:rsid w:val="00832C18"/>
    <w:rsid w:val="00832DD1"/>
    <w:rsid w:val="00833193"/>
    <w:rsid w:val="0083319F"/>
    <w:rsid w:val="008333DC"/>
    <w:rsid w:val="00833B05"/>
    <w:rsid w:val="0083416A"/>
    <w:rsid w:val="0083421F"/>
    <w:rsid w:val="00834338"/>
    <w:rsid w:val="00834B82"/>
    <w:rsid w:val="00835760"/>
    <w:rsid w:val="008362B4"/>
    <w:rsid w:val="0083634E"/>
    <w:rsid w:val="00836425"/>
    <w:rsid w:val="00836499"/>
    <w:rsid w:val="008375F1"/>
    <w:rsid w:val="00837E24"/>
    <w:rsid w:val="00837E9F"/>
    <w:rsid w:val="00837FCE"/>
    <w:rsid w:val="0084086C"/>
    <w:rsid w:val="00840962"/>
    <w:rsid w:val="00840AA0"/>
    <w:rsid w:val="00840CA2"/>
    <w:rsid w:val="00840EE4"/>
    <w:rsid w:val="00841D13"/>
    <w:rsid w:val="00841DB7"/>
    <w:rsid w:val="00841DDB"/>
    <w:rsid w:val="008421D4"/>
    <w:rsid w:val="00842CF5"/>
    <w:rsid w:val="00843686"/>
    <w:rsid w:val="0084374F"/>
    <w:rsid w:val="00843D9B"/>
    <w:rsid w:val="00844A22"/>
    <w:rsid w:val="00844A7F"/>
    <w:rsid w:val="00845576"/>
    <w:rsid w:val="008455A1"/>
    <w:rsid w:val="00845722"/>
    <w:rsid w:val="00845BDD"/>
    <w:rsid w:val="008460FC"/>
    <w:rsid w:val="008468F5"/>
    <w:rsid w:val="00847703"/>
    <w:rsid w:val="00847755"/>
    <w:rsid w:val="008479BE"/>
    <w:rsid w:val="00847DF5"/>
    <w:rsid w:val="008506E2"/>
    <w:rsid w:val="00850828"/>
    <w:rsid w:val="00850982"/>
    <w:rsid w:val="00850A20"/>
    <w:rsid w:val="0085102C"/>
    <w:rsid w:val="008511DB"/>
    <w:rsid w:val="008512AC"/>
    <w:rsid w:val="0085309D"/>
    <w:rsid w:val="0085321D"/>
    <w:rsid w:val="00853668"/>
    <w:rsid w:val="008538A7"/>
    <w:rsid w:val="00853CA2"/>
    <w:rsid w:val="00854183"/>
    <w:rsid w:val="008551C4"/>
    <w:rsid w:val="00855AAF"/>
    <w:rsid w:val="00855F9D"/>
    <w:rsid w:val="008561B5"/>
    <w:rsid w:val="00856897"/>
    <w:rsid w:val="00856BF7"/>
    <w:rsid w:val="00856E9A"/>
    <w:rsid w:val="008574F8"/>
    <w:rsid w:val="008576BD"/>
    <w:rsid w:val="00857A27"/>
    <w:rsid w:val="00857FE3"/>
    <w:rsid w:val="00860307"/>
    <w:rsid w:val="00860376"/>
    <w:rsid w:val="0086075D"/>
    <w:rsid w:val="00860836"/>
    <w:rsid w:val="00860A33"/>
    <w:rsid w:val="00861B36"/>
    <w:rsid w:val="00861BBF"/>
    <w:rsid w:val="00861CA5"/>
    <w:rsid w:val="00861D09"/>
    <w:rsid w:val="00861D52"/>
    <w:rsid w:val="00861D78"/>
    <w:rsid w:val="008621D3"/>
    <w:rsid w:val="0086248F"/>
    <w:rsid w:val="00862502"/>
    <w:rsid w:val="00862CC1"/>
    <w:rsid w:val="00862F7A"/>
    <w:rsid w:val="0086387F"/>
    <w:rsid w:val="00863DF0"/>
    <w:rsid w:val="00863F9E"/>
    <w:rsid w:val="008642A7"/>
    <w:rsid w:val="00864A56"/>
    <w:rsid w:val="00865A5D"/>
    <w:rsid w:val="00865CC0"/>
    <w:rsid w:val="00865CC7"/>
    <w:rsid w:val="00865E31"/>
    <w:rsid w:val="008660D4"/>
    <w:rsid w:val="00870049"/>
    <w:rsid w:val="008703CB"/>
    <w:rsid w:val="008708BE"/>
    <w:rsid w:val="00870AFD"/>
    <w:rsid w:val="00870C42"/>
    <w:rsid w:val="008719D5"/>
    <w:rsid w:val="00871E18"/>
    <w:rsid w:val="00871FA9"/>
    <w:rsid w:val="00871FB8"/>
    <w:rsid w:val="0087262B"/>
    <w:rsid w:val="008728E9"/>
    <w:rsid w:val="00872DBB"/>
    <w:rsid w:val="00872E06"/>
    <w:rsid w:val="00873172"/>
    <w:rsid w:val="0087385D"/>
    <w:rsid w:val="00873B95"/>
    <w:rsid w:val="008740F6"/>
    <w:rsid w:val="008750EB"/>
    <w:rsid w:val="00875105"/>
    <w:rsid w:val="00875673"/>
    <w:rsid w:val="0087588B"/>
    <w:rsid w:val="00875BD9"/>
    <w:rsid w:val="00876DAC"/>
    <w:rsid w:val="00876DD8"/>
    <w:rsid w:val="00877104"/>
    <w:rsid w:val="0087739B"/>
    <w:rsid w:val="00877953"/>
    <w:rsid w:val="00880015"/>
    <w:rsid w:val="00880041"/>
    <w:rsid w:val="008804D2"/>
    <w:rsid w:val="00880D07"/>
    <w:rsid w:val="00880EC5"/>
    <w:rsid w:val="008811BA"/>
    <w:rsid w:val="00881922"/>
    <w:rsid w:val="008827CC"/>
    <w:rsid w:val="00882874"/>
    <w:rsid w:val="00882E3C"/>
    <w:rsid w:val="0088308A"/>
    <w:rsid w:val="00883787"/>
    <w:rsid w:val="008846FA"/>
    <w:rsid w:val="0088473F"/>
    <w:rsid w:val="00884982"/>
    <w:rsid w:val="008849FB"/>
    <w:rsid w:val="008855E4"/>
    <w:rsid w:val="008857D4"/>
    <w:rsid w:val="00885E27"/>
    <w:rsid w:val="00886AFD"/>
    <w:rsid w:val="00886B3E"/>
    <w:rsid w:val="00886CD2"/>
    <w:rsid w:val="008873BC"/>
    <w:rsid w:val="00887A4B"/>
    <w:rsid w:val="00890567"/>
    <w:rsid w:val="00890BEB"/>
    <w:rsid w:val="0089150C"/>
    <w:rsid w:val="008917F7"/>
    <w:rsid w:val="00891918"/>
    <w:rsid w:val="00891DB3"/>
    <w:rsid w:val="00891E6F"/>
    <w:rsid w:val="0089275D"/>
    <w:rsid w:val="00892A36"/>
    <w:rsid w:val="00893239"/>
    <w:rsid w:val="0089385A"/>
    <w:rsid w:val="00893A10"/>
    <w:rsid w:val="00893F3E"/>
    <w:rsid w:val="00893F45"/>
    <w:rsid w:val="00894489"/>
    <w:rsid w:val="008946FF"/>
    <w:rsid w:val="00894CD6"/>
    <w:rsid w:val="00894DCD"/>
    <w:rsid w:val="00894FF5"/>
    <w:rsid w:val="0089566A"/>
    <w:rsid w:val="00895B9E"/>
    <w:rsid w:val="008963A5"/>
    <w:rsid w:val="008963F5"/>
    <w:rsid w:val="00896A4F"/>
    <w:rsid w:val="00896D5D"/>
    <w:rsid w:val="00897161"/>
    <w:rsid w:val="008A0403"/>
    <w:rsid w:val="008A0841"/>
    <w:rsid w:val="008A1283"/>
    <w:rsid w:val="008A230A"/>
    <w:rsid w:val="008A236D"/>
    <w:rsid w:val="008A24F7"/>
    <w:rsid w:val="008A250A"/>
    <w:rsid w:val="008A28D4"/>
    <w:rsid w:val="008A2919"/>
    <w:rsid w:val="008A2F9A"/>
    <w:rsid w:val="008A3158"/>
    <w:rsid w:val="008A3168"/>
    <w:rsid w:val="008A317A"/>
    <w:rsid w:val="008A3363"/>
    <w:rsid w:val="008A3371"/>
    <w:rsid w:val="008A33AD"/>
    <w:rsid w:val="008A3639"/>
    <w:rsid w:val="008A3920"/>
    <w:rsid w:val="008A3B7D"/>
    <w:rsid w:val="008A3C3E"/>
    <w:rsid w:val="008A4216"/>
    <w:rsid w:val="008A4367"/>
    <w:rsid w:val="008A4950"/>
    <w:rsid w:val="008A4DBD"/>
    <w:rsid w:val="008A55FD"/>
    <w:rsid w:val="008A5948"/>
    <w:rsid w:val="008A5F97"/>
    <w:rsid w:val="008A5FCF"/>
    <w:rsid w:val="008A6486"/>
    <w:rsid w:val="008A71CD"/>
    <w:rsid w:val="008A7332"/>
    <w:rsid w:val="008A7679"/>
    <w:rsid w:val="008A78A9"/>
    <w:rsid w:val="008A79DE"/>
    <w:rsid w:val="008B015D"/>
    <w:rsid w:val="008B1757"/>
    <w:rsid w:val="008B18D8"/>
    <w:rsid w:val="008B1C33"/>
    <w:rsid w:val="008B1C76"/>
    <w:rsid w:val="008B1D4D"/>
    <w:rsid w:val="008B1F24"/>
    <w:rsid w:val="008B25E9"/>
    <w:rsid w:val="008B32C1"/>
    <w:rsid w:val="008B3C05"/>
    <w:rsid w:val="008B3DB6"/>
    <w:rsid w:val="008B3E3F"/>
    <w:rsid w:val="008B42D1"/>
    <w:rsid w:val="008B4B6F"/>
    <w:rsid w:val="008B4B72"/>
    <w:rsid w:val="008B4B93"/>
    <w:rsid w:val="008B56D5"/>
    <w:rsid w:val="008B572A"/>
    <w:rsid w:val="008B5A09"/>
    <w:rsid w:val="008B5F43"/>
    <w:rsid w:val="008B653B"/>
    <w:rsid w:val="008B7992"/>
    <w:rsid w:val="008B7CA6"/>
    <w:rsid w:val="008B7CFA"/>
    <w:rsid w:val="008B7D7E"/>
    <w:rsid w:val="008C0357"/>
    <w:rsid w:val="008C19E3"/>
    <w:rsid w:val="008C1C83"/>
    <w:rsid w:val="008C2091"/>
    <w:rsid w:val="008C25E6"/>
    <w:rsid w:val="008C29B7"/>
    <w:rsid w:val="008C2D96"/>
    <w:rsid w:val="008C318F"/>
    <w:rsid w:val="008C3FF1"/>
    <w:rsid w:val="008C5380"/>
    <w:rsid w:val="008C5610"/>
    <w:rsid w:val="008C5721"/>
    <w:rsid w:val="008C5739"/>
    <w:rsid w:val="008C5924"/>
    <w:rsid w:val="008C5A96"/>
    <w:rsid w:val="008C5F00"/>
    <w:rsid w:val="008C62E9"/>
    <w:rsid w:val="008C6E79"/>
    <w:rsid w:val="008C7282"/>
    <w:rsid w:val="008C72A1"/>
    <w:rsid w:val="008C7ECB"/>
    <w:rsid w:val="008D0077"/>
    <w:rsid w:val="008D0130"/>
    <w:rsid w:val="008D0487"/>
    <w:rsid w:val="008D0567"/>
    <w:rsid w:val="008D087F"/>
    <w:rsid w:val="008D08F7"/>
    <w:rsid w:val="008D1156"/>
    <w:rsid w:val="008D1608"/>
    <w:rsid w:val="008D1C69"/>
    <w:rsid w:val="008D2285"/>
    <w:rsid w:val="008D23F6"/>
    <w:rsid w:val="008D24F3"/>
    <w:rsid w:val="008D25BC"/>
    <w:rsid w:val="008D2FC4"/>
    <w:rsid w:val="008D3749"/>
    <w:rsid w:val="008D3B86"/>
    <w:rsid w:val="008D3D30"/>
    <w:rsid w:val="008D3ECF"/>
    <w:rsid w:val="008D43FD"/>
    <w:rsid w:val="008D4591"/>
    <w:rsid w:val="008D4755"/>
    <w:rsid w:val="008D4C3D"/>
    <w:rsid w:val="008D4F1B"/>
    <w:rsid w:val="008D50A9"/>
    <w:rsid w:val="008D50C0"/>
    <w:rsid w:val="008D5DD3"/>
    <w:rsid w:val="008D63AB"/>
    <w:rsid w:val="008D6E1C"/>
    <w:rsid w:val="008D6FE3"/>
    <w:rsid w:val="008D743C"/>
    <w:rsid w:val="008E0281"/>
    <w:rsid w:val="008E0994"/>
    <w:rsid w:val="008E0BB5"/>
    <w:rsid w:val="008E0D3C"/>
    <w:rsid w:val="008E0DEF"/>
    <w:rsid w:val="008E1066"/>
    <w:rsid w:val="008E1771"/>
    <w:rsid w:val="008E1B9E"/>
    <w:rsid w:val="008E2177"/>
    <w:rsid w:val="008E2783"/>
    <w:rsid w:val="008E2C78"/>
    <w:rsid w:val="008E34A1"/>
    <w:rsid w:val="008E38E5"/>
    <w:rsid w:val="008E394A"/>
    <w:rsid w:val="008E481F"/>
    <w:rsid w:val="008E4862"/>
    <w:rsid w:val="008E4DEB"/>
    <w:rsid w:val="008E4F32"/>
    <w:rsid w:val="008E55AB"/>
    <w:rsid w:val="008E5CB5"/>
    <w:rsid w:val="008E5FE6"/>
    <w:rsid w:val="008E6097"/>
    <w:rsid w:val="008E6471"/>
    <w:rsid w:val="008E6884"/>
    <w:rsid w:val="008E7067"/>
    <w:rsid w:val="008E7554"/>
    <w:rsid w:val="008E7C82"/>
    <w:rsid w:val="008E7FF8"/>
    <w:rsid w:val="008F00A4"/>
    <w:rsid w:val="008F0363"/>
    <w:rsid w:val="008F120A"/>
    <w:rsid w:val="008F14A8"/>
    <w:rsid w:val="008F1785"/>
    <w:rsid w:val="008F1917"/>
    <w:rsid w:val="008F1BF7"/>
    <w:rsid w:val="008F1CC6"/>
    <w:rsid w:val="008F201A"/>
    <w:rsid w:val="008F2114"/>
    <w:rsid w:val="008F2420"/>
    <w:rsid w:val="008F26B3"/>
    <w:rsid w:val="008F27E0"/>
    <w:rsid w:val="008F2D31"/>
    <w:rsid w:val="008F2F15"/>
    <w:rsid w:val="008F4237"/>
    <w:rsid w:val="008F48EB"/>
    <w:rsid w:val="008F49D0"/>
    <w:rsid w:val="008F4F0B"/>
    <w:rsid w:val="008F501F"/>
    <w:rsid w:val="008F51A8"/>
    <w:rsid w:val="008F5D95"/>
    <w:rsid w:val="008F603F"/>
    <w:rsid w:val="008F7D1A"/>
    <w:rsid w:val="008F7DE4"/>
    <w:rsid w:val="00900BD9"/>
    <w:rsid w:val="00902656"/>
    <w:rsid w:val="00902674"/>
    <w:rsid w:val="0090357A"/>
    <w:rsid w:val="00903FC3"/>
    <w:rsid w:val="009044A2"/>
    <w:rsid w:val="009046C4"/>
    <w:rsid w:val="00904EAE"/>
    <w:rsid w:val="0090537B"/>
    <w:rsid w:val="00905842"/>
    <w:rsid w:val="00906130"/>
    <w:rsid w:val="009062A5"/>
    <w:rsid w:val="0090732A"/>
    <w:rsid w:val="00907699"/>
    <w:rsid w:val="00910120"/>
    <w:rsid w:val="00910420"/>
    <w:rsid w:val="00910577"/>
    <w:rsid w:val="0091095F"/>
    <w:rsid w:val="00910FA7"/>
    <w:rsid w:val="00911272"/>
    <w:rsid w:val="00911289"/>
    <w:rsid w:val="00911339"/>
    <w:rsid w:val="0091160E"/>
    <w:rsid w:val="00912CF3"/>
    <w:rsid w:val="00912E5D"/>
    <w:rsid w:val="00912FD8"/>
    <w:rsid w:val="009135D6"/>
    <w:rsid w:val="00913AEE"/>
    <w:rsid w:val="00913BE0"/>
    <w:rsid w:val="00913EC2"/>
    <w:rsid w:val="00914756"/>
    <w:rsid w:val="00914760"/>
    <w:rsid w:val="00914C77"/>
    <w:rsid w:val="00915520"/>
    <w:rsid w:val="00915905"/>
    <w:rsid w:val="00915D9B"/>
    <w:rsid w:val="00915E86"/>
    <w:rsid w:val="00916757"/>
    <w:rsid w:val="00916D7A"/>
    <w:rsid w:val="00917090"/>
    <w:rsid w:val="00917D46"/>
    <w:rsid w:val="00917F49"/>
    <w:rsid w:val="00920039"/>
    <w:rsid w:val="0092016B"/>
    <w:rsid w:val="0092059F"/>
    <w:rsid w:val="00920655"/>
    <w:rsid w:val="00921428"/>
    <w:rsid w:val="00921ACB"/>
    <w:rsid w:val="009234E2"/>
    <w:rsid w:val="0092369B"/>
    <w:rsid w:val="00923882"/>
    <w:rsid w:val="00923F3B"/>
    <w:rsid w:val="00924D35"/>
    <w:rsid w:val="009250E9"/>
    <w:rsid w:val="00925CCB"/>
    <w:rsid w:val="00925DAF"/>
    <w:rsid w:val="0092671A"/>
    <w:rsid w:val="00926820"/>
    <w:rsid w:val="00926E88"/>
    <w:rsid w:val="00927B9A"/>
    <w:rsid w:val="00927EDB"/>
    <w:rsid w:val="00930252"/>
    <w:rsid w:val="00930393"/>
    <w:rsid w:val="00930C35"/>
    <w:rsid w:val="00930E3A"/>
    <w:rsid w:val="00931815"/>
    <w:rsid w:val="0093229A"/>
    <w:rsid w:val="009326CF"/>
    <w:rsid w:val="00932AB8"/>
    <w:rsid w:val="00933BB5"/>
    <w:rsid w:val="00933DAC"/>
    <w:rsid w:val="00934112"/>
    <w:rsid w:val="009348CC"/>
    <w:rsid w:val="00934988"/>
    <w:rsid w:val="00935B33"/>
    <w:rsid w:val="00935BA8"/>
    <w:rsid w:val="00935C9A"/>
    <w:rsid w:val="00935E16"/>
    <w:rsid w:val="0093620C"/>
    <w:rsid w:val="009368D8"/>
    <w:rsid w:val="00936913"/>
    <w:rsid w:val="00936BF7"/>
    <w:rsid w:val="00936E5F"/>
    <w:rsid w:val="00937089"/>
    <w:rsid w:val="009371D8"/>
    <w:rsid w:val="009373C6"/>
    <w:rsid w:val="00937423"/>
    <w:rsid w:val="00937454"/>
    <w:rsid w:val="009374AB"/>
    <w:rsid w:val="00937BC0"/>
    <w:rsid w:val="00937F3A"/>
    <w:rsid w:val="009404B0"/>
    <w:rsid w:val="009404CF"/>
    <w:rsid w:val="00940A03"/>
    <w:rsid w:val="00940FC6"/>
    <w:rsid w:val="009412A0"/>
    <w:rsid w:val="009412C9"/>
    <w:rsid w:val="0094184D"/>
    <w:rsid w:val="00941B50"/>
    <w:rsid w:val="00941CFA"/>
    <w:rsid w:val="00941D5B"/>
    <w:rsid w:val="0094268E"/>
    <w:rsid w:val="00942A50"/>
    <w:rsid w:val="00942AFF"/>
    <w:rsid w:val="00942CC6"/>
    <w:rsid w:val="00942EF2"/>
    <w:rsid w:val="00942F2F"/>
    <w:rsid w:val="00943154"/>
    <w:rsid w:val="009432F5"/>
    <w:rsid w:val="0094350D"/>
    <w:rsid w:val="00943685"/>
    <w:rsid w:val="00943DA8"/>
    <w:rsid w:val="0094446B"/>
    <w:rsid w:val="00944A70"/>
    <w:rsid w:val="00944C02"/>
    <w:rsid w:val="00944E51"/>
    <w:rsid w:val="00944F8A"/>
    <w:rsid w:val="00944FAE"/>
    <w:rsid w:val="009457F8"/>
    <w:rsid w:val="00946312"/>
    <w:rsid w:val="009465B5"/>
    <w:rsid w:val="00947564"/>
    <w:rsid w:val="00947D83"/>
    <w:rsid w:val="009510A2"/>
    <w:rsid w:val="00951345"/>
    <w:rsid w:val="009513ED"/>
    <w:rsid w:val="009515B6"/>
    <w:rsid w:val="00951B98"/>
    <w:rsid w:val="00951C29"/>
    <w:rsid w:val="00951FA8"/>
    <w:rsid w:val="00952D61"/>
    <w:rsid w:val="00952E34"/>
    <w:rsid w:val="00953257"/>
    <w:rsid w:val="009535B0"/>
    <w:rsid w:val="0095474C"/>
    <w:rsid w:val="009548D5"/>
    <w:rsid w:val="00954931"/>
    <w:rsid w:val="00954DF1"/>
    <w:rsid w:val="009554E9"/>
    <w:rsid w:val="009564CB"/>
    <w:rsid w:val="00956AF7"/>
    <w:rsid w:val="00956B00"/>
    <w:rsid w:val="00957D92"/>
    <w:rsid w:val="00960017"/>
    <w:rsid w:val="0096113F"/>
    <w:rsid w:val="009612A6"/>
    <w:rsid w:val="0096142E"/>
    <w:rsid w:val="00961892"/>
    <w:rsid w:val="0096213F"/>
    <w:rsid w:val="00962934"/>
    <w:rsid w:val="00962B80"/>
    <w:rsid w:val="00962CB9"/>
    <w:rsid w:val="00963720"/>
    <w:rsid w:val="00963A44"/>
    <w:rsid w:val="0096419B"/>
    <w:rsid w:val="009642A6"/>
    <w:rsid w:val="00964312"/>
    <w:rsid w:val="0096465B"/>
    <w:rsid w:val="00964A40"/>
    <w:rsid w:val="00965413"/>
    <w:rsid w:val="00965432"/>
    <w:rsid w:val="00965B8A"/>
    <w:rsid w:val="00966267"/>
    <w:rsid w:val="00966393"/>
    <w:rsid w:val="00966408"/>
    <w:rsid w:val="009667E3"/>
    <w:rsid w:val="00966C0B"/>
    <w:rsid w:val="00966E94"/>
    <w:rsid w:val="00967911"/>
    <w:rsid w:val="00970228"/>
    <w:rsid w:val="0097071F"/>
    <w:rsid w:val="00970AE1"/>
    <w:rsid w:val="009710FF"/>
    <w:rsid w:val="009713F6"/>
    <w:rsid w:val="00971780"/>
    <w:rsid w:val="009717AC"/>
    <w:rsid w:val="00971B9C"/>
    <w:rsid w:val="0097231B"/>
    <w:rsid w:val="00974DF2"/>
    <w:rsid w:val="00974EF9"/>
    <w:rsid w:val="009751C1"/>
    <w:rsid w:val="0097556D"/>
    <w:rsid w:val="00975689"/>
    <w:rsid w:val="00976457"/>
    <w:rsid w:val="00976BC8"/>
    <w:rsid w:val="00976BCD"/>
    <w:rsid w:val="00976EDE"/>
    <w:rsid w:val="00977341"/>
    <w:rsid w:val="00980261"/>
    <w:rsid w:val="009806C4"/>
    <w:rsid w:val="009808DB"/>
    <w:rsid w:val="009811F1"/>
    <w:rsid w:val="009812E3"/>
    <w:rsid w:val="00981316"/>
    <w:rsid w:val="00981410"/>
    <w:rsid w:val="00981D10"/>
    <w:rsid w:val="0098242E"/>
    <w:rsid w:val="0098368E"/>
    <w:rsid w:val="00983E57"/>
    <w:rsid w:val="0098428C"/>
    <w:rsid w:val="0098461A"/>
    <w:rsid w:val="00985106"/>
    <w:rsid w:val="00985278"/>
    <w:rsid w:val="009853C7"/>
    <w:rsid w:val="0098575A"/>
    <w:rsid w:val="00985A27"/>
    <w:rsid w:val="00985D98"/>
    <w:rsid w:val="00985DE2"/>
    <w:rsid w:val="0098675D"/>
    <w:rsid w:val="00986A65"/>
    <w:rsid w:val="00986AD1"/>
    <w:rsid w:val="009874AB"/>
    <w:rsid w:val="009876FC"/>
    <w:rsid w:val="00987BA4"/>
    <w:rsid w:val="00987D82"/>
    <w:rsid w:val="009903B5"/>
    <w:rsid w:val="00990485"/>
    <w:rsid w:val="00990541"/>
    <w:rsid w:val="00990BF4"/>
    <w:rsid w:val="00991741"/>
    <w:rsid w:val="009919DB"/>
    <w:rsid w:val="00991A16"/>
    <w:rsid w:val="00992267"/>
    <w:rsid w:val="009926E0"/>
    <w:rsid w:val="00992ADB"/>
    <w:rsid w:val="00992C6A"/>
    <w:rsid w:val="00993A09"/>
    <w:rsid w:val="00994027"/>
    <w:rsid w:val="0099451E"/>
    <w:rsid w:val="0099490C"/>
    <w:rsid w:val="00994983"/>
    <w:rsid w:val="00994BEF"/>
    <w:rsid w:val="00994E20"/>
    <w:rsid w:val="00994F8D"/>
    <w:rsid w:val="0099502B"/>
    <w:rsid w:val="0099693D"/>
    <w:rsid w:val="00996B1A"/>
    <w:rsid w:val="00996B3C"/>
    <w:rsid w:val="00996C37"/>
    <w:rsid w:val="00996CC0"/>
    <w:rsid w:val="00996EBC"/>
    <w:rsid w:val="00997865"/>
    <w:rsid w:val="00997AFE"/>
    <w:rsid w:val="00997D76"/>
    <w:rsid w:val="009A0BE7"/>
    <w:rsid w:val="009A13D3"/>
    <w:rsid w:val="009A18F6"/>
    <w:rsid w:val="009A1AF4"/>
    <w:rsid w:val="009A1DA2"/>
    <w:rsid w:val="009A2542"/>
    <w:rsid w:val="009A2697"/>
    <w:rsid w:val="009A2DCC"/>
    <w:rsid w:val="009A2FC2"/>
    <w:rsid w:val="009A34F4"/>
    <w:rsid w:val="009A448A"/>
    <w:rsid w:val="009A486B"/>
    <w:rsid w:val="009A4CA5"/>
    <w:rsid w:val="009A4E4B"/>
    <w:rsid w:val="009A5052"/>
    <w:rsid w:val="009A5135"/>
    <w:rsid w:val="009A5207"/>
    <w:rsid w:val="009A58F0"/>
    <w:rsid w:val="009A5ABC"/>
    <w:rsid w:val="009A5B79"/>
    <w:rsid w:val="009A7BDA"/>
    <w:rsid w:val="009A7D8D"/>
    <w:rsid w:val="009A7F10"/>
    <w:rsid w:val="009B0E3C"/>
    <w:rsid w:val="009B1A1E"/>
    <w:rsid w:val="009B22A5"/>
    <w:rsid w:val="009B234D"/>
    <w:rsid w:val="009B30CA"/>
    <w:rsid w:val="009B327D"/>
    <w:rsid w:val="009B351B"/>
    <w:rsid w:val="009B3569"/>
    <w:rsid w:val="009B35BB"/>
    <w:rsid w:val="009B3E26"/>
    <w:rsid w:val="009B3FB2"/>
    <w:rsid w:val="009B4D29"/>
    <w:rsid w:val="009C065F"/>
    <w:rsid w:val="009C0D29"/>
    <w:rsid w:val="009C1271"/>
    <w:rsid w:val="009C1882"/>
    <w:rsid w:val="009C219C"/>
    <w:rsid w:val="009C24AC"/>
    <w:rsid w:val="009C26FD"/>
    <w:rsid w:val="009C2BEC"/>
    <w:rsid w:val="009C3392"/>
    <w:rsid w:val="009C3706"/>
    <w:rsid w:val="009C3A3A"/>
    <w:rsid w:val="009C3A9B"/>
    <w:rsid w:val="009C469C"/>
    <w:rsid w:val="009C48A0"/>
    <w:rsid w:val="009C4D52"/>
    <w:rsid w:val="009C4E80"/>
    <w:rsid w:val="009C5961"/>
    <w:rsid w:val="009C5F52"/>
    <w:rsid w:val="009C621C"/>
    <w:rsid w:val="009C6260"/>
    <w:rsid w:val="009C63F5"/>
    <w:rsid w:val="009C658F"/>
    <w:rsid w:val="009C66D0"/>
    <w:rsid w:val="009C684F"/>
    <w:rsid w:val="009C6879"/>
    <w:rsid w:val="009C6CEA"/>
    <w:rsid w:val="009C6F47"/>
    <w:rsid w:val="009C712B"/>
    <w:rsid w:val="009C7875"/>
    <w:rsid w:val="009C7B85"/>
    <w:rsid w:val="009D0254"/>
    <w:rsid w:val="009D0376"/>
    <w:rsid w:val="009D0AD9"/>
    <w:rsid w:val="009D1A64"/>
    <w:rsid w:val="009D2114"/>
    <w:rsid w:val="009D2D70"/>
    <w:rsid w:val="009D3830"/>
    <w:rsid w:val="009D3AD7"/>
    <w:rsid w:val="009D4611"/>
    <w:rsid w:val="009D4703"/>
    <w:rsid w:val="009D5B26"/>
    <w:rsid w:val="009D5B91"/>
    <w:rsid w:val="009D5EB6"/>
    <w:rsid w:val="009D6398"/>
    <w:rsid w:val="009D7057"/>
    <w:rsid w:val="009D792E"/>
    <w:rsid w:val="009E062A"/>
    <w:rsid w:val="009E0A07"/>
    <w:rsid w:val="009E0ABE"/>
    <w:rsid w:val="009E0CCB"/>
    <w:rsid w:val="009E0DFE"/>
    <w:rsid w:val="009E121F"/>
    <w:rsid w:val="009E1876"/>
    <w:rsid w:val="009E1D59"/>
    <w:rsid w:val="009E1DE4"/>
    <w:rsid w:val="009E2608"/>
    <w:rsid w:val="009E31F6"/>
    <w:rsid w:val="009E345F"/>
    <w:rsid w:val="009E453D"/>
    <w:rsid w:val="009E46B5"/>
    <w:rsid w:val="009E4C07"/>
    <w:rsid w:val="009E4C80"/>
    <w:rsid w:val="009E55C6"/>
    <w:rsid w:val="009E57D4"/>
    <w:rsid w:val="009E6535"/>
    <w:rsid w:val="009E6BA1"/>
    <w:rsid w:val="009E6BA2"/>
    <w:rsid w:val="009E7272"/>
    <w:rsid w:val="009E777F"/>
    <w:rsid w:val="009F0C7F"/>
    <w:rsid w:val="009F0C9C"/>
    <w:rsid w:val="009F0CD0"/>
    <w:rsid w:val="009F136E"/>
    <w:rsid w:val="009F1D19"/>
    <w:rsid w:val="009F1F89"/>
    <w:rsid w:val="009F20CD"/>
    <w:rsid w:val="009F2AE6"/>
    <w:rsid w:val="009F331E"/>
    <w:rsid w:val="009F34C3"/>
    <w:rsid w:val="009F38AF"/>
    <w:rsid w:val="009F43EC"/>
    <w:rsid w:val="009F56DE"/>
    <w:rsid w:val="009F5868"/>
    <w:rsid w:val="009F5A17"/>
    <w:rsid w:val="009F6120"/>
    <w:rsid w:val="009F6B0E"/>
    <w:rsid w:val="009F70EF"/>
    <w:rsid w:val="009F71A7"/>
    <w:rsid w:val="009F7BEA"/>
    <w:rsid w:val="00A00C4A"/>
    <w:rsid w:val="00A00D76"/>
    <w:rsid w:val="00A01184"/>
    <w:rsid w:val="00A01449"/>
    <w:rsid w:val="00A01F1C"/>
    <w:rsid w:val="00A0223D"/>
    <w:rsid w:val="00A02DB2"/>
    <w:rsid w:val="00A035C1"/>
    <w:rsid w:val="00A037C2"/>
    <w:rsid w:val="00A03977"/>
    <w:rsid w:val="00A03D43"/>
    <w:rsid w:val="00A04380"/>
    <w:rsid w:val="00A04786"/>
    <w:rsid w:val="00A053E2"/>
    <w:rsid w:val="00A05472"/>
    <w:rsid w:val="00A058E1"/>
    <w:rsid w:val="00A05C32"/>
    <w:rsid w:val="00A05D1F"/>
    <w:rsid w:val="00A0653F"/>
    <w:rsid w:val="00A0661D"/>
    <w:rsid w:val="00A07A6B"/>
    <w:rsid w:val="00A10A73"/>
    <w:rsid w:val="00A116A4"/>
    <w:rsid w:val="00A11CD0"/>
    <w:rsid w:val="00A11E54"/>
    <w:rsid w:val="00A11F45"/>
    <w:rsid w:val="00A1206E"/>
    <w:rsid w:val="00A13948"/>
    <w:rsid w:val="00A14025"/>
    <w:rsid w:val="00A14165"/>
    <w:rsid w:val="00A146A1"/>
    <w:rsid w:val="00A152C3"/>
    <w:rsid w:val="00A1555B"/>
    <w:rsid w:val="00A155C5"/>
    <w:rsid w:val="00A15885"/>
    <w:rsid w:val="00A166F7"/>
    <w:rsid w:val="00A16A80"/>
    <w:rsid w:val="00A16AD8"/>
    <w:rsid w:val="00A16C44"/>
    <w:rsid w:val="00A16F15"/>
    <w:rsid w:val="00A177FA"/>
    <w:rsid w:val="00A2021E"/>
    <w:rsid w:val="00A2108B"/>
    <w:rsid w:val="00A21C95"/>
    <w:rsid w:val="00A21CF3"/>
    <w:rsid w:val="00A2240E"/>
    <w:rsid w:val="00A22C88"/>
    <w:rsid w:val="00A23D75"/>
    <w:rsid w:val="00A23E49"/>
    <w:rsid w:val="00A24483"/>
    <w:rsid w:val="00A24516"/>
    <w:rsid w:val="00A24813"/>
    <w:rsid w:val="00A24856"/>
    <w:rsid w:val="00A24F57"/>
    <w:rsid w:val="00A25C08"/>
    <w:rsid w:val="00A260E7"/>
    <w:rsid w:val="00A26304"/>
    <w:rsid w:val="00A26FE6"/>
    <w:rsid w:val="00A2787C"/>
    <w:rsid w:val="00A27AEC"/>
    <w:rsid w:val="00A302C8"/>
    <w:rsid w:val="00A30813"/>
    <w:rsid w:val="00A30BD4"/>
    <w:rsid w:val="00A30C89"/>
    <w:rsid w:val="00A31B87"/>
    <w:rsid w:val="00A31D5C"/>
    <w:rsid w:val="00A320DB"/>
    <w:rsid w:val="00A3247B"/>
    <w:rsid w:val="00A3345F"/>
    <w:rsid w:val="00A334A4"/>
    <w:rsid w:val="00A33F5B"/>
    <w:rsid w:val="00A34020"/>
    <w:rsid w:val="00A34901"/>
    <w:rsid w:val="00A3512F"/>
    <w:rsid w:val="00A35725"/>
    <w:rsid w:val="00A35D16"/>
    <w:rsid w:val="00A35E72"/>
    <w:rsid w:val="00A36025"/>
    <w:rsid w:val="00A3621F"/>
    <w:rsid w:val="00A3624F"/>
    <w:rsid w:val="00A36FBD"/>
    <w:rsid w:val="00A371CA"/>
    <w:rsid w:val="00A379A3"/>
    <w:rsid w:val="00A37BCD"/>
    <w:rsid w:val="00A37E2C"/>
    <w:rsid w:val="00A40AE9"/>
    <w:rsid w:val="00A40C9B"/>
    <w:rsid w:val="00A4135F"/>
    <w:rsid w:val="00A4167F"/>
    <w:rsid w:val="00A41689"/>
    <w:rsid w:val="00A41807"/>
    <w:rsid w:val="00A41F2D"/>
    <w:rsid w:val="00A422AA"/>
    <w:rsid w:val="00A42592"/>
    <w:rsid w:val="00A426E1"/>
    <w:rsid w:val="00A42B5F"/>
    <w:rsid w:val="00A42E6E"/>
    <w:rsid w:val="00A43461"/>
    <w:rsid w:val="00A43BD9"/>
    <w:rsid w:val="00A43C59"/>
    <w:rsid w:val="00A44350"/>
    <w:rsid w:val="00A446C8"/>
    <w:rsid w:val="00A44934"/>
    <w:rsid w:val="00A4564B"/>
    <w:rsid w:val="00A45ABB"/>
    <w:rsid w:val="00A4607F"/>
    <w:rsid w:val="00A460EF"/>
    <w:rsid w:val="00A46777"/>
    <w:rsid w:val="00A47101"/>
    <w:rsid w:val="00A479DD"/>
    <w:rsid w:val="00A47AF0"/>
    <w:rsid w:val="00A47DC2"/>
    <w:rsid w:val="00A50A70"/>
    <w:rsid w:val="00A50ECD"/>
    <w:rsid w:val="00A514CB"/>
    <w:rsid w:val="00A517AF"/>
    <w:rsid w:val="00A518F3"/>
    <w:rsid w:val="00A51EF8"/>
    <w:rsid w:val="00A5239F"/>
    <w:rsid w:val="00A52729"/>
    <w:rsid w:val="00A52E29"/>
    <w:rsid w:val="00A5346C"/>
    <w:rsid w:val="00A53675"/>
    <w:rsid w:val="00A53C6C"/>
    <w:rsid w:val="00A548EA"/>
    <w:rsid w:val="00A54EF7"/>
    <w:rsid w:val="00A556B7"/>
    <w:rsid w:val="00A55B16"/>
    <w:rsid w:val="00A55CDE"/>
    <w:rsid w:val="00A560B9"/>
    <w:rsid w:val="00A56156"/>
    <w:rsid w:val="00A56193"/>
    <w:rsid w:val="00A564D7"/>
    <w:rsid w:val="00A56B6A"/>
    <w:rsid w:val="00A56DD6"/>
    <w:rsid w:val="00A56FEF"/>
    <w:rsid w:val="00A57052"/>
    <w:rsid w:val="00A578DC"/>
    <w:rsid w:val="00A57C83"/>
    <w:rsid w:val="00A57E5A"/>
    <w:rsid w:val="00A60E54"/>
    <w:rsid w:val="00A6111C"/>
    <w:rsid w:val="00A620F9"/>
    <w:rsid w:val="00A6234B"/>
    <w:rsid w:val="00A62389"/>
    <w:rsid w:val="00A62FCD"/>
    <w:rsid w:val="00A62FE2"/>
    <w:rsid w:val="00A63782"/>
    <w:rsid w:val="00A640E2"/>
    <w:rsid w:val="00A646EA"/>
    <w:rsid w:val="00A649ED"/>
    <w:rsid w:val="00A64A63"/>
    <w:rsid w:val="00A64D65"/>
    <w:rsid w:val="00A64EA0"/>
    <w:rsid w:val="00A65087"/>
    <w:rsid w:val="00A652BB"/>
    <w:rsid w:val="00A656F9"/>
    <w:rsid w:val="00A657EB"/>
    <w:rsid w:val="00A65C3C"/>
    <w:rsid w:val="00A662DF"/>
    <w:rsid w:val="00A664F7"/>
    <w:rsid w:val="00A665C0"/>
    <w:rsid w:val="00A66BBA"/>
    <w:rsid w:val="00A67209"/>
    <w:rsid w:val="00A6725B"/>
    <w:rsid w:val="00A6779D"/>
    <w:rsid w:val="00A700D1"/>
    <w:rsid w:val="00A70605"/>
    <w:rsid w:val="00A7104C"/>
    <w:rsid w:val="00A71F20"/>
    <w:rsid w:val="00A71F8B"/>
    <w:rsid w:val="00A71FD7"/>
    <w:rsid w:val="00A72ADE"/>
    <w:rsid w:val="00A72BB8"/>
    <w:rsid w:val="00A72E12"/>
    <w:rsid w:val="00A72F1C"/>
    <w:rsid w:val="00A73134"/>
    <w:rsid w:val="00A7365A"/>
    <w:rsid w:val="00A738FA"/>
    <w:rsid w:val="00A73982"/>
    <w:rsid w:val="00A73B26"/>
    <w:rsid w:val="00A74016"/>
    <w:rsid w:val="00A740F2"/>
    <w:rsid w:val="00A75FA6"/>
    <w:rsid w:val="00A76001"/>
    <w:rsid w:val="00A7657A"/>
    <w:rsid w:val="00A777B2"/>
    <w:rsid w:val="00A77AE4"/>
    <w:rsid w:val="00A77C75"/>
    <w:rsid w:val="00A81099"/>
    <w:rsid w:val="00A81A3C"/>
    <w:rsid w:val="00A82174"/>
    <w:rsid w:val="00A8257E"/>
    <w:rsid w:val="00A825D4"/>
    <w:rsid w:val="00A828F6"/>
    <w:rsid w:val="00A82B2F"/>
    <w:rsid w:val="00A82B73"/>
    <w:rsid w:val="00A830E0"/>
    <w:rsid w:val="00A836F4"/>
    <w:rsid w:val="00A83BFF"/>
    <w:rsid w:val="00A8452F"/>
    <w:rsid w:val="00A86B69"/>
    <w:rsid w:val="00A86BFA"/>
    <w:rsid w:val="00A86E8B"/>
    <w:rsid w:val="00A870EF"/>
    <w:rsid w:val="00A87164"/>
    <w:rsid w:val="00A871A9"/>
    <w:rsid w:val="00A9100B"/>
    <w:rsid w:val="00A91027"/>
    <w:rsid w:val="00A91AE7"/>
    <w:rsid w:val="00A91D44"/>
    <w:rsid w:val="00A93072"/>
    <w:rsid w:val="00A93509"/>
    <w:rsid w:val="00A936F4"/>
    <w:rsid w:val="00A938BD"/>
    <w:rsid w:val="00A93953"/>
    <w:rsid w:val="00A955B5"/>
    <w:rsid w:val="00A95908"/>
    <w:rsid w:val="00A959D8"/>
    <w:rsid w:val="00A962D0"/>
    <w:rsid w:val="00A972A8"/>
    <w:rsid w:val="00A9751E"/>
    <w:rsid w:val="00AA0435"/>
    <w:rsid w:val="00AA074B"/>
    <w:rsid w:val="00AA084A"/>
    <w:rsid w:val="00AA113D"/>
    <w:rsid w:val="00AA19B1"/>
    <w:rsid w:val="00AA1DBB"/>
    <w:rsid w:val="00AA1F47"/>
    <w:rsid w:val="00AA25AA"/>
    <w:rsid w:val="00AA2EE4"/>
    <w:rsid w:val="00AA3A51"/>
    <w:rsid w:val="00AA3AEB"/>
    <w:rsid w:val="00AA5476"/>
    <w:rsid w:val="00AA54E0"/>
    <w:rsid w:val="00AA573B"/>
    <w:rsid w:val="00AA5DA7"/>
    <w:rsid w:val="00AA63A5"/>
    <w:rsid w:val="00AA6870"/>
    <w:rsid w:val="00AA6BD5"/>
    <w:rsid w:val="00AA6BD8"/>
    <w:rsid w:val="00AA6C7D"/>
    <w:rsid w:val="00AA6D68"/>
    <w:rsid w:val="00AA7156"/>
    <w:rsid w:val="00AA717C"/>
    <w:rsid w:val="00AA756A"/>
    <w:rsid w:val="00AA7758"/>
    <w:rsid w:val="00AA7FD6"/>
    <w:rsid w:val="00AB042A"/>
    <w:rsid w:val="00AB0792"/>
    <w:rsid w:val="00AB11AD"/>
    <w:rsid w:val="00AB1440"/>
    <w:rsid w:val="00AB18A8"/>
    <w:rsid w:val="00AB192B"/>
    <w:rsid w:val="00AB19EF"/>
    <w:rsid w:val="00AB2345"/>
    <w:rsid w:val="00AB2495"/>
    <w:rsid w:val="00AB2AD6"/>
    <w:rsid w:val="00AB2BB1"/>
    <w:rsid w:val="00AB2D34"/>
    <w:rsid w:val="00AB3137"/>
    <w:rsid w:val="00AB3430"/>
    <w:rsid w:val="00AB37B9"/>
    <w:rsid w:val="00AB3AD3"/>
    <w:rsid w:val="00AB3AFB"/>
    <w:rsid w:val="00AB48E5"/>
    <w:rsid w:val="00AB493B"/>
    <w:rsid w:val="00AB49B6"/>
    <w:rsid w:val="00AB4AD1"/>
    <w:rsid w:val="00AB56FF"/>
    <w:rsid w:val="00AB5E07"/>
    <w:rsid w:val="00AB6CD2"/>
    <w:rsid w:val="00AB7CFA"/>
    <w:rsid w:val="00AC042C"/>
    <w:rsid w:val="00AC0910"/>
    <w:rsid w:val="00AC0929"/>
    <w:rsid w:val="00AC1227"/>
    <w:rsid w:val="00AC1426"/>
    <w:rsid w:val="00AC147B"/>
    <w:rsid w:val="00AC1711"/>
    <w:rsid w:val="00AC1D82"/>
    <w:rsid w:val="00AC2E48"/>
    <w:rsid w:val="00AC2F4D"/>
    <w:rsid w:val="00AC313C"/>
    <w:rsid w:val="00AC324F"/>
    <w:rsid w:val="00AC330E"/>
    <w:rsid w:val="00AC3FB9"/>
    <w:rsid w:val="00AC4021"/>
    <w:rsid w:val="00AC42AD"/>
    <w:rsid w:val="00AC48B2"/>
    <w:rsid w:val="00AC51A9"/>
    <w:rsid w:val="00AC58A9"/>
    <w:rsid w:val="00AC5B42"/>
    <w:rsid w:val="00AC5B48"/>
    <w:rsid w:val="00AC5B78"/>
    <w:rsid w:val="00AC5E9F"/>
    <w:rsid w:val="00AC6A6C"/>
    <w:rsid w:val="00AC6FAA"/>
    <w:rsid w:val="00AC6FB1"/>
    <w:rsid w:val="00AC77C3"/>
    <w:rsid w:val="00AD122D"/>
    <w:rsid w:val="00AD129A"/>
    <w:rsid w:val="00AD1450"/>
    <w:rsid w:val="00AD15E8"/>
    <w:rsid w:val="00AD1822"/>
    <w:rsid w:val="00AD1D10"/>
    <w:rsid w:val="00AD23BB"/>
    <w:rsid w:val="00AD356D"/>
    <w:rsid w:val="00AD3ACE"/>
    <w:rsid w:val="00AD4ACA"/>
    <w:rsid w:val="00AD4F78"/>
    <w:rsid w:val="00AD5032"/>
    <w:rsid w:val="00AD5E00"/>
    <w:rsid w:val="00AD64B5"/>
    <w:rsid w:val="00AD6502"/>
    <w:rsid w:val="00AD6CA2"/>
    <w:rsid w:val="00AD7032"/>
    <w:rsid w:val="00AD726C"/>
    <w:rsid w:val="00AD74A1"/>
    <w:rsid w:val="00AD7C49"/>
    <w:rsid w:val="00AD7F5E"/>
    <w:rsid w:val="00AD7F89"/>
    <w:rsid w:val="00AE01AF"/>
    <w:rsid w:val="00AE02C7"/>
    <w:rsid w:val="00AE0695"/>
    <w:rsid w:val="00AE070E"/>
    <w:rsid w:val="00AE16CB"/>
    <w:rsid w:val="00AE1989"/>
    <w:rsid w:val="00AE1BFB"/>
    <w:rsid w:val="00AE1FE5"/>
    <w:rsid w:val="00AE3331"/>
    <w:rsid w:val="00AE3466"/>
    <w:rsid w:val="00AE363B"/>
    <w:rsid w:val="00AE37A0"/>
    <w:rsid w:val="00AE3E7E"/>
    <w:rsid w:val="00AE4496"/>
    <w:rsid w:val="00AE46CF"/>
    <w:rsid w:val="00AE47BF"/>
    <w:rsid w:val="00AE4EB4"/>
    <w:rsid w:val="00AE59CA"/>
    <w:rsid w:val="00AE5C82"/>
    <w:rsid w:val="00AE5CEE"/>
    <w:rsid w:val="00AE5EDB"/>
    <w:rsid w:val="00AE6273"/>
    <w:rsid w:val="00AE675D"/>
    <w:rsid w:val="00AE6FD1"/>
    <w:rsid w:val="00AE7E53"/>
    <w:rsid w:val="00AF017C"/>
    <w:rsid w:val="00AF01DC"/>
    <w:rsid w:val="00AF05A4"/>
    <w:rsid w:val="00AF0F7D"/>
    <w:rsid w:val="00AF1315"/>
    <w:rsid w:val="00AF19BF"/>
    <w:rsid w:val="00AF1BCC"/>
    <w:rsid w:val="00AF1FA2"/>
    <w:rsid w:val="00AF28D6"/>
    <w:rsid w:val="00AF2C3C"/>
    <w:rsid w:val="00AF2DC3"/>
    <w:rsid w:val="00AF3E03"/>
    <w:rsid w:val="00AF5879"/>
    <w:rsid w:val="00AF5914"/>
    <w:rsid w:val="00AF6BBE"/>
    <w:rsid w:val="00B0009F"/>
    <w:rsid w:val="00B00552"/>
    <w:rsid w:val="00B0087E"/>
    <w:rsid w:val="00B01473"/>
    <w:rsid w:val="00B015E8"/>
    <w:rsid w:val="00B017A6"/>
    <w:rsid w:val="00B01877"/>
    <w:rsid w:val="00B01D5B"/>
    <w:rsid w:val="00B028B6"/>
    <w:rsid w:val="00B0297B"/>
    <w:rsid w:val="00B033E5"/>
    <w:rsid w:val="00B03A63"/>
    <w:rsid w:val="00B0440E"/>
    <w:rsid w:val="00B05E91"/>
    <w:rsid w:val="00B06801"/>
    <w:rsid w:val="00B06EB2"/>
    <w:rsid w:val="00B06EC6"/>
    <w:rsid w:val="00B074F0"/>
    <w:rsid w:val="00B07E67"/>
    <w:rsid w:val="00B07EC8"/>
    <w:rsid w:val="00B10E4F"/>
    <w:rsid w:val="00B11581"/>
    <w:rsid w:val="00B11789"/>
    <w:rsid w:val="00B129A4"/>
    <w:rsid w:val="00B12A65"/>
    <w:rsid w:val="00B13953"/>
    <w:rsid w:val="00B13C35"/>
    <w:rsid w:val="00B140DE"/>
    <w:rsid w:val="00B142E2"/>
    <w:rsid w:val="00B145D4"/>
    <w:rsid w:val="00B1506A"/>
    <w:rsid w:val="00B159A6"/>
    <w:rsid w:val="00B161D9"/>
    <w:rsid w:val="00B16573"/>
    <w:rsid w:val="00B1665E"/>
    <w:rsid w:val="00B17060"/>
    <w:rsid w:val="00B176C2"/>
    <w:rsid w:val="00B17F4A"/>
    <w:rsid w:val="00B20024"/>
    <w:rsid w:val="00B201A4"/>
    <w:rsid w:val="00B201D1"/>
    <w:rsid w:val="00B204A9"/>
    <w:rsid w:val="00B207F8"/>
    <w:rsid w:val="00B20DEC"/>
    <w:rsid w:val="00B2127E"/>
    <w:rsid w:val="00B213A6"/>
    <w:rsid w:val="00B215A2"/>
    <w:rsid w:val="00B218CA"/>
    <w:rsid w:val="00B22B3A"/>
    <w:rsid w:val="00B232DF"/>
    <w:rsid w:val="00B2342C"/>
    <w:rsid w:val="00B235B0"/>
    <w:rsid w:val="00B2389C"/>
    <w:rsid w:val="00B23A80"/>
    <w:rsid w:val="00B23B64"/>
    <w:rsid w:val="00B24072"/>
    <w:rsid w:val="00B24378"/>
    <w:rsid w:val="00B245D0"/>
    <w:rsid w:val="00B249AA"/>
    <w:rsid w:val="00B24DF6"/>
    <w:rsid w:val="00B24E12"/>
    <w:rsid w:val="00B24ED3"/>
    <w:rsid w:val="00B24FC3"/>
    <w:rsid w:val="00B2538C"/>
    <w:rsid w:val="00B25612"/>
    <w:rsid w:val="00B2569C"/>
    <w:rsid w:val="00B2595A"/>
    <w:rsid w:val="00B25EEF"/>
    <w:rsid w:val="00B260EC"/>
    <w:rsid w:val="00B26556"/>
    <w:rsid w:val="00B26D53"/>
    <w:rsid w:val="00B26E48"/>
    <w:rsid w:val="00B27011"/>
    <w:rsid w:val="00B27459"/>
    <w:rsid w:val="00B27A61"/>
    <w:rsid w:val="00B27AC5"/>
    <w:rsid w:val="00B30172"/>
    <w:rsid w:val="00B303BE"/>
    <w:rsid w:val="00B30B75"/>
    <w:rsid w:val="00B30DEC"/>
    <w:rsid w:val="00B31220"/>
    <w:rsid w:val="00B3128C"/>
    <w:rsid w:val="00B3190F"/>
    <w:rsid w:val="00B31C65"/>
    <w:rsid w:val="00B32490"/>
    <w:rsid w:val="00B326CC"/>
    <w:rsid w:val="00B32861"/>
    <w:rsid w:val="00B32D6D"/>
    <w:rsid w:val="00B32E71"/>
    <w:rsid w:val="00B32FAE"/>
    <w:rsid w:val="00B34727"/>
    <w:rsid w:val="00B34B5C"/>
    <w:rsid w:val="00B34D85"/>
    <w:rsid w:val="00B34F8C"/>
    <w:rsid w:val="00B34FE2"/>
    <w:rsid w:val="00B35166"/>
    <w:rsid w:val="00B352EA"/>
    <w:rsid w:val="00B35695"/>
    <w:rsid w:val="00B357D8"/>
    <w:rsid w:val="00B36031"/>
    <w:rsid w:val="00B360F4"/>
    <w:rsid w:val="00B36A00"/>
    <w:rsid w:val="00B36CB5"/>
    <w:rsid w:val="00B37247"/>
    <w:rsid w:val="00B377C2"/>
    <w:rsid w:val="00B3792B"/>
    <w:rsid w:val="00B37BFC"/>
    <w:rsid w:val="00B37D23"/>
    <w:rsid w:val="00B37F61"/>
    <w:rsid w:val="00B401DD"/>
    <w:rsid w:val="00B40358"/>
    <w:rsid w:val="00B40728"/>
    <w:rsid w:val="00B41241"/>
    <w:rsid w:val="00B41465"/>
    <w:rsid w:val="00B41614"/>
    <w:rsid w:val="00B42851"/>
    <w:rsid w:val="00B428DF"/>
    <w:rsid w:val="00B42C0B"/>
    <w:rsid w:val="00B42F80"/>
    <w:rsid w:val="00B435CB"/>
    <w:rsid w:val="00B436B3"/>
    <w:rsid w:val="00B43BF1"/>
    <w:rsid w:val="00B4421B"/>
    <w:rsid w:val="00B44479"/>
    <w:rsid w:val="00B44984"/>
    <w:rsid w:val="00B44CFC"/>
    <w:rsid w:val="00B465EC"/>
    <w:rsid w:val="00B47768"/>
    <w:rsid w:val="00B47951"/>
    <w:rsid w:val="00B47E18"/>
    <w:rsid w:val="00B505C8"/>
    <w:rsid w:val="00B50A56"/>
    <w:rsid w:val="00B50C90"/>
    <w:rsid w:val="00B50DB8"/>
    <w:rsid w:val="00B50E26"/>
    <w:rsid w:val="00B51BC6"/>
    <w:rsid w:val="00B51C8C"/>
    <w:rsid w:val="00B5208E"/>
    <w:rsid w:val="00B520B1"/>
    <w:rsid w:val="00B524E6"/>
    <w:rsid w:val="00B5260F"/>
    <w:rsid w:val="00B52C30"/>
    <w:rsid w:val="00B53654"/>
    <w:rsid w:val="00B53905"/>
    <w:rsid w:val="00B5448C"/>
    <w:rsid w:val="00B546DB"/>
    <w:rsid w:val="00B54B5B"/>
    <w:rsid w:val="00B55205"/>
    <w:rsid w:val="00B555BC"/>
    <w:rsid w:val="00B555EB"/>
    <w:rsid w:val="00B5562E"/>
    <w:rsid w:val="00B55862"/>
    <w:rsid w:val="00B55923"/>
    <w:rsid w:val="00B55D65"/>
    <w:rsid w:val="00B56305"/>
    <w:rsid w:val="00B568D4"/>
    <w:rsid w:val="00B56DAC"/>
    <w:rsid w:val="00B57000"/>
    <w:rsid w:val="00B5749B"/>
    <w:rsid w:val="00B60939"/>
    <w:rsid w:val="00B609D9"/>
    <w:rsid w:val="00B60AFD"/>
    <w:rsid w:val="00B61F17"/>
    <w:rsid w:val="00B62715"/>
    <w:rsid w:val="00B630AD"/>
    <w:rsid w:val="00B63855"/>
    <w:rsid w:val="00B63BAF"/>
    <w:rsid w:val="00B63E8A"/>
    <w:rsid w:val="00B64184"/>
    <w:rsid w:val="00B65611"/>
    <w:rsid w:val="00B65833"/>
    <w:rsid w:val="00B65880"/>
    <w:rsid w:val="00B664B0"/>
    <w:rsid w:val="00B670A0"/>
    <w:rsid w:val="00B6765D"/>
    <w:rsid w:val="00B701A9"/>
    <w:rsid w:val="00B70500"/>
    <w:rsid w:val="00B70A6D"/>
    <w:rsid w:val="00B70D11"/>
    <w:rsid w:val="00B70E8E"/>
    <w:rsid w:val="00B714B3"/>
    <w:rsid w:val="00B71AD6"/>
    <w:rsid w:val="00B725E2"/>
    <w:rsid w:val="00B7338F"/>
    <w:rsid w:val="00B734BF"/>
    <w:rsid w:val="00B7378A"/>
    <w:rsid w:val="00B73805"/>
    <w:rsid w:val="00B73D53"/>
    <w:rsid w:val="00B7463F"/>
    <w:rsid w:val="00B74BB5"/>
    <w:rsid w:val="00B75C14"/>
    <w:rsid w:val="00B76C92"/>
    <w:rsid w:val="00B770A2"/>
    <w:rsid w:val="00B7711B"/>
    <w:rsid w:val="00B7751C"/>
    <w:rsid w:val="00B77BC6"/>
    <w:rsid w:val="00B77C7C"/>
    <w:rsid w:val="00B802E1"/>
    <w:rsid w:val="00B805AD"/>
    <w:rsid w:val="00B80EFD"/>
    <w:rsid w:val="00B80F0D"/>
    <w:rsid w:val="00B81083"/>
    <w:rsid w:val="00B81689"/>
    <w:rsid w:val="00B818A4"/>
    <w:rsid w:val="00B81913"/>
    <w:rsid w:val="00B82059"/>
    <w:rsid w:val="00B82975"/>
    <w:rsid w:val="00B82AAA"/>
    <w:rsid w:val="00B82DF0"/>
    <w:rsid w:val="00B83739"/>
    <w:rsid w:val="00B83994"/>
    <w:rsid w:val="00B83C90"/>
    <w:rsid w:val="00B84117"/>
    <w:rsid w:val="00B84A0A"/>
    <w:rsid w:val="00B858F0"/>
    <w:rsid w:val="00B85A44"/>
    <w:rsid w:val="00B85AA2"/>
    <w:rsid w:val="00B85D0A"/>
    <w:rsid w:val="00B85D47"/>
    <w:rsid w:val="00B86469"/>
    <w:rsid w:val="00B8649C"/>
    <w:rsid w:val="00B868D1"/>
    <w:rsid w:val="00B8695D"/>
    <w:rsid w:val="00B86CC0"/>
    <w:rsid w:val="00B86D5C"/>
    <w:rsid w:val="00B86E38"/>
    <w:rsid w:val="00B8729C"/>
    <w:rsid w:val="00B8776A"/>
    <w:rsid w:val="00B87E25"/>
    <w:rsid w:val="00B87F0A"/>
    <w:rsid w:val="00B90AC5"/>
    <w:rsid w:val="00B90F9E"/>
    <w:rsid w:val="00B913B3"/>
    <w:rsid w:val="00B92452"/>
    <w:rsid w:val="00B92BD3"/>
    <w:rsid w:val="00B92D0B"/>
    <w:rsid w:val="00B933BA"/>
    <w:rsid w:val="00B94945"/>
    <w:rsid w:val="00B94DD6"/>
    <w:rsid w:val="00B95052"/>
    <w:rsid w:val="00B9544F"/>
    <w:rsid w:val="00B95BB8"/>
    <w:rsid w:val="00B95F2E"/>
    <w:rsid w:val="00B96131"/>
    <w:rsid w:val="00B9618C"/>
    <w:rsid w:val="00B96717"/>
    <w:rsid w:val="00B96DAF"/>
    <w:rsid w:val="00B9729E"/>
    <w:rsid w:val="00B975F3"/>
    <w:rsid w:val="00B9773B"/>
    <w:rsid w:val="00B979D3"/>
    <w:rsid w:val="00BA060D"/>
    <w:rsid w:val="00BA0955"/>
    <w:rsid w:val="00BA0962"/>
    <w:rsid w:val="00BA1941"/>
    <w:rsid w:val="00BA1C30"/>
    <w:rsid w:val="00BA27B3"/>
    <w:rsid w:val="00BA322D"/>
    <w:rsid w:val="00BA32DD"/>
    <w:rsid w:val="00BA4734"/>
    <w:rsid w:val="00BA4F3D"/>
    <w:rsid w:val="00BA5FDB"/>
    <w:rsid w:val="00BA63FA"/>
    <w:rsid w:val="00BA65DB"/>
    <w:rsid w:val="00BA7302"/>
    <w:rsid w:val="00BA74EA"/>
    <w:rsid w:val="00BB00B3"/>
    <w:rsid w:val="00BB04D5"/>
    <w:rsid w:val="00BB0862"/>
    <w:rsid w:val="00BB0A93"/>
    <w:rsid w:val="00BB0BDD"/>
    <w:rsid w:val="00BB143E"/>
    <w:rsid w:val="00BB176C"/>
    <w:rsid w:val="00BB1E53"/>
    <w:rsid w:val="00BB2059"/>
    <w:rsid w:val="00BB270F"/>
    <w:rsid w:val="00BB2A73"/>
    <w:rsid w:val="00BB3225"/>
    <w:rsid w:val="00BB36CA"/>
    <w:rsid w:val="00BB3A45"/>
    <w:rsid w:val="00BB4ACC"/>
    <w:rsid w:val="00BB4CE0"/>
    <w:rsid w:val="00BB5B0C"/>
    <w:rsid w:val="00BB65D0"/>
    <w:rsid w:val="00BB6793"/>
    <w:rsid w:val="00BB6AB5"/>
    <w:rsid w:val="00BB703E"/>
    <w:rsid w:val="00BB732D"/>
    <w:rsid w:val="00BB7405"/>
    <w:rsid w:val="00BB7903"/>
    <w:rsid w:val="00BC0616"/>
    <w:rsid w:val="00BC0A0B"/>
    <w:rsid w:val="00BC1594"/>
    <w:rsid w:val="00BC1740"/>
    <w:rsid w:val="00BC1A6F"/>
    <w:rsid w:val="00BC1FE9"/>
    <w:rsid w:val="00BC2578"/>
    <w:rsid w:val="00BC2A20"/>
    <w:rsid w:val="00BC3631"/>
    <w:rsid w:val="00BC37C4"/>
    <w:rsid w:val="00BC3A58"/>
    <w:rsid w:val="00BC47AD"/>
    <w:rsid w:val="00BC4E4E"/>
    <w:rsid w:val="00BC574E"/>
    <w:rsid w:val="00BC5857"/>
    <w:rsid w:val="00BC591F"/>
    <w:rsid w:val="00BC5CB6"/>
    <w:rsid w:val="00BC5FF4"/>
    <w:rsid w:val="00BC6110"/>
    <w:rsid w:val="00BC7D6D"/>
    <w:rsid w:val="00BC7F31"/>
    <w:rsid w:val="00BD0480"/>
    <w:rsid w:val="00BD050C"/>
    <w:rsid w:val="00BD083B"/>
    <w:rsid w:val="00BD0CCE"/>
    <w:rsid w:val="00BD125E"/>
    <w:rsid w:val="00BD1587"/>
    <w:rsid w:val="00BD170E"/>
    <w:rsid w:val="00BD2108"/>
    <w:rsid w:val="00BD31EA"/>
    <w:rsid w:val="00BD3708"/>
    <w:rsid w:val="00BD40DD"/>
    <w:rsid w:val="00BD445B"/>
    <w:rsid w:val="00BD46B7"/>
    <w:rsid w:val="00BD472E"/>
    <w:rsid w:val="00BD4F6C"/>
    <w:rsid w:val="00BD551F"/>
    <w:rsid w:val="00BD5825"/>
    <w:rsid w:val="00BD5DBF"/>
    <w:rsid w:val="00BD6217"/>
    <w:rsid w:val="00BD621B"/>
    <w:rsid w:val="00BD6315"/>
    <w:rsid w:val="00BD68A3"/>
    <w:rsid w:val="00BD6938"/>
    <w:rsid w:val="00BD69B9"/>
    <w:rsid w:val="00BD69F1"/>
    <w:rsid w:val="00BD6CF3"/>
    <w:rsid w:val="00BD6D2C"/>
    <w:rsid w:val="00BD756F"/>
    <w:rsid w:val="00BD7E8B"/>
    <w:rsid w:val="00BD7F72"/>
    <w:rsid w:val="00BE0113"/>
    <w:rsid w:val="00BE0ECA"/>
    <w:rsid w:val="00BE1583"/>
    <w:rsid w:val="00BE184D"/>
    <w:rsid w:val="00BE1D09"/>
    <w:rsid w:val="00BE1D85"/>
    <w:rsid w:val="00BE2180"/>
    <w:rsid w:val="00BE21F2"/>
    <w:rsid w:val="00BE2310"/>
    <w:rsid w:val="00BE2C38"/>
    <w:rsid w:val="00BE2E47"/>
    <w:rsid w:val="00BE2EBE"/>
    <w:rsid w:val="00BE303F"/>
    <w:rsid w:val="00BE3926"/>
    <w:rsid w:val="00BE3D36"/>
    <w:rsid w:val="00BE3DBF"/>
    <w:rsid w:val="00BE41DD"/>
    <w:rsid w:val="00BE4275"/>
    <w:rsid w:val="00BE4862"/>
    <w:rsid w:val="00BE539E"/>
    <w:rsid w:val="00BE5523"/>
    <w:rsid w:val="00BE5CD6"/>
    <w:rsid w:val="00BE5D3C"/>
    <w:rsid w:val="00BE6D0F"/>
    <w:rsid w:val="00BE73FB"/>
    <w:rsid w:val="00BE7C17"/>
    <w:rsid w:val="00BF031A"/>
    <w:rsid w:val="00BF06AE"/>
    <w:rsid w:val="00BF0A62"/>
    <w:rsid w:val="00BF0E0A"/>
    <w:rsid w:val="00BF0E38"/>
    <w:rsid w:val="00BF0F95"/>
    <w:rsid w:val="00BF18D9"/>
    <w:rsid w:val="00BF20C3"/>
    <w:rsid w:val="00BF2433"/>
    <w:rsid w:val="00BF2B60"/>
    <w:rsid w:val="00BF2D1E"/>
    <w:rsid w:val="00BF2E6E"/>
    <w:rsid w:val="00BF39EF"/>
    <w:rsid w:val="00BF41A7"/>
    <w:rsid w:val="00BF45DB"/>
    <w:rsid w:val="00BF49D5"/>
    <w:rsid w:val="00BF4A8C"/>
    <w:rsid w:val="00BF50EB"/>
    <w:rsid w:val="00BF5D82"/>
    <w:rsid w:val="00BF61C9"/>
    <w:rsid w:val="00BF69B3"/>
    <w:rsid w:val="00BF6C48"/>
    <w:rsid w:val="00BF6C94"/>
    <w:rsid w:val="00BF759F"/>
    <w:rsid w:val="00BF7662"/>
    <w:rsid w:val="00BF7717"/>
    <w:rsid w:val="00BF79C5"/>
    <w:rsid w:val="00C00424"/>
    <w:rsid w:val="00C00B2E"/>
    <w:rsid w:val="00C00BB0"/>
    <w:rsid w:val="00C00F15"/>
    <w:rsid w:val="00C011B1"/>
    <w:rsid w:val="00C02043"/>
    <w:rsid w:val="00C02283"/>
    <w:rsid w:val="00C02834"/>
    <w:rsid w:val="00C0329B"/>
    <w:rsid w:val="00C03CFD"/>
    <w:rsid w:val="00C03E0D"/>
    <w:rsid w:val="00C03E23"/>
    <w:rsid w:val="00C03FB4"/>
    <w:rsid w:val="00C050EA"/>
    <w:rsid w:val="00C05675"/>
    <w:rsid w:val="00C05FC1"/>
    <w:rsid w:val="00C060AE"/>
    <w:rsid w:val="00C06425"/>
    <w:rsid w:val="00C06A53"/>
    <w:rsid w:val="00C06D48"/>
    <w:rsid w:val="00C07185"/>
    <w:rsid w:val="00C07646"/>
    <w:rsid w:val="00C07742"/>
    <w:rsid w:val="00C07C15"/>
    <w:rsid w:val="00C104FB"/>
    <w:rsid w:val="00C111F5"/>
    <w:rsid w:val="00C1179F"/>
    <w:rsid w:val="00C11ABE"/>
    <w:rsid w:val="00C11BE0"/>
    <w:rsid w:val="00C12798"/>
    <w:rsid w:val="00C127B9"/>
    <w:rsid w:val="00C128FA"/>
    <w:rsid w:val="00C12C14"/>
    <w:rsid w:val="00C142F9"/>
    <w:rsid w:val="00C15BF5"/>
    <w:rsid w:val="00C15F04"/>
    <w:rsid w:val="00C16514"/>
    <w:rsid w:val="00C16CE3"/>
    <w:rsid w:val="00C17461"/>
    <w:rsid w:val="00C175A3"/>
    <w:rsid w:val="00C179B3"/>
    <w:rsid w:val="00C17B5E"/>
    <w:rsid w:val="00C17CC8"/>
    <w:rsid w:val="00C17E3F"/>
    <w:rsid w:val="00C200AA"/>
    <w:rsid w:val="00C20A51"/>
    <w:rsid w:val="00C224C8"/>
    <w:rsid w:val="00C225C7"/>
    <w:rsid w:val="00C237ED"/>
    <w:rsid w:val="00C23F2A"/>
    <w:rsid w:val="00C240EC"/>
    <w:rsid w:val="00C2424D"/>
    <w:rsid w:val="00C24632"/>
    <w:rsid w:val="00C24BE4"/>
    <w:rsid w:val="00C24D76"/>
    <w:rsid w:val="00C252B9"/>
    <w:rsid w:val="00C25418"/>
    <w:rsid w:val="00C25D9C"/>
    <w:rsid w:val="00C263DD"/>
    <w:rsid w:val="00C2778B"/>
    <w:rsid w:val="00C300E6"/>
    <w:rsid w:val="00C30C6B"/>
    <w:rsid w:val="00C31649"/>
    <w:rsid w:val="00C32A26"/>
    <w:rsid w:val="00C3302A"/>
    <w:rsid w:val="00C3312F"/>
    <w:rsid w:val="00C3338F"/>
    <w:rsid w:val="00C33B14"/>
    <w:rsid w:val="00C3423B"/>
    <w:rsid w:val="00C3434C"/>
    <w:rsid w:val="00C34440"/>
    <w:rsid w:val="00C34445"/>
    <w:rsid w:val="00C34852"/>
    <w:rsid w:val="00C34CAA"/>
    <w:rsid w:val="00C34E5A"/>
    <w:rsid w:val="00C35782"/>
    <w:rsid w:val="00C359D5"/>
    <w:rsid w:val="00C35D51"/>
    <w:rsid w:val="00C362BA"/>
    <w:rsid w:val="00C36650"/>
    <w:rsid w:val="00C36783"/>
    <w:rsid w:val="00C36890"/>
    <w:rsid w:val="00C36FBB"/>
    <w:rsid w:val="00C37904"/>
    <w:rsid w:val="00C37ED5"/>
    <w:rsid w:val="00C40348"/>
    <w:rsid w:val="00C40385"/>
    <w:rsid w:val="00C40428"/>
    <w:rsid w:val="00C41768"/>
    <w:rsid w:val="00C423BE"/>
    <w:rsid w:val="00C43183"/>
    <w:rsid w:val="00C4439D"/>
    <w:rsid w:val="00C44A94"/>
    <w:rsid w:val="00C44CAA"/>
    <w:rsid w:val="00C45A79"/>
    <w:rsid w:val="00C4744F"/>
    <w:rsid w:val="00C47564"/>
    <w:rsid w:val="00C475AA"/>
    <w:rsid w:val="00C47E2F"/>
    <w:rsid w:val="00C50C27"/>
    <w:rsid w:val="00C5167B"/>
    <w:rsid w:val="00C52431"/>
    <w:rsid w:val="00C527C7"/>
    <w:rsid w:val="00C52971"/>
    <w:rsid w:val="00C53199"/>
    <w:rsid w:val="00C53344"/>
    <w:rsid w:val="00C53C98"/>
    <w:rsid w:val="00C54230"/>
    <w:rsid w:val="00C5485D"/>
    <w:rsid w:val="00C54C45"/>
    <w:rsid w:val="00C54C8C"/>
    <w:rsid w:val="00C54DAD"/>
    <w:rsid w:val="00C5551F"/>
    <w:rsid w:val="00C55C86"/>
    <w:rsid w:val="00C55EB8"/>
    <w:rsid w:val="00C5663D"/>
    <w:rsid w:val="00C56D0B"/>
    <w:rsid w:val="00C56FCF"/>
    <w:rsid w:val="00C57455"/>
    <w:rsid w:val="00C57B6C"/>
    <w:rsid w:val="00C60195"/>
    <w:rsid w:val="00C6030C"/>
    <w:rsid w:val="00C6043F"/>
    <w:rsid w:val="00C60AB3"/>
    <w:rsid w:val="00C61120"/>
    <w:rsid w:val="00C615FE"/>
    <w:rsid w:val="00C61628"/>
    <w:rsid w:val="00C61A59"/>
    <w:rsid w:val="00C61C09"/>
    <w:rsid w:val="00C6201B"/>
    <w:rsid w:val="00C624C0"/>
    <w:rsid w:val="00C628A6"/>
    <w:rsid w:val="00C62D49"/>
    <w:rsid w:val="00C635BB"/>
    <w:rsid w:val="00C64344"/>
    <w:rsid w:val="00C64413"/>
    <w:rsid w:val="00C64D71"/>
    <w:rsid w:val="00C65108"/>
    <w:rsid w:val="00C65576"/>
    <w:rsid w:val="00C6571C"/>
    <w:rsid w:val="00C66165"/>
    <w:rsid w:val="00C672BD"/>
    <w:rsid w:val="00C674DA"/>
    <w:rsid w:val="00C67938"/>
    <w:rsid w:val="00C67F54"/>
    <w:rsid w:val="00C7060A"/>
    <w:rsid w:val="00C7064C"/>
    <w:rsid w:val="00C7086C"/>
    <w:rsid w:val="00C7097B"/>
    <w:rsid w:val="00C71320"/>
    <w:rsid w:val="00C713DF"/>
    <w:rsid w:val="00C7151A"/>
    <w:rsid w:val="00C717E3"/>
    <w:rsid w:val="00C719CD"/>
    <w:rsid w:val="00C71BAC"/>
    <w:rsid w:val="00C71F60"/>
    <w:rsid w:val="00C72241"/>
    <w:rsid w:val="00C72A1D"/>
    <w:rsid w:val="00C72C5A"/>
    <w:rsid w:val="00C73915"/>
    <w:rsid w:val="00C73B69"/>
    <w:rsid w:val="00C73E6A"/>
    <w:rsid w:val="00C74029"/>
    <w:rsid w:val="00C742D6"/>
    <w:rsid w:val="00C742ED"/>
    <w:rsid w:val="00C743B3"/>
    <w:rsid w:val="00C7487C"/>
    <w:rsid w:val="00C750C8"/>
    <w:rsid w:val="00C75598"/>
    <w:rsid w:val="00C755E4"/>
    <w:rsid w:val="00C7560F"/>
    <w:rsid w:val="00C7584B"/>
    <w:rsid w:val="00C7594D"/>
    <w:rsid w:val="00C75B3B"/>
    <w:rsid w:val="00C75E17"/>
    <w:rsid w:val="00C75E8D"/>
    <w:rsid w:val="00C75F9F"/>
    <w:rsid w:val="00C76118"/>
    <w:rsid w:val="00C7641A"/>
    <w:rsid w:val="00C766A7"/>
    <w:rsid w:val="00C76F63"/>
    <w:rsid w:val="00C775BD"/>
    <w:rsid w:val="00C8007D"/>
    <w:rsid w:val="00C802BF"/>
    <w:rsid w:val="00C80A0E"/>
    <w:rsid w:val="00C80C1A"/>
    <w:rsid w:val="00C80E43"/>
    <w:rsid w:val="00C81EB7"/>
    <w:rsid w:val="00C8213F"/>
    <w:rsid w:val="00C825BB"/>
    <w:rsid w:val="00C82C4A"/>
    <w:rsid w:val="00C82EA8"/>
    <w:rsid w:val="00C8303F"/>
    <w:rsid w:val="00C84125"/>
    <w:rsid w:val="00C85010"/>
    <w:rsid w:val="00C85154"/>
    <w:rsid w:val="00C858BD"/>
    <w:rsid w:val="00C85A70"/>
    <w:rsid w:val="00C85ACD"/>
    <w:rsid w:val="00C86132"/>
    <w:rsid w:val="00C864D2"/>
    <w:rsid w:val="00C8675F"/>
    <w:rsid w:val="00C86D4B"/>
    <w:rsid w:val="00C86FF2"/>
    <w:rsid w:val="00C870AF"/>
    <w:rsid w:val="00C8733B"/>
    <w:rsid w:val="00C87497"/>
    <w:rsid w:val="00C878B9"/>
    <w:rsid w:val="00C8797A"/>
    <w:rsid w:val="00C87A90"/>
    <w:rsid w:val="00C9004A"/>
    <w:rsid w:val="00C90089"/>
    <w:rsid w:val="00C900B8"/>
    <w:rsid w:val="00C90197"/>
    <w:rsid w:val="00C909BC"/>
    <w:rsid w:val="00C90C71"/>
    <w:rsid w:val="00C9115C"/>
    <w:rsid w:val="00C917CA"/>
    <w:rsid w:val="00C91C9E"/>
    <w:rsid w:val="00C91FD1"/>
    <w:rsid w:val="00C926D5"/>
    <w:rsid w:val="00C9285A"/>
    <w:rsid w:val="00C92E85"/>
    <w:rsid w:val="00C92F46"/>
    <w:rsid w:val="00C92F5F"/>
    <w:rsid w:val="00C93010"/>
    <w:rsid w:val="00C931CF"/>
    <w:rsid w:val="00C93467"/>
    <w:rsid w:val="00C937E1"/>
    <w:rsid w:val="00C938CF"/>
    <w:rsid w:val="00C93D7F"/>
    <w:rsid w:val="00C93F7B"/>
    <w:rsid w:val="00C94053"/>
    <w:rsid w:val="00C94264"/>
    <w:rsid w:val="00C959B4"/>
    <w:rsid w:val="00C95A9B"/>
    <w:rsid w:val="00C95D25"/>
    <w:rsid w:val="00C95D50"/>
    <w:rsid w:val="00C9602A"/>
    <w:rsid w:val="00C9624D"/>
    <w:rsid w:val="00C96699"/>
    <w:rsid w:val="00C968FE"/>
    <w:rsid w:val="00C969DA"/>
    <w:rsid w:val="00C96BCE"/>
    <w:rsid w:val="00CA0893"/>
    <w:rsid w:val="00CA23F7"/>
    <w:rsid w:val="00CA286D"/>
    <w:rsid w:val="00CA2C77"/>
    <w:rsid w:val="00CA3341"/>
    <w:rsid w:val="00CA36B8"/>
    <w:rsid w:val="00CA390D"/>
    <w:rsid w:val="00CA444F"/>
    <w:rsid w:val="00CA4503"/>
    <w:rsid w:val="00CA48D4"/>
    <w:rsid w:val="00CA5245"/>
    <w:rsid w:val="00CA52B5"/>
    <w:rsid w:val="00CA5A06"/>
    <w:rsid w:val="00CA5AD6"/>
    <w:rsid w:val="00CA711B"/>
    <w:rsid w:val="00CA71D0"/>
    <w:rsid w:val="00CA71F4"/>
    <w:rsid w:val="00CA728F"/>
    <w:rsid w:val="00CA7AD7"/>
    <w:rsid w:val="00CA7B09"/>
    <w:rsid w:val="00CB0398"/>
    <w:rsid w:val="00CB04B5"/>
    <w:rsid w:val="00CB0D61"/>
    <w:rsid w:val="00CB0F91"/>
    <w:rsid w:val="00CB12A5"/>
    <w:rsid w:val="00CB1B5C"/>
    <w:rsid w:val="00CB1CAC"/>
    <w:rsid w:val="00CB1E24"/>
    <w:rsid w:val="00CB1E35"/>
    <w:rsid w:val="00CB241E"/>
    <w:rsid w:val="00CB2583"/>
    <w:rsid w:val="00CB2768"/>
    <w:rsid w:val="00CB2909"/>
    <w:rsid w:val="00CB2F2A"/>
    <w:rsid w:val="00CB2FF5"/>
    <w:rsid w:val="00CB35C2"/>
    <w:rsid w:val="00CB38D0"/>
    <w:rsid w:val="00CB3F79"/>
    <w:rsid w:val="00CB514B"/>
    <w:rsid w:val="00CB58E2"/>
    <w:rsid w:val="00CB5B1A"/>
    <w:rsid w:val="00CB5BE5"/>
    <w:rsid w:val="00CB6B22"/>
    <w:rsid w:val="00CB6BA0"/>
    <w:rsid w:val="00CB7018"/>
    <w:rsid w:val="00CB7DDC"/>
    <w:rsid w:val="00CB7F5F"/>
    <w:rsid w:val="00CC0FD1"/>
    <w:rsid w:val="00CC1183"/>
    <w:rsid w:val="00CC1421"/>
    <w:rsid w:val="00CC15DA"/>
    <w:rsid w:val="00CC1B39"/>
    <w:rsid w:val="00CC1BFA"/>
    <w:rsid w:val="00CC1CC9"/>
    <w:rsid w:val="00CC2E9F"/>
    <w:rsid w:val="00CC3416"/>
    <w:rsid w:val="00CC35EA"/>
    <w:rsid w:val="00CC3848"/>
    <w:rsid w:val="00CC457A"/>
    <w:rsid w:val="00CC4924"/>
    <w:rsid w:val="00CC4D07"/>
    <w:rsid w:val="00CC4EDA"/>
    <w:rsid w:val="00CC5467"/>
    <w:rsid w:val="00CC6D5E"/>
    <w:rsid w:val="00CC7CA8"/>
    <w:rsid w:val="00CC7F9C"/>
    <w:rsid w:val="00CD0200"/>
    <w:rsid w:val="00CD0E6D"/>
    <w:rsid w:val="00CD1B2E"/>
    <w:rsid w:val="00CD20CC"/>
    <w:rsid w:val="00CD2513"/>
    <w:rsid w:val="00CD27D4"/>
    <w:rsid w:val="00CD2D33"/>
    <w:rsid w:val="00CD2D56"/>
    <w:rsid w:val="00CD3007"/>
    <w:rsid w:val="00CD337B"/>
    <w:rsid w:val="00CD3F77"/>
    <w:rsid w:val="00CD450A"/>
    <w:rsid w:val="00CD4DD6"/>
    <w:rsid w:val="00CD5860"/>
    <w:rsid w:val="00CD5E6C"/>
    <w:rsid w:val="00CD61E3"/>
    <w:rsid w:val="00CD690E"/>
    <w:rsid w:val="00CD6ADC"/>
    <w:rsid w:val="00CD7193"/>
    <w:rsid w:val="00CD7906"/>
    <w:rsid w:val="00CE09B0"/>
    <w:rsid w:val="00CE131E"/>
    <w:rsid w:val="00CE1CB5"/>
    <w:rsid w:val="00CE2231"/>
    <w:rsid w:val="00CE27A2"/>
    <w:rsid w:val="00CE36BA"/>
    <w:rsid w:val="00CE38C8"/>
    <w:rsid w:val="00CE485D"/>
    <w:rsid w:val="00CE524F"/>
    <w:rsid w:val="00CE58CC"/>
    <w:rsid w:val="00CE616B"/>
    <w:rsid w:val="00CE6274"/>
    <w:rsid w:val="00CE6435"/>
    <w:rsid w:val="00CE68AA"/>
    <w:rsid w:val="00CE6B69"/>
    <w:rsid w:val="00CE6DFA"/>
    <w:rsid w:val="00CE7502"/>
    <w:rsid w:val="00CE77B6"/>
    <w:rsid w:val="00CE7A6E"/>
    <w:rsid w:val="00CE7CCF"/>
    <w:rsid w:val="00CF071F"/>
    <w:rsid w:val="00CF12C4"/>
    <w:rsid w:val="00CF1D2A"/>
    <w:rsid w:val="00CF21DE"/>
    <w:rsid w:val="00CF23C1"/>
    <w:rsid w:val="00CF2443"/>
    <w:rsid w:val="00CF2B8D"/>
    <w:rsid w:val="00CF2C29"/>
    <w:rsid w:val="00CF3A1B"/>
    <w:rsid w:val="00CF456B"/>
    <w:rsid w:val="00CF45ED"/>
    <w:rsid w:val="00CF4BFE"/>
    <w:rsid w:val="00CF580A"/>
    <w:rsid w:val="00CF5A22"/>
    <w:rsid w:val="00CF6726"/>
    <w:rsid w:val="00CF702E"/>
    <w:rsid w:val="00CF7590"/>
    <w:rsid w:val="00CF78ED"/>
    <w:rsid w:val="00CF7AFA"/>
    <w:rsid w:val="00D000A5"/>
    <w:rsid w:val="00D0035D"/>
    <w:rsid w:val="00D00F07"/>
    <w:rsid w:val="00D01205"/>
    <w:rsid w:val="00D0141B"/>
    <w:rsid w:val="00D02562"/>
    <w:rsid w:val="00D0262E"/>
    <w:rsid w:val="00D02791"/>
    <w:rsid w:val="00D03679"/>
    <w:rsid w:val="00D03D31"/>
    <w:rsid w:val="00D03E1B"/>
    <w:rsid w:val="00D03EC6"/>
    <w:rsid w:val="00D04838"/>
    <w:rsid w:val="00D048B7"/>
    <w:rsid w:val="00D04D35"/>
    <w:rsid w:val="00D0520F"/>
    <w:rsid w:val="00D05E3D"/>
    <w:rsid w:val="00D06139"/>
    <w:rsid w:val="00D0655E"/>
    <w:rsid w:val="00D06F92"/>
    <w:rsid w:val="00D07904"/>
    <w:rsid w:val="00D07C26"/>
    <w:rsid w:val="00D100C7"/>
    <w:rsid w:val="00D1033B"/>
    <w:rsid w:val="00D1056E"/>
    <w:rsid w:val="00D10942"/>
    <w:rsid w:val="00D10F57"/>
    <w:rsid w:val="00D110BD"/>
    <w:rsid w:val="00D120F4"/>
    <w:rsid w:val="00D123D8"/>
    <w:rsid w:val="00D13442"/>
    <w:rsid w:val="00D13675"/>
    <w:rsid w:val="00D13A7C"/>
    <w:rsid w:val="00D13C8C"/>
    <w:rsid w:val="00D141AE"/>
    <w:rsid w:val="00D141E1"/>
    <w:rsid w:val="00D145CF"/>
    <w:rsid w:val="00D145D8"/>
    <w:rsid w:val="00D14AA0"/>
    <w:rsid w:val="00D14F0E"/>
    <w:rsid w:val="00D15314"/>
    <w:rsid w:val="00D1554D"/>
    <w:rsid w:val="00D15660"/>
    <w:rsid w:val="00D15758"/>
    <w:rsid w:val="00D15B48"/>
    <w:rsid w:val="00D15D11"/>
    <w:rsid w:val="00D15DE1"/>
    <w:rsid w:val="00D16244"/>
    <w:rsid w:val="00D175AD"/>
    <w:rsid w:val="00D17D6C"/>
    <w:rsid w:val="00D200FE"/>
    <w:rsid w:val="00D201C0"/>
    <w:rsid w:val="00D20673"/>
    <w:rsid w:val="00D20DE1"/>
    <w:rsid w:val="00D2129A"/>
    <w:rsid w:val="00D2155B"/>
    <w:rsid w:val="00D21AAD"/>
    <w:rsid w:val="00D21BFD"/>
    <w:rsid w:val="00D21E8F"/>
    <w:rsid w:val="00D22135"/>
    <w:rsid w:val="00D22143"/>
    <w:rsid w:val="00D226A0"/>
    <w:rsid w:val="00D2283A"/>
    <w:rsid w:val="00D228D5"/>
    <w:rsid w:val="00D232CC"/>
    <w:rsid w:val="00D2358D"/>
    <w:rsid w:val="00D236F4"/>
    <w:rsid w:val="00D23D11"/>
    <w:rsid w:val="00D244B6"/>
    <w:rsid w:val="00D256DE"/>
    <w:rsid w:val="00D25829"/>
    <w:rsid w:val="00D25CB0"/>
    <w:rsid w:val="00D26F46"/>
    <w:rsid w:val="00D2754D"/>
    <w:rsid w:val="00D27594"/>
    <w:rsid w:val="00D27682"/>
    <w:rsid w:val="00D27B27"/>
    <w:rsid w:val="00D27B76"/>
    <w:rsid w:val="00D27DA5"/>
    <w:rsid w:val="00D27EAA"/>
    <w:rsid w:val="00D3044B"/>
    <w:rsid w:val="00D30542"/>
    <w:rsid w:val="00D30A53"/>
    <w:rsid w:val="00D30D5B"/>
    <w:rsid w:val="00D3138E"/>
    <w:rsid w:val="00D31E74"/>
    <w:rsid w:val="00D32642"/>
    <w:rsid w:val="00D327A6"/>
    <w:rsid w:val="00D33BE9"/>
    <w:rsid w:val="00D33F17"/>
    <w:rsid w:val="00D33F93"/>
    <w:rsid w:val="00D344D7"/>
    <w:rsid w:val="00D34933"/>
    <w:rsid w:val="00D357FF"/>
    <w:rsid w:val="00D363F9"/>
    <w:rsid w:val="00D364BB"/>
    <w:rsid w:val="00D365C5"/>
    <w:rsid w:val="00D3664C"/>
    <w:rsid w:val="00D36A27"/>
    <w:rsid w:val="00D40441"/>
    <w:rsid w:val="00D40DF4"/>
    <w:rsid w:val="00D41D2D"/>
    <w:rsid w:val="00D424B1"/>
    <w:rsid w:val="00D424C7"/>
    <w:rsid w:val="00D42670"/>
    <w:rsid w:val="00D42A53"/>
    <w:rsid w:val="00D42D54"/>
    <w:rsid w:val="00D42F5F"/>
    <w:rsid w:val="00D432BD"/>
    <w:rsid w:val="00D43A41"/>
    <w:rsid w:val="00D43B2A"/>
    <w:rsid w:val="00D43B5E"/>
    <w:rsid w:val="00D43CF1"/>
    <w:rsid w:val="00D43D83"/>
    <w:rsid w:val="00D44A28"/>
    <w:rsid w:val="00D46826"/>
    <w:rsid w:val="00D469CD"/>
    <w:rsid w:val="00D46C97"/>
    <w:rsid w:val="00D47575"/>
    <w:rsid w:val="00D47933"/>
    <w:rsid w:val="00D479E6"/>
    <w:rsid w:val="00D501EC"/>
    <w:rsid w:val="00D505B0"/>
    <w:rsid w:val="00D506C5"/>
    <w:rsid w:val="00D50BAF"/>
    <w:rsid w:val="00D50CAB"/>
    <w:rsid w:val="00D52092"/>
    <w:rsid w:val="00D5243B"/>
    <w:rsid w:val="00D52597"/>
    <w:rsid w:val="00D526A7"/>
    <w:rsid w:val="00D533EC"/>
    <w:rsid w:val="00D53867"/>
    <w:rsid w:val="00D53CA9"/>
    <w:rsid w:val="00D53EDE"/>
    <w:rsid w:val="00D54301"/>
    <w:rsid w:val="00D543A7"/>
    <w:rsid w:val="00D5463A"/>
    <w:rsid w:val="00D54828"/>
    <w:rsid w:val="00D551F0"/>
    <w:rsid w:val="00D554A6"/>
    <w:rsid w:val="00D55F43"/>
    <w:rsid w:val="00D5617F"/>
    <w:rsid w:val="00D561CE"/>
    <w:rsid w:val="00D56385"/>
    <w:rsid w:val="00D56632"/>
    <w:rsid w:val="00D5698F"/>
    <w:rsid w:val="00D56A95"/>
    <w:rsid w:val="00D5725D"/>
    <w:rsid w:val="00D573D1"/>
    <w:rsid w:val="00D57E8B"/>
    <w:rsid w:val="00D601F7"/>
    <w:rsid w:val="00D6076E"/>
    <w:rsid w:val="00D60CCF"/>
    <w:rsid w:val="00D61213"/>
    <w:rsid w:val="00D61217"/>
    <w:rsid w:val="00D6177D"/>
    <w:rsid w:val="00D619AD"/>
    <w:rsid w:val="00D61ADB"/>
    <w:rsid w:val="00D6245E"/>
    <w:rsid w:val="00D624FB"/>
    <w:rsid w:val="00D6255B"/>
    <w:rsid w:val="00D62975"/>
    <w:rsid w:val="00D62EAE"/>
    <w:rsid w:val="00D637AD"/>
    <w:rsid w:val="00D63A1B"/>
    <w:rsid w:val="00D63EBC"/>
    <w:rsid w:val="00D641CE"/>
    <w:rsid w:val="00D649BB"/>
    <w:rsid w:val="00D64BA4"/>
    <w:rsid w:val="00D64CA7"/>
    <w:rsid w:val="00D64D25"/>
    <w:rsid w:val="00D64E8B"/>
    <w:rsid w:val="00D65451"/>
    <w:rsid w:val="00D65AF9"/>
    <w:rsid w:val="00D66CA1"/>
    <w:rsid w:val="00D6742C"/>
    <w:rsid w:val="00D67F80"/>
    <w:rsid w:val="00D70B71"/>
    <w:rsid w:val="00D70F16"/>
    <w:rsid w:val="00D71688"/>
    <w:rsid w:val="00D720B6"/>
    <w:rsid w:val="00D723B1"/>
    <w:rsid w:val="00D72617"/>
    <w:rsid w:val="00D7299F"/>
    <w:rsid w:val="00D72B7F"/>
    <w:rsid w:val="00D72B85"/>
    <w:rsid w:val="00D72D1A"/>
    <w:rsid w:val="00D72F57"/>
    <w:rsid w:val="00D73083"/>
    <w:rsid w:val="00D73198"/>
    <w:rsid w:val="00D73532"/>
    <w:rsid w:val="00D73A31"/>
    <w:rsid w:val="00D7462E"/>
    <w:rsid w:val="00D74923"/>
    <w:rsid w:val="00D74A02"/>
    <w:rsid w:val="00D74D50"/>
    <w:rsid w:val="00D75F73"/>
    <w:rsid w:val="00D760E6"/>
    <w:rsid w:val="00D76A44"/>
    <w:rsid w:val="00D7761A"/>
    <w:rsid w:val="00D77DF1"/>
    <w:rsid w:val="00D80508"/>
    <w:rsid w:val="00D80ED3"/>
    <w:rsid w:val="00D815EF"/>
    <w:rsid w:val="00D817D1"/>
    <w:rsid w:val="00D818C0"/>
    <w:rsid w:val="00D81949"/>
    <w:rsid w:val="00D81F26"/>
    <w:rsid w:val="00D82091"/>
    <w:rsid w:val="00D822E2"/>
    <w:rsid w:val="00D823C8"/>
    <w:rsid w:val="00D82977"/>
    <w:rsid w:val="00D83256"/>
    <w:rsid w:val="00D833DD"/>
    <w:rsid w:val="00D837EA"/>
    <w:rsid w:val="00D841C4"/>
    <w:rsid w:val="00D843B5"/>
    <w:rsid w:val="00D843F2"/>
    <w:rsid w:val="00D846F2"/>
    <w:rsid w:val="00D849C7"/>
    <w:rsid w:val="00D85437"/>
    <w:rsid w:val="00D8560F"/>
    <w:rsid w:val="00D85AD6"/>
    <w:rsid w:val="00D85C99"/>
    <w:rsid w:val="00D86231"/>
    <w:rsid w:val="00D86302"/>
    <w:rsid w:val="00D86598"/>
    <w:rsid w:val="00D86748"/>
    <w:rsid w:val="00D86990"/>
    <w:rsid w:val="00D87090"/>
    <w:rsid w:val="00D87889"/>
    <w:rsid w:val="00D87DFF"/>
    <w:rsid w:val="00D90771"/>
    <w:rsid w:val="00D90A47"/>
    <w:rsid w:val="00D912AB"/>
    <w:rsid w:val="00D9174E"/>
    <w:rsid w:val="00D917FD"/>
    <w:rsid w:val="00D91923"/>
    <w:rsid w:val="00D91B49"/>
    <w:rsid w:val="00D924A9"/>
    <w:rsid w:val="00D927B5"/>
    <w:rsid w:val="00D928A9"/>
    <w:rsid w:val="00D93753"/>
    <w:rsid w:val="00D937FA"/>
    <w:rsid w:val="00D94589"/>
    <w:rsid w:val="00D94C0F"/>
    <w:rsid w:val="00D952C1"/>
    <w:rsid w:val="00D953C6"/>
    <w:rsid w:val="00D95CCF"/>
    <w:rsid w:val="00D9767A"/>
    <w:rsid w:val="00D9779C"/>
    <w:rsid w:val="00D979F3"/>
    <w:rsid w:val="00D97A80"/>
    <w:rsid w:val="00DA0184"/>
    <w:rsid w:val="00DA046E"/>
    <w:rsid w:val="00DA078C"/>
    <w:rsid w:val="00DA09FA"/>
    <w:rsid w:val="00DA0F97"/>
    <w:rsid w:val="00DA14C2"/>
    <w:rsid w:val="00DA1EA0"/>
    <w:rsid w:val="00DA223E"/>
    <w:rsid w:val="00DA254D"/>
    <w:rsid w:val="00DA3167"/>
    <w:rsid w:val="00DA387C"/>
    <w:rsid w:val="00DA3BC1"/>
    <w:rsid w:val="00DA45CE"/>
    <w:rsid w:val="00DA4750"/>
    <w:rsid w:val="00DA4DC3"/>
    <w:rsid w:val="00DA507D"/>
    <w:rsid w:val="00DA57F5"/>
    <w:rsid w:val="00DA5C4C"/>
    <w:rsid w:val="00DA5D8E"/>
    <w:rsid w:val="00DA5E3B"/>
    <w:rsid w:val="00DA5F0E"/>
    <w:rsid w:val="00DA6891"/>
    <w:rsid w:val="00DA6992"/>
    <w:rsid w:val="00DA712C"/>
    <w:rsid w:val="00DA7158"/>
    <w:rsid w:val="00DA76B0"/>
    <w:rsid w:val="00DA77A5"/>
    <w:rsid w:val="00DA7E73"/>
    <w:rsid w:val="00DB03BE"/>
    <w:rsid w:val="00DB0E36"/>
    <w:rsid w:val="00DB19FA"/>
    <w:rsid w:val="00DB2533"/>
    <w:rsid w:val="00DB2604"/>
    <w:rsid w:val="00DB2B72"/>
    <w:rsid w:val="00DB2D26"/>
    <w:rsid w:val="00DB33A6"/>
    <w:rsid w:val="00DB3DBF"/>
    <w:rsid w:val="00DB3FA0"/>
    <w:rsid w:val="00DB4349"/>
    <w:rsid w:val="00DB4423"/>
    <w:rsid w:val="00DB443D"/>
    <w:rsid w:val="00DB44DA"/>
    <w:rsid w:val="00DB46C9"/>
    <w:rsid w:val="00DB484F"/>
    <w:rsid w:val="00DB523B"/>
    <w:rsid w:val="00DB5757"/>
    <w:rsid w:val="00DB57F5"/>
    <w:rsid w:val="00DB5AEF"/>
    <w:rsid w:val="00DB6576"/>
    <w:rsid w:val="00DB6834"/>
    <w:rsid w:val="00DB6C67"/>
    <w:rsid w:val="00DB71A7"/>
    <w:rsid w:val="00DB75A2"/>
    <w:rsid w:val="00DC04F6"/>
    <w:rsid w:val="00DC0690"/>
    <w:rsid w:val="00DC0A67"/>
    <w:rsid w:val="00DC164C"/>
    <w:rsid w:val="00DC1D65"/>
    <w:rsid w:val="00DC2A07"/>
    <w:rsid w:val="00DC2A2F"/>
    <w:rsid w:val="00DC2D88"/>
    <w:rsid w:val="00DC3520"/>
    <w:rsid w:val="00DC3C57"/>
    <w:rsid w:val="00DC3D27"/>
    <w:rsid w:val="00DC4208"/>
    <w:rsid w:val="00DC49DF"/>
    <w:rsid w:val="00DC50EF"/>
    <w:rsid w:val="00DC540A"/>
    <w:rsid w:val="00DC5501"/>
    <w:rsid w:val="00DC5DE4"/>
    <w:rsid w:val="00DC5E6A"/>
    <w:rsid w:val="00DC61D6"/>
    <w:rsid w:val="00DC62CB"/>
    <w:rsid w:val="00DC68DF"/>
    <w:rsid w:val="00DC6B99"/>
    <w:rsid w:val="00DC6D67"/>
    <w:rsid w:val="00DC6FBF"/>
    <w:rsid w:val="00DC7154"/>
    <w:rsid w:val="00DC7867"/>
    <w:rsid w:val="00DC7DBE"/>
    <w:rsid w:val="00DC7E8A"/>
    <w:rsid w:val="00DD0518"/>
    <w:rsid w:val="00DD0F78"/>
    <w:rsid w:val="00DD0FFD"/>
    <w:rsid w:val="00DD1728"/>
    <w:rsid w:val="00DD1DF4"/>
    <w:rsid w:val="00DD1F2D"/>
    <w:rsid w:val="00DD24CF"/>
    <w:rsid w:val="00DD273C"/>
    <w:rsid w:val="00DD27FD"/>
    <w:rsid w:val="00DD3DCB"/>
    <w:rsid w:val="00DD3F28"/>
    <w:rsid w:val="00DD4446"/>
    <w:rsid w:val="00DD4537"/>
    <w:rsid w:val="00DD4E15"/>
    <w:rsid w:val="00DD5964"/>
    <w:rsid w:val="00DD5E82"/>
    <w:rsid w:val="00DD7250"/>
    <w:rsid w:val="00DD7558"/>
    <w:rsid w:val="00DD7A5F"/>
    <w:rsid w:val="00DD7CCB"/>
    <w:rsid w:val="00DE2304"/>
    <w:rsid w:val="00DE279C"/>
    <w:rsid w:val="00DE297E"/>
    <w:rsid w:val="00DE2CB1"/>
    <w:rsid w:val="00DE3129"/>
    <w:rsid w:val="00DE3138"/>
    <w:rsid w:val="00DE37F8"/>
    <w:rsid w:val="00DE3DD7"/>
    <w:rsid w:val="00DE3F24"/>
    <w:rsid w:val="00DE4273"/>
    <w:rsid w:val="00DE4506"/>
    <w:rsid w:val="00DE4F80"/>
    <w:rsid w:val="00DE4FCB"/>
    <w:rsid w:val="00DE50C3"/>
    <w:rsid w:val="00DE5D07"/>
    <w:rsid w:val="00DE69D1"/>
    <w:rsid w:val="00DE72A7"/>
    <w:rsid w:val="00DE75E8"/>
    <w:rsid w:val="00DE7832"/>
    <w:rsid w:val="00DE7904"/>
    <w:rsid w:val="00DE79D6"/>
    <w:rsid w:val="00DE7DFD"/>
    <w:rsid w:val="00DF017F"/>
    <w:rsid w:val="00DF0713"/>
    <w:rsid w:val="00DF10FC"/>
    <w:rsid w:val="00DF115D"/>
    <w:rsid w:val="00DF18FC"/>
    <w:rsid w:val="00DF20C6"/>
    <w:rsid w:val="00DF2328"/>
    <w:rsid w:val="00DF36F2"/>
    <w:rsid w:val="00DF4CC4"/>
    <w:rsid w:val="00DF51A8"/>
    <w:rsid w:val="00DF5D2B"/>
    <w:rsid w:val="00DF6341"/>
    <w:rsid w:val="00DF67AF"/>
    <w:rsid w:val="00DF7366"/>
    <w:rsid w:val="00DF7B67"/>
    <w:rsid w:val="00E00694"/>
    <w:rsid w:val="00E00BA5"/>
    <w:rsid w:val="00E00E8E"/>
    <w:rsid w:val="00E0127F"/>
    <w:rsid w:val="00E017E3"/>
    <w:rsid w:val="00E02ED8"/>
    <w:rsid w:val="00E03100"/>
    <w:rsid w:val="00E031D2"/>
    <w:rsid w:val="00E03A90"/>
    <w:rsid w:val="00E03FB8"/>
    <w:rsid w:val="00E05630"/>
    <w:rsid w:val="00E057CF"/>
    <w:rsid w:val="00E05EDA"/>
    <w:rsid w:val="00E05EE1"/>
    <w:rsid w:val="00E06511"/>
    <w:rsid w:val="00E06B08"/>
    <w:rsid w:val="00E06DBB"/>
    <w:rsid w:val="00E07044"/>
    <w:rsid w:val="00E07400"/>
    <w:rsid w:val="00E07974"/>
    <w:rsid w:val="00E07A49"/>
    <w:rsid w:val="00E1010B"/>
    <w:rsid w:val="00E10136"/>
    <w:rsid w:val="00E10149"/>
    <w:rsid w:val="00E10DDA"/>
    <w:rsid w:val="00E10F3B"/>
    <w:rsid w:val="00E1129A"/>
    <w:rsid w:val="00E112ED"/>
    <w:rsid w:val="00E11340"/>
    <w:rsid w:val="00E11986"/>
    <w:rsid w:val="00E122A1"/>
    <w:rsid w:val="00E1258D"/>
    <w:rsid w:val="00E1290D"/>
    <w:rsid w:val="00E12986"/>
    <w:rsid w:val="00E12C31"/>
    <w:rsid w:val="00E133C4"/>
    <w:rsid w:val="00E138B3"/>
    <w:rsid w:val="00E13A0E"/>
    <w:rsid w:val="00E13F9F"/>
    <w:rsid w:val="00E14164"/>
    <w:rsid w:val="00E1441A"/>
    <w:rsid w:val="00E14C45"/>
    <w:rsid w:val="00E14D9E"/>
    <w:rsid w:val="00E14F67"/>
    <w:rsid w:val="00E158D7"/>
    <w:rsid w:val="00E15994"/>
    <w:rsid w:val="00E16283"/>
    <w:rsid w:val="00E16372"/>
    <w:rsid w:val="00E164A1"/>
    <w:rsid w:val="00E1680A"/>
    <w:rsid w:val="00E16AD8"/>
    <w:rsid w:val="00E16F0A"/>
    <w:rsid w:val="00E17BDA"/>
    <w:rsid w:val="00E17FFA"/>
    <w:rsid w:val="00E20E4D"/>
    <w:rsid w:val="00E20ED6"/>
    <w:rsid w:val="00E20ED8"/>
    <w:rsid w:val="00E21010"/>
    <w:rsid w:val="00E21358"/>
    <w:rsid w:val="00E21631"/>
    <w:rsid w:val="00E21768"/>
    <w:rsid w:val="00E21D06"/>
    <w:rsid w:val="00E2249B"/>
    <w:rsid w:val="00E2275A"/>
    <w:rsid w:val="00E22A0D"/>
    <w:rsid w:val="00E23463"/>
    <w:rsid w:val="00E23D8C"/>
    <w:rsid w:val="00E243E9"/>
    <w:rsid w:val="00E244D0"/>
    <w:rsid w:val="00E244F6"/>
    <w:rsid w:val="00E247D4"/>
    <w:rsid w:val="00E25471"/>
    <w:rsid w:val="00E257D4"/>
    <w:rsid w:val="00E25890"/>
    <w:rsid w:val="00E258DB"/>
    <w:rsid w:val="00E25D08"/>
    <w:rsid w:val="00E26218"/>
    <w:rsid w:val="00E26306"/>
    <w:rsid w:val="00E2658E"/>
    <w:rsid w:val="00E2771E"/>
    <w:rsid w:val="00E30446"/>
    <w:rsid w:val="00E30826"/>
    <w:rsid w:val="00E30B1E"/>
    <w:rsid w:val="00E30E99"/>
    <w:rsid w:val="00E311EF"/>
    <w:rsid w:val="00E3162C"/>
    <w:rsid w:val="00E3208F"/>
    <w:rsid w:val="00E32180"/>
    <w:rsid w:val="00E32E0D"/>
    <w:rsid w:val="00E3355E"/>
    <w:rsid w:val="00E336AB"/>
    <w:rsid w:val="00E3378B"/>
    <w:rsid w:val="00E33A35"/>
    <w:rsid w:val="00E3413C"/>
    <w:rsid w:val="00E34548"/>
    <w:rsid w:val="00E345C7"/>
    <w:rsid w:val="00E34948"/>
    <w:rsid w:val="00E34D95"/>
    <w:rsid w:val="00E35040"/>
    <w:rsid w:val="00E35217"/>
    <w:rsid w:val="00E35E0C"/>
    <w:rsid w:val="00E35EDF"/>
    <w:rsid w:val="00E362B2"/>
    <w:rsid w:val="00E37569"/>
    <w:rsid w:val="00E37A3B"/>
    <w:rsid w:val="00E37C88"/>
    <w:rsid w:val="00E401B2"/>
    <w:rsid w:val="00E403BB"/>
    <w:rsid w:val="00E413A8"/>
    <w:rsid w:val="00E41E30"/>
    <w:rsid w:val="00E42009"/>
    <w:rsid w:val="00E42336"/>
    <w:rsid w:val="00E426DB"/>
    <w:rsid w:val="00E42F73"/>
    <w:rsid w:val="00E430FF"/>
    <w:rsid w:val="00E43171"/>
    <w:rsid w:val="00E43204"/>
    <w:rsid w:val="00E43766"/>
    <w:rsid w:val="00E43A25"/>
    <w:rsid w:val="00E43A62"/>
    <w:rsid w:val="00E43BE3"/>
    <w:rsid w:val="00E43D70"/>
    <w:rsid w:val="00E43F6A"/>
    <w:rsid w:val="00E449C0"/>
    <w:rsid w:val="00E45192"/>
    <w:rsid w:val="00E4522F"/>
    <w:rsid w:val="00E45A5F"/>
    <w:rsid w:val="00E46395"/>
    <w:rsid w:val="00E466F3"/>
    <w:rsid w:val="00E46D83"/>
    <w:rsid w:val="00E47B2C"/>
    <w:rsid w:val="00E504FB"/>
    <w:rsid w:val="00E50CE8"/>
    <w:rsid w:val="00E510EB"/>
    <w:rsid w:val="00E511E3"/>
    <w:rsid w:val="00E51560"/>
    <w:rsid w:val="00E51705"/>
    <w:rsid w:val="00E51821"/>
    <w:rsid w:val="00E52473"/>
    <w:rsid w:val="00E52897"/>
    <w:rsid w:val="00E52A41"/>
    <w:rsid w:val="00E53FC8"/>
    <w:rsid w:val="00E54347"/>
    <w:rsid w:val="00E543FD"/>
    <w:rsid w:val="00E55424"/>
    <w:rsid w:val="00E55915"/>
    <w:rsid w:val="00E55BB5"/>
    <w:rsid w:val="00E564AA"/>
    <w:rsid w:val="00E565C4"/>
    <w:rsid w:val="00E56EBF"/>
    <w:rsid w:val="00E600E6"/>
    <w:rsid w:val="00E6042C"/>
    <w:rsid w:val="00E60853"/>
    <w:rsid w:val="00E61097"/>
    <w:rsid w:val="00E611DF"/>
    <w:rsid w:val="00E61AF5"/>
    <w:rsid w:val="00E62EDB"/>
    <w:rsid w:val="00E62F29"/>
    <w:rsid w:val="00E630A2"/>
    <w:rsid w:val="00E63298"/>
    <w:rsid w:val="00E638A2"/>
    <w:rsid w:val="00E63E0F"/>
    <w:rsid w:val="00E645A3"/>
    <w:rsid w:val="00E64678"/>
    <w:rsid w:val="00E64793"/>
    <w:rsid w:val="00E65295"/>
    <w:rsid w:val="00E653CE"/>
    <w:rsid w:val="00E65CDC"/>
    <w:rsid w:val="00E65E79"/>
    <w:rsid w:val="00E65FE0"/>
    <w:rsid w:val="00E66260"/>
    <w:rsid w:val="00E662DD"/>
    <w:rsid w:val="00E66438"/>
    <w:rsid w:val="00E664C9"/>
    <w:rsid w:val="00E66953"/>
    <w:rsid w:val="00E66983"/>
    <w:rsid w:val="00E66BA2"/>
    <w:rsid w:val="00E66EF0"/>
    <w:rsid w:val="00E67290"/>
    <w:rsid w:val="00E67327"/>
    <w:rsid w:val="00E67416"/>
    <w:rsid w:val="00E700C8"/>
    <w:rsid w:val="00E707AD"/>
    <w:rsid w:val="00E70FD4"/>
    <w:rsid w:val="00E71434"/>
    <w:rsid w:val="00E715A8"/>
    <w:rsid w:val="00E718B6"/>
    <w:rsid w:val="00E723BA"/>
    <w:rsid w:val="00E727C5"/>
    <w:rsid w:val="00E72D35"/>
    <w:rsid w:val="00E72DE8"/>
    <w:rsid w:val="00E73400"/>
    <w:rsid w:val="00E73581"/>
    <w:rsid w:val="00E73DBA"/>
    <w:rsid w:val="00E74397"/>
    <w:rsid w:val="00E74E6E"/>
    <w:rsid w:val="00E75242"/>
    <w:rsid w:val="00E7532A"/>
    <w:rsid w:val="00E755DB"/>
    <w:rsid w:val="00E7574A"/>
    <w:rsid w:val="00E75FA0"/>
    <w:rsid w:val="00E76365"/>
    <w:rsid w:val="00E76804"/>
    <w:rsid w:val="00E76948"/>
    <w:rsid w:val="00E769C3"/>
    <w:rsid w:val="00E76B3B"/>
    <w:rsid w:val="00E80082"/>
    <w:rsid w:val="00E805AF"/>
    <w:rsid w:val="00E808AC"/>
    <w:rsid w:val="00E80EC2"/>
    <w:rsid w:val="00E8130B"/>
    <w:rsid w:val="00E81A8C"/>
    <w:rsid w:val="00E81E21"/>
    <w:rsid w:val="00E82132"/>
    <w:rsid w:val="00E821EC"/>
    <w:rsid w:val="00E82355"/>
    <w:rsid w:val="00E833F7"/>
    <w:rsid w:val="00E83709"/>
    <w:rsid w:val="00E839D5"/>
    <w:rsid w:val="00E83BDF"/>
    <w:rsid w:val="00E83F10"/>
    <w:rsid w:val="00E8415F"/>
    <w:rsid w:val="00E849F7"/>
    <w:rsid w:val="00E85365"/>
    <w:rsid w:val="00E858AB"/>
    <w:rsid w:val="00E860BE"/>
    <w:rsid w:val="00E867F6"/>
    <w:rsid w:val="00E86FCC"/>
    <w:rsid w:val="00E87A1D"/>
    <w:rsid w:val="00E90808"/>
    <w:rsid w:val="00E908E0"/>
    <w:rsid w:val="00E9094A"/>
    <w:rsid w:val="00E90CD2"/>
    <w:rsid w:val="00E9197F"/>
    <w:rsid w:val="00E91C2E"/>
    <w:rsid w:val="00E91D35"/>
    <w:rsid w:val="00E920F8"/>
    <w:rsid w:val="00E925E7"/>
    <w:rsid w:val="00E926A5"/>
    <w:rsid w:val="00E926BF"/>
    <w:rsid w:val="00E92B28"/>
    <w:rsid w:val="00E9424D"/>
    <w:rsid w:val="00E954D9"/>
    <w:rsid w:val="00E955EE"/>
    <w:rsid w:val="00E962CC"/>
    <w:rsid w:val="00E97145"/>
    <w:rsid w:val="00E97A6E"/>
    <w:rsid w:val="00E97AB9"/>
    <w:rsid w:val="00E97CE9"/>
    <w:rsid w:val="00EA15ED"/>
    <w:rsid w:val="00EA17C3"/>
    <w:rsid w:val="00EA17DD"/>
    <w:rsid w:val="00EA1C5A"/>
    <w:rsid w:val="00EA1E7F"/>
    <w:rsid w:val="00EA225E"/>
    <w:rsid w:val="00EA2CAA"/>
    <w:rsid w:val="00EA2D5F"/>
    <w:rsid w:val="00EA30FF"/>
    <w:rsid w:val="00EA3864"/>
    <w:rsid w:val="00EA452C"/>
    <w:rsid w:val="00EA4C90"/>
    <w:rsid w:val="00EA5D9B"/>
    <w:rsid w:val="00EA5F31"/>
    <w:rsid w:val="00EA6110"/>
    <w:rsid w:val="00EA657C"/>
    <w:rsid w:val="00EA6E90"/>
    <w:rsid w:val="00EA7483"/>
    <w:rsid w:val="00EA7492"/>
    <w:rsid w:val="00EA76F5"/>
    <w:rsid w:val="00EA7717"/>
    <w:rsid w:val="00EA7DB5"/>
    <w:rsid w:val="00EA7F1C"/>
    <w:rsid w:val="00EB01CF"/>
    <w:rsid w:val="00EB0D66"/>
    <w:rsid w:val="00EB0DC8"/>
    <w:rsid w:val="00EB15B6"/>
    <w:rsid w:val="00EB1CCC"/>
    <w:rsid w:val="00EB1D64"/>
    <w:rsid w:val="00EB236E"/>
    <w:rsid w:val="00EB25CA"/>
    <w:rsid w:val="00EB2C9C"/>
    <w:rsid w:val="00EB3AB0"/>
    <w:rsid w:val="00EB3CB0"/>
    <w:rsid w:val="00EB3D06"/>
    <w:rsid w:val="00EB426A"/>
    <w:rsid w:val="00EB4916"/>
    <w:rsid w:val="00EB4A2C"/>
    <w:rsid w:val="00EB4A34"/>
    <w:rsid w:val="00EB4CAF"/>
    <w:rsid w:val="00EB5296"/>
    <w:rsid w:val="00EB674A"/>
    <w:rsid w:val="00EB67CC"/>
    <w:rsid w:val="00EB6941"/>
    <w:rsid w:val="00EB75BA"/>
    <w:rsid w:val="00EB7E55"/>
    <w:rsid w:val="00EC0068"/>
    <w:rsid w:val="00EC00C9"/>
    <w:rsid w:val="00EC01DF"/>
    <w:rsid w:val="00EC05EC"/>
    <w:rsid w:val="00EC099B"/>
    <w:rsid w:val="00EC0D43"/>
    <w:rsid w:val="00EC0DD9"/>
    <w:rsid w:val="00EC1B55"/>
    <w:rsid w:val="00EC2649"/>
    <w:rsid w:val="00EC26FA"/>
    <w:rsid w:val="00EC284A"/>
    <w:rsid w:val="00EC31ED"/>
    <w:rsid w:val="00EC4028"/>
    <w:rsid w:val="00EC425A"/>
    <w:rsid w:val="00EC44D7"/>
    <w:rsid w:val="00EC4BE2"/>
    <w:rsid w:val="00EC4D54"/>
    <w:rsid w:val="00EC50A9"/>
    <w:rsid w:val="00EC5249"/>
    <w:rsid w:val="00EC5743"/>
    <w:rsid w:val="00EC5836"/>
    <w:rsid w:val="00EC5CCD"/>
    <w:rsid w:val="00EC5F1C"/>
    <w:rsid w:val="00EC688C"/>
    <w:rsid w:val="00EC6A0C"/>
    <w:rsid w:val="00EC6CF9"/>
    <w:rsid w:val="00EC6D21"/>
    <w:rsid w:val="00EC7010"/>
    <w:rsid w:val="00EC738C"/>
    <w:rsid w:val="00ED0956"/>
    <w:rsid w:val="00ED1167"/>
    <w:rsid w:val="00ED12E3"/>
    <w:rsid w:val="00ED192D"/>
    <w:rsid w:val="00ED24C1"/>
    <w:rsid w:val="00ED2E45"/>
    <w:rsid w:val="00ED36BA"/>
    <w:rsid w:val="00ED3B9A"/>
    <w:rsid w:val="00ED3D40"/>
    <w:rsid w:val="00ED4531"/>
    <w:rsid w:val="00ED456D"/>
    <w:rsid w:val="00ED49FB"/>
    <w:rsid w:val="00ED4B04"/>
    <w:rsid w:val="00ED4CE7"/>
    <w:rsid w:val="00ED5316"/>
    <w:rsid w:val="00ED5355"/>
    <w:rsid w:val="00ED57EA"/>
    <w:rsid w:val="00ED5BD4"/>
    <w:rsid w:val="00ED5DFB"/>
    <w:rsid w:val="00ED664D"/>
    <w:rsid w:val="00ED6F01"/>
    <w:rsid w:val="00ED6FF9"/>
    <w:rsid w:val="00ED714E"/>
    <w:rsid w:val="00ED76B4"/>
    <w:rsid w:val="00ED79A8"/>
    <w:rsid w:val="00ED7EDC"/>
    <w:rsid w:val="00ED7F65"/>
    <w:rsid w:val="00EE01C2"/>
    <w:rsid w:val="00EE0292"/>
    <w:rsid w:val="00EE07D3"/>
    <w:rsid w:val="00EE1659"/>
    <w:rsid w:val="00EE1815"/>
    <w:rsid w:val="00EE1996"/>
    <w:rsid w:val="00EE1C01"/>
    <w:rsid w:val="00EE222F"/>
    <w:rsid w:val="00EE22AF"/>
    <w:rsid w:val="00EE2A39"/>
    <w:rsid w:val="00EE2AC4"/>
    <w:rsid w:val="00EE2D16"/>
    <w:rsid w:val="00EE31B8"/>
    <w:rsid w:val="00EE3355"/>
    <w:rsid w:val="00EE34DE"/>
    <w:rsid w:val="00EE38C6"/>
    <w:rsid w:val="00EE3B5C"/>
    <w:rsid w:val="00EE3DD7"/>
    <w:rsid w:val="00EE3F2A"/>
    <w:rsid w:val="00EE3FA5"/>
    <w:rsid w:val="00EE42E1"/>
    <w:rsid w:val="00EE4DA2"/>
    <w:rsid w:val="00EE4ED5"/>
    <w:rsid w:val="00EE592A"/>
    <w:rsid w:val="00EE5A12"/>
    <w:rsid w:val="00EE5BF7"/>
    <w:rsid w:val="00EE5E1C"/>
    <w:rsid w:val="00EE701E"/>
    <w:rsid w:val="00EE707E"/>
    <w:rsid w:val="00EF0171"/>
    <w:rsid w:val="00EF079B"/>
    <w:rsid w:val="00EF1B25"/>
    <w:rsid w:val="00EF1DA0"/>
    <w:rsid w:val="00EF20DB"/>
    <w:rsid w:val="00EF2262"/>
    <w:rsid w:val="00EF23AE"/>
    <w:rsid w:val="00EF2B34"/>
    <w:rsid w:val="00EF2B82"/>
    <w:rsid w:val="00EF2DEB"/>
    <w:rsid w:val="00EF30EE"/>
    <w:rsid w:val="00EF35D0"/>
    <w:rsid w:val="00EF3DFC"/>
    <w:rsid w:val="00EF44F3"/>
    <w:rsid w:val="00EF4747"/>
    <w:rsid w:val="00EF48C7"/>
    <w:rsid w:val="00EF4BF8"/>
    <w:rsid w:val="00EF4D91"/>
    <w:rsid w:val="00EF537A"/>
    <w:rsid w:val="00EF597A"/>
    <w:rsid w:val="00EF61EC"/>
    <w:rsid w:val="00EF6222"/>
    <w:rsid w:val="00EF630E"/>
    <w:rsid w:val="00EF670C"/>
    <w:rsid w:val="00EF6BCB"/>
    <w:rsid w:val="00EF7252"/>
    <w:rsid w:val="00EF734F"/>
    <w:rsid w:val="00EF7CA9"/>
    <w:rsid w:val="00EF7CC7"/>
    <w:rsid w:val="00F00102"/>
    <w:rsid w:val="00F008FE"/>
    <w:rsid w:val="00F01007"/>
    <w:rsid w:val="00F011D3"/>
    <w:rsid w:val="00F0171F"/>
    <w:rsid w:val="00F017AE"/>
    <w:rsid w:val="00F01D37"/>
    <w:rsid w:val="00F01D93"/>
    <w:rsid w:val="00F02253"/>
    <w:rsid w:val="00F0279A"/>
    <w:rsid w:val="00F03B2C"/>
    <w:rsid w:val="00F03C2E"/>
    <w:rsid w:val="00F03F25"/>
    <w:rsid w:val="00F0435F"/>
    <w:rsid w:val="00F0437D"/>
    <w:rsid w:val="00F0452B"/>
    <w:rsid w:val="00F048CA"/>
    <w:rsid w:val="00F04A66"/>
    <w:rsid w:val="00F04A7F"/>
    <w:rsid w:val="00F04A9E"/>
    <w:rsid w:val="00F04B4B"/>
    <w:rsid w:val="00F04BE3"/>
    <w:rsid w:val="00F04C50"/>
    <w:rsid w:val="00F04C54"/>
    <w:rsid w:val="00F04EFC"/>
    <w:rsid w:val="00F0516C"/>
    <w:rsid w:val="00F052D2"/>
    <w:rsid w:val="00F05563"/>
    <w:rsid w:val="00F05902"/>
    <w:rsid w:val="00F05FE9"/>
    <w:rsid w:val="00F0652A"/>
    <w:rsid w:val="00F06680"/>
    <w:rsid w:val="00F067A2"/>
    <w:rsid w:val="00F067BB"/>
    <w:rsid w:val="00F070E1"/>
    <w:rsid w:val="00F07442"/>
    <w:rsid w:val="00F07B9E"/>
    <w:rsid w:val="00F07BD6"/>
    <w:rsid w:val="00F07F0C"/>
    <w:rsid w:val="00F10452"/>
    <w:rsid w:val="00F10909"/>
    <w:rsid w:val="00F10CC4"/>
    <w:rsid w:val="00F1116F"/>
    <w:rsid w:val="00F11666"/>
    <w:rsid w:val="00F117A7"/>
    <w:rsid w:val="00F11D7C"/>
    <w:rsid w:val="00F120DD"/>
    <w:rsid w:val="00F1263A"/>
    <w:rsid w:val="00F12E49"/>
    <w:rsid w:val="00F12F2B"/>
    <w:rsid w:val="00F13249"/>
    <w:rsid w:val="00F139C5"/>
    <w:rsid w:val="00F13FC4"/>
    <w:rsid w:val="00F14162"/>
    <w:rsid w:val="00F14212"/>
    <w:rsid w:val="00F14236"/>
    <w:rsid w:val="00F142D5"/>
    <w:rsid w:val="00F14D19"/>
    <w:rsid w:val="00F15348"/>
    <w:rsid w:val="00F15B77"/>
    <w:rsid w:val="00F15E92"/>
    <w:rsid w:val="00F17CD8"/>
    <w:rsid w:val="00F20929"/>
    <w:rsid w:val="00F20CCC"/>
    <w:rsid w:val="00F21236"/>
    <w:rsid w:val="00F21324"/>
    <w:rsid w:val="00F2159D"/>
    <w:rsid w:val="00F21899"/>
    <w:rsid w:val="00F219CE"/>
    <w:rsid w:val="00F22036"/>
    <w:rsid w:val="00F226A4"/>
    <w:rsid w:val="00F22EBD"/>
    <w:rsid w:val="00F23538"/>
    <w:rsid w:val="00F23633"/>
    <w:rsid w:val="00F238B3"/>
    <w:rsid w:val="00F239DF"/>
    <w:rsid w:val="00F23E5C"/>
    <w:rsid w:val="00F2464B"/>
    <w:rsid w:val="00F24837"/>
    <w:rsid w:val="00F2497A"/>
    <w:rsid w:val="00F24AF9"/>
    <w:rsid w:val="00F24BEA"/>
    <w:rsid w:val="00F24BED"/>
    <w:rsid w:val="00F24CE6"/>
    <w:rsid w:val="00F2575F"/>
    <w:rsid w:val="00F257C2"/>
    <w:rsid w:val="00F258F0"/>
    <w:rsid w:val="00F26542"/>
    <w:rsid w:val="00F26795"/>
    <w:rsid w:val="00F26F6C"/>
    <w:rsid w:val="00F27565"/>
    <w:rsid w:val="00F2758F"/>
    <w:rsid w:val="00F279B4"/>
    <w:rsid w:val="00F27B1D"/>
    <w:rsid w:val="00F30139"/>
    <w:rsid w:val="00F3035B"/>
    <w:rsid w:val="00F30455"/>
    <w:rsid w:val="00F30696"/>
    <w:rsid w:val="00F30779"/>
    <w:rsid w:val="00F30A65"/>
    <w:rsid w:val="00F310D4"/>
    <w:rsid w:val="00F31833"/>
    <w:rsid w:val="00F31D5A"/>
    <w:rsid w:val="00F31E37"/>
    <w:rsid w:val="00F33075"/>
    <w:rsid w:val="00F338B7"/>
    <w:rsid w:val="00F33975"/>
    <w:rsid w:val="00F33DE9"/>
    <w:rsid w:val="00F342F9"/>
    <w:rsid w:val="00F34427"/>
    <w:rsid w:val="00F3476F"/>
    <w:rsid w:val="00F34D8D"/>
    <w:rsid w:val="00F350FC"/>
    <w:rsid w:val="00F351B8"/>
    <w:rsid w:val="00F3558D"/>
    <w:rsid w:val="00F35B77"/>
    <w:rsid w:val="00F35C3E"/>
    <w:rsid w:val="00F35D85"/>
    <w:rsid w:val="00F35E6D"/>
    <w:rsid w:val="00F3619A"/>
    <w:rsid w:val="00F371B2"/>
    <w:rsid w:val="00F4035E"/>
    <w:rsid w:val="00F40AAA"/>
    <w:rsid w:val="00F40BA7"/>
    <w:rsid w:val="00F40F9D"/>
    <w:rsid w:val="00F411E3"/>
    <w:rsid w:val="00F41688"/>
    <w:rsid w:val="00F41ACD"/>
    <w:rsid w:val="00F4224E"/>
    <w:rsid w:val="00F4341E"/>
    <w:rsid w:val="00F43469"/>
    <w:rsid w:val="00F43D38"/>
    <w:rsid w:val="00F43DA9"/>
    <w:rsid w:val="00F448A7"/>
    <w:rsid w:val="00F44CF7"/>
    <w:rsid w:val="00F44DB0"/>
    <w:rsid w:val="00F452EF"/>
    <w:rsid w:val="00F46C34"/>
    <w:rsid w:val="00F46CB6"/>
    <w:rsid w:val="00F4756D"/>
    <w:rsid w:val="00F475F6"/>
    <w:rsid w:val="00F47DE8"/>
    <w:rsid w:val="00F508FC"/>
    <w:rsid w:val="00F517DE"/>
    <w:rsid w:val="00F51AB3"/>
    <w:rsid w:val="00F51D76"/>
    <w:rsid w:val="00F52B58"/>
    <w:rsid w:val="00F53440"/>
    <w:rsid w:val="00F53892"/>
    <w:rsid w:val="00F538A9"/>
    <w:rsid w:val="00F54143"/>
    <w:rsid w:val="00F542C1"/>
    <w:rsid w:val="00F544FF"/>
    <w:rsid w:val="00F5471F"/>
    <w:rsid w:val="00F54869"/>
    <w:rsid w:val="00F550E3"/>
    <w:rsid w:val="00F55300"/>
    <w:rsid w:val="00F55409"/>
    <w:rsid w:val="00F55A2F"/>
    <w:rsid w:val="00F55E73"/>
    <w:rsid w:val="00F55EDA"/>
    <w:rsid w:val="00F5644C"/>
    <w:rsid w:val="00F56C80"/>
    <w:rsid w:val="00F60020"/>
    <w:rsid w:val="00F60092"/>
    <w:rsid w:val="00F60EB9"/>
    <w:rsid w:val="00F61C18"/>
    <w:rsid w:val="00F62054"/>
    <w:rsid w:val="00F626ED"/>
    <w:rsid w:val="00F62827"/>
    <w:rsid w:val="00F62B3A"/>
    <w:rsid w:val="00F6394B"/>
    <w:rsid w:val="00F63F5A"/>
    <w:rsid w:val="00F6463B"/>
    <w:rsid w:val="00F655F4"/>
    <w:rsid w:val="00F65AF8"/>
    <w:rsid w:val="00F65F4B"/>
    <w:rsid w:val="00F6624B"/>
    <w:rsid w:val="00F665F8"/>
    <w:rsid w:val="00F677EC"/>
    <w:rsid w:val="00F67A69"/>
    <w:rsid w:val="00F70097"/>
    <w:rsid w:val="00F70BFF"/>
    <w:rsid w:val="00F70C9D"/>
    <w:rsid w:val="00F70DB8"/>
    <w:rsid w:val="00F720B0"/>
    <w:rsid w:val="00F72406"/>
    <w:rsid w:val="00F7264C"/>
    <w:rsid w:val="00F726B9"/>
    <w:rsid w:val="00F72A03"/>
    <w:rsid w:val="00F72F73"/>
    <w:rsid w:val="00F73007"/>
    <w:rsid w:val="00F73843"/>
    <w:rsid w:val="00F73BA2"/>
    <w:rsid w:val="00F73E08"/>
    <w:rsid w:val="00F747D6"/>
    <w:rsid w:val="00F74CC3"/>
    <w:rsid w:val="00F74CD9"/>
    <w:rsid w:val="00F75BDE"/>
    <w:rsid w:val="00F75EC0"/>
    <w:rsid w:val="00F76134"/>
    <w:rsid w:val="00F76A5E"/>
    <w:rsid w:val="00F76B5F"/>
    <w:rsid w:val="00F773B3"/>
    <w:rsid w:val="00F774CC"/>
    <w:rsid w:val="00F776E5"/>
    <w:rsid w:val="00F7799F"/>
    <w:rsid w:val="00F77A5A"/>
    <w:rsid w:val="00F77C09"/>
    <w:rsid w:val="00F8084E"/>
    <w:rsid w:val="00F80A7B"/>
    <w:rsid w:val="00F80E5D"/>
    <w:rsid w:val="00F81E78"/>
    <w:rsid w:val="00F81EA9"/>
    <w:rsid w:val="00F823F3"/>
    <w:rsid w:val="00F82A54"/>
    <w:rsid w:val="00F83159"/>
    <w:rsid w:val="00F834BE"/>
    <w:rsid w:val="00F83916"/>
    <w:rsid w:val="00F83BD5"/>
    <w:rsid w:val="00F83C96"/>
    <w:rsid w:val="00F83E35"/>
    <w:rsid w:val="00F83FCF"/>
    <w:rsid w:val="00F84332"/>
    <w:rsid w:val="00F851CE"/>
    <w:rsid w:val="00F85455"/>
    <w:rsid w:val="00F85737"/>
    <w:rsid w:val="00F86AF2"/>
    <w:rsid w:val="00F87144"/>
    <w:rsid w:val="00F87C6F"/>
    <w:rsid w:val="00F90368"/>
    <w:rsid w:val="00F909A8"/>
    <w:rsid w:val="00F90C5D"/>
    <w:rsid w:val="00F90E95"/>
    <w:rsid w:val="00F91219"/>
    <w:rsid w:val="00F913AB"/>
    <w:rsid w:val="00F91AB7"/>
    <w:rsid w:val="00F91E39"/>
    <w:rsid w:val="00F92444"/>
    <w:rsid w:val="00F934BD"/>
    <w:rsid w:val="00F937C1"/>
    <w:rsid w:val="00F9393E"/>
    <w:rsid w:val="00F93AC4"/>
    <w:rsid w:val="00F93ECE"/>
    <w:rsid w:val="00F94333"/>
    <w:rsid w:val="00F94C2F"/>
    <w:rsid w:val="00F94D81"/>
    <w:rsid w:val="00F951E6"/>
    <w:rsid w:val="00F952F1"/>
    <w:rsid w:val="00F95391"/>
    <w:rsid w:val="00F95B99"/>
    <w:rsid w:val="00F9608F"/>
    <w:rsid w:val="00F9665E"/>
    <w:rsid w:val="00F96858"/>
    <w:rsid w:val="00F969F9"/>
    <w:rsid w:val="00F96A14"/>
    <w:rsid w:val="00F96FD0"/>
    <w:rsid w:val="00F97A78"/>
    <w:rsid w:val="00F97CD6"/>
    <w:rsid w:val="00F97DF2"/>
    <w:rsid w:val="00F97FAF"/>
    <w:rsid w:val="00FA0267"/>
    <w:rsid w:val="00FA0680"/>
    <w:rsid w:val="00FA0B20"/>
    <w:rsid w:val="00FA1012"/>
    <w:rsid w:val="00FA12C8"/>
    <w:rsid w:val="00FA1709"/>
    <w:rsid w:val="00FA1713"/>
    <w:rsid w:val="00FA24E7"/>
    <w:rsid w:val="00FA24EC"/>
    <w:rsid w:val="00FA267C"/>
    <w:rsid w:val="00FA2D39"/>
    <w:rsid w:val="00FA2EBA"/>
    <w:rsid w:val="00FA3BF1"/>
    <w:rsid w:val="00FA422F"/>
    <w:rsid w:val="00FA4590"/>
    <w:rsid w:val="00FA480E"/>
    <w:rsid w:val="00FA4BBE"/>
    <w:rsid w:val="00FA4BE3"/>
    <w:rsid w:val="00FA4DE2"/>
    <w:rsid w:val="00FA59E7"/>
    <w:rsid w:val="00FA5EE6"/>
    <w:rsid w:val="00FA5FCC"/>
    <w:rsid w:val="00FA620D"/>
    <w:rsid w:val="00FA62E9"/>
    <w:rsid w:val="00FA6546"/>
    <w:rsid w:val="00FA658F"/>
    <w:rsid w:val="00FA6CFF"/>
    <w:rsid w:val="00FA761F"/>
    <w:rsid w:val="00FA78A6"/>
    <w:rsid w:val="00FA7900"/>
    <w:rsid w:val="00FA7956"/>
    <w:rsid w:val="00FB0824"/>
    <w:rsid w:val="00FB0BE1"/>
    <w:rsid w:val="00FB0D37"/>
    <w:rsid w:val="00FB12FD"/>
    <w:rsid w:val="00FB17B0"/>
    <w:rsid w:val="00FB18AC"/>
    <w:rsid w:val="00FB190A"/>
    <w:rsid w:val="00FB1A88"/>
    <w:rsid w:val="00FB2157"/>
    <w:rsid w:val="00FB2250"/>
    <w:rsid w:val="00FB25E4"/>
    <w:rsid w:val="00FB2B53"/>
    <w:rsid w:val="00FB2EE6"/>
    <w:rsid w:val="00FB2FCB"/>
    <w:rsid w:val="00FB4644"/>
    <w:rsid w:val="00FB4C9C"/>
    <w:rsid w:val="00FB5182"/>
    <w:rsid w:val="00FB63A4"/>
    <w:rsid w:val="00FB655E"/>
    <w:rsid w:val="00FB6AB6"/>
    <w:rsid w:val="00FB6D8E"/>
    <w:rsid w:val="00FB7C55"/>
    <w:rsid w:val="00FB7D9E"/>
    <w:rsid w:val="00FB7FB4"/>
    <w:rsid w:val="00FC0B69"/>
    <w:rsid w:val="00FC0D46"/>
    <w:rsid w:val="00FC0FCD"/>
    <w:rsid w:val="00FC1074"/>
    <w:rsid w:val="00FC1884"/>
    <w:rsid w:val="00FC2889"/>
    <w:rsid w:val="00FC369C"/>
    <w:rsid w:val="00FC371D"/>
    <w:rsid w:val="00FC3C43"/>
    <w:rsid w:val="00FC40D9"/>
    <w:rsid w:val="00FC411E"/>
    <w:rsid w:val="00FC4830"/>
    <w:rsid w:val="00FC50DC"/>
    <w:rsid w:val="00FC5CB0"/>
    <w:rsid w:val="00FC5F0B"/>
    <w:rsid w:val="00FC628D"/>
    <w:rsid w:val="00FC7166"/>
    <w:rsid w:val="00FC7D95"/>
    <w:rsid w:val="00FC7FBD"/>
    <w:rsid w:val="00FD0304"/>
    <w:rsid w:val="00FD0525"/>
    <w:rsid w:val="00FD0977"/>
    <w:rsid w:val="00FD0BF9"/>
    <w:rsid w:val="00FD1258"/>
    <w:rsid w:val="00FD207F"/>
    <w:rsid w:val="00FD2100"/>
    <w:rsid w:val="00FD2200"/>
    <w:rsid w:val="00FD2C79"/>
    <w:rsid w:val="00FD2D0D"/>
    <w:rsid w:val="00FD2E83"/>
    <w:rsid w:val="00FD33D8"/>
    <w:rsid w:val="00FD436C"/>
    <w:rsid w:val="00FD446D"/>
    <w:rsid w:val="00FD4F2C"/>
    <w:rsid w:val="00FD53BF"/>
    <w:rsid w:val="00FD53FC"/>
    <w:rsid w:val="00FD543E"/>
    <w:rsid w:val="00FD549A"/>
    <w:rsid w:val="00FD563F"/>
    <w:rsid w:val="00FD570F"/>
    <w:rsid w:val="00FD59EA"/>
    <w:rsid w:val="00FD6097"/>
    <w:rsid w:val="00FD60CF"/>
    <w:rsid w:val="00FD61C8"/>
    <w:rsid w:val="00FD6394"/>
    <w:rsid w:val="00FD6F71"/>
    <w:rsid w:val="00FD6F81"/>
    <w:rsid w:val="00FD7197"/>
    <w:rsid w:val="00FD740B"/>
    <w:rsid w:val="00FD7D54"/>
    <w:rsid w:val="00FE0D89"/>
    <w:rsid w:val="00FE0E6C"/>
    <w:rsid w:val="00FE0F1E"/>
    <w:rsid w:val="00FE0F23"/>
    <w:rsid w:val="00FE0F69"/>
    <w:rsid w:val="00FE1447"/>
    <w:rsid w:val="00FE146A"/>
    <w:rsid w:val="00FE1AA7"/>
    <w:rsid w:val="00FE1BA9"/>
    <w:rsid w:val="00FE1CDC"/>
    <w:rsid w:val="00FE1D80"/>
    <w:rsid w:val="00FE2BDD"/>
    <w:rsid w:val="00FE3F53"/>
    <w:rsid w:val="00FE4277"/>
    <w:rsid w:val="00FE5BC3"/>
    <w:rsid w:val="00FE6465"/>
    <w:rsid w:val="00FE6E0F"/>
    <w:rsid w:val="00FE6F5A"/>
    <w:rsid w:val="00FE70C3"/>
    <w:rsid w:val="00FE71C6"/>
    <w:rsid w:val="00FE7251"/>
    <w:rsid w:val="00FE7511"/>
    <w:rsid w:val="00FE7787"/>
    <w:rsid w:val="00FE7D9B"/>
    <w:rsid w:val="00FF07FA"/>
    <w:rsid w:val="00FF090F"/>
    <w:rsid w:val="00FF16ED"/>
    <w:rsid w:val="00FF173C"/>
    <w:rsid w:val="00FF188D"/>
    <w:rsid w:val="00FF1A8B"/>
    <w:rsid w:val="00FF1C00"/>
    <w:rsid w:val="00FF26D9"/>
    <w:rsid w:val="00FF2814"/>
    <w:rsid w:val="00FF2AD9"/>
    <w:rsid w:val="00FF359F"/>
    <w:rsid w:val="00FF35C5"/>
    <w:rsid w:val="00FF36CA"/>
    <w:rsid w:val="00FF379B"/>
    <w:rsid w:val="00FF3DCF"/>
    <w:rsid w:val="00FF459E"/>
    <w:rsid w:val="00FF492C"/>
    <w:rsid w:val="00FF4A21"/>
    <w:rsid w:val="00FF52E8"/>
    <w:rsid w:val="00FF54D5"/>
    <w:rsid w:val="00FF5AA3"/>
    <w:rsid w:val="00FF5AD8"/>
    <w:rsid w:val="00FF6394"/>
    <w:rsid w:val="00FF640F"/>
    <w:rsid w:val="00FF6552"/>
    <w:rsid w:val="00FF6568"/>
    <w:rsid w:val="00FF6B0F"/>
    <w:rsid w:val="00FF6BFE"/>
    <w:rsid w:val="00FF6CE4"/>
    <w:rsid w:val="00FF6DCB"/>
    <w:rsid w:val="00FF7DA1"/>
    <w:rsid w:val="00FF7F2E"/>
    <w:rsid w:val="02287359"/>
    <w:rsid w:val="0BBB8B12"/>
    <w:rsid w:val="0E8D51D3"/>
    <w:rsid w:val="143FABB8"/>
    <w:rsid w:val="17000326"/>
    <w:rsid w:val="23DCCB59"/>
    <w:rsid w:val="39CFBEC6"/>
    <w:rsid w:val="54346F45"/>
    <w:rsid w:val="5DACFE18"/>
    <w:rsid w:val="660A76A0"/>
    <w:rsid w:val="696FAC5C"/>
    <w:rsid w:val="6E8E6D62"/>
    <w:rsid w:val="7360AF95"/>
    <w:rsid w:val="76A2902A"/>
    <w:rsid w:val="7EA84FD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7D6"/>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 Char,Caption Char2 Char,Caption Char1 Char Char Char1,12,- H"/>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12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Normal: Bullets,Table Legend,Bullet1,Bullet 1,Bullet List,Section 5,List Table,Bullets Points,BULLE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Normal: Bullets Char,Table Legend Char,Bullet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TAtableplain,PBAC table,new style,MSD Table Grid,RTI AMCP Table,Dossier table,Summary Table,PHE Table Grid,Lash Style Table,Section 3- footnotes,Header Table,NICE instructions"/>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9667E3"/>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Annotationtext,Char, Char,Char1,Char2,Comment Text Char1 Char,Comment Text Char Char Char,list paragraph 2,Comment Text ZS,Comment Text Char Char,Comment Text Char2 Char,Comment Text Char Char1 Char, Car17, Car17 Car,Char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Annotationtext Char,Char Char, Char Char,Char1 Char,Char2 Char,Comment Text Char1 Char Char,Comment Text Char Char Char Char,list paragraph 2 Char,Comment Text ZS Char,Comment Text Char Char Char1, Car17 Char, Car17 C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styleId="Mention">
    <w:name w:val="Mention"/>
    <w:basedOn w:val="DefaultParagraphFont"/>
    <w:uiPriority w:val="99"/>
    <w:unhideWhenUsed/>
    <w:rsid w:val="00FB17B0"/>
    <w:rPr>
      <w:color w:val="2B579A"/>
      <w:shd w:val="clear" w:color="auto" w:fill="E1DFDD"/>
    </w:rPr>
  </w:style>
  <w:style w:type="paragraph" w:styleId="FootnoteText">
    <w:name w:val="footnote text"/>
    <w:basedOn w:val="Normal"/>
    <w:link w:val="FootnoteTextChar"/>
    <w:semiHidden/>
    <w:unhideWhenUsed/>
    <w:rsid w:val="00FB17B0"/>
    <w:rPr>
      <w:sz w:val="20"/>
      <w:szCs w:val="20"/>
    </w:rPr>
  </w:style>
  <w:style w:type="character" w:customStyle="1" w:styleId="FootnoteTextChar">
    <w:name w:val="Footnote Text Char"/>
    <w:basedOn w:val="DefaultParagraphFont"/>
    <w:link w:val="FootnoteText"/>
    <w:semiHidden/>
    <w:rsid w:val="00FB17B0"/>
    <w:rPr>
      <w:rFonts w:ascii="Calibri" w:hAnsi="Calibri" w:cs="Arial"/>
    </w:rPr>
  </w:style>
  <w:style w:type="character" w:styleId="FootnoteReference">
    <w:name w:val="footnote reference"/>
    <w:basedOn w:val="DefaultParagraphFont"/>
    <w:semiHidden/>
    <w:unhideWhenUsed/>
    <w:rsid w:val="00FB17B0"/>
    <w:rPr>
      <w:vertAlign w:val="superscript"/>
    </w:rPr>
  </w:style>
  <w:style w:type="character" w:customStyle="1" w:styleId="cf01">
    <w:name w:val="cf01"/>
    <w:basedOn w:val="DefaultParagraphFont"/>
    <w:rsid w:val="00965432"/>
    <w:rPr>
      <w:rFonts w:ascii="Segoe UI" w:hAnsi="Segoe UI" w:cs="Segoe UI" w:hint="default"/>
      <w:sz w:val="18"/>
      <w:szCs w:val="18"/>
    </w:rPr>
  </w:style>
  <w:style w:type="paragraph" w:customStyle="1" w:styleId="paragraph">
    <w:name w:val="paragraph"/>
    <w:basedOn w:val="Normal"/>
    <w:rsid w:val="00274D8A"/>
    <w:pPr>
      <w:spacing w:before="100" w:beforeAutospacing="1" w:after="100" w:afterAutospacing="1"/>
      <w:jc w:val="left"/>
    </w:pPr>
    <w:rPr>
      <w:rFonts w:ascii="Times New Roman" w:hAnsi="Times New Roman" w:cs="Times New Roman"/>
    </w:rPr>
  </w:style>
  <w:style w:type="character" w:customStyle="1" w:styleId="eop">
    <w:name w:val="eop"/>
    <w:basedOn w:val="DefaultParagraphFont"/>
    <w:rsid w:val="00274D8A"/>
  </w:style>
  <w:style w:type="character" w:customStyle="1" w:styleId="normaltextrun">
    <w:name w:val="normaltextrun"/>
    <w:basedOn w:val="DefaultParagraphFont"/>
    <w:rsid w:val="00274D8A"/>
  </w:style>
  <w:style w:type="character" w:customStyle="1" w:styleId="tabchar">
    <w:name w:val="tabchar"/>
    <w:basedOn w:val="DefaultParagraphFont"/>
    <w:rsid w:val="00274D8A"/>
  </w:style>
  <w:style w:type="character" w:customStyle="1" w:styleId="findhit">
    <w:name w:val="findhit"/>
    <w:basedOn w:val="DefaultParagraphFont"/>
    <w:rsid w:val="00F10CC4"/>
  </w:style>
  <w:style w:type="paragraph" w:customStyle="1" w:styleId="TableText1">
    <w:name w:val="TableText"/>
    <w:basedOn w:val="Normal"/>
    <w:link w:val="TableTextChar1"/>
    <w:uiPriority w:val="3"/>
    <w:qFormat/>
    <w:rsid w:val="00B245D0"/>
    <w:pPr>
      <w:spacing w:before="20" w:after="20"/>
      <w:jc w:val="left"/>
    </w:pPr>
    <w:rPr>
      <w:rFonts w:cs="Calibri"/>
      <w:bCs/>
      <w:sz w:val="20"/>
      <w:szCs w:val="20"/>
      <w:lang w:eastAsia="zh-CN"/>
    </w:rPr>
  </w:style>
  <w:style w:type="character" w:customStyle="1" w:styleId="TableTextChar1">
    <w:name w:val="TableText Char"/>
    <w:basedOn w:val="DefaultParagraphFont"/>
    <w:link w:val="TableText1"/>
    <w:uiPriority w:val="3"/>
    <w:rsid w:val="00B245D0"/>
    <w:rPr>
      <w:rFonts w:ascii="Calibri" w:hAnsi="Calibri" w:cs="Calibri"/>
      <w:bCs/>
      <w:lang w:eastAsia="zh-CN"/>
    </w:rPr>
  </w:style>
  <w:style w:type="paragraph" w:customStyle="1" w:styleId="TableHeadingRow">
    <w:name w:val="TableHeadingRow"/>
    <w:basedOn w:val="TableText1"/>
    <w:uiPriority w:val="3"/>
    <w:qFormat/>
    <w:rsid w:val="00B245D0"/>
    <w:pPr>
      <w:keepNext/>
      <w:spacing w:before="40" w:after="40"/>
      <w:jc w:val="center"/>
    </w:pPr>
    <w:rPr>
      <w:b/>
      <w:bCs w:val="0"/>
    </w:rPr>
  </w:style>
  <w:style w:type="paragraph" w:customStyle="1" w:styleId="msonormal0">
    <w:name w:val="msonormal"/>
    <w:basedOn w:val="Normal"/>
    <w:rsid w:val="00F9608F"/>
    <w:pPr>
      <w:spacing w:before="100" w:beforeAutospacing="1" w:after="100" w:afterAutospacing="1"/>
      <w:jc w:val="left"/>
    </w:pPr>
    <w:rPr>
      <w:rFonts w:ascii="Times New Roman" w:hAnsi="Times New Roman" w:cs="Times New Roman"/>
    </w:rPr>
  </w:style>
  <w:style w:type="character" w:customStyle="1" w:styleId="textrun">
    <w:name w:val="textrun"/>
    <w:basedOn w:val="DefaultParagraphFont"/>
    <w:rsid w:val="00F9608F"/>
  </w:style>
  <w:style w:type="paragraph" w:customStyle="1" w:styleId="Source">
    <w:name w:val="Source"/>
    <w:basedOn w:val="Normal"/>
    <w:uiPriority w:val="35"/>
    <w:qFormat/>
    <w:rsid w:val="00F9608F"/>
    <w:pPr>
      <w:tabs>
        <w:tab w:val="left" w:pos="284"/>
      </w:tabs>
      <w:spacing w:before="60" w:after="240" w:line="360" w:lineRule="auto"/>
      <w:contextualSpacing/>
      <w:jc w:val="left"/>
    </w:pPr>
    <w:rPr>
      <w:rFonts w:ascii="Arial" w:eastAsiaTheme="minorHAnsi" w:hAnsi="Arial" w:cstheme="minorBidi"/>
      <w:sz w:val="18"/>
      <w:szCs w:val="20"/>
      <w:lang w:eastAsia="en-US"/>
    </w:rPr>
  </w:style>
  <w:style w:type="paragraph" w:styleId="ListBullet2">
    <w:name w:val="List Bullet 2"/>
    <w:basedOn w:val="Normal"/>
    <w:semiHidden/>
    <w:unhideWhenUsed/>
    <w:rsid w:val="008A4367"/>
    <w:pPr>
      <w:numPr>
        <w:numId w:val="6"/>
      </w:numPr>
      <w:contextualSpacing/>
    </w:pPr>
  </w:style>
  <w:style w:type="character" w:customStyle="1" w:styleId="cf11">
    <w:name w:val="cf11"/>
    <w:basedOn w:val="DefaultParagraphFont"/>
    <w:rsid w:val="00F9608F"/>
    <w:rPr>
      <w:rFonts w:ascii="Segoe UI" w:hAnsi="Segoe UI" w:cs="Segoe UI" w:hint="default"/>
      <w:i/>
      <w:iCs/>
      <w:color w:val="222222"/>
      <w:sz w:val="18"/>
      <w:szCs w:val="18"/>
      <w:shd w:val="clear" w:color="auto" w:fill="FFFFFF"/>
    </w:rPr>
  </w:style>
  <w:style w:type="paragraph" w:styleId="ListNumber">
    <w:name w:val="List Number"/>
    <w:basedOn w:val="Normal"/>
    <w:rsid w:val="007635FD"/>
    <w:pPr>
      <w:numPr>
        <w:numId w:val="13"/>
      </w:numPr>
      <w:contextualSpacing/>
    </w:pPr>
  </w:style>
  <w:style w:type="character" w:customStyle="1" w:styleId="superscript">
    <w:name w:val="superscript"/>
    <w:basedOn w:val="DefaultParagraphFont"/>
    <w:rsid w:val="007635FD"/>
  </w:style>
  <w:style w:type="paragraph" w:customStyle="1" w:styleId="COMH1numbered">
    <w:name w:val="COM H1 numbered"/>
    <w:next w:val="Normal"/>
    <w:link w:val="COMH1numberedChar"/>
    <w:qFormat/>
    <w:rsid w:val="00313574"/>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qFormat/>
    <w:rsid w:val="00313574"/>
    <w:pPr>
      <w:numPr>
        <w:numId w:val="0"/>
      </w:numPr>
      <w:ind w:left="720" w:hanging="720"/>
    </w:pPr>
  </w:style>
  <w:style w:type="paragraph" w:customStyle="1" w:styleId="EndNoteBibliography">
    <w:name w:val="EndNote Bibliography"/>
    <w:basedOn w:val="Normal"/>
    <w:link w:val="EndNoteBibliographyChar"/>
    <w:rsid w:val="00860836"/>
    <w:rPr>
      <w:rFonts w:ascii="Arial" w:eastAsiaTheme="minorHAnsi" w:hAnsi="Arial"/>
      <w:noProof/>
      <w:sz w:val="22"/>
      <w:szCs w:val="22"/>
      <w:lang w:val="en-US" w:eastAsia="en-US"/>
    </w:rPr>
  </w:style>
  <w:style w:type="character" w:customStyle="1" w:styleId="EndNoteBibliographyChar">
    <w:name w:val="EndNote Bibliography Char"/>
    <w:basedOn w:val="DefaultParagraphFont"/>
    <w:link w:val="EndNoteBibliography"/>
    <w:rsid w:val="00860836"/>
    <w:rPr>
      <w:rFonts w:ascii="Arial" w:eastAsiaTheme="minorHAnsi" w:hAnsi="Arial" w:cs="Arial"/>
      <w:noProof/>
      <w:sz w:val="22"/>
      <w:szCs w:val="22"/>
      <w:lang w:val="en-US" w:eastAsia="en-US"/>
    </w:rPr>
  </w:style>
  <w:style w:type="paragraph" w:customStyle="1" w:styleId="Numberbullet2">
    <w:name w:val="Number bullet 2"/>
    <w:basedOn w:val="ListBullet2"/>
    <w:qFormat/>
    <w:rsid w:val="00FF6BFE"/>
    <w:pPr>
      <w:numPr>
        <w:numId w:val="0"/>
      </w:numPr>
      <w:spacing w:before="120"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FF6BFE"/>
    <w:pPr>
      <w:numPr>
        <w:numId w:val="0"/>
      </w:numPr>
      <w:spacing w:before="120"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FF6BFE"/>
    <w:pPr>
      <w:numPr>
        <w:numId w:val="46"/>
      </w:numPr>
    </w:pPr>
  </w:style>
  <w:style w:type="character" w:customStyle="1" w:styleId="COMH1numberedChar">
    <w:name w:val="COM H1 numbered Char"/>
    <w:basedOn w:val="DefaultParagraphFont"/>
    <w:link w:val="COMH1numbered"/>
    <w:rsid w:val="00FF6BFE"/>
    <w:rPr>
      <w:rFonts w:asciiTheme="minorHAnsi" w:hAnsiTheme="minorHAnsi" w:cs="Arial"/>
      <w:b/>
      <w:snapToGrid w:val="0"/>
      <w:sz w:val="32"/>
      <w:szCs w:val="32"/>
    </w:rPr>
  </w:style>
  <w:style w:type="paragraph" w:styleId="ListBullet3">
    <w:name w:val="List Bullet 3"/>
    <w:basedOn w:val="Normal"/>
    <w:semiHidden/>
    <w:unhideWhenUsed/>
    <w:rsid w:val="00FF6BFE"/>
    <w:pPr>
      <w:numPr>
        <w:numId w:val="4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0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14653</Words>
  <Characters>73344</Characters>
  <Application>Microsoft Office Word</Application>
  <DocSecurity>0</DocSecurity>
  <Lines>611</Lines>
  <Paragraphs>175</Paragraphs>
  <ScaleCrop>false</ScaleCrop>
  <Company/>
  <LinksUpToDate>false</LinksUpToDate>
  <CharactersWithSpaces>87822</CharactersWithSpaces>
  <SharedDoc>false</SharedDoc>
  <HLinks>
    <vt:vector size="390" baseType="variant">
      <vt:variant>
        <vt:i4>2031673</vt:i4>
      </vt:variant>
      <vt:variant>
        <vt:i4>374</vt:i4>
      </vt:variant>
      <vt:variant>
        <vt:i4>0</vt:i4>
      </vt:variant>
      <vt:variant>
        <vt:i4>5</vt:i4>
      </vt:variant>
      <vt:variant>
        <vt:lpwstr/>
      </vt:variant>
      <vt:variant>
        <vt:lpwstr>_Toc145357888</vt:lpwstr>
      </vt:variant>
      <vt:variant>
        <vt:i4>2031673</vt:i4>
      </vt:variant>
      <vt:variant>
        <vt:i4>368</vt:i4>
      </vt:variant>
      <vt:variant>
        <vt:i4>0</vt:i4>
      </vt:variant>
      <vt:variant>
        <vt:i4>5</vt:i4>
      </vt:variant>
      <vt:variant>
        <vt:lpwstr/>
      </vt:variant>
      <vt:variant>
        <vt:lpwstr>_Toc145357887</vt:lpwstr>
      </vt:variant>
      <vt:variant>
        <vt:i4>2031673</vt:i4>
      </vt:variant>
      <vt:variant>
        <vt:i4>362</vt:i4>
      </vt:variant>
      <vt:variant>
        <vt:i4>0</vt:i4>
      </vt:variant>
      <vt:variant>
        <vt:i4>5</vt:i4>
      </vt:variant>
      <vt:variant>
        <vt:lpwstr/>
      </vt:variant>
      <vt:variant>
        <vt:lpwstr>_Toc145357886</vt:lpwstr>
      </vt:variant>
      <vt:variant>
        <vt:i4>2031673</vt:i4>
      </vt:variant>
      <vt:variant>
        <vt:i4>356</vt:i4>
      </vt:variant>
      <vt:variant>
        <vt:i4>0</vt:i4>
      </vt:variant>
      <vt:variant>
        <vt:i4>5</vt:i4>
      </vt:variant>
      <vt:variant>
        <vt:lpwstr/>
      </vt:variant>
      <vt:variant>
        <vt:lpwstr>_Toc145357885</vt:lpwstr>
      </vt:variant>
      <vt:variant>
        <vt:i4>2031673</vt:i4>
      </vt:variant>
      <vt:variant>
        <vt:i4>350</vt:i4>
      </vt:variant>
      <vt:variant>
        <vt:i4>0</vt:i4>
      </vt:variant>
      <vt:variant>
        <vt:i4>5</vt:i4>
      </vt:variant>
      <vt:variant>
        <vt:lpwstr/>
      </vt:variant>
      <vt:variant>
        <vt:lpwstr>_Toc145357884</vt:lpwstr>
      </vt:variant>
      <vt:variant>
        <vt:i4>2031673</vt:i4>
      </vt:variant>
      <vt:variant>
        <vt:i4>344</vt:i4>
      </vt:variant>
      <vt:variant>
        <vt:i4>0</vt:i4>
      </vt:variant>
      <vt:variant>
        <vt:i4>5</vt:i4>
      </vt:variant>
      <vt:variant>
        <vt:lpwstr/>
      </vt:variant>
      <vt:variant>
        <vt:lpwstr>_Toc145357883</vt:lpwstr>
      </vt:variant>
      <vt:variant>
        <vt:i4>2031673</vt:i4>
      </vt:variant>
      <vt:variant>
        <vt:i4>338</vt:i4>
      </vt:variant>
      <vt:variant>
        <vt:i4>0</vt:i4>
      </vt:variant>
      <vt:variant>
        <vt:i4>5</vt:i4>
      </vt:variant>
      <vt:variant>
        <vt:lpwstr/>
      </vt:variant>
      <vt:variant>
        <vt:lpwstr>_Toc145357882</vt:lpwstr>
      </vt:variant>
      <vt:variant>
        <vt:i4>2031673</vt:i4>
      </vt:variant>
      <vt:variant>
        <vt:i4>332</vt:i4>
      </vt:variant>
      <vt:variant>
        <vt:i4>0</vt:i4>
      </vt:variant>
      <vt:variant>
        <vt:i4>5</vt:i4>
      </vt:variant>
      <vt:variant>
        <vt:lpwstr/>
      </vt:variant>
      <vt:variant>
        <vt:lpwstr>_Toc145357881</vt:lpwstr>
      </vt:variant>
      <vt:variant>
        <vt:i4>2031673</vt:i4>
      </vt:variant>
      <vt:variant>
        <vt:i4>326</vt:i4>
      </vt:variant>
      <vt:variant>
        <vt:i4>0</vt:i4>
      </vt:variant>
      <vt:variant>
        <vt:i4>5</vt:i4>
      </vt:variant>
      <vt:variant>
        <vt:lpwstr/>
      </vt:variant>
      <vt:variant>
        <vt:lpwstr>_Toc145357880</vt:lpwstr>
      </vt:variant>
      <vt:variant>
        <vt:i4>1048633</vt:i4>
      </vt:variant>
      <vt:variant>
        <vt:i4>320</vt:i4>
      </vt:variant>
      <vt:variant>
        <vt:i4>0</vt:i4>
      </vt:variant>
      <vt:variant>
        <vt:i4>5</vt:i4>
      </vt:variant>
      <vt:variant>
        <vt:lpwstr/>
      </vt:variant>
      <vt:variant>
        <vt:lpwstr>_Toc145357879</vt:lpwstr>
      </vt:variant>
      <vt:variant>
        <vt:i4>1048633</vt:i4>
      </vt:variant>
      <vt:variant>
        <vt:i4>314</vt:i4>
      </vt:variant>
      <vt:variant>
        <vt:i4>0</vt:i4>
      </vt:variant>
      <vt:variant>
        <vt:i4>5</vt:i4>
      </vt:variant>
      <vt:variant>
        <vt:lpwstr/>
      </vt:variant>
      <vt:variant>
        <vt:lpwstr>_Toc145357878</vt:lpwstr>
      </vt:variant>
      <vt:variant>
        <vt:i4>1048633</vt:i4>
      </vt:variant>
      <vt:variant>
        <vt:i4>308</vt:i4>
      </vt:variant>
      <vt:variant>
        <vt:i4>0</vt:i4>
      </vt:variant>
      <vt:variant>
        <vt:i4>5</vt:i4>
      </vt:variant>
      <vt:variant>
        <vt:lpwstr/>
      </vt:variant>
      <vt:variant>
        <vt:lpwstr>_Toc145357877</vt:lpwstr>
      </vt:variant>
      <vt:variant>
        <vt:i4>1048633</vt:i4>
      </vt:variant>
      <vt:variant>
        <vt:i4>302</vt:i4>
      </vt:variant>
      <vt:variant>
        <vt:i4>0</vt:i4>
      </vt:variant>
      <vt:variant>
        <vt:i4>5</vt:i4>
      </vt:variant>
      <vt:variant>
        <vt:lpwstr/>
      </vt:variant>
      <vt:variant>
        <vt:lpwstr>_Toc145357876</vt:lpwstr>
      </vt:variant>
      <vt:variant>
        <vt:i4>1048633</vt:i4>
      </vt:variant>
      <vt:variant>
        <vt:i4>296</vt:i4>
      </vt:variant>
      <vt:variant>
        <vt:i4>0</vt:i4>
      </vt:variant>
      <vt:variant>
        <vt:i4>5</vt:i4>
      </vt:variant>
      <vt:variant>
        <vt:lpwstr/>
      </vt:variant>
      <vt:variant>
        <vt:lpwstr>_Toc145357875</vt:lpwstr>
      </vt:variant>
      <vt:variant>
        <vt:i4>1048633</vt:i4>
      </vt:variant>
      <vt:variant>
        <vt:i4>290</vt:i4>
      </vt:variant>
      <vt:variant>
        <vt:i4>0</vt:i4>
      </vt:variant>
      <vt:variant>
        <vt:i4>5</vt:i4>
      </vt:variant>
      <vt:variant>
        <vt:lpwstr/>
      </vt:variant>
      <vt:variant>
        <vt:lpwstr>_Toc145357874</vt:lpwstr>
      </vt:variant>
      <vt:variant>
        <vt:i4>1048633</vt:i4>
      </vt:variant>
      <vt:variant>
        <vt:i4>284</vt:i4>
      </vt:variant>
      <vt:variant>
        <vt:i4>0</vt:i4>
      </vt:variant>
      <vt:variant>
        <vt:i4>5</vt:i4>
      </vt:variant>
      <vt:variant>
        <vt:lpwstr/>
      </vt:variant>
      <vt:variant>
        <vt:lpwstr>_Toc145357873</vt:lpwstr>
      </vt:variant>
      <vt:variant>
        <vt:i4>1048633</vt:i4>
      </vt:variant>
      <vt:variant>
        <vt:i4>278</vt:i4>
      </vt:variant>
      <vt:variant>
        <vt:i4>0</vt:i4>
      </vt:variant>
      <vt:variant>
        <vt:i4>5</vt:i4>
      </vt:variant>
      <vt:variant>
        <vt:lpwstr/>
      </vt:variant>
      <vt:variant>
        <vt:lpwstr>_Toc145357872</vt:lpwstr>
      </vt:variant>
      <vt:variant>
        <vt:i4>1048633</vt:i4>
      </vt:variant>
      <vt:variant>
        <vt:i4>272</vt:i4>
      </vt:variant>
      <vt:variant>
        <vt:i4>0</vt:i4>
      </vt:variant>
      <vt:variant>
        <vt:i4>5</vt:i4>
      </vt:variant>
      <vt:variant>
        <vt:lpwstr/>
      </vt:variant>
      <vt:variant>
        <vt:lpwstr>_Toc145357871</vt:lpwstr>
      </vt:variant>
      <vt:variant>
        <vt:i4>1048633</vt:i4>
      </vt:variant>
      <vt:variant>
        <vt:i4>266</vt:i4>
      </vt:variant>
      <vt:variant>
        <vt:i4>0</vt:i4>
      </vt:variant>
      <vt:variant>
        <vt:i4>5</vt:i4>
      </vt:variant>
      <vt:variant>
        <vt:lpwstr/>
      </vt:variant>
      <vt:variant>
        <vt:lpwstr>_Toc145357870</vt:lpwstr>
      </vt:variant>
      <vt:variant>
        <vt:i4>1114169</vt:i4>
      </vt:variant>
      <vt:variant>
        <vt:i4>260</vt:i4>
      </vt:variant>
      <vt:variant>
        <vt:i4>0</vt:i4>
      </vt:variant>
      <vt:variant>
        <vt:i4>5</vt:i4>
      </vt:variant>
      <vt:variant>
        <vt:lpwstr/>
      </vt:variant>
      <vt:variant>
        <vt:lpwstr>_Toc145357869</vt:lpwstr>
      </vt:variant>
      <vt:variant>
        <vt:i4>1114169</vt:i4>
      </vt:variant>
      <vt:variant>
        <vt:i4>254</vt:i4>
      </vt:variant>
      <vt:variant>
        <vt:i4>0</vt:i4>
      </vt:variant>
      <vt:variant>
        <vt:i4>5</vt:i4>
      </vt:variant>
      <vt:variant>
        <vt:lpwstr/>
      </vt:variant>
      <vt:variant>
        <vt:lpwstr>_Toc145357868</vt:lpwstr>
      </vt:variant>
      <vt:variant>
        <vt:i4>1114169</vt:i4>
      </vt:variant>
      <vt:variant>
        <vt:i4>248</vt:i4>
      </vt:variant>
      <vt:variant>
        <vt:i4>0</vt:i4>
      </vt:variant>
      <vt:variant>
        <vt:i4>5</vt:i4>
      </vt:variant>
      <vt:variant>
        <vt:lpwstr/>
      </vt:variant>
      <vt:variant>
        <vt:lpwstr>_Toc145357867</vt:lpwstr>
      </vt:variant>
      <vt:variant>
        <vt:i4>1114169</vt:i4>
      </vt:variant>
      <vt:variant>
        <vt:i4>242</vt:i4>
      </vt:variant>
      <vt:variant>
        <vt:i4>0</vt:i4>
      </vt:variant>
      <vt:variant>
        <vt:i4>5</vt:i4>
      </vt:variant>
      <vt:variant>
        <vt:lpwstr/>
      </vt:variant>
      <vt:variant>
        <vt:lpwstr>_Toc145357866</vt:lpwstr>
      </vt:variant>
      <vt:variant>
        <vt:i4>1114169</vt:i4>
      </vt:variant>
      <vt:variant>
        <vt:i4>236</vt:i4>
      </vt:variant>
      <vt:variant>
        <vt:i4>0</vt:i4>
      </vt:variant>
      <vt:variant>
        <vt:i4>5</vt:i4>
      </vt:variant>
      <vt:variant>
        <vt:lpwstr/>
      </vt:variant>
      <vt:variant>
        <vt:lpwstr>_Toc145357865</vt:lpwstr>
      </vt:variant>
      <vt:variant>
        <vt:i4>1114169</vt:i4>
      </vt:variant>
      <vt:variant>
        <vt:i4>230</vt:i4>
      </vt:variant>
      <vt:variant>
        <vt:i4>0</vt:i4>
      </vt:variant>
      <vt:variant>
        <vt:i4>5</vt:i4>
      </vt:variant>
      <vt:variant>
        <vt:lpwstr/>
      </vt:variant>
      <vt:variant>
        <vt:lpwstr>_Toc145357864</vt:lpwstr>
      </vt:variant>
      <vt:variant>
        <vt:i4>1114169</vt:i4>
      </vt:variant>
      <vt:variant>
        <vt:i4>224</vt:i4>
      </vt:variant>
      <vt:variant>
        <vt:i4>0</vt:i4>
      </vt:variant>
      <vt:variant>
        <vt:i4>5</vt:i4>
      </vt:variant>
      <vt:variant>
        <vt:lpwstr/>
      </vt:variant>
      <vt:variant>
        <vt:lpwstr>_Toc145357863</vt:lpwstr>
      </vt:variant>
      <vt:variant>
        <vt:i4>1114169</vt:i4>
      </vt:variant>
      <vt:variant>
        <vt:i4>218</vt:i4>
      </vt:variant>
      <vt:variant>
        <vt:i4>0</vt:i4>
      </vt:variant>
      <vt:variant>
        <vt:i4>5</vt:i4>
      </vt:variant>
      <vt:variant>
        <vt:lpwstr/>
      </vt:variant>
      <vt:variant>
        <vt:lpwstr>_Toc145357862</vt:lpwstr>
      </vt:variant>
      <vt:variant>
        <vt:i4>1114169</vt:i4>
      </vt:variant>
      <vt:variant>
        <vt:i4>212</vt:i4>
      </vt:variant>
      <vt:variant>
        <vt:i4>0</vt:i4>
      </vt:variant>
      <vt:variant>
        <vt:i4>5</vt:i4>
      </vt:variant>
      <vt:variant>
        <vt:lpwstr/>
      </vt:variant>
      <vt:variant>
        <vt:lpwstr>_Toc145357861</vt:lpwstr>
      </vt:variant>
      <vt:variant>
        <vt:i4>1114169</vt:i4>
      </vt:variant>
      <vt:variant>
        <vt:i4>206</vt:i4>
      </vt:variant>
      <vt:variant>
        <vt:i4>0</vt:i4>
      </vt:variant>
      <vt:variant>
        <vt:i4>5</vt:i4>
      </vt:variant>
      <vt:variant>
        <vt:lpwstr/>
      </vt:variant>
      <vt:variant>
        <vt:lpwstr>_Toc145357860</vt:lpwstr>
      </vt:variant>
      <vt:variant>
        <vt:i4>1179705</vt:i4>
      </vt:variant>
      <vt:variant>
        <vt:i4>200</vt:i4>
      </vt:variant>
      <vt:variant>
        <vt:i4>0</vt:i4>
      </vt:variant>
      <vt:variant>
        <vt:i4>5</vt:i4>
      </vt:variant>
      <vt:variant>
        <vt:lpwstr/>
      </vt:variant>
      <vt:variant>
        <vt:lpwstr>_Toc145357859</vt:lpwstr>
      </vt:variant>
      <vt:variant>
        <vt:i4>1179705</vt:i4>
      </vt:variant>
      <vt:variant>
        <vt:i4>194</vt:i4>
      </vt:variant>
      <vt:variant>
        <vt:i4>0</vt:i4>
      </vt:variant>
      <vt:variant>
        <vt:i4>5</vt:i4>
      </vt:variant>
      <vt:variant>
        <vt:lpwstr/>
      </vt:variant>
      <vt:variant>
        <vt:lpwstr>_Toc145357858</vt:lpwstr>
      </vt:variant>
      <vt:variant>
        <vt:i4>1179705</vt:i4>
      </vt:variant>
      <vt:variant>
        <vt:i4>188</vt:i4>
      </vt:variant>
      <vt:variant>
        <vt:i4>0</vt:i4>
      </vt:variant>
      <vt:variant>
        <vt:i4>5</vt:i4>
      </vt:variant>
      <vt:variant>
        <vt:lpwstr/>
      </vt:variant>
      <vt:variant>
        <vt:lpwstr>_Toc145357857</vt:lpwstr>
      </vt:variant>
      <vt:variant>
        <vt:i4>1179705</vt:i4>
      </vt:variant>
      <vt:variant>
        <vt:i4>182</vt:i4>
      </vt:variant>
      <vt:variant>
        <vt:i4>0</vt:i4>
      </vt:variant>
      <vt:variant>
        <vt:i4>5</vt:i4>
      </vt:variant>
      <vt:variant>
        <vt:lpwstr/>
      </vt:variant>
      <vt:variant>
        <vt:lpwstr>_Toc145357856</vt:lpwstr>
      </vt:variant>
      <vt:variant>
        <vt:i4>1179705</vt:i4>
      </vt:variant>
      <vt:variant>
        <vt:i4>176</vt:i4>
      </vt:variant>
      <vt:variant>
        <vt:i4>0</vt:i4>
      </vt:variant>
      <vt:variant>
        <vt:i4>5</vt:i4>
      </vt:variant>
      <vt:variant>
        <vt:lpwstr/>
      </vt:variant>
      <vt:variant>
        <vt:lpwstr>_Toc145357855</vt:lpwstr>
      </vt:variant>
      <vt:variant>
        <vt:i4>1179705</vt:i4>
      </vt:variant>
      <vt:variant>
        <vt:i4>170</vt:i4>
      </vt:variant>
      <vt:variant>
        <vt:i4>0</vt:i4>
      </vt:variant>
      <vt:variant>
        <vt:i4>5</vt:i4>
      </vt:variant>
      <vt:variant>
        <vt:lpwstr/>
      </vt:variant>
      <vt:variant>
        <vt:lpwstr>_Toc145357854</vt:lpwstr>
      </vt:variant>
      <vt:variant>
        <vt:i4>1179705</vt:i4>
      </vt:variant>
      <vt:variant>
        <vt:i4>164</vt:i4>
      </vt:variant>
      <vt:variant>
        <vt:i4>0</vt:i4>
      </vt:variant>
      <vt:variant>
        <vt:i4>5</vt:i4>
      </vt:variant>
      <vt:variant>
        <vt:lpwstr/>
      </vt:variant>
      <vt:variant>
        <vt:lpwstr>_Toc145357853</vt:lpwstr>
      </vt:variant>
      <vt:variant>
        <vt:i4>1179705</vt:i4>
      </vt:variant>
      <vt:variant>
        <vt:i4>158</vt:i4>
      </vt:variant>
      <vt:variant>
        <vt:i4>0</vt:i4>
      </vt:variant>
      <vt:variant>
        <vt:i4>5</vt:i4>
      </vt:variant>
      <vt:variant>
        <vt:lpwstr/>
      </vt:variant>
      <vt:variant>
        <vt:lpwstr>_Toc145357852</vt:lpwstr>
      </vt:variant>
      <vt:variant>
        <vt:i4>1179705</vt:i4>
      </vt:variant>
      <vt:variant>
        <vt:i4>152</vt:i4>
      </vt:variant>
      <vt:variant>
        <vt:i4>0</vt:i4>
      </vt:variant>
      <vt:variant>
        <vt:i4>5</vt:i4>
      </vt:variant>
      <vt:variant>
        <vt:lpwstr/>
      </vt:variant>
      <vt:variant>
        <vt:lpwstr>_Toc145357851</vt:lpwstr>
      </vt:variant>
      <vt:variant>
        <vt:i4>1179705</vt:i4>
      </vt:variant>
      <vt:variant>
        <vt:i4>146</vt:i4>
      </vt:variant>
      <vt:variant>
        <vt:i4>0</vt:i4>
      </vt:variant>
      <vt:variant>
        <vt:i4>5</vt:i4>
      </vt:variant>
      <vt:variant>
        <vt:lpwstr/>
      </vt:variant>
      <vt:variant>
        <vt:lpwstr>_Toc145357850</vt:lpwstr>
      </vt:variant>
      <vt:variant>
        <vt:i4>1245241</vt:i4>
      </vt:variant>
      <vt:variant>
        <vt:i4>140</vt:i4>
      </vt:variant>
      <vt:variant>
        <vt:i4>0</vt:i4>
      </vt:variant>
      <vt:variant>
        <vt:i4>5</vt:i4>
      </vt:variant>
      <vt:variant>
        <vt:lpwstr/>
      </vt:variant>
      <vt:variant>
        <vt:lpwstr>_Toc145357849</vt:lpwstr>
      </vt:variant>
      <vt:variant>
        <vt:i4>1245241</vt:i4>
      </vt:variant>
      <vt:variant>
        <vt:i4>134</vt:i4>
      </vt:variant>
      <vt:variant>
        <vt:i4>0</vt:i4>
      </vt:variant>
      <vt:variant>
        <vt:i4>5</vt:i4>
      </vt:variant>
      <vt:variant>
        <vt:lpwstr/>
      </vt:variant>
      <vt:variant>
        <vt:lpwstr>_Toc145357848</vt:lpwstr>
      </vt:variant>
      <vt:variant>
        <vt:i4>1245241</vt:i4>
      </vt:variant>
      <vt:variant>
        <vt:i4>128</vt:i4>
      </vt:variant>
      <vt:variant>
        <vt:i4>0</vt:i4>
      </vt:variant>
      <vt:variant>
        <vt:i4>5</vt:i4>
      </vt:variant>
      <vt:variant>
        <vt:lpwstr/>
      </vt:variant>
      <vt:variant>
        <vt:lpwstr>_Toc145357847</vt:lpwstr>
      </vt:variant>
      <vt:variant>
        <vt:i4>1245241</vt:i4>
      </vt:variant>
      <vt:variant>
        <vt:i4>122</vt:i4>
      </vt:variant>
      <vt:variant>
        <vt:i4>0</vt:i4>
      </vt:variant>
      <vt:variant>
        <vt:i4>5</vt:i4>
      </vt:variant>
      <vt:variant>
        <vt:lpwstr/>
      </vt:variant>
      <vt:variant>
        <vt:lpwstr>_Toc145357846</vt:lpwstr>
      </vt:variant>
      <vt:variant>
        <vt:i4>1245241</vt:i4>
      </vt:variant>
      <vt:variant>
        <vt:i4>116</vt:i4>
      </vt:variant>
      <vt:variant>
        <vt:i4>0</vt:i4>
      </vt:variant>
      <vt:variant>
        <vt:i4>5</vt:i4>
      </vt:variant>
      <vt:variant>
        <vt:lpwstr/>
      </vt:variant>
      <vt:variant>
        <vt:lpwstr>_Toc145357845</vt:lpwstr>
      </vt:variant>
      <vt:variant>
        <vt:i4>1245241</vt:i4>
      </vt:variant>
      <vt:variant>
        <vt:i4>110</vt:i4>
      </vt:variant>
      <vt:variant>
        <vt:i4>0</vt:i4>
      </vt:variant>
      <vt:variant>
        <vt:i4>5</vt:i4>
      </vt:variant>
      <vt:variant>
        <vt:lpwstr/>
      </vt:variant>
      <vt:variant>
        <vt:lpwstr>_Toc145357844</vt:lpwstr>
      </vt:variant>
      <vt:variant>
        <vt:i4>1245241</vt:i4>
      </vt:variant>
      <vt:variant>
        <vt:i4>104</vt:i4>
      </vt:variant>
      <vt:variant>
        <vt:i4>0</vt:i4>
      </vt:variant>
      <vt:variant>
        <vt:i4>5</vt:i4>
      </vt:variant>
      <vt:variant>
        <vt:lpwstr/>
      </vt:variant>
      <vt:variant>
        <vt:lpwstr>_Toc145357842</vt:lpwstr>
      </vt:variant>
      <vt:variant>
        <vt:i4>1245241</vt:i4>
      </vt:variant>
      <vt:variant>
        <vt:i4>98</vt:i4>
      </vt:variant>
      <vt:variant>
        <vt:i4>0</vt:i4>
      </vt:variant>
      <vt:variant>
        <vt:i4>5</vt:i4>
      </vt:variant>
      <vt:variant>
        <vt:lpwstr/>
      </vt:variant>
      <vt:variant>
        <vt:lpwstr>_Toc145357841</vt:lpwstr>
      </vt:variant>
      <vt:variant>
        <vt:i4>1310777</vt:i4>
      </vt:variant>
      <vt:variant>
        <vt:i4>92</vt:i4>
      </vt:variant>
      <vt:variant>
        <vt:i4>0</vt:i4>
      </vt:variant>
      <vt:variant>
        <vt:i4>5</vt:i4>
      </vt:variant>
      <vt:variant>
        <vt:lpwstr/>
      </vt:variant>
      <vt:variant>
        <vt:lpwstr>_Toc145357839</vt:lpwstr>
      </vt:variant>
      <vt:variant>
        <vt:i4>1310777</vt:i4>
      </vt:variant>
      <vt:variant>
        <vt:i4>86</vt:i4>
      </vt:variant>
      <vt:variant>
        <vt:i4>0</vt:i4>
      </vt:variant>
      <vt:variant>
        <vt:i4>5</vt:i4>
      </vt:variant>
      <vt:variant>
        <vt:lpwstr/>
      </vt:variant>
      <vt:variant>
        <vt:lpwstr>_Toc145357838</vt:lpwstr>
      </vt:variant>
      <vt:variant>
        <vt:i4>1310777</vt:i4>
      </vt:variant>
      <vt:variant>
        <vt:i4>80</vt:i4>
      </vt:variant>
      <vt:variant>
        <vt:i4>0</vt:i4>
      </vt:variant>
      <vt:variant>
        <vt:i4>5</vt:i4>
      </vt:variant>
      <vt:variant>
        <vt:lpwstr/>
      </vt:variant>
      <vt:variant>
        <vt:lpwstr>_Toc145357837</vt:lpwstr>
      </vt:variant>
      <vt:variant>
        <vt:i4>1310777</vt:i4>
      </vt:variant>
      <vt:variant>
        <vt:i4>74</vt:i4>
      </vt:variant>
      <vt:variant>
        <vt:i4>0</vt:i4>
      </vt:variant>
      <vt:variant>
        <vt:i4>5</vt:i4>
      </vt:variant>
      <vt:variant>
        <vt:lpwstr/>
      </vt:variant>
      <vt:variant>
        <vt:lpwstr>_Toc145357836</vt:lpwstr>
      </vt:variant>
      <vt:variant>
        <vt:i4>1310777</vt:i4>
      </vt:variant>
      <vt:variant>
        <vt:i4>68</vt:i4>
      </vt:variant>
      <vt:variant>
        <vt:i4>0</vt:i4>
      </vt:variant>
      <vt:variant>
        <vt:i4>5</vt:i4>
      </vt:variant>
      <vt:variant>
        <vt:lpwstr/>
      </vt:variant>
      <vt:variant>
        <vt:lpwstr>_Toc145357835</vt:lpwstr>
      </vt:variant>
      <vt:variant>
        <vt:i4>1310777</vt:i4>
      </vt:variant>
      <vt:variant>
        <vt:i4>62</vt:i4>
      </vt:variant>
      <vt:variant>
        <vt:i4>0</vt:i4>
      </vt:variant>
      <vt:variant>
        <vt:i4>5</vt:i4>
      </vt:variant>
      <vt:variant>
        <vt:lpwstr/>
      </vt:variant>
      <vt:variant>
        <vt:lpwstr>_Toc145357834</vt:lpwstr>
      </vt:variant>
      <vt:variant>
        <vt:i4>1310777</vt:i4>
      </vt:variant>
      <vt:variant>
        <vt:i4>56</vt:i4>
      </vt:variant>
      <vt:variant>
        <vt:i4>0</vt:i4>
      </vt:variant>
      <vt:variant>
        <vt:i4>5</vt:i4>
      </vt:variant>
      <vt:variant>
        <vt:lpwstr/>
      </vt:variant>
      <vt:variant>
        <vt:lpwstr>_Toc145357833</vt:lpwstr>
      </vt:variant>
      <vt:variant>
        <vt:i4>1310777</vt:i4>
      </vt:variant>
      <vt:variant>
        <vt:i4>50</vt:i4>
      </vt:variant>
      <vt:variant>
        <vt:i4>0</vt:i4>
      </vt:variant>
      <vt:variant>
        <vt:i4>5</vt:i4>
      </vt:variant>
      <vt:variant>
        <vt:lpwstr/>
      </vt:variant>
      <vt:variant>
        <vt:lpwstr>_Toc145357832</vt:lpwstr>
      </vt:variant>
      <vt:variant>
        <vt:i4>1310777</vt:i4>
      </vt:variant>
      <vt:variant>
        <vt:i4>44</vt:i4>
      </vt:variant>
      <vt:variant>
        <vt:i4>0</vt:i4>
      </vt:variant>
      <vt:variant>
        <vt:i4>5</vt:i4>
      </vt:variant>
      <vt:variant>
        <vt:lpwstr/>
      </vt:variant>
      <vt:variant>
        <vt:lpwstr>_Toc145357831</vt:lpwstr>
      </vt:variant>
      <vt:variant>
        <vt:i4>1310777</vt:i4>
      </vt:variant>
      <vt:variant>
        <vt:i4>38</vt:i4>
      </vt:variant>
      <vt:variant>
        <vt:i4>0</vt:i4>
      </vt:variant>
      <vt:variant>
        <vt:i4>5</vt:i4>
      </vt:variant>
      <vt:variant>
        <vt:lpwstr/>
      </vt:variant>
      <vt:variant>
        <vt:lpwstr>_Toc145357830</vt:lpwstr>
      </vt:variant>
      <vt:variant>
        <vt:i4>1376313</vt:i4>
      </vt:variant>
      <vt:variant>
        <vt:i4>32</vt:i4>
      </vt:variant>
      <vt:variant>
        <vt:i4>0</vt:i4>
      </vt:variant>
      <vt:variant>
        <vt:i4>5</vt:i4>
      </vt:variant>
      <vt:variant>
        <vt:lpwstr/>
      </vt:variant>
      <vt:variant>
        <vt:lpwstr>_Toc145357829</vt:lpwstr>
      </vt:variant>
      <vt:variant>
        <vt:i4>1376313</vt:i4>
      </vt:variant>
      <vt:variant>
        <vt:i4>26</vt:i4>
      </vt:variant>
      <vt:variant>
        <vt:i4>0</vt:i4>
      </vt:variant>
      <vt:variant>
        <vt:i4>5</vt:i4>
      </vt:variant>
      <vt:variant>
        <vt:lpwstr/>
      </vt:variant>
      <vt:variant>
        <vt:lpwstr>_Toc145357828</vt:lpwstr>
      </vt:variant>
      <vt:variant>
        <vt:i4>1376313</vt:i4>
      </vt:variant>
      <vt:variant>
        <vt:i4>20</vt:i4>
      </vt:variant>
      <vt:variant>
        <vt:i4>0</vt:i4>
      </vt:variant>
      <vt:variant>
        <vt:i4>5</vt:i4>
      </vt:variant>
      <vt:variant>
        <vt:lpwstr/>
      </vt:variant>
      <vt:variant>
        <vt:lpwstr>_Toc145357827</vt:lpwstr>
      </vt:variant>
      <vt:variant>
        <vt:i4>1376313</vt:i4>
      </vt:variant>
      <vt:variant>
        <vt:i4>14</vt:i4>
      </vt:variant>
      <vt:variant>
        <vt:i4>0</vt:i4>
      </vt:variant>
      <vt:variant>
        <vt:i4>5</vt:i4>
      </vt:variant>
      <vt:variant>
        <vt:lpwstr/>
      </vt:variant>
      <vt:variant>
        <vt:lpwstr>_Toc145357826</vt:lpwstr>
      </vt:variant>
      <vt:variant>
        <vt:i4>1376313</vt:i4>
      </vt:variant>
      <vt:variant>
        <vt:i4>8</vt:i4>
      </vt:variant>
      <vt:variant>
        <vt:i4>0</vt:i4>
      </vt:variant>
      <vt:variant>
        <vt:i4>5</vt:i4>
      </vt:variant>
      <vt:variant>
        <vt:lpwstr/>
      </vt:variant>
      <vt:variant>
        <vt:lpwstr>_Toc145357825</vt:lpwstr>
      </vt:variant>
      <vt:variant>
        <vt:i4>1376313</vt:i4>
      </vt:variant>
      <vt:variant>
        <vt:i4>2</vt:i4>
      </vt:variant>
      <vt:variant>
        <vt:i4>0</vt:i4>
      </vt:variant>
      <vt:variant>
        <vt:i4>5</vt:i4>
      </vt:variant>
      <vt:variant>
        <vt:lpwstr/>
      </vt:variant>
      <vt:variant>
        <vt:lpwstr>_Toc145357824</vt:lpwstr>
      </vt:variant>
      <vt:variant>
        <vt:i4>196613</vt:i4>
      </vt:variant>
      <vt:variant>
        <vt:i4>3</vt:i4>
      </vt:variant>
      <vt:variant>
        <vt:i4>0</vt:i4>
      </vt:variant>
      <vt:variant>
        <vt:i4>5</vt:i4>
      </vt:variant>
      <vt:variant>
        <vt:lpwstr>https://clinicaltrials.gov/study/NCT03284424</vt:lpwstr>
      </vt:variant>
      <vt:variant>
        <vt:lpwstr/>
      </vt:variant>
      <vt:variant>
        <vt:i4>2556002</vt:i4>
      </vt:variant>
      <vt:variant>
        <vt:i4>0</vt:i4>
      </vt:variant>
      <vt:variant>
        <vt:i4>0</vt:i4>
      </vt:variant>
      <vt:variant>
        <vt:i4>5</vt:i4>
      </vt:variant>
      <vt:variant>
        <vt:lpwstr>https://clinicaltrials.gov/study/NCT03284424?intr=Pembrolizumab&amp;cond=%20cutaneous%20squamous%20cell%20carcinoma&amp;rank=1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2024-02-27T02:59:00Z</dcterms:created>
  <dcterms:modified xsi:type="dcterms:W3CDTF">2024-03-01T00:31:00Z</dcterms:modified>
</cp:coreProperties>
</file>