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4A1" w14:textId="0942E31E" w:rsidR="00886F62" w:rsidRPr="006C0726" w:rsidRDefault="00AD43EE" w:rsidP="007A5C88">
      <w:pPr>
        <w:pStyle w:val="1MainTitle"/>
        <w:jc w:val="left"/>
      </w:pPr>
      <w:r w:rsidRPr="006C0726">
        <w:t>5</w:t>
      </w:r>
      <w:r w:rsidR="70971A32" w:rsidRPr="006C0726">
        <w:t>.</w:t>
      </w:r>
      <w:r w:rsidRPr="006C0726">
        <w:t>06</w:t>
      </w:r>
      <w:r w:rsidR="00872E8F" w:rsidRPr="006C0726">
        <w:tab/>
      </w:r>
      <w:r w:rsidR="006B76F2" w:rsidRPr="006C0726">
        <w:t>FLUTICASONE PROPIONATE WITH SALMETEROL</w:t>
      </w:r>
      <w:r w:rsidR="70971A32" w:rsidRPr="006C0726">
        <w:t xml:space="preserve">, </w:t>
      </w:r>
      <w:r w:rsidR="00872E8F" w:rsidRPr="006C0726">
        <w:br/>
      </w:r>
      <w:bookmarkStart w:id="0" w:name="_Hlk144456466"/>
      <w:r w:rsidR="00BA63A6" w:rsidRPr="006C0726">
        <w:t>Powder for oral inhalation in breath actuated device containing fluticasone propionate 250 micrograms with salmeterol 50 micrograms (</w:t>
      </w:r>
      <w:r w:rsidR="00886F62" w:rsidRPr="006C0726">
        <w:t>as xinafoate) per dose, 60 doses</w:t>
      </w:r>
      <w:r w:rsidR="70971A32" w:rsidRPr="006C0726">
        <w:t>,</w:t>
      </w:r>
      <w:bookmarkEnd w:id="0"/>
    </w:p>
    <w:p w14:paraId="181DB627" w14:textId="077995CF" w:rsidR="00872E8F" w:rsidRPr="006C0726" w:rsidRDefault="00886F62" w:rsidP="00886F62">
      <w:pPr>
        <w:pStyle w:val="1MainTitle"/>
        <w:ind w:firstLine="0"/>
        <w:jc w:val="left"/>
      </w:pPr>
      <w:r w:rsidRPr="006C0726">
        <w:t>Powder for oral inhalation in breath actuated device containing fluticasone propionate 500 micrograms with salmeterol 50 micrograms (as xinafoate) per dose, 60 doses,</w:t>
      </w:r>
      <w:r w:rsidR="00872E8F" w:rsidRPr="006C0726">
        <w:br/>
      </w:r>
      <w:r w:rsidR="003F5669" w:rsidRPr="006C0726">
        <w:t>Salflumix</w:t>
      </w:r>
      <w:r w:rsidR="70971A32" w:rsidRPr="006C0726">
        <w:t>®</w:t>
      </w:r>
      <w:r w:rsidR="003F5669" w:rsidRPr="006C0726">
        <w:t xml:space="preserve"> Easyhaler</w:t>
      </w:r>
      <w:r w:rsidR="003F5669" w:rsidRPr="006C0726">
        <w:rPr>
          <w:rFonts w:cstheme="minorHAnsi"/>
        </w:rPr>
        <w:t>®</w:t>
      </w:r>
      <w:r w:rsidR="70971A32" w:rsidRPr="006C0726">
        <w:t>,</w:t>
      </w:r>
      <w:r w:rsidR="00872E8F" w:rsidRPr="006C0726">
        <w:br/>
      </w:r>
      <w:bookmarkStart w:id="1" w:name="_Hlk144455485"/>
      <w:r w:rsidR="00ED66C2" w:rsidRPr="006C0726">
        <w:t xml:space="preserve">Orion </w:t>
      </w:r>
      <w:r w:rsidR="008E329E" w:rsidRPr="006C0726">
        <w:t>Pharma (Aus) Pty Limited</w:t>
      </w:r>
      <w:bookmarkEnd w:id="1"/>
    </w:p>
    <w:p w14:paraId="5F4D54C1" w14:textId="0C554FD4" w:rsidR="00E11F44" w:rsidRPr="006C0726" w:rsidRDefault="007E490F" w:rsidP="00CD6257">
      <w:pPr>
        <w:pStyle w:val="2-SectionHeading"/>
        <w:rPr>
          <w:rFonts w:cstheme="minorHAnsi"/>
          <w:color w:val="FF0000"/>
        </w:rPr>
      </w:pPr>
      <w:r w:rsidRPr="006C0726">
        <w:t xml:space="preserve">Purpose of </w:t>
      </w:r>
      <w:r w:rsidR="00FA0B04" w:rsidRPr="006C0726">
        <w:t>Submission</w:t>
      </w:r>
      <w:r w:rsidRPr="006C0726">
        <w:t xml:space="preserve"> </w:t>
      </w:r>
    </w:p>
    <w:p w14:paraId="428FA80C" w14:textId="778F8824" w:rsidR="0073736F" w:rsidRPr="006C0726" w:rsidRDefault="006C6C10" w:rsidP="00931640">
      <w:pPr>
        <w:pStyle w:val="3Bodytext"/>
        <w:jc w:val="both"/>
        <w:rPr>
          <w:rFonts w:cstheme="minorHAnsi"/>
          <w:szCs w:val="24"/>
        </w:rPr>
      </w:pPr>
      <w:r w:rsidRPr="006C0726">
        <w:rPr>
          <w:rFonts w:cstheme="minorHAnsi"/>
          <w:szCs w:val="24"/>
        </w:rPr>
        <w:t xml:space="preserve">The Category </w:t>
      </w:r>
      <w:r w:rsidR="00A848F4" w:rsidRPr="006C0726">
        <w:rPr>
          <w:rFonts w:cstheme="minorHAnsi"/>
          <w:szCs w:val="24"/>
        </w:rPr>
        <w:t xml:space="preserve">4 </w:t>
      </w:r>
      <w:r w:rsidRPr="006C0726">
        <w:rPr>
          <w:rFonts w:cstheme="minorHAnsi"/>
          <w:szCs w:val="24"/>
        </w:rPr>
        <w:t xml:space="preserve">submission </w:t>
      </w:r>
      <w:r w:rsidR="00244BEC" w:rsidRPr="006C0726">
        <w:rPr>
          <w:rFonts w:cstheme="minorHAnsi"/>
          <w:szCs w:val="24"/>
        </w:rPr>
        <w:t>requested</w:t>
      </w:r>
      <w:r w:rsidRPr="006C0726">
        <w:rPr>
          <w:rFonts w:cstheme="minorHAnsi"/>
          <w:szCs w:val="24"/>
        </w:rPr>
        <w:t xml:space="preserve"> </w:t>
      </w:r>
      <w:r w:rsidR="00E2623D" w:rsidRPr="006C0726">
        <w:rPr>
          <w:rFonts w:cstheme="minorHAnsi"/>
          <w:szCs w:val="24"/>
        </w:rPr>
        <w:t>General Schedule Authority Required (STREAMLINED) Pharmaceutical Benefits Scheme (PBS) listing</w:t>
      </w:r>
      <w:r w:rsidR="00BF25C6" w:rsidRPr="006C0726">
        <w:rPr>
          <w:rFonts w:cstheme="minorHAnsi"/>
          <w:szCs w:val="24"/>
        </w:rPr>
        <w:t>s</w:t>
      </w:r>
      <w:r w:rsidR="006B6E48" w:rsidRPr="006C0726">
        <w:rPr>
          <w:rFonts w:cstheme="minorHAnsi"/>
          <w:szCs w:val="24"/>
        </w:rPr>
        <w:t xml:space="preserve"> for</w:t>
      </w:r>
      <w:r w:rsidR="006946C3" w:rsidRPr="006C0726">
        <w:rPr>
          <w:rFonts w:cstheme="minorHAnsi"/>
          <w:szCs w:val="24"/>
        </w:rPr>
        <w:t xml:space="preserve"> fluticasone </w:t>
      </w:r>
      <w:r w:rsidR="003C62EF" w:rsidRPr="006C0726">
        <w:rPr>
          <w:rFonts w:cstheme="minorHAnsi"/>
          <w:szCs w:val="24"/>
        </w:rPr>
        <w:t>propionate</w:t>
      </w:r>
      <w:r w:rsidR="006946C3" w:rsidRPr="006C0726">
        <w:rPr>
          <w:rFonts w:cstheme="minorHAnsi"/>
          <w:szCs w:val="24"/>
        </w:rPr>
        <w:t xml:space="preserve"> with salmeterol, </w:t>
      </w:r>
      <w:r w:rsidR="001750F2" w:rsidRPr="006C0726">
        <w:rPr>
          <w:rFonts w:cstheme="minorHAnsi"/>
          <w:szCs w:val="24"/>
        </w:rPr>
        <w:t>under the same circumstances as</w:t>
      </w:r>
      <w:r w:rsidR="0028726A" w:rsidRPr="006C0726">
        <w:rPr>
          <w:rFonts w:cstheme="minorHAnsi"/>
          <w:szCs w:val="24"/>
        </w:rPr>
        <w:t xml:space="preserve"> the PBS listings for Seretide</w:t>
      </w:r>
      <w:r w:rsidR="00A16BAC" w:rsidRPr="006C0726">
        <w:rPr>
          <w:rFonts w:cstheme="minorHAnsi"/>
          <w:szCs w:val="24"/>
        </w:rPr>
        <w:t>®</w:t>
      </w:r>
      <w:r w:rsidR="0028726A" w:rsidRPr="006C0726">
        <w:rPr>
          <w:rFonts w:cstheme="minorHAnsi"/>
          <w:szCs w:val="24"/>
        </w:rPr>
        <w:t xml:space="preserve"> Accuhaler</w:t>
      </w:r>
      <w:r w:rsidR="00A16BAC" w:rsidRPr="006C0726">
        <w:rPr>
          <w:rFonts w:cstheme="minorHAnsi"/>
          <w:szCs w:val="24"/>
        </w:rPr>
        <w:t>® 250/50 and 500/50</w:t>
      </w:r>
      <w:r w:rsidR="00DB0228" w:rsidRPr="006C0726">
        <w:rPr>
          <w:rFonts w:cstheme="minorHAnsi"/>
          <w:szCs w:val="24"/>
        </w:rPr>
        <w:t xml:space="preserve"> and ‘a’-flagged generic brands</w:t>
      </w:r>
      <w:r w:rsidR="00BF25C6" w:rsidRPr="006C0726">
        <w:rPr>
          <w:rFonts w:cstheme="minorHAnsi"/>
          <w:szCs w:val="24"/>
        </w:rPr>
        <w:t>, for the following forms:</w:t>
      </w:r>
    </w:p>
    <w:p w14:paraId="31C462B4" w14:textId="77777777" w:rsidR="00BF25C6" w:rsidRPr="006C0726" w:rsidRDefault="00BF25C6" w:rsidP="00931640">
      <w:pPr>
        <w:pStyle w:val="3Bodytext"/>
        <w:numPr>
          <w:ilvl w:val="0"/>
          <w:numId w:val="34"/>
        </w:numPr>
        <w:jc w:val="both"/>
        <w:rPr>
          <w:rFonts w:cstheme="minorHAnsi"/>
          <w:szCs w:val="24"/>
        </w:rPr>
      </w:pPr>
      <w:r w:rsidRPr="006C0726">
        <w:rPr>
          <w:rFonts w:cstheme="minorHAnsi"/>
          <w:szCs w:val="24"/>
        </w:rPr>
        <w:t>powder for oral inhalation in breath actuated device containing fluticasone propionate 250 micrograms with salmeterol 50 micrograms (as xinafoate) per dose, 60 doses (herein referred to as Salflumix® Easyhaler® 250/50), for the treatment of asthma.</w:t>
      </w:r>
    </w:p>
    <w:p w14:paraId="37A92385" w14:textId="5A42E60F" w:rsidR="00BF25C6" w:rsidRPr="006C0726" w:rsidRDefault="00BF25C6" w:rsidP="00931640">
      <w:pPr>
        <w:pStyle w:val="3Bodytext"/>
        <w:numPr>
          <w:ilvl w:val="0"/>
          <w:numId w:val="34"/>
        </w:numPr>
        <w:jc w:val="both"/>
        <w:rPr>
          <w:rFonts w:cstheme="minorHAnsi"/>
          <w:szCs w:val="24"/>
        </w:rPr>
      </w:pPr>
      <w:r w:rsidRPr="006C0726">
        <w:rPr>
          <w:rFonts w:cstheme="minorHAnsi"/>
          <w:szCs w:val="24"/>
        </w:rPr>
        <w:t>powder for oral inhalation in breath actuated device containing fluticasone propionate 500 micrograms with salmeterol 50 micrograms (as xinafoate) per dose, 60 doses (herein referred to as Salflumix Easyhaler 500/50), for the treatment of asthma and chronic obstructive pulmonary disease (COPD).</w:t>
      </w:r>
    </w:p>
    <w:p w14:paraId="3D1D4320" w14:textId="23550707" w:rsidR="007E490F" w:rsidRPr="006C0726" w:rsidRDefault="007E490F" w:rsidP="001F2311">
      <w:pPr>
        <w:pStyle w:val="2-SectionHeading"/>
        <w:numPr>
          <w:ilvl w:val="0"/>
          <w:numId w:val="2"/>
        </w:numPr>
      </w:pPr>
      <w:r w:rsidRPr="006C0726">
        <w:t>Background</w:t>
      </w:r>
    </w:p>
    <w:p w14:paraId="196FAD9C" w14:textId="2C0DF362" w:rsidR="001F2311" w:rsidRPr="006C0726" w:rsidRDefault="000C536C" w:rsidP="00931640">
      <w:pPr>
        <w:pStyle w:val="3Bodytext"/>
        <w:jc w:val="both"/>
      </w:pPr>
      <w:r w:rsidRPr="006C0726">
        <w:t>Seretide Accuhaler 250/50 and 500/50</w:t>
      </w:r>
      <w:r w:rsidR="001F2311" w:rsidRPr="006C0726">
        <w:t xml:space="preserve"> </w:t>
      </w:r>
      <w:r w:rsidRPr="006C0726">
        <w:t>are</w:t>
      </w:r>
      <w:r w:rsidR="001F2311" w:rsidRPr="006C0726">
        <w:t xml:space="preserve"> currently listed on the PBS as Authority Required (</w:t>
      </w:r>
      <w:r w:rsidR="00B70D7A" w:rsidRPr="006C0726">
        <w:t>STREAMLINED</w:t>
      </w:r>
      <w:r w:rsidR="001F2311" w:rsidRPr="006C0726">
        <w:t>) listing</w:t>
      </w:r>
      <w:r w:rsidR="000E4025" w:rsidRPr="006C0726">
        <w:t>s</w:t>
      </w:r>
      <w:r w:rsidR="001F2311" w:rsidRPr="006C0726">
        <w:t xml:space="preserve"> for </w:t>
      </w:r>
      <w:r w:rsidR="00FD0031" w:rsidRPr="006C0726">
        <w:t>asthma</w:t>
      </w:r>
      <w:r w:rsidR="00F26583" w:rsidRPr="006C0726">
        <w:t xml:space="preserve"> (both strengths)</w:t>
      </w:r>
      <w:r w:rsidR="00FD0031" w:rsidRPr="006C0726">
        <w:t xml:space="preserve"> and COPD</w:t>
      </w:r>
      <w:r w:rsidR="000F46E7" w:rsidRPr="006C0726">
        <w:t xml:space="preserve"> (500/50 strength only)</w:t>
      </w:r>
      <w:r w:rsidR="00FD0031" w:rsidRPr="006C0726">
        <w:t>.</w:t>
      </w:r>
      <w:r w:rsidR="001F2311" w:rsidRPr="006C0726">
        <w:t xml:space="preserve"> </w:t>
      </w:r>
    </w:p>
    <w:p w14:paraId="191017D9" w14:textId="73F312A8" w:rsidR="001F2311" w:rsidRPr="006C0726" w:rsidRDefault="00FD0031" w:rsidP="00931640">
      <w:pPr>
        <w:pStyle w:val="3Bodytext"/>
        <w:jc w:val="both"/>
      </w:pPr>
      <w:r w:rsidRPr="006C0726">
        <w:rPr>
          <w:color w:val="000000" w:themeColor="text1"/>
        </w:rPr>
        <w:t xml:space="preserve">In addition to Seretide Accuhaler, </w:t>
      </w:r>
      <w:r w:rsidR="00DB0228" w:rsidRPr="006C0726">
        <w:rPr>
          <w:color w:val="000000" w:themeColor="text1"/>
        </w:rPr>
        <w:t>the following generic brands are also included under the same PBS-listings</w:t>
      </w:r>
      <w:r w:rsidR="006940D0" w:rsidRPr="006C0726">
        <w:rPr>
          <w:color w:val="000000" w:themeColor="text1"/>
        </w:rPr>
        <w:t xml:space="preserve"> and are marked as equivalent for the purposes of substitution (‘a’-flagged)</w:t>
      </w:r>
      <w:r w:rsidR="00DB0228" w:rsidRPr="006C0726">
        <w:rPr>
          <w:color w:val="000000" w:themeColor="text1"/>
        </w:rPr>
        <w:t>:</w:t>
      </w:r>
    </w:p>
    <w:p w14:paraId="6B38D1A6" w14:textId="3F329AB0" w:rsidR="00DB0228" w:rsidRPr="006C0726" w:rsidRDefault="00876031" w:rsidP="00DB0228">
      <w:pPr>
        <w:pStyle w:val="3Bodytext"/>
        <w:numPr>
          <w:ilvl w:val="0"/>
          <w:numId w:val="28"/>
        </w:numPr>
      </w:pPr>
      <w:r w:rsidRPr="006C0726">
        <w:lastRenderedPageBreak/>
        <w:t>Fluticasone Salmeterol Ciphaler</w:t>
      </w:r>
    </w:p>
    <w:p w14:paraId="45ED1689" w14:textId="496C75DA" w:rsidR="00876031" w:rsidRPr="006C0726" w:rsidRDefault="00876031" w:rsidP="00DB0228">
      <w:pPr>
        <w:pStyle w:val="3Bodytext"/>
        <w:numPr>
          <w:ilvl w:val="0"/>
          <w:numId w:val="28"/>
        </w:numPr>
      </w:pPr>
      <w:r w:rsidRPr="006C0726">
        <w:t>Pavtide</w:t>
      </w:r>
      <w:r w:rsidRPr="006C0726">
        <w:rPr>
          <w:rFonts w:cstheme="minorHAnsi"/>
        </w:rPr>
        <w:t>®</w:t>
      </w:r>
      <w:r w:rsidRPr="006C0726">
        <w:t xml:space="preserve"> Accuhaler.</w:t>
      </w:r>
    </w:p>
    <w:p w14:paraId="33C2C319" w14:textId="66DF215F" w:rsidR="007E490F" w:rsidRPr="006C0726" w:rsidRDefault="007E490F" w:rsidP="007E490F">
      <w:pPr>
        <w:pStyle w:val="4-SubsectionHeading"/>
      </w:pPr>
      <w:r w:rsidRPr="006C0726">
        <w:t>Registration status</w:t>
      </w:r>
    </w:p>
    <w:p w14:paraId="2C579ACF" w14:textId="71A0ABEB" w:rsidR="00452A6C" w:rsidRPr="006C0726" w:rsidRDefault="00DF7E59" w:rsidP="00931640">
      <w:pPr>
        <w:pStyle w:val="3Bodytext"/>
        <w:jc w:val="both"/>
      </w:pPr>
      <w:r w:rsidRPr="006C0726">
        <w:t>Salflumix Easyhaler</w:t>
      </w:r>
      <w:r w:rsidR="007E490F" w:rsidRPr="006C0726">
        <w:t xml:space="preserve"> was</w:t>
      </w:r>
      <w:r w:rsidR="006940D0" w:rsidRPr="006C0726">
        <w:t xml:space="preserve"> Therapeutic Goods Administration</w:t>
      </w:r>
      <w:r w:rsidR="007E490F" w:rsidRPr="006C0726">
        <w:t xml:space="preserve"> </w:t>
      </w:r>
      <w:r w:rsidR="006940D0" w:rsidRPr="006C0726">
        <w:t>(</w:t>
      </w:r>
      <w:r w:rsidR="007E490F" w:rsidRPr="006C0726">
        <w:t>TGA</w:t>
      </w:r>
      <w:r w:rsidR="006940D0" w:rsidRPr="006C0726">
        <w:t>)</w:t>
      </w:r>
      <w:r w:rsidR="007E490F" w:rsidRPr="006C0726">
        <w:t xml:space="preserve"> registered on </w:t>
      </w:r>
      <w:r w:rsidRPr="006C0726">
        <w:t>28</w:t>
      </w:r>
      <w:r w:rsidR="006940D0" w:rsidRPr="006C0726">
        <w:t> </w:t>
      </w:r>
      <w:r w:rsidRPr="006C0726">
        <w:t>October 2022</w:t>
      </w:r>
      <w:r w:rsidR="007E490F" w:rsidRPr="006C0726">
        <w:t xml:space="preserve"> for</w:t>
      </w:r>
      <w:r w:rsidR="007D7EDF" w:rsidRPr="006C0726">
        <w:t>:</w:t>
      </w:r>
    </w:p>
    <w:p w14:paraId="7AF70E02" w14:textId="77777777" w:rsidR="000264AB" w:rsidRPr="006C0726" w:rsidRDefault="007D7EDF" w:rsidP="00931640">
      <w:pPr>
        <w:pStyle w:val="3Bodytext"/>
        <w:numPr>
          <w:ilvl w:val="0"/>
          <w:numId w:val="29"/>
        </w:numPr>
        <w:jc w:val="both"/>
      </w:pPr>
      <w:bookmarkStart w:id="2" w:name="_Hlk144461883"/>
      <w:r w:rsidRPr="006C0726">
        <w:t>the regular treatment of asthma, where the use of a combination product is appropriate</w:t>
      </w:r>
      <w:bookmarkEnd w:id="2"/>
      <w:r w:rsidRPr="006C0726">
        <w:t>. This may include:</w:t>
      </w:r>
    </w:p>
    <w:p w14:paraId="6BD54FEA" w14:textId="77777777" w:rsidR="000264AB" w:rsidRPr="006C0726" w:rsidRDefault="000264AB" w:rsidP="00931640">
      <w:pPr>
        <w:pStyle w:val="3Bodytext"/>
        <w:numPr>
          <w:ilvl w:val="0"/>
          <w:numId w:val="30"/>
        </w:numPr>
        <w:jc w:val="both"/>
      </w:pPr>
      <w:r w:rsidRPr="006C0726">
        <w:t>p</w:t>
      </w:r>
      <w:r w:rsidR="007D7EDF" w:rsidRPr="006C0726">
        <w:t>atients on effective maintenance doses of long-acting beta-2 agonists and inhaled corticosteroids</w:t>
      </w:r>
    </w:p>
    <w:p w14:paraId="19C19A07" w14:textId="76A8F11B" w:rsidR="007D7EDF" w:rsidRPr="006C0726" w:rsidRDefault="000264AB" w:rsidP="00931640">
      <w:pPr>
        <w:pStyle w:val="3Bodytext"/>
        <w:numPr>
          <w:ilvl w:val="0"/>
          <w:numId w:val="30"/>
        </w:numPr>
        <w:jc w:val="both"/>
      </w:pPr>
      <w:r w:rsidRPr="006C0726">
        <w:t>p</w:t>
      </w:r>
      <w:r w:rsidR="007D7EDF" w:rsidRPr="006C0726">
        <w:t>atients who are symptomatic on current inhaled corticosteroid therapy</w:t>
      </w:r>
      <w:r w:rsidR="00B84A98" w:rsidRPr="006C0726">
        <w:t>.</w:t>
      </w:r>
    </w:p>
    <w:p w14:paraId="67438706" w14:textId="77777777" w:rsidR="00446A18" w:rsidRPr="006C0726" w:rsidRDefault="000264AB" w:rsidP="00931640">
      <w:pPr>
        <w:pStyle w:val="3Bodytext"/>
        <w:numPr>
          <w:ilvl w:val="0"/>
          <w:numId w:val="29"/>
        </w:numPr>
        <w:jc w:val="both"/>
      </w:pPr>
      <w:r w:rsidRPr="006C0726">
        <w:t>the symptomatic treatment of patients with severe COPD (</w:t>
      </w:r>
      <w:r w:rsidR="00446A18" w:rsidRPr="006C0726">
        <w:t>forced expiratory volume in 1 second (</w:t>
      </w:r>
      <w:r w:rsidRPr="006C0726">
        <w:t>FEV1</w:t>
      </w:r>
      <w:r w:rsidR="00446A18" w:rsidRPr="006C0726">
        <w:t xml:space="preserve">) </w:t>
      </w:r>
      <w:r w:rsidRPr="006C0726">
        <w:t xml:space="preserve">&lt;50% predicted normal) and a history of repeated exacerbations who have significant symptoms despite regular beta-2 agonist bronchodilator therapy. </w:t>
      </w:r>
    </w:p>
    <w:p w14:paraId="44300A61" w14:textId="2395753C" w:rsidR="000264AB" w:rsidRPr="006C0726" w:rsidRDefault="00446A18" w:rsidP="00931640">
      <w:pPr>
        <w:pStyle w:val="3Bodytext"/>
        <w:numPr>
          <w:ilvl w:val="0"/>
          <w:numId w:val="0"/>
        </w:numPr>
        <w:ind w:left="720"/>
        <w:jc w:val="both"/>
      </w:pPr>
      <w:r w:rsidRPr="006C0726">
        <w:t>Salflumix Easyhaler</w:t>
      </w:r>
      <w:r w:rsidR="000264AB" w:rsidRPr="006C0726">
        <w:t xml:space="preserve"> is not indicated for the initiation of bronchodilator therapy in COPD.</w:t>
      </w:r>
    </w:p>
    <w:p w14:paraId="12FAD00E" w14:textId="77777777" w:rsidR="008E085E" w:rsidRPr="006C0726" w:rsidRDefault="00D8162E" w:rsidP="00931640">
      <w:pPr>
        <w:pStyle w:val="3Bodytext"/>
        <w:jc w:val="both"/>
      </w:pPr>
      <w:r w:rsidRPr="006C0726">
        <w:t xml:space="preserve">Seretide Accuhaler, Fluticasone Salmeterol Ciphaler and </w:t>
      </w:r>
      <w:r w:rsidR="00087B47" w:rsidRPr="006C0726">
        <w:t xml:space="preserve">Pavtide Accuhaler are registered for these same indications. </w:t>
      </w:r>
    </w:p>
    <w:p w14:paraId="24863AA5" w14:textId="77777777" w:rsidR="00465CEB" w:rsidRPr="006C0726" w:rsidRDefault="00087B47" w:rsidP="00931640">
      <w:pPr>
        <w:pStyle w:val="3Bodytext"/>
        <w:jc w:val="both"/>
      </w:pPr>
      <w:r w:rsidRPr="006C0726">
        <w:t xml:space="preserve">The submission noted that Seretide Accuhaler </w:t>
      </w:r>
      <w:r w:rsidR="004A2B0C" w:rsidRPr="006C0726">
        <w:t xml:space="preserve">and Pavtide Accuhaler </w:t>
      </w:r>
      <w:r w:rsidRPr="006C0726">
        <w:t>are also TGA registered</w:t>
      </w:r>
      <w:r w:rsidR="00C54506" w:rsidRPr="006C0726">
        <w:t xml:space="preserve"> for the</w:t>
      </w:r>
      <w:r w:rsidR="00465CEB" w:rsidRPr="006C0726">
        <w:t xml:space="preserve"> following indication:</w:t>
      </w:r>
      <w:r w:rsidR="00C54506" w:rsidRPr="006C0726">
        <w:t xml:space="preserve"> </w:t>
      </w:r>
    </w:p>
    <w:p w14:paraId="68EAEC7A" w14:textId="77777777" w:rsidR="00465CEB" w:rsidRPr="006C0726" w:rsidRDefault="00465CEB" w:rsidP="00931640">
      <w:pPr>
        <w:pStyle w:val="3Bodytext"/>
        <w:numPr>
          <w:ilvl w:val="0"/>
          <w:numId w:val="29"/>
        </w:numPr>
        <w:jc w:val="both"/>
      </w:pPr>
      <w:r w:rsidRPr="006C0726">
        <w:t xml:space="preserve">the </w:t>
      </w:r>
      <w:r w:rsidR="00C54506" w:rsidRPr="006C0726">
        <w:t>regular treatment of asthma, where the use of a combination product is appropriate</w:t>
      </w:r>
      <w:r w:rsidRPr="006C0726">
        <w:t>. This</w:t>
      </w:r>
      <w:r w:rsidR="00C54506" w:rsidRPr="006C0726">
        <w:t xml:space="preserve"> may include initiation of maintenance therapy in those patients with moderate persistent asthma not adequately controlled on ‘as needed’ reliever medication, and who have moderate/severe airway limitation and daily symptoms requiring reliever medication every day.</w:t>
      </w:r>
      <w:r w:rsidR="008E085E" w:rsidRPr="006C0726">
        <w:t xml:space="preserve"> </w:t>
      </w:r>
    </w:p>
    <w:p w14:paraId="505630EF" w14:textId="13123C8E" w:rsidR="00444597" w:rsidRPr="006C0726" w:rsidRDefault="00A73568" w:rsidP="00931640">
      <w:pPr>
        <w:pStyle w:val="3Bodytext"/>
        <w:numPr>
          <w:ilvl w:val="0"/>
          <w:numId w:val="0"/>
        </w:numPr>
        <w:ind w:left="720"/>
        <w:jc w:val="both"/>
      </w:pPr>
      <w:r w:rsidRPr="006C0726">
        <w:t xml:space="preserve">The submission stated that Salflumix Easyhaler, in addition to Fluticasone Salmeterol Ciphaler, </w:t>
      </w:r>
      <w:r w:rsidR="00153787" w:rsidRPr="006C0726">
        <w:t xml:space="preserve">are not TGA-registered for this indication due to </w:t>
      </w:r>
      <w:r w:rsidR="008F1776" w:rsidRPr="006C0726">
        <w:t xml:space="preserve">these brands not having the 100/50 dose form, </w:t>
      </w:r>
      <w:r w:rsidR="0053617C" w:rsidRPr="006C0726">
        <w:t>which is the recommended dose for initiation of maintenance therapy.</w:t>
      </w:r>
      <w:r w:rsidR="00AE45C4" w:rsidRPr="006C0726">
        <w:t xml:space="preserve"> </w:t>
      </w:r>
      <w:r w:rsidR="00AE45C4" w:rsidRPr="00304132">
        <w:t xml:space="preserve">The </w:t>
      </w:r>
      <w:r w:rsidR="002F34FB">
        <w:t>PBAC noted</w:t>
      </w:r>
      <w:r w:rsidR="00AE45C4" w:rsidRPr="00304132">
        <w:t xml:space="preserve"> that the requested listings for Salflu</w:t>
      </w:r>
      <w:r w:rsidR="00CF3444" w:rsidRPr="00304132">
        <w:t xml:space="preserve">mix Easyhaler </w:t>
      </w:r>
      <w:r w:rsidR="002F34FB" w:rsidRPr="00304132">
        <w:t>d</w:t>
      </w:r>
      <w:r w:rsidR="002F34FB">
        <w:t>id</w:t>
      </w:r>
      <w:r w:rsidR="002F34FB" w:rsidRPr="00304132">
        <w:t xml:space="preserve"> </w:t>
      </w:r>
      <w:r w:rsidR="00CF3444" w:rsidRPr="00304132">
        <w:t>not include initiation of treatment in asthma.</w:t>
      </w:r>
    </w:p>
    <w:p w14:paraId="0F456A9E" w14:textId="7A7987BD" w:rsidR="00BC04B1" w:rsidRPr="006C0726" w:rsidRDefault="00444597" w:rsidP="00931640">
      <w:pPr>
        <w:pStyle w:val="3Bodytext"/>
        <w:jc w:val="both"/>
      </w:pPr>
      <w:r w:rsidRPr="006C0726">
        <w:t xml:space="preserve">The submission </w:t>
      </w:r>
      <w:r w:rsidR="004629CC" w:rsidRPr="006C0726">
        <w:t xml:space="preserve">further </w:t>
      </w:r>
      <w:r w:rsidRPr="006C0726">
        <w:t xml:space="preserve">stated that </w:t>
      </w:r>
      <w:r w:rsidR="004629CC" w:rsidRPr="006C0726">
        <w:t xml:space="preserve">Seretide Accuhaler and Pavtide Accuhaler are TGA-registered for use </w:t>
      </w:r>
      <w:r w:rsidR="0016583F" w:rsidRPr="006C0726">
        <w:t xml:space="preserve">in children </w:t>
      </w:r>
      <w:r w:rsidR="00564412" w:rsidRPr="006C0726">
        <w:rPr>
          <w:rFonts w:cstheme="minorHAnsi"/>
        </w:rPr>
        <w:t>≥</w:t>
      </w:r>
      <w:r w:rsidR="00962A29" w:rsidRPr="006C0726">
        <w:t>4 years of age and adults, while Salflumi</w:t>
      </w:r>
      <w:r w:rsidR="008C05FF" w:rsidRPr="006C0726">
        <w:t>x</w:t>
      </w:r>
      <w:r w:rsidR="00962A29" w:rsidRPr="006C0726">
        <w:t xml:space="preserve"> Easyhaler (and Fluticasone Salmeterol Ciphaler) are onl</w:t>
      </w:r>
      <w:r w:rsidR="00B77BBB" w:rsidRPr="006C0726">
        <w:t xml:space="preserve">y TGA-registered for use in children </w:t>
      </w:r>
      <w:r w:rsidR="00564412" w:rsidRPr="006C0726">
        <w:rPr>
          <w:rFonts w:cstheme="minorHAnsi"/>
        </w:rPr>
        <w:t>≥</w:t>
      </w:r>
      <w:r w:rsidR="00B77BBB" w:rsidRPr="006C0726">
        <w:t xml:space="preserve">12 years of age and adults. The submission stated this was </w:t>
      </w:r>
      <w:r w:rsidR="00CD1A5B" w:rsidRPr="006C0726">
        <w:t xml:space="preserve">due to Seretide Accuhaler and Pavtide Accuhaler being the only brands </w:t>
      </w:r>
      <w:r w:rsidR="003C62EF" w:rsidRPr="006C0726">
        <w:t xml:space="preserve">with </w:t>
      </w:r>
      <w:r w:rsidR="00CD1A5B" w:rsidRPr="006C0726">
        <w:t xml:space="preserve">the 100/50 dose form, which is the recommended dose </w:t>
      </w:r>
      <w:r w:rsidR="003C62EF" w:rsidRPr="006C0726">
        <w:t>for</w:t>
      </w:r>
      <w:r w:rsidR="00CD1A5B" w:rsidRPr="006C0726">
        <w:t xml:space="preserve"> children </w:t>
      </w:r>
      <w:r w:rsidR="00DF5643" w:rsidRPr="006C0726">
        <w:rPr>
          <w:rFonts w:cstheme="minorHAnsi"/>
        </w:rPr>
        <w:t>≥</w:t>
      </w:r>
      <w:r w:rsidR="00CD1A5B" w:rsidRPr="006C0726">
        <w:t>4 years of age</w:t>
      </w:r>
      <w:r w:rsidR="00DF5643" w:rsidRPr="006C0726">
        <w:t xml:space="preserve">. </w:t>
      </w:r>
      <w:r w:rsidR="00CD1A5B" w:rsidRPr="006C0726">
        <w:t xml:space="preserve">The recommended </w:t>
      </w:r>
      <w:r w:rsidR="004B695F" w:rsidRPr="006C0726">
        <w:lastRenderedPageBreak/>
        <w:t xml:space="preserve">dose for children </w:t>
      </w:r>
      <w:r w:rsidR="00DF5643" w:rsidRPr="006C0726">
        <w:rPr>
          <w:rFonts w:cstheme="minorHAnsi"/>
        </w:rPr>
        <w:t>≥</w:t>
      </w:r>
      <w:r w:rsidR="004B695F" w:rsidRPr="006C0726">
        <w:t>12 years of age and adults is 100/50 to 500/50 twice daily for all brands.</w:t>
      </w:r>
    </w:p>
    <w:p w14:paraId="5D37F6FB" w14:textId="779DBBC7" w:rsidR="009703C3" w:rsidRPr="006C0726" w:rsidRDefault="009703C3" w:rsidP="00931640">
      <w:pPr>
        <w:pStyle w:val="3Bodytext"/>
        <w:jc w:val="both"/>
      </w:pPr>
      <w:r w:rsidRPr="006C0726">
        <w:t xml:space="preserve">The submission noted the Salflumix Easyhaler Product Information states ‘For dosages which cannot be achieved with </w:t>
      </w:r>
      <w:r w:rsidR="00A671BA" w:rsidRPr="006C0726">
        <w:t>Salflumix Easyhaler</w:t>
      </w:r>
      <w:r w:rsidRPr="006C0726">
        <w:t xml:space="preserve"> (i.e.</w:t>
      </w:r>
      <w:r w:rsidR="00A671BA" w:rsidRPr="006C0726">
        <w:t> </w:t>
      </w:r>
      <w:r w:rsidRPr="006C0726">
        <w:t>100 micrograms fluticasone propionate and 50 micrograms salmeterol) other fixed-dose combination products containing these two active ingredients are available.</w:t>
      </w:r>
      <w:r w:rsidR="00A671BA" w:rsidRPr="006C0726">
        <w:t xml:space="preserve">’ </w:t>
      </w:r>
      <w:r w:rsidR="00610188" w:rsidRPr="006C0726">
        <w:t xml:space="preserve">The submission claimed this supported quality use of medicines, and prescribers are directed to switch brands for patients who would benefit from a lower strength than what is available </w:t>
      </w:r>
      <w:r w:rsidR="00F24BFE" w:rsidRPr="006C0726">
        <w:t>in the Salflumix Easyhaler products.</w:t>
      </w:r>
    </w:p>
    <w:p w14:paraId="0094486E" w14:textId="77777777" w:rsidR="007E490F" w:rsidRPr="006C0726" w:rsidRDefault="007E490F" w:rsidP="007E490F">
      <w:pPr>
        <w:pStyle w:val="4-SubsectionHeading"/>
      </w:pPr>
      <w:r w:rsidRPr="006C0726">
        <w:t xml:space="preserve">Previous PBAC consideration </w:t>
      </w:r>
    </w:p>
    <w:p w14:paraId="56C938A2" w14:textId="1B57FE55" w:rsidR="007E490F" w:rsidRPr="006C0726" w:rsidRDefault="00D604F9" w:rsidP="00D604F9">
      <w:pPr>
        <w:pStyle w:val="3Bodytext"/>
        <w:rPr>
          <w:i/>
        </w:rPr>
      </w:pPr>
      <w:r w:rsidRPr="006C0726">
        <w:t xml:space="preserve">Salflumix Easyhaler 250/50 and 500/50 </w:t>
      </w:r>
      <w:r w:rsidR="007E490F" w:rsidRPr="006C0726">
        <w:t>ha</w:t>
      </w:r>
      <w:r w:rsidRPr="006C0726">
        <w:t>ve</w:t>
      </w:r>
      <w:r w:rsidR="007E490F" w:rsidRPr="006C0726">
        <w:t xml:space="preserve"> not been considered by the PBAC previously.</w:t>
      </w:r>
    </w:p>
    <w:p w14:paraId="1B8790B6" w14:textId="77777777" w:rsidR="00964A9F" w:rsidRPr="006C0726" w:rsidRDefault="00964A9F" w:rsidP="00964A9F">
      <w:pPr>
        <w:pStyle w:val="2-SectionHeading"/>
      </w:pPr>
      <w:r w:rsidRPr="006C0726">
        <w:t xml:space="preserve">Requested </w:t>
      </w:r>
      <w:proofErr w:type="gramStart"/>
      <w:r w:rsidRPr="006C0726">
        <w:t>listing</w:t>
      </w:r>
      <w:proofErr w:type="gramEnd"/>
      <w:r w:rsidRPr="006C0726">
        <w:t xml:space="preserve"> </w:t>
      </w:r>
    </w:p>
    <w:p w14:paraId="630D5629" w14:textId="4690440C" w:rsidR="00413253" w:rsidRPr="006C0726" w:rsidRDefault="00964A9F" w:rsidP="00931640">
      <w:pPr>
        <w:pStyle w:val="3Bodytext"/>
        <w:jc w:val="both"/>
      </w:pPr>
      <w:r w:rsidRPr="006C0726">
        <w:t xml:space="preserve">The submission requested </w:t>
      </w:r>
      <w:r w:rsidR="00AF32AF" w:rsidRPr="006C0726">
        <w:t>Sa</w:t>
      </w:r>
      <w:r w:rsidR="001A0D44">
        <w:t>l</w:t>
      </w:r>
      <w:r w:rsidR="00AF32AF" w:rsidRPr="006C0726">
        <w:t xml:space="preserve">flumix Easyhaler </w:t>
      </w:r>
      <w:r w:rsidR="00DC118A" w:rsidRPr="006C0726">
        <w:t xml:space="preserve">250/50 be listed under the same circumstances as Seretide Accuhaler 250/50 and generic </w:t>
      </w:r>
      <w:r w:rsidR="003C62EF" w:rsidRPr="006C0726">
        <w:t xml:space="preserve">brands </w:t>
      </w:r>
      <w:r w:rsidR="00DC118A" w:rsidRPr="006C0726">
        <w:t>for asthm</w:t>
      </w:r>
      <w:r w:rsidR="00797F2A" w:rsidRPr="006C0726">
        <w:t>a</w:t>
      </w:r>
      <w:r w:rsidR="00172D7D" w:rsidRPr="006C0726">
        <w:t xml:space="preserve"> in patients aged 4 years </w:t>
      </w:r>
      <w:r w:rsidR="002516E1" w:rsidRPr="006C0726">
        <w:t>or</w:t>
      </w:r>
      <w:r w:rsidR="00172D7D" w:rsidRPr="006C0726">
        <w:t xml:space="preserve"> older</w:t>
      </w:r>
      <w:r w:rsidR="00797F2A" w:rsidRPr="006C0726">
        <w:t>, and that Sa</w:t>
      </w:r>
      <w:r w:rsidR="003E48B7">
        <w:t>l</w:t>
      </w:r>
      <w:r w:rsidR="00797F2A" w:rsidRPr="006C0726">
        <w:t xml:space="preserve">flumix Easyhaler 500/50 be listed under the same circumstances as Seretide Accuhaler 500/50 and generic </w:t>
      </w:r>
      <w:r w:rsidR="003C62EF" w:rsidRPr="006C0726">
        <w:t xml:space="preserve">brands </w:t>
      </w:r>
      <w:r w:rsidR="00797F2A" w:rsidRPr="006C0726">
        <w:t>for asthma</w:t>
      </w:r>
      <w:r w:rsidR="002516E1" w:rsidRPr="006C0726">
        <w:t xml:space="preserve"> in patients aged 4 years or older</w:t>
      </w:r>
      <w:r w:rsidR="00797F2A" w:rsidRPr="006C0726">
        <w:t xml:space="preserve"> and COPD. </w:t>
      </w:r>
    </w:p>
    <w:p w14:paraId="1B560CD1" w14:textId="434E6C72" w:rsidR="00926213" w:rsidRPr="006C0726" w:rsidRDefault="00926213" w:rsidP="00931640">
      <w:pPr>
        <w:pStyle w:val="3Bodytext"/>
        <w:jc w:val="both"/>
      </w:pPr>
      <w:r w:rsidRPr="006C0726">
        <w:t>The submission requested Salflumix Easyhaler</w:t>
      </w:r>
      <w:r w:rsidR="00DB00D1" w:rsidRPr="006C0726">
        <w:t xml:space="preserve"> 250/50 and 500/5</w:t>
      </w:r>
      <w:r w:rsidR="004A4B34" w:rsidRPr="006C0726">
        <w:t>0</w:t>
      </w:r>
      <w:r w:rsidRPr="006C0726">
        <w:t xml:space="preserve"> be marked as equivalent in the Schedule of Pharmaceutical Benefits for the purposes of substitution (‘a’-flagged) to </w:t>
      </w:r>
      <w:r w:rsidR="006E51C9">
        <w:t xml:space="preserve">the currently PBS-listed </w:t>
      </w:r>
      <w:r w:rsidR="00767021" w:rsidRPr="006C0726">
        <w:t>Seretide Accuhaler, Fluticasone Salm</w:t>
      </w:r>
      <w:r w:rsidR="00434E43" w:rsidRPr="006C0726">
        <w:t>e</w:t>
      </w:r>
      <w:r w:rsidR="00767021" w:rsidRPr="006C0726">
        <w:t>terol Ciphaler and Pavtide Accuhaler</w:t>
      </w:r>
      <w:r w:rsidR="00DB00D1" w:rsidRPr="006C0726">
        <w:t xml:space="preserve"> in the 250/50 and 500/50 strengths</w:t>
      </w:r>
      <w:r w:rsidR="006213CC" w:rsidRPr="006C0726">
        <w:t xml:space="preserve"> respectively</w:t>
      </w:r>
      <w:r w:rsidR="00DB00D1" w:rsidRPr="006C0726">
        <w:t>.</w:t>
      </w:r>
    </w:p>
    <w:p w14:paraId="115E4741" w14:textId="24F392B9" w:rsidR="007C27F0" w:rsidRPr="00452801" w:rsidRDefault="007C27F0" w:rsidP="00931640">
      <w:pPr>
        <w:pStyle w:val="3Bodytext"/>
        <w:jc w:val="both"/>
      </w:pPr>
      <w:r w:rsidRPr="00AB777B">
        <w:t>The</w:t>
      </w:r>
      <w:r w:rsidR="00493799">
        <w:t xml:space="preserve"> </w:t>
      </w:r>
      <w:r w:rsidRPr="00AB777B">
        <w:t xml:space="preserve">current listings of fluticasone propionate with salmeterol 250/50 and 500/50 </w:t>
      </w:r>
      <w:r w:rsidR="001038A8">
        <w:t xml:space="preserve">for asthma </w:t>
      </w:r>
      <w:r w:rsidRPr="00AB777B">
        <w:t>have the population criteria ‘Patient must be aged 4 years or older’. At its July 2014 meeting</w:t>
      </w:r>
      <w:r w:rsidR="00E81B01" w:rsidRPr="00AB777B">
        <w:t>,</w:t>
      </w:r>
      <w:r w:rsidRPr="00AB777B">
        <w:t xml:space="preserve"> the PBAC recommended the restriction for PBS listings for Seretide</w:t>
      </w:r>
      <w:r w:rsidR="001038A8">
        <w:t xml:space="preserve"> for asthma</w:t>
      </w:r>
      <w:r w:rsidRPr="00AB777B">
        <w:t xml:space="preserve"> include a population criteria stating patients must be aged 4 years or over. The PBAC w</w:t>
      </w:r>
      <w:r w:rsidR="00E81B01" w:rsidRPr="00AB777B">
        <w:t>as</w:t>
      </w:r>
      <w:r w:rsidRPr="00AB777B">
        <w:t xml:space="preserve"> concerned about the small number of very young children &lt;4 years prescribed fixed dose combination inhaled corticosteroid (ICS)/long-acting beta</w:t>
      </w:r>
      <w:r w:rsidRPr="00AB777B">
        <w:rPr>
          <w:vertAlign w:val="subscript"/>
        </w:rPr>
        <w:t>2</w:t>
      </w:r>
      <w:r w:rsidRPr="00AB777B">
        <w:t xml:space="preserve">-agonist (LABA) products, where there was no evidence available regarding safety and efficacy. The PBAC also noted inconsistencies in the age recommendations provided in the Product Information and Australian asthma guidelines (i.e. National Asthma Council Australian Asthma Handbook (Asthma Handbook)). </w:t>
      </w:r>
      <w:r w:rsidR="00C87603">
        <w:t>For</w:t>
      </w:r>
      <w:r w:rsidRPr="00AB777B">
        <w:t xml:space="preserve"> some strengths of Seretide</w:t>
      </w:r>
      <w:r w:rsidR="00C87603">
        <w:t>,</w:t>
      </w:r>
      <w:r w:rsidRPr="00AB777B">
        <w:t xml:space="preserve"> the age restriction in the Product Information was older than the age recommendation in the Asthma Handbook (i.e. for Seretide 250/50 and 500/50 the</w:t>
      </w:r>
      <w:r w:rsidR="00E81B01" w:rsidRPr="00AB777B">
        <w:t xml:space="preserve"> P</w:t>
      </w:r>
      <w:r w:rsidRPr="00AB777B">
        <w:t xml:space="preserve">roduct </w:t>
      </w:r>
      <w:r w:rsidR="00E81B01" w:rsidRPr="00AB777B">
        <w:t>I</w:t>
      </w:r>
      <w:r w:rsidRPr="00AB777B">
        <w:t xml:space="preserve">nformation restricted use to patients </w:t>
      </w:r>
      <w:r w:rsidRPr="00AB777B">
        <w:rPr>
          <w:rFonts w:cstheme="minorHAnsi"/>
        </w:rPr>
        <w:t>≥</w:t>
      </w:r>
      <w:r w:rsidRPr="00AB777B">
        <w:t xml:space="preserve">12 years, compared to </w:t>
      </w:r>
      <w:r w:rsidRPr="00AB777B">
        <w:rPr>
          <w:rFonts w:cstheme="minorHAnsi"/>
        </w:rPr>
        <w:t>≥</w:t>
      </w:r>
      <w:r w:rsidRPr="00AB777B">
        <w:t xml:space="preserve">6 years in the Asthma Handbook). In contrast, the Asthma Handbook recommended Seretide 100/50 in patients </w:t>
      </w:r>
      <w:r w:rsidRPr="00AB777B">
        <w:rPr>
          <w:rFonts w:cstheme="minorHAnsi"/>
        </w:rPr>
        <w:t>≥</w:t>
      </w:r>
      <w:r w:rsidRPr="00AB777B">
        <w:t xml:space="preserve">6 years, compared to </w:t>
      </w:r>
      <w:r w:rsidRPr="00AB777B">
        <w:rPr>
          <w:rFonts w:cstheme="minorHAnsi"/>
        </w:rPr>
        <w:lastRenderedPageBreak/>
        <w:t>≥</w:t>
      </w:r>
      <w:r w:rsidRPr="00AB777B">
        <w:t xml:space="preserve">4 years in the </w:t>
      </w:r>
      <w:r w:rsidR="00E81B01" w:rsidRPr="00AB777B">
        <w:t>P</w:t>
      </w:r>
      <w:r w:rsidRPr="00AB777B">
        <w:t xml:space="preserve">roduct </w:t>
      </w:r>
      <w:r w:rsidR="00E81B01" w:rsidRPr="00AB777B">
        <w:t>I</w:t>
      </w:r>
      <w:r w:rsidRPr="00AB777B">
        <w:t>nformation (Post-market review of PBS medicines used to treat asthma in children Minutes, July 2014 PBAC meeting).</w:t>
      </w:r>
    </w:p>
    <w:p w14:paraId="5F168037" w14:textId="5C899E1A" w:rsidR="007C27F0" w:rsidRPr="00452801" w:rsidRDefault="007C27F0" w:rsidP="00931640">
      <w:pPr>
        <w:pStyle w:val="3Bodytext"/>
        <w:jc w:val="both"/>
      </w:pPr>
      <w:r w:rsidRPr="00AB777B">
        <w:t>The current Asthma Handbook recommends a low-dose ICS/LABA combination may be used in some children aged 6-11 years and considers fluticasone propionate 100-200 micrograms daily to be low dose, and &gt;200 micrograms daily to be high dose. The Asthma Handbook does not recommend ICS/LABA combination treatment in the management of asthma in patients aged 1-5 years</w:t>
      </w:r>
      <w:r w:rsidR="00D5346B" w:rsidRPr="00AB777B">
        <w:t xml:space="preserve"> (see Table 1)</w:t>
      </w:r>
      <w:r w:rsidRPr="00AB777B">
        <w:t>.</w:t>
      </w:r>
      <w:r w:rsidRPr="00452801">
        <w:t xml:space="preserve"> </w:t>
      </w:r>
    </w:p>
    <w:p w14:paraId="26833565" w14:textId="47F17841" w:rsidR="00C16716" w:rsidRPr="00E01ED2" w:rsidRDefault="00C16716" w:rsidP="00E01ED2">
      <w:pPr>
        <w:pStyle w:val="3Bodytext"/>
        <w:numPr>
          <w:ilvl w:val="0"/>
          <w:numId w:val="0"/>
        </w:numPr>
        <w:ind w:left="720"/>
        <w:rPr>
          <w:rFonts w:ascii="Arial Narrow" w:hAnsi="Arial Narrow"/>
          <w:b/>
          <w:bCs/>
          <w:sz w:val="20"/>
          <w:szCs w:val="20"/>
        </w:rPr>
      </w:pPr>
      <w:r>
        <w:rPr>
          <w:rFonts w:ascii="Arial Narrow" w:hAnsi="Arial Narrow"/>
          <w:b/>
          <w:bCs/>
          <w:sz w:val="20"/>
          <w:szCs w:val="20"/>
        </w:rPr>
        <w:t>Table 1: Fluticasone propionate + salmeterol current PBS listings and recommended</w:t>
      </w:r>
      <w:r w:rsidR="00770F82">
        <w:rPr>
          <w:rFonts w:ascii="Arial Narrow" w:hAnsi="Arial Narrow"/>
          <w:b/>
          <w:bCs/>
          <w:sz w:val="20"/>
          <w:szCs w:val="20"/>
        </w:rPr>
        <w:t xml:space="preserve"> age groups</w:t>
      </w:r>
    </w:p>
    <w:tbl>
      <w:tblPr>
        <w:tblStyle w:val="TableGrid"/>
        <w:tblW w:w="0" w:type="auto"/>
        <w:tblInd w:w="720" w:type="dxa"/>
        <w:tblLook w:val="04A0" w:firstRow="1" w:lastRow="0" w:firstColumn="1" w:lastColumn="0" w:noHBand="0" w:noVBand="1"/>
        <w:tblCaption w:val="Table 1: Fluticasone propionate + salmeterol current PBS listings and recommended age groups"/>
      </w:tblPr>
      <w:tblGrid>
        <w:gridCol w:w="3244"/>
        <w:gridCol w:w="1701"/>
        <w:gridCol w:w="3351"/>
      </w:tblGrid>
      <w:tr w:rsidR="00FF3199" w14:paraId="0EBEAA58" w14:textId="77777777" w:rsidTr="00E01ED2">
        <w:tc>
          <w:tcPr>
            <w:tcW w:w="3244" w:type="dxa"/>
          </w:tcPr>
          <w:p w14:paraId="4231E81C" w14:textId="40BE25CD" w:rsidR="002073E3" w:rsidRPr="00E01ED2" w:rsidRDefault="00A800E7" w:rsidP="002073E3">
            <w:pPr>
              <w:pStyle w:val="3Bodytext"/>
              <w:numPr>
                <w:ilvl w:val="0"/>
                <w:numId w:val="0"/>
              </w:numPr>
              <w:rPr>
                <w:rFonts w:ascii="Arial Narrow" w:hAnsi="Arial Narrow"/>
                <w:b/>
                <w:bCs/>
                <w:sz w:val="20"/>
                <w:szCs w:val="20"/>
              </w:rPr>
            </w:pPr>
            <w:r>
              <w:rPr>
                <w:rFonts w:ascii="Arial Narrow" w:hAnsi="Arial Narrow"/>
                <w:b/>
                <w:bCs/>
                <w:sz w:val="20"/>
                <w:szCs w:val="20"/>
              </w:rPr>
              <w:t xml:space="preserve">PBS Listed </w:t>
            </w:r>
            <w:r w:rsidR="00AC7CA0" w:rsidRPr="00E01ED2">
              <w:rPr>
                <w:rFonts w:ascii="Arial Narrow" w:hAnsi="Arial Narrow"/>
                <w:b/>
                <w:bCs/>
                <w:sz w:val="20"/>
                <w:szCs w:val="20"/>
              </w:rPr>
              <w:t>Brands</w:t>
            </w:r>
            <w:r>
              <w:rPr>
                <w:rFonts w:ascii="Arial Narrow" w:hAnsi="Arial Narrow"/>
                <w:b/>
                <w:bCs/>
                <w:sz w:val="20"/>
                <w:szCs w:val="20"/>
              </w:rPr>
              <w:t xml:space="preserve"> (and proposed PBS listed brand)</w:t>
            </w:r>
          </w:p>
        </w:tc>
        <w:tc>
          <w:tcPr>
            <w:tcW w:w="1701" w:type="dxa"/>
          </w:tcPr>
          <w:p w14:paraId="0FA25AD5" w14:textId="3870DF21" w:rsidR="002073E3" w:rsidRPr="00E01ED2" w:rsidRDefault="002073E3" w:rsidP="002073E3">
            <w:pPr>
              <w:pStyle w:val="3Bodytext"/>
              <w:numPr>
                <w:ilvl w:val="0"/>
                <w:numId w:val="0"/>
              </w:numPr>
              <w:rPr>
                <w:rFonts w:ascii="Arial Narrow" w:hAnsi="Arial Narrow"/>
                <w:b/>
                <w:bCs/>
                <w:sz w:val="20"/>
                <w:szCs w:val="20"/>
              </w:rPr>
            </w:pPr>
            <w:r w:rsidRPr="00E01ED2">
              <w:rPr>
                <w:rFonts w:ascii="Arial Narrow" w:hAnsi="Arial Narrow"/>
                <w:b/>
                <w:bCs/>
                <w:sz w:val="20"/>
                <w:szCs w:val="20"/>
              </w:rPr>
              <w:t xml:space="preserve">Product Information </w:t>
            </w:r>
            <w:r w:rsidR="00A43994" w:rsidRPr="00E01ED2">
              <w:rPr>
                <w:rFonts w:ascii="Arial Narrow" w:hAnsi="Arial Narrow"/>
                <w:b/>
                <w:bCs/>
                <w:sz w:val="20"/>
                <w:szCs w:val="20"/>
              </w:rPr>
              <w:t>recommended ages</w:t>
            </w:r>
          </w:p>
        </w:tc>
        <w:tc>
          <w:tcPr>
            <w:tcW w:w="3351" w:type="dxa"/>
          </w:tcPr>
          <w:p w14:paraId="62835CFE" w14:textId="048AC2C6" w:rsidR="002073E3" w:rsidRPr="00E01ED2" w:rsidRDefault="00A43994" w:rsidP="002073E3">
            <w:pPr>
              <w:pStyle w:val="3Bodytext"/>
              <w:numPr>
                <w:ilvl w:val="0"/>
                <w:numId w:val="0"/>
              </w:numPr>
              <w:rPr>
                <w:rFonts w:ascii="Arial Narrow" w:hAnsi="Arial Narrow"/>
                <w:b/>
                <w:bCs/>
                <w:sz w:val="20"/>
                <w:szCs w:val="20"/>
              </w:rPr>
            </w:pPr>
            <w:r w:rsidRPr="00E01ED2">
              <w:rPr>
                <w:rFonts w:ascii="Arial Narrow" w:hAnsi="Arial Narrow"/>
                <w:b/>
                <w:bCs/>
                <w:sz w:val="20"/>
                <w:szCs w:val="20"/>
              </w:rPr>
              <w:t>National Asthma Council Australian Asthma Handbook recommended ages</w:t>
            </w:r>
          </w:p>
        </w:tc>
      </w:tr>
      <w:tr w:rsidR="00AC7CA0" w14:paraId="565BF522" w14:textId="77777777" w:rsidTr="00EA30F0">
        <w:tc>
          <w:tcPr>
            <w:tcW w:w="8296" w:type="dxa"/>
            <w:gridSpan w:val="3"/>
          </w:tcPr>
          <w:p w14:paraId="1DC4A2F0" w14:textId="1DA967E9" w:rsidR="00AC7CA0" w:rsidRDefault="00AC7CA0" w:rsidP="002073E3">
            <w:pPr>
              <w:pStyle w:val="3Bodytext"/>
              <w:numPr>
                <w:ilvl w:val="0"/>
                <w:numId w:val="0"/>
              </w:numPr>
              <w:rPr>
                <w:rFonts w:ascii="Arial Narrow" w:hAnsi="Arial Narrow"/>
                <w:b/>
                <w:bCs/>
                <w:sz w:val="20"/>
                <w:szCs w:val="20"/>
              </w:rPr>
            </w:pPr>
            <w:r w:rsidRPr="00E01ED2">
              <w:rPr>
                <w:rFonts w:ascii="Arial Narrow" w:hAnsi="Arial Narrow"/>
                <w:b/>
                <w:bCs/>
                <w:sz w:val="20"/>
                <w:szCs w:val="20"/>
              </w:rPr>
              <w:t>Fluticasone propionate 100 microgram</w:t>
            </w:r>
            <w:r w:rsidR="00F33BD7">
              <w:rPr>
                <w:rFonts w:ascii="Arial Narrow" w:hAnsi="Arial Narrow"/>
                <w:b/>
                <w:bCs/>
                <w:sz w:val="20"/>
                <w:szCs w:val="20"/>
              </w:rPr>
              <w:t>/actuation</w:t>
            </w:r>
            <w:r w:rsidRPr="00E01ED2">
              <w:rPr>
                <w:rFonts w:ascii="Arial Narrow" w:hAnsi="Arial Narrow"/>
                <w:b/>
                <w:bCs/>
                <w:sz w:val="20"/>
                <w:szCs w:val="20"/>
              </w:rPr>
              <w:t xml:space="preserve"> </w:t>
            </w:r>
            <w:r w:rsidR="00F33BD7">
              <w:rPr>
                <w:rFonts w:ascii="Arial Narrow" w:hAnsi="Arial Narrow"/>
                <w:b/>
                <w:bCs/>
                <w:sz w:val="20"/>
                <w:szCs w:val="20"/>
              </w:rPr>
              <w:t>+</w:t>
            </w:r>
            <w:r w:rsidR="00F33BD7" w:rsidRPr="00E01ED2">
              <w:rPr>
                <w:rFonts w:ascii="Arial Narrow" w:hAnsi="Arial Narrow"/>
                <w:b/>
                <w:bCs/>
                <w:sz w:val="20"/>
                <w:szCs w:val="20"/>
              </w:rPr>
              <w:t xml:space="preserve"> </w:t>
            </w:r>
            <w:r w:rsidRPr="00E01ED2">
              <w:rPr>
                <w:rFonts w:ascii="Arial Narrow" w:hAnsi="Arial Narrow"/>
                <w:b/>
                <w:bCs/>
                <w:sz w:val="20"/>
                <w:szCs w:val="20"/>
              </w:rPr>
              <w:t>salmeterol 50 microgram</w:t>
            </w:r>
            <w:r w:rsidR="00F33BD7">
              <w:rPr>
                <w:rFonts w:ascii="Arial Narrow" w:hAnsi="Arial Narrow"/>
                <w:b/>
                <w:bCs/>
                <w:sz w:val="20"/>
                <w:szCs w:val="20"/>
              </w:rPr>
              <w:t>/actuation</w:t>
            </w:r>
          </w:p>
          <w:p w14:paraId="25B9B845" w14:textId="3C7A3DE9" w:rsidR="007737EE" w:rsidRPr="00E01ED2" w:rsidRDefault="007737EE" w:rsidP="002073E3">
            <w:pPr>
              <w:pStyle w:val="3Bodytext"/>
              <w:numPr>
                <w:ilvl w:val="0"/>
                <w:numId w:val="0"/>
              </w:numPr>
              <w:rPr>
                <w:rFonts w:ascii="Arial Narrow" w:hAnsi="Arial Narrow"/>
                <w:sz w:val="20"/>
                <w:szCs w:val="20"/>
              </w:rPr>
            </w:pPr>
            <w:r w:rsidRPr="00E01ED2">
              <w:rPr>
                <w:rFonts w:ascii="Arial Narrow" w:hAnsi="Arial Narrow"/>
                <w:sz w:val="20"/>
                <w:szCs w:val="20"/>
              </w:rPr>
              <w:t>Current PBS Population Criteria: Patient must be aged 4 years or older</w:t>
            </w:r>
          </w:p>
        </w:tc>
      </w:tr>
      <w:tr w:rsidR="00AC7CA0" w14:paraId="796EE1B5" w14:textId="77777777" w:rsidTr="00E01ED2">
        <w:tc>
          <w:tcPr>
            <w:tcW w:w="3244" w:type="dxa"/>
          </w:tcPr>
          <w:p w14:paraId="528D755B" w14:textId="77777777" w:rsidR="00AC7CA0" w:rsidRDefault="00AC7CA0" w:rsidP="00AC7CA0">
            <w:pPr>
              <w:pStyle w:val="3Bodytext"/>
              <w:numPr>
                <w:ilvl w:val="0"/>
                <w:numId w:val="0"/>
              </w:numPr>
              <w:rPr>
                <w:rFonts w:ascii="Arial Narrow" w:hAnsi="Arial Narrow"/>
                <w:sz w:val="20"/>
                <w:szCs w:val="20"/>
              </w:rPr>
            </w:pPr>
            <w:r w:rsidRPr="00E01ED2">
              <w:rPr>
                <w:rFonts w:ascii="Arial Narrow" w:hAnsi="Arial Narrow"/>
                <w:sz w:val="20"/>
                <w:szCs w:val="20"/>
              </w:rPr>
              <w:t>Seretide Accuhaler 100/50</w:t>
            </w:r>
          </w:p>
          <w:p w14:paraId="12E3B762" w14:textId="4FE3F72D" w:rsidR="00A91234" w:rsidRPr="00E01ED2" w:rsidRDefault="00A91234" w:rsidP="00AC7CA0">
            <w:pPr>
              <w:pStyle w:val="3Bodytext"/>
              <w:numPr>
                <w:ilvl w:val="0"/>
                <w:numId w:val="0"/>
              </w:numPr>
              <w:rPr>
                <w:rFonts w:ascii="Arial Narrow" w:hAnsi="Arial Narrow"/>
                <w:sz w:val="20"/>
                <w:szCs w:val="20"/>
              </w:rPr>
            </w:pPr>
            <w:r>
              <w:rPr>
                <w:rFonts w:ascii="Arial Narrow" w:hAnsi="Arial Narrow"/>
                <w:sz w:val="20"/>
                <w:szCs w:val="20"/>
              </w:rPr>
              <w:t>Pavtide Accuhaler 100/50</w:t>
            </w:r>
          </w:p>
        </w:tc>
        <w:tc>
          <w:tcPr>
            <w:tcW w:w="1701" w:type="dxa"/>
          </w:tcPr>
          <w:p w14:paraId="44FEF1DC" w14:textId="185DB019" w:rsidR="00AC7CA0" w:rsidRPr="00E01ED2" w:rsidRDefault="000411A6" w:rsidP="002073E3">
            <w:pPr>
              <w:pStyle w:val="3Bodytext"/>
              <w:numPr>
                <w:ilvl w:val="0"/>
                <w:numId w:val="0"/>
              </w:numPr>
              <w:rPr>
                <w:rFonts w:ascii="Arial Narrow" w:hAnsi="Arial Narrow"/>
                <w:sz w:val="20"/>
                <w:szCs w:val="20"/>
              </w:rPr>
            </w:pPr>
            <w:r>
              <w:rPr>
                <w:rFonts w:ascii="Arial Narrow" w:hAnsi="Arial Narrow"/>
                <w:sz w:val="20"/>
                <w:szCs w:val="20"/>
              </w:rPr>
              <w:t>≥4 years</w:t>
            </w:r>
          </w:p>
        </w:tc>
        <w:tc>
          <w:tcPr>
            <w:tcW w:w="3351" w:type="dxa"/>
          </w:tcPr>
          <w:p w14:paraId="6C1CB2FD" w14:textId="70CBBAC1" w:rsidR="00F80D66" w:rsidRDefault="00F80D66" w:rsidP="002073E3">
            <w:pPr>
              <w:pStyle w:val="3Bodytext"/>
              <w:numPr>
                <w:ilvl w:val="0"/>
                <w:numId w:val="0"/>
              </w:numPr>
              <w:rPr>
                <w:rFonts w:ascii="Arial Narrow" w:hAnsi="Arial Narrow"/>
                <w:sz w:val="20"/>
                <w:szCs w:val="20"/>
              </w:rPr>
            </w:pPr>
            <w:r w:rsidRPr="00F80D66">
              <w:rPr>
                <w:rFonts w:ascii="Arial Narrow" w:hAnsi="Arial Narrow"/>
                <w:sz w:val="20"/>
                <w:szCs w:val="20"/>
              </w:rPr>
              <w:t xml:space="preserve">ICS/LABA combination treatment </w:t>
            </w:r>
            <w:r>
              <w:rPr>
                <w:rFonts w:ascii="Arial Narrow" w:hAnsi="Arial Narrow"/>
                <w:sz w:val="20"/>
                <w:szCs w:val="20"/>
              </w:rPr>
              <w:t>not recommended</w:t>
            </w:r>
            <w:r w:rsidR="00366E05">
              <w:rPr>
                <w:rFonts w:ascii="Arial Narrow" w:hAnsi="Arial Narrow"/>
                <w:sz w:val="20"/>
                <w:szCs w:val="20"/>
              </w:rPr>
              <w:t xml:space="preserve"> for</w:t>
            </w:r>
            <w:r w:rsidRPr="00F80D66">
              <w:rPr>
                <w:rFonts w:ascii="Arial Narrow" w:hAnsi="Arial Narrow"/>
                <w:sz w:val="20"/>
                <w:szCs w:val="20"/>
              </w:rPr>
              <w:t xml:space="preserve"> the management of asthma in patients aged 1-5 years.</w:t>
            </w:r>
          </w:p>
          <w:p w14:paraId="039154CD" w14:textId="03D6FB27" w:rsidR="00AC7CA0" w:rsidRPr="00E36D77" w:rsidRDefault="00F80D66" w:rsidP="002073E3">
            <w:pPr>
              <w:pStyle w:val="3Bodytext"/>
              <w:numPr>
                <w:ilvl w:val="0"/>
                <w:numId w:val="0"/>
              </w:numPr>
              <w:rPr>
                <w:rFonts w:ascii="Arial Narrow" w:hAnsi="Arial Narrow"/>
                <w:sz w:val="20"/>
                <w:szCs w:val="20"/>
              </w:rPr>
            </w:pPr>
            <w:r>
              <w:rPr>
                <w:rFonts w:ascii="Arial Narrow" w:hAnsi="Arial Narrow"/>
                <w:sz w:val="20"/>
                <w:szCs w:val="20"/>
              </w:rPr>
              <w:t>L</w:t>
            </w:r>
            <w:r w:rsidR="00C776D6" w:rsidRPr="00C776D6">
              <w:rPr>
                <w:rFonts w:ascii="Arial Narrow" w:hAnsi="Arial Narrow"/>
                <w:sz w:val="20"/>
                <w:szCs w:val="20"/>
              </w:rPr>
              <w:t xml:space="preserve">ow-dose ICS/LABA combination may be used in some children aged 6-11 years </w:t>
            </w:r>
            <w:r w:rsidR="00C776D6">
              <w:rPr>
                <w:rFonts w:ascii="Arial Narrow" w:hAnsi="Arial Narrow"/>
                <w:sz w:val="20"/>
                <w:szCs w:val="20"/>
              </w:rPr>
              <w:t>(</w:t>
            </w:r>
            <w:r w:rsidR="00200CD6">
              <w:rPr>
                <w:rFonts w:ascii="Arial Narrow" w:hAnsi="Arial Narrow"/>
                <w:sz w:val="20"/>
                <w:szCs w:val="20"/>
              </w:rPr>
              <w:t xml:space="preserve">for children </w:t>
            </w:r>
            <w:r w:rsidR="00C776D6" w:rsidRPr="00C776D6">
              <w:rPr>
                <w:rFonts w:ascii="Arial Narrow" w:hAnsi="Arial Narrow"/>
                <w:sz w:val="20"/>
                <w:szCs w:val="20"/>
              </w:rPr>
              <w:t>fluticasone propionate 100-200</w:t>
            </w:r>
            <w:r w:rsidR="00E36D77">
              <w:rPr>
                <w:rFonts w:ascii="Arial Narrow" w:hAnsi="Arial Narrow"/>
                <w:sz w:val="20"/>
                <w:szCs w:val="20"/>
              </w:rPr>
              <w:t> </w:t>
            </w:r>
            <w:r w:rsidR="00C776D6" w:rsidRPr="00C776D6">
              <w:rPr>
                <w:rFonts w:ascii="Arial Narrow" w:hAnsi="Arial Narrow"/>
                <w:sz w:val="20"/>
                <w:szCs w:val="20"/>
              </w:rPr>
              <w:t>micrograms daily</w:t>
            </w:r>
            <w:r w:rsidR="00C776D6">
              <w:rPr>
                <w:rFonts w:ascii="Arial Narrow" w:hAnsi="Arial Narrow"/>
                <w:sz w:val="20"/>
                <w:szCs w:val="20"/>
              </w:rPr>
              <w:t xml:space="preserve"> considered</w:t>
            </w:r>
            <w:r w:rsidR="00C776D6" w:rsidRPr="00C776D6">
              <w:rPr>
                <w:rFonts w:ascii="Arial Narrow" w:hAnsi="Arial Narrow"/>
                <w:sz w:val="20"/>
                <w:szCs w:val="20"/>
              </w:rPr>
              <w:t xml:space="preserve"> to be low dose</w:t>
            </w:r>
            <w:r w:rsidR="00C776D6">
              <w:rPr>
                <w:rFonts w:ascii="Arial Narrow" w:hAnsi="Arial Narrow"/>
                <w:sz w:val="20"/>
                <w:szCs w:val="20"/>
              </w:rPr>
              <w:t>)</w:t>
            </w:r>
          </w:p>
        </w:tc>
      </w:tr>
      <w:tr w:rsidR="00AC7CA0" w14:paraId="2B2FC798" w14:textId="77777777" w:rsidTr="00694CE4">
        <w:tc>
          <w:tcPr>
            <w:tcW w:w="8296" w:type="dxa"/>
            <w:gridSpan w:val="3"/>
          </w:tcPr>
          <w:p w14:paraId="4BEAD9F5" w14:textId="01F6BBD4" w:rsidR="00C16716" w:rsidRPr="00E36D77" w:rsidRDefault="00AC7CA0" w:rsidP="00AC7CA0">
            <w:pPr>
              <w:pStyle w:val="3Bodytext"/>
              <w:numPr>
                <w:ilvl w:val="0"/>
                <w:numId w:val="0"/>
              </w:numPr>
              <w:rPr>
                <w:rFonts w:ascii="Arial Narrow" w:hAnsi="Arial Narrow"/>
                <w:b/>
                <w:bCs/>
                <w:sz w:val="20"/>
                <w:szCs w:val="20"/>
              </w:rPr>
            </w:pPr>
            <w:r w:rsidRPr="00E36D77">
              <w:rPr>
                <w:rFonts w:ascii="Arial Narrow" w:hAnsi="Arial Narrow"/>
                <w:b/>
                <w:bCs/>
                <w:sz w:val="20"/>
                <w:szCs w:val="20"/>
              </w:rPr>
              <w:t>Fluticasone propionate 250 microgram with salmeterol 50 microgram</w:t>
            </w:r>
          </w:p>
          <w:p w14:paraId="3AC5D167" w14:textId="144B792A" w:rsidR="00AC7CA0" w:rsidRPr="00E36D77" w:rsidRDefault="007737EE" w:rsidP="002073E3">
            <w:pPr>
              <w:pStyle w:val="3Bodytext"/>
              <w:numPr>
                <w:ilvl w:val="0"/>
                <w:numId w:val="0"/>
              </w:numPr>
              <w:rPr>
                <w:rFonts w:ascii="Arial Narrow" w:hAnsi="Arial Narrow"/>
                <w:sz w:val="20"/>
                <w:szCs w:val="20"/>
              </w:rPr>
            </w:pPr>
            <w:r w:rsidRPr="007E2B18">
              <w:rPr>
                <w:rFonts w:ascii="Arial Narrow" w:hAnsi="Arial Narrow"/>
                <w:sz w:val="20"/>
                <w:szCs w:val="20"/>
              </w:rPr>
              <w:t>Current PBS Population Criteria: Patient must be aged 4 years or older</w:t>
            </w:r>
          </w:p>
        </w:tc>
      </w:tr>
      <w:tr w:rsidR="00FF3199" w14:paraId="549664F6" w14:textId="77777777" w:rsidTr="00E36D77">
        <w:tc>
          <w:tcPr>
            <w:tcW w:w="3244" w:type="dxa"/>
          </w:tcPr>
          <w:p w14:paraId="67D06B5D" w14:textId="07406D4F" w:rsidR="00AC7CA0" w:rsidRPr="00E36D77" w:rsidRDefault="00AC7CA0" w:rsidP="00E36D77">
            <w:pPr>
              <w:keepLines/>
              <w:spacing w:after="240"/>
              <w:rPr>
                <w:rFonts w:ascii="Arial Narrow" w:hAnsi="Arial Narrow" w:cstheme="minorHAnsi"/>
                <w:sz w:val="20"/>
                <w:szCs w:val="20"/>
                <w:vertAlign w:val="superscript"/>
              </w:rPr>
            </w:pPr>
            <w:r w:rsidRPr="00E36D77">
              <w:rPr>
                <w:rFonts w:ascii="Arial Narrow" w:hAnsi="Arial Narrow" w:cstheme="minorHAnsi"/>
                <w:sz w:val="20"/>
                <w:szCs w:val="20"/>
              </w:rPr>
              <w:t>Salflumix Easyhaler 250/50</w:t>
            </w:r>
          </w:p>
          <w:p w14:paraId="41B3B67C" w14:textId="44834C99" w:rsidR="00AC7CA0" w:rsidRPr="00F54F5D" w:rsidRDefault="00AC7CA0" w:rsidP="00E36D77">
            <w:pPr>
              <w:keepLines/>
              <w:spacing w:after="240"/>
              <w:jc w:val="left"/>
              <w:rPr>
                <w:rFonts w:ascii="Arial Narrow" w:hAnsi="Arial Narrow" w:cstheme="minorHAnsi"/>
                <w:sz w:val="20"/>
                <w:szCs w:val="20"/>
                <w:vertAlign w:val="superscript"/>
              </w:rPr>
            </w:pPr>
            <w:r w:rsidRPr="00F54F5D">
              <w:rPr>
                <w:rFonts w:ascii="Arial Narrow" w:hAnsi="Arial Narrow" w:cstheme="minorHAnsi"/>
                <w:sz w:val="20"/>
                <w:szCs w:val="20"/>
              </w:rPr>
              <w:t>Fluticasone Salmeterol Ciphaler 250/50</w:t>
            </w:r>
          </w:p>
          <w:p w14:paraId="266C9BE0" w14:textId="6ECDA7C0" w:rsidR="00AC7CA0" w:rsidRPr="00F54F5D" w:rsidRDefault="00AC7CA0" w:rsidP="00E36D77">
            <w:pPr>
              <w:keepLines/>
              <w:spacing w:after="240"/>
              <w:rPr>
                <w:rFonts w:ascii="Arial Narrow" w:hAnsi="Arial Narrow" w:cstheme="minorHAnsi"/>
                <w:sz w:val="20"/>
                <w:szCs w:val="20"/>
                <w:vertAlign w:val="superscript"/>
              </w:rPr>
            </w:pPr>
            <w:r w:rsidRPr="00F54F5D">
              <w:rPr>
                <w:rFonts w:ascii="Arial Narrow" w:hAnsi="Arial Narrow" w:cstheme="minorHAnsi"/>
                <w:sz w:val="20"/>
                <w:szCs w:val="20"/>
              </w:rPr>
              <w:t>Pavtide Accuhaler 250/50</w:t>
            </w:r>
          </w:p>
          <w:p w14:paraId="47C88887" w14:textId="32B87E71" w:rsidR="002073E3" w:rsidRPr="00E36D77" w:rsidRDefault="00AC7CA0" w:rsidP="00E36D77">
            <w:pPr>
              <w:pStyle w:val="3Bodytext"/>
              <w:numPr>
                <w:ilvl w:val="0"/>
                <w:numId w:val="0"/>
              </w:numPr>
              <w:spacing w:after="240"/>
              <w:rPr>
                <w:rFonts w:ascii="Arial Narrow" w:hAnsi="Arial Narrow"/>
                <w:sz w:val="20"/>
                <w:szCs w:val="20"/>
              </w:rPr>
            </w:pPr>
            <w:r w:rsidRPr="00F54F5D">
              <w:rPr>
                <w:rFonts w:ascii="Arial Narrow" w:hAnsi="Arial Narrow" w:cstheme="minorHAnsi"/>
                <w:sz w:val="20"/>
                <w:szCs w:val="20"/>
              </w:rPr>
              <w:t>Seretide Accuhaler 250/50</w:t>
            </w:r>
          </w:p>
        </w:tc>
        <w:tc>
          <w:tcPr>
            <w:tcW w:w="1701" w:type="dxa"/>
          </w:tcPr>
          <w:p w14:paraId="732A734A" w14:textId="65BA8A63" w:rsidR="002073E3" w:rsidRPr="00E36D77" w:rsidRDefault="003B6378" w:rsidP="002073E3">
            <w:pPr>
              <w:pStyle w:val="3Bodytext"/>
              <w:numPr>
                <w:ilvl w:val="0"/>
                <w:numId w:val="0"/>
              </w:numPr>
              <w:rPr>
                <w:rFonts w:ascii="Arial Narrow" w:hAnsi="Arial Narrow"/>
                <w:sz w:val="20"/>
                <w:szCs w:val="20"/>
              </w:rPr>
            </w:pPr>
            <w:r>
              <w:rPr>
                <w:rFonts w:ascii="Arial Narrow" w:hAnsi="Arial Narrow"/>
                <w:sz w:val="20"/>
                <w:szCs w:val="20"/>
              </w:rPr>
              <w:t>≥12 years</w:t>
            </w:r>
          </w:p>
        </w:tc>
        <w:tc>
          <w:tcPr>
            <w:tcW w:w="3351" w:type="dxa"/>
          </w:tcPr>
          <w:p w14:paraId="553B49F0" w14:textId="77777777" w:rsidR="003A5C5A" w:rsidRDefault="00200CD6" w:rsidP="002073E3">
            <w:pPr>
              <w:pStyle w:val="3Bodytext"/>
              <w:numPr>
                <w:ilvl w:val="0"/>
                <w:numId w:val="0"/>
              </w:numPr>
              <w:rPr>
                <w:rFonts w:ascii="Arial Narrow" w:hAnsi="Arial Narrow"/>
                <w:sz w:val="20"/>
                <w:szCs w:val="20"/>
              </w:rPr>
            </w:pPr>
            <w:r>
              <w:rPr>
                <w:rFonts w:ascii="Arial Narrow" w:hAnsi="Arial Narrow"/>
                <w:sz w:val="20"/>
                <w:szCs w:val="20"/>
              </w:rPr>
              <w:t>For adults, f</w:t>
            </w:r>
            <w:r w:rsidR="005557F8" w:rsidRPr="005557F8">
              <w:rPr>
                <w:rFonts w:ascii="Arial Narrow" w:hAnsi="Arial Narrow"/>
                <w:sz w:val="20"/>
                <w:szCs w:val="20"/>
              </w:rPr>
              <w:t xml:space="preserve">luticasone propionate </w:t>
            </w:r>
            <w:r>
              <w:rPr>
                <w:rFonts w:ascii="Arial Narrow" w:hAnsi="Arial Narrow"/>
                <w:sz w:val="20"/>
                <w:szCs w:val="20"/>
              </w:rPr>
              <w:t>100-</w:t>
            </w:r>
            <w:r w:rsidR="005557F8" w:rsidRPr="005557F8">
              <w:rPr>
                <w:rFonts w:ascii="Arial Narrow" w:hAnsi="Arial Narrow"/>
                <w:sz w:val="20"/>
                <w:szCs w:val="20"/>
              </w:rPr>
              <w:t>200</w:t>
            </w:r>
            <w:r w:rsidR="005557F8">
              <w:rPr>
                <w:rFonts w:ascii="Arial Narrow" w:hAnsi="Arial Narrow"/>
                <w:sz w:val="20"/>
                <w:szCs w:val="20"/>
              </w:rPr>
              <w:t> </w:t>
            </w:r>
            <w:r w:rsidR="005557F8" w:rsidRPr="005557F8">
              <w:rPr>
                <w:rFonts w:ascii="Arial Narrow" w:hAnsi="Arial Narrow"/>
                <w:sz w:val="20"/>
                <w:szCs w:val="20"/>
              </w:rPr>
              <w:t>micrograms daily</w:t>
            </w:r>
            <w:r w:rsidR="005557F8">
              <w:rPr>
                <w:rFonts w:ascii="Arial Narrow" w:hAnsi="Arial Narrow"/>
                <w:sz w:val="20"/>
                <w:szCs w:val="20"/>
              </w:rPr>
              <w:t xml:space="preserve"> considered</w:t>
            </w:r>
            <w:r w:rsidR="005557F8" w:rsidRPr="005557F8">
              <w:rPr>
                <w:rFonts w:ascii="Arial Narrow" w:hAnsi="Arial Narrow"/>
                <w:sz w:val="20"/>
                <w:szCs w:val="20"/>
              </w:rPr>
              <w:t xml:space="preserve"> to be </w:t>
            </w:r>
            <w:r>
              <w:rPr>
                <w:rFonts w:ascii="Arial Narrow" w:hAnsi="Arial Narrow"/>
                <w:sz w:val="20"/>
                <w:szCs w:val="20"/>
              </w:rPr>
              <w:t>low</w:t>
            </w:r>
            <w:r w:rsidR="005557F8" w:rsidRPr="005557F8">
              <w:rPr>
                <w:rFonts w:ascii="Arial Narrow" w:hAnsi="Arial Narrow"/>
                <w:sz w:val="20"/>
                <w:szCs w:val="20"/>
              </w:rPr>
              <w:t xml:space="preserve"> dose</w:t>
            </w:r>
            <w:r>
              <w:rPr>
                <w:rFonts w:ascii="Arial Narrow" w:hAnsi="Arial Narrow"/>
                <w:sz w:val="20"/>
                <w:szCs w:val="20"/>
              </w:rPr>
              <w:t>, 250-500 micrograms daily considered to be medium dose, &gt;500 micrograms daily considered to be high dose.</w:t>
            </w:r>
          </w:p>
          <w:p w14:paraId="3E95CC54" w14:textId="6958A0B7" w:rsidR="003A5C5A" w:rsidRPr="00E36D77" w:rsidRDefault="003A5C5A" w:rsidP="002073E3">
            <w:pPr>
              <w:pStyle w:val="3Bodytext"/>
              <w:numPr>
                <w:ilvl w:val="0"/>
                <w:numId w:val="0"/>
              </w:numPr>
              <w:rPr>
                <w:rFonts w:ascii="Arial Narrow" w:hAnsi="Arial Narrow"/>
                <w:sz w:val="20"/>
                <w:szCs w:val="20"/>
              </w:rPr>
            </w:pPr>
            <w:r>
              <w:rPr>
                <w:rFonts w:ascii="Arial Narrow" w:hAnsi="Arial Narrow"/>
                <w:sz w:val="20"/>
                <w:szCs w:val="20"/>
              </w:rPr>
              <w:t>Low-dose ICS/LABA combination may be used in some adolescents</w:t>
            </w:r>
            <w:r w:rsidR="001B1C7C">
              <w:rPr>
                <w:rFonts w:ascii="Arial Narrow" w:hAnsi="Arial Narrow"/>
                <w:sz w:val="20"/>
                <w:szCs w:val="20"/>
              </w:rPr>
              <w:t>*</w:t>
            </w:r>
            <w:r>
              <w:rPr>
                <w:rFonts w:ascii="Arial Narrow" w:hAnsi="Arial Narrow"/>
                <w:sz w:val="20"/>
                <w:szCs w:val="20"/>
              </w:rPr>
              <w:t xml:space="preserve"> and adults, few patients may require</w:t>
            </w:r>
            <w:r w:rsidR="003B7E37">
              <w:rPr>
                <w:rFonts w:ascii="Arial Narrow" w:hAnsi="Arial Narrow"/>
                <w:sz w:val="20"/>
                <w:szCs w:val="20"/>
              </w:rPr>
              <w:t xml:space="preserve"> medium to high-dose ICS/LABA combination</w:t>
            </w:r>
          </w:p>
        </w:tc>
      </w:tr>
      <w:tr w:rsidR="00F54F5D" w14:paraId="7D8C0EDC" w14:textId="77777777" w:rsidTr="00C20D7F">
        <w:tc>
          <w:tcPr>
            <w:tcW w:w="8296" w:type="dxa"/>
            <w:gridSpan w:val="3"/>
          </w:tcPr>
          <w:p w14:paraId="45F8B11C" w14:textId="77777777" w:rsidR="00F54F5D" w:rsidRDefault="00F54F5D" w:rsidP="002073E3">
            <w:pPr>
              <w:pStyle w:val="3Bodytext"/>
              <w:numPr>
                <w:ilvl w:val="0"/>
                <w:numId w:val="0"/>
              </w:numPr>
              <w:rPr>
                <w:rFonts w:ascii="Arial Narrow" w:hAnsi="Arial Narrow"/>
                <w:b/>
                <w:bCs/>
                <w:sz w:val="20"/>
                <w:szCs w:val="20"/>
              </w:rPr>
            </w:pPr>
            <w:r w:rsidRPr="00E36D77">
              <w:rPr>
                <w:rFonts w:ascii="Arial Narrow" w:hAnsi="Arial Narrow"/>
                <w:b/>
                <w:bCs/>
                <w:sz w:val="20"/>
                <w:szCs w:val="20"/>
              </w:rPr>
              <w:t>Fluticasone propionate 500 microgram with salmeterol 50 microgram</w:t>
            </w:r>
          </w:p>
          <w:p w14:paraId="467AB69D" w14:textId="4FCAFB32" w:rsidR="007737EE" w:rsidRPr="00E36D77" w:rsidRDefault="007737EE" w:rsidP="002073E3">
            <w:pPr>
              <w:pStyle w:val="3Bodytext"/>
              <w:numPr>
                <w:ilvl w:val="0"/>
                <w:numId w:val="0"/>
              </w:numPr>
              <w:rPr>
                <w:rFonts w:ascii="Arial Narrow" w:hAnsi="Arial Narrow"/>
                <w:b/>
                <w:bCs/>
                <w:sz w:val="20"/>
                <w:szCs w:val="20"/>
              </w:rPr>
            </w:pPr>
            <w:r w:rsidRPr="007E2B18">
              <w:rPr>
                <w:rFonts w:ascii="Arial Narrow" w:hAnsi="Arial Narrow"/>
                <w:sz w:val="20"/>
                <w:szCs w:val="20"/>
              </w:rPr>
              <w:t>Current PBS Population Criteria: Patient must be aged 4 years or older</w:t>
            </w:r>
          </w:p>
        </w:tc>
      </w:tr>
      <w:tr w:rsidR="003A37E4" w14:paraId="4A72E49D" w14:textId="77777777" w:rsidTr="00E36D77">
        <w:tc>
          <w:tcPr>
            <w:tcW w:w="3244" w:type="dxa"/>
          </w:tcPr>
          <w:p w14:paraId="0ABA7252" w14:textId="47D37D3E" w:rsidR="00F54F5D" w:rsidRPr="00E36D77" w:rsidRDefault="00F54F5D" w:rsidP="00E36D77">
            <w:pPr>
              <w:keepLines/>
              <w:spacing w:after="240"/>
              <w:rPr>
                <w:rFonts w:ascii="Arial Narrow" w:hAnsi="Arial Narrow" w:cstheme="minorHAnsi"/>
                <w:sz w:val="20"/>
                <w:szCs w:val="20"/>
                <w:vertAlign w:val="superscript"/>
              </w:rPr>
            </w:pPr>
            <w:r w:rsidRPr="00E36D77">
              <w:rPr>
                <w:rFonts w:ascii="Arial Narrow" w:hAnsi="Arial Narrow" w:cstheme="minorHAnsi"/>
                <w:sz w:val="20"/>
                <w:szCs w:val="20"/>
              </w:rPr>
              <w:t>Salflumix Easyhaler 500/50</w:t>
            </w:r>
          </w:p>
          <w:p w14:paraId="2DC072BB" w14:textId="73883E58" w:rsidR="00F54F5D" w:rsidRPr="00E36D77" w:rsidRDefault="00F54F5D" w:rsidP="00E36D77">
            <w:pPr>
              <w:keepLines/>
              <w:spacing w:after="240"/>
              <w:jc w:val="left"/>
              <w:rPr>
                <w:rFonts w:ascii="Arial Narrow" w:hAnsi="Arial Narrow" w:cstheme="minorHAnsi"/>
                <w:sz w:val="20"/>
                <w:szCs w:val="20"/>
                <w:vertAlign w:val="superscript"/>
              </w:rPr>
            </w:pPr>
            <w:r w:rsidRPr="00E36D77">
              <w:rPr>
                <w:rFonts w:ascii="Arial Narrow" w:hAnsi="Arial Narrow" w:cstheme="minorHAnsi"/>
                <w:sz w:val="20"/>
                <w:szCs w:val="20"/>
              </w:rPr>
              <w:t>Fluticasone Salmeterol Ciphaler 500/50</w:t>
            </w:r>
          </w:p>
          <w:p w14:paraId="4AFE3996" w14:textId="1EE03F15" w:rsidR="00F54F5D" w:rsidRPr="00E36D77" w:rsidRDefault="00F54F5D" w:rsidP="00E36D77">
            <w:pPr>
              <w:keepLines/>
              <w:spacing w:after="240"/>
              <w:rPr>
                <w:rFonts w:ascii="Arial Narrow" w:hAnsi="Arial Narrow" w:cstheme="minorHAnsi"/>
                <w:sz w:val="20"/>
                <w:szCs w:val="20"/>
                <w:vertAlign w:val="superscript"/>
              </w:rPr>
            </w:pPr>
            <w:r w:rsidRPr="00E36D77">
              <w:rPr>
                <w:rFonts w:ascii="Arial Narrow" w:hAnsi="Arial Narrow" w:cstheme="minorHAnsi"/>
                <w:sz w:val="20"/>
                <w:szCs w:val="20"/>
              </w:rPr>
              <w:t>Pavtide Accuhaler 500/50</w:t>
            </w:r>
          </w:p>
          <w:p w14:paraId="4936F657" w14:textId="21F43295" w:rsidR="003A37E4" w:rsidRPr="00E36D77" w:rsidRDefault="00F54F5D" w:rsidP="00E36D77">
            <w:pPr>
              <w:pStyle w:val="3Bodytext"/>
              <w:numPr>
                <w:ilvl w:val="0"/>
                <w:numId w:val="0"/>
              </w:numPr>
              <w:spacing w:after="240"/>
              <w:rPr>
                <w:rFonts w:ascii="Arial Narrow" w:hAnsi="Arial Narrow"/>
                <w:sz w:val="20"/>
                <w:szCs w:val="20"/>
              </w:rPr>
            </w:pPr>
            <w:r w:rsidRPr="00E36D77">
              <w:rPr>
                <w:rFonts w:ascii="Arial Narrow" w:hAnsi="Arial Narrow" w:cstheme="minorHAnsi"/>
                <w:sz w:val="20"/>
                <w:szCs w:val="20"/>
              </w:rPr>
              <w:t>Seretide Accuhaler 500/50</w:t>
            </w:r>
          </w:p>
        </w:tc>
        <w:tc>
          <w:tcPr>
            <w:tcW w:w="1701" w:type="dxa"/>
          </w:tcPr>
          <w:p w14:paraId="5C954424" w14:textId="66072DA8" w:rsidR="003A37E4" w:rsidRPr="00E36D77" w:rsidRDefault="00AD017A" w:rsidP="002073E3">
            <w:pPr>
              <w:pStyle w:val="3Bodytext"/>
              <w:numPr>
                <w:ilvl w:val="0"/>
                <w:numId w:val="0"/>
              </w:numPr>
              <w:rPr>
                <w:rFonts w:ascii="Arial Narrow" w:hAnsi="Arial Narrow"/>
                <w:sz w:val="20"/>
                <w:szCs w:val="20"/>
              </w:rPr>
            </w:pPr>
            <w:r>
              <w:rPr>
                <w:rFonts w:ascii="Arial Narrow" w:hAnsi="Arial Narrow"/>
                <w:sz w:val="20"/>
                <w:szCs w:val="20"/>
              </w:rPr>
              <w:t>≥</w:t>
            </w:r>
            <w:r w:rsidR="003B6378">
              <w:rPr>
                <w:rFonts w:ascii="Arial Narrow" w:hAnsi="Arial Narrow"/>
                <w:sz w:val="20"/>
                <w:szCs w:val="20"/>
              </w:rPr>
              <w:t>12 years</w:t>
            </w:r>
          </w:p>
        </w:tc>
        <w:tc>
          <w:tcPr>
            <w:tcW w:w="3351" w:type="dxa"/>
          </w:tcPr>
          <w:p w14:paraId="65640DD0" w14:textId="2F72CB95" w:rsidR="003A37E4" w:rsidRPr="00E36D77" w:rsidRDefault="003B7E37" w:rsidP="002073E3">
            <w:pPr>
              <w:pStyle w:val="3Bodytext"/>
              <w:numPr>
                <w:ilvl w:val="0"/>
                <w:numId w:val="0"/>
              </w:numPr>
              <w:rPr>
                <w:rFonts w:ascii="Arial Narrow" w:hAnsi="Arial Narrow"/>
                <w:sz w:val="20"/>
                <w:szCs w:val="20"/>
              </w:rPr>
            </w:pPr>
            <w:r>
              <w:rPr>
                <w:rFonts w:ascii="Arial Narrow" w:hAnsi="Arial Narrow"/>
                <w:sz w:val="20"/>
                <w:szCs w:val="20"/>
              </w:rPr>
              <w:t>As above</w:t>
            </w:r>
          </w:p>
        </w:tc>
      </w:tr>
    </w:tbl>
    <w:p w14:paraId="60BC2763" w14:textId="1EEBCAFF" w:rsidR="000C7EE0" w:rsidRDefault="000C7EE0" w:rsidP="00297D66">
      <w:pPr>
        <w:pStyle w:val="3Bodytext"/>
        <w:numPr>
          <w:ilvl w:val="0"/>
          <w:numId w:val="0"/>
        </w:numPr>
        <w:ind w:left="720"/>
        <w:rPr>
          <w:rFonts w:ascii="Arial Narrow" w:hAnsi="Arial Narrow"/>
          <w:sz w:val="18"/>
          <w:szCs w:val="18"/>
        </w:rPr>
      </w:pPr>
      <w:r>
        <w:rPr>
          <w:rFonts w:ascii="Arial Narrow" w:hAnsi="Arial Narrow"/>
          <w:sz w:val="18"/>
          <w:szCs w:val="18"/>
        </w:rPr>
        <w:t xml:space="preserve">Source: Product Information for Salflumix Easyhaler, Fluticastone Salmeterol Ciphaler, Pavtide Accuhaler, Seretide Accuhaler; </w:t>
      </w:r>
      <w:r w:rsidRPr="000C7EE0">
        <w:rPr>
          <w:rFonts w:ascii="Arial Narrow" w:hAnsi="Arial Narrow"/>
          <w:sz w:val="18"/>
          <w:szCs w:val="18"/>
        </w:rPr>
        <w:t>National Asthma Council Australian Asthma Handbook</w:t>
      </w:r>
      <w:r>
        <w:rPr>
          <w:rFonts w:ascii="Arial Narrow" w:hAnsi="Arial Narrow"/>
          <w:sz w:val="18"/>
          <w:szCs w:val="18"/>
        </w:rPr>
        <w:t>.</w:t>
      </w:r>
    </w:p>
    <w:p w14:paraId="14D3CC9A" w14:textId="67A21CEA" w:rsidR="00C30CBF" w:rsidRDefault="00297D66" w:rsidP="00AB777B">
      <w:pPr>
        <w:pStyle w:val="3Bodytext"/>
        <w:numPr>
          <w:ilvl w:val="0"/>
          <w:numId w:val="0"/>
        </w:numPr>
        <w:ind w:left="720"/>
      </w:pPr>
      <w:r>
        <w:rPr>
          <w:rFonts w:ascii="Arial Narrow" w:hAnsi="Arial Narrow"/>
          <w:sz w:val="18"/>
          <w:szCs w:val="18"/>
        </w:rPr>
        <w:lastRenderedPageBreak/>
        <w:t>*</w:t>
      </w:r>
      <w:r w:rsidR="001B1C7C" w:rsidRPr="00E36D77">
        <w:rPr>
          <w:rFonts w:ascii="Arial Narrow" w:hAnsi="Arial Narrow"/>
          <w:sz w:val="18"/>
          <w:szCs w:val="18"/>
        </w:rPr>
        <w:t>N.B. ‘adolescents’ in the Asthma Handbook refers to approximately 12–18 years</w:t>
      </w:r>
      <w:r w:rsidRPr="00E36D77">
        <w:rPr>
          <w:rFonts w:ascii="Arial Narrow" w:hAnsi="Arial Narrow"/>
          <w:sz w:val="18"/>
          <w:szCs w:val="18"/>
        </w:rPr>
        <w:t xml:space="preserve"> of age.</w:t>
      </w:r>
      <w:r w:rsidR="001B1C7C" w:rsidRPr="00E36D77">
        <w:rPr>
          <w:rFonts w:ascii="Arial Narrow" w:hAnsi="Arial Narrow"/>
          <w:sz w:val="18"/>
          <w:szCs w:val="18"/>
        </w:rPr>
        <w:t xml:space="preserve"> </w:t>
      </w:r>
      <w:r w:rsidRPr="00E36D77">
        <w:rPr>
          <w:rFonts w:ascii="Arial Narrow" w:hAnsi="Arial Narrow"/>
          <w:sz w:val="18"/>
          <w:szCs w:val="18"/>
        </w:rPr>
        <w:t>The Asthma Handbook advises that for</w:t>
      </w:r>
      <w:r w:rsidR="001B1C7C" w:rsidRPr="00E36D77">
        <w:rPr>
          <w:rFonts w:ascii="Arial Narrow" w:hAnsi="Arial Narrow"/>
          <w:sz w:val="18"/>
          <w:szCs w:val="18"/>
        </w:rPr>
        <w:t xml:space="preserve"> </w:t>
      </w:r>
      <w:r w:rsidRPr="00E36D77">
        <w:rPr>
          <w:rFonts w:ascii="Arial Narrow" w:hAnsi="Arial Narrow"/>
          <w:sz w:val="18"/>
          <w:szCs w:val="18"/>
        </w:rPr>
        <w:t>‘</w:t>
      </w:r>
      <w:r w:rsidR="001B1C7C" w:rsidRPr="00E36D77">
        <w:rPr>
          <w:rFonts w:ascii="Arial Narrow" w:hAnsi="Arial Narrow"/>
          <w:sz w:val="18"/>
          <w:szCs w:val="18"/>
        </w:rPr>
        <w:t>younger adolescents, the general guidance for diagnosing and managing asthma in children will apply in most situations. By mid-adolescence (around 14–16 years), the general guidance for diagnosing and managing asthma in adults will apply in most situations.</w:t>
      </w:r>
      <w:r w:rsidRPr="00E36D77">
        <w:rPr>
          <w:rFonts w:ascii="Arial Narrow" w:hAnsi="Arial Narrow"/>
          <w:sz w:val="18"/>
          <w:szCs w:val="18"/>
        </w:rPr>
        <w:t>’</w:t>
      </w:r>
    </w:p>
    <w:p w14:paraId="16C41C55" w14:textId="4CC0A055" w:rsidR="00964A9F" w:rsidRPr="00452801" w:rsidRDefault="00964A9F" w:rsidP="00926213">
      <w:pPr>
        <w:pStyle w:val="3Bodytext"/>
      </w:pPr>
      <w:r w:rsidRPr="00AB777B">
        <w:rPr>
          <w:rFonts w:cstheme="minorHAnsi"/>
        </w:rPr>
        <w:t>Add new medicinal product pack as follows:</w:t>
      </w:r>
    </w:p>
    <w:p w14:paraId="555F8479" w14:textId="23DED011" w:rsidR="00964A9F" w:rsidRPr="006C0726" w:rsidRDefault="00D64977" w:rsidP="00926213">
      <w:pPr>
        <w:pStyle w:val="3Bodytext"/>
        <w:numPr>
          <w:ilvl w:val="0"/>
          <w:numId w:val="0"/>
        </w:numPr>
        <w:ind w:left="720"/>
      </w:pPr>
      <w:r w:rsidRPr="00F91542">
        <w:rPr>
          <w:rFonts w:cstheme="minorHAnsi"/>
          <w:iCs/>
        </w:rPr>
        <w:t>Suggestions and additions proposed by the Secretariat are added in italics</w:t>
      </w:r>
      <w:r w:rsidR="00BA08B4">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380B65" w:rsidRPr="006C0726" w14:paraId="51E4ADF3" w14:textId="77777777" w:rsidTr="004A35A9">
        <w:trPr>
          <w:cantSplit/>
          <w:trHeight w:val="20"/>
        </w:trPr>
        <w:tc>
          <w:tcPr>
            <w:tcW w:w="3939" w:type="dxa"/>
            <w:gridSpan w:val="2"/>
            <w:vAlign w:val="center"/>
          </w:tcPr>
          <w:p w14:paraId="4E935AEE" w14:textId="77777777" w:rsidR="00380B65" w:rsidRPr="006C0726" w:rsidRDefault="00380B65" w:rsidP="004A35A9">
            <w:pPr>
              <w:keepLines/>
              <w:rPr>
                <w:rFonts w:ascii="Arial Narrow" w:hAnsi="Arial Narrow" w:cs="Arial"/>
                <w:b/>
                <w:bCs/>
                <w:sz w:val="20"/>
                <w:szCs w:val="20"/>
              </w:rPr>
            </w:pPr>
            <w:r w:rsidRPr="006C0726">
              <w:rPr>
                <w:rFonts w:ascii="Arial Narrow" w:hAnsi="Arial Narrow" w:cs="Arial"/>
                <w:b/>
                <w:bCs/>
                <w:sz w:val="20"/>
                <w:szCs w:val="20"/>
              </w:rPr>
              <w:t>MEDICINAL PRODUCT</w:t>
            </w:r>
          </w:p>
          <w:p w14:paraId="0614303C" w14:textId="77777777" w:rsidR="00380B65" w:rsidRPr="006C0726" w:rsidRDefault="00380B65" w:rsidP="004A35A9">
            <w:pPr>
              <w:keepLines/>
              <w:rPr>
                <w:rFonts w:ascii="Arial Narrow" w:hAnsi="Arial Narrow" w:cs="Arial"/>
                <w:b/>
                <w:sz w:val="20"/>
                <w:szCs w:val="20"/>
              </w:rPr>
            </w:pPr>
            <w:r w:rsidRPr="006C0726">
              <w:rPr>
                <w:rFonts w:ascii="Arial Narrow" w:hAnsi="Arial Narrow" w:cs="Arial"/>
                <w:b/>
                <w:bCs/>
                <w:sz w:val="20"/>
                <w:szCs w:val="20"/>
              </w:rPr>
              <w:t>medicinal product pack</w:t>
            </w:r>
          </w:p>
        </w:tc>
        <w:tc>
          <w:tcPr>
            <w:tcW w:w="811" w:type="dxa"/>
            <w:vAlign w:val="center"/>
          </w:tcPr>
          <w:p w14:paraId="4F8B241F" w14:textId="77777777" w:rsidR="00380B65" w:rsidRPr="006C0726" w:rsidRDefault="00380B65" w:rsidP="004A35A9">
            <w:pPr>
              <w:keepLines/>
              <w:jc w:val="center"/>
              <w:rPr>
                <w:rFonts w:ascii="Arial Narrow" w:hAnsi="Arial Narrow" w:cs="Arial"/>
                <w:b/>
                <w:sz w:val="20"/>
                <w:szCs w:val="20"/>
              </w:rPr>
            </w:pPr>
            <w:r w:rsidRPr="006C0726">
              <w:rPr>
                <w:rFonts w:ascii="Arial Narrow" w:hAnsi="Arial Narrow" w:cs="Arial"/>
                <w:b/>
                <w:sz w:val="20"/>
                <w:szCs w:val="20"/>
              </w:rPr>
              <w:t>PBS item code</w:t>
            </w:r>
          </w:p>
        </w:tc>
        <w:tc>
          <w:tcPr>
            <w:tcW w:w="812" w:type="dxa"/>
            <w:vAlign w:val="center"/>
          </w:tcPr>
          <w:p w14:paraId="27F58730" w14:textId="77777777" w:rsidR="00380B65" w:rsidRPr="006C0726" w:rsidRDefault="00380B65" w:rsidP="004A35A9">
            <w:pPr>
              <w:keepLines/>
              <w:jc w:val="center"/>
              <w:rPr>
                <w:rFonts w:ascii="Arial Narrow" w:hAnsi="Arial Narrow" w:cs="Arial"/>
                <w:b/>
                <w:sz w:val="20"/>
                <w:szCs w:val="20"/>
              </w:rPr>
            </w:pPr>
            <w:r w:rsidRPr="006C0726">
              <w:rPr>
                <w:rFonts w:ascii="Arial Narrow" w:hAnsi="Arial Narrow" w:cs="Arial"/>
                <w:b/>
                <w:sz w:val="20"/>
                <w:szCs w:val="20"/>
              </w:rPr>
              <w:t>Max. qty packs</w:t>
            </w:r>
          </w:p>
        </w:tc>
        <w:tc>
          <w:tcPr>
            <w:tcW w:w="811" w:type="dxa"/>
            <w:vAlign w:val="center"/>
          </w:tcPr>
          <w:p w14:paraId="115012AF" w14:textId="77777777" w:rsidR="00380B65" w:rsidRPr="006C0726" w:rsidRDefault="00380B65" w:rsidP="004A35A9">
            <w:pPr>
              <w:keepLines/>
              <w:jc w:val="center"/>
              <w:rPr>
                <w:rFonts w:ascii="Arial Narrow" w:hAnsi="Arial Narrow" w:cs="Arial"/>
                <w:b/>
                <w:sz w:val="20"/>
                <w:szCs w:val="20"/>
              </w:rPr>
            </w:pPr>
            <w:r w:rsidRPr="006C0726">
              <w:rPr>
                <w:rFonts w:ascii="Arial Narrow" w:hAnsi="Arial Narrow" w:cs="Arial"/>
                <w:b/>
                <w:sz w:val="20"/>
                <w:szCs w:val="20"/>
              </w:rPr>
              <w:t>Max. qty units</w:t>
            </w:r>
          </w:p>
        </w:tc>
        <w:tc>
          <w:tcPr>
            <w:tcW w:w="812" w:type="dxa"/>
            <w:vAlign w:val="center"/>
          </w:tcPr>
          <w:p w14:paraId="47E979AC" w14:textId="77777777" w:rsidR="00380B65" w:rsidRPr="006C0726" w:rsidRDefault="00380B65" w:rsidP="004A35A9">
            <w:pPr>
              <w:keepLines/>
              <w:jc w:val="center"/>
              <w:rPr>
                <w:rFonts w:ascii="Arial Narrow" w:hAnsi="Arial Narrow" w:cs="Arial"/>
                <w:b/>
                <w:sz w:val="20"/>
                <w:szCs w:val="20"/>
              </w:rPr>
            </w:pPr>
            <w:r w:rsidRPr="006C0726">
              <w:rPr>
                <w:rFonts w:ascii="Arial Narrow" w:hAnsi="Arial Narrow" w:cs="Arial"/>
                <w:b/>
                <w:sz w:val="20"/>
                <w:szCs w:val="20"/>
              </w:rPr>
              <w:t>№.of</w:t>
            </w:r>
          </w:p>
          <w:p w14:paraId="62ED9ADE" w14:textId="77777777" w:rsidR="00380B65" w:rsidRPr="006C0726" w:rsidRDefault="00380B65" w:rsidP="004A35A9">
            <w:pPr>
              <w:keepLines/>
              <w:jc w:val="center"/>
              <w:rPr>
                <w:rFonts w:ascii="Arial Narrow" w:hAnsi="Arial Narrow" w:cs="Arial"/>
                <w:b/>
                <w:sz w:val="20"/>
                <w:szCs w:val="20"/>
              </w:rPr>
            </w:pPr>
            <w:r w:rsidRPr="006C0726">
              <w:rPr>
                <w:rFonts w:ascii="Arial Narrow" w:hAnsi="Arial Narrow" w:cs="Arial"/>
                <w:b/>
                <w:sz w:val="20"/>
                <w:szCs w:val="20"/>
              </w:rPr>
              <w:t>Rpts</w:t>
            </w:r>
          </w:p>
        </w:tc>
        <w:tc>
          <w:tcPr>
            <w:tcW w:w="1831" w:type="dxa"/>
            <w:vAlign w:val="center"/>
          </w:tcPr>
          <w:p w14:paraId="505B1941" w14:textId="77777777" w:rsidR="00380B65" w:rsidRPr="009A48E8" w:rsidRDefault="00380B65" w:rsidP="004A35A9">
            <w:pPr>
              <w:keepLines/>
              <w:rPr>
                <w:rFonts w:ascii="Arial Narrow" w:hAnsi="Arial Narrow" w:cs="Arial"/>
                <w:b/>
                <w:sz w:val="20"/>
                <w:szCs w:val="20"/>
              </w:rPr>
            </w:pPr>
            <w:r w:rsidRPr="006C0726">
              <w:rPr>
                <w:rFonts w:ascii="Arial Narrow" w:hAnsi="Arial Narrow" w:cs="Arial"/>
                <w:b/>
                <w:sz w:val="20"/>
                <w:szCs w:val="20"/>
              </w:rPr>
              <w:t>Available brands</w:t>
            </w:r>
          </w:p>
        </w:tc>
      </w:tr>
      <w:tr w:rsidR="00380B65" w:rsidRPr="006C0726" w14:paraId="01BDDDC5" w14:textId="77777777" w:rsidTr="004A35A9">
        <w:trPr>
          <w:cantSplit/>
          <w:trHeight w:val="20"/>
        </w:trPr>
        <w:tc>
          <w:tcPr>
            <w:tcW w:w="9016" w:type="dxa"/>
            <w:gridSpan w:val="7"/>
            <w:vAlign w:val="center"/>
          </w:tcPr>
          <w:p w14:paraId="4CF22D3A" w14:textId="7206CD76" w:rsidR="00380B65" w:rsidRPr="006C0726" w:rsidRDefault="0094750D" w:rsidP="004A35A9">
            <w:pPr>
              <w:keepLines/>
              <w:rPr>
                <w:rFonts w:ascii="Arial Narrow" w:hAnsi="Arial Narrow" w:cs="Arial"/>
                <w:sz w:val="20"/>
                <w:szCs w:val="20"/>
              </w:rPr>
            </w:pPr>
            <w:r w:rsidRPr="006C0726">
              <w:rPr>
                <w:rFonts w:ascii="Arial Narrow" w:hAnsi="Arial Narrow" w:cs="Arial"/>
                <w:sz w:val="20"/>
                <w:szCs w:val="20"/>
              </w:rPr>
              <w:t>FLUTICASONE PROPIONATE + SALMETEROL</w:t>
            </w:r>
          </w:p>
        </w:tc>
      </w:tr>
      <w:tr w:rsidR="00380B65" w:rsidRPr="006C0726" w14:paraId="4535A91B" w14:textId="77777777" w:rsidTr="004A35A9">
        <w:trPr>
          <w:cantSplit/>
          <w:trHeight w:val="20"/>
        </w:trPr>
        <w:tc>
          <w:tcPr>
            <w:tcW w:w="3939" w:type="dxa"/>
            <w:gridSpan w:val="2"/>
            <w:vAlign w:val="center"/>
          </w:tcPr>
          <w:p w14:paraId="6BF17DEB" w14:textId="39926EEF" w:rsidR="00380B65" w:rsidRPr="006C0726" w:rsidRDefault="00B9632B" w:rsidP="004A35A9">
            <w:pPr>
              <w:keepLines/>
              <w:rPr>
                <w:rFonts w:ascii="Arial Narrow" w:hAnsi="Arial Narrow" w:cs="Arial"/>
                <w:sz w:val="20"/>
                <w:szCs w:val="20"/>
              </w:rPr>
            </w:pPr>
            <w:r w:rsidRPr="006C0726">
              <w:rPr>
                <w:rFonts w:ascii="Arial Narrow" w:hAnsi="Arial Narrow" w:cs="Arial"/>
                <w:sz w:val="20"/>
                <w:szCs w:val="20"/>
              </w:rPr>
              <w:t>fluticasone propionate 250 microgram/actuation</w:t>
            </w:r>
            <w:r w:rsidR="003C3589" w:rsidRPr="006C0726">
              <w:rPr>
                <w:rFonts w:ascii="Arial Narrow" w:hAnsi="Arial Narrow" w:cs="Arial"/>
                <w:sz w:val="20"/>
                <w:szCs w:val="20"/>
              </w:rPr>
              <w:t xml:space="preserve"> + salmeterol 50 microgram/actuation powder for inhalation, 60 actuations</w:t>
            </w:r>
          </w:p>
        </w:tc>
        <w:tc>
          <w:tcPr>
            <w:tcW w:w="811" w:type="dxa"/>
            <w:vAlign w:val="center"/>
          </w:tcPr>
          <w:p w14:paraId="2A7898C9" w14:textId="35882478" w:rsidR="00380B65" w:rsidRPr="006C0726" w:rsidRDefault="003C3589" w:rsidP="004A35A9">
            <w:pPr>
              <w:keepLines/>
              <w:jc w:val="center"/>
              <w:rPr>
                <w:rFonts w:ascii="Arial Narrow" w:hAnsi="Arial Narrow" w:cs="Arial"/>
                <w:sz w:val="20"/>
                <w:szCs w:val="20"/>
              </w:rPr>
            </w:pPr>
            <w:r w:rsidRPr="006C0726">
              <w:rPr>
                <w:rFonts w:ascii="Arial Narrow" w:hAnsi="Arial Narrow" w:cs="Arial"/>
                <w:sz w:val="20"/>
                <w:szCs w:val="20"/>
              </w:rPr>
              <w:t>8431R</w:t>
            </w:r>
          </w:p>
        </w:tc>
        <w:tc>
          <w:tcPr>
            <w:tcW w:w="812" w:type="dxa"/>
            <w:vAlign w:val="center"/>
          </w:tcPr>
          <w:p w14:paraId="6F8A1D86" w14:textId="77777777" w:rsidR="00380B65" w:rsidRPr="006C0726" w:rsidRDefault="00380B65" w:rsidP="004A35A9">
            <w:pPr>
              <w:keepLines/>
              <w:jc w:val="center"/>
              <w:rPr>
                <w:rFonts w:ascii="Arial Narrow" w:hAnsi="Arial Narrow" w:cs="Arial"/>
                <w:sz w:val="20"/>
                <w:szCs w:val="20"/>
              </w:rPr>
            </w:pPr>
            <w:r w:rsidRPr="006C0726">
              <w:rPr>
                <w:rFonts w:ascii="Arial Narrow" w:hAnsi="Arial Narrow" w:cs="Arial"/>
                <w:sz w:val="20"/>
                <w:szCs w:val="20"/>
              </w:rPr>
              <w:t>1</w:t>
            </w:r>
          </w:p>
        </w:tc>
        <w:tc>
          <w:tcPr>
            <w:tcW w:w="811" w:type="dxa"/>
            <w:vAlign w:val="center"/>
          </w:tcPr>
          <w:p w14:paraId="209B9AF6" w14:textId="6BF1C0D3" w:rsidR="00380B65" w:rsidRPr="006C0726" w:rsidRDefault="003C3589" w:rsidP="004A35A9">
            <w:pPr>
              <w:keepLines/>
              <w:jc w:val="center"/>
              <w:rPr>
                <w:rFonts w:ascii="Arial Narrow" w:hAnsi="Arial Narrow" w:cs="Arial"/>
                <w:sz w:val="20"/>
                <w:szCs w:val="20"/>
              </w:rPr>
            </w:pPr>
            <w:r w:rsidRPr="006C0726">
              <w:rPr>
                <w:rFonts w:ascii="Arial Narrow" w:hAnsi="Arial Narrow" w:cs="Arial"/>
                <w:sz w:val="20"/>
                <w:szCs w:val="20"/>
              </w:rPr>
              <w:t>1</w:t>
            </w:r>
          </w:p>
        </w:tc>
        <w:tc>
          <w:tcPr>
            <w:tcW w:w="812" w:type="dxa"/>
            <w:vAlign w:val="center"/>
          </w:tcPr>
          <w:p w14:paraId="0C949DD2" w14:textId="77777777" w:rsidR="00380B65" w:rsidRPr="006C0726" w:rsidRDefault="00380B65" w:rsidP="004A35A9">
            <w:pPr>
              <w:keepLines/>
              <w:jc w:val="center"/>
              <w:rPr>
                <w:rFonts w:ascii="Arial Narrow" w:hAnsi="Arial Narrow" w:cs="Arial"/>
                <w:sz w:val="20"/>
                <w:szCs w:val="20"/>
              </w:rPr>
            </w:pPr>
            <w:r w:rsidRPr="006C0726">
              <w:rPr>
                <w:rFonts w:ascii="Arial Narrow" w:hAnsi="Arial Narrow" w:cs="Arial"/>
                <w:sz w:val="20"/>
                <w:szCs w:val="20"/>
              </w:rPr>
              <w:t>5</w:t>
            </w:r>
          </w:p>
        </w:tc>
        <w:tc>
          <w:tcPr>
            <w:tcW w:w="1831" w:type="dxa"/>
            <w:vAlign w:val="center"/>
          </w:tcPr>
          <w:p w14:paraId="08726A8E" w14:textId="6C2FD24B" w:rsidR="00380B65" w:rsidRPr="006C0726" w:rsidRDefault="003C3589" w:rsidP="004A35A9">
            <w:pPr>
              <w:keepLines/>
              <w:rPr>
                <w:rFonts w:ascii="Arial Narrow" w:hAnsi="Arial Narrow" w:cs="Arial"/>
                <w:i/>
                <w:iCs/>
                <w:sz w:val="20"/>
                <w:szCs w:val="20"/>
                <w:vertAlign w:val="superscript"/>
              </w:rPr>
            </w:pPr>
            <w:r w:rsidRPr="006C0726">
              <w:rPr>
                <w:rFonts w:ascii="Arial Narrow" w:hAnsi="Arial Narrow" w:cs="Arial"/>
                <w:i/>
                <w:iCs/>
                <w:sz w:val="20"/>
                <w:szCs w:val="20"/>
              </w:rPr>
              <w:t>Sa</w:t>
            </w:r>
            <w:r w:rsidR="00560592" w:rsidRPr="006C0726">
              <w:rPr>
                <w:rFonts w:ascii="Arial Narrow" w:hAnsi="Arial Narrow" w:cs="Arial"/>
                <w:i/>
                <w:iCs/>
                <w:sz w:val="20"/>
                <w:szCs w:val="20"/>
              </w:rPr>
              <w:t>l</w:t>
            </w:r>
            <w:r w:rsidRPr="006C0726">
              <w:rPr>
                <w:rFonts w:ascii="Arial Narrow" w:hAnsi="Arial Narrow" w:cs="Arial"/>
                <w:i/>
                <w:iCs/>
                <w:sz w:val="20"/>
                <w:szCs w:val="20"/>
              </w:rPr>
              <w:t>flumix Easyhaler</w:t>
            </w:r>
            <w:r w:rsidR="007B57EB" w:rsidRPr="006C0726">
              <w:rPr>
                <w:rFonts w:ascii="Arial Narrow" w:hAnsi="Arial Narrow" w:cs="Arial"/>
                <w:i/>
                <w:iCs/>
                <w:sz w:val="20"/>
                <w:szCs w:val="20"/>
              </w:rPr>
              <w:t xml:space="preserve"> 250/50</w:t>
            </w:r>
            <w:r w:rsidR="007B57EB" w:rsidRPr="006C0726">
              <w:rPr>
                <w:rFonts w:ascii="Arial Narrow" w:hAnsi="Arial Narrow" w:cs="Arial"/>
                <w:i/>
                <w:iCs/>
                <w:sz w:val="20"/>
                <w:szCs w:val="20"/>
                <w:vertAlign w:val="superscript"/>
              </w:rPr>
              <w:t>a</w:t>
            </w:r>
          </w:p>
          <w:p w14:paraId="08F3D1EF" w14:textId="4D8D4B2F" w:rsidR="003C3589" w:rsidRPr="006C0726" w:rsidRDefault="007B57EB" w:rsidP="004A35A9">
            <w:pPr>
              <w:keepLines/>
              <w:rPr>
                <w:rFonts w:ascii="Arial Narrow" w:hAnsi="Arial Narrow" w:cs="Arial"/>
                <w:sz w:val="20"/>
                <w:szCs w:val="20"/>
                <w:vertAlign w:val="superscript"/>
              </w:rPr>
            </w:pPr>
            <w:r w:rsidRPr="006C0726">
              <w:rPr>
                <w:rFonts w:ascii="Arial Narrow" w:hAnsi="Arial Narrow" w:cs="Arial"/>
                <w:sz w:val="20"/>
                <w:szCs w:val="20"/>
              </w:rPr>
              <w:t>Fluticasone Salmeterol Ciphaler 250/50</w:t>
            </w:r>
            <w:r w:rsidRPr="006C0726">
              <w:rPr>
                <w:rFonts w:ascii="Arial Narrow" w:hAnsi="Arial Narrow" w:cs="Arial"/>
                <w:sz w:val="20"/>
                <w:szCs w:val="20"/>
                <w:vertAlign w:val="superscript"/>
              </w:rPr>
              <w:t>a</w:t>
            </w:r>
          </w:p>
          <w:p w14:paraId="53B8F021" w14:textId="408A3705" w:rsidR="007B57EB" w:rsidRPr="006C0726" w:rsidRDefault="007B57EB" w:rsidP="004A35A9">
            <w:pPr>
              <w:keepLines/>
              <w:rPr>
                <w:rFonts w:ascii="Arial Narrow" w:hAnsi="Arial Narrow" w:cs="Arial"/>
                <w:sz w:val="20"/>
                <w:szCs w:val="20"/>
                <w:vertAlign w:val="superscript"/>
              </w:rPr>
            </w:pPr>
            <w:r w:rsidRPr="006C0726">
              <w:rPr>
                <w:rFonts w:ascii="Arial Narrow" w:hAnsi="Arial Narrow" w:cs="Arial"/>
                <w:sz w:val="20"/>
                <w:szCs w:val="20"/>
              </w:rPr>
              <w:t>Pavtide Accuhaler 250/50</w:t>
            </w:r>
            <w:r w:rsidRPr="006C0726">
              <w:rPr>
                <w:rFonts w:ascii="Arial Narrow" w:hAnsi="Arial Narrow" w:cs="Arial"/>
                <w:sz w:val="20"/>
                <w:szCs w:val="20"/>
                <w:vertAlign w:val="superscript"/>
              </w:rPr>
              <w:t>a</w:t>
            </w:r>
          </w:p>
          <w:p w14:paraId="3C773B95" w14:textId="116D98B4" w:rsidR="007B57EB" w:rsidRPr="006C0726" w:rsidRDefault="007B57EB" w:rsidP="004A35A9">
            <w:pPr>
              <w:keepLines/>
              <w:rPr>
                <w:rFonts w:ascii="Arial Narrow" w:hAnsi="Arial Narrow" w:cs="Arial"/>
                <w:sz w:val="20"/>
                <w:szCs w:val="20"/>
                <w:vertAlign w:val="superscript"/>
              </w:rPr>
            </w:pPr>
            <w:r w:rsidRPr="006C0726">
              <w:rPr>
                <w:rFonts w:ascii="Arial Narrow" w:hAnsi="Arial Narrow" w:cs="Arial"/>
                <w:sz w:val="20"/>
                <w:szCs w:val="20"/>
              </w:rPr>
              <w:t>Seretide Accuhaler 250/50</w:t>
            </w:r>
            <w:r w:rsidRPr="006C0726">
              <w:rPr>
                <w:rFonts w:ascii="Arial Narrow" w:hAnsi="Arial Narrow" w:cs="Arial"/>
                <w:sz w:val="20"/>
                <w:szCs w:val="20"/>
                <w:vertAlign w:val="superscript"/>
              </w:rPr>
              <w:t>a</w:t>
            </w:r>
          </w:p>
        </w:tc>
      </w:tr>
      <w:tr w:rsidR="00380B65" w:rsidRPr="006C0726" w14:paraId="2841DF61" w14:textId="77777777" w:rsidTr="004A35A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7433480" w14:textId="2A1BBCA6" w:rsidR="00380B65" w:rsidRPr="006C0726" w:rsidRDefault="00380B65" w:rsidP="004A35A9">
            <w:pPr>
              <w:rPr>
                <w:rFonts w:ascii="Arial Narrow" w:hAnsi="Arial Narrow" w:cs="Arial"/>
                <w:sz w:val="20"/>
                <w:szCs w:val="20"/>
              </w:rPr>
            </w:pPr>
          </w:p>
        </w:tc>
      </w:tr>
      <w:tr w:rsidR="00380B65" w:rsidRPr="006C0726" w14:paraId="1F66C91A" w14:textId="77777777" w:rsidTr="004A35A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2234DA8" w14:textId="46A006B3" w:rsidR="00380B65" w:rsidRPr="006C0726" w:rsidRDefault="00380B65" w:rsidP="004A35A9">
            <w:pPr>
              <w:keepLines/>
              <w:rPr>
                <w:rFonts w:ascii="Arial Narrow" w:hAnsi="Arial Narrow" w:cs="Arial"/>
                <w:b/>
                <w:sz w:val="20"/>
                <w:szCs w:val="20"/>
              </w:rPr>
            </w:pPr>
            <w:r w:rsidRPr="006C0726">
              <w:rPr>
                <w:rFonts w:ascii="Arial Narrow" w:hAnsi="Arial Narrow"/>
                <w:b/>
                <w:sz w:val="20"/>
                <w:szCs w:val="20"/>
              </w:rPr>
              <w:t>Restriction Summary / Treatment of Concept</w:t>
            </w:r>
          </w:p>
        </w:tc>
      </w:tr>
      <w:tr w:rsidR="00380B65" w:rsidRPr="006C0726" w14:paraId="59B87130" w14:textId="77777777" w:rsidTr="004A35A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53D9E39" w14:textId="042DE7FC" w:rsidR="00380B65" w:rsidRPr="006C0726" w:rsidRDefault="00380B65" w:rsidP="004A35A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43CA66" w14:textId="02E29A7E" w:rsidR="00380B65" w:rsidRPr="006C0726" w:rsidRDefault="00380B65" w:rsidP="004A35A9">
            <w:pPr>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380B65" w:rsidRPr="006C0726" w14:paraId="1FF356BF" w14:textId="77777777" w:rsidTr="004A35A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3DB18E1" w14:textId="77777777" w:rsidR="00380B65" w:rsidRPr="006C0726" w:rsidRDefault="00380B65"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562C6E" w14:textId="565967B0" w:rsidR="00380B65" w:rsidRPr="006C0726" w:rsidRDefault="00380B65" w:rsidP="004A35A9">
            <w:pPr>
              <w:keepLines/>
              <w:rPr>
                <w:rFonts w:ascii="Arial Narrow" w:hAnsi="Arial Narrow" w:cs="Arial"/>
                <w:b/>
                <w:sz w:val="20"/>
                <w:szCs w:val="20"/>
              </w:rPr>
            </w:pPr>
            <w:r w:rsidRPr="006C0726">
              <w:rPr>
                <w:rFonts w:ascii="Arial Narrow" w:hAnsi="Arial Narrow" w:cs="Arial"/>
                <w:b/>
                <w:sz w:val="20"/>
                <w:szCs w:val="20"/>
              </w:rPr>
              <w:t xml:space="preserve">Prescriber type: </w:t>
            </w:r>
            <w:r w:rsidR="002D5952" w:rsidRPr="006C0726">
              <w:rPr>
                <w:rFonts w:ascii="Arial Narrow" w:hAnsi="Arial Narrow" w:cs="Arial"/>
                <w:sz w:val="20"/>
                <w:szCs w:val="20"/>
              </w:rPr>
              <w:fldChar w:fldCharType="begin">
                <w:ffData>
                  <w:name w:val=""/>
                  <w:enabled/>
                  <w:calcOnExit w:val="0"/>
                  <w:checkBox>
                    <w:sizeAuto/>
                    <w:default w:val="1"/>
                  </w:checkBox>
                </w:ffData>
              </w:fldChar>
            </w:r>
            <w:r w:rsidR="002D5952"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002D5952"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002D5952" w:rsidRPr="006C0726">
              <w:rPr>
                <w:rFonts w:ascii="Arial Narrow" w:hAnsi="Arial Narrow" w:cs="Arial"/>
                <w:sz w:val="20"/>
                <w:szCs w:val="20"/>
              </w:rPr>
              <w:fldChar w:fldCharType="begin">
                <w:ffData>
                  <w:name w:val="Check3"/>
                  <w:enabled/>
                  <w:calcOnExit w:val="0"/>
                  <w:checkBox>
                    <w:sizeAuto/>
                    <w:default w:val="1"/>
                  </w:checkBox>
                </w:ffData>
              </w:fldChar>
            </w:r>
            <w:bookmarkStart w:id="3" w:name="Check3"/>
            <w:r w:rsidR="002D5952"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002D5952" w:rsidRPr="006C0726">
              <w:rPr>
                <w:rFonts w:ascii="Arial Narrow" w:hAnsi="Arial Narrow" w:cs="Arial"/>
                <w:sz w:val="20"/>
                <w:szCs w:val="20"/>
              </w:rPr>
              <w:fldChar w:fldCharType="end"/>
            </w:r>
            <w:bookmarkEnd w:id="3"/>
            <w:r w:rsidRPr="006C0726">
              <w:rPr>
                <w:rFonts w:ascii="Arial Narrow" w:hAnsi="Arial Narrow" w:cs="Arial"/>
                <w:sz w:val="20"/>
                <w:szCs w:val="20"/>
              </w:rPr>
              <w:t>Nurse practitioners</w:t>
            </w:r>
          </w:p>
        </w:tc>
      </w:tr>
      <w:tr w:rsidR="00380B65" w:rsidRPr="006C0726" w14:paraId="297B186B" w14:textId="77777777" w:rsidTr="004A35A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5553AE9C" w14:textId="77777777" w:rsidR="00380B65" w:rsidRPr="006C0726" w:rsidRDefault="00380B65"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79A9FC" w14:textId="59395E79" w:rsidR="00380B65" w:rsidRPr="006C0726" w:rsidRDefault="00380B65" w:rsidP="00BB0899">
            <w:pPr>
              <w:keepLines/>
              <w:jc w:val="left"/>
              <w:rPr>
                <w:rFonts w:ascii="Arial Narrow" w:eastAsia="Calibri" w:hAnsi="Arial Narrow" w:cs="Arial"/>
                <w:color w:val="FF0000"/>
                <w:sz w:val="20"/>
                <w:szCs w:val="20"/>
              </w:rPr>
            </w:pPr>
            <w:r w:rsidRPr="006C0726">
              <w:rPr>
                <w:rFonts w:ascii="Arial Narrow" w:hAnsi="Arial Narrow" w:cs="Arial"/>
                <w:b/>
                <w:sz w:val="20"/>
                <w:szCs w:val="20"/>
              </w:rPr>
              <w:t xml:space="preserve">Restriction type: </w:t>
            </w:r>
            <w:r w:rsidR="005B2390" w:rsidRPr="006C0726">
              <w:rPr>
                <w:rFonts w:ascii="Arial Narrow" w:eastAsia="Calibri" w:hAnsi="Arial Narrow" w:cs="Arial"/>
                <w:sz w:val="20"/>
                <w:szCs w:val="20"/>
              </w:rPr>
              <w:fldChar w:fldCharType="begin">
                <w:ffData>
                  <w:name w:val=""/>
                  <w:enabled/>
                  <w:calcOnExit w:val="0"/>
                  <w:checkBox>
                    <w:sizeAuto/>
                    <w:default w:val="1"/>
                  </w:checkBox>
                </w:ffData>
              </w:fldChar>
            </w:r>
            <w:r w:rsidR="005B2390"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005B2390"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00D96762" w:rsidRPr="006C0726">
              <w:rPr>
                <w:rFonts w:ascii="Arial Narrow" w:eastAsia="Calibri" w:hAnsi="Arial Narrow" w:cs="Arial"/>
                <w:i/>
                <w:iCs/>
                <w:sz w:val="20"/>
                <w:szCs w:val="20"/>
              </w:rPr>
              <w:t>[4930]</w:t>
            </w:r>
            <w:r w:rsidRPr="006C0726">
              <w:rPr>
                <w:rFonts w:ascii="Arial Narrow" w:eastAsia="Calibri" w:hAnsi="Arial Narrow" w:cs="Arial"/>
                <w:i/>
                <w:iCs/>
                <w:sz w:val="20"/>
                <w:szCs w:val="20"/>
              </w:rPr>
              <w:t xml:space="preserve"> </w:t>
            </w:r>
          </w:p>
        </w:tc>
      </w:tr>
      <w:tr w:rsidR="00380B65" w:rsidRPr="006C0726" w14:paraId="4C1DC862"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07016E3C" w14:textId="702951B0" w:rsidR="00380B65" w:rsidRPr="006C0726" w:rsidRDefault="00380B65" w:rsidP="004A35A9">
            <w:pPr>
              <w:keepLines/>
              <w:jc w:val="center"/>
              <w:rPr>
                <w:rFonts w:ascii="Arial Narrow" w:hAnsi="Arial Narrow"/>
                <w:color w:val="333333"/>
                <w:sz w:val="20"/>
                <w:szCs w:val="20"/>
              </w:rPr>
            </w:pPr>
          </w:p>
        </w:tc>
        <w:tc>
          <w:tcPr>
            <w:tcW w:w="7745" w:type="dxa"/>
            <w:gridSpan w:val="6"/>
            <w:vAlign w:val="center"/>
            <w:hideMark/>
          </w:tcPr>
          <w:p w14:paraId="5CEEB189" w14:textId="53B2A62C" w:rsidR="00380B65" w:rsidRPr="006C0726" w:rsidRDefault="00380B65" w:rsidP="004A35A9">
            <w:pPr>
              <w:keepLines/>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w:t>
            </w:r>
            <w:r w:rsidR="0045566A" w:rsidRPr="006C0726">
              <w:rPr>
                <w:rFonts w:ascii="Arial Narrow" w:hAnsi="Arial Narrow"/>
                <w:color w:val="333333"/>
                <w:sz w:val="20"/>
                <w:szCs w:val="20"/>
              </w:rPr>
              <w:t>Asthma</w:t>
            </w:r>
          </w:p>
        </w:tc>
      </w:tr>
      <w:tr w:rsidR="00380B65" w:rsidRPr="006C0726" w14:paraId="685201C0"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83133E" w14:textId="7C2FAE0B" w:rsidR="00380B65" w:rsidRPr="006C0726" w:rsidRDefault="00380B65" w:rsidP="00406D81">
            <w:pPr>
              <w:jc w:val="center"/>
              <w:rPr>
                <w:rFonts w:ascii="Arial Narrow" w:hAnsi="Arial Narrow"/>
                <w:color w:val="333333"/>
                <w:sz w:val="20"/>
                <w:szCs w:val="20"/>
              </w:rPr>
            </w:pPr>
          </w:p>
        </w:tc>
        <w:tc>
          <w:tcPr>
            <w:tcW w:w="7745" w:type="dxa"/>
            <w:gridSpan w:val="6"/>
            <w:vAlign w:val="center"/>
            <w:hideMark/>
          </w:tcPr>
          <w:p w14:paraId="23860A9E" w14:textId="4BE1C6B5" w:rsidR="00380B65" w:rsidRPr="006C0726" w:rsidRDefault="00380B65" w:rsidP="004A35A9">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380B65" w:rsidRPr="006C0726" w14:paraId="41A732C9"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5957FA63" w14:textId="4C34C56B" w:rsidR="00380B65" w:rsidRPr="006C0726" w:rsidRDefault="00380B65" w:rsidP="004A35A9">
            <w:pPr>
              <w:jc w:val="center"/>
              <w:rPr>
                <w:rFonts w:ascii="Arial Narrow" w:hAnsi="Arial Narrow"/>
                <w:color w:val="333333"/>
                <w:sz w:val="20"/>
                <w:szCs w:val="20"/>
              </w:rPr>
            </w:pPr>
          </w:p>
        </w:tc>
        <w:tc>
          <w:tcPr>
            <w:tcW w:w="7745" w:type="dxa"/>
            <w:gridSpan w:val="6"/>
            <w:vAlign w:val="center"/>
            <w:hideMark/>
          </w:tcPr>
          <w:p w14:paraId="3304290A" w14:textId="566BAF45" w:rsidR="00380B65" w:rsidRPr="006C0726" w:rsidRDefault="00406D81" w:rsidP="004A35A9">
            <w:pPr>
              <w:rPr>
                <w:rFonts w:ascii="Arial Narrow" w:hAnsi="Arial Narrow"/>
                <w:color w:val="333333"/>
                <w:sz w:val="20"/>
                <w:szCs w:val="20"/>
              </w:rPr>
            </w:pPr>
            <w:r w:rsidRPr="006C0726">
              <w:rPr>
                <w:rFonts w:ascii="Arial Narrow" w:hAnsi="Arial Narrow"/>
                <w:sz w:val="20"/>
                <w:szCs w:val="20"/>
              </w:rPr>
              <w:t>Patient must have previously had frequent episodes of asthma while receiving treatment with oral corticosteroids or optimal doses of inhaled corticosteroids</w:t>
            </w:r>
          </w:p>
        </w:tc>
      </w:tr>
      <w:tr w:rsidR="00380B65" w:rsidRPr="006C0726" w14:paraId="500204F8"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373FA3F5" w14:textId="1F868997" w:rsidR="00380B65" w:rsidRPr="006C0726" w:rsidRDefault="00380B65" w:rsidP="004A35A9">
            <w:pPr>
              <w:jc w:val="center"/>
              <w:rPr>
                <w:rFonts w:ascii="Arial Narrow" w:hAnsi="Arial Narrow"/>
                <w:color w:val="333333"/>
                <w:sz w:val="20"/>
                <w:szCs w:val="20"/>
              </w:rPr>
            </w:pPr>
          </w:p>
        </w:tc>
        <w:tc>
          <w:tcPr>
            <w:tcW w:w="7745" w:type="dxa"/>
            <w:gridSpan w:val="6"/>
            <w:vAlign w:val="center"/>
            <w:hideMark/>
          </w:tcPr>
          <w:p w14:paraId="1F81C227" w14:textId="77777777" w:rsidR="00380B65" w:rsidRPr="006C0726" w:rsidRDefault="00380B65" w:rsidP="004A35A9">
            <w:pPr>
              <w:rPr>
                <w:rFonts w:ascii="Arial Narrow" w:hAnsi="Arial Narrow"/>
                <w:color w:val="333333"/>
                <w:sz w:val="20"/>
                <w:szCs w:val="20"/>
              </w:rPr>
            </w:pPr>
            <w:r w:rsidRPr="006C0726">
              <w:rPr>
                <w:rFonts w:ascii="Arial Narrow" w:hAnsi="Arial Narrow"/>
                <w:b/>
                <w:bCs/>
                <w:color w:val="333333"/>
                <w:sz w:val="20"/>
                <w:szCs w:val="20"/>
              </w:rPr>
              <w:t>Population criteria:</w:t>
            </w:r>
          </w:p>
        </w:tc>
      </w:tr>
      <w:tr w:rsidR="00380B65" w:rsidRPr="006C0726" w14:paraId="1AEE009A"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371369" w14:textId="07593908" w:rsidR="00380B65" w:rsidRPr="006C0726" w:rsidRDefault="00380B65" w:rsidP="004A35A9">
            <w:pPr>
              <w:jc w:val="center"/>
              <w:rPr>
                <w:rFonts w:ascii="Arial Narrow" w:hAnsi="Arial Narrow"/>
                <w:color w:val="333333"/>
                <w:sz w:val="20"/>
                <w:szCs w:val="20"/>
              </w:rPr>
            </w:pPr>
          </w:p>
        </w:tc>
        <w:tc>
          <w:tcPr>
            <w:tcW w:w="7745" w:type="dxa"/>
            <w:gridSpan w:val="6"/>
            <w:vAlign w:val="center"/>
            <w:hideMark/>
          </w:tcPr>
          <w:p w14:paraId="05B8BB16" w14:textId="02DC50F7" w:rsidR="00380B65" w:rsidRPr="006C0726" w:rsidRDefault="007D5C7B" w:rsidP="004A35A9">
            <w:pPr>
              <w:rPr>
                <w:rFonts w:ascii="Arial Narrow" w:hAnsi="Arial Narrow"/>
                <w:color w:val="333333"/>
                <w:sz w:val="20"/>
                <w:szCs w:val="20"/>
              </w:rPr>
            </w:pPr>
            <w:r w:rsidRPr="006C0726">
              <w:rPr>
                <w:rFonts w:ascii="Arial Narrow" w:hAnsi="Arial Narrow"/>
                <w:sz w:val="20"/>
                <w:szCs w:val="20"/>
              </w:rPr>
              <w:t>Patient must be aged 4 years or older</w:t>
            </w:r>
          </w:p>
        </w:tc>
      </w:tr>
      <w:tr w:rsidR="00380B65" w:rsidRPr="006C0726" w14:paraId="2E77B406"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2CA347E" w14:textId="04ED8CDA" w:rsidR="00380B65" w:rsidRPr="006C0726" w:rsidRDefault="00380B65" w:rsidP="004A35A9">
            <w:pPr>
              <w:jc w:val="center"/>
              <w:rPr>
                <w:rFonts w:ascii="Arial Narrow" w:hAnsi="Arial Narrow"/>
                <w:color w:val="333333"/>
                <w:sz w:val="20"/>
                <w:szCs w:val="20"/>
              </w:rPr>
            </w:pPr>
          </w:p>
        </w:tc>
        <w:tc>
          <w:tcPr>
            <w:tcW w:w="7745" w:type="dxa"/>
            <w:gridSpan w:val="6"/>
            <w:vAlign w:val="center"/>
            <w:hideMark/>
          </w:tcPr>
          <w:p w14:paraId="195E6D01" w14:textId="77777777" w:rsidR="00380B65" w:rsidRPr="006C0726" w:rsidRDefault="00380B65" w:rsidP="004A35A9">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24C9186" w14:textId="3660D0D2" w:rsidR="00883F86" w:rsidRPr="006C0726" w:rsidRDefault="00883F86" w:rsidP="004A35A9">
            <w:pPr>
              <w:rPr>
                <w:rFonts w:ascii="Arial Narrow" w:hAnsi="Arial Narrow"/>
                <w:color w:val="333333"/>
                <w:sz w:val="20"/>
                <w:szCs w:val="20"/>
              </w:rPr>
            </w:pPr>
            <w:r w:rsidRPr="006C0726">
              <w:rPr>
                <w:rFonts w:ascii="Arial Narrow" w:hAnsi="Arial Narrow"/>
                <w:color w:val="333333"/>
                <w:sz w:val="20"/>
                <w:szCs w:val="20"/>
              </w:rPr>
              <w:t>This product is not indicated for the initiation of treatment in asthma</w:t>
            </w:r>
          </w:p>
        </w:tc>
      </w:tr>
      <w:tr w:rsidR="00380B65" w:rsidRPr="006C0726" w14:paraId="521FE2F1"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BB1B8D" w14:textId="2841295D" w:rsidR="00380B65" w:rsidRPr="006C0726" w:rsidRDefault="00380B65" w:rsidP="004A35A9">
            <w:pPr>
              <w:jc w:val="center"/>
              <w:rPr>
                <w:rFonts w:ascii="Arial Narrow" w:hAnsi="Arial Narrow"/>
                <w:color w:val="333333"/>
                <w:sz w:val="20"/>
                <w:szCs w:val="20"/>
              </w:rPr>
            </w:pPr>
          </w:p>
        </w:tc>
        <w:tc>
          <w:tcPr>
            <w:tcW w:w="7745" w:type="dxa"/>
            <w:gridSpan w:val="6"/>
            <w:vAlign w:val="center"/>
            <w:hideMark/>
          </w:tcPr>
          <w:p w14:paraId="6710BE82" w14:textId="77777777" w:rsidR="00380B65" w:rsidRPr="006C0726" w:rsidRDefault="00380B65" w:rsidP="004A35A9">
            <w:pPr>
              <w:rPr>
                <w:rFonts w:ascii="Arial Narrow" w:hAnsi="Arial Narrow"/>
                <w:b/>
                <w:bCs/>
                <w:color w:val="333333"/>
                <w:sz w:val="20"/>
                <w:szCs w:val="20"/>
              </w:rPr>
            </w:pPr>
            <w:r w:rsidRPr="006C0726">
              <w:rPr>
                <w:rFonts w:ascii="Arial Narrow" w:hAnsi="Arial Narrow"/>
                <w:b/>
                <w:bCs/>
                <w:color w:val="333333"/>
                <w:sz w:val="20"/>
                <w:szCs w:val="20"/>
              </w:rPr>
              <w:t>Administrative Advice:</w:t>
            </w:r>
          </w:p>
          <w:p w14:paraId="511C9F80" w14:textId="4A07DFED" w:rsidR="00883F86" w:rsidRPr="006C0726" w:rsidRDefault="00883F86" w:rsidP="004A35A9">
            <w:pPr>
              <w:rPr>
                <w:rFonts w:ascii="Arial Narrow" w:hAnsi="Arial Narrow"/>
                <w:color w:val="333333"/>
                <w:sz w:val="20"/>
                <w:szCs w:val="20"/>
              </w:rPr>
            </w:pPr>
            <w:r w:rsidRPr="006C0726">
              <w:rPr>
                <w:rFonts w:ascii="Arial Narrow" w:hAnsi="Arial Narrow"/>
                <w:color w:val="333333"/>
                <w:sz w:val="20"/>
                <w:szCs w:val="20"/>
              </w:rPr>
              <w:t>This drug is not PBS-subsidised for the treatment of chronic obstructive pulmonary disease (COPD).</w:t>
            </w:r>
          </w:p>
        </w:tc>
      </w:tr>
      <w:tr w:rsidR="00380B65" w:rsidRPr="006C0726" w14:paraId="5D6252F5"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52118B" w14:textId="66DCA807" w:rsidR="00380B65" w:rsidRPr="006C0726" w:rsidRDefault="00380B65" w:rsidP="004A35A9">
            <w:pPr>
              <w:jc w:val="center"/>
              <w:rPr>
                <w:rFonts w:ascii="Arial Narrow" w:hAnsi="Arial Narrow"/>
                <w:color w:val="333333"/>
                <w:sz w:val="20"/>
                <w:szCs w:val="20"/>
              </w:rPr>
            </w:pPr>
          </w:p>
        </w:tc>
        <w:tc>
          <w:tcPr>
            <w:tcW w:w="7745" w:type="dxa"/>
            <w:gridSpan w:val="6"/>
            <w:vAlign w:val="center"/>
          </w:tcPr>
          <w:p w14:paraId="6377BABD" w14:textId="576A6380" w:rsidR="00883F86" w:rsidRPr="006C0726" w:rsidRDefault="00380B65" w:rsidP="00883F86">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0343DC2D" w14:textId="0185271D" w:rsidR="00380B65" w:rsidRPr="006C0726" w:rsidRDefault="00883F86" w:rsidP="004A35A9">
            <w:pPr>
              <w:rPr>
                <w:rFonts w:ascii="Arial Narrow" w:hAnsi="Arial Narrow"/>
                <w:bCs/>
                <w:color w:val="333333"/>
                <w:sz w:val="20"/>
                <w:szCs w:val="20"/>
              </w:rPr>
            </w:pPr>
            <w:r w:rsidRPr="006C0726">
              <w:rPr>
                <w:rFonts w:ascii="Arial Narrow" w:hAnsi="Arial Narrow"/>
                <w:bCs/>
                <w:color w:val="333333"/>
                <w:sz w:val="20"/>
                <w:szCs w:val="20"/>
              </w:rPr>
              <w:t>The patient must not be on a concomitant single agent long-acting-beta-2-agonist (LABA)</w:t>
            </w:r>
          </w:p>
        </w:tc>
      </w:tr>
      <w:tr w:rsidR="00380B65" w:rsidRPr="006C0726" w14:paraId="595BCDE6"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70E01B65" w14:textId="3A270D2E" w:rsidR="00380B65" w:rsidRPr="006C0726" w:rsidRDefault="00380B65" w:rsidP="004A35A9">
            <w:pPr>
              <w:jc w:val="center"/>
              <w:rPr>
                <w:rFonts w:ascii="Arial Narrow" w:hAnsi="Arial Narrow"/>
                <w:color w:val="333333"/>
                <w:sz w:val="20"/>
                <w:szCs w:val="20"/>
              </w:rPr>
            </w:pPr>
          </w:p>
        </w:tc>
        <w:tc>
          <w:tcPr>
            <w:tcW w:w="7745" w:type="dxa"/>
            <w:gridSpan w:val="6"/>
            <w:vAlign w:val="center"/>
          </w:tcPr>
          <w:p w14:paraId="6087F39E" w14:textId="2BA96B1C" w:rsidR="00801252" w:rsidRPr="006C0726" w:rsidRDefault="00380B65" w:rsidP="00801252">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5A99CD0A" w14:textId="4982F924" w:rsidR="00380B65" w:rsidRPr="006C0726" w:rsidRDefault="00801252" w:rsidP="004A35A9">
            <w:pPr>
              <w:rPr>
                <w:rFonts w:ascii="Arial Narrow" w:hAnsi="Arial Narrow"/>
                <w:bCs/>
                <w:color w:val="333333"/>
                <w:sz w:val="20"/>
                <w:szCs w:val="20"/>
              </w:rPr>
            </w:pPr>
            <w:r w:rsidRPr="006C0726">
              <w:rPr>
                <w:rFonts w:ascii="Arial Narrow" w:hAnsi="Arial Narrow"/>
                <w:bCs/>
                <w:color w:val="333333"/>
                <w:sz w:val="20"/>
                <w:szCs w:val="20"/>
              </w:rPr>
              <w:t>A LABA includes olodaterol, indacaterol, salmeterol, formoterol or vilanterol.</w:t>
            </w:r>
          </w:p>
        </w:tc>
      </w:tr>
      <w:tr w:rsidR="00380B65" w:rsidRPr="006C0726" w14:paraId="2DF2C399"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F6E585" w14:textId="07316220" w:rsidR="00380B65" w:rsidRPr="006C0726" w:rsidRDefault="00380B65" w:rsidP="004A35A9">
            <w:pPr>
              <w:jc w:val="center"/>
              <w:rPr>
                <w:rFonts w:ascii="Arial Narrow" w:hAnsi="Arial Narrow"/>
                <w:color w:val="333333"/>
                <w:sz w:val="20"/>
                <w:szCs w:val="20"/>
              </w:rPr>
            </w:pPr>
          </w:p>
        </w:tc>
        <w:tc>
          <w:tcPr>
            <w:tcW w:w="7745" w:type="dxa"/>
            <w:gridSpan w:val="6"/>
            <w:vAlign w:val="center"/>
          </w:tcPr>
          <w:p w14:paraId="567B525F" w14:textId="77777777" w:rsidR="00801252" w:rsidRPr="006C0726" w:rsidRDefault="00801252" w:rsidP="00801252">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7CFE78C" w14:textId="3E5A55DD" w:rsidR="00380B65" w:rsidRPr="006C0726" w:rsidRDefault="00801252" w:rsidP="004A35A9">
            <w:pPr>
              <w:rPr>
                <w:rFonts w:ascii="Arial Narrow" w:hAnsi="Arial Narrow"/>
                <w:color w:val="333333"/>
                <w:sz w:val="20"/>
                <w:szCs w:val="20"/>
              </w:rPr>
            </w:pPr>
            <w:r w:rsidRPr="006C0726">
              <w:rPr>
                <w:rFonts w:ascii="Arial Narrow" w:hAnsi="Arial Narrow"/>
                <w:color w:val="333333"/>
                <w:sz w:val="20"/>
                <w:szCs w:val="20"/>
              </w:rPr>
              <w:t>Adherence to current treatment and device (inhaler) technique should be reviewed at each clinical visit and before "stepping up" a patient's medication regimen.</w:t>
            </w:r>
          </w:p>
        </w:tc>
      </w:tr>
    </w:tbl>
    <w:p w14:paraId="60C8A370" w14:textId="36A30B87" w:rsidR="00D211FB" w:rsidRPr="006C0726" w:rsidRDefault="00D211FB" w:rsidP="00413253">
      <w:pPr>
        <w:pStyle w:val="3Bodytext"/>
        <w:numPr>
          <w:ilvl w:val="0"/>
          <w:numId w:val="0"/>
        </w:numPr>
        <w:ind w:left="720" w:hanging="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341E16" w:rsidRPr="006C0726" w14:paraId="466857A6" w14:textId="77777777" w:rsidTr="004A35A9">
        <w:trPr>
          <w:cantSplit/>
          <w:trHeight w:val="20"/>
        </w:trPr>
        <w:tc>
          <w:tcPr>
            <w:tcW w:w="3939" w:type="dxa"/>
            <w:gridSpan w:val="2"/>
            <w:vAlign w:val="center"/>
          </w:tcPr>
          <w:p w14:paraId="5681D6F9" w14:textId="77777777" w:rsidR="00341E16" w:rsidRPr="006C0726" w:rsidRDefault="00341E16" w:rsidP="004A35A9">
            <w:pPr>
              <w:keepLines/>
              <w:rPr>
                <w:rFonts w:ascii="Arial Narrow" w:hAnsi="Arial Narrow" w:cs="Arial"/>
                <w:b/>
                <w:bCs/>
                <w:sz w:val="20"/>
                <w:szCs w:val="20"/>
              </w:rPr>
            </w:pPr>
            <w:r w:rsidRPr="006C0726">
              <w:rPr>
                <w:rFonts w:ascii="Arial Narrow" w:hAnsi="Arial Narrow" w:cs="Arial"/>
                <w:b/>
                <w:bCs/>
                <w:sz w:val="20"/>
                <w:szCs w:val="20"/>
              </w:rPr>
              <w:t>MEDICINAL PRODUCT</w:t>
            </w:r>
          </w:p>
          <w:p w14:paraId="4E21048B" w14:textId="77777777" w:rsidR="00341E16" w:rsidRPr="006C0726" w:rsidRDefault="00341E16" w:rsidP="004A35A9">
            <w:pPr>
              <w:keepLines/>
              <w:rPr>
                <w:rFonts w:ascii="Arial Narrow" w:hAnsi="Arial Narrow" w:cs="Arial"/>
                <w:b/>
                <w:sz w:val="20"/>
                <w:szCs w:val="20"/>
              </w:rPr>
            </w:pPr>
            <w:r w:rsidRPr="006C0726">
              <w:rPr>
                <w:rFonts w:ascii="Arial Narrow" w:hAnsi="Arial Narrow" w:cs="Arial"/>
                <w:b/>
                <w:bCs/>
                <w:sz w:val="20"/>
                <w:szCs w:val="20"/>
              </w:rPr>
              <w:t>medicinal product pack</w:t>
            </w:r>
          </w:p>
        </w:tc>
        <w:tc>
          <w:tcPr>
            <w:tcW w:w="811" w:type="dxa"/>
            <w:vAlign w:val="center"/>
          </w:tcPr>
          <w:p w14:paraId="63B82C86" w14:textId="77777777" w:rsidR="00341E16" w:rsidRPr="006C0726" w:rsidRDefault="00341E16" w:rsidP="004A35A9">
            <w:pPr>
              <w:keepLines/>
              <w:jc w:val="center"/>
              <w:rPr>
                <w:rFonts w:ascii="Arial Narrow" w:hAnsi="Arial Narrow" w:cs="Arial"/>
                <w:b/>
                <w:sz w:val="20"/>
                <w:szCs w:val="20"/>
              </w:rPr>
            </w:pPr>
            <w:r w:rsidRPr="006C0726">
              <w:rPr>
                <w:rFonts w:ascii="Arial Narrow" w:hAnsi="Arial Narrow" w:cs="Arial"/>
                <w:b/>
                <w:sz w:val="20"/>
                <w:szCs w:val="20"/>
              </w:rPr>
              <w:t>PBS item code</w:t>
            </w:r>
          </w:p>
        </w:tc>
        <w:tc>
          <w:tcPr>
            <w:tcW w:w="812" w:type="dxa"/>
            <w:vAlign w:val="center"/>
          </w:tcPr>
          <w:p w14:paraId="2B90FD54" w14:textId="77777777" w:rsidR="00341E16" w:rsidRPr="006C0726" w:rsidRDefault="00341E16" w:rsidP="004A35A9">
            <w:pPr>
              <w:keepLines/>
              <w:jc w:val="center"/>
              <w:rPr>
                <w:rFonts w:ascii="Arial Narrow" w:hAnsi="Arial Narrow" w:cs="Arial"/>
                <w:b/>
                <w:sz w:val="20"/>
                <w:szCs w:val="20"/>
              </w:rPr>
            </w:pPr>
            <w:r w:rsidRPr="006C0726">
              <w:rPr>
                <w:rFonts w:ascii="Arial Narrow" w:hAnsi="Arial Narrow" w:cs="Arial"/>
                <w:b/>
                <w:sz w:val="20"/>
                <w:szCs w:val="20"/>
              </w:rPr>
              <w:t>Max. qty packs</w:t>
            </w:r>
          </w:p>
        </w:tc>
        <w:tc>
          <w:tcPr>
            <w:tcW w:w="811" w:type="dxa"/>
            <w:vAlign w:val="center"/>
          </w:tcPr>
          <w:p w14:paraId="74534186" w14:textId="77777777" w:rsidR="00341E16" w:rsidRPr="006C0726" w:rsidRDefault="00341E16" w:rsidP="004A35A9">
            <w:pPr>
              <w:keepLines/>
              <w:jc w:val="center"/>
              <w:rPr>
                <w:rFonts w:ascii="Arial Narrow" w:hAnsi="Arial Narrow" w:cs="Arial"/>
                <w:b/>
                <w:sz w:val="20"/>
                <w:szCs w:val="20"/>
              </w:rPr>
            </w:pPr>
            <w:r w:rsidRPr="006C0726">
              <w:rPr>
                <w:rFonts w:ascii="Arial Narrow" w:hAnsi="Arial Narrow" w:cs="Arial"/>
                <w:b/>
                <w:sz w:val="20"/>
                <w:szCs w:val="20"/>
              </w:rPr>
              <w:t>Max. qty units</w:t>
            </w:r>
          </w:p>
        </w:tc>
        <w:tc>
          <w:tcPr>
            <w:tcW w:w="812" w:type="dxa"/>
            <w:vAlign w:val="center"/>
          </w:tcPr>
          <w:p w14:paraId="3905B2DB" w14:textId="77777777" w:rsidR="00341E16" w:rsidRPr="006C0726" w:rsidRDefault="00341E16" w:rsidP="004A35A9">
            <w:pPr>
              <w:keepLines/>
              <w:jc w:val="center"/>
              <w:rPr>
                <w:rFonts w:ascii="Arial Narrow" w:hAnsi="Arial Narrow" w:cs="Arial"/>
                <w:b/>
                <w:sz w:val="20"/>
                <w:szCs w:val="20"/>
              </w:rPr>
            </w:pPr>
            <w:r w:rsidRPr="006C0726">
              <w:rPr>
                <w:rFonts w:ascii="Arial Narrow" w:hAnsi="Arial Narrow" w:cs="Arial"/>
                <w:b/>
                <w:sz w:val="20"/>
                <w:szCs w:val="20"/>
              </w:rPr>
              <w:t>№.of</w:t>
            </w:r>
          </w:p>
          <w:p w14:paraId="2AAB5B18" w14:textId="77777777" w:rsidR="00341E16" w:rsidRPr="006C0726" w:rsidRDefault="00341E16" w:rsidP="004A35A9">
            <w:pPr>
              <w:keepLines/>
              <w:jc w:val="center"/>
              <w:rPr>
                <w:rFonts w:ascii="Arial Narrow" w:hAnsi="Arial Narrow" w:cs="Arial"/>
                <w:b/>
                <w:sz w:val="20"/>
                <w:szCs w:val="20"/>
              </w:rPr>
            </w:pPr>
            <w:r w:rsidRPr="006C0726">
              <w:rPr>
                <w:rFonts w:ascii="Arial Narrow" w:hAnsi="Arial Narrow" w:cs="Arial"/>
                <w:b/>
                <w:sz w:val="20"/>
                <w:szCs w:val="20"/>
              </w:rPr>
              <w:t>Rpts</w:t>
            </w:r>
          </w:p>
        </w:tc>
        <w:tc>
          <w:tcPr>
            <w:tcW w:w="1831" w:type="dxa"/>
            <w:vAlign w:val="center"/>
          </w:tcPr>
          <w:p w14:paraId="0AD271E7" w14:textId="77777777" w:rsidR="00341E16" w:rsidRPr="009A48E8" w:rsidRDefault="00341E16" w:rsidP="004A35A9">
            <w:pPr>
              <w:keepLines/>
              <w:rPr>
                <w:rFonts w:ascii="Arial Narrow" w:hAnsi="Arial Narrow" w:cs="Arial"/>
                <w:b/>
                <w:sz w:val="20"/>
                <w:szCs w:val="20"/>
              </w:rPr>
            </w:pPr>
            <w:r w:rsidRPr="006C0726">
              <w:rPr>
                <w:rFonts w:ascii="Arial Narrow" w:hAnsi="Arial Narrow" w:cs="Arial"/>
                <w:b/>
                <w:sz w:val="20"/>
                <w:szCs w:val="20"/>
              </w:rPr>
              <w:t>Available brands</w:t>
            </w:r>
          </w:p>
        </w:tc>
      </w:tr>
      <w:tr w:rsidR="00341E16" w:rsidRPr="006C0726" w14:paraId="4D110104" w14:textId="77777777" w:rsidTr="004A35A9">
        <w:trPr>
          <w:cantSplit/>
          <w:trHeight w:val="20"/>
        </w:trPr>
        <w:tc>
          <w:tcPr>
            <w:tcW w:w="9016" w:type="dxa"/>
            <w:gridSpan w:val="7"/>
            <w:vAlign w:val="center"/>
          </w:tcPr>
          <w:p w14:paraId="2BF76601" w14:textId="77777777" w:rsidR="00341E16" w:rsidRPr="006C0726" w:rsidRDefault="00341E16" w:rsidP="004A35A9">
            <w:pPr>
              <w:keepLines/>
              <w:rPr>
                <w:rFonts w:ascii="Arial Narrow" w:hAnsi="Arial Narrow" w:cs="Arial"/>
                <w:sz w:val="20"/>
                <w:szCs w:val="20"/>
              </w:rPr>
            </w:pPr>
            <w:r w:rsidRPr="006C0726">
              <w:rPr>
                <w:rFonts w:ascii="Arial Narrow" w:hAnsi="Arial Narrow" w:cs="Arial"/>
                <w:sz w:val="20"/>
                <w:szCs w:val="20"/>
              </w:rPr>
              <w:t>FLUTICASONE PROPIONATE + SALMETEROL</w:t>
            </w:r>
          </w:p>
        </w:tc>
      </w:tr>
      <w:tr w:rsidR="00341E16" w:rsidRPr="006C0726" w14:paraId="50B04915" w14:textId="77777777" w:rsidTr="004A35A9">
        <w:trPr>
          <w:cantSplit/>
          <w:trHeight w:val="20"/>
        </w:trPr>
        <w:tc>
          <w:tcPr>
            <w:tcW w:w="3939" w:type="dxa"/>
            <w:gridSpan w:val="2"/>
            <w:vAlign w:val="center"/>
          </w:tcPr>
          <w:p w14:paraId="2060C953" w14:textId="3C20D7AB" w:rsidR="00341E16" w:rsidRPr="006C0726" w:rsidRDefault="00341E16" w:rsidP="004A35A9">
            <w:pPr>
              <w:keepLines/>
              <w:rPr>
                <w:rFonts w:ascii="Arial Narrow" w:hAnsi="Arial Narrow" w:cs="Arial"/>
                <w:sz w:val="20"/>
                <w:szCs w:val="20"/>
              </w:rPr>
            </w:pPr>
            <w:r w:rsidRPr="006C0726">
              <w:rPr>
                <w:rFonts w:ascii="Arial Narrow" w:hAnsi="Arial Narrow" w:cs="Arial"/>
                <w:sz w:val="20"/>
                <w:szCs w:val="20"/>
              </w:rPr>
              <w:lastRenderedPageBreak/>
              <w:t xml:space="preserve">fluticasone propionate </w:t>
            </w:r>
            <w:r w:rsidR="004D712B" w:rsidRPr="006C0726">
              <w:rPr>
                <w:rFonts w:ascii="Arial Narrow" w:hAnsi="Arial Narrow" w:cs="Arial"/>
                <w:sz w:val="20"/>
                <w:szCs w:val="20"/>
              </w:rPr>
              <w:t>500</w:t>
            </w:r>
            <w:r w:rsidRPr="006C0726">
              <w:rPr>
                <w:rFonts w:ascii="Arial Narrow" w:hAnsi="Arial Narrow" w:cs="Arial"/>
                <w:sz w:val="20"/>
                <w:szCs w:val="20"/>
              </w:rPr>
              <w:t> microgram/actuation + salmeterol 50 microgram/actuation powder for inhalation, 60 actuations</w:t>
            </w:r>
          </w:p>
        </w:tc>
        <w:tc>
          <w:tcPr>
            <w:tcW w:w="811" w:type="dxa"/>
            <w:vAlign w:val="center"/>
          </w:tcPr>
          <w:p w14:paraId="3C184AF2" w14:textId="4A05838C" w:rsidR="00341E16" w:rsidRPr="006C0726" w:rsidRDefault="00341E16" w:rsidP="004A35A9">
            <w:pPr>
              <w:keepLines/>
              <w:jc w:val="center"/>
              <w:rPr>
                <w:rFonts w:ascii="Arial Narrow" w:hAnsi="Arial Narrow" w:cs="Arial"/>
                <w:sz w:val="20"/>
                <w:szCs w:val="20"/>
              </w:rPr>
            </w:pPr>
            <w:r w:rsidRPr="006C0726">
              <w:rPr>
                <w:rFonts w:ascii="Arial Narrow" w:hAnsi="Arial Narrow" w:cs="Arial"/>
                <w:sz w:val="20"/>
                <w:szCs w:val="20"/>
              </w:rPr>
              <w:t>843</w:t>
            </w:r>
            <w:r w:rsidR="004D712B" w:rsidRPr="006C0726">
              <w:rPr>
                <w:rFonts w:ascii="Arial Narrow" w:hAnsi="Arial Narrow" w:cs="Arial"/>
                <w:sz w:val="20"/>
                <w:szCs w:val="20"/>
              </w:rPr>
              <w:t>2T</w:t>
            </w:r>
          </w:p>
        </w:tc>
        <w:tc>
          <w:tcPr>
            <w:tcW w:w="812" w:type="dxa"/>
            <w:vAlign w:val="center"/>
          </w:tcPr>
          <w:p w14:paraId="0AFFFEEF" w14:textId="77777777" w:rsidR="00341E16" w:rsidRPr="006C0726" w:rsidRDefault="00341E16" w:rsidP="004A35A9">
            <w:pPr>
              <w:keepLines/>
              <w:jc w:val="center"/>
              <w:rPr>
                <w:rFonts w:ascii="Arial Narrow" w:hAnsi="Arial Narrow" w:cs="Arial"/>
                <w:sz w:val="20"/>
                <w:szCs w:val="20"/>
              </w:rPr>
            </w:pPr>
            <w:r w:rsidRPr="006C0726">
              <w:rPr>
                <w:rFonts w:ascii="Arial Narrow" w:hAnsi="Arial Narrow" w:cs="Arial"/>
                <w:sz w:val="20"/>
                <w:szCs w:val="20"/>
              </w:rPr>
              <w:t>1</w:t>
            </w:r>
          </w:p>
        </w:tc>
        <w:tc>
          <w:tcPr>
            <w:tcW w:w="811" w:type="dxa"/>
            <w:vAlign w:val="center"/>
          </w:tcPr>
          <w:p w14:paraId="19E3C236" w14:textId="77777777" w:rsidR="00341E16" w:rsidRPr="006C0726" w:rsidRDefault="00341E16" w:rsidP="004A35A9">
            <w:pPr>
              <w:keepLines/>
              <w:jc w:val="center"/>
              <w:rPr>
                <w:rFonts w:ascii="Arial Narrow" w:hAnsi="Arial Narrow" w:cs="Arial"/>
                <w:sz w:val="20"/>
                <w:szCs w:val="20"/>
              </w:rPr>
            </w:pPr>
            <w:r w:rsidRPr="006C0726">
              <w:rPr>
                <w:rFonts w:ascii="Arial Narrow" w:hAnsi="Arial Narrow" w:cs="Arial"/>
                <w:sz w:val="20"/>
                <w:szCs w:val="20"/>
              </w:rPr>
              <w:t>1</w:t>
            </w:r>
          </w:p>
        </w:tc>
        <w:tc>
          <w:tcPr>
            <w:tcW w:w="812" w:type="dxa"/>
            <w:vAlign w:val="center"/>
          </w:tcPr>
          <w:p w14:paraId="519E4B9C" w14:textId="77777777" w:rsidR="00341E16" w:rsidRPr="006C0726" w:rsidRDefault="00341E16" w:rsidP="004A35A9">
            <w:pPr>
              <w:keepLines/>
              <w:jc w:val="center"/>
              <w:rPr>
                <w:rFonts w:ascii="Arial Narrow" w:hAnsi="Arial Narrow" w:cs="Arial"/>
                <w:sz w:val="20"/>
                <w:szCs w:val="20"/>
              </w:rPr>
            </w:pPr>
            <w:r w:rsidRPr="006C0726">
              <w:rPr>
                <w:rFonts w:ascii="Arial Narrow" w:hAnsi="Arial Narrow" w:cs="Arial"/>
                <w:sz w:val="20"/>
                <w:szCs w:val="20"/>
              </w:rPr>
              <w:t>5</w:t>
            </w:r>
          </w:p>
        </w:tc>
        <w:tc>
          <w:tcPr>
            <w:tcW w:w="1831" w:type="dxa"/>
            <w:vAlign w:val="center"/>
          </w:tcPr>
          <w:p w14:paraId="40C79024" w14:textId="6AD111A0" w:rsidR="00341E16" w:rsidRPr="006C0726" w:rsidRDefault="00341E16" w:rsidP="004A35A9">
            <w:pPr>
              <w:keepLines/>
              <w:rPr>
                <w:rFonts w:ascii="Arial Narrow" w:hAnsi="Arial Narrow" w:cs="Arial"/>
                <w:i/>
                <w:iCs/>
                <w:sz w:val="20"/>
                <w:szCs w:val="20"/>
                <w:vertAlign w:val="superscript"/>
              </w:rPr>
            </w:pPr>
            <w:r w:rsidRPr="006C0726">
              <w:rPr>
                <w:rFonts w:ascii="Arial Narrow" w:hAnsi="Arial Narrow" w:cs="Arial"/>
                <w:i/>
                <w:iCs/>
                <w:sz w:val="20"/>
                <w:szCs w:val="20"/>
              </w:rPr>
              <w:t>Sa</w:t>
            </w:r>
            <w:r w:rsidR="001A0D44">
              <w:rPr>
                <w:rFonts w:ascii="Arial Narrow" w:hAnsi="Arial Narrow" w:cs="Arial"/>
                <w:i/>
                <w:iCs/>
                <w:sz w:val="20"/>
                <w:szCs w:val="20"/>
              </w:rPr>
              <w:t>l</w:t>
            </w:r>
            <w:r w:rsidRPr="006C0726">
              <w:rPr>
                <w:rFonts w:ascii="Arial Narrow" w:hAnsi="Arial Narrow" w:cs="Arial"/>
                <w:i/>
                <w:iCs/>
                <w:sz w:val="20"/>
                <w:szCs w:val="20"/>
              </w:rPr>
              <w:t xml:space="preserve">flumix Easyhaler </w:t>
            </w:r>
            <w:r w:rsidR="004D712B" w:rsidRPr="006C0726">
              <w:rPr>
                <w:rFonts w:ascii="Arial Narrow" w:hAnsi="Arial Narrow" w:cs="Arial"/>
                <w:i/>
                <w:iCs/>
                <w:sz w:val="20"/>
                <w:szCs w:val="20"/>
              </w:rPr>
              <w:t>500</w:t>
            </w:r>
            <w:r w:rsidRPr="006C0726">
              <w:rPr>
                <w:rFonts w:ascii="Arial Narrow" w:hAnsi="Arial Narrow" w:cs="Arial"/>
                <w:i/>
                <w:iCs/>
                <w:sz w:val="20"/>
                <w:szCs w:val="20"/>
              </w:rPr>
              <w:t>/50</w:t>
            </w:r>
            <w:r w:rsidRPr="006C0726">
              <w:rPr>
                <w:rFonts w:ascii="Arial Narrow" w:hAnsi="Arial Narrow" w:cs="Arial"/>
                <w:i/>
                <w:iCs/>
                <w:sz w:val="20"/>
                <w:szCs w:val="20"/>
                <w:vertAlign w:val="superscript"/>
              </w:rPr>
              <w:t>a</w:t>
            </w:r>
          </w:p>
          <w:p w14:paraId="42F18135" w14:textId="701B0017" w:rsidR="00341E16" w:rsidRPr="006C0726" w:rsidRDefault="00341E16" w:rsidP="004A35A9">
            <w:pPr>
              <w:keepLines/>
              <w:rPr>
                <w:rFonts w:ascii="Arial Narrow" w:hAnsi="Arial Narrow" w:cs="Arial"/>
                <w:sz w:val="20"/>
                <w:szCs w:val="20"/>
                <w:vertAlign w:val="superscript"/>
              </w:rPr>
            </w:pPr>
            <w:r w:rsidRPr="006C0726">
              <w:rPr>
                <w:rFonts w:ascii="Arial Narrow" w:hAnsi="Arial Narrow" w:cs="Arial"/>
                <w:sz w:val="20"/>
                <w:szCs w:val="20"/>
              </w:rPr>
              <w:t xml:space="preserve">Fluticasone Salmeterol Ciphaler </w:t>
            </w:r>
            <w:r w:rsidR="004D712B" w:rsidRPr="006C0726">
              <w:rPr>
                <w:rFonts w:ascii="Arial Narrow" w:hAnsi="Arial Narrow" w:cs="Arial"/>
                <w:sz w:val="20"/>
                <w:szCs w:val="20"/>
              </w:rPr>
              <w:t>500</w:t>
            </w:r>
            <w:r w:rsidRPr="006C0726">
              <w:rPr>
                <w:rFonts w:ascii="Arial Narrow" w:hAnsi="Arial Narrow" w:cs="Arial"/>
                <w:sz w:val="20"/>
                <w:szCs w:val="20"/>
              </w:rPr>
              <w:t>/50</w:t>
            </w:r>
            <w:r w:rsidRPr="006C0726">
              <w:rPr>
                <w:rFonts w:ascii="Arial Narrow" w:hAnsi="Arial Narrow" w:cs="Arial"/>
                <w:sz w:val="20"/>
                <w:szCs w:val="20"/>
                <w:vertAlign w:val="superscript"/>
              </w:rPr>
              <w:t>a</w:t>
            </w:r>
          </w:p>
          <w:p w14:paraId="45F696B6" w14:textId="13808211" w:rsidR="00341E16" w:rsidRPr="006C0726" w:rsidRDefault="00341E16" w:rsidP="004A35A9">
            <w:pPr>
              <w:keepLines/>
              <w:rPr>
                <w:rFonts w:ascii="Arial Narrow" w:hAnsi="Arial Narrow" w:cs="Arial"/>
                <w:sz w:val="20"/>
                <w:szCs w:val="20"/>
                <w:vertAlign w:val="superscript"/>
              </w:rPr>
            </w:pPr>
            <w:r w:rsidRPr="006C0726">
              <w:rPr>
                <w:rFonts w:ascii="Arial Narrow" w:hAnsi="Arial Narrow" w:cs="Arial"/>
                <w:sz w:val="20"/>
                <w:szCs w:val="20"/>
              </w:rPr>
              <w:t xml:space="preserve">Pavtide Accuhaler </w:t>
            </w:r>
            <w:r w:rsidR="004D712B" w:rsidRPr="006C0726">
              <w:rPr>
                <w:rFonts w:ascii="Arial Narrow" w:hAnsi="Arial Narrow" w:cs="Arial"/>
                <w:sz w:val="20"/>
                <w:szCs w:val="20"/>
              </w:rPr>
              <w:t>500</w:t>
            </w:r>
            <w:r w:rsidRPr="006C0726">
              <w:rPr>
                <w:rFonts w:ascii="Arial Narrow" w:hAnsi="Arial Narrow" w:cs="Arial"/>
                <w:sz w:val="20"/>
                <w:szCs w:val="20"/>
              </w:rPr>
              <w:t>/50</w:t>
            </w:r>
            <w:r w:rsidRPr="006C0726">
              <w:rPr>
                <w:rFonts w:ascii="Arial Narrow" w:hAnsi="Arial Narrow" w:cs="Arial"/>
                <w:sz w:val="20"/>
                <w:szCs w:val="20"/>
                <w:vertAlign w:val="superscript"/>
              </w:rPr>
              <w:t>a</w:t>
            </w:r>
          </w:p>
          <w:p w14:paraId="20009065" w14:textId="7FAA09DF" w:rsidR="00341E16" w:rsidRPr="006C0726" w:rsidRDefault="00341E16" w:rsidP="004A35A9">
            <w:pPr>
              <w:keepLines/>
              <w:rPr>
                <w:rFonts w:ascii="Arial Narrow" w:hAnsi="Arial Narrow" w:cs="Arial"/>
                <w:sz w:val="20"/>
                <w:szCs w:val="20"/>
                <w:vertAlign w:val="superscript"/>
              </w:rPr>
            </w:pPr>
            <w:r w:rsidRPr="006C0726">
              <w:rPr>
                <w:rFonts w:ascii="Arial Narrow" w:hAnsi="Arial Narrow" w:cs="Arial"/>
                <w:sz w:val="20"/>
                <w:szCs w:val="20"/>
              </w:rPr>
              <w:t xml:space="preserve">Seretide Accuhaler </w:t>
            </w:r>
            <w:r w:rsidR="004D712B" w:rsidRPr="006C0726">
              <w:rPr>
                <w:rFonts w:ascii="Arial Narrow" w:hAnsi="Arial Narrow" w:cs="Arial"/>
                <w:sz w:val="20"/>
                <w:szCs w:val="20"/>
              </w:rPr>
              <w:t>500</w:t>
            </w:r>
            <w:r w:rsidRPr="006C0726">
              <w:rPr>
                <w:rFonts w:ascii="Arial Narrow" w:hAnsi="Arial Narrow" w:cs="Arial"/>
                <w:sz w:val="20"/>
                <w:szCs w:val="20"/>
              </w:rPr>
              <w:t>/50</w:t>
            </w:r>
            <w:r w:rsidRPr="006C0726">
              <w:rPr>
                <w:rFonts w:ascii="Arial Narrow" w:hAnsi="Arial Narrow" w:cs="Arial"/>
                <w:sz w:val="20"/>
                <w:szCs w:val="20"/>
                <w:vertAlign w:val="superscript"/>
              </w:rPr>
              <w:t>a</w:t>
            </w:r>
          </w:p>
        </w:tc>
      </w:tr>
      <w:tr w:rsidR="00341E16" w:rsidRPr="006C0726" w14:paraId="499204AF" w14:textId="77777777" w:rsidTr="004A35A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5F09508" w14:textId="77777777" w:rsidR="00341E16" w:rsidRPr="006C0726" w:rsidRDefault="00341E16" w:rsidP="004A35A9">
            <w:pPr>
              <w:rPr>
                <w:rFonts w:ascii="Arial Narrow" w:hAnsi="Arial Narrow" w:cs="Arial"/>
                <w:sz w:val="20"/>
                <w:szCs w:val="20"/>
              </w:rPr>
            </w:pPr>
          </w:p>
        </w:tc>
      </w:tr>
      <w:tr w:rsidR="00341E16" w:rsidRPr="006C0726" w14:paraId="5326CEC1" w14:textId="77777777" w:rsidTr="004A35A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1CA90EF" w14:textId="417736DA" w:rsidR="00341E16" w:rsidRPr="006C0726" w:rsidRDefault="00341E16" w:rsidP="004A35A9">
            <w:pPr>
              <w:keepLines/>
              <w:rPr>
                <w:rFonts w:ascii="Arial Narrow" w:hAnsi="Arial Narrow" w:cs="Arial"/>
                <w:b/>
                <w:sz w:val="20"/>
                <w:szCs w:val="20"/>
              </w:rPr>
            </w:pPr>
            <w:r w:rsidRPr="006C0726">
              <w:rPr>
                <w:rFonts w:ascii="Arial Narrow" w:hAnsi="Arial Narrow"/>
                <w:b/>
                <w:sz w:val="20"/>
                <w:szCs w:val="20"/>
              </w:rPr>
              <w:t>Restriction Summary/ Treatment of Concept</w:t>
            </w:r>
          </w:p>
        </w:tc>
      </w:tr>
      <w:tr w:rsidR="00341E16" w:rsidRPr="006C0726" w14:paraId="72A5D265" w14:textId="77777777" w:rsidTr="004A35A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2D6A938" w14:textId="15801F5E" w:rsidR="00341E16" w:rsidRPr="006C0726" w:rsidRDefault="00341E16" w:rsidP="004A35A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26916D" w14:textId="77777777" w:rsidR="00341E16" w:rsidRPr="006C0726" w:rsidRDefault="00341E16" w:rsidP="004A35A9">
            <w:pPr>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341E16" w:rsidRPr="006C0726" w14:paraId="5E000E9E" w14:textId="77777777" w:rsidTr="004A35A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E8557B0" w14:textId="77777777" w:rsidR="00341E16" w:rsidRPr="006C0726" w:rsidRDefault="00341E16"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81E377" w14:textId="77777777" w:rsidR="00341E16" w:rsidRPr="006C0726" w:rsidRDefault="00341E16" w:rsidP="004A35A9">
            <w:pPr>
              <w:keepLines/>
              <w:rPr>
                <w:rFonts w:ascii="Arial Narrow" w:hAnsi="Arial Narrow" w:cs="Arial"/>
                <w:b/>
                <w:sz w:val="20"/>
                <w:szCs w:val="20"/>
              </w:rPr>
            </w:pPr>
            <w:r w:rsidRPr="006C0726">
              <w:rPr>
                <w:rFonts w:ascii="Arial Narrow" w:hAnsi="Arial Narrow" w:cs="Arial"/>
                <w:b/>
                <w:sz w:val="20"/>
                <w:szCs w:val="20"/>
              </w:rPr>
              <w:t xml:space="preserve">Prescriber type: </w:t>
            </w:r>
            <w:r w:rsidRPr="006C0726">
              <w:rPr>
                <w:rFonts w:ascii="Arial Narrow" w:hAnsi="Arial Narrow" w:cs="Arial"/>
                <w:sz w:val="20"/>
                <w:szCs w:val="20"/>
              </w:rPr>
              <w:fldChar w:fldCharType="begin">
                <w:ffData>
                  <w:name w:val=""/>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Pr="006C0726">
              <w:rPr>
                <w:rFonts w:ascii="Arial Narrow" w:hAnsi="Arial Narrow" w:cs="Arial"/>
                <w:sz w:val="20"/>
                <w:szCs w:val="20"/>
              </w:rPr>
              <w:fldChar w:fldCharType="begin">
                <w:ffData>
                  <w:name w:val="Check3"/>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Nurse practitioners</w:t>
            </w:r>
          </w:p>
        </w:tc>
      </w:tr>
      <w:tr w:rsidR="00341E16" w:rsidRPr="006C0726" w14:paraId="7A73FA7C" w14:textId="77777777" w:rsidTr="004A35A9">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33D9AB1" w14:textId="77777777" w:rsidR="00341E16" w:rsidRPr="006C0726" w:rsidRDefault="00341E16"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64433B" w14:textId="77777777" w:rsidR="00341E16" w:rsidRPr="006C0726" w:rsidRDefault="00341E16" w:rsidP="004A35A9">
            <w:pPr>
              <w:keepLines/>
              <w:jc w:val="left"/>
              <w:rPr>
                <w:rFonts w:ascii="Arial Narrow" w:eastAsia="Calibri" w:hAnsi="Arial Narrow" w:cs="Arial"/>
                <w:color w:val="FF0000"/>
                <w:sz w:val="20"/>
                <w:szCs w:val="20"/>
              </w:rPr>
            </w:pPr>
            <w:r w:rsidRPr="006C0726">
              <w:rPr>
                <w:rFonts w:ascii="Arial Narrow" w:hAnsi="Arial Narrow" w:cs="Arial"/>
                <w:b/>
                <w:sz w:val="20"/>
                <w:szCs w:val="20"/>
              </w:rPr>
              <w:t xml:space="preserve">Restriction type: </w:t>
            </w:r>
            <w:r w:rsidRPr="006C0726">
              <w:rPr>
                <w:rFonts w:ascii="Arial Narrow" w:eastAsia="Calibri" w:hAnsi="Arial Narrow" w:cs="Arial"/>
                <w:sz w:val="20"/>
                <w:szCs w:val="20"/>
              </w:rPr>
              <w:fldChar w:fldCharType="begin">
                <w:ffData>
                  <w:name w:val=""/>
                  <w:enabled/>
                  <w:calcOnExit w:val="0"/>
                  <w:checkBox>
                    <w:sizeAuto/>
                    <w:default w:val="1"/>
                  </w:checkBox>
                </w:ffData>
              </w:fldChar>
            </w:r>
            <w:r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Pr="006C0726">
              <w:rPr>
                <w:rFonts w:ascii="Arial Narrow" w:eastAsia="Calibri" w:hAnsi="Arial Narrow" w:cs="Arial"/>
                <w:i/>
                <w:iCs/>
                <w:sz w:val="20"/>
                <w:szCs w:val="20"/>
              </w:rPr>
              <w:t xml:space="preserve">[4930] </w:t>
            </w:r>
          </w:p>
        </w:tc>
      </w:tr>
      <w:tr w:rsidR="00341E16" w:rsidRPr="006C0726" w14:paraId="1BC62F67"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5D4EE6" w14:textId="6F400847" w:rsidR="00341E16" w:rsidRPr="006C0726" w:rsidRDefault="00341E16" w:rsidP="004A35A9">
            <w:pPr>
              <w:keepLines/>
              <w:jc w:val="center"/>
              <w:rPr>
                <w:rFonts w:ascii="Arial Narrow" w:hAnsi="Arial Narrow"/>
                <w:color w:val="333333"/>
                <w:sz w:val="20"/>
                <w:szCs w:val="20"/>
              </w:rPr>
            </w:pPr>
          </w:p>
        </w:tc>
        <w:tc>
          <w:tcPr>
            <w:tcW w:w="7745" w:type="dxa"/>
            <w:gridSpan w:val="6"/>
            <w:vAlign w:val="center"/>
            <w:hideMark/>
          </w:tcPr>
          <w:p w14:paraId="6CA89E1A" w14:textId="77777777" w:rsidR="00341E16" w:rsidRPr="006C0726" w:rsidRDefault="00341E16" w:rsidP="004A35A9">
            <w:pPr>
              <w:keepLines/>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Asthma</w:t>
            </w:r>
          </w:p>
        </w:tc>
      </w:tr>
      <w:tr w:rsidR="00341E16" w:rsidRPr="006C0726" w14:paraId="6F231D2E"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1541E2" w14:textId="068A6F4D"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538D4F2C" w14:textId="77777777" w:rsidR="00341E16" w:rsidRPr="006C0726" w:rsidRDefault="00341E16" w:rsidP="004A35A9">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341E16" w:rsidRPr="006C0726" w14:paraId="6422D70A"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235184" w14:textId="07DC98D8"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32FB0CB2" w14:textId="77777777" w:rsidR="00341E16" w:rsidRPr="006C0726" w:rsidRDefault="00341E16" w:rsidP="004A35A9">
            <w:pPr>
              <w:rPr>
                <w:rFonts w:ascii="Arial Narrow" w:hAnsi="Arial Narrow"/>
                <w:color w:val="333333"/>
                <w:sz w:val="20"/>
                <w:szCs w:val="20"/>
              </w:rPr>
            </w:pPr>
            <w:r w:rsidRPr="006C0726">
              <w:rPr>
                <w:rFonts w:ascii="Arial Narrow" w:hAnsi="Arial Narrow"/>
                <w:sz w:val="20"/>
                <w:szCs w:val="20"/>
              </w:rPr>
              <w:t>Patient must have previously had frequent episodes of asthma while receiving treatment with oral corticosteroids or optimal doses of inhaled corticosteroids</w:t>
            </w:r>
          </w:p>
        </w:tc>
      </w:tr>
      <w:tr w:rsidR="00341E16" w:rsidRPr="006C0726" w14:paraId="4F878119"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A07453" w14:textId="34E04EF7"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519B57E3" w14:textId="77777777" w:rsidR="00341E16" w:rsidRPr="006C0726" w:rsidRDefault="00341E16" w:rsidP="004A35A9">
            <w:pPr>
              <w:rPr>
                <w:rFonts w:ascii="Arial Narrow" w:hAnsi="Arial Narrow"/>
                <w:color w:val="333333"/>
                <w:sz w:val="20"/>
                <w:szCs w:val="20"/>
              </w:rPr>
            </w:pPr>
            <w:r w:rsidRPr="006C0726">
              <w:rPr>
                <w:rFonts w:ascii="Arial Narrow" w:hAnsi="Arial Narrow"/>
                <w:b/>
                <w:bCs/>
                <w:color w:val="333333"/>
                <w:sz w:val="20"/>
                <w:szCs w:val="20"/>
              </w:rPr>
              <w:t>Population criteria:</w:t>
            </w:r>
          </w:p>
        </w:tc>
      </w:tr>
      <w:tr w:rsidR="00341E16" w:rsidRPr="006C0726" w14:paraId="34E21F36"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70698F" w14:textId="1C4231EC"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1F8E65BF" w14:textId="7372ECC3" w:rsidR="00341E16" w:rsidRPr="006C0726" w:rsidRDefault="00341E16" w:rsidP="004A35A9">
            <w:pPr>
              <w:rPr>
                <w:rFonts w:ascii="Arial Narrow" w:hAnsi="Arial Narrow"/>
                <w:color w:val="333333"/>
                <w:sz w:val="20"/>
                <w:szCs w:val="20"/>
              </w:rPr>
            </w:pPr>
            <w:r w:rsidRPr="006C0726">
              <w:rPr>
                <w:rFonts w:ascii="Arial Narrow" w:hAnsi="Arial Narrow"/>
                <w:sz w:val="20"/>
                <w:szCs w:val="20"/>
              </w:rPr>
              <w:t>Patient must be aged 4</w:t>
            </w:r>
            <w:r w:rsidRPr="006C0726">
              <w:rPr>
                <w:rFonts w:ascii="Arial Narrow" w:hAnsi="Arial Narrow"/>
                <w:i/>
                <w:iCs/>
                <w:sz w:val="20"/>
                <w:szCs w:val="20"/>
              </w:rPr>
              <w:t xml:space="preserve"> </w:t>
            </w:r>
            <w:r w:rsidRPr="006C0726">
              <w:rPr>
                <w:rFonts w:ascii="Arial Narrow" w:hAnsi="Arial Narrow"/>
                <w:sz w:val="20"/>
                <w:szCs w:val="20"/>
              </w:rPr>
              <w:t>years or older</w:t>
            </w:r>
          </w:p>
        </w:tc>
      </w:tr>
      <w:tr w:rsidR="00341E16" w:rsidRPr="006C0726" w14:paraId="51DA72CE"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1D437C0" w14:textId="3281FC8F"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256BB87D" w14:textId="77777777" w:rsidR="00341E16" w:rsidRPr="006C0726" w:rsidRDefault="00341E16" w:rsidP="004A35A9">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309150ED" w14:textId="77777777" w:rsidR="00341E16" w:rsidRPr="006C0726" w:rsidRDefault="00341E16" w:rsidP="004A35A9">
            <w:pPr>
              <w:rPr>
                <w:rFonts w:ascii="Arial Narrow" w:hAnsi="Arial Narrow"/>
                <w:color w:val="333333"/>
                <w:sz w:val="20"/>
                <w:szCs w:val="20"/>
              </w:rPr>
            </w:pPr>
            <w:r w:rsidRPr="006C0726">
              <w:rPr>
                <w:rFonts w:ascii="Arial Narrow" w:hAnsi="Arial Narrow"/>
                <w:color w:val="333333"/>
                <w:sz w:val="20"/>
                <w:szCs w:val="20"/>
              </w:rPr>
              <w:t>This product is not indicated for the initiation of treatment in asthma</w:t>
            </w:r>
          </w:p>
        </w:tc>
      </w:tr>
      <w:tr w:rsidR="00341E16" w:rsidRPr="006C0726" w14:paraId="2D32C139"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1866F91D" w14:textId="3FC2BAEA" w:rsidR="00341E16" w:rsidRPr="006C0726" w:rsidRDefault="00341E16" w:rsidP="004A35A9">
            <w:pPr>
              <w:jc w:val="center"/>
              <w:rPr>
                <w:rFonts w:ascii="Arial Narrow" w:hAnsi="Arial Narrow"/>
                <w:color w:val="333333"/>
                <w:sz w:val="20"/>
                <w:szCs w:val="20"/>
              </w:rPr>
            </w:pPr>
          </w:p>
        </w:tc>
        <w:tc>
          <w:tcPr>
            <w:tcW w:w="7745" w:type="dxa"/>
            <w:gridSpan w:val="6"/>
            <w:vAlign w:val="center"/>
          </w:tcPr>
          <w:p w14:paraId="416F8EB9" w14:textId="77777777" w:rsidR="00341E16" w:rsidRPr="006C0726" w:rsidRDefault="00341E16" w:rsidP="004A35A9">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FC32A18" w14:textId="77777777" w:rsidR="00341E16" w:rsidRPr="006C0726" w:rsidRDefault="00341E16" w:rsidP="004A35A9">
            <w:pPr>
              <w:rPr>
                <w:rFonts w:ascii="Arial Narrow" w:hAnsi="Arial Narrow"/>
                <w:bCs/>
                <w:color w:val="333333"/>
                <w:sz w:val="20"/>
                <w:szCs w:val="20"/>
              </w:rPr>
            </w:pPr>
            <w:r w:rsidRPr="006C0726">
              <w:rPr>
                <w:rFonts w:ascii="Arial Narrow" w:hAnsi="Arial Narrow"/>
                <w:bCs/>
                <w:color w:val="333333"/>
                <w:sz w:val="20"/>
                <w:szCs w:val="20"/>
              </w:rPr>
              <w:t>The patient must not be on a concomitant single agent long-acting-beta-2-agonist (LABA)</w:t>
            </w:r>
          </w:p>
        </w:tc>
      </w:tr>
      <w:tr w:rsidR="00341E16" w:rsidRPr="006C0726" w14:paraId="0EED6DCF"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2B6DC5" w14:textId="2C8968FE" w:rsidR="00341E16" w:rsidRPr="006C0726" w:rsidRDefault="00341E16" w:rsidP="004A35A9">
            <w:pPr>
              <w:jc w:val="center"/>
              <w:rPr>
                <w:rFonts w:ascii="Arial Narrow" w:hAnsi="Arial Narrow"/>
                <w:color w:val="333333"/>
                <w:sz w:val="20"/>
                <w:szCs w:val="20"/>
              </w:rPr>
            </w:pPr>
          </w:p>
        </w:tc>
        <w:tc>
          <w:tcPr>
            <w:tcW w:w="7745" w:type="dxa"/>
            <w:gridSpan w:val="6"/>
            <w:vAlign w:val="center"/>
          </w:tcPr>
          <w:p w14:paraId="101ECBAD" w14:textId="77777777" w:rsidR="00341E16" w:rsidRPr="006C0726" w:rsidRDefault="00341E16" w:rsidP="004A35A9">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08786CAA" w14:textId="77777777" w:rsidR="00341E16" w:rsidRPr="006C0726" w:rsidRDefault="00341E16" w:rsidP="004A35A9">
            <w:pPr>
              <w:rPr>
                <w:rFonts w:ascii="Arial Narrow" w:hAnsi="Arial Narrow"/>
                <w:bCs/>
                <w:color w:val="333333"/>
                <w:sz w:val="20"/>
                <w:szCs w:val="20"/>
              </w:rPr>
            </w:pPr>
            <w:r w:rsidRPr="006C0726">
              <w:rPr>
                <w:rFonts w:ascii="Arial Narrow" w:hAnsi="Arial Narrow"/>
                <w:bCs/>
                <w:color w:val="333333"/>
                <w:sz w:val="20"/>
                <w:szCs w:val="20"/>
              </w:rPr>
              <w:t>A LABA includes olodaterol, indacaterol, salmeterol, formoterol or vilanterol.</w:t>
            </w:r>
          </w:p>
        </w:tc>
      </w:tr>
      <w:tr w:rsidR="00341E16" w:rsidRPr="006C0726" w14:paraId="4F51AE31"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459A4C94" w14:textId="2E8DA4C7" w:rsidR="00341E16" w:rsidRPr="006C0726" w:rsidRDefault="00341E16" w:rsidP="004A35A9">
            <w:pPr>
              <w:jc w:val="center"/>
              <w:rPr>
                <w:rFonts w:ascii="Arial Narrow" w:hAnsi="Arial Narrow"/>
                <w:color w:val="333333"/>
                <w:sz w:val="20"/>
                <w:szCs w:val="20"/>
              </w:rPr>
            </w:pPr>
          </w:p>
        </w:tc>
        <w:tc>
          <w:tcPr>
            <w:tcW w:w="7745" w:type="dxa"/>
            <w:gridSpan w:val="6"/>
            <w:vAlign w:val="center"/>
          </w:tcPr>
          <w:p w14:paraId="4B78B450" w14:textId="77777777" w:rsidR="00341E16" w:rsidRPr="006C0726" w:rsidRDefault="00341E16" w:rsidP="004A35A9">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70AA4623" w14:textId="77777777" w:rsidR="00341E16" w:rsidRPr="006C0726" w:rsidRDefault="00341E16" w:rsidP="004A35A9">
            <w:pPr>
              <w:rPr>
                <w:rFonts w:ascii="Arial Narrow" w:hAnsi="Arial Narrow"/>
                <w:color w:val="333333"/>
                <w:sz w:val="20"/>
                <w:szCs w:val="20"/>
              </w:rPr>
            </w:pPr>
            <w:r w:rsidRPr="006C0726">
              <w:rPr>
                <w:rFonts w:ascii="Arial Narrow" w:hAnsi="Arial Narrow"/>
                <w:color w:val="333333"/>
                <w:sz w:val="20"/>
                <w:szCs w:val="20"/>
              </w:rPr>
              <w:t>Adherence to current treatment and device (inhaler) technique should be reviewed at each clinical visit and before "stepping up" a patient's medication regimen.</w:t>
            </w:r>
          </w:p>
        </w:tc>
      </w:tr>
      <w:tr w:rsidR="00341E16" w:rsidRPr="006C0726" w14:paraId="56A0D887" w14:textId="77777777" w:rsidTr="004A35A9">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2A5BD178" w14:textId="77777777" w:rsidR="00341E16" w:rsidRPr="006C0726" w:rsidRDefault="00341E16" w:rsidP="004A35A9">
            <w:pPr>
              <w:rPr>
                <w:rFonts w:ascii="Arial Narrow" w:hAnsi="Arial Narrow"/>
                <w:bCs/>
                <w:color w:val="FF0000"/>
                <w:sz w:val="20"/>
                <w:szCs w:val="20"/>
              </w:rPr>
            </w:pPr>
          </w:p>
          <w:p w14:paraId="0B9462D9" w14:textId="627129C2" w:rsidR="00B25044" w:rsidRPr="006C0726" w:rsidRDefault="00B25044" w:rsidP="004A35A9">
            <w:pPr>
              <w:rPr>
                <w:rFonts w:ascii="Arial Narrow" w:hAnsi="Arial Narrow"/>
                <w:bCs/>
                <w:color w:val="FF0000"/>
                <w:sz w:val="20"/>
                <w:szCs w:val="20"/>
              </w:rPr>
            </w:pPr>
          </w:p>
        </w:tc>
      </w:tr>
      <w:tr w:rsidR="00341E16" w:rsidRPr="006C0726" w14:paraId="4A2354D3" w14:textId="77777777" w:rsidTr="004A35A9">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739F87A2" w14:textId="47422E1B" w:rsidR="00341E16" w:rsidRPr="006C0726" w:rsidRDefault="00341E16" w:rsidP="004A35A9">
            <w:pPr>
              <w:keepNext/>
              <w:keepLines/>
              <w:rPr>
                <w:rFonts w:ascii="Arial Narrow" w:hAnsi="Arial Narrow"/>
                <w:b/>
                <w:bCs/>
                <w:color w:val="333333"/>
                <w:sz w:val="20"/>
                <w:szCs w:val="20"/>
              </w:rPr>
            </w:pPr>
            <w:r w:rsidRPr="006C0726">
              <w:rPr>
                <w:rFonts w:ascii="Arial Narrow" w:hAnsi="Arial Narrow"/>
                <w:b/>
                <w:bCs/>
                <w:color w:val="333333"/>
                <w:sz w:val="20"/>
                <w:szCs w:val="20"/>
              </w:rPr>
              <w:t xml:space="preserve">Restriction Summary </w:t>
            </w:r>
            <w:r w:rsidRPr="006C0726">
              <w:rPr>
                <w:rFonts w:ascii="Arial Narrow" w:hAnsi="Arial Narrow"/>
                <w:b/>
                <w:bCs/>
                <w:color w:val="FF0000"/>
                <w:sz w:val="20"/>
                <w:szCs w:val="20"/>
              </w:rPr>
              <w:t xml:space="preserve"> </w:t>
            </w:r>
            <w:r w:rsidRPr="006C0726">
              <w:rPr>
                <w:rFonts w:ascii="Arial Narrow" w:hAnsi="Arial Narrow"/>
                <w:b/>
                <w:bCs/>
                <w:color w:val="333333"/>
                <w:sz w:val="20"/>
                <w:szCs w:val="20"/>
              </w:rPr>
              <w:t>/ Treatment of Concept</w:t>
            </w:r>
            <w:r w:rsidRPr="006C0726">
              <w:rPr>
                <w:rFonts w:ascii="Arial Narrow" w:hAnsi="Arial Narrow"/>
                <w:b/>
                <w:bCs/>
                <w:color w:val="FF0000"/>
                <w:sz w:val="20"/>
                <w:szCs w:val="20"/>
              </w:rPr>
              <w:t xml:space="preserve"> </w:t>
            </w:r>
          </w:p>
        </w:tc>
      </w:tr>
      <w:tr w:rsidR="00341E16" w:rsidRPr="006C0726" w14:paraId="736F1894" w14:textId="77777777" w:rsidTr="004A35A9">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487A0FF9" w14:textId="50EF9A13" w:rsidR="00341E16" w:rsidRPr="006C0726" w:rsidRDefault="00341E16" w:rsidP="004A35A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373167" w14:textId="4B21A480" w:rsidR="00341E16" w:rsidRPr="006C0726" w:rsidRDefault="00341E16" w:rsidP="004A35A9">
            <w:pPr>
              <w:keepNext/>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341E16" w:rsidRPr="006C0726" w14:paraId="3762D10C" w14:textId="77777777" w:rsidTr="004A35A9">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080ECFA5" w14:textId="77777777" w:rsidR="00341E16" w:rsidRPr="006C0726" w:rsidRDefault="00341E16"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409361" w14:textId="67D44F9C" w:rsidR="00341E16" w:rsidRPr="006C0726" w:rsidRDefault="00341E16" w:rsidP="004A35A9">
            <w:pPr>
              <w:keepNext/>
              <w:keepLines/>
              <w:rPr>
                <w:rFonts w:ascii="Arial Narrow" w:hAnsi="Arial Narrow" w:cs="Arial"/>
                <w:b/>
                <w:sz w:val="20"/>
                <w:szCs w:val="20"/>
              </w:rPr>
            </w:pPr>
            <w:r w:rsidRPr="006C0726">
              <w:rPr>
                <w:rFonts w:ascii="Arial Narrow" w:hAnsi="Arial Narrow" w:cs="Arial"/>
                <w:b/>
                <w:sz w:val="20"/>
                <w:szCs w:val="20"/>
              </w:rPr>
              <w:t xml:space="preserve">Prescriber type: </w:t>
            </w:r>
            <w:r w:rsidR="00E9763A" w:rsidRPr="006C0726">
              <w:rPr>
                <w:rFonts w:ascii="Arial Narrow" w:hAnsi="Arial Narrow" w:cs="Arial"/>
                <w:sz w:val="20"/>
                <w:szCs w:val="20"/>
              </w:rPr>
              <w:fldChar w:fldCharType="begin">
                <w:ffData>
                  <w:name w:val=""/>
                  <w:enabled/>
                  <w:calcOnExit w:val="0"/>
                  <w:checkBox>
                    <w:sizeAuto/>
                    <w:default w:val="1"/>
                  </w:checkBox>
                </w:ffData>
              </w:fldChar>
            </w:r>
            <w:r w:rsidR="00E9763A"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00E9763A"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00E9763A" w:rsidRPr="006C0726">
              <w:rPr>
                <w:rFonts w:ascii="Arial Narrow" w:hAnsi="Arial Narrow" w:cs="Arial"/>
                <w:sz w:val="20"/>
                <w:szCs w:val="20"/>
              </w:rPr>
              <w:fldChar w:fldCharType="begin">
                <w:ffData>
                  <w:name w:val=""/>
                  <w:enabled/>
                  <w:calcOnExit w:val="0"/>
                  <w:checkBox>
                    <w:sizeAuto/>
                    <w:default w:val="1"/>
                  </w:checkBox>
                </w:ffData>
              </w:fldChar>
            </w:r>
            <w:r w:rsidR="00E9763A"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00E9763A" w:rsidRPr="006C0726">
              <w:rPr>
                <w:rFonts w:ascii="Arial Narrow" w:hAnsi="Arial Narrow" w:cs="Arial"/>
                <w:sz w:val="20"/>
                <w:szCs w:val="20"/>
              </w:rPr>
              <w:fldChar w:fldCharType="end"/>
            </w:r>
            <w:r w:rsidRPr="006C0726">
              <w:rPr>
                <w:rFonts w:ascii="Arial Narrow" w:hAnsi="Arial Narrow" w:cs="Arial"/>
                <w:sz w:val="20"/>
                <w:szCs w:val="20"/>
              </w:rPr>
              <w:t xml:space="preserve">Nurse practitioners </w:t>
            </w:r>
          </w:p>
        </w:tc>
      </w:tr>
      <w:tr w:rsidR="00341E16" w:rsidRPr="006C0726" w14:paraId="4A2FF0D9" w14:textId="77777777" w:rsidTr="004A35A9">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64FA86E9" w14:textId="77777777" w:rsidR="00341E16" w:rsidRPr="006C0726" w:rsidRDefault="00341E16" w:rsidP="004A35A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167268" w14:textId="298C8BC3" w:rsidR="00341E16" w:rsidRPr="006C0726" w:rsidRDefault="00341E16" w:rsidP="00315599">
            <w:pPr>
              <w:keepNext/>
              <w:keepLines/>
              <w:jc w:val="left"/>
              <w:rPr>
                <w:rFonts w:ascii="Arial Narrow" w:eastAsia="Calibri" w:hAnsi="Arial Narrow" w:cs="Arial"/>
                <w:sz w:val="20"/>
                <w:szCs w:val="20"/>
              </w:rPr>
            </w:pPr>
            <w:r w:rsidRPr="006C0726">
              <w:rPr>
                <w:rFonts w:ascii="Arial Narrow" w:hAnsi="Arial Narrow" w:cs="Arial"/>
                <w:b/>
                <w:sz w:val="20"/>
                <w:szCs w:val="20"/>
              </w:rPr>
              <w:t xml:space="preserve">Restriction type: </w:t>
            </w:r>
            <w:r w:rsidR="00FC72A1" w:rsidRPr="006C0726">
              <w:rPr>
                <w:rFonts w:ascii="Arial Narrow" w:eastAsia="Calibri" w:hAnsi="Arial Narrow" w:cs="Arial"/>
                <w:sz w:val="20"/>
                <w:szCs w:val="20"/>
              </w:rPr>
              <w:fldChar w:fldCharType="begin">
                <w:ffData>
                  <w:name w:val=""/>
                  <w:enabled/>
                  <w:calcOnExit w:val="0"/>
                  <w:checkBox>
                    <w:sizeAuto/>
                    <w:default w:val="1"/>
                  </w:checkBox>
                </w:ffData>
              </w:fldChar>
            </w:r>
            <w:r w:rsidR="00FC72A1"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00FC72A1"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Pr="006C0726">
              <w:rPr>
                <w:rFonts w:ascii="Arial Narrow" w:eastAsia="Calibri" w:hAnsi="Arial Narrow" w:cs="Arial"/>
                <w:i/>
                <w:iCs/>
                <w:sz w:val="20"/>
                <w:szCs w:val="20"/>
              </w:rPr>
              <w:t>[</w:t>
            </w:r>
            <w:r w:rsidR="00FC72A1" w:rsidRPr="006C0726">
              <w:rPr>
                <w:rFonts w:ascii="Arial Narrow" w:eastAsia="Calibri" w:hAnsi="Arial Narrow" w:cs="Arial"/>
                <w:i/>
                <w:iCs/>
                <w:sz w:val="20"/>
                <w:szCs w:val="20"/>
              </w:rPr>
              <w:t>10121</w:t>
            </w:r>
            <w:r w:rsidRPr="006C0726">
              <w:rPr>
                <w:rFonts w:ascii="Arial Narrow" w:eastAsia="Calibri" w:hAnsi="Arial Narrow" w:cs="Arial"/>
                <w:i/>
                <w:iCs/>
                <w:sz w:val="20"/>
                <w:szCs w:val="20"/>
              </w:rPr>
              <w:t>]</w:t>
            </w:r>
            <w:r w:rsidRPr="006C0726">
              <w:rPr>
                <w:rFonts w:ascii="Arial Narrow" w:eastAsia="Calibri" w:hAnsi="Arial Narrow" w:cs="Arial"/>
                <w:sz w:val="20"/>
                <w:szCs w:val="20"/>
              </w:rPr>
              <w:t xml:space="preserve"> </w:t>
            </w:r>
          </w:p>
        </w:tc>
      </w:tr>
      <w:tr w:rsidR="00341E16" w:rsidRPr="006C0726" w14:paraId="67650F2C"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AF8E7B0" w14:textId="12F6A3B2" w:rsidR="00341E16" w:rsidRPr="006C0726" w:rsidRDefault="00341E16" w:rsidP="004A35A9">
            <w:pPr>
              <w:jc w:val="center"/>
              <w:rPr>
                <w:rFonts w:ascii="Arial Narrow" w:hAnsi="Arial Narrow"/>
                <w:color w:val="333333"/>
                <w:sz w:val="20"/>
                <w:szCs w:val="20"/>
              </w:rPr>
            </w:pPr>
          </w:p>
        </w:tc>
        <w:tc>
          <w:tcPr>
            <w:tcW w:w="7745" w:type="dxa"/>
            <w:gridSpan w:val="6"/>
            <w:vAlign w:val="center"/>
            <w:hideMark/>
          </w:tcPr>
          <w:p w14:paraId="69DD3C74" w14:textId="679EE6A3" w:rsidR="00341E16" w:rsidRPr="006C0726" w:rsidRDefault="00341E16" w:rsidP="004A35A9">
            <w:pPr>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w:t>
            </w:r>
            <w:r w:rsidR="00FC72A1" w:rsidRPr="006C0726">
              <w:rPr>
                <w:rFonts w:ascii="Arial Narrow" w:hAnsi="Arial Narrow"/>
                <w:color w:val="333333"/>
                <w:sz w:val="20"/>
                <w:szCs w:val="20"/>
              </w:rPr>
              <w:t>Chronic obstructive pulmonary disease (COPD)</w:t>
            </w:r>
          </w:p>
        </w:tc>
      </w:tr>
      <w:tr w:rsidR="00826881" w:rsidRPr="006C0726" w14:paraId="5DE18EF7"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03ED71" w14:textId="1AF2A082" w:rsidR="00826881" w:rsidRPr="006C0726" w:rsidRDefault="00826881" w:rsidP="00826881">
            <w:pPr>
              <w:jc w:val="center"/>
              <w:rPr>
                <w:rFonts w:ascii="Arial Narrow" w:hAnsi="Arial Narrow"/>
                <w:color w:val="333333"/>
                <w:sz w:val="20"/>
                <w:szCs w:val="20"/>
              </w:rPr>
            </w:pPr>
          </w:p>
        </w:tc>
        <w:tc>
          <w:tcPr>
            <w:tcW w:w="7745" w:type="dxa"/>
            <w:gridSpan w:val="6"/>
            <w:vAlign w:val="center"/>
            <w:hideMark/>
          </w:tcPr>
          <w:p w14:paraId="50B8D573" w14:textId="1365F6AC" w:rsidR="00826881" w:rsidRPr="006C0726" w:rsidRDefault="00826881" w:rsidP="00826881">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826881" w:rsidRPr="006C0726" w14:paraId="28D27AB3"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DD104B" w14:textId="69046195"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56C6EF2D" w14:textId="5C77E528" w:rsidR="00826881" w:rsidRPr="006C0726" w:rsidRDefault="00826881" w:rsidP="00826881">
            <w:pPr>
              <w:rPr>
                <w:rFonts w:ascii="Arial Narrow" w:hAnsi="Arial Narrow"/>
                <w:sz w:val="20"/>
                <w:szCs w:val="20"/>
              </w:rPr>
            </w:pPr>
            <w:r w:rsidRPr="006C0726">
              <w:rPr>
                <w:rFonts w:ascii="Arial Narrow" w:hAnsi="Arial Narrow"/>
                <w:sz w:val="20"/>
                <w:szCs w:val="20"/>
              </w:rPr>
              <w:t>Patient must have significant symptoms despite regular beta-2 agonist bronchodilator therapy</w:t>
            </w:r>
          </w:p>
        </w:tc>
      </w:tr>
      <w:tr w:rsidR="00FF3D8C" w:rsidRPr="006C0726" w14:paraId="4E037CBA"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29372C88" w14:textId="77777777" w:rsidR="00FF3D8C" w:rsidRPr="006C0726" w:rsidRDefault="00FF3D8C" w:rsidP="00826881">
            <w:pPr>
              <w:jc w:val="center"/>
              <w:rPr>
                <w:rFonts w:ascii="Arial Narrow" w:hAnsi="Arial Narrow"/>
                <w:color w:val="333333"/>
                <w:sz w:val="20"/>
                <w:szCs w:val="20"/>
              </w:rPr>
            </w:pPr>
          </w:p>
        </w:tc>
        <w:tc>
          <w:tcPr>
            <w:tcW w:w="7745" w:type="dxa"/>
            <w:gridSpan w:val="6"/>
            <w:vAlign w:val="center"/>
          </w:tcPr>
          <w:p w14:paraId="44B42530" w14:textId="6BA50247" w:rsidR="00FF3D8C" w:rsidRPr="006C0726" w:rsidRDefault="00FF3D8C" w:rsidP="00826881">
            <w:pPr>
              <w:rPr>
                <w:rFonts w:ascii="Arial Narrow" w:hAnsi="Arial Narrow"/>
                <w:b/>
                <w:bCs/>
                <w:color w:val="333333"/>
                <w:sz w:val="20"/>
                <w:szCs w:val="20"/>
              </w:rPr>
            </w:pPr>
            <w:r w:rsidRPr="006C0726">
              <w:rPr>
                <w:rFonts w:ascii="Arial Narrow" w:hAnsi="Arial Narrow"/>
                <w:b/>
                <w:bCs/>
                <w:color w:val="333333"/>
                <w:sz w:val="20"/>
                <w:szCs w:val="20"/>
              </w:rPr>
              <w:t>AND</w:t>
            </w:r>
          </w:p>
        </w:tc>
      </w:tr>
      <w:tr w:rsidR="00826881" w:rsidRPr="006C0726" w14:paraId="4A709E80"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428C26" w14:textId="68208078"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24076313" w14:textId="2301F9F0" w:rsidR="00826881" w:rsidRPr="006C0726" w:rsidRDefault="00FF3D8C" w:rsidP="00826881">
            <w:pPr>
              <w:rPr>
                <w:rFonts w:ascii="Arial Narrow" w:hAnsi="Arial Narrow"/>
                <w:sz w:val="20"/>
                <w:szCs w:val="20"/>
              </w:rPr>
            </w:pPr>
            <w:r w:rsidRPr="006C0726">
              <w:rPr>
                <w:rFonts w:ascii="Arial Narrow" w:hAnsi="Arial Narrow"/>
                <w:b/>
                <w:bCs/>
                <w:color w:val="333333"/>
                <w:sz w:val="20"/>
                <w:szCs w:val="20"/>
              </w:rPr>
              <w:t>Clinical</w:t>
            </w:r>
            <w:r w:rsidR="00826881" w:rsidRPr="006C0726">
              <w:rPr>
                <w:rFonts w:ascii="Arial Narrow" w:hAnsi="Arial Narrow"/>
                <w:b/>
                <w:bCs/>
                <w:color w:val="333333"/>
                <w:sz w:val="20"/>
                <w:szCs w:val="20"/>
              </w:rPr>
              <w:t xml:space="preserve"> criteria:</w:t>
            </w:r>
          </w:p>
        </w:tc>
      </w:tr>
      <w:tr w:rsidR="00826881" w:rsidRPr="006C0726" w14:paraId="0B606988"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896DF0" w14:textId="41ED78A6"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744B64A1" w14:textId="1AE23404" w:rsidR="00826881" w:rsidRPr="006C0726" w:rsidRDefault="00746609" w:rsidP="00826881">
            <w:pPr>
              <w:rPr>
                <w:rFonts w:ascii="Arial Narrow" w:hAnsi="Arial Narrow"/>
                <w:b/>
                <w:bCs/>
                <w:color w:val="333333"/>
                <w:sz w:val="20"/>
                <w:szCs w:val="20"/>
              </w:rPr>
            </w:pPr>
            <w:r w:rsidRPr="006C0726">
              <w:rPr>
                <w:rFonts w:ascii="Arial Narrow" w:hAnsi="Arial Narrow"/>
                <w:sz w:val="20"/>
                <w:szCs w:val="20"/>
              </w:rPr>
              <w:t>Patient must have experienced at least one severe COPD exacerbation, which required hospitalisation, or two or more moderate exacerbations in the previous 12 months</w:t>
            </w:r>
          </w:p>
        </w:tc>
      </w:tr>
      <w:tr w:rsidR="00826881" w:rsidRPr="006C0726" w14:paraId="44A72FDC"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6639B2" w14:textId="4E3A5836" w:rsidR="00826881" w:rsidRPr="006C0726" w:rsidRDefault="00826881" w:rsidP="00826881">
            <w:pPr>
              <w:jc w:val="center"/>
              <w:rPr>
                <w:rFonts w:ascii="Arial Narrow" w:hAnsi="Arial Narrow"/>
                <w:strike/>
                <w:color w:val="333333"/>
                <w:sz w:val="20"/>
                <w:szCs w:val="20"/>
              </w:rPr>
            </w:pPr>
          </w:p>
        </w:tc>
        <w:tc>
          <w:tcPr>
            <w:tcW w:w="7745" w:type="dxa"/>
            <w:gridSpan w:val="6"/>
            <w:vAlign w:val="center"/>
          </w:tcPr>
          <w:p w14:paraId="304CE1AC" w14:textId="77777777" w:rsidR="00826881" w:rsidRPr="006C0726" w:rsidRDefault="00826881" w:rsidP="00826881">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0C019B5" w14:textId="31DBAB74" w:rsidR="00826881" w:rsidRPr="006C0726" w:rsidRDefault="008809A7" w:rsidP="00826881">
            <w:pPr>
              <w:rPr>
                <w:rFonts w:ascii="Arial Narrow" w:hAnsi="Arial Narrow"/>
                <w:sz w:val="20"/>
                <w:szCs w:val="20"/>
              </w:rPr>
            </w:pPr>
            <w:r w:rsidRPr="006C0726">
              <w:rPr>
                <w:rFonts w:ascii="Arial Narrow" w:hAnsi="Arial Narrow"/>
                <w:color w:val="333333"/>
                <w:sz w:val="20"/>
                <w:szCs w:val="20"/>
              </w:rPr>
              <w:t>This product is not indicated for the initiation of bronchodilator therapy in COPD.</w:t>
            </w:r>
          </w:p>
        </w:tc>
      </w:tr>
      <w:tr w:rsidR="00826881" w:rsidRPr="006C0726" w14:paraId="4B61C041"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F439AB" w14:textId="2F56FCA4"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6750EDE8" w14:textId="77777777" w:rsidR="00826881" w:rsidRPr="006C0726" w:rsidRDefault="00826881" w:rsidP="00826881">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5C5531BB" w14:textId="6DE3B7FC" w:rsidR="00826881" w:rsidRPr="006C0726" w:rsidRDefault="008809A7" w:rsidP="00826881">
            <w:pPr>
              <w:rPr>
                <w:rFonts w:ascii="Arial Narrow" w:hAnsi="Arial Narrow"/>
                <w:b/>
                <w:bCs/>
                <w:color w:val="333333"/>
                <w:sz w:val="20"/>
                <w:szCs w:val="20"/>
              </w:rPr>
            </w:pPr>
            <w:r w:rsidRPr="006C0726">
              <w:rPr>
                <w:rFonts w:ascii="Arial Narrow" w:hAnsi="Arial Narrow"/>
                <w:bCs/>
                <w:color w:val="333333"/>
                <w:sz w:val="20"/>
                <w:szCs w:val="20"/>
              </w:rPr>
              <w:t>The treatment must not be used in combination with LABA monotherapy or LAMA/LABA combination therapy.</w:t>
            </w:r>
          </w:p>
        </w:tc>
      </w:tr>
      <w:tr w:rsidR="00826881" w:rsidRPr="006C0726" w14:paraId="3FC7FD8A"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BE37D7" w14:textId="3726DE12"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6F2A1BC1" w14:textId="77777777" w:rsidR="00826881" w:rsidRPr="006C0726" w:rsidRDefault="00826881" w:rsidP="00826881">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5A71188F" w14:textId="5716718E" w:rsidR="00826881" w:rsidRPr="006C0726" w:rsidRDefault="008809A7" w:rsidP="00826881">
            <w:pPr>
              <w:rPr>
                <w:rFonts w:ascii="Arial Narrow" w:hAnsi="Arial Narrow"/>
                <w:b/>
                <w:bCs/>
                <w:color w:val="333333"/>
                <w:sz w:val="20"/>
                <w:szCs w:val="20"/>
              </w:rPr>
            </w:pPr>
            <w:r w:rsidRPr="006C0726">
              <w:rPr>
                <w:rFonts w:ascii="Arial Narrow" w:hAnsi="Arial Narrow"/>
                <w:bCs/>
                <w:color w:val="333333"/>
                <w:sz w:val="20"/>
                <w:szCs w:val="20"/>
              </w:rPr>
              <w:t>A LAMA/LABA includes aclidinium/formoterol, glycopyrronium/indacaterol, tiotropium/olodaterol, or umeclidinium/vilanterol.</w:t>
            </w:r>
          </w:p>
        </w:tc>
      </w:tr>
      <w:tr w:rsidR="00826881" w:rsidRPr="006C0726" w14:paraId="22033ECE" w14:textId="77777777" w:rsidTr="004A35A9">
        <w:tblPrEx>
          <w:tblCellMar>
            <w:top w:w="15" w:type="dxa"/>
            <w:bottom w:w="15" w:type="dxa"/>
          </w:tblCellMar>
          <w:tblLook w:val="04A0" w:firstRow="1" w:lastRow="0" w:firstColumn="1" w:lastColumn="0" w:noHBand="0" w:noVBand="1"/>
        </w:tblPrEx>
        <w:trPr>
          <w:cantSplit/>
          <w:trHeight w:val="20"/>
        </w:trPr>
        <w:tc>
          <w:tcPr>
            <w:tcW w:w="1271" w:type="dxa"/>
            <w:vAlign w:val="center"/>
          </w:tcPr>
          <w:p w14:paraId="4745586F" w14:textId="69221EBF" w:rsidR="00826881" w:rsidRPr="006C0726" w:rsidRDefault="00826881" w:rsidP="00826881">
            <w:pPr>
              <w:jc w:val="center"/>
              <w:rPr>
                <w:rFonts w:ascii="Arial Narrow" w:hAnsi="Arial Narrow"/>
                <w:color w:val="333333"/>
                <w:sz w:val="20"/>
                <w:szCs w:val="20"/>
              </w:rPr>
            </w:pPr>
          </w:p>
        </w:tc>
        <w:tc>
          <w:tcPr>
            <w:tcW w:w="7745" w:type="dxa"/>
            <w:gridSpan w:val="6"/>
            <w:vAlign w:val="center"/>
          </w:tcPr>
          <w:p w14:paraId="5187F195" w14:textId="77777777" w:rsidR="00826881" w:rsidRPr="006C0726" w:rsidRDefault="00826881" w:rsidP="00826881">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4A5E62DB" w14:textId="7C4A70F5" w:rsidR="00826881" w:rsidRPr="006C0726" w:rsidRDefault="008809A7" w:rsidP="00826881">
            <w:pPr>
              <w:rPr>
                <w:rFonts w:ascii="Arial Narrow" w:hAnsi="Arial Narrow"/>
                <w:b/>
                <w:bCs/>
                <w:color w:val="333333"/>
                <w:sz w:val="20"/>
                <w:szCs w:val="20"/>
              </w:rPr>
            </w:pPr>
            <w:r w:rsidRPr="006C0726">
              <w:rPr>
                <w:rFonts w:ascii="Arial Narrow" w:hAnsi="Arial Narrow"/>
                <w:color w:val="333333"/>
                <w:sz w:val="20"/>
                <w:szCs w:val="20"/>
              </w:rPr>
              <w:t>Diagnosis of COPD should include measurement of airflow obstruction using spirometry, with confirmation of post-bronchodilator airflow obstruction.</w:t>
            </w:r>
          </w:p>
        </w:tc>
      </w:tr>
    </w:tbl>
    <w:p w14:paraId="29A96004" w14:textId="77777777" w:rsidR="00C27C1C" w:rsidRPr="006C0726" w:rsidRDefault="00C27C1C" w:rsidP="001F2311">
      <w:pPr>
        <w:pStyle w:val="2-SectionHeading"/>
        <w:numPr>
          <w:ilvl w:val="0"/>
          <w:numId w:val="2"/>
        </w:numPr>
        <w:rPr>
          <w:color w:val="FF0000"/>
        </w:rPr>
      </w:pPr>
      <w:r w:rsidRPr="006C0726">
        <w:t xml:space="preserve">Comparator </w:t>
      </w:r>
    </w:p>
    <w:p w14:paraId="1184BA9A" w14:textId="09866848" w:rsidR="00C27C1C" w:rsidRPr="006C0726" w:rsidRDefault="00C27C1C" w:rsidP="00931640">
      <w:pPr>
        <w:pStyle w:val="3Bodytext"/>
        <w:jc w:val="both"/>
        <w:rPr>
          <w:i/>
        </w:rPr>
      </w:pPr>
      <w:r w:rsidRPr="006C0726">
        <w:t xml:space="preserve">The submission nominated </w:t>
      </w:r>
      <w:r w:rsidR="003604B1" w:rsidRPr="006C0726">
        <w:t>Seretide Accuhaler 250/50 and 500/50</w:t>
      </w:r>
      <w:r w:rsidR="00EB7210" w:rsidRPr="006C0726">
        <w:rPr>
          <w:i/>
        </w:rPr>
        <w:t xml:space="preserve"> </w:t>
      </w:r>
      <w:r w:rsidRPr="006C0726">
        <w:t>as the main comparator</w:t>
      </w:r>
      <w:r w:rsidR="003604B1" w:rsidRPr="006C0726">
        <w:t>s</w:t>
      </w:r>
      <w:r w:rsidRPr="006C0726">
        <w:t>.</w:t>
      </w:r>
      <w:r w:rsidR="00EB7210" w:rsidRPr="006C0726">
        <w:t xml:space="preserve"> </w:t>
      </w:r>
      <w:r w:rsidR="00EB7210" w:rsidRPr="00AB777B">
        <w:rPr>
          <w:iCs/>
        </w:rPr>
        <w:t>This was appropriate</w:t>
      </w:r>
      <w:r w:rsidR="003604B1" w:rsidRPr="00AB777B">
        <w:rPr>
          <w:iCs/>
        </w:rPr>
        <w:t xml:space="preserve">, however </w:t>
      </w:r>
      <w:r w:rsidR="0090204D" w:rsidRPr="00AB777B">
        <w:rPr>
          <w:iCs/>
        </w:rPr>
        <w:t>any of the brands of</w:t>
      </w:r>
      <w:r w:rsidR="00346BDC" w:rsidRPr="00AB777B">
        <w:rPr>
          <w:iCs/>
        </w:rPr>
        <w:t xml:space="preserve"> </w:t>
      </w:r>
      <w:r w:rsidR="0090204D" w:rsidRPr="00AB777B">
        <w:rPr>
          <w:iCs/>
        </w:rPr>
        <w:t xml:space="preserve">fluticasone propionate + salmeterol powder for inhalation, </w:t>
      </w:r>
      <w:r w:rsidR="00346BDC" w:rsidRPr="00AB777B">
        <w:rPr>
          <w:iCs/>
        </w:rPr>
        <w:t>250/50 and 500/50</w:t>
      </w:r>
      <w:r w:rsidR="006421F6" w:rsidRPr="00AB777B">
        <w:rPr>
          <w:iCs/>
        </w:rPr>
        <w:t>,</w:t>
      </w:r>
      <w:r w:rsidR="00346BDC" w:rsidRPr="00AB777B">
        <w:rPr>
          <w:iCs/>
        </w:rPr>
        <w:t xml:space="preserve"> that are currently PBS-listed could also be considered comparators</w:t>
      </w:r>
      <w:r w:rsidR="00EB7210" w:rsidRPr="00AB777B">
        <w:rPr>
          <w:iCs/>
        </w:rPr>
        <w:t xml:space="preserve">. </w:t>
      </w:r>
      <w:r w:rsidR="00346BDC" w:rsidRPr="00AB777B">
        <w:rPr>
          <w:iCs/>
        </w:rPr>
        <w:t>This includes Fluticasone Salmeterol Ciphaler and Pavtide Accuhaler.</w:t>
      </w:r>
      <w:r w:rsidRPr="006C0726">
        <w:rPr>
          <w:i/>
        </w:rPr>
        <w:t xml:space="preserve"> </w:t>
      </w:r>
    </w:p>
    <w:p w14:paraId="3391512A" w14:textId="6480BBA2" w:rsidR="006421F6" w:rsidRPr="006C0726" w:rsidRDefault="006421F6" w:rsidP="00931640">
      <w:pPr>
        <w:pStyle w:val="3Bodytext"/>
        <w:jc w:val="both"/>
      </w:pPr>
      <w:r w:rsidRPr="006C0726">
        <w:t>As part of its evaluation for registration, the TGA was satisfied that Salflumix Easyhaler 250/50 and 500/50 could be considered to be bioequivalent to Seretide Accuhaler 250/50 and 500/50</w:t>
      </w:r>
      <w:r w:rsidR="00DA189D">
        <w:t xml:space="preserve"> respectively</w:t>
      </w:r>
      <w:r w:rsidRPr="006C0726">
        <w:t>.</w:t>
      </w:r>
    </w:p>
    <w:p w14:paraId="02253B05" w14:textId="5B8C61D0" w:rsidR="00CE1EEE" w:rsidRPr="006C0726" w:rsidRDefault="00CE1EEE" w:rsidP="00931640">
      <w:pPr>
        <w:pStyle w:val="3Bodytext"/>
        <w:jc w:val="both"/>
      </w:pPr>
      <w:r w:rsidRPr="006C0726">
        <w:t xml:space="preserve">The submission noted the Easyhaler is a new device which is different from the Accuhaler and Ciphaler devices </w:t>
      </w:r>
      <w:r w:rsidR="007B64F7" w:rsidRPr="006C0726">
        <w:t>that are currently PBS-listed.</w:t>
      </w:r>
    </w:p>
    <w:p w14:paraId="0436B7D8" w14:textId="77777777" w:rsidR="00C27C1C" w:rsidRPr="006C0726" w:rsidRDefault="00C27C1C" w:rsidP="001F2311">
      <w:pPr>
        <w:pStyle w:val="Heading1"/>
        <w:keepLines/>
        <w:numPr>
          <w:ilvl w:val="0"/>
          <w:numId w:val="2"/>
        </w:numPr>
        <w:spacing w:before="240"/>
        <w:ind w:left="709" w:hanging="709"/>
        <w:rPr>
          <w:sz w:val="32"/>
          <w:szCs w:val="32"/>
        </w:rPr>
      </w:pPr>
      <w:r w:rsidRPr="006C0726">
        <w:rPr>
          <w:sz w:val="32"/>
          <w:szCs w:val="32"/>
        </w:rPr>
        <w:t>Consideration of the evidence</w:t>
      </w:r>
    </w:p>
    <w:p w14:paraId="0A922FE4" w14:textId="77777777" w:rsidR="00312C5D" w:rsidRPr="006E1229" w:rsidRDefault="00312C5D" w:rsidP="00AB777B">
      <w:pPr>
        <w:pStyle w:val="4-SubsectionHeading"/>
      </w:pPr>
      <w:bookmarkStart w:id="4" w:name="_Hlk76375935"/>
      <w:r w:rsidRPr="006E1229">
        <w:t>Sponsor hearing</w:t>
      </w:r>
    </w:p>
    <w:p w14:paraId="4A163E48" w14:textId="7D810D61" w:rsidR="00312C5D" w:rsidRPr="00F91542" w:rsidRDefault="00312C5D" w:rsidP="00312C5D">
      <w:pPr>
        <w:widowControl w:val="0"/>
        <w:numPr>
          <w:ilvl w:val="1"/>
          <w:numId w:val="2"/>
        </w:numPr>
        <w:spacing w:after="120"/>
        <w:rPr>
          <w:rFonts w:cs="Calibri"/>
          <w:bCs/>
          <w:snapToGrid w:val="0"/>
        </w:rPr>
      </w:pPr>
      <w:r w:rsidRPr="00F91542">
        <w:rPr>
          <w:rFonts w:cs="Calibri"/>
          <w:bCs/>
          <w:snapToGrid w:val="0"/>
        </w:rPr>
        <w:t xml:space="preserve"> There was no hearing for this item.</w:t>
      </w:r>
    </w:p>
    <w:p w14:paraId="52603B4E" w14:textId="77777777" w:rsidR="00312C5D" w:rsidRPr="006E1229" w:rsidRDefault="00312C5D" w:rsidP="00AB777B">
      <w:pPr>
        <w:pStyle w:val="4-SubsectionHeading"/>
      </w:pPr>
      <w:r w:rsidRPr="006E1229">
        <w:t>Consumer comments</w:t>
      </w:r>
    </w:p>
    <w:p w14:paraId="2029E7D2" w14:textId="25CA5710" w:rsidR="006807ED" w:rsidRPr="006807ED" w:rsidRDefault="00610D7B" w:rsidP="006807ED">
      <w:pPr>
        <w:widowControl w:val="0"/>
        <w:numPr>
          <w:ilvl w:val="1"/>
          <w:numId w:val="2"/>
        </w:numPr>
        <w:spacing w:after="120"/>
        <w:rPr>
          <w:rFonts w:asciiTheme="minorHAnsi" w:hAnsiTheme="minorHAnsi" w:cs="Arial"/>
          <w:bCs/>
          <w:snapToGrid w:val="0"/>
        </w:rPr>
      </w:pPr>
      <w:bookmarkStart w:id="5" w:name="_Hlk76382618"/>
      <w:r>
        <w:rPr>
          <w:rFonts w:asciiTheme="minorHAnsi" w:hAnsiTheme="minorHAnsi" w:cs="Arial"/>
          <w:bCs/>
          <w:snapToGrid w:val="0"/>
        </w:rPr>
        <w:t xml:space="preserve">The PBAC noted and welcomed the input from organisations (2) via the Consumer Comments facility on the PBS website. The comments noted the high burden of disease and costs to the healthcare system </w:t>
      </w:r>
      <w:r w:rsidR="00DA189D">
        <w:rPr>
          <w:rFonts w:asciiTheme="minorHAnsi" w:hAnsiTheme="minorHAnsi" w:cs="Arial"/>
          <w:bCs/>
          <w:snapToGrid w:val="0"/>
        </w:rPr>
        <w:t>due to</w:t>
      </w:r>
      <w:r>
        <w:rPr>
          <w:rFonts w:asciiTheme="minorHAnsi" w:hAnsiTheme="minorHAnsi" w:cs="Arial"/>
          <w:bCs/>
          <w:snapToGrid w:val="0"/>
        </w:rPr>
        <w:t xml:space="preserve"> asthma and COPD. Comments </w:t>
      </w:r>
      <w:r w:rsidR="00191C12">
        <w:rPr>
          <w:rFonts w:asciiTheme="minorHAnsi" w:hAnsiTheme="minorHAnsi" w:cs="Arial"/>
          <w:bCs/>
          <w:snapToGrid w:val="0"/>
        </w:rPr>
        <w:t xml:space="preserve">also </w:t>
      </w:r>
      <w:r>
        <w:rPr>
          <w:rFonts w:asciiTheme="minorHAnsi" w:hAnsiTheme="minorHAnsi" w:cs="Arial"/>
          <w:bCs/>
          <w:snapToGrid w:val="0"/>
        </w:rPr>
        <w:t xml:space="preserve">noted that correct inhaler technique was essential and poor technique can lead to worsening of symptoms. </w:t>
      </w:r>
      <w:r w:rsidR="004312A0">
        <w:rPr>
          <w:rFonts w:asciiTheme="minorHAnsi" w:hAnsiTheme="minorHAnsi" w:cs="Arial"/>
          <w:bCs/>
          <w:snapToGrid w:val="0"/>
        </w:rPr>
        <w:t>Asthma Australia</w:t>
      </w:r>
      <w:r>
        <w:rPr>
          <w:rFonts w:asciiTheme="minorHAnsi" w:hAnsiTheme="minorHAnsi" w:cs="Arial"/>
          <w:bCs/>
          <w:snapToGrid w:val="0"/>
        </w:rPr>
        <w:t xml:space="preserve"> noted that there is a high proportion of patients who use their inhaler devices incorrectly. Comments considered that the PBS listings of a new device could provide an option for patients who have difficulty using other inhaler devices. </w:t>
      </w:r>
    </w:p>
    <w:p w14:paraId="62CD33F1" w14:textId="170C02CA" w:rsidR="00610D7B" w:rsidRPr="00781B04" w:rsidRDefault="007E45BE" w:rsidP="00610D7B">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 PBAC</w:t>
      </w:r>
      <w:r w:rsidR="00610D7B">
        <w:rPr>
          <w:rFonts w:asciiTheme="minorHAnsi" w:hAnsiTheme="minorHAnsi" w:cs="Arial"/>
          <w:bCs/>
          <w:snapToGrid w:val="0"/>
        </w:rPr>
        <w:t xml:space="preserve"> noted the consumer comments </w:t>
      </w:r>
      <w:r>
        <w:rPr>
          <w:rFonts w:asciiTheme="minorHAnsi" w:hAnsiTheme="minorHAnsi" w:cs="Arial"/>
          <w:bCs/>
          <w:snapToGrid w:val="0"/>
        </w:rPr>
        <w:t xml:space="preserve">stated </w:t>
      </w:r>
      <w:r w:rsidR="00610D7B">
        <w:rPr>
          <w:rFonts w:asciiTheme="minorHAnsi" w:hAnsiTheme="minorHAnsi" w:cs="Arial"/>
          <w:bCs/>
          <w:snapToGrid w:val="0"/>
        </w:rPr>
        <w:t xml:space="preserve">that there are multiple inhaler devices available, and the availability of a new device has the potential to cause confusion </w:t>
      </w:r>
      <w:r w:rsidR="00226AEB">
        <w:rPr>
          <w:rFonts w:asciiTheme="minorHAnsi" w:hAnsiTheme="minorHAnsi" w:cs="Arial"/>
          <w:bCs/>
          <w:snapToGrid w:val="0"/>
        </w:rPr>
        <w:t>in practice</w:t>
      </w:r>
      <w:r w:rsidR="00610D7B">
        <w:rPr>
          <w:rFonts w:asciiTheme="minorHAnsi" w:hAnsiTheme="minorHAnsi" w:cs="Arial"/>
          <w:bCs/>
          <w:snapToGrid w:val="0"/>
        </w:rPr>
        <w:t xml:space="preserve">. Both Asthma Australia and Lung Foundation Australia considered it was important </w:t>
      </w:r>
      <w:r w:rsidR="00E87CC2">
        <w:rPr>
          <w:rFonts w:asciiTheme="minorHAnsi" w:hAnsiTheme="minorHAnsi" w:cs="Arial"/>
          <w:bCs/>
          <w:snapToGrid w:val="0"/>
        </w:rPr>
        <w:t>to have</w:t>
      </w:r>
      <w:r w:rsidR="00610D7B">
        <w:rPr>
          <w:rFonts w:asciiTheme="minorHAnsi" w:hAnsiTheme="minorHAnsi" w:cs="Arial"/>
          <w:bCs/>
          <w:snapToGrid w:val="0"/>
        </w:rPr>
        <w:t xml:space="preserve"> adequate education, and education materials, </w:t>
      </w:r>
      <w:r w:rsidR="00E87CC2">
        <w:rPr>
          <w:rFonts w:asciiTheme="minorHAnsi" w:hAnsiTheme="minorHAnsi" w:cs="Arial"/>
          <w:bCs/>
          <w:snapToGrid w:val="0"/>
        </w:rPr>
        <w:t xml:space="preserve">available </w:t>
      </w:r>
      <w:r w:rsidR="00610D7B">
        <w:rPr>
          <w:rFonts w:asciiTheme="minorHAnsi" w:hAnsiTheme="minorHAnsi" w:cs="Arial"/>
          <w:bCs/>
          <w:snapToGrid w:val="0"/>
        </w:rPr>
        <w:t xml:space="preserve">for both health care professionals and patients on how to appropriately use the Easyhaler device. </w:t>
      </w:r>
    </w:p>
    <w:p w14:paraId="5BADE80A" w14:textId="20D6BDF3" w:rsidR="00610D7B" w:rsidRPr="00610D7B" w:rsidRDefault="006807ED" w:rsidP="00312C5D">
      <w:pPr>
        <w:widowControl w:val="0"/>
        <w:numPr>
          <w:ilvl w:val="1"/>
          <w:numId w:val="2"/>
        </w:numPr>
        <w:spacing w:after="120"/>
        <w:rPr>
          <w:rFonts w:asciiTheme="minorHAnsi" w:hAnsiTheme="minorHAnsi" w:cs="Arial"/>
          <w:bCs/>
          <w:snapToGrid w:val="0"/>
        </w:rPr>
      </w:pPr>
      <w:bookmarkStart w:id="6" w:name="_Hlk150359020"/>
      <w:r>
        <w:rPr>
          <w:rFonts w:asciiTheme="minorHAnsi" w:hAnsiTheme="minorHAnsi" w:cs="Arial"/>
          <w:bCs/>
          <w:snapToGrid w:val="0"/>
        </w:rPr>
        <w:t xml:space="preserve">Asthma Australia stated that the carbon emissions of Salflumix Easyhaler are estimated to be lower compared to some other dry powder inhalers, and lower than metered dose inhalers. </w:t>
      </w:r>
      <w:r w:rsidR="008F7F5C">
        <w:rPr>
          <w:rFonts w:asciiTheme="minorHAnsi" w:hAnsiTheme="minorHAnsi" w:cs="Arial"/>
          <w:bCs/>
          <w:snapToGrid w:val="0"/>
        </w:rPr>
        <w:t xml:space="preserve">It noted that climate change can contribute to increasing triggers for people with asthma, and having low carbon emission alternatives </w:t>
      </w:r>
      <w:r w:rsidR="00EA12AA">
        <w:rPr>
          <w:rFonts w:asciiTheme="minorHAnsi" w:hAnsiTheme="minorHAnsi" w:cs="Arial"/>
          <w:bCs/>
          <w:snapToGrid w:val="0"/>
        </w:rPr>
        <w:t xml:space="preserve">for </w:t>
      </w:r>
      <w:r w:rsidR="008F7F5C">
        <w:rPr>
          <w:rFonts w:asciiTheme="minorHAnsi" w:hAnsiTheme="minorHAnsi" w:cs="Arial"/>
          <w:bCs/>
          <w:snapToGrid w:val="0"/>
        </w:rPr>
        <w:t>asthma management is beneficial.</w:t>
      </w:r>
    </w:p>
    <w:bookmarkEnd w:id="4"/>
    <w:bookmarkEnd w:id="5"/>
    <w:bookmarkEnd w:id="6"/>
    <w:p w14:paraId="3F679FE9" w14:textId="7C1A391E" w:rsidR="00C27C1C" w:rsidRPr="006C0726" w:rsidRDefault="00C27C1C" w:rsidP="00C27C1C">
      <w:pPr>
        <w:pStyle w:val="4-SubsectionHeading"/>
        <w:keepNext w:val="0"/>
        <w:rPr>
          <w:lang w:eastAsia="en-US"/>
        </w:rPr>
      </w:pPr>
      <w:r w:rsidRPr="006C0726">
        <w:rPr>
          <w:lang w:eastAsia="en-US"/>
        </w:rPr>
        <w:lastRenderedPageBreak/>
        <w:t xml:space="preserve">Clinical trials </w:t>
      </w:r>
    </w:p>
    <w:p w14:paraId="4A3CE3BB" w14:textId="780BCD75" w:rsidR="00B6533B" w:rsidRPr="006C0726" w:rsidRDefault="00C27C1C" w:rsidP="00931640">
      <w:pPr>
        <w:pStyle w:val="3Bodytext"/>
        <w:jc w:val="both"/>
      </w:pPr>
      <w:bookmarkStart w:id="7" w:name="_Hlk86163265"/>
      <w:r w:rsidRPr="006C0726">
        <w:t xml:space="preserve">The submission </w:t>
      </w:r>
      <w:r w:rsidR="00D23C45" w:rsidRPr="006C0726">
        <w:t xml:space="preserve">provided evidence from the published papers outlined in Table </w:t>
      </w:r>
      <w:r w:rsidR="00770F82">
        <w:t>2</w:t>
      </w:r>
      <w:r w:rsidR="00D23C45" w:rsidRPr="006C0726">
        <w:t>.</w:t>
      </w:r>
    </w:p>
    <w:p w14:paraId="13177966" w14:textId="22055DE2" w:rsidR="00B6533B" w:rsidRPr="006C0726" w:rsidRDefault="006C1886" w:rsidP="00B6533B">
      <w:pPr>
        <w:pStyle w:val="TableFigureHeading"/>
        <w:rPr>
          <w:rStyle w:val="CommentReference"/>
          <w:b w:val="0"/>
        </w:rPr>
      </w:pPr>
      <w:r w:rsidRPr="006C0726">
        <w:t xml:space="preserve">Table </w:t>
      </w:r>
      <w:r w:rsidR="00770F82">
        <w:t>2</w:t>
      </w:r>
      <w:r w:rsidRPr="006C0726">
        <w:t>: Publications provided in the submission</w:t>
      </w:r>
      <w:r w:rsidR="004C04C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Publications provided in the submission."/>
      </w:tblPr>
      <w:tblGrid>
        <w:gridCol w:w="1434"/>
        <w:gridCol w:w="5054"/>
        <w:gridCol w:w="2528"/>
      </w:tblGrid>
      <w:tr w:rsidR="006C1886" w:rsidRPr="006C0726" w14:paraId="77468B9B" w14:textId="77777777" w:rsidTr="00403BC4">
        <w:trPr>
          <w:cantSplit/>
          <w:tblHeader/>
        </w:trPr>
        <w:tc>
          <w:tcPr>
            <w:tcW w:w="795" w:type="pct"/>
            <w:vAlign w:val="center"/>
          </w:tcPr>
          <w:p w14:paraId="06990072" w14:textId="6F928FAD" w:rsidR="006C1886" w:rsidRPr="006C0726" w:rsidRDefault="006C1886" w:rsidP="006C1886">
            <w:pPr>
              <w:pStyle w:val="In-tableHeading"/>
              <w:jc w:val="center"/>
              <w:rPr>
                <w:lang w:val="en-AU"/>
              </w:rPr>
            </w:pPr>
            <w:r w:rsidRPr="006C0726">
              <w:rPr>
                <w:lang w:val="en-AU"/>
              </w:rPr>
              <w:t>Trial ID</w:t>
            </w:r>
          </w:p>
        </w:tc>
        <w:tc>
          <w:tcPr>
            <w:tcW w:w="2803" w:type="pct"/>
            <w:vAlign w:val="center"/>
          </w:tcPr>
          <w:p w14:paraId="36B2C658" w14:textId="38CD58F0" w:rsidR="006C1886" w:rsidRPr="006C0726" w:rsidRDefault="006C1886" w:rsidP="006C1886">
            <w:pPr>
              <w:pStyle w:val="In-tableHeading"/>
              <w:rPr>
                <w:lang w:val="en-AU"/>
              </w:rPr>
            </w:pPr>
            <w:r w:rsidRPr="006C0726">
              <w:rPr>
                <w:lang w:val="en-AU"/>
              </w:rPr>
              <w:t>Publication title</w:t>
            </w:r>
          </w:p>
        </w:tc>
        <w:tc>
          <w:tcPr>
            <w:tcW w:w="1402" w:type="pct"/>
            <w:vAlign w:val="center"/>
          </w:tcPr>
          <w:p w14:paraId="036FE8E7" w14:textId="563F69A7" w:rsidR="006C1886" w:rsidRPr="006C0726" w:rsidRDefault="006C1886" w:rsidP="006C1886">
            <w:pPr>
              <w:pStyle w:val="In-tableHeading"/>
              <w:rPr>
                <w:lang w:val="en-AU"/>
              </w:rPr>
            </w:pPr>
            <w:r w:rsidRPr="006C0726">
              <w:rPr>
                <w:lang w:val="en-AU"/>
              </w:rPr>
              <w:t>Publication citation</w:t>
            </w:r>
          </w:p>
        </w:tc>
      </w:tr>
      <w:tr w:rsidR="006C1886" w:rsidRPr="006C0726" w14:paraId="071CAD22" w14:textId="77777777" w:rsidTr="001C1387">
        <w:trPr>
          <w:cantSplit/>
          <w:trHeight w:val="661"/>
        </w:trPr>
        <w:tc>
          <w:tcPr>
            <w:tcW w:w="795" w:type="pct"/>
            <w:vAlign w:val="center"/>
          </w:tcPr>
          <w:p w14:paraId="44417271" w14:textId="76573F0F" w:rsidR="006C1886" w:rsidRPr="006C0726" w:rsidRDefault="006C1886" w:rsidP="006C1886">
            <w:pPr>
              <w:pStyle w:val="TableText0"/>
              <w:jc w:val="center"/>
              <w:rPr>
                <w:szCs w:val="20"/>
              </w:rPr>
            </w:pPr>
            <w:r w:rsidRPr="006C0726">
              <w:t>Publication 1</w:t>
            </w:r>
          </w:p>
        </w:tc>
        <w:tc>
          <w:tcPr>
            <w:tcW w:w="2803" w:type="pct"/>
            <w:vAlign w:val="center"/>
          </w:tcPr>
          <w:p w14:paraId="1DD03D02" w14:textId="07CB1551" w:rsidR="006C1886" w:rsidRPr="006C0726" w:rsidRDefault="006C1886" w:rsidP="006C1886">
            <w:pPr>
              <w:pStyle w:val="TableText0"/>
            </w:pPr>
            <w:r w:rsidRPr="006C0726">
              <w:t>Chrystyn H, Lavorini F. The dry powder inhaler features of the Easyhaler that benefit the management of patients.</w:t>
            </w:r>
          </w:p>
        </w:tc>
        <w:tc>
          <w:tcPr>
            <w:tcW w:w="1402" w:type="pct"/>
            <w:vAlign w:val="center"/>
          </w:tcPr>
          <w:p w14:paraId="58C1350A" w14:textId="0B5B921B" w:rsidR="006C1886" w:rsidRPr="00452801" w:rsidRDefault="006C1886" w:rsidP="006C1886">
            <w:pPr>
              <w:pStyle w:val="TableText0"/>
              <w:rPr>
                <w:rFonts w:ascii="Times" w:hAnsi="Times"/>
              </w:rPr>
            </w:pPr>
            <w:r w:rsidRPr="00AB777B">
              <w:t>Expert Rev Respir Med</w:t>
            </w:r>
            <w:r w:rsidRPr="00452801">
              <w:t xml:space="preserve"> 2020; 14(4): 345-51</w:t>
            </w:r>
            <w:r w:rsidR="001C1387" w:rsidRPr="00452801">
              <w:t>.</w:t>
            </w:r>
          </w:p>
        </w:tc>
      </w:tr>
      <w:tr w:rsidR="006C1886" w:rsidRPr="006C0726" w14:paraId="4837E5E3" w14:textId="77777777" w:rsidTr="00D17A1B">
        <w:trPr>
          <w:cantSplit/>
          <w:trHeight w:val="708"/>
        </w:trPr>
        <w:tc>
          <w:tcPr>
            <w:tcW w:w="795" w:type="pct"/>
            <w:vAlign w:val="center"/>
          </w:tcPr>
          <w:p w14:paraId="68B3FC97" w14:textId="733FAAC2" w:rsidR="006C1886" w:rsidRPr="006C0726" w:rsidRDefault="006C1886" w:rsidP="006C1886">
            <w:pPr>
              <w:pStyle w:val="TableText0"/>
              <w:jc w:val="center"/>
              <w:rPr>
                <w:rFonts w:ascii="Times" w:hAnsi="Times"/>
              </w:rPr>
            </w:pPr>
            <w:r w:rsidRPr="006C0726">
              <w:t>Publication 2</w:t>
            </w:r>
          </w:p>
        </w:tc>
        <w:tc>
          <w:tcPr>
            <w:tcW w:w="2803" w:type="pct"/>
            <w:vAlign w:val="center"/>
          </w:tcPr>
          <w:p w14:paraId="5BEE2D95" w14:textId="0BF30507" w:rsidR="006C1886" w:rsidRPr="006C0726" w:rsidRDefault="006C1886" w:rsidP="006C1886">
            <w:pPr>
              <w:pStyle w:val="TableText0"/>
              <w:rPr>
                <w:rFonts w:ascii="Times" w:hAnsi="Times"/>
              </w:rPr>
            </w:pPr>
            <w:r w:rsidRPr="006C0726">
              <w:t>Lavorini F, Chudek J, Gálffy G, et al. Switching to the dry-powder inhaler Easyhaler</w:t>
            </w:r>
            <w:r w:rsidRPr="006C0726">
              <w:rPr>
                <w:vertAlign w:val="superscript"/>
              </w:rPr>
              <w:t>®</w:t>
            </w:r>
            <w:r w:rsidRPr="006C0726">
              <w:t>: A narrative review of the evidence.</w:t>
            </w:r>
          </w:p>
        </w:tc>
        <w:tc>
          <w:tcPr>
            <w:tcW w:w="1402" w:type="pct"/>
            <w:vAlign w:val="center"/>
          </w:tcPr>
          <w:p w14:paraId="5B578937" w14:textId="012EBCF1" w:rsidR="006C1886" w:rsidRPr="00452801" w:rsidRDefault="006C1886" w:rsidP="006C1886">
            <w:pPr>
              <w:pStyle w:val="TableText0"/>
            </w:pPr>
            <w:r w:rsidRPr="00AB777B">
              <w:t>Pulm Ther</w:t>
            </w:r>
            <w:r w:rsidRPr="00452801">
              <w:t xml:space="preserve"> 2021; 7(2): 409-27.</w:t>
            </w:r>
          </w:p>
        </w:tc>
      </w:tr>
      <w:tr w:rsidR="006C1886" w:rsidRPr="006C0726" w14:paraId="41D7954B" w14:textId="77777777" w:rsidTr="006524BB">
        <w:trPr>
          <w:cantSplit/>
          <w:trHeight w:val="469"/>
        </w:trPr>
        <w:tc>
          <w:tcPr>
            <w:tcW w:w="795" w:type="pct"/>
            <w:vAlign w:val="center"/>
          </w:tcPr>
          <w:p w14:paraId="6B92BB21" w14:textId="77777777" w:rsidR="006C1886" w:rsidRPr="006C0726" w:rsidRDefault="006C1886" w:rsidP="006C1886">
            <w:pPr>
              <w:pStyle w:val="TableText0"/>
              <w:jc w:val="center"/>
            </w:pPr>
            <w:r w:rsidRPr="006C0726">
              <w:t>Publication 3</w:t>
            </w:r>
          </w:p>
          <w:p w14:paraId="6BEB7CBD" w14:textId="7721DABE" w:rsidR="006C1886" w:rsidRPr="006C0726" w:rsidRDefault="006C1886" w:rsidP="006C1886">
            <w:pPr>
              <w:pStyle w:val="TableText0"/>
              <w:jc w:val="center"/>
            </w:pPr>
            <w:r w:rsidRPr="006C0726">
              <w:t>Trial registration no: OGYÉI/13,942-5/2016</w:t>
            </w:r>
          </w:p>
        </w:tc>
        <w:tc>
          <w:tcPr>
            <w:tcW w:w="2803" w:type="pct"/>
            <w:vAlign w:val="center"/>
          </w:tcPr>
          <w:p w14:paraId="441D44B6" w14:textId="4F99D6B2" w:rsidR="006C1886" w:rsidRPr="006C0726" w:rsidRDefault="006C1886" w:rsidP="006C1886">
            <w:pPr>
              <w:pStyle w:val="TableText0"/>
              <w:rPr>
                <w:rFonts w:ascii="Times" w:hAnsi="Times"/>
              </w:rPr>
            </w:pPr>
            <w:r w:rsidRPr="006C0726">
              <w:t>Tamási L, Szilasi M, Gálffy G. Clinical effectiveness of budesonide/formoterol fumarate Easyhaler</w:t>
            </w:r>
            <w:r w:rsidRPr="006C0726">
              <w:rPr>
                <w:vertAlign w:val="superscript"/>
              </w:rPr>
              <w:t>®</w:t>
            </w:r>
            <w:r w:rsidRPr="006C0726">
              <w:t xml:space="preserve"> for patients with poorly controlled obstructive airway disease: a real-world study of patient-reported outcomes.</w:t>
            </w:r>
          </w:p>
        </w:tc>
        <w:tc>
          <w:tcPr>
            <w:tcW w:w="1402" w:type="pct"/>
            <w:vAlign w:val="center"/>
          </w:tcPr>
          <w:p w14:paraId="31E1E33E" w14:textId="12C23F11" w:rsidR="006C1886" w:rsidRPr="00452801" w:rsidRDefault="006C1886" w:rsidP="006C1886">
            <w:pPr>
              <w:pStyle w:val="TableText0"/>
              <w:rPr>
                <w:rFonts w:ascii="Times" w:hAnsi="Times"/>
              </w:rPr>
            </w:pPr>
            <w:r w:rsidRPr="00AB777B">
              <w:t>Adv Ther</w:t>
            </w:r>
            <w:r w:rsidRPr="00452801">
              <w:t xml:space="preserve"> 2018; 35(8): 1140-52.</w:t>
            </w:r>
          </w:p>
        </w:tc>
      </w:tr>
    </w:tbl>
    <w:bookmarkEnd w:id="7"/>
    <w:p w14:paraId="5ACB408A" w14:textId="5300C8FC" w:rsidR="00B13A00" w:rsidRPr="006C0726" w:rsidRDefault="00B13A00" w:rsidP="00931640">
      <w:pPr>
        <w:pStyle w:val="3Bodytext"/>
        <w:spacing w:before="240"/>
        <w:jc w:val="both"/>
      </w:pPr>
      <w:r w:rsidRPr="006C0726">
        <w:t>The submission stated the Easyhaler is a multi-dose dry powder inhaler (DPI) and releases the drug dose by force generated by the patient’s inhalation, which leads to consistent high drug delivery. It claimed that dose emission is consistent irrespective of the inhalation flow used by each patient.</w:t>
      </w:r>
    </w:p>
    <w:p w14:paraId="535EA97A" w14:textId="105F83C8" w:rsidR="00D9766B" w:rsidRPr="006C0726" w:rsidRDefault="00D9766B" w:rsidP="00931640">
      <w:pPr>
        <w:pStyle w:val="3Bodytext"/>
        <w:jc w:val="both"/>
      </w:pPr>
      <w:r w:rsidRPr="006C0726">
        <w:t>The submission claimed an advantage of DPIs is that they mitigate the clinical consequences of poor coordination since the drug release relies on inhalation, rather than the pressurised release of an aerosol (Lavorini et al, 2021).</w:t>
      </w:r>
    </w:p>
    <w:p w14:paraId="31CDF2E4" w14:textId="77777777" w:rsidR="00DB7EC1" w:rsidRPr="006C0726" w:rsidRDefault="00DB7EC1" w:rsidP="00931640">
      <w:pPr>
        <w:pStyle w:val="3Bodytext"/>
        <w:jc w:val="both"/>
      </w:pPr>
      <w:r w:rsidRPr="006C0726">
        <w:t>The submission stated the Easyhaler differs from other DPIs available in appearance, mechanism of action and usability.</w:t>
      </w:r>
    </w:p>
    <w:p w14:paraId="4AB0163A" w14:textId="3B4F3C04" w:rsidR="00D32B47" w:rsidRPr="006C0726" w:rsidRDefault="00D32B47" w:rsidP="00931640">
      <w:pPr>
        <w:pStyle w:val="3Bodytext"/>
        <w:jc w:val="both"/>
      </w:pPr>
      <w:r w:rsidRPr="006C0726">
        <w:t xml:space="preserve">The submission claimed the use of the Easyhaler is associated with high patient satisfaction and acceptance, is easy to learn and teach, and is associated with patient adherence (Lavorini et al, 2021). </w:t>
      </w:r>
    </w:p>
    <w:p w14:paraId="59F85CD0" w14:textId="05AB4724" w:rsidR="00CF5F0E" w:rsidRPr="00763D81" w:rsidRDefault="00D32B47" w:rsidP="00931640">
      <w:pPr>
        <w:pStyle w:val="3Bodytext"/>
        <w:jc w:val="both"/>
        <w:rPr>
          <w:rFonts w:ascii="Arial Narrow" w:hAnsi="Arial Narrow"/>
          <w:b/>
          <w:bCs/>
          <w:sz w:val="20"/>
          <w:szCs w:val="20"/>
        </w:rPr>
      </w:pPr>
      <w:r w:rsidRPr="006C0726">
        <w:t>The submission cited a study conducted in 1,043 patients with asthma or COPD who switched to the Easyhaler (Tamasi et al, 2018). It claimed 72.4% of patients self-reported very high satisfaction with the Easyhaler (score of one on a six-point scale) compared with 1</w:t>
      </w:r>
      <w:r w:rsidR="00E13313" w:rsidRPr="006C0726">
        <w:t>8</w:t>
      </w:r>
      <w:r w:rsidRPr="006C0726">
        <w:t xml:space="preserve">% with the </w:t>
      </w:r>
      <w:r w:rsidR="008955DB" w:rsidRPr="006C0726">
        <w:t>Acc</w:t>
      </w:r>
      <w:r w:rsidRPr="006C0726">
        <w:t>uhaler</w:t>
      </w:r>
      <w:r w:rsidR="008955DB" w:rsidRPr="006C0726">
        <w:t xml:space="preserve"> (also known as Diskus)</w:t>
      </w:r>
      <w:r w:rsidRPr="006C0726">
        <w:t xml:space="preserve"> (Figure</w:t>
      </w:r>
      <w:r w:rsidR="0061511B">
        <w:t> </w:t>
      </w:r>
      <w:r w:rsidRPr="006C0726">
        <w:t xml:space="preserve">1). In addition, more than 90% of physicians described the Easyhaler as easy to teach, with </w:t>
      </w:r>
      <w:r w:rsidR="00B1248B" w:rsidRPr="006C0726">
        <w:t xml:space="preserve">73.8% </w:t>
      </w:r>
      <w:r w:rsidRPr="006C0726">
        <w:t xml:space="preserve"> of their patients having learned the technique within </w:t>
      </w:r>
      <w:r w:rsidR="00B1248B">
        <w:t>5 </w:t>
      </w:r>
      <w:r w:rsidRPr="006C0726">
        <w:t xml:space="preserve">minutes and </w:t>
      </w:r>
      <w:r w:rsidR="00B1248B" w:rsidRPr="006C0726">
        <w:t>98.9%</w:t>
      </w:r>
      <w:r w:rsidR="00B1248B">
        <w:t xml:space="preserve"> </w:t>
      </w:r>
      <w:r w:rsidRPr="006C0726">
        <w:t xml:space="preserve">within </w:t>
      </w:r>
      <w:r w:rsidR="00B1248B">
        <w:t>10 </w:t>
      </w:r>
      <w:r w:rsidRPr="006C0726">
        <w:t>minutes of teaching.</w:t>
      </w:r>
    </w:p>
    <w:p w14:paraId="3FC7A5C6" w14:textId="77777777" w:rsidR="00F00CFF" w:rsidRDefault="00F00CFF" w:rsidP="00931640">
      <w:pPr>
        <w:pStyle w:val="3Bodytext"/>
        <w:numPr>
          <w:ilvl w:val="0"/>
          <w:numId w:val="0"/>
        </w:numPr>
        <w:jc w:val="both"/>
        <w:rPr>
          <w:rFonts w:ascii="Arial Narrow" w:hAnsi="Arial Narrow"/>
          <w:b/>
          <w:bCs/>
          <w:sz w:val="20"/>
          <w:szCs w:val="20"/>
        </w:rPr>
      </w:pPr>
    </w:p>
    <w:p w14:paraId="432ED499" w14:textId="77777777" w:rsidR="00F00CFF" w:rsidRDefault="00F00CFF" w:rsidP="00931640">
      <w:pPr>
        <w:pStyle w:val="3Bodytext"/>
        <w:numPr>
          <w:ilvl w:val="0"/>
          <w:numId w:val="0"/>
        </w:numPr>
        <w:jc w:val="both"/>
        <w:rPr>
          <w:rFonts w:ascii="Arial Narrow" w:hAnsi="Arial Narrow"/>
          <w:b/>
          <w:bCs/>
          <w:sz w:val="20"/>
          <w:szCs w:val="20"/>
        </w:rPr>
      </w:pPr>
    </w:p>
    <w:p w14:paraId="6B3AD807" w14:textId="77777777" w:rsidR="00F00CFF" w:rsidRDefault="00F00CFF" w:rsidP="008955DB">
      <w:pPr>
        <w:pStyle w:val="3Bodytext"/>
        <w:numPr>
          <w:ilvl w:val="0"/>
          <w:numId w:val="0"/>
        </w:numPr>
        <w:rPr>
          <w:rFonts w:ascii="Arial Narrow" w:hAnsi="Arial Narrow"/>
          <w:b/>
          <w:bCs/>
          <w:sz w:val="20"/>
          <w:szCs w:val="20"/>
        </w:rPr>
      </w:pPr>
    </w:p>
    <w:p w14:paraId="5BF0348F" w14:textId="77777777" w:rsidR="00F00CFF" w:rsidRDefault="00F00CFF" w:rsidP="008955DB">
      <w:pPr>
        <w:pStyle w:val="3Bodytext"/>
        <w:numPr>
          <w:ilvl w:val="0"/>
          <w:numId w:val="0"/>
        </w:numPr>
        <w:rPr>
          <w:rFonts w:ascii="Arial Narrow" w:hAnsi="Arial Narrow"/>
          <w:b/>
          <w:bCs/>
          <w:sz w:val="20"/>
          <w:szCs w:val="20"/>
        </w:rPr>
      </w:pPr>
    </w:p>
    <w:p w14:paraId="372BD9EC" w14:textId="77777777" w:rsidR="00F00CFF" w:rsidRDefault="00F00CFF" w:rsidP="008955DB">
      <w:pPr>
        <w:pStyle w:val="3Bodytext"/>
        <w:numPr>
          <w:ilvl w:val="0"/>
          <w:numId w:val="0"/>
        </w:numPr>
        <w:rPr>
          <w:rFonts w:ascii="Arial Narrow" w:hAnsi="Arial Narrow"/>
          <w:b/>
          <w:bCs/>
          <w:sz w:val="20"/>
          <w:szCs w:val="20"/>
        </w:rPr>
      </w:pPr>
    </w:p>
    <w:p w14:paraId="7725A585" w14:textId="77777777" w:rsidR="00F00CFF" w:rsidRDefault="00F00CFF" w:rsidP="008955DB">
      <w:pPr>
        <w:pStyle w:val="3Bodytext"/>
        <w:numPr>
          <w:ilvl w:val="0"/>
          <w:numId w:val="0"/>
        </w:numPr>
        <w:rPr>
          <w:rFonts w:ascii="Arial Narrow" w:hAnsi="Arial Narrow"/>
          <w:b/>
          <w:bCs/>
          <w:sz w:val="20"/>
          <w:szCs w:val="20"/>
        </w:rPr>
      </w:pPr>
    </w:p>
    <w:p w14:paraId="61F4AE15" w14:textId="77777777" w:rsidR="00F00CFF" w:rsidRDefault="00F00CFF" w:rsidP="008955DB">
      <w:pPr>
        <w:pStyle w:val="3Bodytext"/>
        <w:numPr>
          <w:ilvl w:val="0"/>
          <w:numId w:val="0"/>
        </w:numPr>
        <w:rPr>
          <w:rFonts w:ascii="Arial Narrow" w:hAnsi="Arial Narrow"/>
          <w:b/>
          <w:bCs/>
          <w:sz w:val="20"/>
          <w:szCs w:val="20"/>
        </w:rPr>
      </w:pPr>
    </w:p>
    <w:p w14:paraId="191C1C62" w14:textId="15D6868E" w:rsidR="008955DB" w:rsidRPr="006C0726" w:rsidRDefault="008955DB" w:rsidP="008955DB">
      <w:pPr>
        <w:pStyle w:val="3Bodytext"/>
        <w:numPr>
          <w:ilvl w:val="0"/>
          <w:numId w:val="0"/>
        </w:numPr>
        <w:rPr>
          <w:rFonts w:ascii="Arial Narrow" w:hAnsi="Arial Narrow"/>
          <w:b/>
          <w:bCs/>
          <w:sz w:val="20"/>
          <w:szCs w:val="20"/>
        </w:rPr>
      </w:pPr>
      <w:r w:rsidRPr="006C0726">
        <w:rPr>
          <w:rFonts w:ascii="Arial Narrow" w:hAnsi="Arial Narrow"/>
          <w:b/>
          <w:bCs/>
          <w:sz w:val="20"/>
          <w:szCs w:val="20"/>
        </w:rPr>
        <w:lastRenderedPageBreak/>
        <w:t xml:space="preserve">Figure </w:t>
      </w:r>
      <w:r w:rsidR="00EB3D0B" w:rsidRPr="006C0726">
        <w:rPr>
          <w:rFonts w:ascii="Arial Narrow" w:hAnsi="Arial Narrow"/>
          <w:b/>
          <w:bCs/>
          <w:sz w:val="20"/>
          <w:szCs w:val="20"/>
        </w:rPr>
        <w:t>1</w:t>
      </w:r>
      <w:r w:rsidRPr="006C0726">
        <w:rPr>
          <w:rFonts w:ascii="Arial Narrow" w:hAnsi="Arial Narrow"/>
          <w:b/>
          <w:bCs/>
          <w:sz w:val="20"/>
          <w:szCs w:val="20"/>
        </w:rPr>
        <w:t>: Patient satisfaction by inhaler type</w:t>
      </w:r>
    </w:p>
    <w:p w14:paraId="3F6D89EB" w14:textId="77777777" w:rsidR="008955DB" w:rsidRPr="006C0726" w:rsidRDefault="008955DB" w:rsidP="00046F1A">
      <w:pPr>
        <w:jc w:val="center"/>
        <w:rPr>
          <w:rFonts w:eastAsia="Calibri"/>
        </w:rPr>
      </w:pPr>
      <w:r w:rsidRPr="003C4286">
        <w:rPr>
          <w:rFonts w:eastAsia="Calibri"/>
          <w:noProof/>
        </w:rPr>
        <w:drawing>
          <wp:inline distT="0" distB="0" distL="0" distR="0" wp14:anchorId="69CB8BC9" wp14:editId="3AAADBEB">
            <wp:extent cx="3844964" cy="2377125"/>
            <wp:effectExtent l="0" t="0" r="3175" b="4445"/>
            <wp:docPr id="3" name="Picture 3" descr="Figure 1: Patient satisfaction by inhaler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atient satisfaction by inhaler type"/>
                    <pic:cNvPicPr/>
                  </pic:nvPicPr>
                  <pic:blipFill>
                    <a:blip r:embed="rId8">
                      <a:extLst>
                        <a:ext uri="{28A0092B-C50C-407E-A947-70E740481C1C}">
                          <a14:useLocalDpi xmlns:a14="http://schemas.microsoft.com/office/drawing/2010/main" val="0"/>
                        </a:ext>
                      </a:extLst>
                    </a:blip>
                    <a:stretch>
                      <a:fillRect/>
                    </a:stretch>
                  </pic:blipFill>
                  <pic:spPr>
                    <a:xfrm>
                      <a:off x="0" y="0"/>
                      <a:ext cx="3913335" cy="2419395"/>
                    </a:xfrm>
                    <a:prstGeom prst="rect">
                      <a:avLst/>
                    </a:prstGeom>
                  </pic:spPr>
                </pic:pic>
              </a:graphicData>
            </a:graphic>
          </wp:inline>
        </w:drawing>
      </w:r>
    </w:p>
    <w:p w14:paraId="7DF20169" w14:textId="72019758" w:rsidR="008955DB" w:rsidRPr="006C0726" w:rsidRDefault="008955DB" w:rsidP="005F63AF">
      <w:pPr>
        <w:rPr>
          <w:rFonts w:ascii="Arial Narrow" w:eastAsia="Calibri" w:hAnsi="Arial Narrow"/>
          <w:sz w:val="18"/>
          <w:szCs w:val="18"/>
        </w:rPr>
      </w:pPr>
      <w:r w:rsidRPr="006C0726">
        <w:rPr>
          <w:rFonts w:ascii="Arial Narrow" w:eastAsia="Calibri" w:hAnsi="Arial Narrow"/>
          <w:sz w:val="18"/>
          <w:szCs w:val="18"/>
        </w:rPr>
        <w:t xml:space="preserve">Source: </w:t>
      </w:r>
      <w:hyperlink w:anchor="_ENREF_3" w:tooltip="Tamasi, 2018 #3" w:history="1">
        <w:r w:rsidR="005F63AF" w:rsidRPr="006C0726">
          <w:rPr>
            <w:rFonts w:ascii="Arial Narrow" w:eastAsia="Calibri" w:hAnsi="Arial Narrow"/>
            <w:sz w:val="18"/>
            <w:szCs w:val="18"/>
          </w:rPr>
          <w:t>Submission</w:t>
        </w:r>
      </w:hyperlink>
      <w:r w:rsidR="005F63AF" w:rsidRPr="006C0726">
        <w:rPr>
          <w:rFonts w:ascii="Arial Narrow" w:eastAsia="Calibri" w:hAnsi="Arial Narrow"/>
          <w:sz w:val="18"/>
          <w:szCs w:val="18"/>
        </w:rPr>
        <w:t xml:space="preserve"> main body, Figure 2 page 8</w:t>
      </w:r>
    </w:p>
    <w:p w14:paraId="482D0D5C" w14:textId="77777777" w:rsidR="008955DB" w:rsidRPr="006C0726" w:rsidRDefault="008955DB" w:rsidP="008955DB">
      <w:pPr>
        <w:rPr>
          <w:rFonts w:ascii="Arial Narrow" w:eastAsia="Calibri" w:hAnsi="Arial Narrow"/>
          <w:sz w:val="18"/>
          <w:szCs w:val="18"/>
        </w:rPr>
      </w:pPr>
      <w:r w:rsidRPr="006C0726">
        <w:rPr>
          <w:rFonts w:ascii="Arial Narrow" w:eastAsia="Calibri" w:hAnsi="Arial Narrow"/>
          <w:sz w:val="18"/>
          <w:szCs w:val="18"/>
        </w:rPr>
        <w:t>Note: The Easyhaler was assessed following 12 weeks’ treatment, whereas the other inhalers were assessed at baseline</w:t>
      </w:r>
    </w:p>
    <w:p w14:paraId="036651C6" w14:textId="77777777" w:rsidR="008955DB" w:rsidRPr="006C0726" w:rsidRDefault="008955DB" w:rsidP="008955DB">
      <w:pPr>
        <w:rPr>
          <w:rFonts w:ascii="Arial Narrow" w:eastAsia="Calibri" w:hAnsi="Arial Narrow"/>
          <w:sz w:val="18"/>
          <w:szCs w:val="18"/>
        </w:rPr>
      </w:pPr>
      <w:r w:rsidRPr="006C0726">
        <w:rPr>
          <w:rFonts w:ascii="Arial Narrow" w:eastAsia="Calibri" w:hAnsi="Arial Narrow"/>
          <w:sz w:val="18"/>
          <w:szCs w:val="18"/>
        </w:rPr>
        <w:t>Note: The Accuhaler is also called the Diskus</w:t>
      </w:r>
    </w:p>
    <w:p w14:paraId="075BDA1F" w14:textId="280D80D7" w:rsidR="008955DB" w:rsidRPr="006C0726" w:rsidRDefault="008955DB" w:rsidP="008955DB">
      <w:pPr>
        <w:rPr>
          <w:rFonts w:ascii="Arial Narrow" w:eastAsia="Calibri" w:hAnsi="Arial Narrow"/>
          <w:sz w:val="18"/>
          <w:szCs w:val="18"/>
        </w:rPr>
      </w:pPr>
      <w:r w:rsidRPr="006C0726">
        <w:rPr>
          <w:rFonts w:ascii="Arial Narrow" w:eastAsia="Calibri" w:hAnsi="Arial Narrow"/>
          <w:sz w:val="18"/>
          <w:szCs w:val="18"/>
        </w:rPr>
        <w:t>MDI = metered dose inhaler</w:t>
      </w:r>
    </w:p>
    <w:p w14:paraId="7AF0744D" w14:textId="77777777" w:rsidR="008955DB" w:rsidRPr="006C0726" w:rsidRDefault="008955DB" w:rsidP="008955DB"/>
    <w:p w14:paraId="43429B06" w14:textId="63BEBF4A" w:rsidR="00BB298A" w:rsidRPr="00B1070E" w:rsidRDefault="00BB298A" w:rsidP="001F2311">
      <w:pPr>
        <w:pStyle w:val="3-BodyText"/>
        <w:numPr>
          <w:ilvl w:val="1"/>
          <w:numId w:val="2"/>
        </w:numPr>
        <w:rPr>
          <w:iCs/>
        </w:rPr>
      </w:pPr>
      <w:r w:rsidRPr="00B1070E">
        <w:rPr>
          <w:iCs/>
          <w:lang w:eastAsia="en-US"/>
        </w:rPr>
        <w:t xml:space="preserve">As a Category </w:t>
      </w:r>
      <w:r w:rsidR="008955DB" w:rsidRPr="00B1070E">
        <w:rPr>
          <w:iCs/>
          <w:lang w:eastAsia="en-US"/>
        </w:rPr>
        <w:t xml:space="preserve">4 </w:t>
      </w:r>
      <w:r w:rsidRPr="00B1070E">
        <w:rPr>
          <w:iCs/>
          <w:lang w:eastAsia="en-US"/>
        </w:rPr>
        <w:t>submission, no evaluation of the clinical evidence was undertaken</w:t>
      </w:r>
      <w:r w:rsidRPr="00B1070E">
        <w:rPr>
          <w:iCs/>
        </w:rPr>
        <w:t>.</w:t>
      </w:r>
    </w:p>
    <w:p w14:paraId="2CDF3682" w14:textId="77777777" w:rsidR="00C27C1C" w:rsidRPr="006C0726" w:rsidRDefault="00C27C1C" w:rsidP="00C27C1C">
      <w:pPr>
        <w:pStyle w:val="4-SubsectionHeading"/>
        <w:rPr>
          <w:lang w:eastAsia="en-US"/>
        </w:rPr>
      </w:pPr>
      <w:r w:rsidRPr="006C0726">
        <w:rPr>
          <w:lang w:eastAsia="en-US"/>
        </w:rPr>
        <w:t>Clinical claim</w:t>
      </w:r>
    </w:p>
    <w:p w14:paraId="0436CFE0" w14:textId="71594FA2" w:rsidR="00C27C1C" w:rsidRDefault="00C27C1C" w:rsidP="00931640">
      <w:pPr>
        <w:pStyle w:val="3Bodytext"/>
        <w:jc w:val="both"/>
      </w:pPr>
      <w:r w:rsidRPr="006C0726">
        <w:t xml:space="preserve">The submission claimed non-inferior comparative effectiveness and non-inferior comparative safety of </w:t>
      </w:r>
      <w:r w:rsidR="00ED27DA" w:rsidRPr="006C0726">
        <w:t>Salflumix Easyhaler 250/50 and 500/50</w:t>
      </w:r>
      <w:r w:rsidRPr="006C0726">
        <w:t xml:space="preserve"> compared with </w:t>
      </w:r>
      <w:r w:rsidR="00ED27DA" w:rsidRPr="006C0726">
        <w:t>Seretide Accuhaler 250/50 and 500/50.</w:t>
      </w:r>
    </w:p>
    <w:p w14:paraId="7046CC40" w14:textId="67F0AF59" w:rsidR="00B9432D" w:rsidRPr="00CE42B4" w:rsidRDefault="00B9432D" w:rsidP="00931640">
      <w:pPr>
        <w:widowControl w:val="0"/>
        <w:numPr>
          <w:ilvl w:val="1"/>
          <w:numId w:val="2"/>
        </w:numPr>
        <w:spacing w:after="120"/>
        <w:rPr>
          <w:rFonts w:asciiTheme="minorHAnsi" w:hAnsiTheme="minorHAnsi" w:cs="Arial"/>
          <w:snapToGrid w:val="0"/>
          <w:szCs w:val="20"/>
        </w:rPr>
      </w:pPr>
      <w:bookmarkStart w:id="8"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w:t>
      </w:r>
      <w:r w:rsidR="00E3117F">
        <w:rPr>
          <w:rFonts w:asciiTheme="minorHAnsi" w:hAnsiTheme="minorHAnsi" w:cs="Arial"/>
          <w:snapToGrid w:val="0"/>
          <w:szCs w:val="20"/>
        </w:rPr>
        <w:t>s</w:t>
      </w:r>
      <w:r w:rsidRPr="00CE42B4">
        <w:rPr>
          <w:rFonts w:asciiTheme="minorHAnsi" w:hAnsiTheme="minorHAnsi" w:cs="Arial"/>
          <w:snapToGrid w:val="0"/>
          <w:szCs w:val="20"/>
        </w:rPr>
        <w:t xml:space="preserve"> of non-inferior comparative effectiveness</w:t>
      </w:r>
      <w:r w:rsidR="00E3117F">
        <w:rPr>
          <w:rFonts w:asciiTheme="minorHAnsi" w:hAnsiTheme="minorHAnsi" w:cs="Arial"/>
          <w:snapToGrid w:val="0"/>
          <w:szCs w:val="20"/>
        </w:rPr>
        <w:t xml:space="preserve"> and non-inferior comparative safety</w:t>
      </w:r>
      <w:r w:rsidRPr="00CE42B4">
        <w:rPr>
          <w:rFonts w:asciiTheme="minorHAnsi" w:hAnsiTheme="minorHAnsi" w:cs="Arial"/>
          <w:snapToGrid w:val="0"/>
          <w:szCs w:val="20"/>
        </w:rPr>
        <w:t xml:space="preserve"> w</w:t>
      </w:r>
      <w:r w:rsidR="00E3117F">
        <w:rPr>
          <w:rFonts w:asciiTheme="minorHAnsi" w:hAnsiTheme="minorHAnsi" w:cs="Arial"/>
          <w:snapToGrid w:val="0"/>
          <w:szCs w:val="20"/>
        </w:rPr>
        <w:t>ere</w:t>
      </w:r>
      <w:r w:rsidRPr="00CE42B4">
        <w:rPr>
          <w:rFonts w:asciiTheme="minorHAnsi" w:hAnsiTheme="minorHAnsi" w:cs="Arial"/>
          <w:snapToGrid w:val="0"/>
          <w:szCs w:val="20"/>
        </w:rPr>
        <w:t xml:space="preserve"> reasonable</w:t>
      </w:r>
      <w:r w:rsidR="00E3117F">
        <w:rPr>
          <w:rFonts w:asciiTheme="minorHAnsi" w:hAnsiTheme="minorHAnsi" w:cs="Arial"/>
          <w:snapToGrid w:val="0"/>
          <w:szCs w:val="20"/>
        </w:rPr>
        <w:t>.</w:t>
      </w:r>
    </w:p>
    <w:bookmarkEnd w:id="8"/>
    <w:p w14:paraId="45D181E4" w14:textId="77777777" w:rsidR="00C27C1C" w:rsidRPr="006C0726" w:rsidRDefault="00C27C1C" w:rsidP="00C27C1C">
      <w:pPr>
        <w:pStyle w:val="4-SubsectionHeading"/>
        <w:rPr>
          <w:lang w:eastAsia="en-US"/>
        </w:rPr>
      </w:pPr>
      <w:r w:rsidRPr="006C0726">
        <w:rPr>
          <w:lang w:eastAsia="en-US"/>
        </w:rPr>
        <w:t xml:space="preserve">Economic analysis </w:t>
      </w:r>
    </w:p>
    <w:p w14:paraId="5347A001" w14:textId="5BE40949" w:rsidR="00CF5F0E" w:rsidRPr="00A473DE" w:rsidRDefault="00C27C1C" w:rsidP="00931640">
      <w:pPr>
        <w:pStyle w:val="3Bodytext"/>
        <w:jc w:val="both"/>
        <w:rPr>
          <w:rFonts w:ascii="Arial Narrow" w:eastAsia="Times New Roman" w:hAnsi="Arial Narrow" w:cstheme="minorHAnsi"/>
          <w:b/>
          <w:bCs/>
          <w:iCs/>
          <w:snapToGrid w:val="0"/>
          <w:sz w:val="20"/>
          <w:szCs w:val="20"/>
          <w:lang w:eastAsia="en-US"/>
        </w:rPr>
      </w:pPr>
      <w:r w:rsidRPr="006C0726">
        <w:t xml:space="preserve">The submission presented a cost-minimisation analysis of </w:t>
      </w:r>
      <w:r w:rsidR="00B0097A" w:rsidRPr="006C0726">
        <w:t>Salflumix Easyhaler 250/50 and 500/50</w:t>
      </w:r>
      <w:r w:rsidRPr="006C0726">
        <w:t xml:space="preserve"> compared with </w:t>
      </w:r>
      <w:r w:rsidR="00EF77B5" w:rsidRPr="006C0726">
        <w:t>current PBS-listed brands of fluticasone with salmeterol 250/50 and 500/50</w:t>
      </w:r>
      <w:r w:rsidR="000C5C01" w:rsidRPr="006C0726">
        <w:t xml:space="preserve"> (Table </w:t>
      </w:r>
      <w:r w:rsidR="00770F82">
        <w:t>3</w:t>
      </w:r>
      <w:r w:rsidR="000C5C01" w:rsidRPr="006C0726">
        <w:t>)</w:t>
      </w:r>
      <w:r w:rsidR="00B0097A" w:rsidRPr="006C0726">
        <w:t>.</w:t>
      </w:r>
      <w:r w:rsidRPr="006C0726">
        <w:t xml:space="preserve"> </w:t>
      </w:r>
    </w:p>
    <w:p w14:paraId="3E351B9A" w14:textId="77777777" w:rsidR="00F00CFF" w:rsidRDefault="00F00CFF">
      <w:pPr>
        <w:jc w:val="left"/>
        <w:rPr>
          <w:rFonts w:ascii="Arial Narrow" w:hAnsi="Arial Narrow" w:cstheme="minorHAnsi"/>
          <w:b/>
          <w:bCs/>
          <w:iCs/>
          <w:snapToGrid w:val="0"/>
          <w:sz w:val="20"/>
          <w:szCs w:val="20"/>
          <w:lang w:eastAsia="en-US"/>
        </w:rPr>
      </w:pPr>
      <w:r>
        <w:rPr>
          <w:rFonts w:ascii="Arial Narrow" w:hAnsi="Arial Narrow" w:cstheme="minorHAnsi"/>
          <w:b/>
          <w:bCs/>
          <w:iCs/>
          <w:snapToGrid w:val="0"/>
          <w:sz w:val="20"/>
          <w:szCs w:val="20"/>
          <w:lang w:eastAsia="en-US"/>
        </w:rPr>
        <w:br w:type="page"/>
      </w:r>
    </w:p>
    <w:p w14:paraId="612E34DA" w14:textId="0A822794" w:rsidR="007A64E4" w:rsidRPr="006C0726" w:rsidRDefault="007A64E4" w:rsidP="00EF77B5">
      <w:pPr>
        <w:pStyle w:val="3Bodytext"/>
        <w:numPr>
          <w:ilvl w:val="0"/>
          <w:numId w:val="0"/>
        </w:numPr>
        <w:spacing w:after="0"/>
        <w:rPr>
          <w:rFonts w:ascii="Arial Narrow" w:hAnsi="Arial Narrow" w:cstheme="minorHAnsi"/>
          <w:b/>
          <w:bCs/>
          <w:iCs/>
          <w:sz w:val="20"/>
          <w:szCs w:val="20"/>
        </w:rPr>
      </w:pPr>
      <w:r w:rsidRPr="006C0726">
        <w:rPr>
          <w:rFonts w:ascii="Arial Narrow" w:eastAsia="Times New Roman" w:hAnsi="Arial Narrow" w:cstheme="minorHAnsi"/>
          <w:b/>
          <w:bCs/>
          <w:iCs/>
          <w:snapToGrid w:val="0"/>
          <w:sz w:val="20"/>
          <w:szCs w:val="20"/>
          <w:lang w:eastAsia="en-US"/>
        </w:rPr>
        <w:lastRenderedPageBreak/>
        <w:t xml:space="preserve">Table </w:t>
      </w:r>
      <w:r w:rsidR="00770F82">
        <w:rPr>
          <w:rFonts w:ascii="Arial Narrow" w:eastAsia="Times New Roman" w:hAnsi="Arial Narrow" w:cstheme="minorHAnsi"/>
          <w:b/>
          <w:bCs/>
          <w:iCs/>
          <w:snapToGrid w:val="0"/>
          <w:sz w:val="20"/>
          <w:szCs w:val="20"/>
          <w:lang w:eastAsia="en-US"/>
        </w:rPr>
        <w:t>3</w:t>
      </w:r>
      <w:r w:rsidRPr="006C0726">
        <w:rPr>
          <w:rFonts w:ascii="Arial Narrow" w:eastAsia="Times New Roman" w:hAnsi="Arial Narrow" w:cstheme="minorHAnsi"/>
          <w:b/>
          <w:bCs/>
          <w:iCs/>
          <w:snapToGrid w:val="0"/>
          <w:sz w:val="20"/>
          <w:szCs w:val="20"/>
          <w:lang w:eastAsia="en-US"/>
        </w:rPr>
        <w:t>: Cost Minimisation Analysis</w:t>
      </w:r>
    </w:p>
    <w:tbl>
      <w:tblPr>
        <w:tblStyle w:val="Summarybox1"/>
        <w:tblW w:w="5000" w:type="pct"/>
        <w:tblLook w:val="04A0" w:firstRow="1" w:lastRow="0" w:firstColumn="1" w:lastColumn="0" w:noHBand="0" w:noVBand="1"/>
        <w:tblCaption w:val="Table 3: Cost Minimisation Analysis"/>
      </w:tblPr>
      <w:tblGrid>
        <w:gridCol w:w="3004"/>
        <w:gridCol w:w="3004"/>
        <w:gridCol w:w="3008"/>
      </w:tblGrid>
      <w:tr w:rsidR="00F906D3" w:rsidRPr="006C0726" w14:paraId="68CF2ADB" w14:textId="77777777" w:rsidTr="004A35A9">
        <w:tc>
          <w:tcPr>
            <w:tcW w:w="1666" w:type="pct"/>
            <w:shd w:val="clear" w:color="auto" w:fill="auto"/>
            <w:vAlign w:val="center"/>
          </w:tcPr>
          <w:p w14:paraId="6E8FC680" w14:textId="77777777" w:rsidR="00F906D3" w:rsidRPr="006C0726" w:rsidRDefault="00F906D3" w:rsidP="00F906D3">
            <w:pPr>
              <w:rPr>
                <w:rFonts w:ascii="Arial Narrow" w:hAnsi="Arial Narrow"/>
                <w:sz w:val="20"/>
                <w:szCs w:val="20"/>
              </w:rPr>
            </w:pPr>
          </w:p>
        </w:tc>
        <w:tc>
          <w:tcPr>
            <w:tcW w:w="1666" w:type="pct"/>
            <w:shd w:val="clear" w:color="auto" w:fill="auto"/>
            <w:vAlign w:val="center"/>
          </w:tcPr>
          <w:p w14:paraId="1CBF0FBE" w14:textId="77777777" w:rsidR="00F906D3" w:rsidRPr="006C0726" w:rsidRDefault="00F906D3" w:rsidP="004A35A9">
            <w:pPr>
              <w:keepNext/>
              <w:spacing w:line="276" w:lineRule="auto"/>
              <w:jc w:val="center"/>
              <w:rPr>
                <w:rFonts w:ascii="Arial Narrow" w:hAnsi="Arial Narrow"/>
                <w:b/>
                <w:bCs/>
                <w:sz w:val="20"/>
                <w:szCs w:val="20"/>
              </w:rPr>
            </w:pPr>
            <w:r w:rsidRPr="006C0726">
              <w:rPr>
                <w:rFonts w:ascii="Arial Narrow" w:hAnsi="Arial Narrow"/>
                <w:b/>
                <w:bCs/>
                <w:sz w:val="20"/>
                <w:szCs w:val="20"/>
              </w:rPr>
              <w:t>Salflumix Easyhaler</w:t>
            </w:r>
          </w:p>
        </w:tc>
        <w:tc>
          <w:tcPr>
            <w:tcW w:w="1668" w:type="pct"/>
            <w:shd w:val="clear" w:color="auto" w:fill="auto"/>
            <w:vAlign w:val="center"/>
          </w:tcPr>
          <w:p w14:paraId="68CBAD95" w14:textId="48AC4FE1" w:rsidR="00F906D3" w:rsidRPr="006C0726" w:rsidRDefault="00F906D3" w:rsidP="004A35A9">
            <w:pPr>
              <w:keepNext/>
              <w:spacing w:line="276" w:lineRule="auto"/>
              <w:jc w:val="center"/>
              <w:rPr>
                <w:rFonts w:ascii="Arial Narrow" w:hAnsi="Arial Narrow"/>
                <w:b/>
                <w:bCs/>
                <w:i/>
                <w:iCs/>
                <w:sz w:val="20"/>
                <w:szCs w:val="20"/>
              </w:rPr>
            </w:pPr>
            <w:r w:rsidRPr="006C0726">
              <w:rPr>
                <w:rFonts w:ascii="Arial Narrow" w:hAnsi="Arial Narrow"/>
                <w:b/>
                <w:bCs/>
                <w:sz w:val="20"/>
                <w:szCs w:val="20"/>
              </w:rPr>
              <w:t>Fluticasone propionate and salmeterol</w:t>
            </w:r>
            <w:r w:rsidR="007A64E4" w:rsidRPr="006C0726">
              <w:rPr>
                <w:rFonts w:ascii="Arial Narrow" w:hAnsi="Arial Narrow"/>
                <w:b/>
                <w:bCs/>
                <w:sz w:val="20"/>
                <w:szCs w:val="20"/>
              </w:rPr>
              <w:t xml:space="preserve"> </w:t>
            </w:r>
            <w:r w:rsidR="007A64E4" w:rsidRPr="008F655A">
              <w:rPr>
                <w:rFonts w:ascii="Arial Narrow" w:hAnsi="Arial Narrow"/>
                <w:b/>
                <w:bCs/>
                <w:sz w:val="20"/>
                <w:szCs w:val="20"/>
              </w:rPr>
              <w:t>(Fluticasone Salmeterol Ciphaler, Pavtide Accuhaler, Seretide Accuhaler)</w:t>
            </w:r>
          </w:p>
        </w:tc>
      </w:tr>
      <w:tr w:rsidR="00F906D3" w:rsidRPr="006C0726" w14:paraId="594E3F38" w14:textId="77777777" w:rsidTr="004A35A9">
        <w:tc>
          <w:tcPr>
            <w:tcW w:w="5000" w:type="pct"/>
            <w:gridSpan w:val="3"/>
            <w:shd w:val="clear" w:color="auto" w:fill="F2F2F2"/>
            <w:vAlign w:val="center"/>
          </w:tcPr>
          <w:p w14:paraId="6EAC0BD1" w14:textId="77777777" w:rsidR="00F906D3" w:rsidRPr="006C0726" w:rsidRDefault="00F906D3" w:rsidP="004A35A9">
            <w:pPr>
              <w:keepNext/>
              <w:spacing w:line="276" w:lineRule="auto"/>
              <w:jc w:val="left"/>
              <w:rPr>
                <w:rFonts w:ascii="Arial Narrow" w:hAnsi="Arial Narrow"/>
                <w:b/>
                <w:sz w:val="20"/>
                <w:szCs w:val="20"/>
              </w:rPr>
            </w:pPr>
            <w:r w:rsidRPr="006C0726">
              <w:rPr>
                <w:rFonts w:ascii="Arial Narrow" w:hAnsi="Arial Narrow"/>
                <w:b/>
                <w:sz w:val="20"/>
                <w:szCs w:val="20"/>
              </w:rPr>
              <w:t>Salflumix Easyhaler 250/50 versus fluticasone propionate and salmeterol 250/50</w:t>
            </w:r>
          </w:p>
        </w:tc>
      </w:tr>
      <w:tr w:rsidR="00F906D3" w:rsidRPr="006C0726" w14:paraId="285FC087" w14:textId="77777777" w:rsidTr="004A35A9">
        <w:tc>
          <w:tcPr>
            <w:tcW w:w="1666" w:type="pct"/>
            <w:vAlign w:val="center"/>
          </w:tcPr>
          <w:p w14:paraId="29DC2F92"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AEMP</w:t>
            </w:r>
          </w:p>
        </w:tc>
        <w:tc>
          <w:tcPr>
            <w:tcW w:w="1666" w:type="pct"/>
            <w:vAlign w:val="center"/>
          </w:tcPr>
          <w:p w14:paraId="7F19C0E9"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$30.50</w:t>
            </w:r>
          </w:p>
        </w:tc>
        <w:tc>
          <w:tcPr>
            <w:tcW w:w="1668" w:type="pct"/>
            <w:vAlign w:val="center"/>
          </w:tcPr>
          <w:p w14:paraId="1A0AB8C9"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$30.50</w:t>
            </w:r>
          </w:p>
        </w:tc>
      </w:tr>
      <w:tr w:rsidR="00F906D3" w:rsidRPr="006C0726" w14:paraId="2821CFD0" w14:textId="77777777" w:rsidTr="004A35A9">
        <w:tc>
          <w:tcPr>
            <w:tcW w:w="1666" w:type="pct"/>
            <w:vAlign w:val="center"/>
          </w:tcPr>
          <w:p w14:paraId="7C69B5C9"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Administrations per day</w:t>
            </w:r>
          </w:p>
        </w:tc>
        <w:tc>
          <w:tcPr>
            <w:tcW w:w="1666" w:type="pct"/>
            <w:vAlign w:val="center"/>
          </w:tcPr>
          <w:p w14:paraId="7E6FC971"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2</w:t>
            </w:r>
          </w:p>
        </w:tc>
        <w:tc>
          <w:tcPr>
            <w:tcW w:w="1668" w:type="pct"/>
            <w:vAlign w:val="center"/>
          </w:tcPr>
          <w:p w14:paraId="218FE3C5"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2</w:t>
            </w:r>
          </w:p>
        </w:tc>
      </w:tr>
      <w:tr w:rsidR="00F906D3" w:rsidRPr="006C0726" w14:paraId="7AEE2921" w14:textId="77777777" w:rsidTr="004A35A9">
        <w:tc>
          <w:tcPr>
            <w:tcW w:w="1666" w:type="pct"/>
            <w:vAlign w:val="center"/>
          </w:tcPr>
          <w:p w14:paraId="342E30D6"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Cost of medicine per day</w:t>
            </w:r>
          </w:p>
        </w:tc>
        <w:tc>
          <w:tcPr>
            <w:tcW w:w="1666" w:type="pct"/>
            <w:vAlign w:val="center"/>
          </w:tcPr>
          <w:p w14:paraId="6B144626"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$1.02 [[$30.50/60] x 2]</w:t>
            </w:r>
          </w:p>
        </w:tc>
        <w:tc>
          <w:tcPr>
            <w:tcW w:w="1668" w:type="pct"/>
            <w:vAlign w:val="center"/>
          </w:tcPr>
          <w:p w14:paraId="03D419CB"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$1.02 [[$30.50/60] x 2]</w:t>
            </w:r>
          </w:p>
        </w:tc>
      </w:tr>
      <w:tr w:rsidR="00F906D3" w:rsidRPr="006C0726" w14:paraId="57003167" w14:textId="77777777" w:rsidTr="004A35A9">
        <w:tc>
          <w:tcPr>
            <w:tcW w:w="1666" w:type="pct"/>
            <w:vAlign w:val="center"/>
          </w:tcPr>
          <w:p w14:paraId="1DACD386"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Total medicine cost per month</w:t>
            </w:r>
          </w:p>
        </w:tc>
        <w:tc>
          <w:tcPr>
            <w:tcW w:w="1666" w:type="pct"/>
            <w:vAlign w:val="center"/>
          </w:tcPr>
          <w:p w14:paraId="0A3B6AF7"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$30.94 [$1.02 x [365.25/12]]</w:t>
            </w:r>
          </w:p>
        </w:tc>
        <w:tc>
          <w:tcPr>
            <w:tcW w:w="1668" w:type="pct"/>
            <w:vAlign w:val="center"/>
          </w:tcPr>
          <w:p w14:paraId="24832A73"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$30.94 [$1.02 x [365.25/12]]</w:t>
            </w:r>
          </w:p>
        </w:tc>
      </w:tr>
      <w:tr w:rsidR="00F906D3" w:rsidRPr="006C0726" w14:paraId="5AD49A46" w14:textId="77777777" w:rsidTr="004A35A9">
        <w:tc>
          <w:tcPr>
            <w:tcW w:w="1666" w:type="pct"/>
            <w:vAlign w:val="center"/>
          </w:tcPr>
          <w:p w14:paraId="3D741C07"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Difference in cost per month</w:t>
            </w:r>
          </w:p>
        </w:tc>
        <w:tc>
          <w:tcPr>
            <w:tcW w:w="3334" w:type="pct"/>
            <w:gridSpan w:val="2"/>
            <w:vAlign w:val="center"/>
          </w:tcPr>
          <w:p w14:paraId="2A6409B1"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$0.00</w:t>
            </w:r>
          </w:p>
        </w:tc>
      </w:tr>
      <w:tr w:rsidR="00F906D3" w:rsidRPr="006C0726" w14:paraId="18AFCFFF" w14:textId="77777777" w:rsidTr="004A35A9">
        <w:tc>
          <w:tcPr>
            <w:tcW w:w="5000" w:type="pct"/>
            <w:gridSpan w:val="3"/>
            <w:shd w:val="clear" w:color="auto" w:fill="F2F2F2"/>
            <w:vAlign w:val="center"/>
          </w:tcPr>
          <w:p w14:paraId="292F5A81" w14:textId="77777777" w:rsidR="00F906D3" w:rsidRPr="006C0726" w:rsidRDefault="00F906D3" w:rsidP="004A35A9">
            <w:pPr>
              <w:keepNext/>
              <w:spacing w:line="276" w:lineRule="auto"/>
              <w:jc w:val="left"/>
              <w:rPr>
                <w:rFonts w:ascii="Arial Narrow" w:hAnsi="Arial Narrow"/>
                <w:b/>
                <w:sz w:val="20"/>
                <w:szCs w:val="20"/>
              </w:rPr>
            </w:pPr>
            <w:r w:rsidRPr="006C0726">
              <w:rPr>
                <w:rFonts w:ascii="Arial Narrow" w:hAnsi="Arial Narrow"/>
                <w:b/>
                <w:sz w:val="20"/>
                <w:szCs w:val="20"/>
              </w:rPr>
              <w:t>Salflumix Easyhaler 500/50 versus fluticasone propionate and salmeterol 500/50</w:t>
            </w:r>
          </w:p>
        </w:tc>
      </w:tr>
      <w:tr w:rsidR="00F906D3" w:rsidRPr="006C0726" w14:paraId="15B7925E" w14:textId="77777777" w:rsidTr="004A35A9">
        <w:tc>
          <w:tcPr>
            <w:tcW w:w="1666" w:type="pct"/>
            <w:vAlign w:val="center"/>
          </w:tcPr>
          <w:p w14:paraId="2BCB27E7"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AEMP</w:t>
            </w:r>
          </w:p>
        </w:tc>
        <w:tc>
          <w:tcPr>
            <w:tcW w:w="1666" w:type="pct"/>
            <w:vAlign w:val="center"/>
          </w:tcPr>
          <w:p w14:paraId="2BC6A096"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$41.29</w:t>
            </w:r>
          </w:p>
        </w:tc>
        <w:tc>
          <w:tcPr>
            <w:tcW w:w="1668" w:type="pct"/>
            <w:vAlign w:val="center"/>
          </w:tcPr>
          <w:p w14:paraId="7E0B61E5"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$41.29</w:t>
            </w:r>
          </w:p>
        </w:tc>
      </w:tr>
      <w:tr w:rsidR="00F906D3" w:rsidRPr="006C0726" w14:paraId="0BE6C8CA" w14:textId="77777777" w:rsidTr="004A35A9">
        <w:tc>
          <w:tcPr>
            <w:tcW w:w="1666" w:type="pct"/>
            <w:vAlign w:val="center"/>
          </w:tcPr>
          <w:p w14:paraId="3E76E382"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Administrations per day</w:t>
            </w:r>
          </w:p>
        </w:tc>
        <w:tc>
          <w:tcPr>
            <w:tcW w:w="1666" w:type="pct"/>
            <w:vAlign w:val="center"/>
          </w:tcPr>
          <w:p w14:paraId="7202D761"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2</w:t>
            </w:r>
          </w:p>
        </w:tc>
        <w:tc>
          <w:tcPr>
            <w:tcW w:w="1668" w:type="pct"/>
            <w:vAlign w:val="center"/>
          </w:tcPr>
          <w:p w14:paraId="720D8651"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2</w:t>
            </w:r>
          </w:p>
        </w:tc>
      </w:tr>
      <w:tr w:rsidR="00F906D3" w:rsidRPr="006C0726" w14:paraId="47E644CD" w14:textId="77777777" w:rsidTr="004A35A9">
        <w:tc>
          <w:tcPr>
            <w:tcW w:w="1666" w:type="pct"/>
            <w:vAlign w:val="center"/>
          </w:tcPr>
          <w:p w14:paraId="2FB1AE7F"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Cost of medicine per day</w:t>
            </w:r>
          </w:p>
        </w:tc>
        <w:tc>
          <w:tcPr>
            <w:tcW w:w="1666" w:type="pct"/>
            <w:vAlign w:val="center"/>
          </w:tcPr>
          <w:p w14:paraId="4E80120E"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$1.38 [[$41.29/60] x 2]</w:t>
            </w:r>
          </w:p>
        </w:tc>
        <w:tc>
          <w:tcPr>
            <w:tcW w:w="1668" w:type="pct"/>
            <w:vAlign w:val="center"/>
          </w:tcPr>
          <w:p w14:paraId="22418DB6"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$1.38 [[$41.29/60] x 2]</w:t>
            </w:r>
          </w:p>
        </w:tc>
      </w:tr>
      <w:tr w:rsidR="00F906D3" w:rsidRPr="006C0726" w14:paraId="1B4B3376" w14:textId="77777777" w:rsidTr="004A35A9">
        <w:tc>
          <w:tcPr>
            <w:tcW w:w="1666" w:type="pct"/>
            <w:vAlign w:val="center"/>
          </w:tcPr>
          <w:p w14:paraId="67EA4376"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Total medicine cost per month</w:t>
            </w:r>
          </w:p>
        </w:tc>
        <w:tc>
          <w:tcPr>
            <w:tcW w:w="1666" w:type="pct"/>
            <w:vAlign w:val="center"/>
          </w:tcPr>
          <w:p w14:paraId="212B01A7"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$41.89 [$1.38 x [365.25/12]]</w:t>
            </w:r>
          </w:p>
        </w:tc>
        <w:tc>
          <w:tcPr>
            <w:tcW w:w="1668" w:type="pct"/>
            <w:vAlign w:val="center"/>
          </w:tcPr>
          <w:p w14:paraId="09EB19D8"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$41.89 [$1.38 x [365.25/12]]</w:t>
            </w:r>
          </w:p>
        </w:tc>
      </w:tr>
      <w:tr w:rsidR="00F906D3" w:rsidRPr="006C0726" w14:paraId="2D506031" w14:textId="77777777" w:rsidTr="004A35A9">
        <w:tc>
          <w:tcPr>
            <w:tcW w:w="1666" w:type="pct"/>
            <w:vAlign w:val="center"/>
          </w:tcPr>
          <w:p w14:paraId="2F01EDFD" w14:textId="77777777" w:rsidR="00F906D3" w:rsidRPr="006C0726" w:rsidRDefault="00F906D3" w:rsidP="004A35A9">
            <w:pPr>
              <w:keepNext/>
              <w:spacing w:line="276" w:lineRule="auto"/>
              <w:jc w:val="left"/>
              <w:rPr>
                <w:rFonts w:ascii="Arial Narrow" w:hAnsi="Arial Narrow"/>
                <w:color w:val="000000"/>
                <w:sz w:val="20"/>
                <w:szCs w:val="20"/>
              </w:rPr>
            </w:pPr>
            <w:r w:rsidRPr="006C0726">
              <w:rPr>
                <w:rFonts w:ascii="Arial Narrow" w:hAnsi="Arial Narrow"/>
                <w:color w:val="000000"/>
                <w:sz w:val="20"/>
                <w:szCs w:val="20"/>
              </w:rPr>
              <w:t>Difference in cost per month</w:t>
            </w:r>
          </w:p>
        </w:tc>
        <w:tc>
          <w:tcPr>
            <w:tcW w:w="3334" w:type="pct"/>
            <w:gridSpan w:val="2"/>
            <w:vAlign w:val="center"/>
          </w:tcPr>
          <w:p w14:paraId="7813DE9F" w14:textId="77777777" w:rsidR="00F906D3" w:rsidRPr="006C0726" w:rsidRDefault="00F906D3" w:rsidP="004A35A9">
            <w:pPr>
              <w:keepNext/>
              <w:spacing w:line="276" w:lineRule="auto"/>
              <w:jc w:val="center"/>
              <w:rPr>
                <w:rFonts w:ascii="Arial Narrow" w:hAnsi="Arial Narrow"/>
                <w:color w:val="000000"/>
                <w:sz w:val="20"/>
                <w:szCs w:val="20"/>
              </w:rPr>
            </w:pPr>
            <w:r w:rsidRPr="006C0726">
              <w:rPr>
                <w:rFonts w:ascii="Arial Narrow" w:hAnsi="Arial Narrow"/>
                <w:color w:val="000000"/>
                <w:sz w:val="20"/>
                <w:szCs w:val="20"/>
              </w:rPr>
              <w:t>$0.00</w:t>
            </w:r>
          </w:p>
        </w:tc>
      </w:tr>
    </w:tbl>
    <w:p w14:paraId="7F86F6F6" w14:textId="1C506223" w:rsidR="00F906D3" w:rsidRPr="006C0726" w:rsidRDefault="00F906D3" w:rsidP="00F906D3">
      <w:pPr>
        <w:keepNext/>
        <w:rPr>
          <w:rFonts w:ascii="Arial Narrow" w:eastAsia="Calibri" w:hAnsi="Arial Narrow" w:cs="Arial"/>
          <w:sz w:val="18"/>
        </w:rPr>
      </w:pPr>
      <w:r w:rsidRPr="006C0726">
        <w:rPr>
          <w:rFonts w:ascii="Arial Narrow" w:eastAsia="Calibri" w:hAnsi="Arial Narrow" w:cs="Arial"/>
          <w:sz w:val="18"/>
        </w:rPr>
        <w:t xml:space="preserve">Source: </w:t>
      </w:r>
      <w:r w:rsidR="00014C93" w:rsidRPr="006C0726">
        <w:rPr>
          <w:rFonts w:ascii="Arial Narrow" w:eastAsia="Calibri" w:hAnsi="Arial Narrow" w:cs="Arial"/>
          <w:sz w:val="18"/>
        </w:rPr>
        <w:t>Submission main body</w:t>
      </w:r>
    </w:p>
    <w:p w14:paraId="073A6188" w14:textId="2EC0E91B" w:rsidR="000C5C01" w:rsidRPr="006C0726" w:rsidRDefault="00F906D3" w:rsidP="00F906D3">
      <w:pPr>
        <w:keepNext/>
        <w:rPr>
          <w:rFonts w:ascii="Arial Narrow" w:eastAsia="Calibri" w:hAnsi="Arial Narrow" w:cs="Arial"/>
          <w:sz w:val="18"/>
        </w:rPr>
      </w:pPr>
      <w:r w:rsidRPr="006C0726">
        <w:rPr>
          <w:rFonts w:ascii="Arial Narrow" w:eastAsia="Calibri" w:hAnsi="Arial Narrow" w:cs="Arial"/>
          <w:sz w:val="18"/>
        </w:rPr>
        <w:t>AEMP = Approved ex-manufacturer price</w:t>
      </w:r>
    </w:p>
    <w:p w14:paraId="1A7CAF7D" w14:textId="209BE0E3" w:rsidR="00EF4580" w:rsidRPr="008F655A" w:rsidRDefault="00B0097A" w:rsidP="00F906D3">
      <w:pPr>
        <w:pStyle w:val="3Bodytext"/>
        <w:spacing w:before="240"/>
        <w:rPr>
          <w:rFonts w:cstheme="minorHAnsi"/>
          <w:iCs/>
          <w:szCs w:val="24"/>
        </w:rPr>
      </w:pPr>
      <w:r w:rsidRPr="008F655A">
        <w:rPr>
          <w:iCs/>
        </w:rPr>
        <w:t>As a Category 4</w:t>
      </w:r>
      <w:r w:rsidR="00A77BD8" w:rsidRPr="008F655A">
        <w:rPr>
          <w:iCs/>
        </w:rPr>
        <w:t xml:space="preserve"> </w:t>
      </w:r>
      <w:r w:rsidRPr="008F655A">
        <w:rPr>
          <w:iCs/>
        </w:rPr>
        <w:t>submission, the economic analysis has not been independently evaluated.</w:t>
      </w:r>
    </w:p>
    <w:p w14:paraId="23F77C6C" w14:textId="1D303F32" w:rsidR="00F85206" w:rsidRPr="006C0726" w:rsidRDefault="00F85206" w:rsidP="009D507A">
      <w:pPr>
        <w:pStyle w:val="4-SubsectionHeading"/>
        <w:rPr>
          <w:lang w:eastAsia="en-US"/>
        </w:rPr>
      </w:pPr>
      <w:r w:rsidRPr="006C0726">
        <w:rPr>
          <w:lang w:eastAsia="en-US"/>
        </w:rPr>
        <w:t>Drug cost/patient/year: $</w:t>
      </w:r>
      <w:r w:rsidR="0093404F" w:rsidRPr="006C0726">
        <w:rPr>
          <w:lang w:eastAsia="en-US"/>
        </w:rPr>
        <w:t xml:space="preserve">549.36 for Salflumix Easyhaler 250/50 and </w:t>
      </w:r>
      <w:r w:rsidR="00434586" w:rsidRPr="006C0726">
        <w:rPr>
          <w:lang w:eastAsia="en-US"/>
        </w:rPr>
        <w:t>$688.68 for Salflumix Easyhaler 500/50</w:t>
      </w:r>
    </w:p>
    <w:p w14:paraId="4B39D2CE" w14:textId="4BB062E5" w:rsidR="002F6F0F" w:rsidRPr="006C0726" w:rsidRDefault="00F85206" w:rsidP="00A57599">
      <w:pPr>
        <w:pStyle w:val="3Bodytext"/>
        <w:rPr>
          <w:rFonts w:cs="Calibri"/>
        </w:rPr>
      </w:pPr>
      <w:r w:rsidRPr="006C0726">
        <w:t xml:space="preserve">The estimated drug cost/patient </w:t>
      </w:r>
      <w:r w:rsidR="0093404F" w:rsidRPr="006C0726">
        <w:t>per year would be $549.36 for Salflumix Easyhaler 250/50 and $</w:t>
      </w:r>
      <w:r w:rsidR="00434586" w:rsidRPr="006C0726">
        <w:t>688.68</w:t>
      </w:r>
      <w:r w:rsidR="0093404F" w:rsidRPr="006C0726">
        <w:t xml:space="preserve"> for </w:t>
      </w:r>
      <w:r w:rsidR="00434586" w:rsidRPr="006C0726">
        <w:t>Salflu</w:t>
      </w:r>
      <w:r w:rsidR="0093404F" w:rsidRPr="006C0726">
        <w:t xml:space="preserve">mix Easyhaler </w:t>
      </w:r>
      <w:r w:rsidR="00FB0825" w:rsidRPr="006C0726">
        <w:t>500/50</w:t>
      </w:r>
      <w:r w:rsidR="0093404F" w:rsidRPr="006C0726">
        <w:t>, based on a Dispensed Price for Maximum Quantity (DPMQ) of $45.78 and $</w:t>
      </w:r>
      <w:r w:rsidR="00FB0825" w:rsidRPr="006C0726">
        <w:t>57.39</w:t>
      </w:r>
      <w:r w:rsidR="0093404F" w:rsidRPr="006C0726">
        <w:t xml:space="preserve"> respectively and 12 prescriptions per year for ongoing treatment.</w:t>
      </w:r>
    </w:p>
    <w:p w14:paraId="5EB16602" w14:textId="2A9FE633" w:rsidR="00D70349" w:rsidRPr="006C0726" w:rsidRDefault="00D70349" w:rsidP="00D70349">
      <w:pPr>
        <w:pStyle w:val="4-SubsectionHeading"/>
        <w:rPr>
          <w:lang w:eastAsia="en-US"/>
        </w:rPr>
      </w:pPr>
      <w:r w:rsidRPr="006C0726">
        <w:rPr>
          <w:lang w:eastAsia="en-US"/>
        </w:rPr>
        <w:t xml:space="preserve">Estimated PBS </w:t>
      </w:r>
      <w:r w:rsidR="00276BE3" w:rsidRPr="006C0726">
        <w:rPr>
          <w:lang w:eastAsia="en-US"/>
        </w:rPr>
        <w:t>usage</w:t>
      </w:r>
      <w:r w:rsidRPr="006C0726">
        <w:rPr>
          <w:lang w:eastAsia="en-US"/>
        </w:rPr>
        <w:t xml:space="preserve"> and financial implications</w:t>
      </w:r>
    </w:p>
    <w:p w14:paraId="497D3075" w14:textId="6BB8283E" w:rsidR="000C1AFF" w:rsidRPr="006C0726" w:rsidRDefault="000C1AFF" w:rsidP="009C4EE9">
      <w:pPr>
        <w:pStyle w:val="3-BodyText"/>
        <w:numPr>
          <w:ilvl w:val="1"/>
          <w:numId w:val="2"/>
        </w:numPr>
      </w:pPr>
      <w:r w:rsidRPr="006C0726">
        <w:t xml:space="preserve">The requested price was based on the AEMP of </w:t>
      </w:r>
      <w:r w:rsidR="00F92519" w:rsidRPr="006C0726">
        <w:t xml:space="preserve">Seretide Accuhaler 250/50 and 500/50 </w:t>
      </w:r>
      <w:r w:rsidRPr="006C0726">
        <w:t xml:space="preserve">listed in the PBS in </w:t>
      </w:r>
      <w:r w:rsidR="00F92519" w:rsidRPr="006C0726">
        <w:t>August 2023.</w:t>
      </w:r>
      <w:r w:rsidRPr="006C0726">
        <w:t xml:space="preserve"> </w:t>
      </w:r>
    </w:p>
    <w:p w14:paraId="4FA1F909" w14:textId="1254C348" w:rsidR="00D70349" w:rsidRPr="006C0726" w:rsidRDefault="00D70349" w:rsidP="009C4EE9">
      <w:pPr>
        <w:pStyle w:val="3Bodytext"/>
        <w:jc w:val="both"/>
      </w:pPr>
      <w:r w:rsidRPr="006C0726">
        <w:t xml:space="preserve">Refer to Table </w:t>
      </w:r>
      <w:r w:rsidR="00770F82">
        <w:t>4</w:t>
      </w:r>
      <w:r w:rsidRPr="006C0726">
        <w:t xml:space="preserve"> which presents the estimated extent of use, cost of </w:t>
      </w:r>
      <w:r w:rsidR="00A316F4" w:rsidRPr="006C0726">
        <w:t>Salflumix Easyhaler 250/50 and 500/50</w:t>
      </w:r>
      <w:r w:rsidRPr="006C0726">
        <w:t xml:space="preserve"> to the PBS/RPBS and the net financial implications to the PBS/RPBS. </w:t>
      </w:r>
    </w:p>
    <w:p w14:paraId="74F1EFA3" w14:textId="54372D45" w:rsidR="00E21164" w:rsidRPr="006C0726" w:rsidRDefault="000A02F8" w:rsidP="009C4EE9">
      <w:pPr>
        <w:pStyle w:val="3Bodytext"/>
        <w:jc w:val="both"/>
      </w:pPr>
      <w:r w:rsidRPr="006C0726">
        <w:t>The submission claimed that t</w:t>
      </w:r>
      <w:r w:rsidR="00D70349" w:rsidRPr="006C0726">
        <w:t xml:space="preserve">he cost of </w:t>
      </w:r>
      <w:r w:rsidR="00533E3C" w:rsidRPr="006C0726">
        <w:t>Salflumix Easyhaler 250/50</w:t>
      </w:r>
      <w:r w:rsidR="00D70349" w:rsidRPr="006C0726">
        <w:t xml:space="preserve"> to the PBS/RPBS is expected to be $</w:t>
      </w:r>
      <w:r w:rsidR="0038790B">
        <w:t>20 million to &lt; $30</w:t>
      </w:r>
      <w:r w:rsidR="00395014" w:rsidRPr="006C0726">
        <w:t> million</w:t>
      </w:r>
      <w:r w:rsidR="00D70349" w:rsidRPr="006C0726">
        <w:t xml:space="preserve"> over six years (Year 1 $</w:t>
      </w:r>
      <w:r w:rsidR="0038790B">
        <w:t>0 to &lt;</w:t>
      </w:r>
      <w:r w:rsidR="004C04C5">
        <w:t> </w:t>
      </w:r>
      <w:r w:rsidR="0038790B">
        <w:t>$10</w:t>
      </w:r>
      <w:r w:rsidR="00345B9F" w:rsidRPr="006C0726">
        <w:t> million</w:t>
      </w:r>
      <w:r w:rsidR="00D70349" w:rsidRPr="006C0726">
        <w:t xml:space="preserve"> to Year 6 $</w:t>
      </w:r>
      <w:r w:rsidR="0038790B">
        <w:t>0 to &lt; $10</w:t>
      </w:r>
      <w:r w:rsidR="00345B9F" w:rsidRPr="006C0726">
        <w:t> million</w:t>
      </w:r>
      <w:r w:rsidR="00D70349" w:rsidRPr="006C0726">
        <w:t>).</w:t>
      </w:r>
      <w:r w:rsidR="00C179B3" w:rsidRPr="006C0726">
        <w:t xml:space="preserve"> The submission claimed that the cost of Salflumix Easyhaler 500/50 to the PBS/RPBS is expected to be $</w:t>
      </w:r>
      <w:r w:rsidR="0038790B">
        <w:t>10 million to &lt;</w:t>
      </w:r>
      <w:r w:rsidR="004C04C5">
        <w:t> </w:t>
      </w:r>
      <w:r w:rsidR="0038790B">
        <w:t>$20</w:t>
      </w:r>
      <w:r w:rsidR="004C04C5">
        <w:t> </w:t>
      </w:r>
      <w:r w:rsidR="00C179B3" w:rsidRPr="006C0726">
        <w:t>million over six years (Year 1 $</w:t>
      </w:r>
      <w:r w:rsidR="0038790B">
        <w:t>0 to &lt; $10</w:t>
      </w:r>
      <w:r w:rsidR="00C179B3" w:rsidRPr="006C0726">
        <w:t xml:space="preserve"> million to Year 6 $</w:t>
      </w:r>
      <w:r w:rsidR="0038790B">
        <w:t>0 to &lt; $10</w:t>
      </w:r>
      <w:r w:rsidR="00C179B3" w:rsidRPr="006C0726">
        <w:t xml:space="preserve"> million).</w:t>
      </w:r>
      <w:r w:rsidR="00DA1FF9">
        <w:t xml:space="preserve"> This would be completely offset by reductions in currently PBS-listed medicines, resulting in </w:t>
      </w:r>
      <w:r w:rsidR="003D354B">
        <w:t xml:space="preserve">an </w:t>
      </w:r>
      <w:r w:rsidR="003D354B" w:rsidRPr="006C0726">
        <w:t xml:space="preserve">estimated </w:t>
      </w:r>
      <w:r w:rsidR="0060322F" w:rsidRPr="006C0726">
        <w:t>n</w:t>
      </w:r>
      <w:r w:rsidR="0060322F">
        <w:t>il</w:t>
      </w:r>
      <w:r w:rsidR="0060322F" w:rsidRPr="006C0726">
        <w:t xml:space="preserve"> </w:t>
      </w:r>
      <w:r w:rsidR="003D354B" w:rsidRPr="006C0726">
        <w:t xml:space="preserve">financial impact to the PBS/RPBS for the listing of Salflumix Easyhaler over six years. </w:t>
      </w:r>
      <w:r w:rsidR="008C51A9" w:rsidRPr="008F655A">
        <w:t xml:space="preserve"> </w:t>
      </w:r>
    </w:p>
    <w:p w14:paraId="1389098E" w14:textId="4999113F" w:rsidR="00D70349" w:rsidRPr="006C0726" w:rsidRDefault="00D70349" w:rsidP="00A40917">
      <w:pPr>
        <w:pStyle w:val="Tabletitles"/>
        <w:keepNext/>
        <w:keepLines/>
        <w:rPr>
          <w:rFonts w:asciiTheme="minorHAnsi" w:eastAsiaTheme="minorHAnsi" w:hAnsiTheme="minorHAnsi" w:cstheme="minorBidi"/>
          <w:b w:val="0"/>
          <w:color w:val="FF0000"/>
          <w:sz w:val="24"/>
        </w:rPr>
      </w:pPr>
      <w:r w:rsidRPr="006C0726">
        <w:rPr>
          <w:rStyle w:val="CommentReference"/>
          <w:sz w:val="20"/>
          <w:szCs w:val="22"/>
        </w:rPr>
        <w:lastRenderedPageBreak/>
        <w:t>Table</w:t>
      </w:r>
      <w:r w:rsidRPr="006C0726">
        <w:rPr>
          <w:rFonts w:eastAsiaTheme="majorEastAsia"/>
        </w:rPr>
        <w:t xml:space="preserve"> </w:t>
      </w:r>
      <w:bookmarkStart w:id="9" w:name="_Hlk121755068"/>
      <w:r w:rsidR="00770F82">
        <w:rPr>
          <w:rFonts w:eastAsiaTheme="majorEastAsia"/>
        </w:rPr>
        <w:t>4</w:t>
      </w:r>
      <w:r w:rsidRPr="006C0726">
        <w:rPr>
          <w:rFonts w:eastAsiaTheme="majorEastAsia"/>
        </w:rPr>
        <w:t>:</w:t>
      </w:r>
      <w:bookmarkEnd w:id="9"/>
      <w:r w:rsidRPr="006C0726">
        <w:rPr>
          <w:rFonts w:eastAsiaTheme="majorEastAsia"/>
        </w:rPr>
        <w:t xml:space="preserve"> </w:t>
      </w:r>
      <w:r w:rsidRPr="006C0726">
        <w:rPr>
          <w:rStyle w:val="CommentReference"/>
          <w:sz w:val="20"/>
          <w:szCs w:val="22"/>
        </w:rPr>
        <w:t xml:space="preserve">Estimated use and financial implications </w:t>
      </w:r>
    </w:p>
    <w:tbl>
      <w:tblPr>
        <w:tblStyle w:val="TableGrid"/>
        <w:tblW w:w="0" w:type="auto"/>
        <w:tblLook w:val="04A0" w:firstRow="1" w:lastRow="0" w:firstColumn="1" w:lastColumn="0" w:noHBand="0" w:noVBand="1"/>
        <w:tblCaption w:val="Table 4: Estimated use and financial implications "/>
      </w:tblPr>
      <w:tblGrid>
        <w:gridCol w:w="1714"/>
        <w:gridCol w:w="1217"/>
        <w:gridCol w:w="1217"/>
        <w:gridCol w:w="1217"/>
        <w:gridCol w:w="1217"/>
        <w:gridCol w:w="1217"/>
        <w:gridCol w:w="1217"/>
      </w:tblGrid>
      <w:tr w:rsidR="00A40917" w:rsidRPr="006C0726" w14:paraId="3AEA80E2" w14:textId="77777777" w:rsidTr="004A35A9">
        <w:tc>
          <w:tcPr>
            <w:tcW w:w="1714" w:type="dxa"/>
          </w:tcPr>
          <w:p w14:paraId="20CA6D74" w14:textId="77777777" w:rsidR="00A40917" w:rsidRPr="006C0726" w:rsidRDefault="00A40917" w:rsidP="004A35A9">
            <w:pPr>
              <w:keepNext/>
              <w:spacing w:line="276" w:lineRule="auto"/>
              <w:rPr>
                <w:rFonts w:ascii="Arial Narrow" w:eastAsia="Calibri" w:hAnsi="Arial Narrow" w:cstheme="minorHAnsi"/>
                <w:sz w:val="20"/>
                <w:szCs w:val="20"/>
              </w:rPr>
            </w:pPr>
          </w:p>
        </w:tc>
        <w:tc>
          <w:tcPr>
            <w:tcW w:w="1217" w:type="dxa"/>
          </w:tcPr>
          <w:p w14:paraId="10D5CB3E"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1</w:t>
            </w:r>
          </w:p>
        </w:tc>
        <w:tc>
          <w:tcPr>
            <w:tcW w:w="1217" w:type="dxa"/>
          </w:tcPr>
          <w:p w14:paraId="74E2C3AA"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2</w:t>
            </w:r>
          </w:p>
        </w:tc>
        <w:tc>
          <w:tcPr>
            <w:tcW w:w="1217" w:type="dxa"/>
          </w:tcPr>
          <w:p w14:paraId="3A794F2A"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3</w:t>
            </w:r>
          </w:p>
        </w:tc>
        <w:tc>
          <w:tcPr>
            <w:tcW w:w="1217" w:type="dxa"/>
          </w:tcPr>
          <w:p w14:paraId="5ADEC237"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4</w:t>
            </w:r>
          </w:p>
        </w:tc>
        <w:tc>
          <w:tcPr>
            <w:tcW w:w="1217" w:type="dxa"/>
          </w:tcPr>
          <w:p w14:paraId="2ECDAE85"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5</w:t>
            </w:r>
          </w:p>
        </w:tc>
        <w:tc>
          <w:tcPr>
            <w:tcW w:w="1217" w:type="dxa"/>
          </w:tcPr>
          <w:p w14:paraId="23ACE56E" w14:textId="77777777" w:rsidR="00A40917" w:rsidRPr="006C0726" w:rsidRDefault="00A40917" w:rsidP="004A35A9">
            <w:pPr>
              <w:keepNext/>
              <w:spacing w:line="276" w:lineRule="auto"/>
              <w:jc w:val="center"/>
              <w:rPr>
                <w:rFonts w:ascii="Arial Narrow" w:eastAsia="Calibri" w:hAnsi="Arial Narrow" w:cstheme="minorHAnsi"/>
                <w:b/>
                <w:bCs/>
                <w:sz w:val="20"/>
                <w:szCs w:val="20"/>
              </w:rPr>
            </w:pPr>
            <w:r w:rsidRPr="006C0726">
              <w:rPr>
                <w:rFonts w:ascii="Arial Narrow" w:eastAsia="Calibri" w:hAnsi="Arial Narrow" w:cstheme="minorHAnsi"/>
                <w:b/>
                <w:bCs/>
                <w:sz w:val="20"/>
                <w:szCs w:val="20"/>
              </w:rPr>
              <w:t>Year 6</w:t>
            </w:r>
          </w:p>
        </w:tc>
      </w:tr>
      <w:tr w:rsidR="00A40917" w:rsidRPr="006C0726" w14:paraId="49B60F78" w14:textId="77777777" w:rsidTr="004A35A9">
        <w:tc>
          <w:tcPr>
            <w:tcW w:w="9016" w:type="dxa"/>
            <w:gridSpan w:val="7"/>
            <w:shd w:val="clear" w:color="auto" w:fill="F2F2F2"/>
          </w:tcPr>
          <w:p w14:paraId="515F225C"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Substituted prescriptions</w:t>
            </w:r>
          </w:p>
        </w:tc>
      </w:tr>
      <w:tr w:rsidR="00A40917" w:rsidRPr="006C0726" w14:paraId="187932E3" w14:textId="77777777" w:rsidTr="004A35A9">
        <w:tc>
          <w:tcPr>
            <w:tcW w:w="1714" w:type="dxa"/>
          </w:tcPr>
          <w:p w14:paraId="687C4595"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Prescriptions</w:t>
            </w:r>
          </w:p>
        </w:tc>
        <w:tc>
          <w:tcPr>
            <w:tcW w:w="1217" w:type="dxa"/>
            <w:vAlign w:val="center"/>
          </w:tcPr>
          <w:p w14:paraId="028660EA" w14:textId="0C27B475"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c>
          <w:tcPr>
            <w:tcW w:w="1217" w:type="dxa"/>
            <w:vAlign w:val="center"/>
          </w:tcPr>
          <w:p w14:paraId="7840A72E" w14:textId="79F6CC61"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c>
          <w:tcPr>
            <w:tcW w:w="1217" w:type="dxa"/>
            <w:vAlign w:val="center"/>
          </w:tcPr>
          <w:p w14:paraId="635A7610" w14:textId="5E69AE50"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c>
          <w:tcPr>
            <w:tcW w:w="1217" w:type="dxa"/>
            <w:vAlign w:val="center"/>
          </w:tcPr>
          <w:p w14:paraId="20703961" w14:textId="1801FEE3"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c>
          <w:tcPr>
            <w:tcW w:w="1217" w:type="dxa"/>
            <w:vAlign w:val="center"/>
          </w:tcPr>
          <w:p w14:paraId="0C55F17E" w14:textId="42BF0E59"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c>
          <w:tcPr>
            <w:tcW w:w="1217" w:type="dxa"/>
            <w:vAlign w:val="center"/>
          </w:tcPr>
          <w:p w14:paraId="581E2B8A" w14:textId="04B65E9F"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hAnsi="Arial Narrow" w:cstheme="minorHAnsi"/>
                <w:color w:val="000000"/>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1</w:t>
            </w:r>
          </w:p>
        </w:tc>
      </w:tr>
      <w:tr w:rsidR="00A40917" w:rsidRPr="006C0726" w14:paraId="6D3CBFFE" w14:textId="77777777" w:rsidTr="004A35A9">
        <w:tc>
          <w:tcPr>
            <w:tcW w:w="9016" w:type="dxa"/>
            <w:gridSpan w:val="7"/>
            <w:shd w:val="clear" w:color="auto" w:fill="F2F2F2"/>
            <w:vAlign w:val="center"/>
          </w:tcPr>
          <w:p w14:paraId="7CA1FB90" w14:textId="77777777" w:rsidR="00A40917" w:rsidRPr="006C0726" w:rsidRDefault="00A40917" w:rsidP="004A35A9">
            <w:pPr>
              <w:keepNext/>
              <w:spacing w:line="276" w:lineRule="auto"/>
              <w:jc w:val="left"/>
              <w:rPr>
                <w:rFonts w:ascii="Arial Narrow" w:eastAsia="Calibri" w:hAnsi="Arial Narrow" w:cstheme="minorHAnsi"/>
                <w:b/>
                <w:bCs/>
                <w:sz w:val="20"/>
                <w:szCs w:val="20"/>
              </w:rPr>
            </w:pPr>
            <w:r w:rsidRPr="006C0726">
              <w:rPr>
                <w:rFonts w:ascii="Arial Narrow" w:eastAsia="Calibri" w:hAnsi="Arial Narrow" w:cstheme="minorHAnsi"/>
                <w:b/>
                <w:bCs/>
                <w:sz w:val="20"/>
                <w:szCs w:val="20"/>
              </w:rPr>
              <w:t>Salflumix Easyhaler</w:t>
            </w:r>
          </w:p>
        </w:tc>
      </w:tr>
      <w:tr w:rsidR="00A40917" w:rsidRPr="006C0726" w14:paraId="5D23AA18" w14:textId="77777777" w:rsidTr="004A35A9">
        <w:tc>
          <w:tcPr>
            <w:tcW w:w="1714" w:type="dxa"/>
          </w:tcPr>
          <w:p w14:paraId="4E9E56B4"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Cost to R/PBS </w:t>
            </w:r>
          </w:p>
        </w:tc>
        <w:tc>
          <w:tcPr>
            <w:tcW w:w="1217" w:type="dxa"/>
            <w:vAlign w:val="center"/>
          </w:tcPr>
          <w:p w14:paraId="2B7112BB" w14:textId="63CCD154"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2BE85385" w14:textId="1357BB5E"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0AD8E904" w14:textId="01A260E7"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3E6FEDCF" w14:textId="74CC456A"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6702F03E" w14:textId="7B105C4A"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76C776C0" w14:textId="5F9692D2" w:rsidR="00A40917" w:rsidRPr="0083492E" w:rsidRDefault="0083492E" w:rsidP="00A40917">
            <w:pPr>
              <w:keepNext/>
              <w:spacing w:line="276" w:lineRule="auto"/>
              <w:jc w:val="right"/>
              <w:rPr>
                <w:rFonts w:ascii="Arial Narrow"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r w:rsidR="00A40917" w:rsidRPr="006C0726" w14:paraId="26B6731D" w14:textId="77777777" w:rsidTr="004A35A9">
        <w:trPr>
          <w:trHeight w:val="59"/>
        </w:trPr>
        <w:tc>
          <w:tcPr>
            <w:tcW w:w="1714" w:type="dxa"/>
          </w:tcPr>
          <w:p w14:paraId="3C414EC9"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Patient co-pay</w:t>
            </w:r>
          </w:p>
        </w:tc>
        <w:tc>
          <w:tcPr>
            <w:tcW w:w="1217" w:type="dxa"/>
            <w:vAlign w:val="center"/>
          </w:tcPr>
          <w:p w14:paraId="3078365C" w14:textId="31454358"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ECA29E3" w14:textId="57E60AC0"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7CB5A15C" w14:textId="647B08E7"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5EFC3397" w14:textId="17C0D62A"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C541AB9" w14:textId="111D6F97"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1191F025" w14:textId="78CC479D" w:rsidR="00A40917" w:rsidRPr="0083492E" w:rsidRDefault="0083492E" w:rsidP="00A40917">
            <w:pPr>
              <w:keepNext/>
              <w:spacing w:line="276" w:lineRule="auto"/>
              <w:jc w:val="right"/>
              <w:rPr>
                <w:rFonts w:ascii="Arial Narrow"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r>
      <w:tr w:rsidR="00A40917" w:rsidRPr="006C0726" w14:paraId="69EEE6D3" w14:textId="77777777" w:rsidTr="004A35A9">
        <w:tc>
          <w:tcPr>
            <w:tcW w:w="1714" w:type="dxa"/>
          </w:tcPr>
          <w:p w14:paraId="406AF7CD"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Total R/PBS </w:t>
            </w:r>
          </w:p>
        </w:tc>
        <w:tc>
          <w:tcPr>
            <w:tcW w:w="1217" w:type="dxa"/>
            <w:vAlign w:val="center"/>
          </w:tcPr>
          <w:p w14:paraId="62B14C43" w14:textId="662A21F3"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46C7898B" w14:textId="1D0010F5"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6FF48637" w14:textId="37A600EE"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12CDDB54" w14:textId="6761DC57"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7E63D5FE" w14:textId="493475F0" w:rsidR="00A40917" w:rsidRPr="001C4240" w:rsidRDefault="0083492E" w:rsidP="00A40917">
            <w:pPr>
              <w:keepNext/>
              <w:spacing w:line="276" w:lineRule="auto"/>
              <w:jc w:val="right"/>
              <w:rPr>
                <w:rFonts w:ascii="Arial Narrow"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57155F1E" w14:textId="4097B22D" w:rsidR="00A40917" w:rsidRPr="0083492E" w:rsidRDefault="0083492E" w:rsidP="00A40917">
            <w:pPr>
              <w:keepNext/>
              <w:spacing w:line="276" w:lineRule="auto"/>
              <w:jc w:val="right"/>
              <w:rPr>
                <w:rFonts w:ascii="Arial Narrow"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r w:rsidR="00A40917" w:rsidRPr="006C0726" w14:paraId="3E51D516" w14:textId="77777777" w:rsidTr="004A35A9">
        <w:tc>
          <w:tcPr>
            <w:tcW w:w="9016" w:type="dxa"/>
            <w:gridSpan w:val="7"/>
            <w:shd w:val="clear" w:color="auto" w:fill="F2F2F2"/>
            <w:vAlign w:val="center"/>
          </w:tcPr>
          <w:p w14:paraId="0D1A2032" w14:textId="3E7A94D4" w:rsidR="00A40917" w:rsidRPr="008F655A" w:rsidRDefault="00A40917" w:rsidP="004A35A9">
            <w:pPr>
              <w:keepNext/>
              <w:spacing w:line="276" w:lineRule="auto"/>
              <w:jc w:val="left"/>
              <w:rPr>
                <w:rFonts w:ascii="Arial Narrow" w:eastAsia="Calibri" w:hAnsi="Arial Narrow" w:cstheme="minorHAnsi"/>
                <w:b/>
                <w:bCs/>
                <w:sz w:val="20"/>
                <w:szCs w:val="20"/>
              </w:rPr>
            </w:pPr>
            <w:r w:rsidRPr="00E028A5">
              <w:rPr>
                <w:rFonts w:ascii="Arial Narrow" w:eastAsia="Calibri" w:hAnsi="Arial Narrow" w:cstheme="minorHAnsi"/>
                <w:b/>
                <w:bCs/>
                <w:sz w:val="20"/>
                <w:szCs w:val="20"/>
              </w:rPr>
              <w:t>Fluticasone propionate with salmeterol</w:t>
            </w:r>
            <w:r w:rsidR="00992C15" w:rsidRPr="008F655A">
              <w:rPr>
                <w:rFonts w:ascii="Arial Narrow" w:eastAsia="Calibri" w:hAnsi="Arial Narrow" w:cstheme="minorHAnsi"/>
                <w:b/>
                <w:bCs/>
                <w:sz w:val="20"/>
                <w:szCs w:val="20"/>
              </w:rPr>
              <w:t xml:space="preserve"> (</w:t>
            </w:r>
            <w:r w:rsidR="00992C15" w:rsidRPr="008F655A">
              <w:rPr>
                <w:rFonts w:ascii="Arial Narrow" w:hAnsi="Arial Narrow"/>
                <w:b/>
                <w:bCs/>
                <w:sz w:val="20"/>
                <w:szCs w:val="20"/>
              </w:rPr>
              <w:t>Fluticasone Salmeterol Ciphaler, Pavtide Accuhaler, Seretide Accuhaler)</w:t>
            </w:r>
          </w:p>
        </w:tc>
      </w:tr>
      <w:tr w:rsidR="00A40917" w:rsidRPr="006C0726" w14:paraId="4717476A" w14:textId="77777777" w:rsidTr="004A35A9">
        <w:tc>
          <w:tcPr>
            <w:tcW w:w="1714" w:type="dxa"/>
          </w:tcPr>
          <w:p w14:paraId="64688C4D"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Cost to R/PBS </w:t>
            </w:r>
          </w:p>
        </w:tc>
        <w:tc>
          <w:tcPr>
            <w:tcW w:w="1217" w:type="dxa"/>
            <w:vAlign w:val="center"/>
          </w:tcPr>
          <w:p w14:paraId="19DB419D" w14:textId="4129B5CE"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B70DD22" w14:textId="4B2FF2A4"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3E02491" w14:textId="559A0F28"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48E77F87" w14:textId="30568B61"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7414485D" w14:textId="7F45F3A6"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49290E52" w14:textId="79B0EF49"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r>
      <w:tr w:rsidR="00A40917" w:rsidRPr="006C0726" w14:paraId="4704057B" w14:textId="77777777" w:rsidTr="004A35A9">
        <w:tc>
          <w:tcPr>
            <w:tcW w:w="1714" w:type="dxa"/>
          </w:tcPr>
          <w:p w14:paraId="631B8F5D"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Patient co-pay</w:t>
            </w:r>
          </w:p>
        </w:tc>
        <w:tc>
          <w:tcPr>
            <w:tcW w:w="1217" w:type="dxa"/>
            <w:vAlign w:val="center"/>
          </w:tcPr>
          <w:p w14:paraId="3357C52B" w14:textId="0DB60E93"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4933C90E" w14:textId="62B36BD0"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62B4EE08" w14:textId="69E5D4D8"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521CA1D7" w14:textId="1030B31D"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2F799564" w14:textId="5E08AEC3"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vAlign w:val="center"/>
          </w:tcPr>
          <w:p w14:paraId="6664E076" w14:textId="5FEBABEE"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r w:rsidR="00A40917" w:rsidRPr="006C0726" w14:paraId="0994DBB8" w14:textId="77777777" w:rsidTr="004A35A9">
        <w:tc>
          <w:tcPr>
            <w:tcW w:w="1714" w:type="dxa"/>
          </w:tcPr>
          <w:p w14:paraId="005307C5"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Total R/PBS </w:t>
            </w:r>
          </w:p>
        </w:tc>
        <w:tc>
          <w:tcPr>
            <w:tcW w:w="1217" w:type="dxa"/>
            <w:vAlign w:val="center"/>
          </w:tcPr>
          <w:p w14:paraId="0C5DBA01" w14:textId="173692D9"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2B57D01" w14:textId="336E66D6"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0789398B" w14:textId="65336AB7"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367137D5" w14:textId="781ABDA7"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3077C200" w14:textId="5AEAD69F"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c>
          <w:tcPr>
            <w:tcW w:w="1217" w:type="dxa"/>
            <w:vAlign w:val="center"/>
          </w:tcPr>
          <w:p w14:paraId="7D5A3AF6" w14:textId="736161C3"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hAnsi="Arial Narrow" w:cstheme="minorHAnsi"/>
                <w:sz w:val="20"/>
                <w:szCs w:val="20"/>
              </w:rPr>
              <w:t xml:space="preserve"> </w:t>
            </w:r>
            <w:r w:rsidRPr="0083492E">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3</w:t>
            </w:r>
          </w:p>
        </w:tc>
      </w:tr>
      <w:tr w:rsidR="00A40917" w:rsidRPr="006C0726" w14:paraId="41B39339" w14:textId="77777777" w:rsidTr="004A35A9">
        <w:tc>
          <w:tcPr>
            <w:tcW w:w="9016" w:type="dxa"/>
            <w:gridSpan w:val="7"/>
            <w:shd w:val="clear" w:color="auto" w:fill="F2F2F2"/>
          </w:tcPr>
          <w:p w14:paraId="2EBDC822"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Net impact to the R/PBS</w:t>
            </w:r>
          </w:p>
        </w:tc>
      </w:tr>
      <w:tr w:rsidR="00A40917" w:rsidRPr="006C0726" w14:paraId="0102716A" w14:textId="77777777" w:rsidTr="004A35A9">
        <w:tc>
          <w:tcPr>
            <w:tcW w:w="1714" w:type="dxa"/>
          </w:tcPr>
          <w:p w14:paraId="2123C781"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Cost to R/PBS </w:t>
            </w:r>
          </w:p>
        </w:tc>
        <w:tc>
          <w:tcPr>
            <w:tcW w:w="1217" w:type="dxa"/>
          </w:tcPr>
          <w:p w14:paraId="74A95283" w14:textId="24E42140"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1ECF63B4" w14:textId="71527E8A"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1530AA77" w14:textId="527A396E"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070841F2" w14:textId="15BA66B1"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62D6828E" w14:textId="74DA740C"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5A5B70C7" w14:textId="43ACF4D3"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r w:rsidR="00A40917" w:rsidRPr="006C0726" w14:paraId="00426815" w14:textId="77777777" w:rsidTr="004A35A9">
        <w:tc>
          <w:tcPr>
            <w:tcW w:w="1714" w:type="dxa"/>
          </w:tcPr>
          <w:p w14:paraId="55C5B14B"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Patient co-pay</w:t>
            </w:r>
          </w:p>
        </w:tc>
        <w:tc>
          <w:tcPr>
            <w:tcW w:w="1217" w:type="dxa"/>
          </w:tcPr>
          <w:p w14:paraId="1C2F7685" w14:textId="03A72A5E"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63E29D50" w14:textId="157A7E06"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07B9ED78" w14:textId="082CA9A5"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02D7BB30" w14:textId="678ADB99"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2934C275" w14:textId="6F43E8DE"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6814C7D0" w14:textId="2229874F"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r w:rsidR="00A40917" w:rsidRPr="006C0726" w14:paraId="4751B878" w14:textId="77777777" w:rsidTr="004A35A9">
        <w:tc>
          <w:tcPr>
            <w:tcW w:w="1714" w:type="dxa"/>
          </w:tcPr>
          <w:p w14:paraId="0E9FA83A" w14:textId="77777777" w:rsidR="00A40917" w:rsidRPr="006C0726" w:rsidRDefault="00A40917" w:rsidP="004A35A9">
            <w:pPr>
              <w:keepNext/>
              <w:spacing w:line="276" w:lineRule="auto"/>
              <w:rPr>
                <w:rFonts w:ascii="Arial Narrow" w:eastAsia="Calibri" w:hAnsi="Arial Narrow" w:cstheme="minorHAnsi"/>
                <w:b/>
                <w:bCs/>
                <w:sz w:val="20"/>
                <w:szCs w:val="20"/>
              </w:rPr>
            </w:pPr>
            <w:r w:rsidRPr="006C0726">
              <w:rPr>
                <w:rFonts w:ascii="Arial Narrow" w:eastAsia="Calibri" w:hAnsi="Arial Narrow" w:cstheme="minorHAnsi"/>
                <w:b/>
                <w:bCs/>
                <w:sz w:val="20"/>
                <w:szCs w:val="20"/>
              </w:rPr>
              <w:t xml:space="preserve">Total R/PBS </w:t>
            </w:r>
          </w:p>
        </w:tc>
        <w:tc>
          <w:tcPr>
            <w:tcW w:w="1217" w:type="dxa"/>
          </w:tcPr>
          <w:p w14:paraId="1E056E33" w14:textId="3BEE7520"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5161540E" w14:textId="06F9E179"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1DE26B9D" w14:textId="257F6F8D"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1247274D" w14:textId="368CAB85"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4EBB7077" w14:textId="75758127" w:rsidR="00A40917" w:rsidRPr="001C4240" w:rsidRDefault="0083492E" w:rsidP="00A40917">
            <w:pPr>
              <w:keepNext/>
              <w:spacing w:line="276" w:lineRule="auto"/>
              <w:jc w:val="right"/>
              <w:rPr>
                <w:rFonts w:ascii="Arial Narrow" w:eastAsia="Calibri" w:hAnsi="Arial Narrow" w:cstheme="minorHAnsi"/>
                <w:sz w:val="20"/>
                <w:szCs w:val="20"/>
                <w:highlight w:val="darkGray"/>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c>
          <w:tcPr>
            <w:tcW w:w="1217" w:type="dxa"/>
          </w:tcPr>
          <w:p w14:paraId="07D6679D" w14:textId="3F1C3576" w:rsidR="00A40917" w:rsidRPr="0083492E" w:rsidRDefault="0083492E" w:rsidP="00A40917">
            <w:pPr>
              <w:keepNext/>
              <w:spacing w:line="276" w:lineRule="auto"/>
              <w:jc w:val="right"/>
              <w:rPr>
                <w:rFonts w:ascii="Arial Narrow" w:eastAsia="Calibri" w:hAnsi="Arial Narrow" w:cstheme="minorHAnsi"/>
                <w:sz w:val="20"/>
                <w:szCs w:val="20"/>
              </w:rPr>
            </w:pPr>
            <w:r w:rsidRPr="0083492E">
              <w:rPr>
                <w:rFonts w:ascii="Arial Narrow" w:eastAsia="Calibri" w:hAnsi="Arial Narrow" w:cstheme="minorHAnsi"/>
                <w:sz w:val="20"/>
                <w:szCs w:val="20"/>
              </w:rPr>
              <w:t xml:space="preserve"> </w:t>
            </w:r>
            <w:r w:rsidRPr="0083492E">
              <w:rPr>
                <w:rFonts w:ascii="Arial Narrow" w:eastAsia="Calibri" w:hAnsi="Arial Narrow" w:cstheme="minorHAnsi"/>
                <w:color w:val="000000"/>
                <w:sz w:val="20"/>
                <w:szCs w:val="20"/>
                <w:shd w:val="solid" w:color="000000" w:fill="000000"/>
                <w14:textFill>
                  <w14:solidFill>
                    <w14:srgbClr w14:val="000000">
                      <w14:alpha w14:val="100000"/>
                    </w14:srgbClr>
                  </w14:solidFill>
                </w14:textFill>
              </w:rPr>
              <w:t>|</w:t>
            </w:r>
            <w:r w:rsidR="0038790B">
              <w:rPr>
                <w:rFonts w:ascii="Arial Narrow" w:eastAsia="Calibri" w:hAnsi="Arial Narrow" w:cs="Arial"/>
                <w:sz w:val="18"/>
                <w:szCs w:val="18"/>
                <w:vertAlign w:val="superscript"/>
              </w:rPr>
              <w:t>2</w:t>
            </w:r>
          </w:p>
        </w:tc>
      </w:tr>
    </w:tbl>
    <w:p w14:paraId="251EA38B" w14:textId="44459D6C" w:rsidR="00A40917" w:rsidRPr="006C0726" w:rsidRDefault="00A40917" w:rsidP="00A40917">
      <w:pPr>
        <w:keepNext/>
        <w:rPr>
          <w:rFonts w:ascii="Arial Narrow" w:eastAsia="Calibri" w:hAnsi="Arial Narrow" w:cs="Arial"/>
          <w:sz w:val="18"/>
        </w:rPr>
      </w:pPr>
      <w:r w:rsidRPr="006C0726">
        <w:rPr>
          <w:rFonts w:ascii="Arial Narrow" w:eastAsia="Calibri" w:hAnsi="Arial Narrow" w:cs="Arial"/>
          <w:sz w:val="18"/>
        </w:rPr>
        <w:t>Source: Submission main body</w:t>
      </w:r>
    </w:p>
    <w:p w14:paraId="59F75C58" w14:textId="67C745BC" w:rsidR="00A40917" w:rsidRDefault="00A40917" w:rsidP="00A40917">
      <w:pPr>
        <w:keepNext/>
        <w:spacing w:line="276" w:lineRule="auto"/>
        <w:rPr>
          <w:rFonts w:ascii="Arial Narrow" w:eastAsia="Calibri" w:hAnsi="Arial Narrow" w:cs="Arial"/>
          <w:sz w:val="18"/>
          <w:szCs w:val="18"/>
        </w:rPr>
      </w:pPr>
      <w:r w:rsidRPr="006C0726">
        <w:rPr>
          <w:rFonts w:ascii="Arial Narrow" w:eastAsia="Calibri" w:hAnsi="Arial Narrow" w:cs="Arial"/>
          <w:sz w:val="18"/>
          <w:szCs w:val="18"/>
        </w:rPr>
        <w:t>PBS</w:t>
      </w:r>
      <w:r w:rsidR="006E363B" w:rsidRPr="006C0726">
        <w:rPr>
          <w:rFonts w:ascii="Arial Narrow" w:eastAsia="Calibri" w:hAnsi="Arial Narrow" w:cs="Arial"/>
          <w:sz w:val="18"/>
          <w:szCs w:val="18"/>
        </w:rPr>
        <w:t> </w:t>
      </w:r>
      <w:r w:rsidR="00867560" w:rsidRPr="006C0726">
        <w:rPr>
          <w:rFonts w:ascii="Arial Narrow" w:eastAsia="Calibri" w:hAnsi="Arial Narrow" w:cs="Arial"/>
          <w:sz w:val="18"/>
          <w:szCs w:val="18"/>
        </w:rPr>
        <w:t>=</w:t>
      </w:r>
      <w:r w:rsidRPr="006C0726">
        <w:rPr>
          <w:rFonts w:ascii="Arial Narrow" w:eastAsia="Calibri" w:hAnsi="Arial Narrow" w:cs="Arial"/>
          <w:sz w:val="18"/>
          <w:szCs w:val="18"/>
        </w:rPr>
        <w:t xml:space="preserve"> Pharmaceutical Benefits Schedule, RPBS</w:t>
      </w:r>
      <w:r w:rsidR="006E363B" w:rsidRPr="006C0726">
        <w:rPr>
          <w:rFonts w:ascii="Arial Narrow" w:eastAsia="Calibri" w:hAnsi="Arial Narrow" w:cs="Arial"/>
          <w:sz w:val="18"/>
          <w:szCs w:val="18"/>
        </w:rPr>
        <w:t> </w:t>
      </w:r>
      <w:r w:rsidR="00867560" w:rsidRPr="006C0726">
        <w:rPr>
          <w:rFonts w:ascii="Arial Narrow" w:eastAsia="Calibri" w:hAnsi="Arial Narrow" w:cs="Arial"/>
          <w:sz w:val="18"/>
          <w:szCs w:val="18"/>
        </w:rPr>
        <w:t>=</w:t>
      </w:r>
      <w:r w:rsidRPr="006C0726">
        <w:rPr>
          <w:rFonts w:ascii="Arial Narrow" w:eastAsia="Calibri" w:hAnsi="Arial Narrow" w:cs="Arial"/>
          <w:sz w:val="18"/>
          <w:szCs w:val="18"/>
        </w:rPr>
        <w:t xml:space="preserve"> Repatriation Pharmaceutical Benefits Schedule</w:t>
      </w:r>
    </w:p>
    <w:p w14:paraId="62CB327C" w14:textId="160CA975" w:rsidR="0038790B" w:rsidRPr="001C4240" w:rsidRDefault="0038790B" w:rsidP="00A40917">
      <w:pPr>
        <w:keepNext/>
        <w:spacing w:line="276" w:lineRule="auto"/>
        <w:rPr>
          <w:rFonts w:ascii="Arial Narrow" w:eastAsia="Calibri" w:hAnsi="Arial Narrow" w:cs="Arial"/>
          <w:i/>
          <w:iCs/>
          <w:sz w:val="18"/>
          <w:szCs w:val="18"/>
        </w:rPr>
      </w:pPr>
      <w:r w:rsidRPr="001C4240">
        <w:rPr>
          <w:rFonts w:ascii="Arial Narrow" w:eastAsia="Calibri" w:hAnsi="Arial Narrow" w:cs="Arial"/>
          <w:i/>
          <w:iCs/>
          <w:sz w:val="18"/>
          <w:szCs w:val="18"/>
        </w:rPr>
        <w:t>The redacted values correspond to the following ranges:</w:t>
      </w:r>
    </w:p>
    <w:p w14:paraId="7ECD9B22" w14:textId="4A3DC6EA" w:rsidR="0038790B" w:rsidRPr="001C4240" w:rsidRDefault="0038790B" w:rsidP="00A40917">
      <w:pPr>
        <w:keepNext/>
        <w:spacing w:line="276" w:lineRule="auto"/>
        <w:rPr>
          <w:rFonts w:ascii="Arial Narrow" w:eastAsia="Calibri" w:hAnsi="Arial Narrow" w:cs="Arial"/>
          <w:i/>
          <w:iCs/>
          <w:sz w:val="18"/>
          <w:szCs w:val="18"/>
        </w:rPr>
      </w:pPr>
      <w:r w:rsidRPr="001C4240">
        <w:rPr>
          <w:rFonts w:ascii="Arial Narrow" w:eastAsia="Calibri" w:hAnsi="Arial Narrow" w:cs="Arial"/>
          <w:i/>
          <w:iCs/>
          <w:sz w:val="18"/>
          <w:szCs w:val="18"/>
          <w:vertAlign w:val="superscript"/>
        </w:rPr>
        <w:t>1</w:t>
      </w:r>
      <w:r w:rsidRPr="001C4240">
        <w:rPr>
          <w:rFonts w:ascii="Arial Narrow" w:eastAsia="Calibri" w:hAnsi="Arial Narrow" w:cs="Arial"/>
          <w:i/>
          <w:iCs/>
          <w:sz w:val="18"/>
          <w:szCs w:val="18"/>
        </w:rPr>
        <w:t xml:space="preserve"> 100,000 to &lt; 200,000</w:t>
      </w:r>
    </w:p>
    <w:p w14:paraId="3F04DDF1" w14:textId="4F8D4491" w:rsidR="0038790B" w:rsidRPr="001C4240" w:rsidRDefault="0038790B" w:rsidP="00A40917">
      <w:pPr>
        <w:keepNext/>
        <w:spacing w:line="276" w:lineRule="auto"/>
        <w:rPr>
          <w:rFonts w:ascii="Arial Narrow" w:eastAsia="Calibri" w:hAnsi="Arial Narrow" w:cs="Arial"/>
          <w:i/>
          <w:iCs/>
          <w:sz w:val="18"/>
          <w:szCs w:val="18"/>
        </w:rPr>
      </w:pPr>
      <w:r w:rsidRPr="001C4240">
        <w:rPr>
          <w:rFonts w:ascii="Arial Narrow" w:eastAsia="Calibri" w:hAnsi="Arial Narrow" w:cs="Arial"/>
          <w:i/>
          <w:iCs/>
          <w:sz w:val="18"/>
          <w:szCs w:val="18"/>
          <w:vertAlign w:val="superscript"/>
        </w:rPr>
        <w:t>2</w:t>
      </w:r>
      <w:r w:rsidRPr="001C4240">
        <w:rPr>
          <w:rFonts w:ascii="Arial Narrow" w:eastAsia="Calibri" w:hAnsi="Arial Narrow" w:cs="Arial"/>
          <w:i/>
          <w:iCs/>
          <w:sz w:val="18"/>
          <w:szCs w:val="18"/>
        </w:rPr>
        <w:t xml:space="preserve"> $0 to &lt; $10 million</w:t>
      </w:r>
    </w:p>
    <w:p w14:paraId="798C48D0" w14:textId="11CA26DB" w:rsidR="0038790B" w:rsidRPr="001C4240" w:rsidRDefault="0038790B" w:rsidP="00A40917">
      <w:pPr>
        <w:keepNext/>
        <w:spacing w:line="276" w:lineRule="auto"/>
        <w:rPr>
          <w:rFonts w:ascii="Arial Narrow" w:eastAsia="Calibri" w:hAnsi="Arial Narrow" w:cs="Arial"/>
          <w:i/>
          <w:iCs/>
          <w:sz w:val="18"/>
          <w:szCs w:val="18"/>
        </w:rPr>
      </w:pPr>
      <w:r w:rsidRPr="001C4240">
        <w:rPr>
          <w:rFonts w:ascii="Arial Narrow" w:eastAsia="Calibri" w:hAnsi="Arial Narrow" w:cs="Arial"/>
          <w:i/>
          <w:iCs/>
          <w:sz w:val="18"/>
          <w:szCs w:val="18"/>
          <w:vertAlign w:val="superscript"/>
        </w:rPr>
        <w:t>3</w:t>
      </w:r>
      <w:r w:rsidRPr="001C4240">
        <w:rPr>
          <w:rFonts w:ascii="Arial Narrow" w:eastAsia="Calibri" w:hAnsi="Arial Narrow" w:cs="Arial"/>
          <w:i/>
          <w:iCs/>
          <w:sz w:val="18"/>
          <w:szCs w:val="18"/>
        </w:rPr>
        <w:t xml:space="preserve"> net cost saving</w:t>
      </w:r>
    </w:p>
    <w:p w14:paraId="6D21A960" w14:textId="3F9A2F16" w:rsidR="00D70349" w:rsidRPr="006C0726" w:rsidRDefault="00FD4D97" w:rsidP="00FD4D97">
      <w:pPr>
        <w:pStyle w:val="4-SubsectionHeading"/>
      </w:pPr>
      <w:r w:rsidRPr="006C0726">
        <w:t>Quality Use of Medicines</w:t>
      </w:r>
    </w:p>
    <w:p w14:paraId="773BFCD1" w14:textId="1C37DA58" w:rsidR="00220D2C" w:rsidRPr="006C0726" w:rsidRDefault="00220D2C" w:rsidP="00931640">
      <w:pPr>
        <w:pStyle w:val="3Bodytext"/>
        <w:jc w:val="both"/>
      </w:pPr>
      <w:r w:rsidRPr="006C0726">
        <w:t>To ensure quality use of medicines and that patients can effectively use the new device, the sponsor plans to liaise with peak health bodies (e.g. Asthma Australia, National Asthma Council Australia</w:t>
      </w:r>
      <w:r w:rsidR="00E163B8" w:rsidRPr="006C0726">
        <w:t xml:space="preserve"> and the</w:t>
      </w:r>
      <w:r w:rsidRPr="006C0726">
        <w:t xml:space="preserve"> Lung Foundation</w:t>
      </w:r>
      <w:r w:rsidR="00E163B8" w:rsidRPr="006C0726">
        <w:t xml:space="preserve"> Australia</w:t>
      </w:r>
      <w:r w:rsidRPr="006C0726">
        <w:t>), and industry organisations (e.g. the Pharmacy Guild of Australia and Pharmaceutical Society of Australia) to develop suitable resources consistent with those available for existing inhalers. These will include:</w:t>
      </w:r>
    </w:p>
    <w:p w14:paraId="535ECB65" w14:textId="77777777" w:rsidR="00220D2C" w:rsidRPr="006C0726" w:rsidRDefault="00220D2C" w:rsidP="00931640">
      <w:pPr>
        <w:pStyle w:val="3Bodytext"/>
        <w:numPr>
          <w:ilvl w:val="0"/>
          <w:numId w:val="31"/>
        </w:numPr>
        <w:jc w:val="both"/>
      </w:pPr>
      <w:r w:rsidRPr="006C0726">
        <w:t>consumer resources to ensure the correct and safe use of the new device, including a package insert, a patient education website and patient information booklets.</w:t>
      </w:r>
    </w:p>
    <w:p w14:paraId="758DC845" w14:textId="1F2F7532" w:rsidR="00201FB8" w:rsidRPr="008F655A" w:rsidRDefault="00220D2C" w:rsidP="00931640">
      <w:pPr>
        <w:pStyle w:val="3Bodytext"/>
        <w:numPr>
          <w:ilvl w:val="0"/>
          <w:numId w:val="31"/>
        </w:numPr>
        <w:jc w:val="both"/>
        <w:rPr>
          <w:sz w:val="22"/>
        </w:rPr>
      </w:pPr>
      <w:r w:rsidRPr="006C0726">
        <w:t>resources for health</w:t>
      </w:r>
      <w:r w:rsidR="00E02EF3">
        <w:t xml:space="preserve"> </w:t>
      </w:r>
      <w:r w:rsidRPr="006C0726">
        <w:t>care professionals to assist in appropriate patient education, including demonstration devices and information booklets.</w:t>
      </w:r>
    </w:p>
    <w:p w14:paraId="2673A072" w14:textId="77777777" w:rsidR="00B9432D" w:rsidRPr="0090150D" w:rsidRDefault="00B9432D" w:rsidP="008F655A">
      <w:pPr>
        <w:pStyle w:val="2-SectionHeading"/>
      </w:pPr>
      <w:bookmarkStart w:id="10" w:name="_Hlk149662465"/>
      <w:r w:rsidRPr="0090150D">
        <w:t>PBAC Outcome</w:t>
      </w:r>
    </w:p>
    <w:p w14:paraId="2662C0DB" w14:textId="00191F10" w:rsidR="00052F2F" w:rsidRDefault="00D67EB5" w:rsidP="00931640">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recommended the listing of the following new forms of fluticasone propionate with salmeterol, under the same circumstances a</w:t>
      </w:r>
      <w:r w:rsidR="0019053C">
        <w:rPr>
          <w:rFonts w:asciiTheme="minorHAnsi" w:hAnsiTheme="minorHAnsi" w:cs="Arial"/>
          <w:snapToGrid w:val="0"/>
          <w:lang w:val="en-GB"/>
        </w:rPr>
        <w:t xml:space="preserve">s </w:t>
      </w:r>
      <w:r>
        <w:rPr>
          <w:rFonts w:asciiTheme="minorHAnsi" w:hAnsiTheme="minorHAnsi" w:cs="Arial"/>
          <w:snapToGrid w:val="0"/>
          <w:lang w:val="en-GB"/>
        </w:rPr>
        <w:t xml:space="preserve">the </w:t>
      </w:r>
      <w:r w:rsidR="0019053C">
        <w:rPr>
          <w:rFonts w:asciiTheme="minorHAnsi" w:hAnsiTheme="minorHAnsi" w:cs="Arial"/>
          <w:snapToGrid w:val="0"/>
          <w:lang w:val="en-GB"/>
        </w:rPr>
        <w:t xml:space="preserve">current </w:t>
      </w:r>
      <w:r>
        <w:rPr>
          <w:rFonts w:asciiTheme="minorHAnsi" w:hAnsiTheme="minorHAnsi" w:cs="Arial"/>
          <w:snapToGrid w:val="0"/>
          <w:lang w:val="en-GB"/>
        </w:rPr>
        <w:t xml:space="preserve">PBS listings for </w:t>
      </w:r>
      <w:r w:rsidR="0019053C">
        <w:rPr>
          <w:rFonts w:asciiTheme="minorHAnsi" w:hAnsiTheme="minorHAnsi" w:cs="Arial"/>
          <w:snapToGrid w:val="0"/>
          <w:lang w:val="en-GB"/>
        </w:rPr>
        <w:t>Seretide Accuhaler 250/50 and 500/50:</w:t>
      </w:r>
    </w:p>
    <w:p w14:paraId="5EC96414" w14:textId="387AB257" w:rsidR="0019053C" w:rsidRDefault="0019053C" w:rsidP="00931640">
      <w:pPr>
        <w:pStyle w:val="ListParagraph"/>
        <w:widowControl w:val="0"/>
        <w:numPr>
          <w:ilvl w:val="0"/>
          <w:numId w:val="31"/>
        </w:numPr>
        <w:jc w:val="both"/>
        <w:rPr>
          <w:lang w:val="en-GB"/>
        </w:rPr>
      </w:pPr>
      <w:r>
        <w:rPr>
          <w:lang w:val="en-GB"/>
        </w:rPr>
        <w:t>powder for oral inhalation in breath actuated device containing fluticasone propionate 250 micrograms with salmeterol 50 micrograms (as xinafoate) per dose, 60 doses</w:t>
      </w:r>
      <w:r w:rsidR="00753112">
        <w:rPr>
          <w:lang w:val="en-GB"/>
        </w:rPr>
        <w:t xml:space="preserve"> (Salflumix Easyhaler 250/50),</w:t>
      </w:r>
      <w:r>
        <w:rPr>
          <w:lang w:val="en-GB"/>
        </w:rPr>
        <w:t xml:space="preserve"> </w:t>
      </w:r>
      <w:r w:rsidR="00A34BD8">
        <w:rPr>
          <w:lang w:val="en-GB"/>
        </w:rPr>
        <w:t>for the treatment of asthma</w:t>
      </w:r>
      <w:r w:rsidR="007B1DAA">
        <w:rPr>
          <w:lang w:val="en-GB"/>
        </w:rPr>
        <w:t>.</w:t>
      </w:r>
    </w:p>
    <w:p w14:paraId="78E279C3" w14:textId="25A6E128" w:rsidR="00A34BD8" w:rsidRPr="009C66C2" w:rsidRDefault="00A34BD8" w:rsidP="009C66C2">
      <w:pPr>
        <w:pStyle w:val="ListBullet"/>
        <w:numPr>
          <w:ilvl w:val="0"/>
          <w:numId w:val="31"/>
        </w:numPr>
        <w:spacing w:after="240"/>
        <w:rPr>
          <w:lang w:val="en-GB"/>
        </w:rPr>
      </w:pPr>
      <w:r>
        <w:rPr>
          <w:lang w:val="en-GB"/>
        </w:rPr>
        <w:lastRenderedPageBreak/>
        <w:t>powder for oral inhalation in breath actuated device containing fluticasone propionate 500 micrograms with salmeterol 50 micrograms (as xinafoate) per dose, 60 doses</w:t>
      </w:r>
      <w:r w:rsidR="00BA57D7">
        <w:rPr>
          <w:lang w:val="en-GB"/>
        </w:rPr>
        <w:t xml:space="preserve"> (Salflumix Easyhaler 500/50)</w:t>
      </w:r>
      <w:r>
        <w:rPr>
          <w:lang w:val="en-GB"/>
        </w:rPr>
        <w:t>, for the treatment of asthma and COPD.</w:t>
      </w:r>
    </w:p>
    <w:p w14:paraId="57808A27" w14:textId="15CDE9F3" w:rsidR="00CE4ED0" w:rsidRDefault="00287609" w:rsidP="0028760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listing Salflumix Easyhaler 250/50 and 500/50 on a cost-minimisation basis to </w:t>
      </w:r>
      <w:r w:rsidR="00CE4ED0">
        <w:rPr>
          <w:rFonts w:asciiTheme="minorHAnsi" w:hAnsiTheme="minorHAnsi" w:cs="Arial"/>
          <w:snapToGrid w:val="0"/>
          <w:lang w:val="en-GB"/>
        </w:rPr>
        <w:t xml:space="preserve">the lowest cost </w:t>
      </w:r>
      <w:r w:rsidR="00954EE0">
        <w:rPr>
          <w:rFonts w:asciiTheme="minorHAnsi" w:hAnsiTheme="minorHAnsi" w:cs="Arial"/>
          <w:snapToGrid w:val="0"/>
          <w:lang w:val="en-GB"/>
        </w:rPr>
        <w:t xml:space="preserve">PBS-listed </w:t>
      </w:r>
      <w:r w:rsidR="00CE4ED0">
        <w:rPr>
          <w:rFonts w:asciiTheme="minorHAnsi" w:hAnsiTheme="minorHAnsi" w:cs="Arial"/>
          <w:snapToGrid w:val="0"/>
          <w:lang w:val="en-GB"/>
        </w:rPr>
        <w:t xml:space="preserve">fluticasone propionate + </w:t>
      </w:r>
      <w:r w:rsidR="00954EE0">
        <w:rPr>
          <w:rFonts w:asciiTheme="minorHAnsi" w:hAnsiTheme="minorHAnsi" w:cs="Arial"/>
          <w:snapToGrid w:val="0"/>
          <w:lang w:val="en-GB"/>
        </w:rPr>
        <w:t>salmeterol powder for inhalation 250/50 and 500/50</w:t>
      </w:r>
      <w:r w:rsidR="00825C74">
        <w:rPr>
          <w:rFonts w:asciiTheme="minorHAnsi" w:hAnsiTheme="minorHAnsi" w:cs="Arial"/>
          <w:snapToGrid w:val="0"/>
          <w:lang w:val="en-GB"/>
        </w:rPr>
        <w:t xml:space="preserve"> items</w:t>
      </w:r>
      <w:r w:rsidR="007B1DAA">
        <w:rPr>
          <w:rFonts w:asciiTheme="minorHAnsi" w:hAnsiTheme="minorHAnsi" w:cs="Arial"/>
          <w:snapToGrid w:val="0"/>
          <w:lang w:val="en-GB"/>
        </w:rPr>
        <w:t>,</w:t>
      </w:r>
      <w:r>
        <w:rPr>
          <w:rFonts w:asciiTheme="minorHAnsi" w:hAnsiTheme="minorHAnsi" w:cs="Arial"/>
          <w:snapToGrid w:val="0"/>
          <w:lang w:val="en-GB"/>
        </w:rPr>
        <w:t xml:space="preserve"> respectively. </w:t>
      </w:r>
    </w:p>
    <w:p w14:paraId="2791172B" w14:textId="175FF682" w:rsidR="00287609" w:rsidRDefault="00287609" w:rsidP="0028760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the PBS listing of Salflumix Easyhaler 250/50 and 500/50 is expected to have no net cost to the PBS.</w:t>
      </w:r>
    </w:p>
    <w:p w14:paraId="1563D852" w14:textId="77777777" w:rsidR="007B1DAA" w:rsidRDefault="00D2214F" w:rsidP="00D2214F">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the TGA considered Salflumix Easyhaler 250/50 and 500/50 to be bioequivalent to Seretide Accuhaler 250/50 and 500/50, respectively. </w:t>
      </w:r>
    </w:p>
    <w:p w14:paraId="3A7AEDEE" w14:textId="77777777" w:rsidR="007B1DAA" w:rsidRDefault="00D2214F" w:rsidP="00D2214F">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w:t>
      </w:r>
      <w:r w:rsidR="00DF76DA">
        <w:rPr>
          <w:rFonts w:asciiTheme="minorHAnsi" w:hAnsiTheme="minorHAnsi" w:cs="Arial"/>
          <w:snapToGrid w:val="0"/>
          <w:lang w:val="en-GB"/>
        </w:rPr>
        <w:t>Seretide Accuhaler 250/50 and 500/50</w:t>
      </w:r>
      <w:r>
        <w:rPr>
          <w:rFonts w:asciiTheme="minorHAnsi" w:hAnsiTheme="minorHAnsi" w:cs="Arial"/>
          <w:snapToGrid w:val="0"/>
          <w:lang w:val="en-GB"/>
        </w:rPr>
        <w:t xml:space="preserve"> and currently listed generic brands to be appropriate comparators. </w:t>
      </w:r>
    </w:p>
    <w:p w14:paraId="4102B29A" w14:textId="456122A5" w:rsidR="00D2214F" w:rsidRPr="00493D42" w:rsidRDefault="00D2214F" w:rsidP="00D2214F">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advised the equi-effective doses were: </w:t>
      </w:r>
      <w:bookmarkStart w:id="11" w:name="_Hlk150179277"/>
      <w:r w:rsidR="00DF76DA">
        <w:rPr>
          <w:rFonts w:asciiTheme="minorHAnsi" w:hAnsiTheme="minorHAnsi" w:cs="Arial"/>
          <w:snapToGrid w:val="0"/>
          <w:lang w:val="en-GB"/>
        </w:rPr>
        <w:t>Salflumix</w:t>
      </w:r>
      <w:r>
        <w:rPr>
          <w:rFonts w:asciiTheme="minorHAnsi" w:hAnsiTheme="minorHAnsi" w:cs="Arial"/>
          <w:snapToGrid w:val="0"/>
          <w:lang w:val="en-GB"/>
        </w:rPr>
        <w:t xml:space="preserve"> Easyhaler </w:t>
      </w:r>
      <w:r w:rsidR="00DF76DA">
        <w:rPr>
          <w:rFonts w:asciiTheme="minorHAnsi" w:hAnsiTheme="minorHAnsi" w:cs="Arial"/>
          <w:snapToGrid w:val="0"/>
          <w:lang w:val="en-GB"/>
        </w:rPr>
        <w:t>250/50</w:t>
      </w:r>
      <w:r>
        <w:rPr>
          <w:rFonts w:asciiTheme="minorHAnsi" w:hAnsiTheme="minorHAnsi" w:cs="Arial"/>
          <w:snapToGrid w:val="0"/>
          <w:lang w:val="en-GB"/>
        </w:rPr>
        <w:t xml:space="preserve"> = </w:t>
      </w:r>
      <w:r w:rsidR="00DF76DA">
        <w:rPr>
          <w:rFonts w:asciiTheme="minorHAnsi" w:hAnsiTheme="minorHAnsi" w:cs="Arial"/>
          <w:snapToGrid w:val="0"/>
          <w:lang w:val="en-GB"/>
        </w:rPr>
        <w:t>Seretide Accuhaler</w:t>
      </w:r>
      <w:r>
        <w:rPr>
          <w:rFonts w:asciiTheme="minorHAnsi" w:hAnsiTheme="minorHAnsi" w:cs="Arial"/>
          <w:snapToGrid w:val="0"/>
          <w:lang w:val="en-GB"/>
        </w:rPr>
        <w:t xml:space="preserve"> 2</w:t>
      </w:r>
      <w:r w:rsidR="00DF76DA">
        <w:rPr>
          <w:rFonts w:asciiTheme="minorHAnsi" w:hAnsiTheme="minorHAnsi" w:cs="Arial"/>
          <w:snapToGrid w:val="0"/>
          <w:lang w:val="en-GB"/>
        </w:rPr>
        <w:t>50</w:t>
      </w:r>
      <w:r>
        <w:rPr>
          <w:rFonts w:asciiTheme="minorHAnsi" w:hAnsiTheme="minorHAnsi" w:cs="Arial"/>
          <w:snapToGrid w:val="0"/>
          <w:lang w:val="en-GB"/>
        </w:rPr>
        <w:t>/</w:t>
      </w:r>
      <w:r w:rsidR="00DF76DA">
        <w:rPr>
          <w:rFonts w:asciiTheme="minorHAnsi" w:hAnsiTheme="minorHAnsi" w:cs="Arial"/>
          <w:snapToGrid w:val="0"/>
          <w:lang w:val="en-GB"/>
        </w:rPr>
        <w:t>50</w:t>
      </w:r>
      <w:r>
        <w:rPr>
          <w:rFonts w:asciiTheme="minorHAnsi" w:hAnsiTheme="minorHAnsi" w:cs="Arial"/>
          <w:snapToGrid w:val="0"/>
          <w:lang w:val="en-GB"/>
        </w:rPr>
        <w:t xml:space="preserve">, and </w:t>
      </w:r>
      <w:r w:rsidR="00DF76DA">
        <w:rPr>
          <w:rFonts w:asciiTheme="minorHAnsi" w:hAnsiTheme="minorHAnsi" w:cs="Arial"/>
          <w:snapToGrid w:val="0"/>
          <w:lang w:val="en-GB"/>
        </w:rPr>
        <w:t>Salflumix</w:t>
      </w:r>
      <w:r>
        <w:rPr>
          <w:rFonts w:asciiTheme="minorHAnsi" w:hAnsiTheme="minorHAnsi" w:cs="Arial"/>
          <w:snapToGrid w:val="0"/>
          <w:lang w:val="en-GB"/>
        </w:rPr>
        <w:t xml:space="preserve"> Easyhaler</w:t>
      </w:r>
      <w:r w:rsidR="00FD1235">
        <w:rPr>
          <w:rFonts w:asciiTheme="minorHAnsi" w:hAnsiTheme="minorHAnsi" w:cs="Arial"/>
          <w:snapToGrid w:val="0"/>
          <w:lang w:val="en-GB"/>
        </w:rPr>
        <w:t> </w:t>
      </w:r>
      <w:r w:rsidR="00DF76DA">
        <w:rPr>
          <w:rFonts w:asciiTheme="minorHAnsi" w:hAnsiTheme="minorHAnsi" w:cs="Arial"/>
          <w:snapToGrid w:val="0"/>
          <w:lang w:val="en-GB"/>
        </w:rPr>
        <w:t>500/50</w:t>
      </w:r>
      <w:r>
        <w:rPr>
          <w:rFonts w:asciiTheme="minorHAnsi" w:hAnsiTheme="minorHAnsi" w:cs="Arial"/>
          <w:snapToGrid w:val="0"/>
          <w:lang w:val="en-GB"/>
        </w:rPr>
        <w:t xml:space="preserve"> = </w:t>
      </w:r>
      <w:r w:rsidR="00DF76DA">
        <w:rPr>
          <w:rFonts w:asciiTheme="minorHAnsi" w:hAnsiTheme="minorHAnsi" w:cs="Arial"/>
          <w:snapToGrid w:val="0"/>
          <w:lang w:val="en-GB"/>
        </w:rPr>
        <w:t>Seretide Accuhaler 500/50</w:t>
      </w:r>
      <w:r>
        <w:rPr>
          <w:rFonts w:asciiTheme="minorHAnsi" w:hAnsiTheme="minorHAnsi" w:cs="Arial"/>
          <w:snapToGrid w:val="0"/>
          <w:lang w:val="en-GB"/>
        </w:rPr>
        <w:t>.</w:t>
      </w:r>
      <w:bookmarkEnd w:id="11"/>
    </w:p>
    <w:p w14:paraId="545EE215" w14:textId="68D12AE8" w:rsidR="00D40DF6" w:rsidRDefault="00D40DF6" w:rsidP="00D40DF6">
      <w:pPr>
        <w:widowControl w:val="0"/>
        <w:numPr>
          <w:ilvl w:val="1"/>
          <w:numId w:val="2"/>
        </w:numPr>
        <w:spacing w:after="240"/>
        <w:rPr>
          <w:rFonts w:asciiTheme="minorHAnsi" w:hAnsiTheme="minorHAnsi" w:cs="Arial"/>
          <w:snapToGrid w:val="0"/>
          <w:lang w:val="en-GB"/>
        </w:rPr>
      </w:pPr>
      <w:r>
        <w:rPr>
          <w:rFonts w:asciiTheme="minorHAnsi" w:hAnsiTheme="minorHAnsi" w:cs="Arial"/>
          <w:snapToGrid w:val="0"/>
          <w:lang w:val="en-GB"/>
        </w:rPr>
        <w:t>The PBAC noted the consumer comments highlighting the need for adequate education for both patients and health care professionals on the use of a new inhaler device,</w:t>
      </w:r>
      <w:r w:rsidR="00D40BC0">
        <w:rPr>
          <w:rFonts w:asciiTheme="minorHAnsi" w:hAnsiTheme="minorHAnsi" w:cs="Arial"/>
          <w:snapToGrid w:val="0"/>
          <w:lang w:val="en-GB"/>
        </w:rPr>
        <w:t xml:space="preserve"> and the high proportion of patient who use their inhalers incorrectly.</w:t>
      </w:r>
      <w:r>
        <w:rPr>
          <w:rFonts w:asciiTheme="minorHAnsi" w:hAnsiTheme="minorHAnsi" w:cs="Arial"/>
          <w:snapToGrid w:val="0"/>
          <w:lang w:val="en-GB"/>
        </w:rPr>
        <w:t xml:space="preserve"> </w:t>
      </w:r>
      <w:r w:rsidR="00D40BC0">
        <w:rPr>
          <w:rFonts w:asciiTheme="minorHAnsi" w:hAnsiTheme="minorHAnsi" w:cs="Arial"/>
          <w:snapToGrid w:val="0"/>
          <w:lang w:val="en-GB"/>
        </w:rPr>
        <w:t>The PBAC</w:t>
      </w:r>
      <w:r>
        <w:rPr>
          <w:rFonts w:asciiTheme="minorHAnsi" w:hAnsiTheme="minorHAnsi" w:cs="Arial"/>
          <w:snapToGrid w:val="0"/>
          <w:lang w:val="en-GB"/>
        </w:rPr>
        <w:t xml:space="preserve"> noted the sponsor’s plans to liaise with peak health bodies and industry organisations to develop suitable education resources.</w:t>
      </w:r>
    </w:p>
    <w:p w14:paraId="4779EA83" w14:textId="4F47CBA5" w:rsidR="00B9432D" w:rsidRPr="00DF3229" w:rsidRDefault="00AD186C" w:rsidP="00DF322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Salflumix Easyhaler 250/50 and 500/50, as well as Seretide Accuhaler 250/50 and 500/50 and </w:t>
      </w:r>
      <w:r w:rsidR="00FD1235">
        <w:rPr>
          <w:rFonts w:asciiTheme="minorHAnsi" w:hAnsiTheme="minorHAnsi" w:cs="Arial"/>
          <w:snapToGrid w:val="0"/>
          <w:lang w:val="en-GB"/>
        </w:rPr>
        <w:t>PBS-</w:t>
      </w:r>
      <w:r>
        <w:rPr>
          <w:rFonts w:asciiTheme="minorHAnsi" w:hAnsiTheme="minorHAnsi" w:cs="Arial"/>
          <w:snapToGrid w:val="0"/>
          <w:lang w:val="en-GB"/>
        </w:rPr>
        <w:t>listed generic brands, are currently TGA-registered for use in children aged 12 years of age and older, and adults.</w:t>
      </w:r>
      <w:r w:rsidR="0053437E">
        <w:rPr>
          <w:rFonts w:asciiTheme="minorHAnsi" w:hAnsiTheme="minorHAnsi" w:cs="Arial"/>
          <w:snapToGrid w:val="0"/>
          <w:lang w:val="en-GB"/>
        </w:rPr>
        <w:t xml:space="preserve"> </w:t>
      </w:r>
      <w:r w:rsidR="000B1921">
        <w:rPr>
          <w:rFonts w:asciiTheme="minorHAnsi" w:hAnsiTheme="minorHAnsi" w:cs="Arial"/>
          <w:snapToGrid w:val="0"/>
          <w:lang w:val="en-GB"/>
        </w:rPr>
        <w:t>T</w:t>
      </w:r>
      <w:r w:rsidR="000B1921" w:rsidRPr="000B1921">
        <w:rPr>
          <w:rFonts w:asciiTheme="minorHAnsi" w:hAnsiTheme="minorHAnsi" w:cs="Arial"/>
          <w:snapToGrid w:val="0"/>
          <w:lang w:val="en-GB"/>
        </w:rPr>
        <w:t>he PBAC noted the inconsistencies</w:t>
      </w:r>
      <w:r w:rsidR="001B087A">
        <w:rPr>
          <w:rFonts w:asciiTheme="minorHAnsi" w:hAnsiTheme="minorHAnsi" w:cs="Arial"/>
          <w:snapToGrid w:val="0"/>
          <w:lang w:val="en-GB"/>
        </w:rPr>
        <w:t xml:space="preserve"> in the age recommendations</w:t>
      </w:r>
      <w:r w:rsidR="000B1921" w:rsidRPr="000B1921">
        <w:rPr>
          <w:rFonts w:asciiTheme="minorHAnsi" w:hAnsiTheme="minorHAnsi" w:cs="Arial"/>
          <w:snapToGrid w:val="0"/>
          <w:lang w:val="en-GB"/>
        </w:rPr>
        <w:t xml:space="preserve"> between the TGA P</w:t>
      </w:r>
      <w:r w:rsidR="0093549E">
        <w:rPr>
          <w:rFonts w:asciiTheme="minorHAnsi" w:hAnsiTheme="minorHAnsi" w:cs="Arial"/>
          <w:snapToGrid w:val="0"/>
          <w:lang w:val="en-GB"/>
        </w:rPr>
        <w:t xml:space="preserve">roduct </w:t>
      </w:r>
      <w:r w:rsidR="000B1921" w:rsidRPr="000B1921">
        <w:rPr>
          <w:rFonts w:asciiTheme="minorHAnsi" w:hAnsiTheme="minorHAnsi" w:cs="Arial"/>
          <w:snapToGrid w:val="0"/>
          <w:lang w:val="en-GB"/>
        </w:rPr>
        <w:t>I</w:t>
      </w:r>
      <w:r w:rsidR="0093549E">
        <w:rPr>
          <w:rFonts w:asciiTheme="minorHAnsi" w:hAnsiTheme="minorHAnsi" w:cs="Arial"/>
          <w:snapToGrid w:val="0"/>
          <w:lang w:val="en-GB"/>
        </w:rPr>
        <w:t>nformation</w:t>
      </w:r>
      <w:r w:rsidR="000B1921" w:rsidRPr="000B1921">
        <w:rPr>
          <w:rFonts w:asciiTheme="minorHAnsi" w:hAnsiTheme="minorHAnsi" w:cs="Arial"/>
          <w:snapToGrid w:val="0"/>
          <w:lang w:val="en-GB"/>
        </w:rPr>
        <w:t xml:space="preserve">, PBS population criteria and </w:t>
      </w:r>
      <w:r w:rsidR="001B087A">
        <w:rPr>
          <w:rFonts w:asciiTheme="minorHAnsi" w:hAnsiTheme="minorHAnsi" w:cs="Arial"/>
          <w:snapToGrid w:val="0"/>
          <w:lang w:val="en-GB"/>
        </w:rPr>
        <w:t xml:space="preserve">Australian </w:t>
      </w:r>
      <w:r w:rsidR="000B1921" w:rsidRPr="000B1921">
        <w:rPr>
          <w:rFonts w:asciiTheme="minorHAnsi" w:hAnsiTheme="minorHAnsi" w:cs="Arial"/>
          <w:snapToGrid w:val="0"/>
          <w:lang w:val="en-GB"/>
        </w:rPr>
        <w:t xml:space="preserve">Asthma Handbook for these </w:t>
      </w:r>
      <w:r w:rsidR="003D0480">
        <w:rPr>
          <w:rFonts w:asciiTheme="minorHAnsi" w:hAnsiTheme="minorHAnsi" w:cs="Arial"/>
          <w:snapToGrid w:val="0"/>
          <w:lang w:val="en-GB"/>
        </w:rPr>
        <w:t>items</w:t>
      </w:r>
      <w:r w:rsidR="000B1921" w:rsidRPr="000B1921">
        <w:rPr>
          <w:rFonts w:asciiTheme="minorHAnsi" w:hAnsiTheme="minorHAnsi" w:cs="Arial"/>
          <w:snapToGrid w:val="0"/>
          <w:lang w:val="en-GB"/>
        </w:rPr>
        <w:t>, as shown in Table</w:t>
      </w:r>
      <w:r w:rsidR="000B1921">
        <w:rPr>
          <w:rFonts w:asciiTheme="minorHAnsi" w:hAnsiTheme="minorHAnsi" w:cs="Arial"/>
          <w:snapToGrid w:val="0"/>
          <w:lang w:val="en-GB"/>
        </w:rPr>
        <w:t> </w:t>
      </w:r>
      <w:r w:rsidR="000B1921" w:rsidRPr="000B1921">
        <w:rPr>
          <w:rFonts w:asciiTheme="minorHAnsi" w:hAnsiTheme="minorHAnsi" w:cs="Arial"/>
          <w:snapToGrid w:val="0"/>
          <w:lang w:val="en-GB"/>
        </w:rPr>
        <w:t>1.</w:t>
      </w:r>
      <w:r w:rsidR="000B1921">
        <w:rPr>
          <w:rFonts w:asciiTheme="minorHAnsi" w:hAnsiTheme="minorHAnsi" w:cs="Arial"/>
          <w:snapToGrid w:val="0"/>
          <w:lang w:val="en-GB"/>
        </w:rPr>
        <w:t xml:space="preserve"> </w:t>
      </w:r>
      <w:r w:rsidR="0053437E">
        <w:rPr>
          <w:rFonts w:asciiTheme="minorHAnsi" w:hAnsiTheme="minorHAnsi" w:cs="Arial"/>
          <w:snapToGrid w:val="0"/>
          <w:lang w:val="en-GB"/>
        </w:rPr>
        <w:t xml:space="preserve">The PBAC recommended </w:t>
      </w:r>
      <w:r w:rsidR="00D74640">
        <w:rPr>
          <w:rFonts w:asciiTheme="minorHAnsi" w:hAnsiTheme="minorHAnsi" w:cs="Arial"/>
          <w:snapToGrid w:val="0"/>
          <w:lang w:val="en-GB"/>
        </w:rPr>
        <w:t>not including an age restriction for</w:t>
      </w:r>
      <w:r w:rsidR="009F2705">
        <w:rPr>
          <w:rFonts w:asciiTheme="minorHAnsi" w:hAnsiTheme="minorHAnsi" w:cs="Arial"/>
          <w:snapToGrid w:val="0"/>
          <w:lang w:val="en-GB"/>
        </w:rPr>
        <w:t xml:space="preserve"> the listing</w:t>
      </w:r>
      <w:r w:rsidR="00ED1CD8">
        <w:rPr>
          <w:rFonts w:asciiTheme="minorHAnsi" w:hAnsiTheme="minorHAnsi" w:cs="Arial"/>
          <w:snapToGrid w:val="0"/>
          <w:lang w:val="en-GB"/>
        </w:rPr>
        <w:t>s</w:t>
      </w:r>
      <w:r w:rsidR="009F2705">
        <w:rPr>
          <w:rFonts w:asciiTheme="minorHAnsi" w:hAnsiTheme="minorHAnsi" w:cs="Arial"/>
          <w:snapToGrid w:val="0"/>
          <w:lang w:val="en-GB"/>
        </w:rPr>
        <w:t xml:space="preserve"> </w:t>
      </w:r>
      <w:r w:rsidR="00D74640">
        <w:rPr>
          <w:rFonts w:asciiTheme="minorHAnsi" w:hAnsiTheme="minorHAnsi" w:cs="Arial"/>
          <w:snapToGrid w:val="0"/>
          <w:lang w:val="en-GB"/>
        </w:rPr>
        <w:t>of</w:t>
      </w:r>
      <w:r w:rsidR="009F2705">
        <w:rPr>
          <w:rFonts w:asciiTheme="minorHAnsi" w:hAnsiTheme="minorHAnsi" w:cs="Arial"/>
          <w:snapToGrid w:val="0"/>
          <w:lang w:val="en-GB"/>
        </w:rPr>
        <w:t xml:space="preserve"> Salflumix Easyhaler 250/50 and 500/50</w:t>
      </w:r>
      <w:r w:rsidR="00ED1CD8">
        <w:rPr>
          <w:rFonts w:asciiTheme="minorHAnsi" w:hAnsiTheme="minorHAnsi" w:cs="Arial"/>
          <w:snapToGrid w:val="0"/>
          <w:lang w:val="en-GB"/>
        </w:rPr>
        <w:t xml:space="preserve"> for asthma. It</w:t>
      </w:r>
      <w:r w:rsidR="009F2705">
        <w:rPr>
          <w:rFonts w:asciiTheme="minorHAnsi" w:hAnsiTheme="minorHAnsi" w:cs="Arial"/>
          <w:snapToGrid w:val="0"/>
          <w:lang w:val="en-GB"/>
        </w:rPr>
        <w:t xml:space="preserve"> requested </w:t>
      </w:r>
      <w:r w:rsidR="00D74640">
        <w:rPr>
          <w:rFonts w:asciiTheme="minorHAnsi" w:hAnsiTheme="minorHAnsi" w:cs="Arial"/>
          <w:snapToGrid w:val="0"/>
          <w:lang w:val="en-GB"/>
        </w:rPr>
        <w:t>this</w:t>
      </w:r>
      <w:r w:rsidR="00B36328">
        <w:rPr>
          <w:rFonts w:asciiTheme="minorHAnsi" w:hAnsiTheme="minorHAnsi" w:cs="Arial"/>
          <w:snapToGrid w:val="0"/>
          <w:lang w:val="en-GB"/>
        </w:rPr>
        <w:t xml:space="preserve"> also</w:t>
      </w:r>
      <w:r w:rsidR="009F2705">
        <w:rPr>
          <w:rFonts w:asciiTheme="minorHAnsi" w:hAnsiTheme="minorHAnsi" w:cs="Arial"/>
          <w:snapToGrid w:val="0"/>
          <w:lang w:val="en-GB"/>
        </w:rPr>
        <w:t xml:space="preserve"> be flowed on to the</w:t>
      </w:r>
      <w:r w:rsidR="00B36328">
        <w:rPr>
          <w:rFonts w:asciiTheme="minorHAnsi" w:hAnsiTheme="minorHAnsi" w:cs="Arial"/>
          <w:snapToGrid w:val="0"/>
          <w:lang w:val="en-GB"/>
        </w:rPr>
        <w:t xml:space="preserve"> restrictions for the</w:t>
      </w:r>
      <w:r w:rsidR="009F2705">
        <w:rPr>
          <w:rFonts w:asciiTheme="minorHAnsi" w:hAnsiTheme="minorHAnsi" w:cs="Arial"/>
          <w:snapToGrid w:val="0"/>
          <w:lang w:val="en-GB"/>
        </w:rPr>
        <w:t xml:space="preserve"> currently listed fluticasone propionate with salmeterol 250/50 microgram and 500/50 microgram </w:t>
      </w:r>
      <w:r w:rsidR="00B36328">
        <w:rPr>
          <w:rFonts w:asciiTheme="minorHAnsi" w:hAnsiTheme="minorHAnsi" w:cs="Arial"/>
          <w:snapToGrid w:val="0"/>
          <w:lang w:val="en-GB"/>
        </w:rPr>
        <w:t>items</w:t>
      </w:r>
      <w:r w:rsidR="00ED1CD8">
        <w:rPr>
          <w:rFonts w:asciiTheme="minorHAnsi" w:hAnsiTheme="minorHAnsi" w:cs="Arial"/>
          <w:snapToGrid w:val="0"/>
          <w:lang w:val="en-GB"/>
        </w:rPr>
        <w:t xml:space="preserve"> for asthma</w:t>
      </w:r>
      <w:r w:rsidR="00D74640">
        <w:rPr>
          <w:rFonts w:asciiTheme="minorHAnsi" w:hAnsiTheme="minorHAnsi" w:cs="Arial"/>
          <w:snapToGrid w:val="0"/>
          <w:lang w:val="en-GB"/>
        </w:rPr>
        <w:t xml:space="preserve">, </w:t>
      </w:r>
      <w:r w:rsidR="000B1921">
        <w:rPr>
          <w:rFonts w:asciiTheme="minorHAnsi" w:hAnsiTheme="minorHAnsi" w:cs="Arial"/>
          <w:snapToGrid w:val="0"/>
          <w:lang w:val="en-GB"/>
        </w:rPr>
        <w:t>by</w:t>
      </w:r>
      <w:r w:rsidR="00C95679">
        <w:rPr>
          <w:rFonts w:asciiTheme="minorHAnsi" w:hAnsiTheme="minorHAnsi" w:cs="Arial"/>
          <w:snapToGrid w:val="0"/>
          <w:lang w:val="en-GB"/>
        </w:rPr>
        <w:t xml:space="preserve"> remov</w:t>
      </w:r>
      <w:r w:rsidR="000B1921">
        <w:rPr>
          <w:rFonts w:asciiTheme="minorHAnsi" w:hAnsiTheme="minorHAnsi" w:cs="Arial"/>
          <w:snapToGrid w:val="0"/>
          <w:lang w:val="en-GB"/>
        </w:rPr>
        <w:t>ing</w:t>
      </w:r>
      <w:r w:rsidR="00C95679">
        <w:rPr>
          <w:rFonts w:asciiTheme="minorHAnsi" w:hAnsiTheme="minorHAnsi" w:cs="Arial"/>
          <w:snapToGrid w:val="0"/>
          <w:lang w:val="en-GB"/>
        </w:rPr>
        <w:t xml:space="preserve"> the population criteria ‘Patient must be aged 4 years or older’</w:t>
      </w:r>
      <w:r w:rsidR="007B665E">
        <w:rPr>
          <w:rFonts w:asciiTheme="minorHAnsi" w:hAnsiTheme="minorHAnsi" w:cs="Arial"/>
          <w:snapToGrid w:val="0"/>
          <w:lang w:val="en-GB"/>
        </w:rPr>
        <w:t xml:space="preserve"> </w:t>
      </w:r>
      <w:r w:rsidR="000B1921">
        <w:rPr>
          <w:rFonts w:asciiTheme="minorHAnsi" w:hAnsiTheme="minorHAnsi" w:cs="Arial"/>
          <w:snapToGrid w:val="0"/>
          <w:lang w:val="en-GB"/>
        </w:rPr>
        <w:t>f</w:t>
      </w:r>
      <w:r w:rsidR="007B1DAA">
        <w:rPr>
          <w:rFonts w:asciiTheme="minorHAnsi" w:hAnsiTheme="minorHAnsi" w:cs="Arial"/>
          <w:snapToGrid w:val="0"/>
          <w:lang w:val="en-GB"/>
        </w:rPr>
        <w:t>rom</w:t>
      </w:r>
      <w:r w:rsidR="00C95679">
        <w:rPr>
          <w:rFonts w:asciiTheme="minorHAnsi" w:hAnsiTheme="minorHAnsi" w:cs="Arial"/>
          <w:snapToGrid w:val="0"/>
          <w:lang w:val="en-GB"/>
        </w:rPr>
        <w:t xml:space="preserve"> these listings</w:t>
      </w:r>
      <w:r w:rsidR="009F2705">
        <w:rPr>
          <w:rFonts w:asciiTheme="minorHAnsi" w:hAnsiTheme="minorHAnsi" w:cs="Arial"/>
          <w:snapToGrid w:val="0"/>
          <w:lang w:val="en-GB"/>
        </w:rPr>
        <w:t>.</w:t>
      </w:r>
    </w:p>
    <w:p w14:paraId="316DE365" w14:textId="1DFD764A" w:rsidR="00B9432D" w:rsidRPr="00416122" w:rsidRDefault="00B9432D" w:rsidP="009C66C2">
      <w:pPr>
        <w:widowControl w:val="0"/>
        <w:numPr>
          <w:ilvl w:val="1"/>
          <w:numId w:val="2"/>
        </w:numPr>
        <w:spacing w:after="120"/>
        <w:rPr>
          <w:rFonts w:asciiTheme="minorHAnsi" w:hAnsiTheme="minorHAnsi" w:cs="Arial"/>
          <w:bCs/>
          <w:snapToGrid w:val="0"/>
          <w:lang w:val="en-GB"/>
        </w:rPr>
      </w:pPr>
      <w:r w:rsidRPr="00416122">
        <w:rPr>
          <w:rFonts w:asciiTheme="minorHAnsi" w:hAnsiTheme="minorHAnsi" w:cs="Arial"/>
          <w:bCs/>
          <w:snapToGrid w:val="0"/>
          <w:lang w:val="en-GB"/>
        </w:rPr>
        <w:t xml:space="preserve">The PBAC advised, under Section 101 (4AACD) of the </w:t>
      </w:r>
      <w:r w:rsidRPr="00416122">
        <w:rPr>
          <w:rFonts w:asciiTheme="minorHAnsi" w:hAnsiTheme="minorHAnsi" w:cs="Arial"/>
          <w:bCs/>
          <w:i/>
          <w:iCs/>
          <w:snapToGrid w:val="0"/>
          <w:lang w:val="en-GB"/>
        </w:rPr>
        <w:t>National Health Act</w:t>
      </w:r>
      <w:r w:rsidRPr="00416122">
        <w:rPr>
          <w:rFonts w:asciiTheme="minorHAnsi" w:hAnsiTheme="minorHAnsi" w:cs="Arial"/>
          <w:bCs/>
          <w:snapToGrid w:val="0"/>
          <w:lang w:val="en-GB"/>
        </w:rPr>
        <w:t xml:space="preserve">, that </w:t>
      </w:r>
      <w:r w:rsidR="00416122">
        <w:rPr>
          <w:rFonts w:asciiTheme="minorHAnsi" w:hAnsiTheme="minorHAnsi" w:cs="Arial"/>
          <w:bCs/>
          <w:snapToGrid w:val="0"/>
          <w:lang w:val="en-GB"/>
        </w:rPr>
        <w:t>Salflumix 250/50 and 500/50</w:t>
      </w:r>
      <w:r w:rsidRPr="00416122">
        <w:rPr>
          <w:rFonts w:asciiTheme="minorHAnsi" w:hAnsiTheme="minorHAnsi" w:cs="Arial"/>
          <w:bCs/>
          <w:snapToGrid w:val="0"/>
          <w:lang w:val="en-GB"/>
        </w:rPr>
        <w:t xml:space="preserve"> and </w:t>
      </w:r>
      <w:r w:rsidR="00416122">
        <w:rPr>
          <w:rFonts w:asciiTheme="minorHAnsi" w:hAnsiTheme="minorHAnsi" w:cs="Arial"/>
          <w:bCs/>
          <w:snapToGrid w:val="0"/>
          <w:lang w:val="en-GB"/>
        </w:rPr>
        <w:t>Seretide Accuhaler 250/50 and 500/50</w:t>
      </w:r>
      <w:r w:rsidR="00E9334F">
        <w:rPr>
          <w:rFonts w:asciiTheme="minorHAnsi" w:hAnsiTheme="minorHAnsi" w:cs="Arial"/>
          <w:bCs/>
          <w:snapToGrid w:val="0"/>
          <w:lang w:val="en-GB"/>
        </w:rPr>
        <w:t xml:space="preserve"> respectively</w:t>
      </w:r>
      <w:r w:rsidR="00416122">
        <w:rPr>
          <w:rFonts w:asciiTheme="minorHAnsi" w:hAnsiTheme="minorHAnsi" w:cs="Arial"/>
          <w:bCs/>
          <w:snapToGrid w:val="0"/>
          <w:lang w:val="en-GB"/>
        </w:rPr>
        <w:t xml:space="preserve"> and </w:t>
      </w:r>
      <w:r w:rsidR="00DD1916">
        <w:rPr>
          <w:rFonts w:asciiTheme="minorHAnsi" w:hAnsiTheme="minorHAnsi" w:cs="Arial"/>
          <w:bCs/>
          <w:snapToGrid w:val="0"/>
          <w:lang w:val="en-GB"/>
        </w:rPr>
        <w:t>other PBS-listed generic brands</w:t>
      </w:r>
      <w:r w:rsidRPr="00416122">
        <w:rPr>
          <w:rFonts w:asciiTheme="minorHAnsi" w:hAnsiTheme="minorHAnsi" w:cs="Arial"/>
          <w:bCs/>
          <w:snapToGrid w:val="0"/>
          <w:lang w:val="en-GB"/>
        </w:rPr>
        <w:t xml:space="preserve"> should be considered equivalent for the purposes of substitution (i.e., ‘a’ flagged in the Schedule)</w:t>
      </w:r>
      <w:r w:rsidR="00DD1916">
        <w:rPr>
          <w:rFonts w:asciiTheme="minorHAnsi" w:hAnsiTheme="minorHAnsi" w:cs="Arial"/>
          <w:bCs/>
          <w:snapToGrid w:val="0"/>
          <w:lang w:val="en-GB"/>
        </w:rPr>
        <w:t>.</w:t>
      </w:r>
    </w:p>
    <w:p w14:paraId="515AC5E9" w14:textId="72D4631C" w:rsidR="00B9432D" w:rsidRPr="009C66C2" w:rsidRDefault="00B9432D" w:rsidP="009C66C2">
      <w:pPr>
        <w:widowControl w:val="0"/>
        <w:numPr>
          <w:ilvl w:val="1"/>
          <w:numId w:val="2"/>
        </w:numPr>
        <w:spacing w:after="240"/>
        <w:rPr>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AC4FE9">
        <w:rPr>
          <w:rFonts w:asciiTheme="minorHAnsi" w:hAnsiTheme="minorHAnsi" w:cstheme="minorHAnsi"/>
          <w:lang w:val="en-GB"/>
        </w:rPr>
        <w:t>Salflumix Easyhaler 250/50 and 500/50</w:t>
      </w:r>
      <w:r w:rsidRPr="00D121C5">
        <w:rPr>
          <w:rFonts w:asciiTheme="minorHAnsi" w:hAnsiTheme="minorHAnsi" w:cstheme="minorHAnsi"/>
          <w:lang w:val="en-GB"/>
        </w:rPr>
        <w:t xml:space="preserve"> </w:t>
      </w:r>
      <w:r w:rsidR="00AC4FE9">
        <w:rPr>
          <w:rFonts w:asciiTheme="minorHAnsi" w:hAnsiTheme="minorHAnsi" w:cstheme="minorHAnsi"/>
          <w:lang w:val="en-GB"/>
        </w:rPr>
        <w:t>are</w:t>
      </w:r>
      <w:r w:rsidRPr="00D121C5">
        <w:rPr>
          <w:rFonts w:asciiTheme="minorHAnsi" w:hAnsiTheme="minorHAnsi" w:cstheme="minorHAnsi"/>
          <w:lang w:val="en-GB"/>
        </w:rPr>
        <w:t xml:space="preserve">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AC4FE9">
        <w:rPr>
          <w:rFonts w:asciiTheme="minorHAnsi" w:hAnsiTheme="minorHAnsi"/>
          <w:bCs/>
          <w:lang w:val="en-GB"/>
        </w:rPr>
        <w:t xml:space="preserve">Seretide Accuhaler 250/50 and 500/50, </w:t>
      </w:r>
      <w:r w:rsidRPr="00531A05">
        <w:rPr>
          <w:rFonts w:asciiTheme="minorHAnsi" w:hAnsiTheme="minorHAnsi"/>
          <w:bCs/>
          <w:lang w:val="en-GB"/>
        </w:rPr>
        <w:t xml:space="preserve">or not expected to address a high </w:t>
      </w:r>
      <w:r w:rsidRPr="00531A05">
        <w:rPr>
          <w:rFonts w:asciiTheme="minorHAnsi" w:hAnsiTheme="minorHAnsi"/>
          <w:bCs/>
          <w:lang w:val="en-GB"/>
        </w:rPr>
        <w:lastRenderedPageBreak/>
        <w:t xml:space="preserve">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A were not met.</w:t>
      </w:r>
    </w:p>
    <w:p w14:paraId="2B2E5831" w14:textId="17A39C6E" w:rsidR="00B9432D" w:rsidRPr="006B41EE" w:rsidRDefault="00B9432D" w:rsidP="009C66C2">
      <w:pPr>
        <w:widowControl w:val="0"/>
        <w:numPr>
          <w:ilvl w:val="1"/>
          <w:numId w:val="2"/>
        </w:numPr>
        <w:spacing w:after="120"/>
        <w:rPr>
          <w:rFonts w:asciiTheme="minorHAnsi" w:hAnsiTheme="minorHAnsi"/>
          <w:bCs/>
          <w:lang w:val="en-GB"/>
        </w:rPr>
      </w:pPr>
      <w:r w:rsidRPr="006B41EE">
        <w:rPr>
          <w:rFonts w:asciiTheme="minorHAnsi" w:hAnsiTheme="minorHAnsi"/>
          <w:bCs/>
          <w:lang w:val="en-GB"/>
        </w:rPr>
        <w:t>The PBAC noted that this submission is not eligible for an Independent Review</w:t>
      </w:r>
      <w:r w:rsidR="003C50DA" w:rsidRPr="006B41EE">
        <w:rPr>
          <w:rFonts w:asciiTheme="minorHAnsi" w:hAnsiTheme="minorHAnsi"/>
          <w:bCs/>
          <w:lang w:val="en-GB"/>
        </w:rPr>
        <w:t xml:space="preserve"> because it received a positive recommendation</w:t>
      </w:r>
      <w:r w:rsidRPr="006B41EE">
        <w:rPr>
          <w:rFonts w:asciiTheme="minorHAnsi" w:hAnsiTheme="minorHAnsi"/>
          <w:bCs/>
          <w:lang w:val="en-GB"/>
        </w:rPr>
        <w:t xml:space="preserve">. </w:t>
      </w:r>
    </w:p>
    <w:p w14:paraId="2BFA15A3" w14:textId="77777777" w:rsidR="00B9432D" w:rsidRPr="00525B39" w:rsidRDefault="00B9432D" w:rsidP="00B9432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41CCCC8" w14:textId="2B1B1BBE" w:rsidR="00B9432D" w:rsidRPr="00525B39" w:rsidRDefault="00B9432D" w:rsidP="00B9432D">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10"/>
    <w:p w14:paraId="5718CD6E" w14:textId="77777777" w:rsidR="00B9432D" w:rsidRDefault="00B9432D">
      <w:pPr>
        <w:jc w:val="left"/>
        <w:rPr>
          <w:rFonts w:asciiTheme="minorHAnsi" w:hAnsiTheme="minorHAnsi"/>
        </w:rPr>
      </w:pPr>
    </w:p>
    <w:p w14:paraId="5E4EC695" w14:textId="77777777" w:rsidR="00B9432D" w:rsidRPr="00F237A4" w:rsidRDefault="00B9432D" w:rsidP="009C66C2">
      <w:pPr>
        <w:pStyle w:val="2-SectionHeading"/>
        <w:rPr>
          <w:iCs/>
          <w:lang w:val="en-GB"/>
        </w:rPr>
      </w:pPr>
      <w:bookmarkStart w:id="12" w:name="_Hlk149662539"/>
      <w:r w:rsidRPr="00525B39">
        <w:rPr>
          <w:lang w:val="en-GB"/>
        </w:rPr>
        <w:t>Recommended listing</w:t>
      </w:r>
    </w:p>
    <w:p w14:paraId="1F1BDA58" w14:textId="54DCE7BC" w:rsidR="00B9432D" w:rsidRPr="009C66C2" w:rsidRDefault="00B9432D" w:rsidP="009C66C2">
      <w:pPr>
        <w:widowControl w:val="0"/>
        <w:numPr>
          <w:ilvl w:val="1"/>
          <w:numId w:val="2"/>
        </w:numPr>
        <w:spacing w:after="120"/>
        <w:contextualSpacing/>
        <w:rPr>
          <w:rFonts w:asciiTheme="minorHAnsi" w:hAnsiTheme="minorHAnsi" w:cs="Arial"/>
          <w:b/>
          <w:bCs/>
          <w:snapToGrid w:val="0"/>
        </w:rPr>
      </w:pPr>
      <w:r w:rsidRPr="001E60AE">
        <w:rPr>
          <w:rFonts w:asciiTheme="minorHAnsi" w:hAnsiTheme="minorHAnsi" w:cs="Arial"/>
          <w:bCs/>
          <w:snapToGrid w:val="0"/>
        </w:rPr>
        <w:t xml:space="preserve">Add new </w:t>
      </w:r>
      <w:r w:rsidR="00BA08B4">
        <w:rPr>
          <w:rFonts w:asciiTheme="minorHAnsi" w:hAnsiTheme="minorHAnsi" w:cs="Arial"/>
          <w:bCs/>
          <w:snapToGrid w:val="0"/>
        </w:rPr>
        <w:t>medicinal product pack</w:t>
      </w:r>
      <w:r w:rsidRPr="001E60AE">
        <w:rPr>
          <w:rFonts w:asciiTheme="minorHAnsi" w:hAnsiTheme="minorHAnsi" w:cs="Arial"/>
          <w:bCs/>
          <w:snapToGrid w:val="0"/>
        </w:rPr>
        <w:t>:</w:t>
      </w:r>
    </w:p>
    <w:p w14:paraId="0A9422B6" w14:textId="494487A8" w:rsidR="00B9432D" w:rsidRPr="00525B39" w:rsidRDefault="00B9432D" w:rsidP="00B9432D">
      <w:pPr>
        <w:widowControl w:val="0"/>
        <w:ind w:firstLine="720"/>
        <w:contextualSpacing/>
        <w:rPr>
          <w:rFonts w:asciiTheme="minorHAnsi" w:hAnsiTheme="minorHAnsi" w:cs="Arial"/>
          <w:bCs/>
          <w:snapToGrid w:val="0"/>
        </w:rPr>
      </w:pPr>
      <w:r w:rsidRPr="00525B39">
        <w:rPr>
          <w:rFonts w:asciiTheme="minorHAnsi" w:hAnsiTheme="minorHAnsi" w:cs="Arial"/>
          <w:bCs/>
          <w:snapToGrid w:val="0"/>
        </w:rPr>
        <w:t>Amend existing listing as follows:</w:t>
      </w:r>
    </w:p>
    <w:bookmarkEnd w:id="12"/>
    <w:p w14:paraId="232257BF" w14:textId="77777777" w:rsidR="00B9432D" w:rsidRDefault="00B9432D">
      <w:pPr>
        <w:jc w:val="left"/>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851264" w:rsidRPr="006C0726" w14:paraId="74B8CA65" w14:textId="77777777" w:rsidTr="0020049C">
        <w:trPr>
          <w:cantSplit/>
          <w:trHeight w:val="20"/>
        </w:trPr>
        <w:tc>
          <w:tcPr>
            <w:tcW w:w="3939" w:type="dxa"/>
            <w:gridSpan w:val="2"/>
            <w:vAlign w:val="center"/>
          </w:tcPr>
          <w:p w14:paraId="01A038C1" w14:textId="77777777" w:rsidR="00851264" w:rsidRPr="006C0726" w:rsidRDefault="00851264" w:rsidP="0020049C">
            <w:pPr>
              <w:keepLines/>
              <w:rPr>
                <w:rFonts w:ascii="Arial Narrow" w:hAnsi="Arial Narrow" w:cs="Arial"/>
                <w:b/>
                <w:bCs/>
                <w:sz w:val="20"/>
                <w:szCs w:val="20"/>
              </w:rPr>
            </w:pPr>
            <w:bookmarkStart w:id="13" w:name="_Hlk149662556"/>
            <w:r w:rsidRPr="006C0726">
              <w:rPr>
                <w:rFonts w:ascii="Arial Narrow" w:hAnsi="Arial Narrow" w:cs="Arial"/>
                <w:b/>
                <w:bCs/>
                <w:sz w:val="20"/>
                <w:szCs w:val="20"/>
              </w:rPr>
              <w:t>MEDICINAL PRODUCT</w:t>
            </w:r>
          </w:p>
          <w:p w14:paraId="7AAE0526" w14:textId="77777777" w:rsidR="00851264" w:rsidRPr="006C0726" w:rsidRDefault="00851264" w:rsidP="0020049C">
            <w:pPr>
              <w:keepLines/>
              <w:rPr>
                <w:rFonts w:ascii="Arial Narrow" w:hAnsi="Arial Narrow" w:cs="Arial"/>
                <w:b/>
                <w:sz w:val="20"/>
                <w:szCs w:val="20"/>
              </w:rPr>
            </w:pPr>
            <w:r w:rsidRPr="006C0726">
              <w:rPr>
                <w:rFonts w:ascii="Arial Narrow" w:hAnsi="Arial Narrow" w:cs="Arial"/>
                <w:b/>
                <w:bCs/>
                <w:sz w:val="20"/>
                <w:szCs w:val="20"/>
              </w:rPr>
              <w:t>medicinal product pack</w:t>
            </w:r>
          </w:p>
        </w:tc>
        <w:tc>
          <w:tcPr>
            <w:tcW w:w="811" w:type="dxa"/>
            <w:vAlign w:val="center"/>
          </w:tcPr>
          <w:p w14:paraId="01087620"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PBS item code</w:t>
            </w:r>
          </w:p>
        </w:tc>
        <w:tc>
          <w:tcPr>
            <w:tcW w:w="812" w:type="dxa"/>
            <w:vAlign w:val="center"/>
          </w:tcPr>
          <w:p w14:paraId="3CA85742"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Max. qty packs</w:t>
            </w:r>
          </w:p>
        </w:tc>
        <w:tc>
          <w:tcPr>
            <w:tcW w:w="811" w:type="dxa"/>
            <w:vAlign w:val="center"/>
          </w:tcPr>
          <w:p w14:paraId="21284A35"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Max. qty units</w:t>
            </w:r>
          </w:p>
        </w:tc>
        <w:tc>
          <w:tcPr>
            <w:tcW w:w="812" w:type="dxa"/>
            <w:vAlign w:val="center"/>
          </w:tcPr>
          <w:p w14:paraId="21B3A048"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№.of</w:t>
            </w:r>
          </w:p>
          <w:p w14:paraId="0318B982"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Rpts</w:t>
            </w:r>
          </w:p>
        </w:tc>
        <w:tc>
          <w:tcPr>
            <w:tcW w:w="1831" w:type="dxa"/>
            <w:vAlign w:val="center"/>
          </w:tcPr>
          <w:p w14:paraId="6691716A" w14:textId="77777777" w:rsidR="00851264" w:rsidRPr="009A48E8" w:rsidRDefault="00851264" w:rsidP="0020049C">
            <w:pPr>
              <w:keepLines/>
              <w:rPr>
                <w:rFonts w:ascii="Arial Narrow" w:hAnsi="Arial Narrow" w:cs="Arial"/>
                <w:b/>
                <w:sz w:val="20"/>
                <w:szCs w:val="20"/>
              </w:rPr>
            </w:pPr>
            <w:r w:rsidRPr="006C0726">
              <w:rPr>
                <w:rFonts w:ascii="Arial Narrow" w:hAnsi="Arial Narrow" w:cs="Arial"/>
                <w:b/>
                <w:sz w:val="20"/>
                <w:szCs w:val="20"/>
              </w:rPr>
              <w:t>Available brands</w:t>
            </w:r>
          </w:p>
        </w:tc>
      </w:tr>
      <w:tr w:rsidR="00851264" w:rsidRPr="006C0726" w14:paraId="69449B97" w14:textId="77777777" w:rsidTr="0020049C">
        <w:trPr>
          <w:cantSplit/>
          <w:trHeight w:val="20"/>
        </w:trPr>
        <w:tc>
          <w:tcPr>
            <w:tcW w:w="9016" w:type="dxa"/>
            <w:gridSpan w:val="7"/>
            <w:vAlign w:val="center"/>
          </w:tcPr>
          <w:p w14:paraId="70398232" w14:textId="77777777" w:rsidR="00851264" w:rsidRPr="006C0726" w:rsidRDefault="00851264" w:rsidP="0020049C">
            <w:pPr>
              <w:keepLines/>
              <w:rPr>
                <w:rFonts w:ascii="Arial Narrow" w:hAnsi="Arial Narrow" w:cs="Arial"/>
                <w:sz w:val="20"/>
                <w:szCs w:val="20"/>
              </w:rPr>
            </w:pPr>
            <w:r w:rsidRPr="006C0726">
              <w:rPr>
                <w:rFonts w:ascii="Arial Narrow" w:hAnsi="Arial Narrow" w:cs="Arial"/>
                <w:sz w:val="20"/>
                <w:szCs w:val="20"/>
              </w:rPr>
              <w:t>FLUTICASONE PROPIONATE + SALMETEROL</w:t>
            </w:r>
          </w:p>
        </w:tc>
      </w:tr>
      <w:tr w:rsidR="00851264" w:rsidRPr="006C0726" w14:paraId="457A6D82" w14:textId="77777777" w:rsidTr="0020049C">
        <w:trPr>
          <w:cantSplit/>
          <w:trHeight w:val="20"/>
        </w:trPr>
        <w:tc>
          <w:tcPr>
            <w:tcW w:w="3939" w:type="dxa"/>
            <w:gridSpan w:val="2"/>
            <w:vAlign w:val="center"/>
          </w:tcPr>
          <w:p w14:paraId="0811F18F" w14:textId="77777777" w:rsidR="00851264" w:rsidRPr="006C0726" w:rsidRDefault="00851264" w:rsidP="0020049C">
            <w:pPr>
              <w:keepLines/>
              <w:rPr>
                <w:rFonts w:ascii="Arial Narrow" w:hAnsi="Arial Narrow" w:cs="Arial"/>
                <w:sz w:val="20"/>
                <w:szCs w:val="20"/>
              </w:rPr>
            </w:pPr>
            <w:r w:rsidRPr="006C0726">
              <w:rPr>
                <w:rFonts w:ascii="Arial Narrow" w:hAnsi="Arial Narrow" w:cs="Arial"/>
                <w:sz w:val="20"/>
                <w:szCs w:val="20"/>
              </w:rPr>
              <w:t>fluticasone propionate 250 microgram/actuation + salmeterol 50 microgram/actuation powder for inhalation, 60 actuations</w:t>
            </w:r>
          </w:p>
        </w:tc>
        <w:tc>
          <w:tcPr>
            <w:tcW w:w="811" w:type="dxa"/>
            <w:vAlign w:val="center"/>
          </w:tcPr>
          <w:p w14:paraId="336CBE89"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8431R</w:t>
            </w:r>
          </w:p>
        </w:tc>
        <w:tc>
          <w:tcPr>
            <w:tcW w:w="812" w:type="dxa"/>
            <w:vAlign w:val="center"/>
          </w:tcPr>
          <w:p w14:paraId="6DD66176"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1</w:t>
            </w:r>
          </w:p>
        </w:tc>
        <w:tc>
          <w:tcPr>
            <w:tcW w:w="811" w:type="dxa"/>
            <w:vAlign w:val="center"/>
          </w:tcPr>
          <w:p w14:paraId="5465E7F3"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1</w:t>
            </w:r>
          </w:p>
        </w:tc>
        <w:tc>
          <w:tcPr>
            <w:tcW w:w="812" w:type="dxa"/>
            <w:vAlign w:val="center"/>
          </w:tcPr>
          <w:p w14:paraId="64802752"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5</w:t>
            </w:r>
          </w:p>
        </w:tc>
        <w:tc>
          <w:tcPr>
            <w:tcW w:w="1831" w:type="dxa"/>
            <w:vAlign w:val="center"/>
          </w:tcPr>
          <w:p w14:paraId="23717106" w14:textId="77777777" w:rsidR="00851264" w:rsidRPr="006C0726" w:rsidRDefault="00851264" w:rsidP="0020049C">
            <w:pPr>
              <w:keepLines/>
              <w:rPr>
                <w:rFonts w:ascii="Arial Narrow" w:hAnsi="Arial Narrow" w:cs="Arial"/>
                <w:i/>
                <w:iCs/>
                <w:sz w:val="20"/>
                <w:szCs w:val="20"/>
                <w:vertAlign w:val="superscript"/>
              </w:rPr>
            </w:pPr>
            <w:r w:rsidRPr="006C0726">
              <w:rPr>
                <w:rFonts w:ascii="Arial Narrow" w:hAnsi="Arial Narrow" w:cs="Arial"/>
                <w:i/>
                <w:iCs/>
                <w:sz w:val="20"/>
                <w:szCs w:val="20"/>
              </w:rPr>
              <w:t>Salflumix Easyhaler 250/50</w:t>
            </w:r>
            <w:r w:rsidRPr="006C0726">
              <w:rPr>
                <w:rFonts w:ascii="Arial Narrow" w:hAnsi="Arial Narrow" w:cs="Arial"/>
                <w:i/>
                <w:iCs/>
                <w:sz w:val="20"/>
                <w:szCs w:val="20"/>
                <w:vertAlign w:val="superscript"/>
              </w:rPr>
              <w:t>a</w:t>
            </w:r>
          </w:p>
          <w:p w14:paraId="5209ACCC"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Fluticasone Salmeterol Ciphaler 250/50</w:t>
            </w:r>
            <w:r w:rsidRPr="006C0726">
              <w:rPr>
                <w:rFonts w:ascii="Arial Narrow" w:hAnsi="Arial Narrow" w:cs="Arial"/>
                <w:sz w:val="20"/>
                <w:szCs w:val="20"/>
                <w:vertAlign w:val="superscript"/>
              </w:rPr>
              <w:t>a</w:t>
            </w:r>
          </w:p>
          <w:p w14:paraId="58370219"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Pavtide Accuhaler 250/50</w:t>
            </w:r>
            <w:r w:rsidRPr="006C0726">
              <w:rPr>
                <w:rFonts w:ascii="Arial Narrow" w:hAnsi="Arial Narrow" w:cs="Arial"/>
                <w:sz w:val="20"/>
                <w:szCs w:val="20"/>
                <w:vertAlign w:val="superscript"/>
              </w:rPr>
              <w:t>a</w:t>
            </w:r>
          </w:p>
          <w:p w14:paraId="515859D0"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Seretide Accuhaler 250/50</w:t>
            </w:r>
            <w:r w:rsidRPr="006C0726">
              <w:rPr>
                <w:rFonts w:ascii="Arial Narrow" w:hAnsi="Arial Narrow" w:cs="Arial"/>
                <w:sz w:val="20"/>
                <w:szCs w:val="20"/>
                <w:vertAlign w:val="superscript"/>
              </w:rPr>
              <w:t>a</w:t>
            </w:r>
          </w:p>
        </w:tc>
      </w:tr>
      <w:tr w:rsidR="00851264" w:rsidRPr="006C0726" w14:paraId="05A00CDE" w14:textId="77777777" w:rsidTr="002004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4C7F21E" w14:textId="77777777" w:rsidR="00851264" w:rsidRPr="006C0726" w:rsidRDefault="00851264" w:rsidP="0020049C">
            <w:pPr>
              <w:rPr>
                <w:rFonts w:ascii="Arial Narrow" w:hAnsi="Arial Narrow" w:cs="Arial"/>
                <w:sz w:val="20"/>
                <w:szCs w:val="20"/>
              </w:rPr>
            </w:pPr>
          </w:p>
        </w:tc>
      </w:tr>
      <w:tr w:rsidR="00851264" w:rsidRPr="006C0726" w14:paraId="562E14E1" w14:textId="77777777" w:rsidTr="002004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81A5B51" w14:textId="402E58AE" w:rsidR="00851264" w:rsidRPr="006C0726" w:rsidRDefault="00851264" w:rsidP="0020049C">
            <w:pPr>
              <w:keepLines/>
              <w:rPr>
                <w:rFonts w:ascii="Arial Narrow" w:hAnsi="Arial Narrow" w:cs="Arial"/>
                <w:b/>
                <w:sz w:val="20"/>
                <w:szCs w:val="20"/>
              </w:rPr>
            </w:pPr>
            <w:r w:rsidRPr="006C0726">
              <w:rPr>
                <w:rFonts w:ascii="Arial Narrow" w:hAnsi="Arial Narrow"/>
                <w:b/>
                <w:sz w:val="20"/>
                <w:szCs w:val="20"/>
              </w:rPr>
              <w:t>Restriction Summary  / Treatment of Concept</w:t>
            </w:r>
          </w:p>
        </w:tc>
      </w:tr>
      <w:tr w:rsidR="00851264" w:rsidRPr="006C0726" w14:paraId="45FCA03F" w14:textId="77777777" w:rsidTr="0020049C">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0E3EF81" w14:textId="4D0CEA5F" w:rsidR="00851264" w:rsidRPr="006C0726" w:rsidRDefault="00851264" w:rsidP="0020049C">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67F3B2" w14:textId="77777777" w:rsidR="00851264" w:rsidRPr="006C0726" w:rsidRDefault="00851264" w:rsidP="0020049C">
            <w:pPr>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851264" w:rsidRPr="006C0726" w14:paraId="59EFCCA6" w14:textId="77777777" w:rsidTr="002004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79C6DA7"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7274E34" w14:textId="77777777" w:rsidR="00851264" w:rsidRPr="006C0726" w:rsidRDefault="00851264" w:rsidP="0020049C">
            <w:pPr>
              <w:keepLines/>
              <w:rPr>
                <w:rFonts w:ascii="Arial Narrow" w:hAnsi="Arial Narrow" w:cs="Arial"/>
                <w:b/>
                <w:sz w:val="20"/>
                <w:szCs w:val="20"/>
              </w:rPr>
            </w:pPr>
            <w:r w:rsidRPr="006C0726">
              <w:rPr>
                <w:rFonts w:ascii="Arial Narrow" w:hAnsi="Arial Narrow" w:cs="Arial"/>
                <w:b/>
                <w:sz w:val="20"/>
                <w:szCs w:val="20"/>
              </w:rPr>
              <w:t xml:space="preserve">Prescriber type: </w:t>
            </w:r>
            <w:r w:rsidRPr="006C0726">
              <w:rPr>
                <w:rFonts w:ascii="Arial Narrow" w:hAnsi="Arial Narrow" w:cs="Arial"/>
                <w:sz w:val="20"/>
                <w:szCs w:val="20"/>
              </w:rPr>
              <w:fldChar w:fldCharType="begin">
                <w:ffData>
                  <w:name w:val=""/>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Pr="006C0726">
              <w:rPr>
                <w:rFonts w:ascii="Arial Narrow" w:hAnsi="Arial Narrow" w:cs="Arial"/>
                <w:sz w:val="20"/>
                <w:szCs w:val="20"/>
              </w:rPr>
              <w:fldChar w:fldCharType="begin">
                <w:ffData>
                  <w:name w:val="Check3"/>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Nurse practitioners</w:t>
            </w:r>
          </w:p>
        </w:tc>
      </w:tr>
      <w:tr w:rsidR="00851264" w:rsidRPr="006C0726" w14:paraId="138B8C8E" w14:textId="77777777" w:rsidTr="002004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5F8AD924"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B915F0" w14:textId="77777777" w:rsidR="00851264" w:rsidRPr="006C0726" w:rsidRDefault="00851264" w:rsidP="0020049C">
            <w:pPr>
              <w:keepLines/>
              <w:jc w:val="left"/>
              <w:rPr>
                <w:rFonts w:ascii="Arial Narrow" w:eastAsia="Calibri" w:hAnsi="Arial Narrow" w:cs="Arial"/>
                <w:color w:val="FF0000"/>
                <w:sz w:val="20"/>
                <w:szCs w:val="20"/>
              </w:rPr>
            </w:pPr>
            <w:r w:rsidRPr="006C0726">
              <w:rPr>
                <w:rFonts w:ascii="Arial Narrow" w:hAnsi="Arial Narrow" w:cs="Arial"/>
                <w:b/>
                <w:sz w:val="20"/>
                <w:szCs w:val="20"/>
              </w:rPr>
              <w:t xml:space="preserve">Restriction type: </w:t>
            </w:r>
            <w:r w:rsidRPr="006C0726">
              <w:rPr>
                <w:rFonts w:ascii="Arial Narrow" w:eastAsia="Calibri" w:hAnsi="Arial Narrow" w:cs="Arial"/>
                <w:sz w:val="20"/>
                <w:szCs w:val="20"/>
              </w:rPr>
              <w:fldChar w:fldCharType="begin">
                <w:ffData>
                  <w:name w:val=""/>
                  <w:enabled/>
                  <w:calcOnExit w:val="0"/>
                  <w:checkBox>
                    <w:sizeAuto/>
                    <w:default w:val="1"/>
                  </w:checkBox>
                </w:ffData>
              </w:fldChar>
            </w:r>
            <w:r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Pr="009C66C2">
              <w:rPr>
                <w:rFonts w:ascii="Arial Narrow" w:eastAsia="Calibri" w:hAnsi="Arial Narrow" w:cs="Arial"/>
                <w:sz w:val="20"/>
                <w:szCs w:val="20"/>
              </w:rPr>
              <w:t>[4930]</w:t>
            </w:r>
            <w:r w:rsidRPr="006C0726">
              <w:rPr>
                <w:rFonts w:ascii="Arial Narrow" w:eastAsia="Calibri" w:hAnsi="Arial Narrow" w:cs="Arial"/>
                <w:i/>
                <w:iCs/>
                <w:sz w:val="20"/>
                <w:szCs w:val="20"/>
              </w:rPr>
              <w:t xml:space="preserve"> </w:t>
            </w:r>
          </w:p>
        </w:tc>
      </w:tr>
      <w:tr w:rsidR="00851264" w:rsidRPr="006C0726" w14:paraId="768E3F67"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9BDA82" w14:textId="03880C37" w:rsidR="00851264" w:rsidRPr="006C0726" w:rsidRDefault="00851264" w:rsidP="0020049C">
            <w:pPr>
              <w:keepLines/>
              <w:jc w:val="center"/>
              <w:rPr>
                <w:rFonts w:ascii="Arial Narrow" w:hAnsi="Arial Narrow"/>
                <w:color w:val="333333"/>
                <w:sz w:val="20"/>
                <w:szCs w:val="20"/>
              </w:rPr>
            </w:pPr>
          </w:p>
        </w:tc>
        <w:tc>
          <w:tcPr>
            <w:tcW w:w="7745" w:type="dxa"/>
            <w:gridSpan w:val="6"/>
            <w:vAlign w:val="center"/>
            <w:hideMark/>
          </w:tcPr>
          <w:p w14:paraId="551A8C89" w14:textId="77777777" w:rsidR="00851264" w:rsidRPr="006C0726" w:rsidRDefault="00851264" w:rsidP="0020049C">
            <w:pPr>
              <w:keepLines/>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Asthma</w:t>
            </w:r>
          </w:p>
        </w:tc>
      </w:tr>
      <w:tr w:rsidR="00851264" w:rsidRPr="006C0726" w14:paraId="2DD79442"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23583D" w14:textId="15495B52"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48FD05E2" w14:textId="77777777" w:rsidR="00851264" w:rsidRPr="006C0726" w:rsidRDefault="00851264" w:rsidP="0020049C">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851264" w:rsidRPr="006C0726" w14:paraId="3B057EED"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25F63B2" w14:textId="3A411B40"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60807496" w14:textId="77777777" w:rsidR="00851264" w:rsidRPr="006C0726" w:rsidRDefault="00851264" w:rsidP="0020049C">
            <w:pPr>
              <w:rPr>
                <w:rFonts w:ascii="Arial Narrow" w:hAnsi="Arial Narrow"/>
                <w:color w:val="333333"/>
                <w:sz w:val="20"/>
                <w:szCs w:val="20"/>
              </w:rPr>
            </w:pPr>
            <w:r w:rsidRPr="006C0726">
              <w:rPr>
                <w:rFonts w:ascii="Arial Narrow" w:hAnsi="Arial Narrow"/>
                <w:sz w:val="20"/>
                <w:szCs w:val="20"/>
              </w:rPr>
              <w:t>Patient must have previously had frequent episodes of asthma while receiving treatment with oral corticosteroids or optimal doses of inhaled corticosteroids</w:t>
            </w:r>
          </w:p>
        </w:tc>
      </w:tr>
      <w:tr w:rsidR="00851264" w:rsidRPr="006C0726" w14:paraId="0F958F1B"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5CE31B2B" w14:textId="6EBF4482" w:rsidR="00851264" w:rsidRPr="009C66C2" w:rsidRDefault="00851264" w:rsidP="0020049C">
            <w:pPr>
              <w:jc w:val="center"/>
              <w:rPr>
                <w:rFonts w:ascii="Arial Narrow" w:hAnsi="Arial Narrow"/>
                <w:strike/>
                <w:color w:val="333333"/>
                <w:sz w:val="20"/>
                <w:szCs w:val="20"/>
              </w:rPr>
            </w:pPr>
          </w:p>
        </w:tc>
        <w:tc>
          <w:tcPr>
            <w:tcW w:w="7745" w:type="dxa"/>
            <w:gridSpan w:val="6"/>
            <w:vAlign w:val="center"/>
            <w:hideMark/>
          </w:tcPr>
          <w:p w14:paraId="0F962EFE" w14:textId="77777777" w:rsidR="00851264" w:rsidRPr="009C66C2" w:rsidRDefault="00851264" w:rsidP="0020049C">
            <w:pPr>
              <w:rPr>
                <w:rFonts w:ascii="Arial Narrow" w:hAnsi="Arial Narrow"/>
                <w:strike/>
                <w:color w:val="333333"/>
                <w:sz w:val="20"/>
                <w:szCs w:val="20"/>
              </w:rPr>
            </w:pPr>
            <w:r w:rsidRPr="009C66C2">
              <w:rPr>
                <w:rFonts w:ascii="Arial Narrow" w:hAnsi="Arial Narrow"/>
                <w:b/>
                <w:bCs/>
                <w:strike/>
                <w:color w:val="333333"/>
                <w:sz w:val="20"/>
                <w:szCs w:val="20"/>
              </w:rPr>
              <w:t>Population criteria:</w:t>
            </w:r>
          </w:p>
        </w:tc>
      </w:tr>
      <w:tr w:rsidR="00851264" w:rsidRPr="006C0726" w14:paraId="706BE649"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9FC790" w14:textId="3AB41C66" w:rsidR="00851264" w:rsidRPr="009C66C2" w:rsidRDefault="00851264" w:rsidP="0020049C">
            <w:pPr>
              <w:jc w:val="center"/>
              <w:rPr>
                <w:rFonts w:ascii="Arial Narrow" w:hAnsi="Arial Narrow"/>
                <w:strike/>
                <w:color w:val="333333"/>
                <w:sz w:val="20"/>
                <w:szCs w:val="20"/>
              </w:rPr>
            </w:pPr>
          </w:p>
        </w:tc>
        <w:tc>
          <w:tcPr>
            <w:tcW w:w="7745" w:type="dxa"/>
            <w:gridSpan w:val="6"/>
            <w:vAlign w:val="center"/>
            <w:hideMark/>
          </w:tcPr>
          <w:p w14:paraId="47B7C776" w14:textId="77777777" w:rsidR="00851264" w:rsidRPr="009C66C2" w:rsidRDefault="00851264" w:rsidP="0020049C">
            <w:pPr>
              <w:rPr>
                <w:rFonts w:ascii="Arial Narrow" w:hAnsi="Arial Narrow"/>
                <w:strike/>
                <w:color w:val="333333"/>
                <w:sz w:val="20"/>
                <w:szCs w:val="20"/>
              </w:rPr>
            </w:pPr>
            <w:r w:rsidRPr="009C66C2">
              <w:rPr>
                <w:rFonts w:ascii="Arial Narrow" w:hAnsi="Arial Narrow"/>
                <w:strike/>
                <w:sz w:val="20"/>
                <w:szCs w:val="20"/>
              </w:rPr>
              <w:t>Patient must be aged 4 years or older</w:t>
            </w:r>
          </w:p>
        </w:tc>
      </w:tr>
      <w:tr w:rsidR="00851264" w:rsidRPr="006C0726" w14:paraId="5C0A4FA1"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766E785A" w14:textId="2AB2418F"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070BFC06"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71D0383C" w14:textId="77777777" w:rsidR="00851264" w:rsidRPr="006C0726" w:rsidRDefault="00851264" w:rsidP="0020049C">
            <w:pPr>
              <w:rPr>
                <w:rFonts w:ascii="Arial Narrow" w:hAnsi="Arial Narrow"/>
                <w:color w:val="333333"/>
                <w:sz w:val="20"/>
                <w:szCs w:val="20"/>
              </w:rPr>
            </w:pPr>
            <w:r w:rsidRPr="006C0726">
              <w:rPr>
                <w:rFonts w:ascii="Arial Narrow" w:hAnsi="Arial Narrow"/>
                <w:color w:val="333333"/>
                <w:sz w:val="20"/>
                <w:szCs w:val="20"/>
              </w:rPr>
              <w:t>This product is not indicated for the initiation of treatment in asthma</w:t>
            </w:r>
          </w:p>
        </w:tc>
      </w:tr>
      <w:tr w:rsidR="00851264" w:rsidRPr="006C0726" w14:paraId="008FA2BE"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9DBAD1" w14:textId="1389CFE3"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4814A9E9" w14:textId="77777777" w:rsidR="00851264" w:rsidRPr="006C0726" w:rsidRDefault="00851264" w:rsidP="0020049C">
            <w:pPr>
              <w:rPr>
                <w:rFonts w:ascii="Arial Narrow" w:hAnsi="Arial Narrow"/>
                <w:b/>
                <w:bCs/>
                <w:color w:val="333333"/>
                <w:sz w:val="20"/>
                <w:szCs w:val="20"/>
              </w:rPr>
            </w:pPr>
            <w:r w:rsidRPr="006C0726">
              <w:rPr>
                <w:rFonts w:ascii="Arial Narrow" w:hAnsi="Arial Narrow"/>
                <w:b/>
                <w:bCs/>
                <w:color w:val="333333"/>
                <w:sz w:val="20"/>
                <w:szCs w:val="20"/>
              </w:rPr>
              <w:t>Administrative Advice:</w:t>
            </w:r>
          </w:p>
          <w:p w14:paraId="5BC71C25" w14:textId="77777777" w:rsidR="00851264" w:rsidRPr="006C0726" w:rsidRDefault="00851264" w:rsidP="0020049C">
            <w:pPr>
              <w:rPr>
                <w:rFonts w:ascii="Arial Narrow" w:hAnsi="Arial Narrow"/>
                <w:color w:val="333333"/>
                <w:sz w:val="20"/>
                <w:szCs w:val="20"/>
              </w:rPr>
            </w:pPr>
            <w:r w:rsidRPr="006C0726">
              <w:rPr>
                <w:rFonts w:ascii="Arial Narrow" w:hAnsi="Arial Narrow"/>
                <w:color w:val="333333"/>
                <w:sz w:val="20"/>
                <w:szCs w:val="20"/>
              </w:rPr>
              <w:t>This drug is not PBS-subsidised for the treatment of chronic obstructive pulmonary disease (COPD).</w:t>
            </w:r>
          </w:p>
        </w:tc>
      </w:tr>
      <w:tr w:rsidR="00851264" w:rsidRPr="006C0726" w14:paraId="701B23B7"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630AB3" w14:textId="28F8EF23"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6F9E26EE"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21485CC1" w14:textId="77777777" w:rsidR="00851264" w:rsidRPr="006C0726" w:rsidRDefault="00851264" w:rsidP="0020049C">
            <w:pPr>
              <w:rPr>
                <w:rFonts w:ascii="Arial Narrow" w:hAnsi="Arial Narrow"/>
                <w:bCs/>
                <w:color w:val="333333"/>
                <w:sz w:val="20"/>
                <w:szCs w:val="20"/>
              </w:rPr>
            </w:pPr>
            <w:r w:rsidRPr="006C0726">
              <w:rPr>
                <w:rFonts w:ascii="Arial Narrow" w:hAnsi="Arial Narrow"/>
                <w:bCs/>
                <w:color w:val="333333"/>
                <w:sz w:val="20"/>
                <w:szCs w:val="20"/>
              </w:rPr>
              <w:t>The patient must not be on a concomitant single agent long-acting-beta-2-agonist (LABA)</w:t>
            </w:r>
          </w:p>
        </w:tc>
      </w:tr>
      <w:tr w:rsidR="00851264" w:rsidRPr="006C0726" w14:paraId="44C16ACB"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5C3607E2" w14:textId="70FAE9FA"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1FD9523A"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F344ED6" w14:textId="77777777" w:rsidR="00851264" w:rsidRPr="006C0726" w:rsidRDefault="00851264" w:rsidP="0020049C">
            <w:pPr>
              <w:rPr>
                <w:rFonts w:ascii="Arial Narrow" w:hAnsi="Arial Narrow"/>
                <w:bCs/>
                <w:color w:val="333333"/>
                <w:sz w:val="20"/>
                <w:szCs w:val="20"/>
              </w:rPr>
            </w:pPr>
            <w:r w:rsidRPr="006C0726">
              <w:rPr>
                <w:rFonts w:ascii="Arial Narrow" w:hAnsi="Arial Narrow"/>
                <w:bCs/>
                <w:color w:val="333333"/>
                <w:sz w:val="20"/>
                <w:szCs w:val="20"/>
              </w:rPr>
              <w:t>A LABA includes olodaterol, indacaterol, salmeterol, formoterol or vilanterol.</w:t>
            </w:r>
          </w:p>
        </w:tc>
      </w:tr>
      <w:tr w:rsidR="00851264" w:rsidRPr="006C0726" w14:paraId="3978D17E"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4B2ABBBF" w14:textId="64EF1AF9"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41716B99"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3739A4EC" w14:textId="77777777" w:rsidR="00851264" w:rsidRPr="006C0726" w:rsidRDefault="00851264" w:rsidP="0020049C">
            <w:pPr>
              <w:rPr>
                <w:rFonts w:ascii="Arial Narrow" w:hAnsi="Arial Narrow"/>
                <w:color w:val="333333"/>
                <w:sz w:val="20"/>
                <w:szCs w:val="20"/>
              </w:rPr>
            </w:pPr>
            <w:r w:rsidRPr="006C0726">
              <w:rPr>
                <w:rFonts w:ascii="Arial Narrow" w:hAnsi="Arial Narrow"/>
                <w:color w:val="333333"/>
                <w:sz w:val="20"/>
                <w:szCs w:val="20"/>
              </w:rPr>
              <w:t>Adherence to current treatment and device (inhaler) technique should be reviewed at each clinical visit and before "stepping up" a patient's medication regimen.</w:t>
            </w:r>
          </w:p>
        </w:tc>
      </w:tr>
    </w:tbl>
    <w:p w14:paraId="6B09ADDB" w14:textId="77777777" w:rsidR="00851264" w:rsidRPr="006C0726" w:rsidRDefault="00851264" w:rsidP="00851264">
      <w:pPr>
        <w:pStyle w:val="3Bodytext"/>
        <w:numPr>
          <w:ilvl w:val="0"/>
          <w:numId w:val="0"/>
        </w:numPr>
        <w:ind w:left="720" w:hanging="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851264" w:rsidRPr="006C0726" w14:paraId="20A08AC5" w14:textId="77777777" w:rsidTr="0020049C">
        <w:trPr>
          <w:cantSplit/>
          <w:trHeight w:val="20"/>
        </w:trPr>
        <w:tc>
          <w:tcPr>
            <w:tcW w:w="3939" w:type="dxa"/>
            <w:gridSpan w:val="2"/>
            <w:vAlign w:val="center"/>
          </w:tcPr>
          <w:p w14:paraId="6D5F97A7" w14:textId="77777777" w:rsidR="00851264" w:rsidRPr="006C0726" w:rsidRDefault="00851264" w:rsidP="0020049C">
            <w:pPr>
              <w:keepLines/>
              <w:rPr>
                <w:rFonts w:ascii="Arial Narrow" w:hAnsi="Arial Narrow" w:cs="Arial"/>
                <w:b/>
                <w:bCs/>
                <w:sz w:val="20"/>
                <w:szCs w:val="20"/>
              </w:rPr>
            </w:pPr>
            <w:r w:rsidRPr="006C0726">
              <w:rPr>
                <w:rFonts w:ascii="Arial Narrow" w:hAnsi="Arial Narrow" w:cs="Arial"/>
                <w:b/>
                <w:bCs/>
                <w:sz w:val="20"/>
                <w:szCs w:val="20"/>
              </w:rPr>
              <w:t>MEDICINAL PRODUCT</w:t>
            </w:r>
          </w:p>
          <w:p w14:paraId="0749CD7E" w14:textId="77777777" w:rsidR="00851264" w:rsidRPr="006C0726" w:rsidRDefault="00851264" w:rsidP="0020049C">
            <w:pPr>
              <w:keepLines/>
              <w:rPr>
                <w:rFonts w:ascii="Arial Narrow" w:hAnsi="Arial Narrow" w:cs="Arial"/>
                <w:b/>
                <w:sz w:val="20"/>
                <w:szCs w:val="20"/>
              </w:rPr>
            </w:pPr>
            <w:r w:rsidRPr="006C0726">
              <w:rPr>
                <w:rFonts w:ascii="Arial Narrow" w:hAnsi="Arial Narrow" w:cs="Arial"/>
                <w:b/>
                <w:bCs/>
                <w:sz w:val="20"/>
                <w:szCs w:val="20"/>
              </w:rPr>
              <w:t>medicinal product pack</w:t>
            </w:r>
          </w:p>
        </w:tc>
        <w:tc>
          <w:tcPr>
            <w:tcW w:w="811" w:type="dxa"/>
            <w:vAlign w:val="center"/>
          </w:tcPr>
          <w:p w14:paraId="355D1CF0"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PBS item code</w:t>
            </w:r>
          </w:p>
        </w:tc>
        <w:tc>
          <w:tcPr>
            <w:tcW w:w="812" w:type="dxa"/>
            <w:vAlign w:val="center"/>
          </w:tcPr>
          <w:p w14:paraId="502BE593"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Max. qty packs</w:t>
            </w:r>
          </w:p>
        </w:tc>
        <w:tc>
          <w:tcPr>
            <w:tcW w:w="811" w:type="dxa"/>
            <w:vAlign w:val="center"/>
          </w:tcPr>
          <w:p w14:paraId="3F130FB2"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Max. qty units</w:t>
            </w:r>
          </w:p>
        </w:tc>
        <w:tc>
          <w:tcPr>
            <w:tcW w:w="812" w:type="dxa"/>
            <w:vAlign w:val="center"/>
          </w:tcPr>
          <w:p w14:paraId="594DEA97"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№.of</w:t>
            </w:r>
          </w:p>
          <w:p w14:paraId="1D2D9546" w14:textId="77777777" w:rsidR="00851264" w:rsidRPr="006C0726" w:rsidRDefault="00851264" w:rsidP="0020049C">
            <w:pPr>
              <w:keepLines/>
              <w:jc w:val="center"/>
              <w:rPr>
                <w:rFonts w:ascii="Arial Narrow" w:hAnsi="Arial Narrow" w:cs="Arial"/>
                <w:b/>
                <w:sz w:val="20"/>
                <w:szCs w:val="20"/>
              </w:rPr>
            </w:pPr>
            <w:r w:rsidRPr="006C0726">
              <w:rPr>
                <w:rFonts w:ascii="Arial Narrow" w:hAnsi="Arial Narrow" w:cs="Arial"/>
                <w:b/>
                <w:sz w:val="20"/>
                <w:szCs w:val="20"/>
              </w:rPr>
              <w:t>Rpts</w:t>
            </w:r>
          </w:p>
        </w:tc>
        <w:tc>
          <w:tcPr>
            <w:tcW w:w="1831" w:type="dxa"/>
            <w:vAlign w:val="center"/>
          </w:tcPr>
          <w:p w14:paraId="78C45FEA" w14:textId="77777777" w:rsidR="00851264" w:rsidRPr="009A48E8" w:rsidRDefault="00851264" w:rsidP="0020049C">
            <w:pPr>
              <w:keepLines/>
              <w:rPr>
                <w:rFonts w:ascii="Arial Narrow" w:hAnsi="Arial Narrow" w:cs="Arial"/>
                <w:b/>
                <w:sz w:val="20"/>
                <w:szCs w:val="20"/>
              </w:rPr>
            </w:pPr>
            <w:r w:rsidRPr="006C0726">
              <w:rPr>
                <w:rFonts w:ascii="Arial Narrow" w:hAnsi="Arial Narrow" w:cs="Arial"/>
                <w:b/>
                <w:sz w:val="20"/>
                <w:szCs w:val="20"/>
              </w:rPr>
              <w:t>Available brands</w:t>
            </w:r>
          </w:p>
        </w:tc>
      </w:tr>
      <w:tr w:rsidR="00851264" w:rsidRPr="006C0726" w14:paraId="5CF98AEB" w14:textId="77777777" w:rsidTr="0020049C">
        <w:trPr>
          <w:cantSplit/>
          <w:trHeight w:val="20"/>
        </w:trPr>
        <w:tc>
          <w:tcPr>
            <w:tcW w:w="9016" w:type="dxa"/>
            <w:gridSpan w:val="7"/>
            <w:vAlign w:val="center"/>
          </w:tcPr>
          <w:p w14:paraId="49F87DA9" w14:textId="77777777" w:rsidR="00851264" w:rsidRPr="006C0726" w:rsidRDefault="00851264" w:rsidP="0020049C">
            <w:pPr>
              <w:keepLines/>
              <w:rPr>
                <w:rFonts w:ascii="Arial Narrow" w:hAnsi="Arial Narrow" w:cs="Arial"/>
                <w:sz w:val="20"/>
                <w:szCs w:val="20"/>
              </w:rPr>
            </w:pPr>
            <w:r w:rsidRPr="006C0726">
              <w:rPr>
                <w:rFonts w:ascii="Arial Narrow" w:hAnsi="Arial Narrow" w:cs="Arial"/>
                <w:sz w:val="20"/>
                <w:szCs w:val="20"/>
              </w:rPr>
              <w:t>FLUTICASONE PROPIONATE + SALMETEROL</w:t>
            </w:r>
          </w:p>
        </w:tc>
      </w:tr>
      <w:tr w:rsidR="00851264" w:rsidRPr="006C0726" w14:paraId="7712C2DD" w14:textId="77777777" w:rsidTr="0020049C">
        <w:trPr>
          <w:cantSplit/>
          <w:trHeight w:val="20"/>
        </w:trPr>
        <w:tc>
          <w:tcPr>
            <w:tcW w:w="3939" w:type="dxa"/>
            <w:gridSpan w:val="2"/>
            <w:vAlign w:val="center"/>
          </w:tcPr>
          <w:p w14:paraId="6C5340FF" w14:textId="77777777" w:rsidR="00851264" w:rsidRPr="006C0726" w:rsidRDefault="00851264" w:rsidP="0020049C">
            <w:pPr>
              <w:keepLines/>
              <w:rPr>
                <w:rFonts w:ascii="Arial Narrow" w:hAnsi="Arial Narrow" w:cs="Arial"/>
                <w:sz w:val="20"/>
                <w:szCs w:val="20"/>
              </w:rPr>
            </w:pPr>
            <w:r w:rsidRPr="006C0726">
              <w:rPr>
                <w:rFonts w:ascii="Arial Narrow" w:hAnsi="Arial Narrow" w:cs="Arial"/>
                <w:sz w:val="20"/>
                <w:szCs w:val="20"/>
              </w:rPr>
              <w:t>fluticasone propionate 500 microgram/actuation + salmeterol 50 microgram/actuation powder for inhalation, 60 actuations</w:t>
            </w:r>
          </w:p>
        </w:tc>
        <w:tc>
          <w:tcPr>
            <w:tcW w:w="811" w:type="dxa"/>
            <w:vAlign w:val="center"/>
          </w:tcPr>
          <w:p w14:paraId="50F1587E"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8432T</w:t>
            </w:r>
          </w:p>
        </w:tc>
        <w:tc>
          <w:tcPr>
            <w:tcW w:w="812" w:type="dxa"/>
            <w:vAlign w:val="center"/>
          </w:tcPr>
          <w:p w14:paraId="55DCBC4E"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1</w:t>
            </w:r>
          </w:p>
        </w:tc>
        <w:tc>
          <w:tcPr>
            <w:tcW w:w="811" w:type="dxa"/>
            <w:vAlign w:val="center"/>
          </w:tcPr>
          <w:p w14:paraId="1030D0B5"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1</w:t>
            </w:r>
          </w:p>
        </w:tc>
        <w:tc>
          <w:tcPr>
            <w:tcW w:w="812" w:type="dxa"/>
            <w:vAlign w:val="center"/>
          </w:tcPr>
          <w:p w14:paraId="3BC37776" w14:textId="77777777" w:rsidR="00851264" w:rsidRPr="006C0726" w:rsidRDefault="00851264" w:rsidP="0020049C">
            <w:pPr>
              <w:keepLines/>
              <w:jc w:val="center"/>
              <w:rPr>
                <w:rFonts w:ascii="Arial Narrow" w:hAnsi="Arial Narrow" w:cs="Arial"/>
                <w:sz w:val="20"/>
                <w:szCs w:val="20"/>
              </w:rPr>
            </w:pPr>
            <w:r w:rsidRPr="006C0726">
              <w:rPr>
                <w:rFonts w:ascii="Arial Narrow" w:hAnsi="Arial Narrow" w:cs="Arial"/>
                <w:sz w:val="20"/>
                <w:szCs w:val="20"/>
              </w:rPr>
              <w:t>5</w:t>
            </w:r>
          </w:p>
        </w:tc>
        <w:tc>
          <w:tcPr>
            <w:tcW w:w="1831" w:type="dxa"/>
            <w:vAlign w:val="center"/>
          </w:tcPr>
          <w:p w14:paraId="54CABD30" w14:textId="77777777" w:rsidR="00851264" w:rsidRPr="006C0726" w:rsidRDefault="00851264" w:rsidP="0020049C">
            <w:pPr>
              <w:keepLines/>
              <w:rPr>
                <w:rFonts w:ascii="Arial Narrow" w:hAnsi="Arial Narrow" w:cs="Arial"/>
                <w:i/>
                <w:iCs/>
                <w:sz w:val="20"/>
                <w:szCs w:val="20"/>
                <w:vertAlign w:val="superscript"/>
              </w:rPr>
            </w:pPr>
            <w:r w:rsidRPr="006C0726">
              <w:rPr>
                <w:rFonts w:ascii="Arial Narrow" w:hAnsi="Arial Narrow" w:cs="Arial"/>
                <w:i/>
                <w:iCs/>
                <w:sz w:val="20"/>
                <w:szCs w:val="20"/>
              </w:rPr>
              <w:t>Sa</w:t>
            </w:r>
            <w:r>
              <w:rPr>
                <w:rFonts w:ascii="Arial Narrow" w:hAnsi="Arial Narrow" w:cs="Arial"/>
                <w:i/>
                <w:iCs/>
                <w:sz w:val="20"/>
                <w:szCs w:val="20"/>
              </w:rPr>
              <w:t>l</w:t>
            </w:r>
            <w:r w:rsidRPr="006C0726">
              <w:rPr>
                <w:rFonts w:ascii="Arial Narrow" w:hAnsi="Arial Narrow" w:cs="Arial"/>
                <w:i/>
                <w:iCs/>
                <w:sz w:val="20"/>
                <w:szCs w:val="20"/>
              </w:rPr>
              <w:t>flumix Easyhaler 500/50</w:t>
            </w:r>
            <w:r w:rsidRPr="006C0726">
              <w:rPr>
                <w:rFonts w:ascii="Arial Narrow" w:hAnsi="Arial Narrow" w:cs="Arial"/>
                <w:i/>
                <w:iCs/>
                <w:sz w:val="20"/>
                <w:szCs w:val="20"/>
                <w:vertAlign w:val="superscript"/>
              </w:rPr>
              <w:t>a</w:t>
            </w:r>
          </w:p>
          <w:p w14:paraId="00C8B3AE"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Fluticasone Salmeterol Ciphaler 500/50</w:t>
            </w:r>
            <w:r w:rsidRPr="006C0726">
              <w:rPr>
                <w:rFonts w:ascii="Arial Narrow" w:hAnsi="Arial Narrow" w:cs="Arial"/>
                <w:sz w:val="20"/>
                <w:szCs w:val="20"/>
                <w:vertAlign w:val="superscript"/>
              </w:rPr>
              <w:t>a</w:t>
            </w:r>
          </w:p>
          <w:p w14:paraId="2EA1DA80"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Pavtide Accuhaler 500/50</w:t>
            </w:r>
            <w:r w:rsidRPr="006C0726">
              <w:rPr>
                <w:rFonts w:ascii="Arial Narrow" w:hAnsi="Arial Narrow" w:cs="Arial"/>
                <w:sz w:val="20"/>
                <w:szCs w:val="20"/>
                <w:vertAlign w:val="superscript"/>
              </w:rPr>
              <w:t>a</w:t>
            </w:r>
          </w:p>
          <w:p w14:paraId="12483480" w14:textId="77777777" w:rsidR="00851264" w:rsidRPr="006C0726" w:rsidRDefault="00851264" w:rsidP="0020049C">
            <w:pPr>
              <w:keepLines/>
              <w:rPr>
                <w:rFonts w:ascii="Arial Narrow" w:hAnsi="Arial Narrow" w:cs="Arial"/>
                <w:sz w:val="20"/>
                <w:szCs w:val="20"/>
                <w:vertAlign w:val="superscript"/>
              </w:rPr>
            </w:pPr>
            <w:r w:rsidRPr="006C0726">
              <w:rPr>
                <w:rFonts w:ascii="Arial Narrow" w:hAnsi="Arial Narrow" w:cs="Arial"/>
                <w:sz w:val="20"/>
                <w:szCs w:val="20"/>
              </w:rPr>
              <w:t>Seretide Accuhaler 500/50</w:t>
            </w:r>
            <w:r w:rsidRPr="006C0726">
              <w:rPr>
                <w:rFonts w:ascii="Arial Narrow" w:hAnsi="Arial Narrow" w:cs="Arial"/>
                <w:sz w:val="20"/>
                <w:szCs w:val="20"/>
                <w:vertAlign w:val="superscript"/>
              </w:rPr>
              <w:t>a</w:t>
            </w:r>
          </w:p>
        </w:tc>
      </w:tr>
      <w:tr w:rsidR="00851264" w:rsidRPr="006C0726" w14:paraId="66D765D0" w14:textId="77777777" w:rsidTr="002004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5CA8EDC" w14:textId="77777777" w:rsidR="00851264" w:rsidRPr="006C0726" w:rsidRDefault="00851264" w:rsidP="0020049C">
            <w:pPr>
              <w:rPr>
                <w:rFonts w:ascii="Arial Narrow" w:hAnsi="Arial Narrow" w:cs="Arial"/>
                <w:sz w:val="20"/>
                <w:szCs w:val="20"/>
              </w:rPr>
            </w:pPr>
          </w:p>
        </w:tc>
      </w:tr>
      <w:tr w:rsidR="00851264" w:rsidRPr="006C0726" w14:paraId="22E63AD3" w14:textId="77777777" w:rsidTr="0020049C">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069B8DF" w14:textId="1BE510FD" w:rsidR="00851264" w:rsidRPr="006C0726" w:rsidRDefault="00851264" w:rsidP="0020049C">
            <w:pPr>
              <w:keepLines/>
              <w:rPr>
                <w:rFonts w:ascii="Arial Narrow" w:hAnsi="Arial Narrow" w:cs="Arial"/>
                <w:b/>
                <w:sz w:val="20"/>
                <w:szCs w:val="20"/>
              </w:rPr>
            </w:pPr>
            <w:r w:rsidRPr="006C0726">
              <w:rPr>
                <w:rFonts w:ascii="Arial Narrow" w:hAnsi="Arial Narrow"/>
                <w:b/>
                <w:sz w:val="20"/>
                <w:szCs w:val="20"/>
              </w:rPr>
              <w:t>Restriction Summary  / Treatment of Concept</w:t>
            </w:r>
          </w:p>
        </w:tc>
      </w:tr>
      <w:tr w:rsidR="00851264" w:rsidRPr="006C0726" w14:paraId="6067D701" w14:textId="77777777" w:rsidTr="0020049C">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56B7535" w14:textId="3DC97EC5" w:rsidR="00851264" w:rsidRPr="006C0726" w:rsidRDefault="00851264" w:rsidP="0020049C">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7C7A2D" w14:textId="77777777" w:rsidR="00851264" w:rsidRPr="006C0726" w:rsidRDefault="00851264" w:rsidP="0020049C">
            <w:pPr>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851264" w:rsidRPr="006C0726" w14:paraId="606A1AA1" w14:textId="77777777" w:rsidTr="002004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AB02638"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B6F88E" w14:textId="77777777" w:rsidR="00851264" w:rsidRPr="006C0726" w:rsidRDefault="00851264" w:rsidP="0020049C">
            <w:pPr>
              <w:keepLines/>
              <w:rPr>
                <w:rFonts w:ascii="Arial Narrow" w:hAnsi="Arial Narrow" w:cs="Arial"/>
                <w:b/>
                <w:sz w:val="20"/>
                <w:szCs w:val="20"/>
              </w:rPr>
            </w:pPr>
            <w:r w:rsidRPr="006C0726">
              <w:rPr>
                <w:rFonts w:ascii="Arial Narrow" w:hAnsi="Arial Narrow" w:cs="Arial"/>
                <w:b/>
                <w:sz w:val="20"/>
                <w:szCs w:val="20"/>
              </w:rPr>
              <w:t xml:space="preserve">Prescriber type: </w:t>
            </w:r>
            <w:r w:rsidRPr="006C0726">
              <w:rPr>
                <w:rFonts w:ascii="Arial Narrow" w:hAnsi="Arial Narrow" w:cs="Arial"/>
                <w:sz w:val="20"/>
                <w:szCs w:val="20"/>
              </w:rPr>
              <w:fldChar w:fldCharType="begin">
                <w:ffData>
                  <w:name w:val=""/>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Pr="006C0726">
              <w:rPr>
                <w:rFonts w:ascii="Arial Narrow" w:hAnsi="Arial Narrow" w:cs="Arial"/>
                <w:sz w:val="20"/>
                <w:szCs w:val="20"/>
              </w:rPr>
              <w:fldChar w:fldCharType="begin">
                <w:ffData>
                  <w:name w:val="Check3"/>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Nurse practitioners</w:t>
            </w:r>
          </w:p>
        </w:tc>
      </w:tr>
      <w:tr w:rsidR="00851264" w:rsidRPr="006C0726" w14:paraId="5A6FBF64" w14:textId="77777777" w:rsidTr="0020049C">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618C716C"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E81B64" w14:textId="77777777" w:rsidR="00851264" w:rsidRPr="006C0726" w:rsidRDefault="00851264" w:rsidP="0020049C">
            <w:pPr>
              <w:keepLines/>
              <w:jc w:val="left"/>
              <w:rPr>
                <w:rFonts w:ascii="Arial Narrow" w:eastAsia="Calibri" w:hAnsi="Arial Narrow" w:cs="Arial"/>
                <w:color w:val="FF0000"/>
                <w:sz w:val="20"/>
                <w:szCs w:val="20"/>
              </w:rPr>
            </w:pPr>
            <w:r w:rsidRPr="006C0726">
              <w:rPr>
                <w:rFonts w:ascii="Arial Narrow" w:hAnsi="Arial Narrow" w:cs="Arial"/>
                <w:b/>
                <w:sz w:val="20"/>
                <w:szCs w:val="20"/>
              </w:rPr>
              <w:t xml:space="preserve">Restriction type: </w:t>
            </w:r>
            <w:r w:rsidRPr="006C0726">
              <w:rPr>
                <w:rFonts w:ascii="Arial Narrow" w:eastAsia="Calibri" w:hAnsi="Arial Narrow" w:cs="Arial"/>
                <w:sz w:val="20"/>
                <w:szCs w:val="20"/>
              </w:rPr>
              <w:fldChar w:fldCharType="begin">
                <w:ffData>
                  <w:name w:val=""/>
                  <w:enabled/>
                  <w:calcOnExit w:val="0"/>
                  <w:checkBox>
                    <w:sizeAuto/>
                    <w:default w:val="1"/>
                  </w:checkBox>
                </w:ffData>
              </w:fldChar>
            </w:r>
            <w:r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Pr="009C66C2">
              <w:rPr>
                <w:rFonts w:ascii="Arial Narrow" w:eastAsia="Calibri" w:hAnsi="Arial Narrow" w:cs="Arial"/>
                <w:sz w:val="20"/>
                <w:szCs w:val="20"/>
              </w:rPr>
              <w:t>[4930]</w:t>
            </w:r>
            <w:r w:rsidRPr="006C0726">
              <w:rPr>
                <w:rFonts w:ascii="Arial Narrow" w:eastAsia="Calibri" w:hAnsi="Arial Narrow" w:cs="Arial"/>
                <w:i/>
                <w:iCs/>
                <w:sz w:val="20"/>
                <w:szCs w:val="20"/>
              </w:rPr>
              <w:t xml:space="preserve"> </w:t>
            </w:r>
          </w:p>
        </w:tc>
      </w:tr>
      <w:tr w:rsidR="00851264" w:rsidRPr="006C0726" w14:paraId="7C2BB468"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0E4708" w14:textId="761122A1" w:rsidR="00851264" w:rsidRPr="006C0726" w:rsidRDefault="00851264" w:rsidP="0020049C">
            <w:pPr>
              <w:keepLines/>
              <w:jc w:val="center"/>
              <w:rPr>
                <w:rFonts w:ascii="Arial Narrow" w:hAnsi="Arial Narrow"/>
                <w:color w:val="333333"/>
                <w:sz w:val="20"/>
                <w:szCs w:val="20"/>
              </w:rPr>
            </w:pPr>
          </w:p>
        </w:tc>
        <w:tc>
          <w:tcPr>
            <w:tcW w:w="7745" w:type="dxa"/>
            <w:gridSpan w:val="6"/>
            <w:vAlign w:val="center"/>
            <w:hideMark/>
          </w:tcPr>
          <w:p w14:paraId="1AC7C05F" w14:textId="77777777" w:rsidR="00851264" w:rsidRPr="006C0726" w:rsidRDefault="00851264" w:rsidP="0020049C">
            <w:pPr>
              <w:keepLines/>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Asthma</w:t>
            </w:r>
          </w:p>
        </w:tc>
      </w:tr>
      <w:tr w:rsidR="00851264" w:rsidRPr="006C0726" w14:paraId="10A5AF61"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33B4E6F4" w14:textId="0A6A7D3E"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3E0CEB25" w14:textId="77777777" w:rsidR="00851264" w:rsidRPr="006C0726" w:rsidRDefault="00851264" w:rsidP="0020049C">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851264" w:rsidRPr="006C0726" w14:paraId="39EEE86F"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3F45D3E9" w14:textId="325365A7"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74DF69E8" w14:textId="77777777" w:rsidR="00851264" w:rsidRPr="006C0726" w:rsidRDefault="00851264" w:rsidP="0020049C">
            <w:pPr>
              <w:rPr>
                <w:rFonts w:ascii="Arial Narrow" w:hAnsi="Arial Narrow"/>
                <w:color w:val="333333"/>
                <w:sz w:val="20"/>
                <w:szCs w:val="20"/>
              </w:rPr>
            </w:pPr>
            <w:r w:rsidRPr="006C0726">
              <w:rPr>
                <w:rFonts w:ascii="Arial Narrow" w:hAnsi="Arial Narrow"/>
                <w:sz w:val="20"/>
                <w:szCs w:val="20"/>
              </w:rPr>
              <w:t>Patient must have previously had frequent episodes of asthma while receiving treatment with oral corticosteroids or optimal doses of inhaled corticosteroids</w:t>
            </w:r>
          </w:p>
        </w:tc>
      </w:tr>
      <w:tr w:rsidR="00851264" w:rsidRPr="006C0726" w14:paraId="1F8EB214"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57CD9B" w14:textId="446F7F00" w:rsidR="00851264" w:rsidRPr="009C66C2" w:rsidRDefault="00851264" w:rsidP="0020049C">
            <w:pPr>
              <w:jc w:val="center"/>
              <w:rPr>
                <w:rFonts w:ascii="Arial Narrow" w:hAnsi="Arial Narrow"/>
                <w:strike/>
                <w:color w:val="333333"/>
                <w:sz w:val="20"/>
                <w:szCs w:val="20"/>
              </w:rPr>
            </w:pPr>
          </w:p>
        </w:tc>
        <w:tc>
          <w:tcPr>
            <w:tcW w:w="7745" w:type="dxa"/>
            <w:gridSpan w:val="6"/>
            <w:vAlign w:val="center"/>
            <w:hideMark/>
          </w:tcPr>
          <w:p w14:paraId="4C7780A2" w14:textId="77777777" w:rsidR="00851264" w:rsidRPr="009C66C2" w:rsidRDefault="00851264" w:rsidP="0020049C">
            <w:pPr>
              <w:rPr>
                <w:rFonts w:ascii="Arial Narrow" w:hAnsi="Arial Narrow"/>
                <w:strike/>
                <w:color w:val="333333"/>
                <w:sz w:val="20"/>
                <w:szCs w:val="20"/>
              </w:rPr>
            </w:pPr>
            <w:r w:rsidRPr="009C66C2">
              <w:rPr>
                <w:rFonts w:ascii="Arial Narrow" w:hAnsi="Arial Narrow"/>
                <w:b/>
                <w:bCs/>
                <w:strike/>
                <w:color w:val="333333"/>
                <w:sz w:val="20"/>
                <w:szCs w:val="20"/>
              </w:rPr>
              <w:t>Population criteria:</w:t>
            </w:r>
          </w:p>
        </w:tc>
      </w:tr>
      <w:tr w:rsidR="00851264" w:rsidRPr="006C0726" w14:paraId="1C8C561A"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5259F8" w14:textId="0467F9D9" w:rsidR="00851264" w:rsidRPr="009C66C2" w:rsidRDefault="00851264" w:rsidP="0020049C">
            <w:pPr>
              <w:jc w:val="center"/>
              <w:rPr>
                <w:rFonts w:ascii="Arial Narrow" w:hAnsi="Arial Narrow"/>
                <w:strike/>
                <w:color w:val="333333"/>
                <w:sz w:val="20"/>
                <w:szCs w:val="20"/>
              </w:rPr>
            </w:pPr>
          </w:p>
        </w:tc>
        <w:tc>
          <w:tcPr>
            <w:tcW w:w="7745" w:type="dxa"/>
            <w:gridSpan w:val="6"/>
            <w:vAlign w:val="center"/>
            <w:hideMark/>
          </w:tcPr>
          <w:p w14:paraId="32525B7B" w14:textId="77777777" w:rsidR="00851264" w:rsidRPr="009C66C2" w:rsidRDefault="00851264" w:rsidP="0020049C">
            <w:pPr>
              <w:rPr>
                <w:rFonts w:ascii="Arial Narrow" w:hAnsi="Arial Narrow"/>
                <w:strike/>
                <w:color w:val="333333"/>
                <w:sz w:val="20"/>
                <w:szCs w:val="20"/>
              </w:rPr>
            </w:pPr>
            <w:r w:rsidRPr="009C66C2">
              <w:rPr>
                <w:rFonts w:ascii="Arial Narrow" w:hAnsi="Arial Narrow"/>
                <w:strike/>
                <w:sz w:val="20"/>
                <w:szCs w:val="20"/>
              </w:rPr>
              <w:t>Patient must be aged 4</w:t>
            </w:r>
            <w:r w:rsidRPr="009C66C2">
              <w:rPr>
                <w:rFonts w:ascii="Arial Narrow" w:hAnsi="Arial Narrow"/>
                <w:i/>
                <w:iCs/>
                <w:strike/>
                <w:sz w:val="20"/>
                <w:szCs w:val="20"/>
              </w:rPr>
              <w:t xml:space="preserve"> </w:t>
            </w:r>
            <w:r w:rsidRPr="009C66C2">
              <w:rPr>
                <w:rFonts w:ascii="Arial Narrow" w:hAnsi="Arial Narrow"/>
                <w:strike/>
                <w:sz w:val="20"/>
                <w:szCs w:val="20"/>
              </w:rPr>
              <w:t>years or older</w:t>
            </w:r>
          </w:p>
        </w:tc>
      </w:tr>
      <w:tr w:rsidR="00851264" w:rsidRPr="006C0726" w14:paraId="2BEEB116"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CFE3CF" w14:textId="23E89AF4"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1863572A"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3613AD5E" w14:textId="77777777" w:rsidR="00851264" w:rsidRPr="006C0726" w:rsidRDefault="00851264" w:rsidP="0020049C">
            <w:pPr>
              <w:rPr>
                <w:rFonts w:ascii="Arial Narrow" w:hAnsi="Arial Narrow"/>
                <w:color w:val="333333"/>
                <w:sz w:val="20"/>
                <w:szCs w:val="20"/>
              </w:rPr>
            </w:pPr>
            <w:r w:rsidRPr="006C0726">
              <w:rPr>
                <w:rFonts w:ascii="Arial Narrow" w:hAnsi="Arial Narrow"/>
                <w:color w:val="333333"/>
                <w:sz w:val="20"/>
                <w:szCs w:val="20"/>
              </w:rPr>
              <w:t>This product is not indicated for the initiation of treatment in asthma</w:t>
            </w:r>
          </w:p>
        </w:tc>
      </w:tr>
      <w:tr w:rsidR="00851264" w:rsidRPr="006C0726" w14:paraId="24DD9148"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0C6CD5" w14:textId="2D8D410F"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1AB83166"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274BE003" w14:textId="77777777" w:rsidR="00851264" w:rsidRPr="006C0726" w:rsidRDefault="00851264" w:rsidP="0020049C">
            <w:pPr>
              <w:rPr>
                <w:rFonts w:ascii="Arial Narrow" w:hAnsi="Arial Narrow"/>
                <w:bCs/>
                <w:color w:val="333333"/>
                <w:sz w:val="20"/>
                <w:szCs w:val="20"/>
              </w:rPr>
            </w:pPr>
            <w:r w:rsidRPr="006C0726">
              <w:rPr>
                <w:rFonts w:ascii="Arial Narrow" w:hAnsi="Arial Narrow"/>
                <w:bCs/>
                <w:color w:val="333333"/>
                <w:sz w:val="20"/>
                <w:szCs w:val="20"/>
              </w:rPr>
              <w:t>The patient must not be on a concomitant single agent long-acting-beta-2-agonist (LABA)</w:t>
            </w:r>
          </w:p>
        </w:tc>
      </w:tr>
      <w:tr w:rsidR="00851264" w:rsidRPr="006C0726" w14:paraId="40CBCFD8"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1B47DA" w14:textId="1F059BB1"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28A06817"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2CC5F16E" w14:textId="77777777" w:rsidR="00851264" w:rsidRPr="006C0726" w:rsidRDefault="00851264" w:rsidP="0020049C">
            <w:pPr>
              <w:rPr>
                <w:rFonts w:ascii="Arial Narrow" w:hAnsi="Arial Narrow"/>
                <w:bCs/>
                <w:color w:val="333333"/>
                <w:sz w:val="20"/>
                <w:szCs w:val="20"/>
              </w:rPr>
            </w:pPr>
            <w:r w:rsidRPr="006C0726">
              <w:rPr>
                <w:rFonts w:ascii="Arial Narrow" w:hAnsi="Arial Narrow"/>
                <w:bCs/>
                <w:color w:val="333333"/>
                <w:sz w:val="20"/>
                <w:szCs w:val="20"/>
              </w:rPr>
              <w:t>A LABA includes olodaterol, indacaterol, salmeterol, formoterol or vilanterol.</w:t>
            </w:r>
          </w:p>
        </w:tc>
      </w:tr>
      <w:tr w:rsidR="00851264" w:rsidRPr="006C0726" w14:paraId="7A341AC7"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F164DD" w14:textId="35329477"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78B7527D"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2BE48E4E" w14:textId="77777777" w:rsidR="00851264" w:rsidRPr="006C0726" w:rsidRDefault="00851264" w:rsidP="0020049C">
            <w:pPr>
              <w:rPr>
                <w:rFonts w:ascii="Arial Narrow" w:hAnsi="Arial Narrow"/>
                <w:color w:val="333333"/>
                <w:sz w:val="20"/>
                <w:szCs w:val="20"/>
              </w:rPr>
            </w:pPr>
            <w:r w:rsidRPr="006C0726">
              <w:rPr>
                <w:rFonts w:ascii="Arial Narrow" w:hAnsi="Arial Narrow"/>
                <w:color w:val="333333"/>
                <w:sz w:val="20"/>
                <w:szCs w:val="20"/>
              </w:rPr>
              <w:t>Adherence to current treatment and device (inhaler) technique should be reviewed at each clinical visit and before "stepping up" a patient's medication regimen.</w:t>
            </w:r>
          </w:p>
        </w:tc>
      </w:tr>
      <w:tr w:rsidR="00851264" w:rsidRPr="006C0726" w14:paraId="25FB35A0" w14:textId="77777777" w:rsidTr="0020049C">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3BF43955" w14:textId="77777777" w:rsidR="00851264" w:rsidRPr="006C0726" w:rsidRDefault="00851264" w:rsidP="0020049C">
            <w:pPr>
              <w:rPr>
                <w:rFonts w:ascii="Arial Narrow" w:hAnsi="Arial Narrow"/>
                <w:bCs/>
                <w:color w:val="FF0000"/>
                <w:sz w:val="20"/>
                <w:szCs w:val="20"/>
              </w:rPr>
            </w:pPr>
          </w:p>
          <w:p w14:paraId="2348413B" w14:textId="77777777" w:rsidR="00851264" w:rsidRPr="006C0726" w:rsidRDefault="00851264" w:rsidP="0020049C">
            <w:pPr>
              <w:rPr>
                <w:rFonts w:ascii="Arial Narrow" w:hAnsi="Arial Narrow"/>
                <w:bCs/>
                <w:color w:val="FF0000"/>
                <w:sz w:val="20"/>
                <w:szCs w:val="20"/>
              </w:rPr>
            </w:pPr>
          </w:p>
        </w:tc>
      </w:tr>
      <w:tr w:rsidR="00851264" w:rsidRPr="006C0726" w14:paraId="3CAA99CF" w14:textId="77777777" w:rsidTr="0020049C">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3144EFA7" w14:textId="0BDE6311" w:rsidR="00851264" w:rsidRPr="006C0726" w:rsidRDefault="00851264" w:rsidP="0020049C">
            <w:pPr>
              <w:keepNext/>
              <w:keepLines/>
              <w:rPr>
                <w:rFonts w:ascii="Arial Narrow" w:hAnsi="Arial Narrow"/>
                <w:b/>
                <w:bCs/>
                <w:color w:val="333333"/>
                <w:sz w:val="20"/>
                <w:szCs w:val="20"/>
              </w:rPr>
            </w:pPr>
            <w:r w:rsidRPr="006C0726">
              <w:rPr>
                <w:rFonts w:ascii="Arial Narrow" w:hAnsi="Arial Narrow"/>
                <w:b/>
                <w:bCs/>
                <w:color w:val="333333"/>
                <w:sz w:val="20"/>
                <w:szCs w:val="20"/>
              </w:rPr>
              <w:t xml:space="preserve">Restriction Summary </w:t>
            </w:r>
            <w:r w:rsidRPr="006C0726">
              <w:rPr>
                <w:rFonts w:ascii="Arial Narrow" w:hAnsi="Arial Narrow"/>
                <w:b/>
                <w:bCs/>
                <w:color w:val="FF0000"/>
                <w:sz w:val="20"/>
                <w:szCs w:val="20"/>
              </w:rPr>
              <w:t xml:space="preserve"> </w:t>
            </w:r>
            <w:r w:rsidRPr="006C0726">
              <w:rPr>
                <w:rFonts w:ascii="Arial Narrow" w:hAnsi="Arial Narrow"/>
                <w:b/>
                <w:bCs/>
                <w:color w:val="333333"/>
                <w:sz w:val="20"/>
                <w:szCs w:val="20"/>
              </w:rPr>
              <w:t>/ Treatment of Concept</w:t>
            </w:r>
            <w:r w:rsidRPr="006C0726">
              <w:rPr>
                <w:rFonts w:ascii="Arial Narrow" w:hAnsi="Arial Narrow"/>
                <w:b/>
                <w:bCs/>
                <w:color w:val="FF0000"/>
                <w:sz w:val="20"/>
                <w:szCs w:val="20"/>
              </w:rPr>
              <w:t xml:space="preserve"> </w:t>
            </w:r>
          </w:p>
        </w:tc>
      </w:tr>
      <w:tr w:rsidR="00851264" w:rsidRPr="006C0726" w14:paraId="02A6D7BF" w14:textId="77777777" w:rsidTr="0020049C">
        <w:tblPrEx>
          <w:tblCellMar>
            <w:top w:w="15" w:type="dxa"/>
            <w:bottom w:w="15" w:type="dxa"/>
          </w:tblCellMar>
          <w:tblLook w:val="04A0" w:firstRow="1" w:lastRow="0" w:firstColumn="1" w:lastColumn="0" w:noHBand="0" w:noVBand="1"/>
        </w:tblPrEx>
        <w:trPr>
          <w:cantSplit/>
          <w:trHeight w:val="20"/>
        </w:trPr>
        <w:tc>
          <w:tcPr>
            <w:tcW w:w="1271" w:type="dxa"/>
            <w:vMerge w:val="restart"/>
            <w:tcBorders>
              <w:top w:val="single" w:sz="4" w:space="0" w:color="auto"/>
              <w:left w:val="single" w:sz="4" w:space="0" w:color="auto"/>
              <w:right w:val="single" w:sz="4" w:space="0" w:color="auto"/>
            </w:tcBorders>
          </w:tcPr>
          <w:p w14:paraId="77DB6041" w14:textId="6D8B3F31" w:rsidR="00851264" w:rsidRPr="006C0726" w:rsidRDefault="00851264" w:rsidP="0020049C">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089773" w14:textId="77777777" w:rsidR="00851264" w:rsidRPr="006C0726" w:rsidRDefault="00851264" w:rsidP="0020049C">
            <w:pPr>
              <w:keepNext/>
              <w:keepLines/>
              <w:rPr>
                <w:rFonts w:ascii="Arial Narrow" w:hAnsi="Arial Narrow" w:cs="Arial"/>
                <w:sz w:val="20"/>
                <w:szCs w:val="20"/>
              </w:rPr>
            </w:pPr>
            <w:r w:rsidRPr="006C0726">
              <w:rPr>
                <w:rFonts w:ascii="Arial Narrow" w:hAnsi="Arial Narrow" w:cs="Arial"/>
                <w:b/>
                <w:sz w:val="20"/>
                <w:szCs w:val="20"/>
              </w:rPr>
              <w:t xml:space="preserve">Category / Program: </w:t>
            </w:r>
            <w:r w:rsidRPr="006C0726">
              <w:rPr>
                <w:rFonts w:ascii="Arial Narrow" w:hAnsi="Arial Narrow" w:cs="Arial"/>
                <w:sz w:val="20"/>
                <w:szCs w:val="20"/>
              </w:rPr>
              <w:t>GENERAL – General Schedule (Code GE)</w:t>
            </w:r>
            <w:r w:rsidRPr="006C0726">
              <w:rPr>
                <w:rFonts w:ascii="Arial Narrow" w:hAnsi="Arial Narrow" w:cs="Arial"/>
                <w:color w:val="FF0000"/>
                <w:sz w:val="20"/>
                <w:szCs w:val="20"/>
              </w:rPr>
              <w:t xml:space="preserve"> </w:t>
            </w:r>
          </w:p>
        </w:tc>
      </w:tr>
      <w:tr w:rsidR="00851264" w:rsidRPr="006C0726" w14:paraId="42AD725F" w14:textId="77777777" w:rsidTr="0020049C">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right w:val="single" w:sz="4" w:space="0" w:color="auto"/>
            </w:tcBorders>
          </w:tcPr>
          <w:p w14:paraId="55AF5A01"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1CCB3B" w14:textId="77777777" w:rsidR="00851264" w:rsidRPr="006C0726" w:rsidRDefault="00851264" w:rsidP="0020049C">
            <w:pPr>
              <w:keepNext/>
              <w:keepLines/>
              <w:rPr>
                <w:rFonts w:ascii="Arial Narrow" w:hAnsi="Arial Narrow" w:cs="Arial"/>
                <w:b/>
                <w:sz w:val="20"/>
                <w:szCs w:val="20"/>
              </w:rPr>
            </w:pPr>
            <w:r w:rsidRPr="006C0726">
              <w:rPr>
                <w:rFonts w:ascii="Arial Narrow" w:hAnsi="Arial Narrow" w:cs="Arial"/>
                <w:b/>
                <w:sz w:val="20"/>
                <w:szCs w:val="20"/>
              </w:rPr>
              <w:t xml:space="preserve">Prescriber type: </w:t>
            </w:r>
            <w:r w:rsidRPr="006C0726">
              <w:rPr>
                <w:rFonts w:ascii="Arial Narrow" w:hAnsi="Arial Narrow" w:cs="Arial"/>
                <w:sz w:val="20"/>
                <w:szCs w:val="20"/>
              </w:rPr>
              <w:fldChar w:fldCharType="begin">
                <w:ffData>
                  <w:name w:val=""/>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 xml:space="preserve">Medical Practitioners </w:t>
            </w:r>
            <w:r w:rsidRPr="006C0726">
              <w:rPr>
                <w:rFonts w:ascii="Arial Narrow" w:hAnsi="Arial Narrow" w:cs="Arial"/>
                <w:sz w:val="20"/>
                <w:szCs w:val="20"/>
              </w:rPr>
              <w:fldChar w:fldCharType="begin">
                <w:ffData>
                  <w:name w:val=""/>
                  <w:enabled/>
                  <w:calcOnExit w:val="0"/>
                  <w:checkBox>
                    <w:sizeAuto/>
                    <w:default w:val="1"/>
                  </w:checkBox>
                </w:ffData>
              </w:fldChar>
            </w:r>
            <w:r w:rsidRPr="006C0726">
              <w:rPr>
                <w:rFonts w:ascii="Arial Narrow" w:hAnsi="Arial Narrow" w:cs="Arial"/>
                <w:sz w:val="20"/>
                <w:szCs w:val="20"/>
              </w:rPr>
              <w:instrText xml:space="preserve"> FORMCHECKBOX </w:instrText>
            </w:r>
            <w:r w:rsidR="00931640">
              <w:rPr>
                <w:rFonts w:ascii="Arial Narrow" w:hAnsi="Arial Narrow" w:cs="Arial"/>
                <w:sz w:val="20"/>
                <w:szCs w:val="20"/>
              </w:rPr>
            </w:r>
            <w:r w:rsidR="00931640">
              <w:rPr>
                <w:rFonts w:ascii="Arial Narrow" w:hAnsi="Arial Narrow" w:cs="Arial"/>
                <w:sz w:val="20"/>
                <w:szCs w:val="20"/>
              </w:rPr>
              <w:fldChar w:fldCharType="separate"/>
            </w:r>
            <w:r w:rsidRPr="006C0726">
              <w:rPr>
                <w:rFonts w:ascii="Arial Narrow" w:hAnsi="Arial Narrow" w:cs="Arial"/>
                <w:sz w:val="20"/>
                <w:szCs w:val="20"/>
              </w:rPr>
              <w:fldChar w:fldCharType="end"/>
            </w:r>
            <w:r w:rsidRPr="006C0726">
              <w:rPr>
                <w:rFonts w:ascii="Arial Narrow" w:hAnsi="Arial Narrow" w:cs="Arial"/>
                <w:sz w:val="20"/>
                <w:szCs w:val="20"/>
              </w:rPr>
              <w:t xml:space="preserve">Nurse practitioners </w:t>
            </w:r>
          </w:p>
        </w:tc>
      </w:tr>
      <w:tr w:rsidR="00851264" w:rsidRPr="006C0726" w14:paraId="5151E2A5" w14:textId="77777777" w:rsidTr="0020049C">
        <w:tblPrEx>
          <w:tblCellMar>
            <w:top w:w="15" w:type="dxa"/>
            <w:bottom w:w="15" w:type="dxa"/>
          </w:tblCellMar>
          <w:tblLook w:val="04A0" w:firstRow="1" w:lastRow="0" w:firstColumn="1" w:lastColumn="0" w:noHBand="0" w:noVBand="1"/>
        </w:tblPrEx>
        <w:trPr>
          <w:cantSplit/>
          <w:trHeight w:val="20"/>
        </w:trPr>
        <w:tc>
          <w:tcPr>
            <w:tcW w:w="1271" w:type="dxa"/>
            <w:vMerge/>
            <w:tcBorders>
              <w:left w:val="single" w:sz="4" w:space="0" w:color="auto"/>
              <w:bottom w:val="single" w:sz="4" w:space="0" w:color="auto"/>
              <w:right w:val="single" w:sz="4" w:space="0" w:color="auto"/>
            </w:tcBorders>
          </w:tcPr>
          <w:p w14:paraId="13097B7C" w14:textId="77777777" w:rsidR="00851264" w:rsidRPr="006C0726" w:rsidRDefault="00851264" w:rsidP="0020049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D2F6C5" w14:textId="77777777" w:rsidR="00851264" w:rsidRPr="006C0726" w:rsidRDefault="00851264" w:rsidP="0020049C">
            <w:pPr>
              <w:keepNext/>
              <w:keepLines/>
              <w:jc w:val="left"/>
              <w:rPr>
                <w:rFonts w:ascii="Arial Narrow" w:eastAsia="Calibri" w:hAnsi="Arial Narrow" w:cs="Arial"/>
                <w:sz w:val="20"/>
                <w:szCs w:val="20"/>
              </w:rPr>
            </w:pPr>
            <w:r w:rsidRPr="006C0726">
              <w:rPr>
                <w:rFonts w:ascii="Arial Narrow" w:hAnsi="Arial Narrow" w:cs="Arial"/>
                <w:b/>
                <w:sz w:val="20"/>
                <w:szCs w:val="20"/>
              </w:rPr>
              <w:t xml:space="preserve">Restriction type: </w:t>
            </w:r>
            <w:r w:rsidRPr="006C0726">
              <w:rPr>
                <w:rFonts w:ascii="Arial Narrow" w:eastAsia="Calibri" w:hAnsi="Arial Narrow" w:cs="Arial"/>
                <w:sz w:val="20"/>
                <w:szCs w:val="20"/>
              </w:rPr>
              <w:fldChar w:fldCharType="begin">
                <w:ffData>
                  <w:name w:val=""/>
                  <w:enabled/>
                  <w:calcOnExit w:val="0"/>
                  <w:checkBox>
                    <w:sizeAuto/>
                    <w:default w:val="1"/>
                  </w:checkBox>
                </w:ffData>
              </w:fldChar>
            </w:r>
            <w:r w:rsidRPr="006C0726">
              <w:rPr>
                <w:rFonts w:ascii="Arial Narrow" w:eastAsia="Calibri" w:hAnsi="Arial Narrow" w:cs="Arial"/>
                <w:sz w:val="20"/>
                <w:szCs w:val="20"/>
              </w:rPr>
              <w:instrText xml:space="preserve"> FORMCHECKBOX </w:instrText>
            </w:r>
            <w:r w:rsidR="00931640">
              <w:rPr>
                <w:rFonts w:ascii="Arial Narrow" w:eastAsia="Calibri" w:hAnsi="Arial Narrow" w:cs="Arial"/>
                <w:sz w:val="20"/>
                <w:szCs w:val="20"/>
              </w:rPr>
            </w:r>
            <w:r w:rsidR="00931640">
              <w:rPr>
                <w:rFonts w:ascii="Arial Narrow" w:eastAsia="Calibri" w:hAnsi="Arial Narrow" w:cs="Arial"/>
                <w:sz w:val="20"/>
                <w:szCs w:val="20"/>
              </w:rPr>
              <w:fldChar w:fldCharType="separate"/>
            </w:r>
            <w:r w:rsidRPr="006C0726">
              <w:rPr>
                <w:rFonts w:ascii="Arial Narrow" w:eastAsia="Calibri" w:hAnsi="Arial Narrow" w:cs="Arial"/>
                <w:sz w:val="20"/>
                <w:szCs w:val="20"/>
              </w:rPr>
              <w:fldChar w:fldCharType="end"/>
            </w:r>
            <w:r w:rsidRPr="006C0726">
              <w:rPr>
                <w:rFonts w:ascii="Arial Narrow" w:eastAsia="Calibri" w:hAnsi="Arial Narrow" w:cs="Arial"/>
                <w:sz w:val="20"/>
                <w:szCs w:val="20"/>
              </w:rPr>
              <w:t xml:space="preserve">Authority Required (STREAMLINED) </w:t>
            </w:r>
            <w:r w:rsidRPr="009C66C2">
              <w:rPr>
                <w:rFonts w:ascii="Arial Narrow" w:eastAsia="Calibri" w:hAnsi="Arial Narrow" w:cs="Arial"/>
                <w:sz w:val="20"/>
                <w:szCs w:val="20"/>
              </w:rPr>
              <w:t>[10121]</w:t>
            </w:r>
            <w:r w:rsidRPr="006C0726">
              <w:rPr>
                <w:rFonts w:ascii="Arial Narrow" w:eastAsia="Calibri" w:hAnsi="Arial Narrow" w:cs="Arial"/>
                <w:sz w:val="20"/>
                <w:szCs w:val="20"/>
              </w:rPr>
              <w:t xml:space="preserve"> </w:t>
            </w:r>
          </w:p>
        </w:tc>
      </w:tr>
      <w:tr w:rsidR="00851264" w:rsidRPr="006C0726" w14:paraId="2C9EE368"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4D70B02D" w14:textId="1204279A"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77239F30" w14:textId="77777777" w:rsidR="00851264" w:rsidRPr="006C0726" w:rsidRDefault="00851264" w:rsidP="0020049C">
            <w:pPr>
              <w:rPr>
                <w:rFonts w:ascii="Arial Narrow" w:hAnsi="Arial Narrow"/>
                <w:color w:val="333333"/>
                <w:sz w:val="20"/>
                <w:szCs w:val="20"/>
              </w:rPr>
            </w:pPr>
            <w:r w:rsidRPr="006C0726">
              <w:rPr>
                <w:rFonts w:ascii="Arial Narrow" w:hAnsi="Arial Narrow"/>
                <w:b/>
                <w:bCs/>
                <w:color w:val="333333"/>
                <w:sz w:val="20"/>
                <w:szCs w:val="20"/>
              </w:rPr>
              <w:t>Indication:</w:t>
            </w:r>
            <w:r w:rsidRPr="006C0726">
              <w:rPr>
                <w:rFonts w:ascii="Arial Narrow" w:hAnsi="Arial Narrow"/>
                <w:color w:val="333333"/>
                <w:sz w:val="20"/>
                <w:szCs w:val="20"/>
              </w:rPr>
              <w:t xml:space="preserve"> Chronic obstructive pulmonary disease (COPD)</w:t>
            </w:r>
          </w:p>
        </w:tc>
      </w:tr>
      <w:tr w:rsidR="00851264" w:rsidRPr="006C0726" w14:paraId="2F4A7E0F" w14:textId="77777777" w:rsidTr="0038790B">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86E711" w14:textId="446FE888" w:rsidR="00851264" w:rsidRPr="006C0726" w:rsidRDefault="00851264" w:rsidP="0020049C">
            <w:pPr>
              <w:jc w:val="center"/>
              <w:rPr>
                <w:rFonts w:ascii="Arial Narrow" w:hAnsi="Arial Narrow"/>
                <w:color w:val="333333"/>
                <w:sz w:val="20"/>
                <w:szCs w:val="20"/>
              </w:rPr>
            </w:pPr>
          </w:p>
        </w:tc>
        <w:tc>
          <w:tcPr>
            <w:tcW w:w="7745" w:type="dxa"/>
            <w:gridSpan w:val="6"/>
            <w:vAlign w:val="center"/>
            <w:hideMark/>
          </w:tcPr>
          <w:p w14:paraId="605B72A8" w14:textId="77777777" w:rsidR="00851264" w:rsidRPr="006C0726" w:rsidRDefault="00851264" w:rsidP="0020049C">
            <w:pPr>
              <w:rPr>
                <w:rFonts w:ascii="Arial Narrow" w:hAnsi="Arial Narrow"/>
                <w:sz w:val="20"/>
                <w:szCs w:val="20"/>
              </w:rPr>
            </w:pPr>
            <w:r w:rsidRPr="006C0726">
              <w:rPr>
                <w:rFonts w:ascii="Arial Narrow" w:hAnsi="Arial Narrow"/>
                <w:b/>
                <w:bCs/>
                <w:color w:val="333333"/>
                <w:sz w:val="20"/>
                <w:szCs w:val="20"/>
              </w:rPr>
              <w:t xml:space="preserve">Clinical criteria: </w:t>
            </w:r>
          </w:p>
        </w:tc>
      </w:tr>
      <w:tr w:rsidR="00851264" w:rsidRPr="006C0726" w14:paraId="2B13CBA5"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D2D5EC" w14:textId="14387BFB"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4E659BB8" w14:textId="77777777" w:rsidR="00851264" w:rsidRPr="006C0726" w:rsidRDefault="00851264" w:rsidP="0020049C">
            <w:pPr>
              <w:rPr>
                <w:rFonts w:ascii="Arial Narrow" w:hAnsi="Arial Narrow"/>
                <w:sz w:val="20"/>
                <w:szCs w:val="20"/>
              </w:rPr>
            </w:pPr>
            <w:r w:rsidRPr="006C0726">
              <w:rPr>
                <w:rFonts w:ascii="Arial Narrow" w:hAnsi="Arial Narrow"/>
                <w:sz w:val="20"/>
                <w:szCs w:val="20"/>
              </w:rPr>
              <w:t>Patient must have significant symptoms despite regular beta-2 agonist bronchodilator therapy</w:t>
            </w:r>
          </w:p>
        </w:tc>
      </w:tr>
      <w:tr w:rsidR="00851264" w:rsidRPr="006C0726" w14:paraId="3BEC5935"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783EB3" w14:textId="77777777"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6D0A36FC" w14:textId="77777777" w:rsidR="00851264" w:rsidRPr="006C0726" w:rsidRDefault="00851264" w:rsidP="0020049C">
            <w:pPr>
              <w:rPr>
                <w:rFonts w:ascii="Arial Narrow" w:hAnsi="Arial Narrow"/>
                <w:b/>
                <w:bCs/>
                <w:color w:val="333333"/>
                <w:sz w:val="20"/>
                <w:szCs w:val="20"/>
              </w:rPr>
            </w:pPr>
            <w:r w:rsidRPr="006C0726">
              <w:rPr>
                <w:rFonts w:ascii="Arial Narrow" w:hAnsi="Arial Narrow"/>
                <w:b/>
                <w:bCs/>
                <w:color w:val="333333"/>
                <w:sz w:val="20"/>
                <w:szCs w:val="20"/>
              </w:rPr>
              <w:t>AND</w:t>
            </w:r>
          </w:p>
        </w:tc>
      </w:tr>
      <w:tr w:rsidR="00851264" w:rsidRPr="006C0726" w14:paraId="35B3D720"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7527233D" w14:textId="55F9061A"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797FC4F5" w14:textId="77777777" w:rsidR="00851264" w:rsidRPr="006C0726" w:rsidRDefault="00851264" w:rsidP="0020049C">
            <w:pPr>
              <w:rPr>
                <w:rFonts w:ascii="Arial Narrow" w:hAnsi="Arial Narrow"/>
                <w:sz w:val="20"/>
                <w:szCs w:val="20"/>
              </w:rPr>
            </w:pPr>
            <w:r w:rsidRPr="006C0726">
              <w:rPr>
                <w:rFonts w:ascii="Arial Narrow" w:hAnsi="Arial Narrow"/>
                <w:b/>
                <w:bCs/>
                <w:color w:val="333333"/>
                <w:sz w:val="20"/>
                <w:szCs w:val="20"/>
              </w:rPr>
              <w:t>Clinical criteria:</w:t>
            </w:r>
          </w:p>
        </w:tc>
      </w:tr>
      <w:tr w:rsidR="00851264" w:rsidRPr="006C0726" w14:paraId="4583AF2F"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50C4A9" w14:textId="4D6BFCF2"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68955FA8" w14:textId="77777777" w:rsidR="00851264" w:rsidRPr="006C0726" w:rsidRDefault="00851264" w:rsidP="0020049C">
            <w:pPr>
              <w:rPr>
                <w:rFonts w:ascii="Arial Narrow" w:hAnsi="Arial Narrow"/>
                <w:b/>
                <w:bCs/>
                <w:color w:val="333333"/>
                <w:sz w:val="20"/>
                <w:szCs w:val="20"/>
              </w:rPr>
            </w:pPr>
            <w:r w:rsidRPr="006C0726">
              <w:rPr>
                <w:rFonts w:ascii="Arial Narrow" w:hAnsi="Arial Narrow"/>
                <w:sz w:val="20"/>
                <w:szCs w:val="20"/>
              </w:rPr>
              <w:t>Patient must have experienced at least one severe COPD exacerbation, which required hospitalisation, or two or more moderate exacerbations in the previous 12 months</w:t>
            </w:r>
          </w:p>
        </w:tc>
      </w:tr>
      <w:tr w:rsidR="00851264" w:rsidRPr="006C0726" w14:paraId="45738C84"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E48147" w14:textId="42D3A02A" w:rsidR="00851264" w:rsidRPr="006C0726" w:rsidRDefault="00851264" w:rsidP="0020049C">
            <w:pPr>
              <w:jc w:val="center"/>
              <w:rPr>
                <w:rFonts w:ascii="Arial Narrow" w:hAnsi="Arial Narrow"/>
                <w:strike/>
                <w:color w:val="333333"/>
                <w:sz w:val="20"/>
                <w:szCs w:val="20"/>
              </w:rPr>
            </w:pPr>
          </w:p>
        </w:tc>
        <w:tc>
          <w:tcPr>
            <w:tcW w:w="7745" w:type="dxa"/>
            <w:gridSpan w:val="6"/>
            <w:vAlign w:val="center"/>
          </w:tcPr>
          <w:p w14:paraId="44406D84"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76B629EE" w14:textId="77777777" w:rsidR="00851264" w:rsidRPr="006C0726" w:rsidRDefault="00851264" w:rsidP="0020049C">
            <w:pPr>
              <w:rPr>
                <w:rFonts w:ascii="Arial Narrow" w:hAnsi="Arial Narrow"/>
                <w:sz w:val="20"/>
                <w:szCs w:val="20"/>
              </w:rPr>
            </w:pPr>
            <w:r w:rsidRPr="006C0726">
              <w:rPr>
                <w:rFonts w:ascii="Arial Narrow" w:hAnsi="Arial Narrow"/>
                <w:color w:val="333333"/>
                <w:sz w:val="20"/>
                <w:szCs w:val="20"/>
              </w:rPr>
              <w:t>This product is not indicated for the initiation of bronchodilator therapy in COPD.</w:t>
            </w:r>
          </w:p>
        </w:tc>
      </w:tr>
      <w:tr w:rsidR="00851264" w:rsidRPr="006C0726" w14:paraId="79A2F930"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7CE283EF" w14:textId="4BB43357"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18EC5BD1"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3E8B1B4C" w14:textId="77777777" w:rsidR="00851264" w:rsidRPr="006C0726" w:rsidRDefault="00851264" w:rsidP="0020049C">
            <w:pPr>
              <w:rPr>
                <w:rFonts w:ascii="Arial Narrow" w:hAnsi="Arial Narrow"/>
                <w:b/>
                <w:bCs/>
                <w:color w:val="333333"/>
                <w:sz w:val="20"/>
                <w:szCs w:val="20"/>
              </w:rPr>
            </w:pPr>
            <w:r w:rsidRPr="006C0726">
              <w:rPr>
                <w:rFonts w:ascii="Arial Narrow" w:hAnsi="Arial Narrow"/>
                <w:bCs/>
                <w:color w:val="333333"/>
                <w:sz w:val="20"/>
                <w:szCs w:val="20"/>
              </w:rPr>
              <w:t>The treatment must not be used in combination with LABA monotherapy or LAMA/LABA combination therapy.</w:t>
            </w:r>
          </w:p>
        </w:tc>
      </w:tr>
      <w:tr w:rsidR="00851264" w:rsidRPr="006C0726" w14:paraId="5F24D183"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7C3EAAAF" w14:textId="5B226067"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0B26EC58"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6F45ADAE" w14:textId="77777777" w:rsidR="00851264" w:rsidRPr="006C0726" w:rsidRDefault="00851264" w:rsidP="0020049C">
            <w:pPr>
              <w:rPr>
                <w:rFonts w:ascii="Arial Narrow" w:hAnsi="Arial Narrow"/>
                <w:b/>
                <w:bCs/>
                <w:color w:val="333333"/>
                <w:sz w:val="20"/>
                <w:szCs w:val="20"/>
              </w:rPr>
            </w:pPr>
            <w:r w:rsidRPr="006C0726">
              <w:rPr>
                <w:rFonts w:ascii="Arial Narrow" w:hAnsi="Arial Narrow"/>
                <w:bCs/>
                <w:color w:val="333333"/>
                <w:sz w:val="20"/>
                <w:szCs w:val="20"/>
              </w:rPr>
              <w:t>A LAMA/LABA includes aclidinium/formoterol, glycopyrronium/indacaterol, tiotropium/olodaterol, or umeclidinium/vilanterol.</w:t>
            </w:r>
          </w:p>
        </w:tc>
      </w:tr>
      <w:tr w:rsidR="00851264" w:rsidRPr="006C0726" w14:paraId="0F49F1C5" w14:textId="77777777" w:rsidTr="0020049C">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867E9C" w14:textId="50D93A6A" w:rsidR="00851264" w:rsidRPr="006C0726" w:rsidRDefault="00851264" w:rsidP="0020049C">
            <w:pPr>
              <w:jc w:val="center"/>
              <w:rPr>
                <w:rFonts w:ascii="Arial Narrow" w:hAnsi="Arial Narrow"/>
                <w:color w:val="333333"/>
                <w:sz w:val="20"/>
                <w:szCs w:val="20"/>
              </w:rPr>
            </w:pPr>
          </w:p>
        </w:tc>
        <w:tc>
          <w:tcPr>
            <w:tcW w:w="7745" w:type="dxa"/>
            <w:gridSpan w:val="6"/>
            <w:vAlign w:val="center"/>
          </w:tcPr>
          <w:p w14:paraId="1CB3EF5B" w14:textId="77777777" w:rsidR="00851264" w:rsidRPr="006C0726" w:rsidRDefault="00851264" w:rsidP="0020049C">
            <w:pPr>
              <w:rPr>
                <w:rFonts w:ascii="Arial Narrow" w:hAnsi="Arial Narrow"/>
                <w:bCs/>
                <w:color w:val="FF0000"/>
                <w:sz w:val="20"/>
                <w:szCs w:val="20"/>
              </w:rPr>
            </w:pPr>
            <w:r w:rsidRPr="006C0726">
              <w:rPr>
                <w:rFonts w:ascii="Arial Narrow" w:hAnsi="Arial Narrow"/>
                <w:b/>
                <w:bCs/>
                <w:color w:val="333333"/>
                <w:sz w:val="20"/>
                <w:szCs w:val="20"/>
              </w:rPr>
              <w:t xml:space="preserve">Administrative Advice: </w:t>
            </w:r>
          </w:p>
          <w:p w14:paraId="3DF230E1" w14:textId="77777777" w:rsidR="00851264" w:rsidRPr="006C0726" w:rsidRDefault="00851264" w:rsidP="0020049C">
            <w:pPr>
              <w:rPr>
                <w:rFonts w:ascii="Arial Narrow" w:hAnsi="Arial Narrow"/>
                <w:b/>
                <w:bCs/>
                <w:color w:val="333333"/>
                <w:sz w:val="20"/>
                <w:szCs w:val="20"/>
              </w:rPr>
            </w:pPr>
            <w:r w:rsidRPr="006C0726">
              <w:rPr>
                <w:rFonts w:ascii="Arial Narrow" w:hAnsi="Arial Narrow"/>
                <w:color w:val="333333"/>
                <w:sz w:val="20"/>
                <w:szCs w:val="20"/>
              </w:rPr>
              <w:t>Diagnosis of COPD should include measurement of airflow obstruction using spirometry, with confirmation of post-bronchodilator airflow obstruction.</w:t>
            </w:r>
          </w:p>
        </w:tc>
      </w:tr>
    </w:tbl>
    <w:p w14:paraId="5C56D288" w14:textId="77777777" w:rsidR="00851264" w:rsidRDefault="00851264" w:rsidP="00B9432D">
      <w:pPr>
        <w:tabs>
          <w:tab w:val="left" w:pos="1080"/>
        </w:tabs>
        <w:autoSpaceDE w:val="0"/>
        <w:autoSpaceDN w:val="0"/>
        <w:adjustRightInd w:val="0"/>
        <w:rPr>
          <w:rFonts w:asciiTheme="minorHAnsi" w:hAnsiTheme="minorHAnsi" w:cstheme="minorHAnsi"/>
        </w:rPr>
      </w:pPr>
    </w:p>
    <w:p w14:paraId="4AD4931D" w14:textId="7D1601DE" w:rsidR="00EE442C" w:rsidRPr="006C0726" w:rsidRDefault="00F122CF">
      <w:pPr>
        <w:jc w:val="left"/>
        <w:rPr>
          <w:rFonts w:asciiTheme="minorHAnsi" w:hAnsiTheme="minorHAnsi"/>
          <w:b/>
          <w:i/>
        </w:rPr>
      </w:pPr>
      <w:r>
        <w:rPr>
          <w:rFonts w:asciiTheme="minorHAnsi" w:hAnsiTheme="minorHAnsi"/>
          <w:b/>
          <w:i/>
        </w:rPr>
        <w:t>T</w:t>
      </w:r>
      <w:r w:rsidRPr="00936FC8">
        <w:rPr>
          <w:rFonts w:asciiTheme="minorHAnsi" w:hAnsiTheme="minorHAnsi"/>
          <w:b/>
          <w:i/>
        </w:rPr>
        <w:t xml:space="preserve">his restriction may be subject to further review. Should there be any changes made to the restriction the </w:t>
      </w:r>
      <w:r>
        <w:rPr>
          <w:rFonts w:asciiTheme="minorHAnsi" w:hAnsiTheme="minorHAnsi"/>
          <w:b/>
          <w:i/>
        </w:rPr>
        <w:t>s</w:t>
      </w:r>
      <w:r w:rsidRPr="00936FC8">
        <w:rPr>
          <w:rFonts w:asciiTheme="minorHAnsi" w:hAnsiTheme="minorHAnsi"/>
          <w:b/>
          <w:i/>
        </w:rPr>
        <w:t>ponsor will be informed.</w:t>
      </w:r>
      <w:bookmarkEnd w:id="13"/>
    </w:p>
    <w:p w14:paraId="5F060CBA" w14:textId="14214129" w:rsidR="00E732C4" w:rsidRDefault="00E732C4" w:rsidP="0038790B"/>
    <w:p w14:paraId="1883DF05" w14:textId="09260A10" w:rsidR="0038790B" w:rsidRPr="0038790B" w:rsidRDefault="0038790B" w:rsidP="0038790B">
      <w:pPr>
        <w:pStyle w:val="2-SectionHeading"/>
        <w:rPr>
          <w:lang w:val="en-GB"/>
        </w:rPr>
      </w:pPr>
      <w:r w:rsidRPr="0038790B">
        <w:rPr>
          <w:lang w:val="en-GB"/>
        </w:rPr>
        <w:t>Context for Decision</w:t>
      </w:r>
    </w:p>
    <w:p w14:paraId="160F8BCD" w14:textId="77777777" w:rsidR="0038790B" w:rsidRPr="00311EEF" w:rsidRDefault="0038790B" w:rsidP="0038790B">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D72E7CD" w14:textId="72E99146" w:rsidR="0038790B" w:rsidRPr="0038790B" w:rsidRDefault="0038790B" w:rsidP="0038790B">
      <w:pPr>
        <w:pStyle w:val="2-SectionHeading"/>
        <w:rPr>
          <w:lang w:val="en-GB"/>
        </w:rPr>
      </w:pPr>
      <w:r w:rsidRPr="0038790B">
        <w:rPr>
          <w:lang w:val="en-GB"/>
        </w:rPr>
        <w:t>Sponsor’s Comment</w:t>
      </w:r>
    </w:p>
    <w:p w14:paraId="0F440D43" w14:textId="77777777" w:rsidR="0038790B" w:rsidRPr="001179AC" w:rsidRDefault="0038790B" w:rsidP="0038790B">
      <w:pPr>
        <w:spacing w:after="120"/>
        <w:ind w:left="720"/>
        <w:rPr>
          <w:rFonts w:asciiTheme="minorHAnsi" w:hAnsiTheme="minorHAnsi" w:cs="Arial"/>
          <w:bCs/>
        </w:rPr>
      </w:pPr>
      <w:r w:rsidRPr="00C07617">
        <w:rPr>
          <w:rFonts w:asciiTheme="minorHAnsi" w:hAnsiTheme="minorHAnsi" w:cs="Arial"/>
          <w:bCs/>
        </w:rPr>
        <w:t>The sponsor had no comment.</w:t>
      </w:r>
    </w:p>
    <w:p w14:paraId="5ACD7EBC" w14:textId="77777777" w:rsidR="0038790B" w:rsidRPr="006C0726" w:rsidRDefault="0038790B" w:rsidP="0038790B"/>
    <w:sectPr w:rsidR="0038790B" w:rsidRPr="006C072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0EC9" w14:textId="77777777" w:rsidR="00AC05DE" w:rsidRDefault="00AC05DE">
      <w:r>
        <w:separator/>
      </w:r>
    </w:p>
    <w:p w14:paraId="316C221E" w14:textId="77777777" w:rsidR="00AC05DE" w:rsidRDefault="00AC05DE"/>
  </w:endnote>
  <w:endnote w:type="continuationSeparator" w:id="0">
    <w:p w14:paraId="0178F183" w14:textId="77777777" w:rsidR="00AC05DE" w:rsidRDefault="00AC05DE">
      <w:r>
        <w:continuationSeparator/>
      </w:r>
    </w:p>
    <w:p w14:paraId="17D5EA03" w14:textId="77777777" w:rsidR="00AC05DE" w:rsidRDefault="00AC05DE"/>
  </w:endnote>
  <w:endnote w:type="continuationNotice" w:id="1">
    <w:p w14:paraId="1D807D23" w14:textId="77777777" w:rsidR="00AC05DE" w:rsidRDefault="00AC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49F263F5" w:rsidR="009C26AA" w:rsidRPr="003E6A5F" w:rsidRDefault="00401640" w:rsidP="00C56D78">
    <w:pPr>
      <w:pStyle w:val="MinorOVRHeader"/>
      <w:jc w:val="center"/>
      <w:rPr>
        <w:b/>
        <w:bCs/>
      </w:rPr>
    </w:pPr>
    <w:r w:rsidRPr="003E6A5F">
      <w:rPr>
        <w:b/>
        <w:bCs/>
      </w:rPr>
      <w:fldChar w:fldCharType="begin"/>
    </w:r>
    <w:r w:rsidRPr="003E6A5F">
      <w:rPr>
        <w:b/>
        <w:bCs/>
      </w:rPr>
      <w:instrText xml:space="preserve"> PAGE   \* MERGEFORMAT </w:instrText>
    </w:r>
    <w:r w:rsidRPr="003E6A5F">
      <w:rPr>
        <w:b/>
        <w:bCs/>
      </w:rPr>
      <w:fldChar w:fldCharType="separate"/>
    </w:r>
    <w:r w:rsidRPr="003E6A5F">
      <w:rPr>
        <w:b/>
        <w:bCs/>
      </w:rPr>
      <w:t>1</w:t>
    </w:r>
    <w:r w:rsidRPr="003E6A5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1CF2" w14:textId="77777777" w:rsidR="00AC05DE" w:rsidRDefault="00AC05DE">
      <w:r>
        <w:separator/>
      </w:r>
    </w:p>
    <w:p w14:paraId="1CF46867" w14:textId="77777777" w:rsidR="00AC05DE" w:rsidRDefault="00AC05DE"/>
  </w:footnote>
  <w:footnote w:type="continuationSeparator" w:id="0">
    <w:p w14:paraId="66941FB0" w14:textId="77777777" w:rsidR="00AC05DE" w:rsidRDefault="00AC05DE">
      <w:r>
        <w:continuationSeparator/>
      </w:r>
    </w:p>
    <w:p w14:paraId="5B90974D" w14:textId="77777777" w:rsidR="00AC05DE" w:rsidRDefault="00AC05DE"/>
  </w:footnote>
  <w:footnote w:type="continuationNotice" w:id="1">
    <w:p w14:paraId="5F3CDD6A" w14:textId="77777777" w:rsidR="00AC05DE" w:rsidRDefault="00AC0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1F8C" w14:textId="533ACA8A" w:rsidR="00C56D78" w:rsidRDefault="0038790B" w:rsidP="0038790B">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3E6A5F" w:rsidRPr="00865E80">
      <w:rPr>
        <w:rFonts w:asciiTheme="minorHAnsi" w:eastAsiaTheme="minorEastAsia" w:hAnsiTheme="minorHAnsi" w:cstheme="minorHAnsi"/>
        <w:i/>
        <w:color w:val="808080"/>
      </w:rPr>
      <w:t xml:space="preserve"> –</w:t>
    </w:r>
    <w:r w:rsidR="003E6A5F" w:rsidRPr="00A217E0">
      <w:rPr>
        <w:rFonts w:asciiTheme="minorHAnsi" w:hAnsiTheme="minorHAnsi" w:cs="Arial"/>
        <w:i/>
      </w:rPr>
      <w:t xml:space="preserve"> </w:t>
    </w:r>
    <w:r w:rsidR="001C529D">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1C529D">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1E26D654" w14:textId="77777777" w:rsidR="0038790B" w:rsidRPr="0038790B" w:rsidRDefault="0038790B" w:rsidP="0038790B">
    <w:pPr>
      <w:keepNext/>
      <w:tabs>
        <w:tab w:val="center" w:pos="4513"/>
        <w:tab w:val="right" w:pos="9026"/>
      </w:tabs>
      <w:jc w:val="center"/>
      <w:rPr>
        <w:rFonts w:asciiTheme="minorHAnsi" w:eastAsiaTheme="minorEastAsia" w:hAnsiTheme="minorHAnsi" w:cs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8A58" w14:textId="77777777" w:rsidR="0083492E" w:rsidRDefault="00834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7402E5"/>
    <w:multiLevelType w:val="hybridMultilevel"/>
    <w:tmpl w:val="F78095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D1CDE"/>
    <w:multiLevelType w:val="hybridMultilevel"/>
    <w:tmpl w:val="4D04FF9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4B5F76"/>
    <w:multiLevelType w:val="hybridMultilevel"/>
    <w:tmpl w:val="1E1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1E76F9"/>
    <w:multiLevelType w:val="hybridMultilevel"/>
    <w:tmpl w:val="E9F8858C"/>
    <w:lvl w:ilvl="0" w:tplc="D07472AE">
      <w:start w:val="1"/>
      <w:numFmt w:val="bullet"/>
      <w:lvlText w:val=""/>
      <w:lvlJc w:val="left"/>
      <w:pPr>
        <w:ind w:left="720" w:hanging="360"/>
      </w:pPr>
      <w:rPr>
        <w:rFonts w:ascii="Symbol" w:hAnsi="Symbol"/>
      </w:rPr>
    </w:lvl>
    <w:lvl w:ilvl="1" w:tplc="F58A5598">
      <w:start w:val="1"/>
      <w:numFmt w:val="bullet"/>
      <w:lvlText w:val=""/>
      <w:lvlJc w:val="left"/>
      <w:pPr>
        <w:ind w:left="720" w:hanging="360"/>
      </w:pPr>
      <w:rPr>
        <w:rFonts w:ascii="Symbol" w:hAnsi="Symbol"/>
      </w:rPr>
    </w:lvl>
    <w:lvl w:ilvl="2" w:tplc="0A468DDE">
      <w:start w:val="1"/>
      <w:numFmt w:val="bullet"/>
      <w:lvlText w:val=""/>
      <w:lvlJc w:val="left"/>
      <w:pPr>
        <w:ind w:left="720" w:hanging="360"/>
      </w:pPr>
      <w:rPr>
        <w:rFonts w:ascii="Symbol" w:hAnsi="Symbol"/>
      </w:rPr>
    </w:lvl>
    <w:lvl w:ilvl="3" w:tplc="1ED63B66">
      <w:start w:val="1"/>
      <w:numFmt w:val="bullet"/>
      <w:lvlText w:val=""/>
      <w:lvlJc w:val="left"/>
      <w:pPr>
        <w:ind w:left="720" w:hanging="360"/>
      </w:pPr>
      <w:rPr>
        <w:rFonts w:ascii="Symbol" w:hAnsi="Symbol"/>
      </w:rPr>
    </w:lvl>
    <w:lvl w:ilvl="4" w:tplc="0840CC48">
      <w:start w:val="1"/>
      <w:numFmt w:val="bullet"/>
      <w:lvlText w:val=""/>
      <w:lvlJc w:val="left"/>
      <w:pPr>
        <w:ind w:left="720" w:hanging="360"/>
      </w:pPr>
      <w:rPr>
        <w:rFonts w:ascii="Symbol" w:hAnsi="Symbol"/>
      </w:rPr>
    </w:lvl>
    <w:lvl w:ilvl="5" w:tplc="7DE2DCBE">
      <w:start w:val="1"/>
      <w:numFmt w:val="bullet"/>
      <w:lvlText w:val=""/>
      <w:lvlJc w:val="left"/>
      <w:pPr>
        <w:ind w:left="720" w:hanging="360"/>
      </w:pPr>
      <w:rPr>
        <w:rFonts w:ascii="Symbol" w:hAnsi="Symbol"/>
      </w:rPr>
    </w:lvl>
    <w:lvl w:ilvl="6" w:tplc="F558EE34">
      <w:start w:val="1"/>
      <w:numFmt w:val="bullet"/>
      <w:lvlText w:val=""/>
      <w:lvlJc w:val="left"/>
      <w:pPr>
        <w:ind w:left="720" w:hanging="360"/>
      </w:pPr>
      <w:rPr>
        <w:rFonts w:ascii="Symbol" w:hAnsi="Symbol"/>
      </w:rPr>
    </w:lvl>
    <w:lvl w:ilvl="7" w:tplc="D92265C4">
      <w:start w:val="1"/>
      <w:numFmt w:val="bullet"/>
      <w:lvlText w:val=""/>
      <w:lvlJc w:val="left"/>
      <w:pPr>
        <w:ind w:left="720" w:hanging="360"/>
      </w:pPr>
      <w:rPr>
        <w:rFonts w:ascii="Symbol" w:hAnsi="Symbol"/>
      </w:rPr>
    </w:lvl>
    <w:lvl w:ilvl="8" w:tplc="79901C60">
      <w:start w:val="1"/>
      <w:numFmt w:val="bullet"/>
      <w:lvlText w:val=""/>
      <w:lvlJc w:val="left"/>
      <w:pPr>
        <w:ind w:left="720" w:hanging="360"/>
      </w:pPr>
      <w:rPr>
        <w:rFonts w:ascii="Symbol" w:hAnsi="Symbol"/>
      </w:rPr>
    </w:lvl>
  </w:abstractNum>
  <w:abstractNum w:abstractNumId="13"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244933"/>
    <w:multiLevelType w:val="hybridMultilevel"/>
    <w:tmpl w:val="E6166FB0"/>
    <w:lvl w:ilvl="0" w:tplc="3DB2232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386B2C56"/>
    <w:multiLevelType w:val="hybridMultilevel"/>
    <w:tmpl w:val="2A184E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FFA3D00"/>
    <w:multiLevelType w:val="hybridMultilevel"/>
    <w:tmpl w:val="E64EDB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03A5FB8"/>
    <w:multiLevelType w:val="hybridMultilevel"/>
    <w:tmpl w:val="4B06A6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C161BE"/>
    <w:multiLevelType w:val="hybridMultilevel"/>
    <w:tmpl w:val="2794B1E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84D033C"/>
    <w:multiLevelType w:val="multilevel"/>
    <w:tmpl w:val="D7A20E0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19779419">
    <w:abstractNumId w:val="19"/>
  </w:num>
  <w:num w:numId="2" w16cid:durableId="2072187142">
    <w:abstractNumId w:val="40"/>
  </w:num>
  <w:num w:numId="3" w16cid:durableId="1287614593">
    <w:abstractNumId w:val="0"/>
  </w:num>
  <w:num w:numId="4" w16cid:durableId="255671515">
    <w:abstractNumId w:val="29"/>
  </w:num>
  <w:num w:numId="5" w16cid:durableId="448162233">
    <w:abstractNumId w:val="42"/>
  </w:num>
  <w:num w:numId="6" w16cid:durableId="679350997">
    <w:abstractNumId w:val="38"/>
  </w:num>
  <w:num w:numId="7" w16cid:durableId="1065372599">
    <w:abstractNumId w:val="25"/>
  </w:num>
  <w:num w:numId="8" w16cid:durableId="1584215259">
    <w:abstractNumId w:val="23"/>
  </w:num>
  <w:num w:numId="9" w16cid:durableId="346056405">
    <w:abstractNumId w:val="1"/>
  </w:num>
  <w:num w:numId="10" w16cid:durableId="1711300401">
    <w:abstractNumId w:val="40"/>
  </w:num>
  <w:num w:numId="11" w16cid:durableId="1565069631">
    <w:abstractNumId w:val="36"/>
  </w:num>
  <w:num w:numId="12" w16cid:durableId="1677683491">
    <w:abstractNumId w:val="39"/>
  </w:num>
  <w:num w:numId="13" w16cid:durableId="711222828">
    <w:abstractNumId w:val="18"/>
  </w:num>
  <w:num w:numId="14" w16cid:durableId="1366255885">
    <w:abstractNumId w:val="14"/>
  </w:num>
  <w:num w:numId="15" w16cid:durableId="1034116081">
    <w:abstractNumId w:val="33"/>
  </w:num>
  <w:num w:numId="16" w16cid:durableId="240873649">
    <w:abstractNumId w:val="4"/>
  </w:num>
  <w:num w:numId="17" w16cid:durableId="30544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35239">
    <w:abstractNumId w:val="41"/>
  </w:num>
  <w:num w:numId="19" w16cid:durableId="2119904343">
    <w:abstractNumId w:val="28"/>
  </w:num>
  <w:num w:numId="20" w16cid:durableId="1149516072">
    <w:abstractNumId w:val="11"/>
  </w:num>
  <w:num w:numId="21" w16cid:durableId="1568297067">
    <w:abstractNumId w:val="10"/>
  </w:num>
  <w:num w:numId="22" w16cid:durableId="118959546">
    <w:abstractNumId w:val="24"/>
  </w:num>
  <w:num w:numId="23" w16cid:durableId="939996730">
    <w:abstractNumId w:val="13"/>
  </w:num>
  <w:num w:numId="24" w16cid:durableId="112481212">
    <w:abstractNumId w:val="6"/>
  </w:num>
  <w:num w:numId="25" w16cid:durableId="112091360">
    <w:abstractNumId w:val="21"/>
  </w:num>
  <w:num w:numId="26" w16cid:durableId="414476327">
    <w:abstractNumId w:val="27"/>
  </w:num>
  <w:num w:numId="27" w16cid:durableId="2047412139">
    <w:abstractNumId w:val="22"/>
  </w:num>
  <w:num w:numId="28" w16cid:durableId="615989441">
    <w:abstractNumId w:val="30"/>
  </w:num>
  <w:num w:numId="29" w16cid:durableId="1110511036">
    <w:abstractNumId w:val="2"/>
  </w:num>
  <w:num w:numId="30" w16cid:durableId="1693725069">
    <w:abstractNumId w:val="34"/>
  </w:num>
  <w:num w:numId="31" w16cid:durableId="1644503534">
    <w:abstractNumId w:val="32"/>
  </w:num>
  <w:num w:numId="32" w16cid:durableId="471408344">
    <w:abstractNumId w:val="12"/>
  </w:num>
  <w:num w:numId="33" w16cid:durableId="547574023">
    <w:abstractNumId w:val="20"/>
  </w:num>
  <w:num w:numId="34" w16cid:durableId="611087650">
    <w:abstractNumId w:val="9"/>
  </w:num>
  <w:num w:numId="35" w16cid:durableId="1900818529">
    <w:abstractNumId w:val="7"/>
  </w:num>
  <w:num w:numId="36" w16cid:durableId="1286078656">
    <w:abstractNumId w:val="5"/>
  </w:num>
  <w:num w:numId="37" w16cid:durableId="115952575">
    <w:abstractNumId w:val="3"/>
  </w:num>
  <w:num w:numId="38" w16cid:durableId="649095477">
    <w:abstractNumId w:val="16"/>
  </w:num>
  <w:num w:numId="39" w16cid:durableId="1056197863">
    <w:abstractNumId w:val="17"/>
  </w:num>
  <w:num w:numId="40" w16cid:durableId="1834949038">
    <w:abstractNumId w:val="15"/>
  </w:num>
  <w:num w:numId="41" w16cid:durableId="678237824">
    <w:abstractNumId w:val="37"/>
  </w:num>
  <w:num w:numId="42" w16cid:durableId="1542011867">
    <w:abstractNumId w:val="26"/>
  </w:num>
  <w:num w:numId="43" w16cid:durableId="9890231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7701553">
    <w:abstractNumId w:val="8"/>
  </w:num>
  <w:num w:numId="45" w16cid:durableId="1134904738">
    <w:abstractNumId w:val="40"/>
  </w:num>
  <w:num w:numId="46" w16cid:durableId="181413226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25B"/>
    <w:rsid w:val="00006782"/>
    <w:rsid w:val="0001179A"/>
    <w:rsid w:val="00011A59"/>
    <w:rsid w:val="00014C93"/>
    <w:rsid w:val="00014D69"/>
    <w:rsid w:val="00016A41"/>
    <w:rsid w:val="000214D1"/>
    <w:rsid w:val="00021F20"/>
    <w:rsid w:val="000227A4"/>
    <w:rsid w:val="0002464A"/>
    <w:rsid w:val="00025A04"/>
    <w:rsid w:val="000264AB"/>
    <w:rsid w:val="0002693D"/>
    <w:rsid w:val="0003050E"/>
    <w:rsid w:val="0003106B"/>
    <w:rsid w:val="000335B9"/>
    <w:rsid w:val="00034905"/>
    <w:rsid w:val="00036AE0"/>
    <w:rsid w:val="00037906"/>
    <w:rsid w:val="00040A30"/>
    <w:rsid w:val="000411A6"/>
    <w:rsid w:val="000421A1"/>
    <w:rsid w:val="0004240E"/>
    <w:rsid w:val="000425A2"/>
    <w:rsid w:val="0004405B"/>
    <w:rsid w:val="00044E52"/>
    <w:rsid w:val="00044EC4"/>
    <w:rsid w:val="00045E26"/>
    <w:rsid w:val="00046903"/>
    <w:rsid w:val="00046F1A"/>
    <w:rsid w:val="000514B5"/>
    <w:rsid w:val="000518AB"/>
    <w:rsid w:val="000521ED"/>
    <w:rsid w:val="00052F2F"/>
    <w:rsid w:val="0005322E"/>
    <w:rsid w:val="0005443B"/>
    <w:rsid w:val="00054E2B"/>
    <w:rsid w:val="00060E64"/>
    <w:rsid w:val="000621AB"/>
    <w:rsid w:val="00062ADF"/>
    <w:rsid w:val="00062C03"/>
    <w:rsid w:val="00062E88"/>
    <w:rsid w:val="00066193"/>
    <w:rsid w:val="00066755"/>
    <w:rsid w:val="000678ED"/>
    <w:rsid w:val="00071A5B"/>
    <w:rsid w:val="00072730"/>
    <w:rsid w:val="0007337F"/>
    <w:rsid w:val="00074320"/>
    <w:rsid w:val="000763D5"/>
    <w:rsid w:val="00076C38"/>
    <w:rsid w:val="00077143"/>
    <w:rsid w:val="00077DF7"/>
    <w:rsid w:val="0008050C"/>
    <w:rsid w:val="00082169"/>
    <w:rsid w:val="00082DD1"/>
    <w:rsid w:val="000834BE"/>
    <w:rsid w:val="00083F01"/>
    <w:rsid w:val="00087B47"/>
    <w:rsid w:val="00087C4C"/>
    <w:rsid w:val="000918CB"/>
    <w:rsid w:val="00091B06"/>
    <w:rsid w:val="00092C76"/>
    <w:rsid w:val="000951C4"/>
    <w:rsid w:val="00095ADA"/>
    <w:rsid w:val="00095F3A"/>
    <w:rsid w:val="000969AD"/>
    <w:rsid w:val="000975FB"/>
    <w:rsid w:val="00097930"/>
    <w:rsid w:val="000A02F8"/>
    <w:rsid w:val="000A3AA2"/>
    <w:rsid w:val="000A42EF"/>
    <w:rsid w:val="000A44B2"/>
    <w:rsid w:val="000A52F6"/>
    <w:rsid w:val="000A58B8"/>
    <w:rsid w:val="000B1921"/>
    <w:rsid w:val="000B23FE"/>
    <w:rsid w:val="000B44C3"/>
    <w:rsid w:val="000B558D"/>
    <w:rsid w:val="000B5A89"/>
    <w:rsid w:val="000B65F6"/>
    <w:rsid w:val="000B7767"/>
    <w:rsid w:val="000C1AFF"/>
    <w:rsid w:val="000C4C0C"/>
    <w:rsid w:val="000C536C"/>
    <w:rsid w:val="000C5740"/>
    <w:rsid w:val="000C5C01"/>
    <w:rsid w:val="000C5F95"/>
    <w:rsid w:val="000C6648"/>
    <w:rsid w:val="000C6996"/>
    <w:rsid w:val="000C7C46"/>
    <w:rsid w:val="000C7EE0"/>
    <w:rsid w:val="000D09E9"/>
    <w:rsid w:val="000D113F"/>
    <w:rsid w:val="000D23BA"/>
    <w:rsid w:val="000E19B7"/>
    <w:rsid w:val="000E20FC"/>
    <w:rsid w:val="000E3C1D"/>
    <w:rsid w:val="000E3DFB"/>
    <w:rsid w:val="000E4025"/>
    <w:rsid w:val="000E5EA1"/>
    <w:rsid w:val="000E681E"/>
    <w:rsid w:val="000E696B"/>
    <w:rsid w:val="000E7E52"/>
    <w:rsid w:val="000E7E90"/>
    <w:rsid w:val="000EE1C7"/>
    <w:rsid w:val="000F0003"/>
    <w:rsid w:val="000F3384"/>
    <w:rsid w:val="000F46E7"/>
    <w:rsid w:val="000F4E6A"/>
    <w:rsid w:val="000F5410"/>
    <w:rsid w:val="000F6ABB"/>
    <w:rsid w:val="000F7354"/>
    <w:rsid w:val="000F7C27"/>
    <w:rsid w:val="00101A8F"/>
    <w:rsid w:val="00101ABE"/>
    <w:rsid w:val="00102202"/>
    <w:rsid w:val="00102700"/>
    <w:rsid w:val="00102A78"/>
    <w:rsid w:val="00103118"/>
    <w:rsid w:val="001038A8"/>
    <w:rsid w:val="00103F1B"/>
    <w:rsid w:val="00104227"/>
    <w:rsid w:val="00104D9E"/>
    <w:rsid w:val="001053D5"/>
    <w:rsid w:val="00107409"/>
    <w:rsid w:val="001107BF"/>
    <w:rsid w:val="00113649"/>
    <w:rsid w:val="00113885"/>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52B7"/>
    <w:rsid w:val="001366C2"/>
    <w:rsid w:val="00136C17"/>
    <w:rsid w:val="00137D32"/>
    <w:rsid w:val="00140B74"/>
    <w:rsid w:val="00140D94"/>
    <w:rsid w:val="00142395"/>
    <w:rsid w:val="0014250D"/>
    <w:rsid w:val="00142714"/>
    <w:rsid w:val="00144D09"/>
    <w:rsid w:val="00144E06"/>
    <w:rsid w:val="001452ED"/>
    <w:rsid w:val="001468B1"/>
    <w:rsid w:val="00147D84"/>
    <w:rsid w:val="00151CBD"/>
    <w:rsid w:val="001533C3"/>
    <w:rsid w:val="00153787"/>
    <w:rsid w:val="001549C1"/>
    <w:rsid w:val="00156C8D"/>
    <w:rsid w:val="00160B3C"/>
    <w:rsid w:val="00160F4D"/>
    <w:rsid w:val="00162BDD"/>
    <w:rsid w:val="00162D4E"/>
    <w:rsid w:val="00163329"/>
    <w:rsid w:val="00164623"/>
    <w:rsid w:val="001652DE"/>
    <w:rsid w:val="001653EC"/>
    <w:rsid w:val="0016583F"/>
    <w:rsid w:val="00165B64"/>
    <w:rsid w:val="001664CF"/>
    <w:rsid w:val="00167C39"/>
    <w:rsid w:val="00172D7D"/>
    <w:rsid w:val="001750F2"/>
    <w:rsid w:val="001762F7"/>
    <w:rsid w:val="00176B9D"/>
    <w:rsid w:val="00177724"/>
    <w:rsid w:val="00180713"/>
    <w:rsid w:val="00180720"/>
    <w:rsid w:val="001830CE"/>
    <w:rsid w:val="001836E3"/>
    <w:rsid w:val="00184659"/>
    <w:rsid w:val="001860E5"/>
    <w:rsid w:val="0018643B"/>
    <w:rsid w:val="0019053C"/>
    <w:rsid w:val="00191C12"/>
    <w:rsid w:val="001944D1"/>
    <w:rsid w:val="00196307"/>
    <w:rsid w:val="00197C70"/>
    <w:rsid w:val="00197F03"/>
    <w:rsid w:val="001A0D10"/>
    <w:rsid w:val="001A0D44"/>
    <w:rsid w:val="001A12AD"/>
    <w:rsid w:val="001A33EA"/>
    <w:rsid w:val="001A3615"/>
    <w:rsid w:val="001A4413"/>
    <w:rsid w:val="001A4C4F"/>
    <w:rsid w:val="001A5A2B"/>
    <w:rsid w:val="001A76FB"/>
    <w:rsid w:val="001B017F"/>
    <w:rsid w:val="001B087A"/>
    <w:rsid w:val="001B0B79"/>
    <w:rsid w:val="001B19EA"/>
    <w:rsid w:val="001B1C7C"/>
    <w:rsid w:val="001B2BBC"/>
    <w:rsid w:val="001B2BCD"/>
    <w:rsid w:val="001B310B"/>
    <w:rsid w:val="001B32BC"/>
    <w:rsid w:val="001B3A40"/>
    <w:rsid w:val="001B3FFE"/>
    <w:rsid w:val="001B5129"/>
    <w:rsid w:val="001C0B4C"/>
    <w:rsid w:val="001C0EC4"/>
    <w:rsid w:val="001C1195"/>
    <w:rsid w:val="001C12AE"/>
    <w:rsid w:val="001C1387"/>
    <w:rsid w:val="001C1E84"/>
    <w:rsid w:val="001C20E1"/>
    <w:rsid w:val="001C2A0F"/>
    <w:rsid w:val="001C2E42"/>
    <w:rsid w:val="001C36C8"/>
    <w:rsid w:val="001C4240"/>
    <w:rsid w:val="001C529D"/>
    <w:rsid w:val="001D1F5F"/>
    <w:rsid w:val="001E06D2"/>
    <w:rsid w:val="001E17C4"/>
    <w:rsid w:val="001E2A47"/>
    <w:rsid w:val="001E2D65"/>
    <w:rsid w:val="001E2EFB"/>
    <w:rsid w:val="001E60AE"/>
    <w:rsid w:val="001F005B"/>
    <w:rsid w:val="001F1850"/>
    <w:rsid w:val="001F1FBF"/>
    <w:rsid w:val="001F2311"/>
    <w:rsid w:val="001F2B80"/>
    <w:rsid w:val="001F2F1C"/>
    <w:rsid w:val="001F3189"/>
    <w:rsid w:val="001F6CE4"/>
    <w:rsid w:val="001F7791"/>
    <w:rsid w:val="002001F6"/>
    <w:rsid w:val="00200BEA"/>
    <w:rsid w:val="00200CD6"/>
    <w:rsid w:val="00201FB8"/>
    <w:rsid w:val="00203FAC"/>
    <w:rsid w:val="002073E3"/>
    <w:rsid w:val="002133FB"/>
    <w:rsid w:val="00213CFB"/>
    <w:rsid w:val="0021553C"/>
    <w:rsid w:val="0021557B"/>
    <w:rsid w:val="00216B87"/>
    <w:rsid w:val="002174FD"/>
    <w:rsid w:val="00217BE1"/>
    <w:rsid w:val="002206D5"/>
    <w:rsid w:val="00220D2C"/>
    <w:rsid w:val="00221361"/>
    <w:rsid w:val="002214B9"/>
    <w:rsid w:val="00222680"/>
    <w:rsid w:val="00223370"/>
    <w:rsid w:val="00224D1E"/>
    <w:rsid w:val="00226611"/>
    <w:rsid w:val="00226AEB"/>
    <w:rsid w:val="00227BC5"/>
    <w:rsid w:val="0023070F"/>
    <w:rsid w:val="00230F63"/>
    <w:rsid w:val="00234252"/>
    <w:rsid w:val="0023466E"/>
    <w:rsid w:val="00237AC6"/>
    <w:rsid w:val="00242B64"/>
    <w:rsid w:val="00242BFD"/>
    <w:rsid w:val="00244139"/>
    <w:rsid w:val="00244490"/>
    <w:rsid w:val="00244BEC"/>
    <w:rsid w:val="00245B9C"/>
    <w:rsid w:val="00250411"/>
    <w:rsid w:val="002516E1"/>
    <w:rsid w:val="00252587"/>
    <w:rsid w:val="00253499"/>
    <w:rsid w:val="002551A4"/>
    <w:rsid w:val="0025562E"/>
    <w:rsid w:val="00255AF7"/>
    <w:rsid w:val="00257664"/>
    <w:rsid w:val="00260165"/>
    <w:rsid w:val="00265151"/>
    <w:rsid w:val="00265C2C"/>
    <w:rsid w:val="00266509"/>
    <w:rsid w:val="00271BA1"/>
    <w:rsid w:val="00272BEA"/>
    <w:rsid w:val="00273AC5"/>
    <w:rsid w:val="002762FA"/>
    <w:rsid w:val="00276BE3"/>
    <w:rsid w:val="00277505"/>
    <w:rsid w:val="00277873"/>
    <w:rsid w:val="0028158C"/>
    <w:rsid w:val="002823B6"/>
    <w:rsid w:val="0028726A"/>
    <w:rsid w:val="00287609"/>
    <w:rsid w:val="00290C03"/>
    <w:rsid w:val="00292392"/>
    <w:rsid w:val="00292E3B"/>
    <w:rsid w:val="002933A8"/>
    <w:rsid w:val="00294274"/>
    <w:rsid w:val="0029458F"/>
    <w:rsid w:val="00297A63"/>
    <w:rsid w:val="00297CAE"/>
    <w:rsid w:val="00297D66"/>
    <w:rsid w:val="002A018F"/>
    <w:rsid w:val="002A0341"/>
    <w:rsid w:val="002A0E04"/>
    <w:rsid w:val="002A104C"/>
    <w:rsid w:val="002A1EF7"/>
    <w:rsid w:val="002A2B7B"/>
    <w:rsid w:val="002A494D"/>
    <w:rsid w:val="002A4960"/>
    <w:rsid w:val="002A5AD2"/>
    <w:rsid w:val="002A636A"/>
    <w:rsid w:val="002A755F"/>
    <w:rsid w:val="002B0AE0"/>
    <w:rsid w:val="002B1AE6"/>
    <w:rsid w:val="002B1D51"/>
    <w:rsid w:val="002B2DE8"/>
    <w:rsid w:val="002B30F8"/>
    <w:rsid w:val="002B388A"/>
    <w:rsid w:val="002B3BFE"/>
    <w:rsid w:val="002B3C1A"/>
    <w:rsid w:val="002B4C2A"/>
    <w:rsid w:val="002B5596"/>
    <w:rsid w:val="002B5F96"/>
    <w:rsid w:val="002B708C"/>
    <w:rsid w:val="002B77D7"/>
    <w:rsid w:val="002C0763"/>
    <w:rsid w:val="002C212F"/>
    <w:rsid w:val="002C2F35"/>
    <w:rsid w:val="002C6AA9"/>
    <w:rsid w:val="002C7485"/>
    <w:rsid w:val="002D2641"/>
    <w:rsid w:val="002D283A"/>
    <w:rsid w:val="002D4543"/>
    <w:rsid w:val="002D5952"/>
    <w:rsid w:val="002D715F"/>
    <w:rsid w:val="002E022A"/>
    <w:rsid w:val="002E273B"/>
    <w:rsid w:val="002E2F94"/>
    <w:rsid w:val="002E3153"/>
    <w:rsid w:val="002E4A02"/>
    <w:rsid w:val="002E5292"/>
    <w:rsid w:val="002E72CA"/>
    <w:rsid w:val="002E75DD"/>
    <w:rsid w:val="002F1D07"/>
    <w:rsid w:val="002F34FB"/>
    <w:rsid w:val="002F5C5B"/>
    <w:rsid w:val="002F600D"/>
    <w:rsid w:val="002F6F0F"/>
    <w:rsid w:val="002F7E47"/>
    <w:rsid w:val="00300AD6"/>
    <w:rsid w:val="00300B1B"/>
    <w:rsid w:val="003019D0"/>
    <w:rsid w:val="003019DE"/>
    <w:rsid w:val="0030311E"/>
    <w:rsid w:val="00304132"/>
    <w:rsid w:val="003064AF"/>
    <w:rsid w:val="00307DC6"/>
    <w:rsid w:val="00310A8B"/>
    <w:rsid w:val="00310B68"/>
    <w:rsid w:val="003128E6"/>
    <w:rsid w:val="00312C5D"/>
    <w:rsid w:val="00315599"/>
    <w:rsid w:val="003160D2"/>
    <w:rsid w:val="003160E2"/>
    <w:rsid w:val="003173FC"/>
    <w:rsid w:val="00317C6C"/>
    <w:rsid w:val="00320B80"/>
    <w:rsid w:val="00320CD3"/>
    <w:rsid w:val="003215FF"/>
    <w:rsid w:val="00322667"/>
    <w:rsid w:val="0032607C"/>
    <w:rsid w:val="00326E79"/>
    <w:rsid w:val="0032748A"/>
    <w:rsid w:val="003301B1"/>
    <w:rsid w:val="00331189"/>
    <w:rsid w:val="0033263D"/>
    <w:rsid w:val="003326D5"/>
    <w:rsid w:val="00333015"/>
    <w:rsid w:val="00334E69"/>
    <w:rsid w:val="0033518A"/>
    <w:rsid w:val="00335535"/>
    <w:rsid w:val="003367EF"/>
    <w:rsid w:val="00341AE4"/>
    <w:rsid w:val="00341E16"/>
    <w:rsid w:val="00342557"/>
    <w:rsid w:val="003425CA"/>
    <w:rsid w:val="00343FB7"/>
    <w:rsid w:val="00345B9F"/>
    <w:rsid w:val="003464DD"/>
    <w:rsid w:val="00346BDC"/>
    <w:rsid w:val="003476EE"/>
    <w:rsid w:val="003541DD"/>
    <w:rsid w:val="003556EA"/>
    <w:rsid w:val="00356E5B"/>
    <w:rsid w:val="003604B1"/>
    <w:rsid w:val="00360887"/>
    <w:rsid w:val="0036249F"/>
    <w:rsid w:val="00366E05"/>
    <w:rsid w:val="003707DF"/>
    <w:rsid w:val="00371246"/>
    <w:rsid w:val="003736C9"/>
    <w:rsid w:val="00380B65"/>
    <w:rsid w:val="0038258F"/>
    <w:rsid w:val="00383B77"/>
    <w:rsid w:val="00384988"/>
    <w:rsid w:val="003872CF"/>
    <w:rsid w:val="003874CB"/>
    <w:rsid w:val="0038790B"/>
    <w:rsid w:val="00393212"/>
    <w:rsid w:val="00395014"/>
    <w:rsid w:val="00396E08"/>
    <w:rsid w:val="003970DD"/>
    <w:rsid w:val="0039782C"/>
    <w:rsid w:val="003A13A6"/>
    <w:rsid w:val="003A2165"/>
    <w:rsid w:val="003A37E4"/>
    <w:rsid w:val="003A3AF3"/>
    <w:rsid w:val="003A3FD4"/>
    <w:rsid w:val="003A5B4A"/>
    <w:rsid w:val="003A5C5A"/>
    <w:rsid w:val="003A5D95"/>
    <w:rsid w:val="003A6510"/>
    <w:rsid w:val="003A74E2"/>
    <w:rsid w:val="003B0D3A"/>
    <w:rsid w:val="003B2302"/>
    <w:rsid w:val="003B23C5"/>
    <w:rsid w:val="003B2A75"/>
    <w:rsid w:val="003B49B2"/>
    <w:rsid w:val="003B6124"/>
    <w:rsid w:val="003B6378"/>
    <w:rsid w:val="003B7960"/>
    <w:rsid w:val="003B7E37"/>
    <w:rsid w:val="003C0908"/>
    <w:rsid w:val="003C093A"/>
    <w:rsid w:val="003C1ECF"/>
    <w:rsid w:val="003C2084"/>
    <w:rsid w:val="003C2FB5"/>
    <w:rsid w:val="003C3589"/>
    <w:rsid w:val="003C4286"/>
    <w:rsid w:val="003C50DA"/>
    <w:rsid w:val="003C6003"/>
    <w:rsid w:val="003C62EF"/>
    <w:rsid w:val="003C7F90"/>
    <w:rsid w:val="003D0480"/>
    <w:rsid w:val="003D24C5"/>
    <w:rsid w:val="003D354B"/>
    <w:rsid w:val="003D4594"/>
    <w:rsid w:val="003D4AC4"/>
    <w:rsid w:val="003D5433"/>
    <w:rsid w:val="003D63B7"/>
    <w:rsid w:val="003D74C5"/>
    <w:rsid w:val="003E40C4"/>
    <w:rsid w:val="003E4374"/>
    <w:rsid w:val="003E468B"/>
    <w:rsid w:val="003E48B7"/>
    <w:rsid w:val="003E62BD"/>
    <w:rsid w:val="003E658D"/>
    <w:rsid w:val="003E6A5F"/>
    <w:rsid w:val="003E78A3"/>
    <w:rsid w:val="003F044F"/>
    <w:rsid w:val="003F0C3A"/>
    <w:rsid w:val="003F15F0"/>
    <w:rsid w:val="003F2AD9"/>
    <w:rsid w:val="003F3228"/>
    <w:rsid w:val="003F5669"/>
    <w:rsid w:val="003F5C8C"/>
    <w:rsid w:val="003F63CE"/>
    <w:rsid w:val="003F775A"/>
    <w:rsid w:val="00400E55"/>
    <w:rsid w:val="0040128E"/>
    <w:rsid w:val="00401640"/>
    <w:rsid w:val="0040216B"/>
    <w:rsid w:val="00404852"/>
    <w:rsid w:val="0040590E"/>
    <w:rsid w:val="00406D81"/>
    <w:rsid w:val="00407CC8"/>
    <w:rsid w:val="00413253"/>
    <w:rsid w:val="00414F0C"/>
    <w:rsid w:val="00416122"/>
    <w:rsid w:val="00420400"/>
    <w:rsid w:val="00423E78"/>
    <w:rsid w:val="004252EC"/>
    <w:rsid w:val="00430D39"/>
    <w:rsid w:val="004312A0"/>
    <w:rsid w:val="00434586"/>
    <w:rsid w:val="00434E43"/>
    <w:rsid w:val="00442C91"/>
    <w:rsid w:val="00443645"/>
    <w:rsid w:val="00444597"/>
    <w:rsid w:val="00444E9D"/>
    <w:rsid w:val="004465BD"/>
    <w:rsid w:val="00446938"/>
    <w:rsid w:val="00446A18"/>
    <w:rsid w:val="00452801"/>
    <w:rsid w:val="004528FA"/>
    <w:rsid w:val="00452A6C"/>
    <w:rsid w:val="0045566A"/>
    <w:rsid w:val="00461A44"/>
    <w:rsid w:val="004629CC"/>
    <w:rsid w:val="00462D26"/>
    <w:rsid w:val="0046368B"/>
    <w:rsid w:val="0046385A"/>
    <w:rsid w:val="00464039"/>
    <w:rsid w:val="00465CEB"/>
    <w:rsid w:val="00466ADA"/>
    <w:rsid w:val="004702BB"/>
    <w:rsid w:val="0047494B"/>
    <w:rsid w:val="00476245"/>
    <w:rsid w:val="00477A9B"/>
    <w:rsid w:val="00482AE4"/>
    <w:rsid w:val="00483035"/>
    <w:rsid w:val="00484A6F"/>
    <w:rsid w:val="00485940"/>
    <w:rsid w:val="00486C95"/>
    <w:rsid w:val="004877C2"/>
    <w:rsid w:val="004904B9"/>
    <w:rsid w:val="00490D08"/>
    <w:rsid w:val="00491EDC"/>
    <w:rsid w:val="004928E1"/>
    <w:rsid w:val="00492D8D"/>
    <w:rsid w:val="00493799"/>
    <w:rsid w:val="00496662"/>
    <w:rsid w:val="004A1431"/>
    <w:rsid w:val="004A2484"/>
    <w:rsid w:val="004A2B0C"/>
    <w:rsid w:val="004A4B34"/>
    <w:rsid w:val="004A5A85"/>
    <w:rsid w:val="004A71D1"/>
    <w:rsid w:val="004A7C5B"/>
    <w:rsid w:val="004B1845"/>
    <w:rsid w:val="004B1F46"/>
    <w:rsid w:val="004B2348"/>
    <w:rsid w:val="004B2E01"/>
    <w:rsid w:val="004B2E98"/>
    <w:rsid w:val="004B5640"/>
    <w:rsid w:val="004B6084"/>
    <w:rsid w:val="004B695F"/>
    <w:rsid w:val="004BCF29"/>
    <w:rsid w:val="004C0206"/>
    <w:rsid w:val="004C03D0"/>
    <w:rsid w:val="004C04C5"/>
    <w:rsid w:val="004C1BD7"/>
    <w:rsid w:val="004C1BF2"/>
    <w:rsid w:val="004C239C"/>
    <w:rsid w:val="004C31FE"/>
    <w:rsid w:val="004C42AD"/>
    <w:rsid w:val="004C524C"/>
    <w:rsid w:val="004C5EDD"/>
    <w:rsid w:val="004C5FFA"/>
    <w:rsid w:val="004C691D"/>
    <w:rsid w:val="004C6C07"/>
    <w:rsid w:val="004C7E15"/>
    <w:rsid w:val="004C7EC6"/>
    <w:rsid w:val="004D2CD1"/>
    <w:rsid w:val="004D365C"/>
    <w:rsid w:val="004D4FF6"/>
    <w:rsid w:val="004D5ADD"/>
    <w:rsid w:val="004D712B"/>
    <w:rsid w:val="004E0CC3"/>
    <w:rsid w:val="004E692D"/>
    <w:rsid w:val="004E7230"/>
    <w:rsid w:val="004E7D87"/>
    <w:rsid w:val="004F1299"/>
    <w:rsid w:val="004F2553"/>
    <w:rsid w:val="004F306A"/>
    <w:rsid w:val="004F53C3"/>
    <w:rsid w:val="004F616C"/>
    <w:rsid w:val="0050064D"/>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64A7"/>
    <w:rsid w:val="0052792D"/>
    <w:rsid w:val="00530899"/>
    <w:rsid w:val="0053130D"/>
    <w:rsid w:val="005319B2"/>
    <w:rsid w:val="00532402"/>
    <w:rsid w:val="00532C74"/>
    <w:rsid w:val="00533239"/>
    <w:rsid w:val="00533E3C"/>
    <w:rsid w:val="0053437E"/>
    <w:rsid w:val="00534E2E"/>
    <w:rsid w:val="00535133"/>
    <w:rsid w:val="0053617C"/>
    <w:rsid w:val="00536D2E"/>
    <w:rsid w:val="0053709A"/>
    <w:rsid w:val="0054064C"/>
    <w:rsid w:val="00540E5A"/>
    <w:rsid w:val="00544552"/>
    <w:rsid w:val="00544E40"/>
    <w:rsid w:val="00545130"/>
    <w:rsid w:val="00546B36"/>
    <w:rsid w:val="0055286A"/>
    <w:rsid w:val="00555745"/>
    <w:rsid w:val="005557F8"/>
    <w:rsid w:val="00557D4F"/>
    <w:rsid w:val="00560592"/>
    <w:rsid w:val="00560FA6"/>
    <w:rsid w:val="0056122E"/>
    <w:rsid w:val="00564412"/>
    <w:rsid w:val="0056484E"/>
    <w:rsid w:val="00565999"/>
    <w:rsid w:val="00567D8A"/>
    <w:rsid w:val="00570231"/>
    <w:rsid w:val="005714B7"/>
    <w:rsid w:val="005764CD"/>
    <w:rsid w:val="00577C4D"/>
    <w:rsid w:val="00580532"/>
    <w:rsid w:val="00580EA8"/>
    <w:rsid w:val="00581932"/>
    <w:rsid w:val="00583002"/>
    <w:rsid w:val="005903BB"/>
    <w:rsid w:val="00593893"/>
    <w:rsid w:val="005963BB"/>
    <w:rsid w:val="0059645C"/>
    <w:rsid w:val="00596D37"/>
    <w:rsid w:val="005A13C9"/>
    <w:rsid w:val="005A15D2"/>
    <w:rsid w:val="005A1AA8"/>
    <w:rsid w:val="005A3173"/>
    <w:rsid w:val="005A3223"/>
    <w:rsid w:val="005A3DA3"/>
    <w:rsid w:val="005A52C4"/>
    <w:rsid w:val="005A5746"/>
    <w:rsid w:val="005A63A1"/>
    <w:rsid w:val="005B0486"/>
    <w:rsid w:val="005B1032"/>
    <w:rsid w:val="005B1473"/>
    <w:rsid w:val="005B2390"/>
    <w:rsid w:val="005B36FA"/>
    <w:rsid w:val="005B5BF8"/>
    <w:rsid w:val="005B7597"/>
    <w:rsid w:val="005C3BA4"/>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F0AD0"/>
    <w:rsid w:val="005F63AF"/>
    <w:rsid w:val="006002B6"/>
    <w:rsid w:val="00601A91"/>
    <w:rsid w:val="00602BA3"/>
    <w:rsid w:val="0060322F"/>
    <w:rsid w:val="00605745"/>
    <w:rsid w:val="00605B63"/>
    <w:rsid w:val="00605F9A"/>
    <w:rsid w:val="00606428"/>
    <w:rsid w:val="00606442"/>
    <w:rsid w:val="00606EED"/>
    <w:rsid w:val="006078EE"/>
    <w:rsid w:val="00607DDB"/>
    <w:rsid w:val="00610188"/>
    <w:rsid w:val="00610D7B"/>
    <w:rsid w:val="00612A95"/>
    <w:rsid w:val="00612E34"/>
    <w:rsid w:val="00614159"/>
    <w:rsid w:val="0061511B"/>
    <w:rsid w:val="006158A3"/>
    <w:rsid w:val="00616C5F"/>
    <w:rsid w:val="00616DAC"/>
    <w:rsid w:val="00617725"/>
    <w:rsid w:val="00617C00"/>
    <w:rsid w:val="006213CC"/>
    <w:rsid w:val="0062286A"/>
    <w:rsid w:val="006263BF"/>
    <w:rsid w:val="0062748A"/>
    <w:rsid w:val="00630546"/>
    <w:rsid w:val="00630A2C"/>
    <w:rsid w:val="00634A75"/>
    <w:rsid w:val="00634D11"/>
    <w:rsid w:val="0063682E"/>
    <w:rsid w:val="00640088"/>
    <w:rsid w:val="006421F6"/>
    <w:rsid w:val="00642672"/>
    <w:rsid w:val="00642DA8"/>
    <w:rsid w:val="006436CD"/>
    <w:rsid w:val="0064498A"/>
    <w:rsid w:val="00650976"/>
    <w:rsid w:val="00651169"/>
    <w:rsid w:val="00653D69"/>
    <w:rsid w:val="006552E6"/>
    <w:rsid w:val="00655794"/>
    <w:rsid w:val="00656F2F"/>
    <w:rsid w:val="00657C63"/>
    <w:rsid w:val="00661CBC"/>
    <w:rsid w:val="00662B85"/>
    <w:rsid w:val="00665220"/>
    <w:rsid w:val="00666E32"/>
    <w:rsid w:val="006670B3"/>
    <w:rsid w:val="006670BE"/>
    <w:rsid w:val="00670A76"/>
    <w:rsid w:val="006711AA"/>
    <w:rsid w:val="00672B57"/>
    <w:rsid w:val="00673F1F"/>
    <w:rsid w:val="00675622"/>
    <w:rsid w:val="00675DEB"/>
    <w:rsid w:val="0067747D"/>
    <w:rsid w:val="006807ED"/>
    <w:rsid w:val="006818CD"/>
    <w:rsid w:val="006818D5"/>
    <w:rsid w:val="00681CA4"/>
    <w:rsid w:val="00683A03"/>
    <w:rsid w:val="00686559"/>
    <w:rsid w:val="0069039D"/>
    <w:rsid w:val="006906DB"/>
    <w:rsid w:val="00691900"/>
    <w:rsid w:val="00691E6C"/>
    <w:rsid w:val="00693425"/>
    <w:rsid w:val="0069342D"/>
    <w:rsid w:val="00693DFB"/>
    <w:rsid w:val="006940D0"/>
    <w:rsid w:val="006946C3"/>
    <w:rsid w:val="00694FD5"/>
    <w:rsid w:val="0069501D"/>
    <w:rsid w:val="00696129"/>
    <w:rsid w:val="00697CF2"/>
    <w:rsid w:val="006A12A5"/>
    <w:rsid w:val="006A2515"/>
    <w:rsid w:val="006A572D"/>
    <w:rsid w:val="006A5E20"/>
    <w:rsid w:val="006A7B80"/>
    <w:rsid w:val="006B0D94"/>
    <w:rsid w:val="006B16B6"/>
    <w:rsid w:val="006B29F7"/>
    <w:rsid w:val="006B41EE"/>
    <w:rsid w:val="006B485D"/>
    <w:rsid w:val="006B6E48"/>
    <w:rsid w:val="006B76F2"/>
    <w:rsid w:val="006B7DDA"/>
    <w:rsid w:val="006C0726"/>
    <w:rsid w:val="006C0C45"/>
    <w:rsid w:val="006C1886"/>
    <w:rsid w:val="006C2806"/>
    <w:rsid w:val="006C334C"/>
    <w:rsid w:val="006C3588"/>
    <w:rsid w:val="006C6C10"/>
    <w:rsid w:val="006C708E"/>
    <w:rsid w:val="006D14E7"/>
    <w:rsid w:val="006D4444"/>
    <w:rsid w:val="006D6493"/>
    <w:rsid w:val="006D6EC7"/>
    <w:rsid w:val="006D775E"/>
    <w:rsid w:val="006D7B05"/>
    <w:rsid w:val="006D7E45"/>
    <w:rsid w:val="006E1143"/>
    <w:rsid w:val="006E1BCD"/>
    <w:rsid w:val="006E2732"/>
    <w:rsid w:val="006E320A"/>
    <w:rsid w:val="006E363B"/>
    <w:rsid w:val="006E51C9"/>
    <w:rsid w:val="006E59CD"/>
    <w:rsid w:val="006E67AC"/>
    <w:rsid w:val="006E7DD0"/>
    <w:rsid w:val="006F00ED"/>
    <w:rsid w:val="006F026F"/>
    <w:rsid w:val="006F0A71"/>
    <w:rsid w:val="006F1C6B"/>
    <w:rsid w:val="006F40C2"/>
    <w:rsid w:val="006F5125"/>
    <w:rsid w:val="006F6DFA"/>
    <w:rsid w:val="006F733D"/>
    <w:rsid w:val="00700765"/>
    <w:rsid w:val="00702959"/>
    <w:rsid w:val="00702B6F"/>
    <w:rsid w:val="007030B4"/>
    <w:rsid w:val="00703B86"/>
    <w:rsid w:val="00704069"/>
    <w:rsid w:val="00705BB1"/>
    <w:rsid w:val="00706A2F"/>
    <w:rsid w:val="0070718E"/>
    <w:rsid w:val="00707E52"/>
    <w:rsid w:val="00710259"/>
    <w:rsid w:val="0071031F"/>
    <w:rsid w:val="00710737"/>
    <w:rsid w:val="00712031"/>
    <w:rsid w:val="0071340B"/>
    <w:rsid w:val="00713C50"/>
    <w:rsid w:val="0071436D"/>
    <w:rsid w:val="00715BBB"/>
    <w:rsid w:val="007174BB"/>
    <w:rsid w:val="0072025D"/>
    <w:rsid w:val="00723328"/>
    <w:rsid w:val="00723477"/>
    <w:rsid w:val="007237DE"/>
    <w:rsid w:val="0072502E"/>
    <w:rsid w:val="00726532"/>
    <w:rsid w:val="0073137C"/>
    <w:rsid w:val="007340B9"/>
    <w:rsid w:val="007353D3"/>
    <w:rsid w:val="007366E3"/>
    <w:rsid w:val="0073736F"/>
    <w:rsid w:val="0074156B"/>
    <w:rsid w:val="00741619"/>
    <w:rsid w:val="00742885"/>
    <w:rsid w:val="00742DC2"/>
    <w:rsid w:val="00746609"/>
    <w:rsid w:val="00746C87"/>
    <w:rsid w:val="00747092"/>
    <w:rsid w:val="007477FF"/>
    <w:rsid w:val="007526E6"/>
    <w:rsid w:val="00753112"/>
    <w:rsid w:val="00754DF9"/>
    <w:rsid w:val="007555E8"/>
    <w:rsid w:val="00755CC5"/>
    <w:rsid w:val="00762862"/>
    <w:rsid w:val="00763D81"/>
    <w:rsid w:val="0076420C"/>
    <w:rsid w:val="00765944"/>
    <w:rsid w:val="00767021"/>
    <w:rsid w:val="00770F82"/>
    <w:rsid w:val="00771D07"/>
    <w:rsid w:val="00772649"/>
    <w:rsid w:val="007737EE"/>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97F2A"/>
    <w:rsid w:val="007A34B9"/>
    <w:rsid w:val="007A3D8E"/>
    <w:rsid w:val="007A5C88"/>
    <w:rsid w:val="007A6015"/>
    <w:rsid w:val="007A64E4"/>
    <w:rsid w:val="007A6A2F"/>
    <w:rsid w:val="007B024E"/>
    <w:rsid w:val="007B1DAA"/>
    <w:rsid w:val="007B3BAF"/>
    <w:rsid w:val="007B3DDC"/>
    <w:rsid w:val="007B57EB"/>
    <w:rsid w:val="007B64F7"/>
    <w:rsid w:val="007B665E"/>
    <w:rsid w:val="007B72A6"/>
    <w:rsid w:val="007C06D2"/>
    <w:rsid w:val="007C08E0"/>
    <w:rsid w:val="007C0F57"/>
    <w:rsid w:val="007C27F0"/>
    <w:rsid w:val="007C2F4B"/>
    <w:rsid w:val="007C3C5A"/>
    <w:rsid w:val="007C40B6"/>
    <w:rsid w:val="007C5975"/>
    <w:rsid w:val="007C729F"/>
    <w:rsid w:val="007C72AD"/>
    <w:rsid w:val="007D503D"/>
    <w:rsid w:val="007D59E7"/>
    <w:rsid w:val="007D5C7B"/>
    <w:rsid w:val="007D5F2A"/>
    <w:rsid w:val="007D79A8"/>
    <w:rsid w:val="007D7EDF"/>
    <w:rsid w:val="007E07AC"/>
    <w:rsid w:val="007E1014"/>
    <w:rsid w:val="007E12F8"/>
    <w:rsid w:val="007E1D28"/>
    <w:rsid w:val="007E4564"/>
    <w:rsid w:val="007E45BE"/>
    <w:rsid w:val="007E490F"/>
    <w:rsid w:val="007E6533"/>
    <w:rsid w:val="007F0021"/>
    <w:rsid w:val="007F2641"/>
    <w:rsid w:val="007F3E36"/>
    <w:rsid w:val="007F7C36"/>
    <w:rsid w:val="007F7F45"/>
    <w:rsid w:val="0080001F"/>
    <w:rsid w:val="00801252"/>
    <w:rsid w:val="00801958"/>
    <w:rsid w:val="00802811"/>
    <w:rsid w:val="008055AF"/>
    <w:rsid w:val="008057CD"/>
    <w:rsid w:val="008066B8"/>
    <w:rsid w:val="00806796"/>
    <w:rsid w:val="00810167"/>
    <w:rsid w:val="008104D0"/>
    <w:rsid w:val="00811CC0"/>
    <w:rsid w:val="00814276"/>
    <w:rsid w:val="008151D6"/>
    <w:rsid w:val="00820803"/>
    <w:rsid w:val="00821527"/>
    <w:rsid w:val="008225CE"/>
    <w:rsid w:val="00822696"/>
    <w:rsid w:val="008256ED"/>
    <w:rsid w:val="00825A6C"/>
    <w:rsid w:val="00825C74"/>
    <w:rsid w:val="0082617E"/>
    <w:rsid w:val="00826881"/>
    <w:rsid w:val="008268BB"/>
    <w:rsid w:val="008269A2"/>
    <w:rsid w:val="00826F6D"/>
    <w:rsid w:val="008306F3"/>
    <w:rsid w:val="00830E40"/>
    <w:rsid w:val="00832D9A"/>
    <w:rsid w:val="0083492E"/>
    <w:rsid w:val="00835C62"/>
    <w:rsid w:val="008368A1"/>
    <w:rsid w:val="00840EF7"/>
    <w:rsid w:val="00844C0A"/>
    <w:rsid w:val="00846056"/>
    <w:rsid w:val="0084681F"/>
    <w:rsid w:val="00847D08"/>
    <w:rsid w:val="00847EC0"/>
    <w:rsid w:val="00851264"/>
    <w:rsid w:val="00854506"/>
    <w:rsid w:val="00855FD6"/>
    <w:rsid w:val="00856BB1"/>
    <w:rsid w:val="00856DDD"/>
    <w:rsid w:val="00860233"/>
    <w:rsid w:val="00863E68"/>
    <w:rsid w:val="008647B5"/>
    <w:rsid w:val="00867560"/>
    <w:rsid w:val="00867D64"/>
    <w:rsid w:val="00872E8F"/>
    <w:rsid w:val="00875DCB"/>
    <w:rsid w:val="00876031"/>
    <w:rsid w:val="00876FBF"/>
    <w:rsid w:val="0087755A"/>
    <w:rsid w:val="0088054C"/>
    <w:rsid w:val="008809A7"/>
    <w:rsid w:val="00880F36"/>
    <w:rsid w:val="00882085"/>
    <w:rsid w:val="0088267D"/>
    <w:rsid w:val="00883188"/>
    <w:rsid w:val="00883F86"/>
    <w:rsid w:val="008846CB"/>
    <w:rsid w:val="00884A0C"/>
    <w:rsid w:val="00886ACA"/>
    <w:rsid w:val="00886B01"/>
    <w:rsid w:val="00886F62"/>
    <w:rsid w:val="0089031E"/>
    <w:rsid w:val="0089109A"/>
    <w:rsid w:val="00893D5C"/>
    <w:rsid w:val="0089460B"/>
    <w:rsid w:val="008955DB"/>
    <w:rsid w:val="00897D58"/>
    <w:rsid w:val="00897F22"/>
    <w:rsid w:val="008A02BC"/>
    <w:rsid w:val="008A0B39"/>
    <w:rsid w:val="008A17A3"/>
    <w:rsid w:val="008A1956"/>
    <w:rsid w:val="008A1E85"/>
    <w:rsid w:val="008A2419"/>
    <w:rsid w:val="008A31E0"/>
    <w:rsid w:val="008A4937"/>
    <w:rsid w:val="008A50F1"/>
    <w:rsid w:val="008A59D9"/>
    <w:rsid w:val="008A643E"/>
    <w:rsid w:val="008A6819"/>
    <w:rsid w:val="008B007A"/>
    <w:rsid w:val="008B2EC0"/>
    <w:rsid w:val="008B63EA"/>
    <w:rsid w:val="008B6DCF"/>
    <w:rsid w:val="008C05FF"/>
    <w:rsid w:val="008C4D49"/>
    <w:rsid w:val="008C51A9"/>
    <w:rsid w:val="008D0945"/>
    <w:rsid w:val="008D1409"/>
    <w:rsid w:val="008D15CC"/>
    <w:rsid w:val="008D1729"/>
    <w:rsid w:val="008D1B5C"/>
    <w:rsid w:val="008D3C82"/>
    <w:rsid w:val="008D447E"/>
    <w:rsid w:val="008D6ACF"/>
    <w:rsid w:val="008D7A41"/>
    <w:rsid w:val="008E085E"/>
    <w:rsid w:val="008E2C72"/>
    <w:rsid w:val="008E329E"/>
    <w:rsid w:val="008E3680"/>
    <w:rsid w:val="008E4F87"/>
    <w:rsid w:val="008E5713"/>
    <w:rsid w:val="008E5870"/>
    <w:rsid w:val="008E77E4"/>
    <w:rsid w:val="008F0213"/>
    <w:rsid w:val="008F07ED"/>
    <w:rsid w:val="008F11F8"/>
    <w:rsid w:val="008F1434"/>
    <w:rsid w:val="008F1776"/>
    <w:rsid w:val="008F2BB9"/>
    <w:rsid w:val="008F3D6A"/>
    <w:rsid w:val="008F54C3"/>
    <w:rsid w:val="008F655A"/>
    <w:rsid w:val="008F7355"/>
    <w:rsid w:val="008F7C0E"/>
    <w:rsid w:val="008F7F5C"/>
    <w:rsid w:val="0090204D"/>
    <w:rsid w:val="009023DC"/>
    <w:rsid w:val="009027C5"/>
    <w:rsid w:val="00904413"/>
    <w:rsid w:val="009067B7"/>
    <w:rsid w:val="00906E7A"/>
    <w:rsid w:val="00906E7F"/>
    <w:rsid w:val="0090775A"/>
    <w:rsid w:val="00907DFD"/>
    <w:rsid w:val="00912A42"/>
    <w:rsid w:val="00913C99"/>
    <w:rsid w:val="00917D69"/>
    <w:rsid w:val="00920B6D"/>
    <w:rsid w:val="009236B5"/>
    <w:rsid w:val="00926213"/>
    <w:rsid w:val="00926560"/>
    <w:rsid w:val="00926B15"/>
    <w:rsid w:val="00930291"/>
    <w:rsid w:val="00930937"/>
    <w:rsid w:val="00931640"/>
    <w:rsid w:val="009324A6"/>
    <w:rsid w:val="00933B7D"/>
    <w:rsid w:val="00933E6C"/>
    <w:rsid w:val="0093404F"/>
    <w:rsid w:val="0093549E"/>
    <w:rsid w:val="00935A6E"/>
    <w:rsid w:val="00937958"/>
    <w:rsid w:val="009406E5"/>
    <w:rsid w:val="00941602"/>
    <w:rsid w:val="00942160"/>
    <w:rsid w:val="00946921"/>
    <w:rsid w:val="00947343"/>
    <w:rsid w:val="0094750D"/>
    <w:rsid w:val="0095146F"/>
    <w:rsid w:val="00951F2D"/>
    <w:rsid w:val="00952839"/>
    <w:rsid w:val="009534C7"/>
    <w:rsid w:val="00954927"/>
    <w:rsid w:val="00954EE0"/>
    <w:rsid w:val="00957944"/>
    <w:rsid w:val="009602C5"/>
    <w:rsid w:val="0096103A"/>
    <w:rsid w:val="00962223"/>
    <w:rsid w:val="0096252B"/>
    <w:rsid w:val="00962A29"/>
    <w:rsid w:val="009644D9"/>
    <w:rsid w:val="00964A9F"/>
    <w:rsid w:val="00966D0D"/>
    <w:rsid w:val="00967732"/>
    <w:rsid w:val="0096783C"/>
    <w:rsid w:val="00970023"/>
    <w:rsid w:val="009703C3"/>
    <w:rsid w:val="009722B3"/>
    <w:rsid w:val="00973E24"/>
    <w:rsid w:val="00974C21"/>
    <w:rsid w:val="00974D5F"/>
    <w:rsid w:val="0097511E"/>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2C15"/>
    <w:rsid w:val="009937F7"/>
    <w:rsid w:val="0099465B"/>
    <w:rsid w:val="009951A1"/>
    <w:rsid w:val="00997A44"/>
    <w:rsid w:val="009A0CDD"/>
    <w:rsid w:val="009A3168"/>
    <w:rsid w:val="009A4621"/>
    <w:rsid w:val="009A48E8"/>
    <w:rsid w:val="009A4BDF"/>
    <w:rsid w:val="009A5D04"/>
    <w:rsid w:val="009A61CA"/>
    <w:rsid w:val="009B0062"/>
    <w:rsid w:val="009B0C64"/>
    <w:rsid w:val="009B0F67"/>
    <w:rsid w:val="009B208A"/>
    <w:rsid w:val="009B2756"/>
    <w:rsid w:val="009B3D56"/>
    <w:rsid w:val="009B3F8C"/>
    <w:rsid w:val="009B533B"/>
    <w:rsid w:val="009B53E5"/>
    <w:rsid w:val="009B546B"/>
    <w:rsid w:val="009C26AA"/>
    <w:rsid w:val="009C4EE9"/>
    <w:rsid w:val="009C66C2"/>
    <w:rsid w:val="009C703C"/>
    <w:rsid w:val="009D0C29"/>
    <w:rsid w:val="009D206E"/>
    <w:rsid w:val="009D3CAA"/>
    <w:rsid w:val="009D507A"/>
    <w:rsid w:val="009D6532"/>
    <w:rsid w:val="009D71FD"/>
    <w:rsid w:val="009D74C0"/>
    <w:rsid w:val="009E06F0"/>
    <w:rsid w:val="009E0755"/>
    <w:rsid w:val="009E10AD"/>
    <w:rsid w:val="009E2588"/>
    <w:rsid w:val="009E2E8E"/>
    <w:rsid w:val="009E40E1"/>
    <w:rsid w:val="009E4149"/>
    <w:rsid w:val="009F0EFA"/>
    <w:rsid w:val="009F2705"/>
    <w:rsid w:val="009F378B"/>
    <w:rsid w:val="009F4E46"/>
    <w:rsid w:val="009F5B65"/>
    <w:rsid w:val="009F5F2E"/>
    <w:rsid w:val="00A01432"/>
    <w:rsid w:val="00A06225"/>
    <w:rsid w:val="00A066E6"/>
    <w:rsid w:val="00A110D1"/>
    <w:rsid w:val="00A12587"/>
    <w:rsid w:val="00A128E6"/>
    <w:rsid w:val="00A144D3"/>
    <w:rsid w:val="00A14FF4"/>
    <w:rsid w:val="00A16BAC"/>
    <w:rsid w:val="00A17EA7"/>
    <w:rsid w:val="00A21D7D"/>
    <w:rsid w:val="00A222ED"/>
    <w:rsid w:val="00A22AC3"/>
    <w:rsid w:val="00A22D47"/>
    <w:rsid w:val="00A2351E"/>
    <w:rsid w:val="00A23F3F"/>
    <w:rsid w:val="00A24067"/>
    <w:rsid w:val="00A24A4B"/>
    <w:rsid w:val="00A26216"/>
    <w:rsid w:val="00A2744D"/>
    <w:rsid w:val="00A30BAF"/>
    <w:rsid w:val="00A30D16"/>
    <w:rsid w:val="00A316F4"/>
    <w:rsid w:val="00A335AD"/>
    <w:rsid w:val="00A33EB7"/>
    <w:rsid w:val="00A34BD8"/>
    <w:rsid w:val="00A34E6C"/>
    <w:rsid w:val="00A34FD0"/>
    <w:rsid w:val="00A36398"/>
    <w:rsid w:val="00A37564"/>
    <w:rsid w:val="00A37C8D"/>
    <w:rsid w:val="00A4020E"/>
    <w:rsid w:val="00A40493"/>
    <w:rsid w:val="00A404B9"/>
    <w:rsid w:val="00A408E8"/>
    <w:rsid w:val="00A40917"/>
    <w:rsid w:val="00A40FB5"/>
    <w:rsid w:val="00A42826"/>
    <w:rsid w:val="00A429B3"/>
    <w:rsid w:val="00A43994"/>
    <w:rsid w:val="00A44EC1"/>
    <w:rsid w:val="00A473DE"/>
    <w:rsid w:val="00A508F0"/>
    <w:rsid w:val="00A510E4"/>
    <w:rsid w:val="00A51F8C"/>
    <w:rsid w:val="00A526F7"/>
    <w:rsid w:val="00A5273B"/>
    <w:rsid w:val="00A53224"/>
    <w:rsid w:val="00A53A9D"/>
    <w:rsid w:val="00A55FEE"/>
    <w:rsid w:val="00A57422"/>
    <w:rsid w:val="00A57599"/>
    <w:rsid w:val="00A62C1A"/>
    <w:rsid w:val="00A63CA2"/>
    <w:rsid w:val="00A6426D"/>
    <w:rsid w:val="00A665C1"/>
    <w:rsid w:val="00A671BA"/>
    <w:rsid w:val="00A673A4"/>
    <w:rsid w:val="00A7001A"/>
    <w:rsid w:val="00A70622"/>
    <w:rsid w:val="00A70977"/>
    <w:rsid w:val="00A70D58"/>
    <w:rsid w:val="00A73568"/>
    <w:rsid w:val="00A744F9"/>
    <w:rsid w:val="00A7515B"/>
    <w:rsid w:val="00A753A1"/>
    <w:rsid w:val="00A772B6"/>
    <w:rsid w:val="00A77613"/>
    <w:rsid w:val="00A77692"/>
    <w:rsid w:val="00A77B87"/>
    <w:rsid w:val="00A77BD8"/>
    <w:rsid w:val="00A800E7"/>
    <w:rsid w:val="00A801AD"/>
    <w:rsid w:val="00A81851"/>
    <w:rsid w:val="00A8390C"/>
    <w:rsid w:val="00A848F4"/>
    <w:rsid w:val="00A86AE0"/>
    <w:rsid w:val="00A871AB"/>
    <w:rsid w:val="00A91234"/>
    <w:rsid w:val="00A912B0"/>
    <w:rsid w:val="00A91362"/>
    <w:rsid w:val="00A9151C"/>
    <w:rsid w:val="00A919C6"/>
    <w:rsid w:val="00A928BD"/>
    <w:rsid w:val="00A92D61"/>
    <w:rsid w:val="00A97DE9"/>
    <w:rsid w:val="00AA12CD"/>
    <w:rsid w:val="00AA1ECF"/>
    <w:rsid w:val="00AA4D1C"/>
    <w:rsid w:val="00AA52FD"/>
    <w:rsid w:val="00AA7006"/>
    <w:rsid w:val="00AB1DB8"/>
    <w:rsid w:val="00AB3138"/>
    <w:rsid w:val="00AB4684"/>
    <w:rsid w:val="00AB5856"/>
    <w:rsid w:val="00AB777B"/>
    <w:rsid w:val="00AC05DE"/>
    <w:rsid w:val="00AC081D"/>
    <w:rsid w:val="00AC0C6F"/>
    <w:rsid w:val="00AC1266"/>
    <w:rsid w:val="00AC13FB"/>
    <w:rsid w:val="00AC193C"/>
    <w:rsid w:val="00AC30C1"/>
    <w:rsid w:val="00AC4DE5"/>
    <w:rsid w:val="00AC4FE9"/>
    <w:rsid w:val="00AC5206"/>
    <w:rsid w:val="00AC7CA0"/>
    <w:rsid w:val="00AD017A"/>
    <w:rsid w:val="00AD095B"/>
    <w:rsid w:val="00AD186C"/>
    <w:rsid w:val="00AD3106"/>
    <w:rsid w:val="00AD4322"/>
    <w:rsid w:val="00AD43EE"/>
    <w:rsid w:val="00AD7C32"/>
    <w:rsid w:val="00AE11A5"/>
    <w:rsid w:val="00AE13E2"/>
    <w:rsid w:val="00AE22D3"/>
    <w:rsid w:val="00AE3F73"/>
    <w:rsid w:val="00AE445B"/>
    <w:rsid w:val="00AE45C4"/>
    <w:rsid w:val="00AE5A49"/>
    <w:rsid w:val="00AF03E6"/>
    <w:rsid w:val="00AF11D8"/>
    <w:rsid w:val="00AF1261"/>
    <w:rsid w:val="00AF32AF"/>
    <w:rsid w:val="00AF5867"/>
    <w:rsid w:val="00AF62DF"/>
    <w:rsid w:val="00AF68CC"/>
    <w:rsid w:val="00AF70D7"/>
    <w:rsid w:val="00B00086"/>
    <w:rsid w:val="00B0097A"/>
    <w:rsid w:val="00B00CD0"/>
    <w:rsid w:val="00B00E7F"/>
    <w:rsid w:val="00B01FF4"/>
    <w:rsid w:val="00B0326D"/>
    <w:rsid w:val="00B06037"/>
    <w:rsid w:val="00B06478"/>
    <w:rsid w:val="00B07533"/>
    <w:rsid w:val="00B07CFB"/>
    <w:rsid w:val="00B1059E"/>
    <w:rsid w:val="00B1070E"/>
    <w:rsid w:val="00B11A3F"/>
    <w:rsid w:val="00B1248B"/>
    <w:rsid w:val="00B12BD4"/>
    <w:rsid w:val="00B13A00"/>
    <w:rsid w:val="00B14405"/>
    <w:rsid w:val="00B14A36"/>
    <w:rsid w:val="00B16273"/>
    <w:rsid w:val="00B170A5"/>
    <w:rsid w:val="00B1725F"/>
    <w:rsid w:val="00B176C8"/>
    <w:rsid w:val="00B17EE5"/>
    <w:rsid w:val="00B205AA"/>
    <w:rsid w:val="00B2100A"/>
    <w:rsid w:val="00B21A91"/>
    <w:rsid w:val="00B22562"/>
    <w:rsid w:val="00B22E84"/>
    <w:rsid w:val="00B233AD"/>
    <w:rsid w:val="00B23E25"/>
    <w:rsid w:val="00B25044"/>
    <w:rsid w:val="00B25F75"/>
    <w:rsid w:val="00B26B3F"/>
    <w:rsid w:val="00B2778F"/>
    <w:rsid w:val="00B327E2"/>
    <w:rsid w:val="00B33635"/>
    <w:rsid w:val="00B36328"/>
    <w:rsid w:val="00B37A23"/>
    <w:rsid w:val="00B37CF8"/>
    <w:rsid w:val="00B42AF4"/>
    <w:rsid w:val="00B43E90"/>
    <w:rsid w:val="00B43E97"/>
    <w:rsid w:val="00B44308"/>
    <w:rsid w:val="00B4478F"/>
    <w:rsid w:val="00B45722"/>
    <w:rsid w:val="00B460F4"/>
    <w:rsid w:val="00B467DC"/>
    <w:rsid w:val="00B47A88"/>
    <w:rsid w:val="00B52303"/>
    <w:rsid w:val="00B5392A"/>
    <w:rsid w:val="00B539EF"/>
    <w:rsid w:val="00B56118"/>
    <w:rsid w:val="00B566E1"/>
    <w:rsid w:val="00B56AFB"/>
    <w:rsid w:val="00B602F6"/>
    <w:rsid w:val="00B607F2"/>
    <w:rsid w:val="00B62EC1"/>
    <w:rsid w:val="00B64A96"/>
    <w:rsid w:val="00B6533B"/>
    <w:rsid w:val="00B6773F"/>
    <w:rsid w:val="00B70D7A"/>
    <w:rsid w:val="00B70EB3"/>
    <w:rsid w:val="00B72906"/>
    <w:rsid w:val="00B74F48"/>
    <w:rsid w:val="00B7525E"/>
    <w:rsid w:val="00B75433"/>
    <w:rsid w:val="00B75F70"/>
    <w:rsid w:val="00B760FB"/>
    <w:rsid w:val="00B76765"/>
    <w:rsid w:val="00B767AB"/>
    <w:rsid w:val="00B77BBB"/>
    <w:rsid w:val="00B801BA"/>
    <w:rsid w:val="00B812D6"/>
    <w:rsid w:val="00B82DF0"/>
    <w:rsid w:val="00B846E6"/>
    <w:rsid w:val="00B84A98"/>
    <w:rsid w:val="00B84D5C"/>
    <w:rsid w:val="00B85AF6"/>
    <w:rsid w:val="00B92E46"/>
    <w:rsid w:val="00B941ED"/>
    <w:rsid w:val="00B9432D"/>
    <w:rsid w:val="00B956ED"/>
    <w:rsid w:val="00B9632B"/>
    <w:rsid w:val="00BA08B4"/>
    <w:rsid w:val="00BA2DA8"/>
    <w:rsid w:val="00BA347C"/>
    <w:rsid w:val="00BA4C79"/>
    <w:rsid w:val="00BA57D7"/>
    <w:rsid w:val="00BA63A6"/>
    <w:rsid w:val="00BB0899"/>
    <w:rsid w:val="00BB298A"/>
    <w:rsid w:val="00BB3469"/>
    <w:rsid w:val="00BB5C49"/>
    <w:rsid w:val="00BB6240"/>
    <w:rsid w:val="00BB6285"/>
    <w:rsid w:val="00BB69F5"/>
    <w:rsid w:val="00BB6E48"/>
    <w:rsid w:val="00BB79F6"/>
    <w:rsid w:val="00BB7EC3"/>
    <w:rsid w:val="00BC04B1"/>
    <w:rsid w:val="00BC470E"/>
    <w:rsid w:val="00BC4B9A"/>
    <w:rsid w:val="00BD02C3"/>
    <w:rsid w:val="00BD7483"/>
    <w:rsid w:val="00BD784C"/>
    <w:rsid w:val="00BE020A"/>
    <w:rsid w:val="00BE13DF"/>
    <w:rsid w:val="00BE1EF0"/>
    <w:rsid w:val="00BE25D7"/>
    <w:rsid w:val="00BE3ED3"/>
    <w:rsid w:val="00BF092C"/>
    <w:rsid w:val="00BF25C6"/>
    <w:rsid w:val="00BF27A0"/>
    <w:rsid w:val="00BF4CB6"/>
    <w:rsid w:val="00BF51E1"/>
    <w:rsid w:val="00BF5D23"/>
    <w:rsid w:val="00BF6CBD"/>
    <w:rsid w:val="00C00DA7"/>
    <w:rsid w:val="00C034FB"/>
    <w:rsid w:val="00C04866"/>
    <w:rsid w:val="00C04CDE"/>
    <w:rsid w:val="00C059D5"/>
    <w:rsid w:val="00C068A6"/>
    <w:rsid w:val="00C126F5"/>
    <w:rsid w:val="00C12768"/>
    <w:rsid w:val="00C12D70"/>
    <w:rsid w:val="00C16716"/>
    <w:rsid w:val="00C16724"/>
    <w:rsid w:val="00C179B3"/>
    <w:rsid w:val="00C2183C"/>
    <w:rsid w:val="00C21B09"/>
    <w:rsid w:val="00C25EFF"/>
    <w:rsid w:val="00C2673A"/>
    <w:rsid w:val="00C278CD"/>
    <w:rsid w:val="00C27B58"/>
    <w:rsid w:val="00C27C1C"/>
    <w:rsid w:val="00C30CBF"/>
    <w:rsid w:val="00C3166C"/>
    <w:rsid w:val="00C33186"/>
    <w:rsid w:val="00C35996"/>
    <w:rsid w:val="00C42BCD"/>
    <w:rsid w:val="00C4485F"/>
    <w:rsid w:val="00C46C13"/>
    <w:rsid w:val="00C4747E"/>
    <w:rsid w:val="00C5151E"/>
    <w:rsid w:val="00C52256"/>
    <w:rsid w:val="00C5342C"/>
    <w:rsid w:val="00C53B2B"/>
    <w:rsid w:val="00C54506"/>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6D6"/>
    <w:rsid w:val="00C77891"/>
    <w:rsid w:val="00C77B74"/>
    <w:rsid w:val="00C77DF4"/>
    <w:rsid w:val="00C80BA5"/>
    <w:rsid w:val="00C82062"/>
    <w:rsid w:val="00C829A9"/>
    <w:rsid w:val="00C87603"/>
    <w:rsid w:val="00C87B80"/>
    <w:rsid w:val="00C90330"/>
    <w:rsid w:val="00C91449"/>
    <w:rsid w:val="00C92D10"/>
    <w:rsid w:val="00C92F79"/>
    <w:rsid w:val="00C95200"/>
    <w:rsid w:val="00C95679"/>
    <w:rsid w:val="00C96EC0"/>
    <w:rsid w:val="00CA06F9"/>
    <w:rsid w:val="00CA14BB"/>
    <w:rsid w:val="00CA230C"/>
    <w:rsid w:val="00CA48D9"/>
    <w:rsid w:val="00CB1193"/>
    <w:rsid w:val="00CB4767"/>
    <w:rsid w:val="00CB493D"/>
    <w:rsid w:val="00CC34A2"/>
    <w:rsid w:val="00CC3B97"/>
    <w:rsid w:val="00CD1A5B"/>
    <w:rsid w:val="00CD6257"/>
    <w:rsid w:val="00CD7C0B"/>
    <w:rsid w:val="00CE10C4"/>
    <w:rsid w:val="00CE1EEE"/>
    <w:rsid w:val="00CE2343"/>
    <w:rsid w:val="00CE27B5"/>
    <w:rsid w:val="00CE2BDF"/>
    <w:rsid w:val="00CE4ED0"/>
    <w:rsid w:val="00CE6D24"/>
    <w:rsid w:val="00CE6DAF"/>
    <w:rsid w:val="00CF3444"/>
    <w:rsid w:val="00CF410A"/>
    <w:rsid w:val="00CF5F0E"/>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2214F"/>
    <w:rsid w:val="00D23C45"/>
    <w:rsid w:val="00D31150"/>
    <w:rsid w:val="00D3138B"/>
    <w:rsid w:val="00D31FCE"/>
    <w:rsid w:val="00D3280C"/>
    <w:rsid w:val="00D32B47"/>
    <w:rsid w:val="00D33F62"/>
    <w:rsid w:val="00D3406A"/>
    <w:rsid w:val="00D34D24"/>
    <w:rsid w:val="00D3734C"/>
    <w:rsid w:val="00D40B11"/>
    <w:rsid w:val="00D40BC0"/>
    <w:rsid w:val="00D40DF6"/>
    <w:rsid w:val="00D42864"/>
    <w:rsid w:val="00D429EC"/>
    <w:rsid w:val="00D441F1"/>
    <w:rsid w:val="00D4572C"/>
    <w:rsid w:val="00D469B2"/>
    <w:rsid w:val="00D52B24"/>
    <w:rsid w:val="00D52EAA"/>
    <w:rsid w:val="00D52ECF"/>
    <w:rsid w:val="00D5346B"/>
    <w:rsid w:val="00D53D52"/>
    <w:rsid w:val="00D54B09"/>
    <w:rsid w:val="00D57F2E"/>
    <w:rsid w:val="00D604F9"/>
    <w:rsid w:val="00D6243E"/>
    <w:rsid w:val="00D64977"/>
    <w:rsid w:val="00D65658"/>
    <w:rsid w:val="00D65CF8"/>
    <w:rsid w:val="00D67EB2"/>
    <w:rsid w:val="00D67EB5"/>
    <w:rsid w:val="00D70349"/>
    <w:rsid w:val="00D725B4"/>
    <w:rsid w:val="00D72B6F"/>
    <w:rsid w:val="00D741EB"/>
    <w:rsid w:val="00D74640"/>
    <w:rsid w:val="00D74CEA"/>
    <w:rsid w:val="00D7679C"/>
    <w:rsid w:val="00D8162E"/>
    <w:rsid w:val="00D817A9"/>
    <w:rsid w:val="00D820F3"/>
    <w:rsid w:val="00D83605"/>
    <w:rsid w:val="00D84934"/>
    <w:rsid w:val="00D866EB"/>
    <w:rsid w:val="00D87D1A"/>
    <w:rsid w:val="00D906DA"/>
    <w:rsid w:val="00D91271"/>
    <w:rsid w:val="00D919F5"/>
    <w:rsid w:val="00D945F6"/>
    <w:rsid w:val="00D94F03"/>
    <w:rsid w:val="00D95161"/>
    <w:rsid w:val="00D95C23"/>
    <w:rsid w:val="00D96762"/>
    <w:rsid w:val="00D96B08"/>
    <w:rsid w:val="00D9766B"/>
    <w:rsid w:val="00DA0A82"/>
    <w:rsid w:val="00DA0D14"/>
    <w:rsid w:val="00DA189D"/>
    <w:rsid w:val="00DA1FC9"/>
    <w:rsid w:val="00DA1FF9"/>
    <w:rsid w:val="00DA2CB5"/>
    <w:rsid w:val="00DA358F"/>
    <w:rsid w:val="00DA383E"/>
    <w:rsid w:val="00DA4BAC"/>
    <w:rsid w:val="00DA722E"/>
    <w:rsid w:val="00DA792A"/>
    <w:rsid w:val="00DB00D1"/>
    <w:rsid w:val="00DB0151"/>
    <w:rsid w:val="00DB0160"/>
    <w:rsid w:val="00DB0228"/>
    <w:rsid w:val="00DB04D7"/>
    <w:rsid w:val="00DB1A08"/>
    <w:rsid w:val="00DB50E1"/>
    <w:rsid w:val="00DB6B37"/>
    <w:rsid w:val="00DB7EC1"/>
    <w:rsid w:val="00DC0566"/>
    <w:rsid w:val="00DC05E1"/>
    <w:rsid w:val="00DC118A"/>
    <w:rsid w:val="00DC1499"/>
    <w:rsid w:val="00DC16CF"/>
    <w:rsid w:val="00DC2C3E"/>
    <w:rsid w:val="00DC3137"/>
    <w:rsid w:val="00DC3A71"/>
    <w:rsid w:val="00DC4880"/>
    <w:rsid w:val="00DC5E90"/>
    <w:rsid w:val="00DD0BE9"/>
    <w:rsid w:val="00DD1916"/>
    <w:rsid w:val="00DD26F9"/>
    <w:rsid w:val="00DD350E"/>
    <w:rsid w:val="00DD42AB"/>
    <w:rsid w:val="00DE06AF"/>
    <w:rsid w:val="00DE6D27"/>
    <w:rsid w:val="00DE76EA"/>
    <w:rsid w:val="00DF01F8"/>
    <w:rsid w:val="00DF021D"/>
    <w:rsid w:val="00DF139B"/>
    <w:rsid w:val="00DF14EE"/>
    <w:rsid w:val="00DF217D"/>
    <w:rsid w:val="00DF26A7"/>
    <w:rsid w:val="00DF3229"/>
    <w:rsid w:val="00DF3277"/>
    <w:rsid w:val="00DF5643"/>
    <w:rsid w:val="00DF6A31"/>
    <w:rsid w:val="00DF76DA"/>
    <w:rsid w:val="00DF77A1"/>
    <w:rsid w:val="00DF7919"/>
    <w:rsid w:val="00DF7E59"/>
    <w:rsid w:val="00E01ED2"/>
    <w:rsid w:val="00E0207E"/>
    <w:rsid w:val="00E028A5"/>
    <w:rsid w:val="00E02AE6"/>
    <w:rsid w:val="00E02EF3"/>
    <w:rsid w:val="00E03912"/>
    <w:rsid w:val="00E03FBA"/>
    <w:rsid w:val="00E04748"/>
    <w:rsid w:val="00E060AF"/>
    <w:rsid w:val="00E078D9"/>
    <w:rsid w:val="00E10293"/>
    <w:rsid w:val="00E103A0"/>
    <w:rsid w:val="00E1043F"/>
    <w:rsid w:val="00E1157E"/>
    <w:rsid w:val="00E11F44"/>
    <w:rsid w:val="00E13313"/>
    <w:rsid w:val="00E13E60"/>
    <w:rsid w:val="00E15627"/>
    <w:rsid w:val="00E163B8"/>
    <w:rsid w:val="00E164B3"/>
    <w:rsid w:val="00E16910"/>
    <w:rsid w:val="00E21164"/>
    <w:rsid w:val="00E239E2"/>
    <w:rsid w:val="00E24E09"/>
    <w:rsid w:val="00E2623D"/>
    <w:rsid w:val="00E27234"/>
    <w:rsid w:val="00E3117F"/>
    <w:rsid w:val="00E3495C"/>
    <w:rsid w:val="00E36D77"/>
    <w:rsid w:val="00E42BDB"/>
    <w:rsid w:val="00E51C1A"/>
    <w:rsid w:val="00E524A9"/>
    <w:rsid w:val="00E53F1A"/>
    <w:rsid w:val="00E56BF1"/>
    <w:rsid w:val="00E5726D"/>
    <w:rsid w:val="00E57EEB"/>
    <w:rsid w:val="00E62D94"/>
    <w:rsid w:val="00E62ECC"/>
    <w:rsid w:val="00E64F37"/>
    <w:rsid w:val="00E65091"/>
    <w:rsid w:val="00E65393"/>
    <w:rsid w:val="00E65E54"/>
    <w:rsid w:val="00E661C7"/>
    <w:rsid w:val="00E66679"/>
    <w:rsid w:val="00E70D50"/>
    <w:rsid w:val="00E72973"/>
    <w:rsid w:val="00E732C4"/>
    <w:rsid w:val="00E74E41"/>
    <w:rsid w:val="00E80155"/>
    <w:rsid w:val="00E8134B"/>
    <w:rsid w:val="00E81B01"/>
    <w:rsid w:val="00E81E0D"/>
    <w:rsid w:val="00E81F28"/>
    <w:rsid w:val="00E82F40"/>
    <w:rsid w:val="00E848C0"/>
    <w:rsid w:val="00E84BB8"/>
    <w:rsid w:val="00E86F92"/>
    <w:rsid w:val="00E87CC2"/>
    <w:rsid w:val="00E91B96"/>
    <w:rsid w:val="00E92F2E"/>
    <w:rsid w:val="00E9334F"/>
    <w:rsid w:val="00E935DA"/>
    <w:rsid w:val="00E93D1E"/>
    <w:rsid w:val="00E941A1"/>
    <w:rsid w:val="00E95CE3"/>
    <w:rsid w:val="00E95F9A"/>
    <w:rsid w:val="00E9763A"/>
    <w:rsid w:val="00EA0856"/>
    <w:rsid w:val="00EA12AA"/>
    <w:rsid w:val="00EA1DC4"/>
    <w:rsid w:val="00EA252F"/>
    <w:rsid w:val="00EA2825"/>
    <w:rsid w:val="00EA36A0"/>
    <w:rsid w:val="00EA5027"/>
    <w:rsid w:val="00EA64C2"/>
    <w:rsid w:val="00EA6518"/>
    <w:rsid w:val="00EA71A2"/>
    <w:rsid w:val="00EA7466"/>
    <w:rsid w:val="00EA785E"/>
    <w:rsid w:val="00EA7EDE"/>
    <w:rsid w:val="00EB0B63"/>
    <w:rsid w:val="00EB1936"/>
    <w:rsid w:val="00EB3545"/>
    <w:rsid w:val="00EB37BE"/>
    <w:rsid w:val="00EB3D0B"/>
    <w:rsid w:val="00EB4BAE"/>
    <w:rsid w:val="00EB5088"/>
    <w:rsid w:val="00EB7210"/>
    <w:rsid w:val="00EC2726"/>
    <w:rsid w:val="00EC575E"/>
    <w:rsid w:val="00EC681C"/>
    <w:rsid w:val="00EC7B87"/>
    <w:rsid w:val="00ED1644"/>
    <w:rsid w:val="00ED1CD8"/>
    <w:rsid w:val="00ED2593"/>
    <w:rsid w:val="00ED27DA"/>
    <w:rsid w:val="00ED3709"/>
    <w:rsid w:val="00ED66C2"/>
    <w:rsid w:val="00ED7D55"/>
    <w:rsid w:val="00ED7D9C"/>
    <w:rsid w:val="00EE00A7"/>
    <w:rsid w:val="00EE0194"/>
    <w:rsid w:val="00EE2F77"/>
    <w:rsid w:val="00EE3158"/>
    <w:rsid w:val="00EE31A2"/>
    <w:rsid w:val="00EE4329"/>
    <w:rsid w:val="00EE442C"/>
    <w:rsid w:val="00EE6203"/>
    <w:rsid w:val="00EF0069"/>
    <w:rsid w:val="00EF3C52"/>
    <w:rsid w:val="00EF40D7"/>
    <w:rsid w:val="00EF44A0"/>
    <w:rsid w:val="00EF4580"/>
    <w:rsid w:val="00EF4FED"/>
    <w:rsid w:val="00EF5F45"/>
    <w:rsid w:val="00EF6843"/>
    <w:rsid w:val="00EF6941"/>
    <w:rsid w:val="00EF6FB3"/>
    <w:rsid w:val="00EF77B5"/>
    <w:rsid w:val="00F0068B"/>
    <w:rsid w:val="00F007C6"/>
    <w:rsid w:val="00F00CFF"/>
    <w:rsid w:val="00F0172E"/>
    <w:rsid w:val="00F050BD"/>
    <w:rsid w:val="00F05657"/>
    <w:rsid w:val="00F05AB0"/>
    <w:rsid w:val="00F122CF"/>
    <w:rsid w:val="00F12C74"/>
    <w:rsid w:val="00F13214"/>
    <w:rsid w:val="00F1559A"/>
    <w:rsid w:val="00F16858"/>
    <w:rsid w:val="00F17E9C"/>
    <w:rsid w:val="00F17ED6"/>
    <w:rsid w:val="00F20676"/>
    <w:rsid w:val="00F209E2"/>
    <w:rsid w:val="00F2398F"/>
    <w:rsid w:val="00F239B6"/>
    <w:rsid w:val="00F24BFE"/>
    <w:rsid w:val="00F25578"/>
    <w:rsid w:val="00F258E5"/>
    <w:rsid w:val="00F25B9C"/>
    <w:rsid w:val="00F26583"/>
    <w:rsid w:val="00F2675A"/>
    <w:rsid w:val="00F26CC6"/>
    <w:rsid w:val="00F300BC"/>
    <w:rsid w:val="00F305FA"/>
    <w:rsid w:val="00F306A7"/>
    <w:rsid w:val="00F3263C"/>
    <w:rsid w:val="00F3334E"/>
    <w:rsid w:val="00F33BD7"/>
    <w:rsid w:val="00F3573A"/>
    <w:rsid w:val="00F36CCB"/>
    <w:rsid w:val="00F374E5"/>
    <w:rsid w:val="00F37B93"/>
    <w:rsid w:val="00F37BAD"/>
    <w:rsid w:val="00F37ECA"/>
    <w:rsid w:val="00F40A1C"/>
    <w:rsid w:val="00F43AF2"/>
    <w:rsid w:val="00F45216"/>
    <w:rsid w:val="00F46874"/>
    <w:rsid w:val="00F5007E"/>
    <w:rsid w:val="00F508F6"/>
    <w:rsid w:val="00F50EC4"/>
    <w:rsid w:val="00F52232"/>
    <w:rsid w:val="00F527B1"/>
    <w:rsid w:val="00F52DC2"/>
    <w:rsid w:val="00F53327"/>
    <w:rsid w:val="00F53C32"/>
    <w:rsid w:val="00F54AF9"/>
    <w:rsid w:val="00F54F5D"/>
    <w:rsid w:val="00F550CF"/>
    <w:rsid w:val="00F553D2"/>
    <w:rsid w:val="00F56A2D"/>
    <w:rsid w:val="00F57A6D"/>
    <w:rsid w:val="00F6044B"/>
    <w:rsid w:val="00F62F19"/>
    <w:rsid w:val="00F638CC"/>
    <w:rsid w:val="00F64C9E"/>
    <w:rsid w:val="00F64CC1"/>
    <w:rsid w:val="00F6570F"/>
    <w:rsid w:val="00F67A1B"/>
    <w:rsid w:val="00F708B1"/>
    <w:rsid w:val="00F722DE"/>
    <w:rsid w:val="00F72317"/>
    <w:rsid w:val="00F73DC1"/>
    <w:rsid w:val="00F75BB8"/>
    <w:rsid w:val="00F77714"/>
    <w:rsid w:val="00F80475"/>
    <w:rsid w:val="00F80D66"/>
    <w:rsid w:val="00F80E6E"/>
    <w:rsid w:val="00F81390"/>
    <w:rsid w:val="00F81F7A"/>
    <w:rsid w:val="00F8247A"/>
    <w:rsid w:val="00F82E5C"/>
    <w:rsid w:val="00F83E86"/>
    <w:rsid w:val="00F83F58"/>
    <w:rsid w:val="00F85206"/>
    <w:rsid w:val="00F87C7A"/>
    <w:rsid w:val="00F87CEA"/>
    <w:rsid w:val="00F906D3"/>
    <w:rsid w:val="00F92519"/>
    <w:rsid w:val="00F9265D"/>
    <w:rsid w:val="00F9629A"/>
    <w:rsid w:val="00F97EFC"/>
    <w:rsid w:val="00FA0B04"/>
    <w:rsid w:val="00FA0C7C"/>
    <w:rsid w:val="00FA1BDD"/>
    <w:rsid w:val="00FA305C"/>
    <w:rsid w:val="00FA462E"/>
    <w:rsid w:val="00FA4DD5"/>
    <w:rsid w:val="00FA5883"/>
    <w:rsid w:val="00FA6046"/>
    <w:rsid w:val="00FA6055"/>
    <w:rsid w:val="00FB0825"/>
    <w:rsid w:val="00FB0B39"/>
    <w:rsid w:val="00FB322F"/>
    <w:rsid w:val="00FB40FE"/>
    <w:rsid w:val="00FB442F"/>
    <w:rsid w:val="00FC118C"/>
    <w:rsid w:val="00FC1929"/>
    <w:rsid w:val="00FC5B46"/>
    <w:rsid w:val="00FC72A1"/>
    <w:rsid w:val="00FD0031"/>
    <w:rsid w:val="00FD1235"/>
    <w:rsid w:val="00FD1D4F"/>
    <w:rsid w:val="00FD24BF"/>
    <w:rsid w:val="00FD365F"/>
    <w:rsid w:val="00FD3B6E"/>
    <w:rsid w:val="00FD4140"/>
    <w:rsid w:val="00FD4D97"/>
    <w:rsid w:val="00FD57EB"/>
    <w:rsid w:val="00FD6327"/>
    <w:rsid w:val="00FD6D8E"/>
    <w:rsid w:val="00FE0663"/>
    <w:rsid w:val="00FE0E94"/>
    <w:rsid w:val="00FE369C"/>
    <w:rsid w:val="00FE3CD9"/>
    <w:rsid w:val="00FF00BD"/>
    <w:rsid w:val="00FF067C"/>
    <w:rsid w:val="00FF0B13"/>
    <w:rsid w:val="00FF1672"/>
    <w:rsid w:val="00FF1B94"/>
    <w:rsid w:val="00FF1ED4"/>
    <w:rsid w:val="00FF2801"/>
    <w:rsid w:val="00FF3199"/>
    <w:rsid w:val="00FF3D8C"/>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Tabellengitternetz 9pt,PBAC table,HTAtableplain,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rsid w:val="008955DB"/>
    <w:rPr>
      <w:rFonts w:ascii="Calibri" w:hAnsi="Calibri"/>
      <w:i/>
      <w:iCs/>
      <w:color w:val="000000" w:themeColor="text1"/>
      <w:sz w:val="18"/>
      <w:szCs w:val="18"/>
    </w:rPr>
  </w:style>
  <w:style w:type="table" w:customStyle="1" w:styleId="Summarybox1">
    <w:name w:val="Summary box1"/>
    <w:basedOn w:val="TableNormal"/>
    <w:next w:val="TableGrid"/>
    <w:uiPriority w:val="59"/>
    <w:rsid w:val="00F9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312C5D"/>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12C5D"/>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38790B"/>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38790B"/>
    <w:pPr>
      <w:numPr>
        <w:ilvl w:val="2"/>
        <w:numId w:val="44"/>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38790B"/>
    <w:pPr>
      <w:numPr>
        <w:numId w:val="44"/>
      </w:numPr>
    </w:pPr>
  </w:style>
  <w:style w:type="paragraph" w:customStyle="1" w:styleId="COMH1numbered">
    <w:name w:val="COM H1 numbered"/>
    <w:next w:val="Normal"/>
    <w:link w:val="COMH1numberedChar"/>
    <w:qFormat/>
    <w:rsid w:val="0038790B"/>
    <w:pPr>
      <w:keepNext/>
      <w:numPr>
        <w:numId w:val="44"/>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8790B"/>
    <w:rPr>
      <w:rFonts w:asciiTheme="minorHAnsi" w:hAnsiTheme="minorHAnsi" w:cs="Arial"/>
      <w:b/>
      <w:snapToGrid w:val="0"/>
      <w:sz w:val="32"/>
      <w:szCs w:val="32"/>
    </w:rPr>
  </w:style>
  <w:style w:type="paragraph" w:styleId="ListBullet2">
    <w:name w:val="List Bullet 2"/>
    <w:basedOn w:val="Normal"/>
    <w:semiHidden/>
    <w:unhideWhenUsed/>
    <w:rsid w:val="0038790B"/>
    <w:pPr>
      <w:ind w:left="425" w:hanging="425"/>
      <w:contextualSpacing/>
    </w:pPr>
  </w:style>
  <w:style w:type="paragraph" w:styleId="ListBullet3">
    <w:name w:val="List Bullet 3"/>
    <w:basedOn w:val="Normal"/>
    <w:semiHidden/>
    <w:unhideWhenUsed/>
    <w:rsid w:val="0038790B"/>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7665369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986450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4492</Words>
  <Characters>27294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2024-02-22T03:48:00Z</dcterms:created>
  <dcterms:modified xsi:type="dcterms:W3CDTF">2024-02-27T01:43:00Z</dcterms:modified>
</cp:coreProperties>
</file>