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4CCB2D12" w:rsidR="00872E8F" w:rsidRPr="007A5C88" w:rsidRDefault="000C601E" w:rsidP="00F114D1">
      <w:pPr>
        <w:pStyle w:val="1MainTitle"/>
        <w:spacing w:before="240"/>
        <w:ind w:left="1134" w:hanging="1134"/>
        <w:contextualSpacing w:val="0"/>
        <w:jc w:val="left"/>
      </w:pPr>
      <w:r>
        <w:t>5.18</w:t>
      </w:r>
      <w:r w:rsidR="00872E8F">
        <w:tab/>
      </w:r>
      <w:r w:rsidR="0069004C">
        <w:t>TRIENTINE</w:t>
      </w:r>
      <w:r w:rsidR="70971A32">
        <w:t>,</w:t>
      </w:r>
      <w:r w:rsidR="00927FB8">
        <w:br/>
      </w:r>
      <w:r w:rsidR="0069004C" w:rsidRPr="0069004C">
        <w:t>Capsule containing trientine dihydrochloride 250</w:t>
      </w:r>
      <w:r w:rsidR="00744FB4">
        <w:t> </w:t>
      </w:r>
      <w:r w:rsidR="0069004C" w:rsidRPr="0069004C">
        <w:t>mg (equivalent to 166.7 mg trientine)</w:t>
      </w:r>
      <w:r w:rsidR="00872E8F">
        <w:br/>
      </w:r>
      <w:r w:rsidR="0069004C" w:rsidRPr="0069004C">
        <w:t>Trientine Dr.Reddy's</w:t>
      </w:r>
      <w:r w:rsidR="00830DB8">
        <w:rPr>
          <w:rFonts w:cstheme="minorHAnsi"/>
          <w:szCs w:val="24"/>
        </w:rPr>
        <w:t>®</w:t>
      </w:r>
      <w:r w:rsidR="70971A32">
        <w:t>,</w:t>
      </w:r>
      <w:r w:rsidR="00872E8F">
        <w:br/>
      </w:r>
      <w:r w:rsidR="00B403DF">
        <w:t>Dr</w:t>
      </w:r>
      <w:r w:rsidR="007832BD">
        <w:t xml:space="preserve"> </w:t>
      </w:r>
      <w:r w:rsidR="00B403DF">
        <w:t>Re</w:t>
      </w:r>
      <w:r w:rsidR="0069004C" w:rsidRPr="0069004C">
        <w:t xml:space="preserve">ddy's Laboratories </w:t>
      </w:r>
      <w:r w:rsidR="00F779F5">
        <w:t>(</w:t>
      </w:r>
      <w:r w:rsidR="0069004C" w:rsidRPr="0069004C">
        <w:t>Australia</w:t>
      </w:r>
      <w:r w:rsidR="00F779F5">
        <w:t>)</w:t>
      </w:r>
      <w:r w:rsidR="0069004C" w:rsidRPr="0069004C">
        <w:t xml:space="preserve"> Pty Ltd</w:t>
      </w:r>
    </w:p>
    <w:p w14:paraId="5F4D54C1" w14:textId="5E5CA462" w:rsidR="00E11F44" w:rsidRPr="00F40B98" w:rsidRDefault="007E490F" w:rsidP="00D01EA4">
      <w:pPr>
        <w:pStyle w:val="2-SectionHeading"/>
        <w:rPr>
          <w:rFonts w:cstheme="minorHAnsi"/>
        </w:rPr>
      </w:pPr>
      <w:r w:rsidRPr="0033263D">
        <w:t xml:space="preserve">Purpose of </w:t>
      </w:r>
      <w:r w:rsidR="00FA0B04" w:rsidRPr="00F40B98">
        <w:t>Submission</w:t>
      </w:r>
    </w:p>
    <w:p w14:paraId="2BFDAD71" w14:textId="70C909EA" w:rsidR="006C6C10" w:rsidRDefault="006C6C10" w:rsidP="009B4B48">
      <w:pPr>
        <w:pStyle w:val="3Bodytext"/>
        <w:jc w:val="both"/>
        <w:rPr>
          <w:rFonts w:cstheme="minorHAnsi"/>
          <w:szCs w:val="24"/>
        </w:rPr>
      </w:pPr>
      <w:r w:rsidRPr="00EF4580">
        <w:rPr>
          <w:rFonts w:cstheme="minorHAnsi"/>
          <w:szCs w:val="24"/>
        </w:rPr>
        <w:t xml:space="preserve">The </w:t>
      </w:r>
      <w:r w:rsidRPr="000E021B">
        <w:rPr>
          <w:rFonts w:cstheme="minorHAnsi"/>
          <w:szCs w:val="24"/>
        </w:rPr>
        <w:t xml:space="preserve">Category </w:t>
      </w:r>
      <w:r w:rsidR="00EA6A47" w:rsidRPr="000E021B">
        <w:rPr>
          <w:rFonts w:cstheme="minorHAnsi"/>
          <w:szCs w:val="24"/>
        </w:rPr>
        <w:t>3</w:t>
      </w:r>
      <w:r w:rsidR="004073CC">
        <w:rPr>
          <w:rFonts w:cstheme="minorHAnsi"/>
          <w:color w:val="FF0000"/>
          <w:szCs w:val="24"/>
        </w:rPr>
        <w:t xml:space="preserve"> </w:t>
      </w:r>
      <w:r w:rsidR="004073CC" w:rsidRPr="000E021B">
        <w:rPr>
          <w:rFonts w:cstheme="minorHAnsi"/>
          <w:szCs w:val="24"/>
        </w:rPr>
        <w:t>submission</w:t>
      </w:r>
      <w:r w:rsidR="002A4E74">
        <w:rPr>
          <w:rFonts w:cstheme="minorHAnsi"/>
          <w:szCs w:val="24"/>
        </w:rPr>
        <w:t xml:space="preserve"> </w:t>
      </w:r>
      <w:bookmarkStart w:id="0" w:name="_Hlk135923212"/>
      <w:r w:rsidR="00244BEC">
        <w:rPr>
          <w:rFonts w:cstheme="minorHAnsi"/>
          <w:szCs w:val="24"/>
        </w:rPr>
        <w:t>reque</w:t>
      </w:r>
      <w:r w:rsidR="004073CC">
        <w:rPr>
          <w:rFonts w:cstheme="minorHAnsi"/>
          <w:szCs w:val="24"/>
        </w:rPr>
        <w:t>st</w:t>
      </w:r>
      <w:r w:rsidR="00932397">
        <w:rPr>
          <w:rFonts w:cstheme="minorHAnsi"/>
          <w:szCs w:val="24"/>
        </w:rPr>
        <w:t>ed</w:t>
      </w:r>
      <w:r w:rsidRPr="00EF4580">
        <w:rPr>
          <w:rFonts w:cstheme="minorHAnsi"/>
          <w:szCs w:val="24"/>
        </w:rPr>
        <w:t xml:space="preserve"> </w:t>
      </w:r>
      <w:r w:rsidR="00447375">
        <w:rPr>
          <w:rFonts w:cstheme="minorHAnsi"/>
          <w:szCs w:val="24"/>
        </w:rPr>
        <w:t>a General Schedule</w:t>
      </w:r>
      <w:r w:rsidR="00932397">
        <w:rPr>
          <w:rFonts w:cstheme="minorHAnsi"/>
          <w:szCs w:val="24"/>
        </w:rPr>
        <w:t>,</w:t>
      </w:r>
      <w:r w:rsidR="00447375">
        <w:rPr>
          <w:rFonts w:cstheme="minorHAnsi"/>
          <w:szCs w:val="24"/>
        </w:rPr>
        <w:t xml:space="preserve"> Authority Required listing for </w:t>
      </w:r>
      <w:r w:rsidR="00EA6A47">
        <w:rPr>
          <w:rFonts w:cstheme="minorHAnsi"/>
          <w:szCs w:val="24"/>
        </w:rPr>
        <w:t>Trientine</w:t>
      </w:r>
      <w:r w:rsidR="00A04A3C">
        <w:rPr>
          <w:rFonts w:cstheme="minorHAnsi"/>
          <w:szCs w:val="24"/>
        </w:rPr>
        <w:t xml:space="preserve"> Dr.Reddy’s</w:t>
      </w:r>
      <w:r w:rsidR="00830DB8">
        <w:rPr>
          <w:rFonts w:cstheme="minorHAnsi"/>
          <w:szCs w:val="24"/>
        </w:rPr>
        <w:t>®</w:t>
      </w:r>
      <w:r w:rsidR="00A04A3C">
        <w:rPr>
          <w:rFonts w:cstheme="minorHAnsi"/>
          <w:szCs w:val="24"/>
        </w:rPr>
        <w:t xml:space="preserve"> </w:t>
      </w:r>
      <w:r w:rsidR="00370F4E">
        <w:rPr>
          <w:rFonts w:cstheme="minorHAnsi"/>
          <w:szCs w:val="24"/>
        </w:rPr>
        <w:t xml:space="preserve">brand of </w:t>
      </w:r>
      <w:r w:rsidR="00A04A3C">
        <w:rPr>
          <w:rFonts w:cstheme="minorHAnsi"/>
          <w:szCs w:val="24"/>
        </w:rPr>
        <w:t>trientine dihydrochloride 250</w:t>
      </w:r>
      <w:r w:rsidR="00B45896">
        <w:rPr>
          <w:rFonts w:cstheme="minorHAnsi"/>
          <w:szCs w:val="24"/>
        </w:rPr>
        <w:t> </w:t>
      </w:r>
      <w:r w:rsidR="00A04A3C">
        <w:rPr>
          <w:rFonts w:cstheme="minorHAnsi"/>
          <w:szCs w:val="24"/>
        </w:rPr>
        <w:t>mg capsules</w:t>
      </w:r>
      <w:r w:rsidR="00EA6A47">
        <w:rPr>
          <w:rFonts w:cstheme="minorHAnsi"/>
          <w:szCs w:val="24"/>
        </w:rPr>
        <w:t xml:space="preserve"> </w:t>
      </w:r>
      <w:r w:rsidR="00D019EB">
        <w:rPr>
          <w:rFonts w:cstheme="minorHAnsi"/>
          <w:szCs w:val="24"/>
        </w:rPr>
        <w:t>(herein referred to as “Dr</w:t>
      </w:r>
      <w:r w:rsidR="00B403DF">
        <w:rPr>
          <w:rFonts w:cstheme="minorHAnsi"/>
          <w:szCs w:val="24"/>
        </w:rPr>
        <w:t>.</w:t>
      </w:r>
      <w:r w:rsidR="00D019EB">
        <w:rPr>
          <w:rFonts w:cstheme="minorHAnsi"/>
          <w:szCs w:val="24"/>
        </w:rPr>
        <w:t xml:space="preserve">Reddy’s”) </w:t>
      </w:r>
      <w:r w:rsidR="00417038">
        <w:rPr>
          <w:rFonts w:cstheme="minorHAnsi"/>
          <w:szCs w:val="24"/>
        </w:rPr>
        <w:t xml:space="preserve">for the </w:t>
      </w:r>
      <w:r w:rsidR="0082775D">
        <w:rPr>
          <w:rFonts w:cstheme="minorHAnsi"/>
          <w:szCs w:val="24"/>
        </w:rPr>
        <w:t xml:space="preserve">chelation of elevated copper levels in a patient with </w:t>
      </w:r>
      <w:r w:rsidR="00417038">
        <w:rPr>
          <w:rFonts w:cstheme="minorHAnsi"/>
          <w:szCs w:val="24"/>
        </w:rPr>
        <w:t xml:space="preserve">Wilson Disease (WD) under the same circumstances as the PBS-listed </w:t>
      </w:r>
      <w:r w:rsidR="00F95693">
        <w:rPr>
          <w:rFonts w:cstheme="minorHAnsi"/>
          <w:szCs w:val="24"/>
        </w:rPr>
        <w:t xml:space="preserve">Trientine Waymade® </w:t>
      </w:r>
      <w:r w:rsidR="00370F4E">
        <w:rPr>
          <w:rFonts w:cstheme="minorHAnsi"/>
          <w:szCs w:val="24"/>
        </w:rPr>
        <w:t>brand of trientine dihydrochloride 250</w:t>
      </w:r>
      <w:r w:rsidR="00B45896">
        <w:rPr>
          <w:rFonts w:cstheme="minorHAnsi"/>
          <w:szCs w:val="24"/>
        </w:rPr>
        <w:t> </w:t>
      </w:r>
      <w:r w:rsidR="00370F4E">
        <w:rPr>
          <w:rFonts w:cstheme="minorHAnsi"/>
          <w:szCs w:val="24"/>
        </w:rPr>
        <w:t xml:space="preserve">mg capsules </w:t>
      </w:r>
      <w:r w:rsidR="003C69D9">
        <w:rPr>
          <w:rFonts w:cstheme="minorHAnsi"/>
          <w:szCs w:val="24"/>
        </w:rPr>
        <w:t>(</w:t>
      </w:r>
      <w:r w:rsidR="00F95693">
        <w:rPr>
          <w:rFonts w:cstheme="minorHAnsi"/>
          <w:szCs w:val="24"/>
        </w:rPr>
        <w:t>herein referred to as “</w:t>
      </w:r>
      <w:r w:rsidR="003C69D9">
        <w:rPr>
          <w:rFonts w:cstheme="minorHAnsi"/>
          <w:szCs w:val="24"/>
        </w:rPr>
        <w:t>Waymade</w:t>
      </w:r>
      <w:r w:rsidR="00F95693">
        <w:rPr>
          <w:rFonts w:cstheme="minorHAnsi"/>
          <w:szCs w:val="24"/>
        </w:rPr>
        <w:t>”</w:t>
      </w:r>
      <w:r w:rsidR="003C69D9">
        <w:rPr>
          <w:rFonts w:cstheme="minorHAnsi"/>
          <w:szCs w:val="24"/>
        </w:rPr>
        <w:t>)</w:t>
      </w:r>
      <w:r w:rsidR="00417038">
        <w:rPr>
          <w:rFonts w:cstheme="minorHAnsi"/>
          <w:szCs w:val="24"/>
        </w:rPr>
        <w:t>.</w:t>
      </w:r>
    </w:p>
    <w:bookmarkEnd w:id="0"/>
    <w:p w14:paraId="3D1D4320" w14:textId="77777777" w:rsidR="007E490F" w:rsidRPr="00FD6D8E" w:rsidRDefault="007E490F" w:rsidP="001F2311">
      <w:pPr>
        <w:pStyle w:val="2-SectionHeading"/>
      </w:pPr>
      <w:r w:rsidRPr="009E2E8E">
        <w:t>Background</w:t>
      </w:r>
      <w:r>
        <w:t xml:space="preserve"> </w:t>
      </w:r>
    </w:p>
    <w:p w14:paraId="1D66C592" w14:textId="506AC499" w:rsidR="00A54B4B" w:rsidRPr="00A54B4B" w:rsidRDefault="00921D5A" w:rsidP="00223007">
      <w:pPr>
        <w:pStyle w:val="3Bodytext"/>
        <w:jc w:val="both"/>
      </w:pPr>
      <w:r>
        <w:t>Waymade was recommended by the PBAC in May 2022 and</w:t>
      </w:r>
      <w:r w:rsidR="00C25648" w:rsidRPr="00A54B4B">
        <w:t xml:space="preserve"> </w:t>
      </w:r>
      <w:r w:rsidR="00A54B4B" w:rsidRPr="00A54B4B">
        <w:t xml:space="preserve">is currently listed on the PBS as an </w:t>
      </w:r>
      <w:r w:rsidR="00A54B4B">
        <w:t xml:space="preserve">Authority Required (Telephone/Online) listing for </w:t>
      </w:r>
      <w:r w:rsidR="00E50F71">
        <w:t xml:space="preserve">the </w:t>
      </w:r>
      <w:r w:rsidR="0082775D">
        <w:t xml:space="preserve">chelation of elevated copper levels in </w:t>
      </w:r>
      <w:r w:rsidR="00A54B4B">
        <w:t xml:space="preserve">WD  </w:t>
      </w:r>
      <w:r w:rsidR="0082775D">
        <w:t xml:space="preserve">where </w:t>
      </w:r>
      <w:r w:rsidR="00A54B4B">
        <w:t xml:space="preserve"> penicillamine</w:t>
      </w:r>
      <w:r w:rsidR="0082775D">
        <w:t xml:space="preserve"> intolerance exists</w:t>
      </w:r>
      <w:r w:rsidR="00A54B4B">
        <w:t>.</w:t>
      </w:r>
      <w:r w:rsidR="0082775D">
        <w:t xml:space="preserve"> Listing was effective from 1 October 2022.</w:t>
      </w:r>
    </w:p>
    <w:p w14:paraId="33C2C319" w14:textId="66DF215F" w:rsidR="007E490F" w:rsidRPr="00F30173" w:rsidRDefault="007E490F" w:rsidP="007E490F">
      <w:pPr>
        <w:pStyle w:val="4-SubsectionHeading"/>
        <w:rPr>
          <w:iCs/>
        </w:rPr>
      </w:pPr>
      <w:r w:rsidRPr="00F30173">
        <w:rPr>
          <w:iCs/>
        </w:rPr>
        <w:t>Registration status</w:t>
      </w:r>
    </w:p>
    <w:p w14:paraId="0F456A9E" w14:textId="7B7D3C39" w:rsidR="00BC04B1" w:rsidRDefault="00B403DF" w:rsidP="00223007">
      <w:pPr>
        <w:pStyle w:val="3Bodytext"/>
        <w:jc w:val="both"/>
      </w:pPr>
      <w:r>
        <w:t>Dr.Re</w:t>
      </w:r>
      <w:r w:rsidR="008F21D9" w:rsidRPr="00A11E8A">
        <w:t>ddy’s</w:t>
      </w:r>
      <w:r w:rsidR="003C69D9">
        <w:t xml:space="preserve"> </w:t>
      </w:r>
      <w:r w:rsidR="008F21D9" w:rsidRPr="00A11E8A">
        <w:t xml:space="preserve">was </w:t>
      </w:r>
      <w:r w:rsidR="00A11E8A">
        <w:t>approved by the Therapeutic Goods Administration (TGA)</w:t>
      </w:r>
      <w:r w:rsidR="008F21D9" w:rsidRPr="00A11E8A">
        <w:t xml:space="preserve"> </w:t>
      </w:r>
      <w:r w:rsidR="00187C4E">
        <w:t xml:space="preserve">and </w:t>
      </w:r>
      <w:r w:rsidR="008F21D9" w:rsidRPr="00A11E8A">
        <w:t xml:space="preserve">registered on </w:t>
      </w:r>
      <w:r w:rsidR="00830DB8" w:rsidRPr="00A11E8A">
        <w:t>29</w:t>
      </w:r>
      <w:r w:rsidR="008F21D9" w:rsidRPr="00A11E8A">
        <w:t xml:space="preserve"> </w:t>
      </w:r>
      <w:r w:rsidR="00F65DD1" w:rsidRPr="00A11E8A">
        <w:t>March</w:t>
      </w:r>
      <w:r w:rsidR="008F21D9" w:rsidRPr="00A11E8A">
        <w:t xml:space="preserve"> 2021 for</w:t>
      </w:r>
      <w:r w:rsidR="008F21D9" w:rsidRPr="00A11E8A" w:rsidDel="009A61CA">
        <w:t xml:space="preserve"> </w:t>
      </w:r>
      <w:r w:rsidR="008F21D9" w:rsidRPr="00A11E8A">
        <w:t xml:space="preserve">the treatment of patients with </w:t>
      </w:r>
      <w:r w:rsidR="00A11E8A">
        <w:t xml:space="preserve">WD </w:t>
      </w:r>
      <w:r w:rsidR="008F21D9" w:rsidRPr="00A11E8A">
        <w:t>who are intolerant of penicillamin</w:t>
      </w:r>
      <w:r w:rsidR="00A11E8A">
        <w:t>e.</w:t>
      </w:r>
    </w:p>
    <w:p w14:paraId="0094486E" w14:textId="77777777" w:rsidR="007E490F" w:rsidRPr="00F30173" w:rsidRDefault="007E490F" w:rsidP="007E490F">
      <w:pPr>
        <w:pStyle w:val="4-SubsectionHeading"/>
        <w:rPr>
          <w:iCs/>
        </w:rPr>
      </w:pPr>
      <w:r w:rsidRPr="00F30173">
        <w:rPr>
          <w:iCs/>
        </w:rPr>
        <w:t xml:space="preserve">Previous PBAC consideration </w:t>
      </w:r>
    </w:p>
    <w:p w14:paraId="56C938A2" w14:textId="1D0E2F8F" w:rsidR="007E490F" w:rsidRDefault="00B403DF" w:rsidP="00223007">
      <w:pPr>
        <w:pStyle w:val="3Bodytext"/>
        <w:jc w:val="both"/>
      </w:pPr>
      <w:r>
        <w:rPr>
          <w:iCs/>
        </w:rPr>
        <w:t>Dr.Re</w:t>
      </w:r>
      <w:r w:rsidR="00CE4B5E" w:rsidRPr="00254CC3">
        <w:rPr>
          <w:iCs/>
        </w:rPr>
        <w:t xml:space="preserve">ddy’s </w:t>
      </w:r>
      <w:r w:rsidR="007E490F" w:rsidRPr="00657C63">
        <w:t>has not been considered by the PBAC previously.</w:t>
      </w:r>
      <w:r w:rsidR="0082775D">
        <w:t xml:space="preserve"> The PBAC does not usually consider submissions seeking to list a new brand of an existing pharmaceutical item. </w:t>
      </w:r>
      <w:r w:rsidR="00E47089">
        <w:t>In this instance, the applicant did not have a TGA issued bioequivalence statement between the Dr.Reddy’s branded product to the existing PBS listed item. Therefore, the Department could not process the submission as a generic brand listing and referred the matter to the PBAC for advice.</w:t>
      </w:r>
    </w:p>
    <w:p w14:paraId="4ECA9D12" w14:textId="46033D74" w:rsidR="000C73AB" w:rsidRDefault="00964A9F">
      <w:pPr>
        <w:pStyle w:val="2-SectionHeading"/>
      </w:pPr>
      <w:r w:rsidRPr="009D507A">
        <w:t xml:space="preserve">Requested listing </w:t>
      </w:r>
    </w:p>
    <w:p w14:paraId="2B81A1A1" w14:textId="5407F5BA" w:rsidR="00084B23" w:rsidRPr="00084B23" w:rsidRDefault="00964A9F" w:rsidP="00223007">
      <w:pPr>
        <w:pStyle w:val="3Bodytext"/>
        <w:jc w:val="both"/>
      </w:pPr>
      <w:r w:rsidRPr="00E0207E">
        <w:t>The submission</w:t>
      </w:r>
      <w:r w:rsidR="00084B23">
        <w:t xml:space="preserve"> requested</w:t>
      </w:r>
      <w:r w:rsidRPr="00E0207E">
        <w:t xml:space="preserve"> </w:t>
      </w:r>
      <w:r w:rsidR="00084B23">
        <w:t>the following changes</w:t>
      </w:r>
      <w:r w:rsidR="00673E37">
        <w:t xml:space="preserve"> to the existing listing</w:t>
      </w:r>
      <w:r w:rsidR="00084B23">
        <w:t xml:space="preserve">. </w:t>
      </w:r>
      <w:r w:rsidR="00084B23" w:rsidRPr="008C785D">
        <w:rPr>
          <w:iCs/>
        </w:rPr>
        <w:t xml:space="preserve">A </w:t>
      </w:r>
      <w:r w:rsidR="0077513E" w:rsidRPr="008C785D">
        <w:rPr>
          <w:iCs/>
        </w:rPr>
        <w:t>shortened</w:t>
      </w:r>
      <w:r w:rsidR="00084B23" w:rsidRPr="008C785D">
        <w:rPr>
          <w:iCs/>
        </w:rPr>
        <w:t xml:space="preserve"> version of the requested listing is presented below.</w:t>
      </w:r>
      <w:r w:rsidR="00B45896">
        <w:t xml:space="preserve"> </w:t>
      </w:r>
      <w:r w:rsidR="00084B23">
        <w:t xml:space="preserve">Suggested additions are in italics and deletions are in </w:t>
      </w:r>
      <w:r w:rsidR="00F30173">
        <w:t>strikethrough.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701"/>
      </w:tblGrid>
      <w:tr w:rsidR="006063A4" w:rsidRPr="007C2F4B" w14:paraId="3F0AEB73" w14:textId="77777777" w:rsidTr="00A55AEF">
        <w:trPr>
          <w:cantSplit/>
          <w:trHeight w:val="471"/>
        </w:trPr>
        <w:tc>
          <w:tcPr>
            <w:tcW w:w="9067" w:type="dxa"/>
            <w:gridSpan w:val="6"/>
          </w:tcPr>
          <w:p w14:paraId="717C0CFB" w14:textId="57BE1D78" w:rsidR="006063A4" w:rsidRPr="007C2F4B" w:rsidRDefault="006063A4" w:rsidP="009B14C8">
            <w:pPr>
              <w:keepNext/>
              <w:rPr>
                <w:rFonts w:ascii="Arial Narrow" w:hAnsi="Arial Narrow" w:cs="Arial"/>
                <w:b/>
                <w:sz w:val="20"/>
                <w:szCs w:val="20"/>
              </w:rPr>
            </w:pPr>
            <w:r w:rsidRPr="00BE3B08">
              <w:rPr>
                <w:rFonts w:ascii="Arial Narrow" w:eastAsia="Calibri" w:hAnsi="Arial Narrow" w:cs="Arial"/>
                <w:b/>
                <w:sz w:val="20"/>
                <w:szCs w:val="20"/>
                <w:lang w:eastAsia="en-US"/>
              </w:rPr>
              <w:lastRenderedPageBreak/>
              <w:t>Category / Program:</w:t>
            </w:r>
            <w:r>
              <w:rPr>
                <w:rFonts w:ascii="Arial Narrow" w:eastAsia="Calibri" w:hAnsi="Arial Narrow" w:cs="Arial"/>
                <w:b/>
                <w:sz w:val="20"/>
                <w:szCs w:val="20"/>
                <w:lang w:eastAsia="en-US"/>
              </w:rPr>
              <w:t xml:space="preserve"> </w:t>
            </w:r>
            <w:r w:rsidRPr="008C785D">
              <w:rPr>
                <w:rFonts w:ascii="Arial Narrow" w:eastAsia="Calibri" w:hAnsi="Arial Narrow" w:cs="Arial"/>
                <w:bCs/>
                <w:iCs/>
                <w:sz w:val="20"/>
                <w:szCs w:val="20"/>
                <w:lang w:eastAsia="en-US"/>
              </w:rPr>
              <w:t>GENERAL -</w:t>
            </w:r>
            <w:r>
              <w:rPr>
                <w:rFonts w:ascii="Arial Narrow" w:eastAsia="Calibri" w:hAnsi="Arial Narrow" w:cs="Arial"/>
                <w:b/>
                <w:sz w:val="20"/>
                <w:szCs w:val="20"/>
                <w:lang w:eastAsia="en-US"/>
              </w:rPr>
              <w:t xml:space="preserve"> </w:t>
            </w:r>
            <w:r w:rsidRPr="00BE3B08">
              <w:rPr>
                <w:rFonts w:ascii="Arial Narrow" w:eastAsia="Calibri" w:hAnsi="Arial Narrow" w:cs="Arial"/>
                <w:bCs/>
                <w:sz w:val="20"/>
                <w:szCs w:val="20"/>
                <w:lang w:eastAsia="en-US"/>
              </w:rPr>
              <w:t>General Schedule</w:t>
            </w:r>
            <w:r>
              <w:rPr>
                <w:rFonts w:ascii="Arial Narrow" w:eastAsia="Calibri" w:hAnsi="Arial Narrow" w:cs="Arial"/>
                <w:bCs/>
                <w:sz w:val="20"/>
                <w:szCs w:val="20"/>
                <w:lang w:eastAsia="en-US"/>
              </w:rPr>
              <w:t xml:space="preserve"> </w:t>
            </w:r>
            <w:r w:rsidRPr="008C785D">
              <w:rPr>
                <w:rFonts w:ascii="Arial Narrow" w:eastAsia="Calibri" w:hAnsi="Arial Narrow" w:cs="Arial"/>
                <w:bCs/>
                <w:iCs/>
                <w:sz w:val="20"/>
                <w:szCs w:val="20"/>
                <w:lang w:eastAsia="en-US"/>
              </w:rPr>
              <w:t>(Code GE)</w:t>
            </w:r>
          </w:p>
        </w:tc>
      </w:tr>
      <w:tr w:rsidR="00447375" w:rsidRPr="007C2F4B" w14:paraId="5B95BA93" w14:textId="2755C5D8" w:rsidTr="00551871">
        <w:trPr>
          <w:cantSplit/>
          <w:trHeight w:val="471"/>
        </w:trPr>
        <w:tc>
          <w:tcPr>
            <w:tcW w:w="3964" w:type="dxa"/>
          </w:tcPr>
          <w:p w14:paraId="37AC40A7" w14:textId="30254AE0" w:rsidR="00447375" w:rsidRPr="007C2F4B" w:rsidRDefault="00447375" w:rsidP="009B14C8">
            <w:pPr>
              <w:keepNext/>
              <w:rPr>
                <w:rFonts w:ascii="Arial Narrow" w:hAnsi="Arial Narrow" w:cs="Arial"/>
                <w:b/>
                <w:bCs/>
                <w:sz w:val="20"/>
                <w:szCs w:val="20"/>
              </w:rPr>
            </w:pPr>
            <w:r w:rsidRPr="007C2F4B">
              <w:rPr>
                <w:rFonts w:ascii="Arial Narrow" w:hAnsi="Arial Narrow" w:cs="Arial"/>
                <w:b/>
                <w:bCs/>
                <w:sz w:val="20"/>
                <w:szCs w:val="20"/>
              </w:rPr>
              <w:t>MEDICINAL PRODUCT</w:t>
            </w:r>
          </w:p>
          <w:p w14:paraId="66390DB3" w14:textId="7BBDC7D9" w:rsidR="00447375" w:rsidRPr="007C2F4B" w:rsidRDefault="006063A4" w:rsidP="009B14C8">
            <w:pPr>
              <w:keepNext/>
              <w:rPr>
                <w:rFonts w:ascii="Arial Narrow" w:hAnsi="Arial Narrow" w:cs="Arial"/>
                <w:b/>
                <w:sz w:val="20"/>
                <w:szCs w:val="20"/>
              </w:rPr>
            </w:pPr>
            <w:r>
              <w:rPr>
                <w:rFonts w:ascii="Arial Narrow" w:hAnsi="Arial Narrow" w:cs="Arial"/>
                <w:b/>
                <w:bCs/>
                <w:sz w:val="20"/>
                <w:szCs w:val="20"/>
              </w:rPr>
              <w:t>m</w:t>
            </w:r>
            <w:r w:rsidR="00447375" w:rsidRPr="007C2F4B">
              <w:rPr>
                <w:rFonts w:ascii="Arial Narrow" w:hAnsi="Arial Narrow" w:cs="Arial"/>
                <w:b/>
                <w:bCs/>
                <w:sz w:val="20"/>
                <w:szCs w:val="20"/>
              </w:rPr>
              <w:t xml:space="preserve">edicinal </w:t>
            </w:r>
            <w:r>
              <w:rPr>
                <w:rFonts w:ascii="Arial Narrow" w:hAnsi="Arial Narrow" w:cs="Arial"/>
                <w:b/>
                <w:bCs/>
                <w:sz w:val="20"/>
                <w:szCs w:val="20"/>
              </w:rPr>
              <w:t>p</w:t>
            </w:r>
            <w:r w:rsidR="00447375" w:rsidRPr="007C2F4B">
              <w:rPr>
                <w:rFonts w:ascii="Arial Narrow" w:hAnsi="Arial Narrow" w:cs="Arial"/>
                <w:b/>
                <w:bCs/>
                <w:sz w:val="20"/>
                <w:szCs w:val="20"/>
              </w:rPr>
              <w:t xml:space="preserve">roduct </w:t>
            </w:r>
            <w:r>
              <w:rPr>
                <w:rFonts w:ascii="Arial Narrow" w:hAnsi="Arial Narrow" w:cs="Arial"/>
                <w:b/>
                <w:bCs/>
                <w:sz w:val="20"/>
                <w:szCs w:val="20"/>
              </w:rPr>
              <w:t>p</w:t>
            </w:r>
            <w:r w:rsidR="00447375" w:rsidRPr="007C2F4B">
              <w:rPr>
                <w:rFonts w:ascii="Arial Narrow" w:hAnsi="Arial Narrow" w:cs="Arial"/>
                <w:b/>
                <w:bCs/>
                <w:sz w:val="20"/>
                <w:szCs w:val="20"/>
              </w:rPr>
              <w:t>ack</w:t>
            </w:r>
          </w:p>
        </w:tc>
        <w:tc>
          <w:tcPr>
            <w:tcW w:w="993" w:type="dxa"/>
          </w:tcPr>
          <w:p w14:paraId="35CF6D5C" w14:textId="6CEA435E" w:rsidR="00447375" w:rsidRPr="007C2F4B" w:rsidRDefault="00447375" w:rsidP="009B14C8">
            <w:pPr>
              <w:keepNext/>
              <w:ind w:left="-108"/>
              <w:jc w:val="center"/>
              <w:rPr>
                <w:rFonts w:ascii="Arial Narrow" w:hAnsi="Arial Narrow" w:cs="Arial"/>
                <w:b/>
                <w:sz w:val="20"/>
                <w:szCs w:val="20"/>
              </w:rPr>
            </w:pPr>
            <w:r w:rsidRPr="007C2F4B">
              <w:rPr>
                <w:rFonts w:ascii="Arial Narrow" w:hAnsi="Arial Narrow" w:cs="Arial"/>
                <w:b/>
                <w:sz w:val="20"/>
                <w:szCs w:val="20"/>
              </w:rPr>
              <w:t>PBS item code</w:t>
            </w:r>
          </w:p>
        </w:tc>
        <w:tc>
          <w:tcPr>
            <w:tcW w:w="850" w:type="dxa"/>
          </w:tcPr>
          <w:p w14:paraId="71A33A63" w14:textId="6B985E84" w:rsidR="00447375" w:rsidRPr="007C2F4B" w:rsidRDefault="00447375" w:rsidP="009B14C8">
            <w:pPr>
              <w:keepNext/>
              <w:ind w:left="-108"/>
              <w:jc w:val="center"/>
              <w:rPr>
                <w:rFonts w:ascii="Arial Narrow" w:hAnsi="Arial Narrow" w:cs="Arial"/>
                <w:b/>
                <w:sz w:val="20"/>
                <w:szCs w:val="20"/>
              </w:rPr>
            </w:pPr>
            <w:r w:rsidRPr="007C2F4B">
              <w:rPr>
                <w:rFonts w:ascii="Arial Narrow" w:hAnsi="Arial Narrow" w:cs="Arial"/>
                <w:b/>
                <w:sz w:val="20"/>
                <w:szCs w:val="20"/>
              </w:rPr>
              <w:t>Max. qty packs</w:t>
            </w:r>
          </w:p>
        </w:tc>
        <w:tc>
          <w:tcPr>
            <w:tcW w:w="851" w:type="dxa"/>
          </w:tcPr>
          <w:p w14:paraId="1E03CB3F" w14:textId="69357A02" w:rsidR="00447375" w:rsidRPr="007C2F4B" w:rsidRDefault="00447375" w:rsidP="009B14C8">
            <w:pPr>
              <w:keepNext/>
              <w:ind w:left="-108"/>
              <w:jc w:val="center"/>
              <w:rPr>
                <w:rFonts w:ascii="Arial Narrow" w:hAnsi="Arial Narrow" w:cs="Arial"/>
                <w:b/>
                <w:sz w:val="20"/>
                <w:szCs w:val="20"/>
              </w:rPr>
            </w:pPr>
            <w:r w:rsidRPr="007C2F4B">
              <w:rPr>
                <w:rFonts w:ascii="Arial Narrow" w:hAnsi="Arial Narrow" w:cs="Arial"/>
                <w:b/>
                <w:sz w:val="20"/>
                <w:szCs w:val="20"/>
              </w:rPr>
              <w:t>Max. qty units</w:t>
            </w:r>
          </w:p>
        </w:tc>
        <w:tc>
          <w:tcPr>
            <w:tcW w:w="708" w:type="dxa"/>
          </w:tcPr>
          <w:p w14:paraId="1298FD4A" w14:textId="7F683B29" w:rsidR="00447375" w:rsidRPr="007C2F4B" w:rsidRDefault="00447375" w:rsidP="009B14C8">
            <w:pPr>
              <w:keepNext/>
              <w:ind w:left="-108"/>
              <w:jc w:val="center"/>
              <w:rPr>
                <w:rFonts w:ascii="Arial Narrow" w:hAnsi="Arial Narrow" w:cs="Arial"/>
                <w:b/>
                <w:sz w:val="20"/>
                <w:szCs w:val="20"/>
              </w:rPr>
            </w:pPr>
            <w:r w:rsidRPr="007C2F4B">
              <w:rPr>
                <w:rFonts w:ascii="Arial Narrow" w:hAnsi="Arial Narrow" w:cs="Arial"/>
                <w:b/>
                <w:sz w:val="20"/>
                <w:szCs w:val="20"/>
              </w:rPr>
              <w:t>№.of</w:t>
            </w:r>
          </w:p>
          <w:p w14:paraId="1239CBB7" w14:textId="4BFC1CD4" w:rsidR="00447375" w:rsidRPr="007C2F4B" w:rsidRDefault="00447375" w:rsidP="009B14C8">
            <w:pPr>
              <w:keepNext/>
              <w:ind w:left="-108"/>
              <w:jc w:val="center"/>
              <w:rPr>
                <w:rFonts w:ascii="Arial Narrow" w:hAnsi="Arial Narrow" w:cs="Arial"/>
                <w:b/>
                <w:sz w:val="20"/>
                <w:szCs w:val="20"/>
              </w:rPr>
            </w:pPr>
            <w:r w:rsidRPr="007C2F4B">
              <w:rPr>
                <w:rFonts w:ascii="Arial Narrow" w:hAnsi="Arial Narrow" w:cs="Arial"/>
                <w:b/>
                <w:sz w:val="20"/>
                <w:szCs w:val="20"/>
              </w:rPr>
              <w:t>Rpts</w:t>
            </w:r>
          </w:p>
        </w:tc>
        <w:tc>
          <w:tcPr>
            <w:tcW w:w="1701" w:type="dxa"/>
          </w:tcPr>
          <w:p w14:paraId="4E48D810" w14:textId="5990E95F" w:rsidR="00447375" w:rsidRPr="007C2F4B" w:rsidRDefault="00447375" w:rsidP="009B14C8">
            <w:pPr>
              <w:keepNext/>
              <w:rPr>
                <w:rFonts w:ascii="Arial Narrow" w:hAnsi="Arial Narrow" w:cs="Arial"/>
                <w:b/>
                <w:sz w:val="20"/>
                <w:szCs w:val="20"/>
                <w:lang w:val="fr-FR"/>
              </w:rPr>
            </w:pPr>
            <w:r w:rsidRPr="007C2F4B">
              <w:rPr>
                <w:rFonts w:ascii="Arial Narrow" w:hAnsi="Arial Narrow" w:cs="Arial"/>
                <w:b/>
                <w:sz w:val="20"/>
                <w:szCs w:val="20"/>
              </w:rPr>
              <w:t>Available brands</w:t>
            </w:r>
          </w:p>
        </w:tc>
      </w:tr>
      <w:tr w:rsidR="001E30D4" w:rsidRPr="007C2F4B" w14:paraId="3ECE667B" w14:textId="062210C0" w:rsidTr="001E30D4">
        <w:trPr>
          <w:cantSplit/>
          <w:trHeight w:val="236"/>
        </w:trPr>
        <w:tc>
          <w:tcPr>
            <w:tcW w:w="9067" w:type="dxa"/>
            <w:gridSpan w:val="6"/>
          </w:tcPr>
          <w:p w14:paraId="615CC3BF" w14:textId="5C1E013B" w:rsidR="001E30D4" w:rsidRPr="001E30D4" w:rsidRDefault="001E30D4" w:rsidP="009B14C8">
            <w:pPr>
              <w:keepNext/>
              <w:rPr>
                <w:rFonts w:ascii="Arial Narrow" w:hAnsi="Arial Narrow" w:cs="Arial"/>
                <w:bCs/>
                <w:sz w:val="20"/>
                <w:szCs w:val="20"/>
              </w:rPr>
            </w:pPr>
            <w:r w:rsidRPr="001E30D4">
              <w:rPr>
                <w:rFonts w:ascii="Arial Narrow" w:hAnsi="Arial Narrow" w:cs="Arial"/>
                <w:bCs/>
                <w:sz w:val="20"/>
                <w:szCs w:val="20"/>
              </w:rPr>
              <w:t>TRIENTINE</w:t>
            </w:r>
          </w:p>
        </w:tc>
      </w:tr>
      <w:tr w:rsidR="00447375" w:rsidRPr="00F858D6" w14:paraId="122D5B44" w14:textId="3DA31ACC" w:rsidTr="00673E37">
        <w:trPr>
          <w:cantSplit/>
          <w:trHeight w:val="277"/>
        </w:trPr>
        <w:tc>
          <w:tcPr>
            <w:tcW w:w="3964" w:type="dxa"/>
          </w:tcPr>
          <w:p w14:paraId="4AD981C5" w14:textId="782AE7A2" w:rsidR="00447375" w:rsidRPr="00B269F3" w:rsidRDefault="006063A4" w:rsidP="009B14C8">
            <w:pPr>
              <w:keepNext/>
              <w:rPr>
                <w:rFonts w:ascii="Arial Narrow" w:hAnsi="Arial Narrow" w:cs="Arial"/>
                <w:sz w:val="20"/>
                <w:szCs w:val="20"/>
              </w:rPr>
            </w:pPr>
            <w:r>
              <w:rPr>
                <w:rFonts w:ascii="Arial Narrow" w:hAnsi="Arial Narrow" w:cs="Arial"/>
                <w:sz w:val="20"/>
                <w:szCs w:val="20"/>
              </w:rPr>
              <w:t>t</w:t>
            </w:r>
            <w:r w:rsidR="00447375" w:rsidRPr="00B269F3">
              <w:rPr>
                <w:rFonts w:ascii="Arial Narrow" w:hAnsi="Arial Narrow" w:cs="Arial"/>
                <w:sz w:val="20"/>
                <w:szCs w:val="20"/>
              </w:rPr>
              <w:t>rientine</w:t>
            </w:r>
            <w:r w:rsidR="001E30D4" w:rsidRPr="00B269F3">
              <w:rPr>
                <w:rFonts w:ascii="Arial Narrow" w:hAnsi="Arial Narrow" w:cs="Arial"/>
                <w:sz w:val="20"/>
                <w:szCs w:val="20"/>
              </w:rPr>
              <w:t xml:space="preserve"> dihydrochloride</w:t>
            </w:r>
            <w:r w:rsidR="00447375" w:rsidRPr="00B269F3">
              <w:rPr>
                <w:rFonts w:ascii="Arial Narrow" w:hAnsi="Arial Narrow" w:cs="Arial"/>
                <w:sz w:val="20"/>
                <w:szCs w:val="20"/>
              </w:rPr>
              <w:t xml:space="preserve">  250</w:t>
            </w:r>
            <w:r>
              <w:rPr>
                <w:rFonts w:ascii="Arial Narrow" w:hAnsi="Arial Narrow" w:cs="Arial"/>
                <w:sz w:val="20"/>
                <w:szCs w:val="20"/>
              </w:rPr>
              <w:t xml:space="preserve"> </w:t>
            </w:r>
            <w:r w:rsidR="00447375" w:rsidRPr="00B269F3">
              <w:rPr>
                <w:rFonts w:ascii="Arial Narrow" w:hAnsi="Arial Narrow" w:cs="Arial"/>
                <w:sz w:val="20"/>
                <w:szCs w:val="20"/>
              </w:rPr>
              <w:t>mg</w:t>
            </w:r>
            <w:r>
              <w:rPr>
                <w:rFonts w:ascii="Arial Narrow" w:hAnsi="Arial Narrow" w:cs="Arial"/>
                <w:sz w:val="20"/>
                <w:szCs w:val="20"/>
              </w:rPr>
              <w:t xml:space="preserve"> capsule</w:t>
            </w:r>
            <w:r w:rsidR="001E30D4" w:rsidRPr="00B269F3">
              <w:rPr>
                <w:rFonts w:ascii="Arial Narrow" w:hAnsi="Arial Narrow" w:cs="Arial"/>
                <w:sz w:val="20"/>
                <w:szCs w:val="20"/>
              </w:rPr>
              <w:t>, 100</w:t>
            </w:r>
          </w:p>
        </w:tc>
        <w:tc>
          <w:tcPr>
            <w:tcW w:w="993" w:type="dxa"/>
          </w:tcPr>
          <w:p w14:paraId="64A1CC99" w14:textId="77777777" w:rsidR="00447375" w:rsidRDefault="0077513E" w:rsidP="009B14C8">
            <w:pPr>
              <w:keepNext/>
              <w:jc w:val="center"/>
              <w:rPr>
                <w:rFonts w:ascii="Arial Narrow" w:hAnsi="Arial Narrow" w:cs="Arial"/>
                <w:sz w:val="20"/>
                <w:szCs w:val="20"/>
              </w:rPr>
            </w:pPr>
            <w:r>
              <w:rPr>
                <w:rFonts w:ascii="Arial Narrow" w:hAnsi="Arial Narrow" w:cs="Arial"/>
                <w:sz w:val="20"/>
                <w:szCs w:val="20"/>
              </w:rPr>
              <w:t>13124R</w:t>
            </w:r>
          </w:p>
          <w:p w14:paraId="15543E6E" w14:textId="641A8138" w:rsidR="006063A4" w:rsidRPr="000411DC" w:rsidRDefault="006063A4" w:rsidP="009B14C8">
            <w:pPr>
              <w:keepNext/>
              <w:jc w:val="center"/>
              <w:rPr>
                <w:rFonts w:ascii="Arial Narrow" w:hAnsi="Arial Narrow" w:cs="Arial"/>
                <w:sz w:val="20"/>
                <w:szCs w:val="20"/>
                <w:vertAlign w:val="subscript"/>
              </w:rPr>
            </w:pPr>
            <w:r>
              <w:rPr>
                <w:rFonts w:ascii="Arial Narrow" w:hAnsi="Arial Narrow" w:cs="Arial"/>
                <w:sz w:val="20"/>
                <w:szCs w:val="20"/>
                <w:vertAlign w:val="subscript"/>
              </w:rPr>
              <w:t>MP  NP</w:t>
            </w:r>
          </w:p>
        </w:tc>
        <w:tc>
          <w:tcPr>
            <w:tcW w:w="850" w:type="dxa"/>
          </w:tcPr>
          <w:p w14:paraId="5BEBCFF6" w14:textId="470DDCF7" w:rsidR="00447375" w:rsidRPr="00B269F3" w:rsidRDefault="00447375" w:rsidP="009B14C8">
            <w:pPr>
              <w:keepNext/>
              <w:jc w:val="center"/>
              <w:rPr>
                <w:rFonts w:ascii="Arial Narrow" w:hAnsi="Arial Narrow" w:cs="Arial"/>
                <w:sz w:val="20"/>
                <w:szCs w:val="20"/>
              </w:rPr>
            </w:pPr>
            <w:r w:rsidRPr="00B269F3">
              <w:rPr>
                <w:rFonts w:ascii="Arial Narrow" w:hAnsi="Arial Narrow" w:cs="Arial"/>
                <w:sz w:val="20"/>
                <w:szCs w:val="20"/>
              </w:rPr>
              <w:t>2</w:t>
            </w:r>
          </w:p>
        </w:tc>
        <w:tc>
          <w:tcPr>
            <w:tcW w:w="851" w:type="dxa"/>
          </w:tcPr>
          <w:p w14:paraId="0095ED95" w14:textId="0A115219" w:rsidR="00447375" w:rsidRPr="00B269F3" w:rsidRDefault="00447375" w:rsidP="009B14C8">
            <w:pPr>
              <w:keepNext/>
              <w:jc w:val="center"/>
              <w:rPr>
                <w:rFonts w:ascii="Arial Narrow" w:hAnsi="Arial Narrow" w:cs="Arial"/>
                <w:sz w:val="20"/>
                <w:szCs w:val="20"/>
              </w:rPr>
            </w:pPr>
            <w:r w:rsidRPr="00B269F3">
              <w:rPr>
                <w:rFonts w:ascii="Arial Narrow" w:hAnsi="Arial Narrow" w:cs="Arial"/>
                <w:sz w:val="20"/>
                <w:szCs w:val="20"/>
              </w:rPr>
              <w:t>200</w:t>
            </w:r>
          </w:p>
        </w:tc>
        <w:tc>
          <w:tcPr>
            <w:tcW w:w="708" w:type="dxa"/>
          </w:tcPr>
          <w:p w14:paraId="12C81F1C" w14:textId="3FA111D4" w:rsidR="00447375" w:rsidRPr="00B269F3" w:rsidRDefault="00447375" w:rsidP="009B14C8">
            <w:pPr>
              <w:keepNext/>
              <w:jc w:val="center"/>
              <w:rPr>
                <w:rFonts w:ascii="Arial Narrow" w:hAnsi="Arial Narrow" w:cs="Arial"/>
                <w:sz w:val="20"/>
                <w:szCs w:val="20"/>
              </w:rPr>
            </w:pPr>
            <w:r w:rsidRPr="00B269F3">
              <w:rPr>
                <w:rFonts w:ascii="Arial Narrow" w:hAnsi="Arial Narrow" w:cs="Arial"/>
                <w:sz w:val="20"/>
                <w:szCs w:val="20"/>
              </w:rPr>
              <w:t>5</w:t>
            </w:r>
          </w:p>
        </w:tc>
        <w:tc>
          <w:tcPr>
            <w:tcW w:w="1701" w:type="dxa"/>
            <w:vAlign w:val="center"/>
          </w:tcPr>
          <w:p w14:paraId="71DEB92A" w14:textId="0872662A" w:rsidR="0077513E" w:rsidRDefault="0077513E" w:rsidP="009B14C8">
            <w:pPr>
              <w:keepNext/>
              <w:jc w:val="left"/>
              <w:rPr>
                <w:rFonts w:ascii="Arial Narrow" w:hAnsi="Arial Narrow" w:cs="Arial"/>
                <w:sz w:val="20"/>
                <w:szCs w:val="20"/>
              </w:rPr>
            </w:pPr>
            <w:r>
              <w:rPr>
                <w:rFonts w:ascii="Arial Narrow" w:hAnsi="Arial Narrow" w:cs="Arial"/>
                <w:sz w:val="20"/>
                <w:szCs w:val="20"/>
              </w:rPr>
              <w:t>Trientine Waymade</w:t>
            </w:r>
          </w:p>
          <w:p w14:paraId="225E2E92" w14:textId="4B95D769" w:rsidR="00447375" w:rsidRPr="008C785D" w:rsidRDefault="007F7974" w:rsidP="009B14C8">
            <w:pPr>
              <w:keepNext/>
              <w:jc w:val="left"/>
              <w:rPr>
                <w:rFonts w:ascii="Arial Narrow" w:hAnsi="Arial Narrow" w:cs="Arial"/>
                <w:iCs/>
                <w:sz w:val="20"/>
                <w:szCs w:val="20"/>
              </w:rPr>
            </w:pPr>
            <w:r w:rsidRPr="008C785D">
              <w:rPr>
                <w:rFonts w:ascii="Arial Narrow" w:hAnsi="Arial Narrow" w:cs="Arial"/>
                <w:iCs/>
                <w:sz w:val="20"/>
                <w:szCs w:val="20"/>
              </w:rPr>
              <w:t>Trientine Dr.Reddy's</w:t>
            </w:r>
          </w:p>
        </w:tc>
      </w:tr>
      <w:tr w:rsidR="001E30D4" w:rsidRPr="00E4376F" w14:paraId="0D18D1A0" w14:textId="207C6C10" w:rsidTr="000C51D1">
        <w:trPr>
          <w:cantSplit/>
          <w:trHeight w:val="277"/>
        </w:trPr>
        <w:tc>
          <w:tcPr>
            <w:tcW w:w="9067" w:type="dxa"/>
            <w:gridSpan w:val="6"/>
          </w:tcPr>
          <w:p w14:paraId="4D353400" w14:textId="3BDA9C05" w:rsidR="006063A4" w:rsidRPr="008C785D" w:rsidRDefault="006063A4" w:rsidP="009B14C8">
            <w:pPr>
              <w:keepNext/>
              <w:rPr>
                <w:rFonts w:ascii="Arial Narrow" w:hAnsi="Arial Narrow" w:cs="Arial"/>
                <w:iCs/>
                <w:sz w:val="20"/>
                <w:szCs w:val="20"/>
              </w:rPr>
            </w:pPr>
          </w:p>
        </w:tc>
      </w:tr>
      <w:tr w:rsidR="00223007" w:rsidRPr="00C9237C" w14:paraId="399C5AFD" w14:textId="742F9AA7" w:rsidTr="00223007">
        <w:tblPrEx>
          <w:tblCellMar>
            <w:top w:w="15" w:type="dxa"/>
            <w:bottom w:w="15" w:type="dxa"/>
          </w:tblCellMar>
        </w:tblPrEx>
        <w:trPr>
          <w:cantSplit/>
          <w:trHeight w:val="20"/>
        </w:trPr>
        <w:tc>
          <w:tcPr>
            <w:tcW w:w="9067" w:type="dxa"/>
            <w:gridSpan w:val="6"/>
          </w:tcPr>
          <w:p w14:paraId="5A5D3B4C" w14:textId="5F6C2D10" w:rsidR="00223007" w:rsidRPr="00C33655" w:rsidRDefault="00223007" w:rsidP="00DA0284">
            <w:pPr>
              <w:rPr>
                <w:rFonts w:ascii="Arial Narrow" w:hAnsi="Arial Narrow"/>
                <w:strike/>
                <w:sz w:val="20"/>
                <w:szCs w:val="20"/>
              </w:rPr>
            </w:pPr>
            <w:r w:rsidRPr="00C33655">
              <w:rPr>
                <w:rFonts w:ascii="Arial Narrow" w:hAnsi="Arial Narrow"/>
                <w:b/>
                <w:bCs/>
                <w:strike/>
                <w:sz w:val="20"/>
                <w:szCs w:val="20"/>
              </w:rPr>
              <w:t>Administrative advice</w:t>
            </w:r>
            <w:r w:rsidRPr="00C33655">
              <w:rPr>
                <w:rFonts w:ascii="Arial Narrow" w:hAnsi="Arial Narrow"/>
                <w:strike/>
                <w:sz w:val="20"/>
                <w:szCs w:val="20"/>
              </w:rPr>
              <w:t xml:space="preserve">: </w:t>
            </w:r>
          </w:p>
          <w:p w14:paraId="45B8AD6C" w14:textId="6ABA1259" w:rsidR="00223007" w:rsidRPr="00B269F3" w:rsidRDefault="00223007">
            <w:pPr>
              <w:rPr>
                <w:rFonts w:ascii="Arial Narrow" w:hAnsi="Arial Narrow"/>
                <w:strike/>
                <w:sz w:val="20"/>
                <w:szCs w:val="20"/>
              </w:rPr>
            </w:pPr>
            <w:r w:rsidRPr="00B269F3">
              <w:rPr>
                <w:rFonts w:ascii="Arial Narrow" w:hAnsi="Arial Narrow"/>
                <w:strike/>
                <w:sz w:val="20"/>
                <w:szCs w:val="20"/>
              </w:rPr>
              <w:t>Any queries concerning the arrangements to prescribe may be directed to Services Australia on 1800 700 270 (hours of operation 8 am to 5pm EST Monday to Friday).</w:t>
            </w:r>
          </w:p>
          <w:p w14:paraId="58E1E7C4" w14:textId="7F5EC3FC" w:rsidR="00223007" w:rsidRPr="00B269F3" w:rsidRDefault="00223007">
            <w:pPr>
              <w:rPr>
                <w:rFonts w:ascii="Arial Narrow" w:hAnsi="Arial Narrow"/>
                <w:strike/>
                <w:sz w:val="20"/>
                <w:szCs w:val="20"/>
              </w:rPr>
            </w:pPr>
          </w:p>
          <w:p w14:paraId="6D853ABE" w14:textId="44A46C0B" w:rsidR="00223007" w:rsidRPr="00B269F3" w:rsidRDefault="00223007">
            <w:pPr>
              <w:rPr>
                <w:rFonts w:ascii="Arial Narrow" w:hAnsi="Arial Narrow"/>
                <w:strike/>
                <w:sz w:val="20"/>
                <w:szCs w:val="20"/>
              </w:rPr>
            </w:pPr>
            <w:r w:rsidRPr="00B269F3">
              <w:rPr>
                <w:rFonts w:ascii="Arial Narrow" w:hAnsi="Arial Narrow"/>
                <w:strike/>
                <w:sz w:val="20"/>
                <w:szCs w:val="20"/>
              </w:rPr>
              <w:t xml:space="preserve">Prescribing information (including Authority Application forms and other relevant documentation as applicable) is available on the Services Australia website at </w:t>
            </w:r>
            <w:hyperlink r:id="rId8" w:history="1">
              <w:r w:rsidRPr="00B269F3">
                <w:rPr>
                  <w:rStyle w:val="Hyperlink"/>
                  <w:rFonts w:ascii="Arial Narrow" w:hAnsi="Arial Narrow"/>
                  <w:strike/>
                  <w:sz w:val="20"/>
                  <w:szCs w:val="20"/>
                </w:rPr>
                <w:t>www.servicesaustralia.gov.au</w:t>
              </w:r>
            </w:hyperlink>
          </w:p>
          <w:p w14:paraId="2B2B847C" w14:textId="1665B5F6" w:rsidR="00223007" w:rsidRPr="00B269F3" w:rsidRDefault="00223007">
            <w:pPr>
              <w:rPr>
                <w:rFonts w:ascii="Arial Narrow" w:hAnsi="Arial Narrow"/>
                <w:strike/>
                <w:sz w:val="20"/>
                <w:szCs w:val="20"/>
              </w:rPr>
            </w:pPr>
            <w:r w:rsidRPr="00B269F3">
              <w:rPr>
                <w:rFonts w:ascii="Arial Narrow" w:hAnsi="Arial Narrow"/>
                <w:strike/>
                <w:sz w:val="20"/>
                <w:szCs w:val="20"/>
              </w:rPr>
              <w:t xml:space="preserve">Applications for authority to prescribe should be submitted online using the form upload facility in Health Professional Online Services (HPOS) at </w:t>
            </w:r>
            <w:hyperlink r:id="rId9" w:history="1">
              <w:r w:rsidRPr="00B269F3">
                <w:rPr>
                  <w:rStyle w:val="Hyperlink"/>
                  <w:rFonts w:ascii="Arial Narrow" w:hAnsi="Arial Narrow"/>
                  <w:strike/>
                  <w:sz w:val="20"/>
                  <w:szCs w:val="20"/>
                </w:rPr>
                <w:t>www.servicesaustralia.gov.au/hpos</w:t>
              </w:r>
            </w:hyperlink>
            <w:r w:rsidRPr="00B269F3">
              <w:rPr>
                <w:rFonts w:ascii="Arial Narrow" w:hAnsi="Arial Narrow"/>
                <w:strike/>
                <w:sz w:val="20"/>
                <w:szCs w:val="20"/>
              </w:rPr>
              <w:t xml:space="preserve"> </w:t>
            </w:r>
          </w:p>
          <w:p w14:paraId="3F864D75" w14:textId="57024AB9" w:rsidR="00223007" w:rsidRPr="00B269F3" w:rsidRDefault="00223007">
            <w:pPr>
              <w:rPr>
                <w:rFonts w:ascii="Arial Narrow" w:hAnsi="Arial Narrow"/>
                <w:strike/>
                <w:sz w:val="20"/>
                <w:szCs w:val="20"/>
              </w:rPr>
            </w:pPr>
          </w:p>
          <w:p w14:paraId="1E565520" w14:textId="3919FBDB" w:rsidR="00223007" w:rsidRPr="00B269F3" w:rsidRDefault="00223007">
            <w:pPr>
              <w:rPr>
                <w:rFonts w:ascii="Arial Narrow" w:hAnsi="Arial Narrow"/>
                <w:strike/>
                <w:sz w:val="20"/>
                <w:szCs w:val="20"/>
              </w:rPr>
            </w:pPr>
            <w:r w:rsidRPr="00B269F3">
              <w:rPr>
                <w:rFonts w:ascii="Arial Narrow" w:hAnsi="Arial Narrow"/>
                <w:strike/>
                <w:sz w:val="20"/>
                <w:szCs w:val="20"/>
              </w:rPr>
              <w:t xml:space="preserve">Or mailed to: </w:t>
            </w:r>
          </w:p>
          <w:p w14:paraId="710C7B5F" w14:textId="34DFD18F" w:rsidR="00223007" w:rsidRPr="00B269F3" w:rsidRDefault="00223007">
            <w:pPr>
              <w:rPr>
                <w:rFonts w:ascii="Arial Narrow" w:hAnsi="Arial Narrow"/>
                <w:strike/>
                <w:sz w:val="20"/>
                <w:szCs w:val="20"/>
              </w:rPr>
            </w:pPr>
          </w:p>
          <w:p w14:paraId="06E5E80C" w14:textId="397985DD" w:rsidR="00223007" w:rsidRPr="00B269F3" w:rsidRDefault="00223007">
            <w:pPr>
              <w:rPr>
                <w:rFonts w:ascii="Arial Narrow" w:hAnsi="Arial Narrow"/>
                <w:strike/>
                <w:sz w:val="20"/>
                <w:szCs w:val="20"/>
              </w:rPr>
            </w:pPr>
            <w:r w:rsidRPr="00B269F3">
              <w:rPr>
                <w:rFonts w:ascii="Arial Narrow" w:hAnsi="Arial Narrow"/>
                <w:strike/>
                <w:sz w:val="20"/>
                <w:szCs w:val="20"/>
              </w:rPr>
              <w:t xml:space="preserve">Services Australia Complex Drugs </w:t>
            </w:r>
          </w:p>
          <w:p w14:paraId="3D03C3A4" w14:textId="5D91606E" w:rsidR="00223007" w:rsidRPr="00B269F3" w:rsidRDefault="00223007">
            <w:pPr>
              <w:rPr>
                <w:rFonts w:ascii="Arial Narrow" w:hAnsi="Arial Narrow"/>
                <w:strike/>
                <w:sz w:val="20"/>
                <w:szCs w:val="20"/>
              </w:rPr>
            </w:pPr>
            <w:r w:rsidRPr="00B269F3">
              <w:rPr>
                <w:rFonts w:ascii="Arial Narrow" w:hAnsi="Arial Narrow"/>
                <w:strike/>
                <w:sz w:val="20"/>
                <w:szCs w:val="20"/>
              </w:rPr>
              <w:t>Reply Paid 9826</w:t>
            </w:r>
          </w:p>
          <w:p w14:paraId="547535A8" w14:textId="3A8FA9FB" w:rsidR="00223007" w:rsidRPr="00B269F3" w:rsidRDefault="00223007">
            <w:pPr>
              <w:rPr>
                <w:rFonts w:ascii="Arial Narrow" w:hAnsi="Arial Narrow"/>
                <w:strike/>
                <w:sz w:val="20"/>
                <w:szCs w:val="20"/>
              </w:rPr>
            </w:pPr>
            <w:r w:rsidRPr="00B269F3">
              <w:rPr>
                <w:rFonts w:ascii="Arial Narrow" w:hAnsi="Arial Narrow"/>
                <w:strike/>
                <w:sz w:val="20"/>
                <w:szCs w:val="20"/>
              </w:rPr>
              <w:t xml:space="preserve">HOBART TAS 7001 </w:t>
            </w:r>
          </w:p>
          <w:p w14:paraId="75542F02" w14:textId="6D9939A5" w:rsidR="00223007" w:rsidRPr="008C785D" w:rsidRDefault="00223007">
            <w:pPr>
              <w:rPr>
                <w:rFonts w:ascii="Arial Narrow" w:hAnsi="Arial Narrow"/>
                <w:iCs/>
                <w:sz w:val="20"/>
                <w:szCs w:val="20"/>
              </w:rPr>
            </w:pPr>
            <w:r w:rsidRPr="00B269F3">
              <w:rPr>
                <w:rFonts w:ascii="Arial Narrow" w:hAnsi="Arial Narrow"/>
                <w:strike/>
                <w:sz w:val="20"/>
                <w:szCs w:val="20"/>
              </w:rPr>
              <w:t>Special Pricing Arrangements apply.</w:t>
            </w:r>
          </w:p>
        </w:tc>
      </w:tr>
      <w:tr w:rsidR="00223007" w:rsidRPr="00C9237C" w14:paraId="56026C5F" w14:textId="0BA7B44D" w:rsidTr="00223007">
        <w:tblPrEx>
          <w:tblCellMar>
            <w:top w:w="15" w:type="dxa"/>
            <w:bottom w:w="15" w:type="dxa"/>
          </w:tblCellMar>
        </w:tblPrEx>
        <w:trPr>
          <w:cantSplit/>
          <w:trHeight w:val="20"/>
        </w:trPr>
        <w:tc>
          <w:tcPr>
            <w:tcW w:w="9067" w:type="dxa"/>
            <w:gridSpan w:val="6"/>
          </w:tcPr>
          <w:p w14:paraId="0A4E96B7" w14:textId="6C456D09" w:rsidR="00223007" w:rsidRPr="008C785D" w:rsidRDefault="00223007" w:rsidP="00DA0284">
            <w:pPr>
              <w:rPr>
                <w:rFonts w:ascii="Arial Narrow" w:hAnsi="Arial Narrow"/>
                <w:b/>
                <w:bCs/>
                <w:iCs/>
                <w:sz w:val="20"/>
                <w:szCs w:val="20"/>
              </w:rPr>
            </w:pPr>
            <w:r w:rsidRPr="008C785D">
              <w:rPr>
                <w:rFonts w:ascii="Arial Narrow" w:hAnsi="Arial Narrow"/>
                <w:b/>
                <w:bCs/>
                <w:iCs/>
                <w:sz w:val="20"/>
                <w:szCs w:val="20"/>
              </w:rPr>
              <w:t>Administrative Advice:</w:t>
            </w:r>
          </w:p>
          <w:p w14:paraId="03F8AED2" w14:textId="259E33B1" w:rsidR="00223007" w:rsidRPr="008C785D" w:rsidRDefault="00223007">
            <w:pPr>
              <w:rPr>
                <w:rFonts w:ascii="Arial Narrow" w:hAnsi="Arial Narrow"/>
                <w:iCs/>
                <w:sz w:val="20"/>
                <w:szCs w:val="20"/>
              </w:rPr>
            </w:pPr>
            <w:r w:rsidRPr="008C785D">
              <w:rPr>
                <w:rFonts w:ascii="Arial Narrow" w:hAnsi="Arial Narrow"/>
                <w:iCs/>
                <w:sz w:val="20"/>
                <w:szCs w:val="20"/>
              </w:rPr>
              <w:t>Continuing Therapy Only:</w:t>
            </w:r>
          </w:p>
          <w:p w14:paraId="5EAE0BAA" w14:textId="2B7A3DF5" w:rsidR="00223007" w:rsidRPr="00673E37" w:rsidRDefault="00223007">
            <w:pPr>
              <w:rPr>
                <w:rFonts w:ascii="Arial Narrow" w:hAnsi="Arial Narrow"/>
                <w:b/>
                <w:bCs/>
                <w:sz w:val="20"/>
                <w:szCs w:val="20"/>
              </w:rPr>
            </w:pPr>
            <w:r w:rsidRPr="008C785D">
              <w:rPr>
                <w:rFonts w:ascii="Arial Narrow" w:hAnsi="Arial Narrow"/>
                <w:iCs/>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223007" w:rsidRPr="00C9237C" w14:paraId="0F900855" w14:textId="0DA514E3" w:rsidTr="00223007">
        <w:tblPrEx>
          <w:tblCellMar>
            <w:top w:w="15" w:type="dxa"/>
            <w:bottom w:w="15" w:type="dxa"/>
          </w:tblCellMar>
        </w:tblPrEx>
        <w:trPr>
          <w:cantSplit/>
          <w:trHeight w:val="20"/>
        </w:trPr>
        <w:tc>
          <w:tcPr>
            <w:tcW w:w="9067" w:type="dxa"/>
            <w:gridSpan w:val="6"/>
          </w:tcPr>
          <w:p w14:paraId="495523CE" w14:textId="0F5E4AFA" w:rsidR="00223007" w:rsidRPr="008C785D" w:rsidRDefault="00223007" w:rsidP="00DA0284">
            <w:pPr>
              <w:rPr>
                <w:rFonts w:ascii="Arial Narrow" w:hAnsi="Arial Narrow"/>
                <w:b/>
                <w:bCs/>
                <w:iCs/>
                <w:sz w:val="20"/>
                <w:szCs w:val="20"/>
              </w:rPr>
            </w:pPr>
            <w:r w:rsidRPr="008C785D">
              <w:rPr>
                <w:rFonts w:ascii="Arial Narrow" w:hAnsi="Arial Narrow"/>
                <w:b/>
                <w:bCs/>
                <w:iCs/>
                <w:sz w:val="20"/>
                <w:szCs w:val="20"/>
              </w:rPr>
              <w:t>Administrative Advice:</w:t>
            </w:r>
          </w:p>
          <w:p w14:paraId="2E79BE8E" w14:textId="14BC0F56" w:rsidR="00223007" w:rsidRPr="008C785D" w:rsidRDefault="00223007">
            <w:pPr>
              <w:rPr>
                <w:rFonts w:ascii="Arial Narrow" w:hAnsi="Arial Narrow"/>
                <w:iCs/>
                <w:sz w:val="20"/>
                <w:szCs w:val="20"/>
              </w:rPr>
            </w:pPr>
            <w:r w:rsidRPr="008C785D">
              <w:rPr>
                <w:rFonts w:ascii="Arial Narrow" w:hAnsi="Arial Narrow"/>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223007" w:rsidRPr="00C9237C" w14:paraId="47047F2E" w14:textId="77777777" w:rsidTr="00223007">
        <w:tblPrEx>
          <w:tblCellMar>
            <w:top w:w="15" w:type="dxa"/>
            <w:bottom w:w="15" w:type="dxa"/>
          </w:tblCellMar>
        </w:tblPrEx>
        <w:trPr>
          <w:cantSplit/>
          <w:trHeight w:val="20"/>
        </w:trPr>
        <w:tc>
          <w:tcPr>
            <w:tcW w:w="9067" w:type="dxa"/>
            <w:gridSpan w:val="6"/>
          </w:tcPr>
          <w:p w14:paraId="39CEA108" w14:textId="77777777" w:rsidR="00223007" w:rsidRPr="008C785D" w:rsidRDefault="00223007" w:rsidP="00DA0284">
            <w:pPr>
              <w:rPr>
                <w:rFonts w:ascii="Arial Narrow" w:hAnsi="Arial Narrow"/>
                <w:b/>
                <w:bCs/>
                <w:iCs/>
                <w:sz w:val="20"/>
                <w:szCs w:val="20"/>
              </w:rPr>
            </w:pPr>
          </w:p>
        </w:tc>
      </w:tr>
      <w:tr w:rsidR="00223007" w:rsidRPr="00C9237C" w14:paraId="26EF04E9" w14:textId="77777777" w:rsidTr="00223007">
        <w:tblPrEx>
          <w:tblCellMar>
            <w:top w:w="15" w:type="dxa"/>
            <w:bottom w:w="15" w:type="dxa"/>
          </w:tblCellMar>
        </w:tblPrEx>
        <w:trPr>
          <w:cantSplit/>
          <w:trHeight w:val="20"/>
        </w:trPr>
        <w:tc>
          <w:tcPr>
            <w:tcW w:w="9067" w:type="dxa"/>
            <w:gridSpan w:val="6"/>
          </w:tcPr>
          <w:p w14:paraId="2F7497C4" w14:textId="36D5542F" w:rsidR="00223007" w:rsidRPr="008C785D" w:rsidRDefault="00223007" w:rsidP="00DA0284">
            <w:pPr>
              <w:rPr>
                <w:rFonts w:ascii="Arial Narrow" w:hAnsi="Arial Narrow"/>
                <w:iCs/>
                <w:sz w:val="20"/>
                <w:szCs w:val="20"/>
              </w:rPr>
            </w:pPr>
            <w:r w:rsidRPr="00BE3B08">
              <w:rPr>
                <w:rFonts w:ascii="Arial Narrow" w:hAnsi="Arial Narrow" w:cs="Arial"/>
                <w:b/>
                <w:bCs/>
                <w:strike/>
                <w:sz w:val="20"/>
                <w:szCs w:val="20"/>
              </w:rPr>
              <w:t xml:space="preserve">PBS </w:t>
            </w:r>
            <w:r>
              <w:rPr>
                <w:rFonts w:ascii="Arial Narrow" w:hAnsi="Arial Narrow" w:cs="Arial"/>
                <w:b/>
                <w:bCs/>
                <w:sz w:val="20"/>
                <w:szCs w:val="20"/>
              </w:rPr>
              <w:t xml:space="preserve">Indication: </w:t>
            </w:r>
            <w:r w:rsidRPr="00B335E9">
              <w:rPr>
                <w:rFonts w:ascii="Arial Narrow" w:hAnsi="Arial Narrow" w:cs="Arial"/>
                <w:strike/>
                <w:sz w:val="20"/>
                <w:szCs w:val="20"/>
              </w:rPr>
              <w:t>Wilson’s Disease</w:t>
            </w:r>
            <w:r w:rsidRPr="00B335E9">
              <w:rPr>
                <w:rFonts w:ascii="Arial Narrow" w:hAnsi="Arial Narrow" w:cs="Arial"/>
                <w:sz w:val="20"/>
                <w:szCs w:val="20"/>
              </w:rPr>
              <w:t xml:space="preserve"> </w:t>
            </w:r>
            <w:r w:rsidRPr="00223007">
              <w:rPr>
                <w:rFonts w:ascii="Arial Narrow" w:hAnsi="Arial Narrow" w:cs="Arial"/>
                <w:i/>
                <w:sz w:val="20"/>
                <w:szCs w:val="20"/>
              </w:rPr>
              <w:t>Chelation of elevated copper levels</w:t>
            </w:r>
          </w:p>
        </w:tc>
      </w:tr>
      <w:tr w:rsidR="00223007" w:rsidRPr="00C9237C" w14:paraId="3036E52C" w14:textId="77777777" w:rsidTr="00223007">
        <w:tblPrEx>
          <w:tblCellMar>
            <w:top w:w="15" w:type="dxa"/>
            <w:bottom w:w="15" w:type="dxa"/>
          </w:tblCellMar>
        </w:tblPrEx>
        <w:trPr>
          <w:cantSplit/>
          <w:trHeight w:val="20"/>
        </w:trPr>
        <w:tc>
          <w:tcPr>
            <w:tcW w:w="9067" w:type="dxa"/>
            <w:gridSpan w:val="6"/>
          </w:tcPr>
          <w:p w14:paraId="473DFD9A" w14:textId="77777777" w:rsidR="00223007" w:rsidRPr="00B23FDB" w:rsidRDefault="00223007" w:rsidP="00DA0284">
            <w:pPr>
              <w:rPr>
                <w:rFonts w:ascii="Arial Narrow" w:hAnsi="Arial Narrow" w:cs="Arial"/>
                <w:b/>
                <w:bCs/>
                <w:strike/>
                <w:sz w:val="20"/>
                <w:szCs w:val="20"/>
              </w:rPr>
            </w:pPr>
          </w:p>
        </w:tc>
      </w:tr>
      <w:tr w:rsidR="00223007" w:rsidRPr="00C9237C" w14:paraId="08ED598B" w14:textId="77777777" w:rsidTr="00223007">
        <w:tblPrEx>
          <w:tblCellMar>
            <w:top w:w="15" w:type="dxa"/>
            <w:bottom w:w="15" w:type="dxa"/>
          </w:tblCellMar>
        </w:tblPrEx>
        <w:trPr>
          <w:cantSplit/>
          <w:trHeight w:val="20"/>
        </w:trPr>
        <w:tc>
          <w:tcPr>
            <w:tcW w:w="9067" w:type="dxa"/>
            <w:gridSpan w:val="6"/>
          </w:tcPr>
          <w:p w14:paraId="579EFA18" w14:textId="3DC53F49" w:rsidR="00223007" w:rsidRPr="008C785D" w:rsidRDefault="00223007" w:rsidP="00DA0284">
            <w:pPr>
              <w:rPr>
                <w:rFonts w:ascii="Arial Narrow" w:hAnsi="Arial Narrow" w:cs="Arial"/>
                <w:b/>
                <w:bCs/>
                <w:iCs/>
                <w:strike/>
                <w:sz w:val="20"/>
                <w:szCs w:val="20"/>
              </w:rPr>
            </w:pPr>
            <w:r w:rsidRPr="00872CD2">
              <w:rPr>
                <w:rFonts w:ascii="Arial Narrow" w:hAnsi="Arial Narrow" w:cs="Arial"/>
                <w:b/>
                <w:bCs/>
                <w:sz w:val="20"/>
                <w:szCs w:val="20"/>
              </w:rPr>
              <w:t>Treatment phase:</w:t>
            </w:r>
            <w:r>
              <w:rPr>
                <w:rFonts w:ascii="Arial Narrow" w:hAnsi="Arial Narrow" w:cs="Arial"/>
                <w:b/>
                <w:bCs/>
                <w:sz w:val="20"/>
                <w:szCs w:val="20"/>
              </w:rPr>
              <w:t xml:space="preserve"> </w:t>
            </w:r>
            <w:r w:rsidRPr="00B335E9">
              <w:rPr>
                <w:rFonts w:ascii="Arial Narrow" w:hAnsi="Arial Narrow" w:cs="Arial"/>
                <w:strike/>
                <w:sz w:val="20"/>
                <w:szCs w:val="20"/>
              </w:rPr>
              <w:t>Initial and continuing</w:t>
            </w:r>
            <w:r w:rsidRPr="00872CD2">
              <w:rPr>
                <w:rFonts w:ascii="Arial Narrow" w:hAnsi="Arial Narrow" w:cs="Arial"/>
                <w:sz w:val="20"/>
                <w:szCs w:val="20"/>
              </w:rPr>
              <w:t xml:space="preserve"> </w:t>
            </w:r>
            <w:r w:rsidRPr="00F114D1">
              <w:rPr>
                <w:rFonts w:ascii="Arial Narrow" w:hAnsi="Arial Narrow" w:cs="Arial"/>
                <w:i/>
                <w:sz w:val="20"/>
                <w:szCs w:val="20"/>
              </w:rPr>
              <w:t>[blank]</w:t>
            </w:r>
          </w:p>
        </w:tc>
      </w:tr>
      <w:tr w:rsidR="00223007" w:rsidRPr="00C9237C" w14:paraId="182C9720" w14:textId="77777777" w:rsidTr="00223007">
        <w:tblPrEx>
          <w:tblCellMar>
            <w:top w:w="15" w:type="dxa"/>
            <w:bottom w:w="15" w:type="dxa"/>
          </w:tblCellMar>
        </w:tblPrEx>
        <w:trPr>
          <w:cantSplit/>
          <w:trHeight w:val="20"/>
        </w:trPr>
        <w:tc>
          <w:tcPr>
            <w:tcW w:w="9067" w:type="dxa"/>
            <w:gridSpan w:val="6"/>
          </w:tcPr>
          <w:p w14:paraId="1BC60EA5" w14:textId="77777777" w:rsidR="00223007" w:rsidRDefault="00223007" w:rsidP="00DA0284">
            <w:pPr>
              <w:rPr>
                <w:rFonts w:ascii="Arial Narrow" w:hAnsi="Arial Narrow" w:cs="Arial"/>
                <w:b/>
                <w:bCs/>
                <w:sz w:val="20"/>
                <w:szCs w:val="20"/>
              </w:rPr>
            </w:pPr>
          </w:p>
        </w:tc>
      </w:tr>
      <w:tr w:rsidR="00223007" w:rsidRPr="00C9237C" w14:paraId="18C9D6D9" w14:textId="77777777" w:rsidTr="00223007">
        <w:tblPrEx>
          <w:tblCellMar>
            <w:top w:w="15" w:type="dxa"/>
            <w:bottom w:w="15" w:type="dxa"/>
          </w:tblCellMar>
        </w:tblPrEx>
        <w:trPr>
          <w:cantSplit/>
          <w:trHeight w:val="20"/>
        </w:trPr>
        <w:tc>
          <w:tcPr>
            <w:tcW w:w="9067" w:type="dxa"/>
            <w:gridSpan w:val="6"/>
          </w:tcPr>
          <w:p w14:paraId="1FD22ECF" w14:textId="77777777" w:rsidR="00223007" w:rsidRDefault="00223007" w:rsidP="00DA0284">
            <w:pPr>
              <w:rPr>
                <w:rFonts w:ascii="Arial Narrow" w:hAnsi="Arial Narrow" w:cs="Arial"/>
                <w:b/>
                <w:bCs/>
                <w:sz w:val="20"/>
                <w:szCs w:val="20"/>
              </w:rPr>
            </w:pPr>
            <w:r>
              <w:rPr>
                <w:rFonts w:ascii="Arial Narrow" w:hAnsi="Arial Narrow" w:cs="Arial"/>
                <w:b/>
                <w:bCs/>
                <w:sz w:val="20"/>
                <w:szCs w:val="20"/>
              </w:rPr>
              <w:t>Clinical criteria:</w:t>
            </w:r>
          </w:p>
          <w:p w14:paraId="3294FD65" w14:textId="009CAC10" w:rsidR="00223007" w:rsidRPr="00670A38" w:rsidRDefault="00223007">
            <w:pPr>
              <w:rPr>
                <w:rFonts w:ascii="Arial Narrow" w:hAnsi="Arial Narrow" w:cs="Arial"/>
                <w:sz w:val="20"/>
                <w:szCs w:val="20"/>
              </w:rPr>
            </w:pPr>
            <w:r w:rsidRPr="00670A38">
              <w:rPr>
                <w:rFonts w:ascii="Arial Narrow" w:hAnsi="Arial Narrow" w:cs="Arial"/>
                <w:sz w:val="20"/>
                <w:szCs w:val="20"/>
              </w:rPr>
              <w:t>Patient must have a diagnosis of Wilson disease,</w:t>
            </w:r>
          </w:p>
        </w:tc>
      </w:tr>
      <w:tr w:rsidR="00223007" w:rsidRPr="00C9237C" w14:paraId="46B2C645" w14:textId="77777777" w:rsidTr="00223007">
        <w:tblPrEx>
          <w:tblCellMar>
            <w:top w:w="15" w:type="dxa"/>
            <w:bottom w:w="15" w:type="dxa"/>
          </w:tblCellMar>
        </w:tblPrEx>
        <w:trPr>
          <w:cantSplit/>
          <w:trHeight w:val="20"/>
        </w:trPr>
        <w:tc>
          <w:tcPr>
            <w:tcW w:w="9067" w:type="dxa"/>
            <w:gridSpan w:val="6"/>
          </w:tcPr>
          <w:p w14:paraId="0920B455" w14:textId="6AACC208" w:rsidR="00223007" w:rsidRPr="00670A38" w:rsidRDefault="00223007" w:rsidP="00DA0284">
            <w:pPr>
              <w:rPr>
                <w:rFonts w:ascii="Arial Narrow" w:hAnsi="Arial Narrow" w:cs="Arial"/>
                <w:b/>
                <w:bCs/>
                <w:sz w:val="20"/>
                <w:szCs w:val="20"/>
              </w:rPr>
            </w:pPr>
            <w:r w:rsidRPr="00670A38">
              <w:rPr>
                <w:rFonts w:ascii="Arial Narrow" w:hAnsi="Arial Narrow" w:cs="Arial"/>
                <w:b/>
                <w:bCs/>
                <w:sz w:val="20"/>
                <w:szCs w:val="20"/>
              </w:rPr>
              <w:t>AND</w:t>
            </w:r>
          </w:p>
        </w:tc>
      </w:tr>
      <w:tr w:rsidR="00223007" w:rsidRPr="00C9237C" w14:paraId="3344E3CF" w14:textId="77777777" w:rsidTr="00223007">
        <w:tblPrEx>
          <w:tblCellMar>
            <w:top w:w="15" w:type="dxa"/>
            <w:bottom w:w="15" w:type="dxa"/>
          </w:tblCellMar>
        </w:tblPrEx>
        <w:trPr>
          <w:cantSplit/>
          <w:trHeight w:val="20"/>
        </w:trPr>
        <w:tc>
          <w:tcPr>
            <w:tcW w:w="9067" w:type="dxa"/>
            <w:gridSpan w:val="6"/>
          </w:tcPr>
          <w:p w14:paraId="6C319D73" w14:textId="28CBB309" w:rsidR="00223007" w:rsidRPr="00670A38" w:rsidRDefault="00223007" w:rsidP="00DA0284">
            <w:pPr>
              <w:rPr>
                <w:rFonts w:ascii="Arial Narrow" w:hAnsi="Arial Narrow" w:cs="Arial"/>
                <w:b/>
                <w:bCs/>
                <w:sz w:val="20"/>
                <w:szCs w:val="20"/>
              </w:rPr>
            </w:pPr>
            <w:r>
              <w:rPr>
                <w:rFonts w:ascii="Arial Narrow" w:hAnsi="Arial Narrow" w:cs="Arial"/>
                <w:b/>
                <w:bCs/>
                <w:sz w:val="20"/>
                <w:szCs w:val="20"/>
              </w:rPr>
              <w:t>Clinical criteria:</w:t>
            </w:r>
          </w:p>
          <w:p w14:paraId="3C1957AA" w14:textId="20515B8B" w:rsidR="00223007" w:rsidRPr="00670A38" w:rsidRDefault="00223007">
            <w:pPr>
              <w:rPr>
                <w:rFonts w:ascii="Arial Narrow" w:hAnsi="Arial Narrow" w:cs="Arial"/>
                <w:sz w:val="20"/>
                <w:szCs w:val="20"/>
              </w:rPr>
            </w:pPr>
            <w:r w:rsidRPr="00670A38">
              <w:rPr>
                <w:rFonts w:ascii="Arial Narrow" w:hAnsi="Arial Narrow" w:cs="Arial"/>
                <w:sz w:val="20"/>
                <w:szCs w:val="20"/>
              </w:rPr>
              <w:t>Patient must be intolerant to penicillamine.</w:t>
            </w:r>
          </w:p>
        </w:tc>
      </w:tr>
      <w:tr w:rsidR="00223007" w:rsidRPr="00C9237C" w14:paraId="489ADEDF" w14:textId="77777777" w:rsidTr="00223007">
        <w:tblPrEx>
          <w:tblCellMar>
            <w:top w:w="15" w:type="dxa"/>
            <w:bottom w:w="15" w:type="dxa"/>
          </w:tblCellMar>
        </w:tblPrEx>
        <w:trPr>
          <w:cantSplit/>
          <w:trHeight w:val="20"/>
        </w:trPr>
        <w:tc>
          <w:tcPr>
            <w:tcW w:w="9067" w:type="dxa"/>
            <w:gridSpan w:val="6"/>
          </w:tcPr>
          <w:p w14:paraId="79478A8B" w14:textId="77777777" w:rsidR="00223007" w:rsidRDefault="00223007" w:rsidP="00DA0284">
            <w:pPr>
              <w:rPr>
                <w:rFonts w:ascii="Arial Narrow" w:hAnsi="Arial Narrow" w:cs="Arial"/>
                <w:b/>
                <w:bCs/>
                <w:sz w:val="20"/>
                <w:szCs w:val="20"/>
              </w:rPr>
            </w:pPr>
          </w:p>
        </w:tc>
      </w:tr>
      <w:tr w:rsidR="00223007" w:rsidRPr="00C9237C" w14:paraId="46E89D20" w14:textId="77777777" w:rsidTr="00223007">
        <w:tblPrEx>
          <w:tblCellMar>
            <w:top w:w="15" w:type="dxa"/>
            <w:bottom w:w="15" w:type="dxa"/>
          </w:tblCellMar>
        </w:tblPrEx>
        <w:trPr>
          <w:cantSplit/>
          <w:trHeight w:val="1971"/>
        </w:trPr>
        <w:tc>
          <w:tcPr>
            <w:tcW w:w="9067" w:type="dxa"/>
            <w:gridSpan w:val="6"/>
          </w:tcPr>
          <w:p w14:paraId="412A8FEA" w14:textId="77777777" w:rsidR="00223007" w:rsidRDefault="00223007" w:rsidP="00872CD2">
            <w:pPr>
              <w:spacing w:before="20" w:after="20"/>
              <w:rPr>
                <w:rFonts w:ascii="Arial Narrow" w:eastAsia="MS Gothic" w:hAnsi="Arial Narrow" w:cs="Arial"/>
                <w:b/>
                <w:sz w:val="20"/>
                <w:szCs w:val="20"/>
                <w:lang w:bidi="en-US"/>
              </w:rPr>
            </w:pPr>
            <w:r w:rsidRPr="0090073F">
              <w:rPr>
                <w:rFonts w:ascii="Arial Narrow" w:eastAsia="MS Gothic" w:hAnsi="Arial Narrow" w:cs="Arial"/>
                <w:b/>
                <w:sz w:val="20"/>
                <w:szCs w:val="20"/>
                <w:lang w:bidi="en-US"/>
              </w:rPr>
              <w:t>Treatment criteria:</w:t>
            </w:r>
          </w:p>
          <w:p w14:paraId="4252B4A1" w14:textId="0A960500" w:rsidR="00223007" w:rsidRPr="0090073F" w:rsidRDefault="00223007" w:rsidP="00872CD2">
            <w:pPr>
              <w:spacing w:before="20" w:after="20"/>
              <w:rPr>
                <w:rFonts w:ascii="Arial Narrow" w:eastAsia="MS Gothic" w:hAnsi="Arial Narrow" w:cs="Arial"/>
                <w:sz w:val="20"/>
                <w:szCs w:val="20"/>
                <w:lang w:bidi="en-US"/>
              </w:rPr>
            </w:pPr>
            <w:r w:rsidRPr="0090073F">
              <w:rPr>
                <w:rFonts w:ascii="Arial Narrow" w:eastAsia="MS Gothic" w:hAnsi="Arial Narrow" w:cs="Arial"/>
                <w:sz w:val="20"/>
                <w:szCs w:val="20"/>
                <w:lang w:bidi="en-US"/>
              </w:rPr>
              <w:t xml:space="preserve">Must be treated by a specialist medical practitioner, where this authority application is to initiate treatment with this drug, of the following type: (i) gastroenterologist, (ii) hepatologist, (iii) neurologist; the authority prescription must be completed by the specialist prescriber; </w:t>
            </w:r>
            <w:r>
              <w:rPr>
                <w:rFonts w:ascii="Arial Narrow" w:eastAsia="MS Gothic" w:hAnsi="Arial Narrow" w:cs="Arial"/>
                <w:sz w:val="20"/>
                <w:szCs w:val="20"/>
                <w:lang w:bidi="en-US"/>
              </w:rPr>
              <w:t>or</w:t>
            </w:r>
          </w:p>
          <w:p w14:paraId="6016299A" w14:textId="1FD9F633" w:rsidR="00223007" w:rsidRPr="0090073F" w:rsidRDefault="00223007" w:rsidP="00872CD2">
            <w:pPr>
              <w:spacing w:before="20" w:after="20"/>
              <w:rPr>
                <w:rFonts w:ascii="Arial Narrow" w:eastAsia="MS Gothic" w:hAnsi="Arial Narrow" w:cs="Arial"/>
                <w:sz w:val="20"/>
                <w:szCs w:val="20"/>
                <w:lang w:bidi="en-US"/>
              </w:rPr>
            </w:pPr>
            <w:r w:rsidRPr="0090073F">
              <w:rPr>
                <w:rFonts w:ascii="Arial Narrow" w:eastAsia="MS Gothic" w:hAnsi="Arial Narrow" w:cs="Arial"/>
                <w:sz w:val="20"/>
                <w:szCs w:val="20"/>
                <w:lang w:bidi="en-US"/>
              </w:rPr>
              <w:t xml:space="preserve">Must be treated by a medical practitioner (of any type), where this authority application is continuing established trientine treatment (of any specified salt) initiated by one of the above-mentioned specialist types; </w:t>
            </w:r>
            <w:r>
              <w:rPr>
                <w:rFonts w:ascii="Arial Narrow" w:eastAsia="MS Gothic" w:hAnsi="Arial Narrow" w:cs="Arial"/>
                <w:sz w:val="20"/>
                <w:szCs w:val="20"/>
                <w:lang w:bidi="en-US"/>
              </w:rPr>
              <w:t>or</w:t>
            </w:r>
          </w:p>
          <w:p w14:paraId="030A8DA5" w14:textId="4D46F028" w:rsidR="00223007" w:rsidRPr="00B23FDB" w:rsidRDefault="00223007" w:rsidP="00872CD2">
            <w:pPr>
              <w:spacing w:before="20" w:after="20"/>
              <w:rPr>
                <w:rFonts w:ascii="Arial Narrow" w:eastAsia="MS Gothic" w:hAnsi="Arial Narrow" w:cs="Arial"/>
                <w:b/>
                <w:sz w:val="20"/>
                <w:szCs w:val="20"/>
                <w:lang w:bidi="en-US"/>
              </w:rPr>
            </w:pPr>
            <w:r w:rsidRPr="0090073F">
              <w:rPr>
                <w:rFonts w:ascii="Arial Narrow" w:eastAsia="MS Gothic" w:hAnsi="Arial Narrow" w:cs="Arial"/>
                <w:sz w:val="20"/>
                <w:szCs w:val="20"/>
                <w:lang w:bidi="en-US"/>
              </w:rPr>
              <w:t>Must be treated by a nurse practitioner where this authority application is continuing established trientine treatment (of any specified salt) initiated by one of the above-mentioned specialist types.</w:t>
            </w:r>
          </w:p>
        </w:tc>
      </w:tr>
      <w:tr w:rsidR="00223007" w:rsidRPr="00C9237C" w14:paraId="2FD548E6" w14:textId="77777777" w:rsidTr="00223007">
        <w:tblPrEx>
          <w:tblCellMar>
            <w:top w:w="15" w:type="dxa"/>
            <w:bottom w:w="15" w:type="dxa"/>
          </w:tblCellMar>
        </w:tblPrEx>
        <w:trPr>
          <w:cantSplit/>
          <w:trHeight w:val="20"/>
        </w:trPr>
        <w:tc>
          <w:tcPr>
            <w:tcW w:w="9067" w:type="dxa"/>
            <w:gridSpan w:val="6"/>
          </w:tcPr>
          <w:p w14:paraId="3ED2961A" w14:textId="77777777" w:rsidR="00223007" w:rsidRPr="0090073F" w:rsidRDefault="00223007" w:rsidP="00872CD2">
            <w:pPr>
              <w:spacing w:before="20" w:after="20"/>
              <w:rPr>
                <w:rFonts w:ascii="Arial Narrow" w:eastAsia="MS Gothic" w:hAnsi="Arial Narrow" w:cs="Arial"/>
                <w:b/>
                <w:sz w:val="20"/>
                <w:szCs w:val="20"/>
                <w:lang w:bidi="en-US"/>
              </w:rPr>
            </w:pPr>
          </w:p>
        </w:tc>
      </w:tr>
      <w:tr w:rsidR="00223007" w:rsidRPr="00C9237C" w14:paraId="3A869609" w14:textId="77777777" w:rsidTr="00223007">
        <w:tblPrEx>
          <w:tblCellMar>
            <w:top w:w="15" w:type="dxa"/>
            <w:bottom w:w="15" w:type="dxa"/>
          </w:tblCellMar>
        </w:tblPrEx>
        <w:trPr>
          <w:cantSplit/>
          <w:trHeight w:val="20"/>
        </w:trPr>
        <w:tc>
          <w:tcPr>
            <w:tcW w:w="9067" w:type="dxa"/>
            <w:gridSpan w:val="6"/>
          </w:tcPr>
          <w:p w14:paraId="13B7C3DF" w14:textId="77777777" w:rsidR="00223007" w:rsidRPr="008C785D" w:rsidRDefault="00223007" w:rsidP="00872CD2">
            <w:pPr>
              <w:spacing w:before="20" w:after="20"/>
              <w:textAlignment w:val="baseline"/>
              <w:rPr>
                <w:rFonts w:ascii="Arial Narrow" w:eastAsia="MS Gothic" w:hAnsi="Arial Narrow" w:cs="Arial"/>
                <w:b/>
                <w:bCs/>
                <w:iCs/>
                <w:sz w:val="20"/>
                <w:szCs w:val="20"/>
                <w:lang w:bidi="en-US"/>
              </w:rPr>
            </w:pPr>
            <w:r w:rsidRPr="008C785D">
              <w:rPr>
                <w:rFonts w:ascii="Arial Narrow" w:eastAsia="MS Gothic" w:hAnsi="Arial Narrow" w:cs="Arial"/>
                <w:b/>
                <w:bCs/>
                <w:iCs/>
                <w:sz w:val="20"/>
                <w:szCs w:val="20"/>
                <w:lang w:bidi="en-US"/>
              </w:rPr>
              <w:lastRenderedPageBreak/>
              <w:t>Prescribing Instructions:</w:t>
            </w:r>
          </w:p>
          <w:p w14:paraId="0BE1F172" w14:textId="77777777" w:rsidR="00223007" w:rsidRPr="008C785D" w:rsidRDefault="00223007" w:rsidP="00872CD2">
            <w:pPr>
              <w:spacing w:before="20" w:after="20"/>
              <w:textAlignment w:val="baseline"/>
              <w:rPr>
                <w:rFonts w:ascii="Arial Narrow" w:eastAsia="MS Gothic" w:hAnsi="Arial Narrow" w:cs="Arial"/>
                <w:iCs/>
                <w:sz w:val="20"/>
                <w:szCs w:val="20"/>
                <w:lang w:bidi="en-US"/>
              </w:rPr>
            </w:pPr>
            <w:r w:rsidRPr="008C785D">
              <w:rPr>
                <w:rFonts w:ascii="Arial Narrow" w:eastAsia="MS Gothic" w:hAnsi="Arial Narrow" w:cs="Arial"/>
                <w:iCs/>
                <w:sz w:val="20"/>
                <w:szCs w:val="20"/>
                <w:lang w:bidi="en-US"/>
              </w:rPr>
              <w:t>Prior to seeking the initial authority approval, establish evidence of excess copper levels based on at least one of: (i) clinical symptoms, (ii) measured serum copper levels, (iii) measured urinary copper levels.</w:t>
            </w:r>
          </w:p>
          <w:p w14:paraId="6A78E218" w14:textId="75F85510" w:rsidR="00223007" w:rsidRPr="008C785D" w:rsidRDefault="00223007" w:rsidP="00872CD2">
            <w:pPr>
              <w:spacing w:before="20" w:after="20"/>
              <w:rPr>
                <w:rFonts w:ascii="Arial Narrow" w:eastAsia="MS Gothic" w:hAnsi="Arial Narrow" w:cs="Arial"/>
                <w:iCs/>
                <w:sz w:val="20"/>
                <w:szCs w:val="20"/>
                <w:lang w:bidi="en-US"/>
              </w:rPr>
            </w:pPr>
            <w:r w:rsidRPr="008C785D">
              <w:rPr>
                <w:rFonts w:ascii="Arial Narrow" w:eastAsia="MS Gothic" w:hAnsi="Arial Narrow" w:cs="Arial"/>
                <w:iCs/>
                <w:sz w:val="20"/>
                <w:szCs w:val="20"/>
                <w:lang w:bidi="en-US"/>
              </w:rPr>
              <w:t>Document what these findings were in the patient's medical records. Do not supply them in this authority application.</w:t>
            </w:r>
          </w:p>
        </w:tc>
      </w:tr>
      <w:tr w:rsidR="00223007" w:rsidRPr="00C9237C" w14:paraId="1F365964" w14:textId="77777777" w:rsidTr="00223007">
        <w:tblPrEx>
          <w:tblCellMar>
            <w:top w:w="15" w:type="dxa"/>
            <w:bottom w:w="15" w:type="dxa"/>
          </w:tblCellMar>
        </w:tblPrEx>
        <w:trPr>
          <w:cantSplit/>
          <w:trHeight w:val="20"/>
        </w:trPr>
        <w:tc>
          <w:tcPr>
            <w:tcW w:w="9067" w:type="dxa"/>
            <w:gridSpan w:val="6"/>
          </w:tcPr>
          <w:p w14:paraId="1CD0D3C1" w14:textId="77777777" w:rsidR="00223007" w:rsidRPr="008C785D" w:rsidRDefault="00223007" w:rsidP="00872CD2">
            <w:pPr>
              <w:spacing w:before="20" w:after="20"/>
              <w:textAlignment w:val="baseline"/>
              <w:rPr>
                <w:rFonts w:ascii="Arial Narrow" w:eastAsia="MS Gothic" w:hAnsi="Arial Narrow" w:cs="Arial"/>
                <w:b/>
                <w:bCs/>
                <w:iCs/>
                <w:sz w:val="20"/>
                <w:szCs w:val="20"/>
                <w:lang w:bidi="en-US"/>
              </w:rPr>
            </w:pPr>
            <w:r w:rsidRPr="008C785D">
              <w:rPr>
                <w:rFonts w:ascii="Arial Narrow" w:eastAsia="MS Gothic" w:hAnsi="Arial Narrow" w:cs="Arial"/>
                <w:b/>
                <w:bCs/>
                <w:iCs/>
                <w:sz w:val="20"/>
                <w:szCs w:val="20"/>
                <w:lang w:bidi="en-US"/>
              </w:rPr>
              <w:t>Prescribing Instructions:</w:t>
            </w:r>
          </w:p>
          <w:p w14:paraId="12585967" w14:textId="77777777" w:rsidR="00223007" w:rsidRPr="008C785D" w:rsidRDefault="00223007" w:rsidP="00872CD2">
            <w:pPr>
              <w:spacing w:before="20" w:after="20"/>
              <w:textAlignment w:val="baseline"/>
              <w:rPr>
                <w:rFonts w:ascii="Arial Narrow" w:eastAsia="MS Gothic" w:hAnsi="Arial Narrow" w:cs="Arial"/>
                <w:iCs/>
                <w:sz w:val="20"/>
                <w:szCs w:val="20"/>
                <w:lang w:bidi="en-US"/>
              </w:rPr>
            </w:pPr>
            <w:r w:rsidRPr="008C785D">
              <w:rPr>
                <w:rFonts w:ascii="Arial Narrow" w:eastAsia="MS Gothic" w:hAnsi="Arial Narrow" w:cs="Arial"/>
                <w:iCs/>
                <w:sz w:val="20"/>
                <w:szCs w:val="20"/>
                <w:lang w:bidi="en-US"/>
              </w:rPr>
              <w:t>Refer to the following definitions if in doubt over what constitutes an acceptable intolerance to penicillamine:</w:t>
            </w:r>
          </w:p>
          <w:p w14:paraId="626A7711" w14:textId="77777777" w:rsidR="00223007" w:rsidRPr="008C785D" w:rsidRDefault="00223007" w:rsidP="00872CD2">
            <w:pPr>
              <w:spacing w:before="20" w:after="20"/>
              <w:textAlignment w:val="baseline"/>
              <w:rPr>
                <w:rFonts w:ascii="Arial Narrow" w:eastAsia="MS Gothic" w:hAnsi="Arial Narrow" w:cs="Arial"/>
                <w:iCs/>
                <w:sz w:val="20"/>
                <w:szCs w:val="20"/>
                <w:lang w:bidi="en-US"/>
              </w:rPr>
            </w:pPr>
            <w:r w:rsidRPr="008C785D">
              <w:rPr>
                <w:rFonts w:ascii="Arial Narrow" w:eastAsia="MS Gothic" w:hAnsi="Arial Narrow" w:cs="Arial"/>
                <w:iCs/>
                <w:sz w:val="20"/>
                <w:szCs w:val="20"/>
                <w:lang w:bidi="en-US"/>
              </w:rPr>
              <w:t>Side effects of penicillamine occurring soon after initiation (within first few weeks/months):</w:t>
            </w:r>
          </w:p>
          <w:p w14:paraId="2966BF4A" w14:textId="77777777" w:rsidR="00223007" w:rsidRPr="008C785D" w:rsidRDefault="00223007" w:rsidP="00872CD2">
            <w:pPr>
              <w:spacing w:before="20" w:after="20"/>
              <w:textAlignment w:val="baseline"/>
              <w:rPr>
                <w:rFonts w:ascii="Arial Narrow" w:eastAsia="MS Gothic" w:hAnsi="Arial Narrow" w:cs="Arial"/>
                <w:iCs/>
                <w:sz w:val="20"/>
                <w:szCs w:val="20"/>
                <w:lang w:bidi="en-US"/>
              </w:rPr>
            </w:pPr>
            <w:r w:rsidRPr="008C785D">
              <w:rPr>
                <w:rFonts w:ascii="Arial Narrow" w:eastAsia="MS Gothic" w:hAnsi="Arial Narrow" w:cs="Arial"/>
                <w:iCs/>
                <w:sz w:val="20"/>
                <w:szCs w:val="20"/>
                <w:lang w:bidi="en-US"/>
              </w:rPr>
              <w:t>(i) fever, (ii) rash, (iii) enlarged lymph nodes, (iv) neutropenia, (v) thrombocytopenia, (vi) proteinuria, (vii) severe, persistent nausea.</w:t>
            </w:r>
          </w:p>
          <w:p w14:paraId="65C533E0" w14:textId="77777777" w:rsidR="00223007" w:rsidRPr="008C785D" w:rsidRDefault="00223007" w:rsidP="00872CD2">
            <w:pPr>
              <w:spacing w:before="20" w:after="20"/>
              <w:textAlignment w:val="baseline"/>
              <w:rPr>
                <w:rFonts w:ascii="Arial Narrow" w:eastAsia="MS Gothic" w:hAnsi="Arial Narrow" w:cs="Arial"/>
                <w:iCs/>
                <w:sz w:val="20"/>
                <w:szCs w:val="20"/>
                <w:lang w:bidi="en-US"/>
              </w:rPr>
            </w:pPr>
            <w:r w:rsidRPr="008C785D">
              <w:rPr>
                <w:rFonts w:ascii="Arial Narrow" w:eastAsia="MS Gothic" w:hAnsi="Arial Narrow" w:cs="Arial"/>
                <w:iCs/>
                <w:sz w:val="20"/>
                <w:szCs w:val="20"/>
                <w:lang w:bidi="en-US"/>
              </w:rPr>
              <w:t>Side effects of penicillamine developing later:</w:t>
            </w:r>
          </w:p>
          <w:p w14:paraId="0E7E52AC" w14:textId="596408D7" w:rsidR="00223007" w:rsidRPr="008C785D" w:rsidRDefault="00223007" w:rsidP="00872CD2">
            <w:pPr>
              <w:spacing w:before="20" w:after="20"/>
              <w:textAlignment w:val="baseline"/>
              <w:rPr>
                <w:rFonts w:ascii="Arial Narrow" w:eastAsia="MS Gothic" w:hAnsi="Arial Narrow" w:cs="Arial"/>
                <w:iCs/>
                <w:sz w:val="20"/>
                <w:szCs w:val="20"/>
                <w:lang w:bidi="en-US"/>
              </w:rPr>
            </w:pPr>
            <w:r w:rsidRPr="008C785D">
              <w:rPr>
                <w:rFonts w:ascii="Arial Narrow" w:eastAsia="MS Gothic" w:hAnsi="Arial Narrow" w:cs="Arial"/>
                <w:iCs/>
                <w:sz w:val="20"/>
                <w:szCs w:val="20"/>
                <w:lang w:bidi="en-US"/>
              </w:rPr>
              <w:t>(i) nephrotic syndrome, (ii) glomerulonephritis, (iii) total bone marrow aplasia, (iv) skin changes (cutis laxa, elastosis perforans serpiginosa, pemphigus), (v) myasthenia gravis, (vi) polymyositis, (vii) Goodpasture syndrome, (viii) optic neuritis, (ix) proteinuria (1-2 grams/day or equivalent in children, depending on specialist Wilson disease and renal review), (x) haematuria (if cause unknown), (xi) thrombocytopenia/leukopenia, (xii) bleeding related to thromobocytopenia/leukopenia, (xiii) lupus-like syndrome (haematuria, proteinuria, positive antinuclear antibody), (xiv) arthralgia.</w:t>
            </w:r>
          </w:p>
        </w:tc>
      </w:tr>
      <w:tr w:rsidR="00223007" w:rsidRPr="00C9237C" w14:paraId="740EED8E" w14:textId="77777777" w:rsidTr="00223007">
        <w:tblPrEx>
          <w:tblCellMar>
            <w:top w:w="15" w:type="dxa"/>
            <w:bottom w:w="15" w:type="dxa"/>
          </w:tblCellMar>
        </w:tblPrEx>
        <w:trPr>
          <w:cantSplit/>
          <w:trHeight w:val="20"/>
        </w:trPr>
        <w:tc>
          <w:tcPr>
            <w:tcW w:w="9067" w:type="dxa"/>
            <w:gridSpan w:val="6"/>
          </w:tcPr>
          <w:p w14:paraId="0480DB11" w14:textId="77777777" w:rsidR="00223007" w:rsidRPr="008C785D" w:rsidRDefault="00223007" w:rsidP="00872CD2">
            <w:pPr>
              <w:spacing w:before="20" w:after="20"/>
              <w:textAlignment w:val="baseline"/>
              <w:rPr>
                <w:rFonts w:ascii="Arial Narrow" w:eastAsia="MS Gothic" w:hAnsi="Arial Narrow" w:cs="Arial"/>
                <w:b/>
                <w:bCs/>
                <w:iCs/>
                <w:sz w:val="20"/>
                <w:szCs w:val="20"/>
                <w:lang w:bidi="en-US"/>
              </w:rPr>
            </w:pPr>
            <w:r w:rsidRPr="008C785D">
              <w:rPr>
                <w:rFonts w:ascii="Arial Narrow" w:eastAsia="MS Gothic" w:hAnsi="Arial Narrow" w:cs="Arial"/>
                <w:b/>
                <w:bCs/>
                <w:iCs/>
                <w:sz w:val="20"/>
                <w:szCs w:val="20"/>
                <w:lang w:bidi="en-US"/>
              </w:rPr>
              <w:t>Prescribing Instructions:</w:t>
            </w:r>
          </w:p>
          <w:p w14:paraId="2D821FE9" w14:textId="5E60DAF0" w:rsidR="00223007" w:rsidRPr="008C785D" w:rsidRDefault="00223007" w:rsidP="00872CD2">
            <w:pPr>
              <w:spacing w:before="20" w:after="20"/>
              <w:textAlignment w:val="baseline"/>
              <w:rPr>
                <w:rFonts w:ascii="Arial Narrow" w:eastAsia="MS Gothic" w:hAnsi="Arial Narrow" w:cs="Arial"/>
                <w:iCs/>
                <w:sz w:val="20"/>
                <w:szCs w:val="20"/>
                <w:lang w:bidi="en-US"/>
              </w:rPr>
            </w:pPr>
            <w:r w:rsidRPr="008C785D">
              <w:rPr>
                <w:rFonts w:ascii="Arial Narrow" w:eastAsia="MS Gothic" w:hAnsi="Arial Narrow" w:cs="Arial"/>
                <w:iCs/>
                <w:sz w:val="20"/>
                <w:szCs w:val="20"/>
                <w:lang w:bidi="en-US"/>
              </w:rPr>
              <w:t>At the time of the first authority application for this drug, document the details (date of reaction, severity of reaction, dose of penicillamine, etc) of the penicillamine intolerance, if not already done, in the patient's medical records. Do not supply these details in this authority application.</w:t>
            </w:r>
          </w:p>
        </w:tc>
      </w:tr>
    </w:tbl>
    <w:p w14:paraId="6DE30807" w14:textId="111EF640" w:rsidR="000A619C" w:rsidRDefault="000A619C" w:rsidP="00872CD2">
      <w:pPr>
        <w:pStyle w:val="TableFigureFooter"/>
      </w:pPr>
    </w:p>
    <w:p w14:paraId="23212A04" w14:textId="1087D656" w:rsidR="0040253E" w:rsidRPr="0040253E" w:rsidRDefault="0040253E" w:rsidP="00223007">
      <w:pPr>
        <w:pStyle w:val="3Bodytext"/>
        <w:numPr>
          <w:ilvl w:val="0"/>
          <w:numId w:val="0"/>
        </w:numPr>
        <w:ind w:left="720"/>
        <w:jc w:val="both"/>
        <w:rPr>
          <w:i/>
        </w:rPr>
      </w:pPr>
      <w:r w:rsidRPr="00475E3F">
        <w:rPr>
          <w:i/>
        </w:rPr>
        <w:t>For more detail on PBAC’s view, see section 6 PBAC outcome.</w:t>
      </w:r>
    </w:p>
    <w:p w14:paraId="29A96004" w14:textId="110E5517" w:rsidR="00C27C1C" w:rsidRPr="00980B0E" w:rsidRDefault="00C27C1C" w:rsidP="001F2311">
      <w:pPr>
        <w:pStyle w:val="2-SectionHeading"/>
        <w:rPr>
          <w:color w:val="FF0000"/>
        </w:rPr>
      </w:pPr>
      <w:r w:rsidRPr="003C2FB5">
        <w:t>Comparator</w:t>
      </w:r>
      <w:r>
        <w:t xml:space="preserve"> </w:t>
      </w:r>
    </w:p>
    <w:p w14:paraId="6D93B959" w14:textId="141156FA" w:rsidR="006A1E08" w:rsidRPr="008C785D" w:rsidRDefault="00C27C1C" w:rsidP="00223007">
      <w:pPr>
        <w:pStyle w:val="3Bodytext"/>
        <w:jc w:val="both"/>
      </w:pPr>
      <w:r w:rsidRPr="000B44C3">
        <w:t xml:space="preserve">The submission nominated </w:t>
      </w:r>
      <w:r w:rsidR="002D5375" w:rsidRPr="003C69D9">
        <w:t>Waymade</w:t>
      </w:r>
      <w:r w:rsidR="004529D6" w:rsidRPr="003C69D9">
        <w:t xml:space="preserve"> </w:t>
      </w:r>
      <w:r w:rsidRPr="000B44C3">
        <w:t>as the main comparator</w:t>
      </w:r>
      <w:r w:rsidR="00921D5A">
        <w:t xml:space="preserve"> as it </w:t>
      </w:r>
      <w:r w:rsidR="00B45896">
        <w:t xml:space="preserve">contains </w:t>
      </w:r>
      <w:r w:rsidR="004529D6">
        <w:t>the</w:t>
      </w:r>
      <w:r w:rsidR="00921D5A">
        <w:t xml:space="preserve"> same</w:t>
      </w:r>
      <w:r w:rsidR="004529D6">
        <w:t xml:space="preserve"> active substance </w:t>
      </w:r>
      <w:r w:rsidR="00921D5A">
        <w:t>(</w:t>
      </w:r>
      <w:r w:rsidR="004529D6">
        <w:t>trientine dihydrochloride</w:t>
      </w:r>
      <w:r w:rsidR="00921D5A">
        <w:t>), is the same strength (250 mg),</w:t>
      </w:r>
      <w:r w:rsidR="004529D6">
        <w:t xml:space="preserve"> and is</w:t>
      </w:r>
      <w:r w:rsidR="00514BEC">
        <w:t xml:space="preserve"> the same form</w:t>
      </w:r>
      <w:r w:rsidR="004529D6">
        <w:t xml:space="preserve"> </w:t>
      </w:r>
      <w:r w:rsidR="00514BEC">
        <w:t>(</w:t>
      </w:r>
      <w:r w:rsidR="00B45896">
        <w:t>formulated as a capsule</w:t>
      </w:r>
      <w:r w:rsidR="00514BEC">
        <w:t>)</w:t>
      </w:r>
      <w:r w:rsidR="00BD24FB">
        <w:t>.</w:t>
      </w:r>
      <w:r w:rsidR="00921D5A" w:rsidRPr="00921D5A">
        <w:t xml:space="preserve"> </w:t>
      </w:r>
      <w:r w:rsidR="00921D5A" w:rsidRPr="008C785D">
        <w:t>This was</w:t>
      </w:r>
      <w:r w:rsidR="00921D5A" w:rsidRPr="00921D5A">
        <w:rPr>
          <w:color w:val="FF0000"/>
        </w:rPr>
        <w:t xml:space="preserve"> </w:t>
      </w:r>
      <w:r w:rsidR="00921D5A" w:rsidRPr="008C785D">
        <w:t>appropriate</w:t>
      </w:r>
      <w:r w:rsidR="00514BEC">
        <w:t>.</w:t>
      </w:r>
    </w:p>
    <w:p w14:paraId="06DCEFBD" w14:textId="2C0E7027" w:rsidR="00D4093C" w:rsidRPr="008C785D" w:rsidRDefault="006A1E08" w:rsidP="00223007">
      <w:pPr>
        <w:pStyle w:val="3Bodytext"/>
        <w:numPr>
          <w:ilvl w:val="0"/>
          <w:numId w:val="0"/>
        </w:numPr>
        <w:ind w:left="720"/>
        <w:jc w:val="both"/>
      </w:pPr>
      <w:r w:rsidRPr="00475E3F">
        <w:rPr>
          <w:i/>
        </w:rPr>
        <w:t>For more detail on PBAC’s view, see section 6 PBAC outcome.</w:t>
      </w:r>
    </w:p>
    <w:p w14:paraId="0436B7D8" w14:textId="3AD7BBF4" w:rsidR="00C27C1C" w:rsidRDefault="00C27C1C" w:rsidP="00F114D1">
      <w:pPr>
        <w:pStyle w:val="Heading1"/>
        <w:keepNext/>
        <w:keepLines/>
        <w:numPr>
          <w:ilvl w:val="0"/>
          <w:numId w:val="2"/>
        </w:numPr>
        <w:spacing w:before="240"/>
        <w:ind w:left="709" w:hanging="709"/>
        <w:rPr>
          <w:sz w:val="32"/>
          <w:szCs w:val="32"/>
        </w:rPr>
      </w:pPr>
      <w:r w:rsidRPr="003C2FB5">
        <w:rPr>
          <w:sz w:val="32"/>
          <w:szCs w:val="32"/>
        </w:rPr>
        <w:t>Consideration of the evidence</w:t>
      </w:r>
    </w:p>
    <w:p w14:paraId="4F3F955B" w14:textId="77777777" w:rsidR="0040253E" w:rsidRDefault="0040253E" w:rsidP="0040253E">
      <w:pPr>
        <w:pStyle w:val="4-SubsectionHeading"/>
        <w:rPr>
          <w:lang w:eastAsia="en-US"/>
        </w:rPr>
      </w:pPr>
      <w:r w:rsidRPr="002D039B">
        <w:rPr>
          <w:lang w:eastAsia="en-US"/>
        </w:rPr>
        <w:t>Sponsor hearing</w:t>
      </w:r>
    </w:p>
    <w:p w14:paraId="55519D73" w14:textId="77777777" w:rsidR="0040253E" w:rsidRPr="002D039B" w:rsidRDefault="0040253E" w:rsidP="00223007">
      <w:pPr>
        <w:pStyle w:val="3Bodytext"/>
        <w:jc w:val="both"/>
        <w:rPr>
          <w:lang w:eastAsia="en-US"/>
        </w:rPr>
      </w:pPr>
      <w:r w:rsidRPr="002D039B">
        <w:rPr>
          <w:lang w:eastAsia="en-US"/>
        </w:rPr>
        <w:t>There was no hearing for this item.</w:t>
      </w:r>
    </w:p>
    <w:p w14:paraId="5C3B9C1D" w14:textId="77777777" w:rsidR="0040253E" w:rsidRDefault="0040253E" w:rsidP="0040253E">
      <w:pPr>
        <w:pStyle w:val="4-SubsectionHeading"/>
        <w:rPr>
          <w:lang w:eastAsia="en-US"/>
        </w:rPr>
      </w:pPr>
      <w:r w:rsidRPr="002D039B">
        <w:rPr>
          <w:lang w:eastAsia="en-US"/>
        </w:rPr>
        <w:t>Consumer comments</w:t>
      </w:r>
    </w:p>
    <w:p w14:paraId="0152597C" w14:textId="66931503" w:rsidR="0040253E" w:rsidRPr="0040253E" w:rsidRDefault="0040253E" w:rsidP="00223007">
      <w:pPr>
        <w:pStyle w:val="3Bodytext"/>
        <w:jc w:val="both"/>
        <w:rPr>
          <w:lang w:eastAsia="en-US"/>
        </w:rPr>
      </w:pPr>
      <w:r w:rsidRPr="00774046">
        <w:rPr>
          <w:lang w:eastAsia="en-US"/>
        </w:rPr>
        <w:t xml:space="preserve">The PBAC noted </w:t>
      </w:r>
      <w:r w:rsidR="004864B1">
        <w:rPr>
          <w:lang w:eastAsia="en-US"/>
        </w:rPr>
        <w:t>and welcomed input from the National Paediatric Medicines Forum</w:t>
      </w:r>
      <w:r w:rsidR="00D7789A">
        <w:rPr>
          <w:lang w:eastAsia="en-US"/>
        </w:rPr>
        <w:t xml:space="preserve"> via the Consumer Comments facility on the PBS website. The comments highlighted that there have been continuous issues with medicine shortages affecting paediatric patients</w:t>
      </w:r>
      <w:r w:rsidR="00451A91">
        <w:rPr>
          <w:lang w:eastAsia="en-US"/>
        </w:rPr>
        <w:t xml:space="preserve"> and welcomed the listing of an additional brand of trientine. </w:t>
      </w:r>
      <w:r w:rsidR="00144E87">
        <w:rPr>
          <w:lang w:eastAsia="en-US"/>
        </w:rPr>
        <w:t>The PBAC noted that this advice was supportive of listing Dr.Reddy’s.</w:t>
      </w:r>
    </w:p>
    <w:p w14:paraId="3F679FE9" w14:textId="77777777" w:rsidR="00C27C1C" w:rsidRPr="0040253E" w:rsidRDefault="00C27C1C" w:rsidP="00C27C1C">
      <w:pPr>
        <w:pStyle w:val="4-SubsectionHeading"/>
        <w:keepNext w:val="0"/>
        <w:rPr>
          <w:iCs/>
          <w:lang w:eastAsia="en-US"/>
        </w:rPr>
      </w:pPr>
      <w:r w:rsidRPr="0040253E">
        <w:rPr>
          <w:iCs/>
          <w:lang w:eastAsia="en-US"/>
        </w:rPr>
        <w:t xml:space="preserve">Clinical trials </w:t>
      </w:r>
    </w:p>
    <w:p w14:paraId="642A0B89" w14:textId="4B5D2ADA" w:rsidR="005021E9" w:rsidRDefault="00C27C1C" w:rsidP="00223007">
      <w:pPr>
        <w:pStyle w:val="3Bodytext"/>
        <w:jc w:val="both"/>
      </w:pPr>
      <w:bookmarkStart w:id="1" w:name="_Hlk86163265"/>
      <w:r w:rsidRPr="009E2E8E">
        <w:t xml:space="preserve">The submission </w:t>
      </w:r>
      <w:r w:rsidR="009D0D5D">
        <w:t>presented t</w:t>
      </w:r>
      <w:r w:rsidR="003338F3">
        <w:t>he</w:t>
      </w:r>
      <w:r w:rsidR="009D0D5D">
        <w:t xml:space="preserve"> following bioequivalence studies</w:t>
      </w:r>
      <w:r w:rsidR="00AB77D4">
        <w:t xml:space="preserve"> between </w:t>
      </w:r>
      <w:r w:rsidR="00B403DF">
        <w:t>Dr.Re</w:t>
      </w:r>
      <w:r w:rsidR="00AB77D4">
        <w:t xml:space="preserve">ddy’s and </w:t>
      </w:r>
      <w:r w:rsidR="00CC035A">
        <w:t xml:space="preserve">the </w:t>
      </w:r>
      <w:r w:rsidR="00AB77D4">
        <w:t>Syprine</w:t>
      </w:r>
      <w:r w:rsidR="00CC035A">
        <w:rPr>
          <w:rFonts w:cstheme="minorHAnsi"/>
          <w:szCs w:val="24"/>
        </w:rPr>
        <w:t>® brand of trientine dihydrochloride 250 mg capsules</w:t>
      </w:r>
      <w:r w:rsidR="002C6AD2">
        <w:rPr>
          <w:rFonts w:cstheme="minorHAnsi"/>
          <w:szCs w:val="24"/>
        </w:rPr>
        <w:t xml:space="preserve"> (Sy</w:t>
      </w:r>
      <w:r w:rsidR="00F30173">
        <w:rPr>
          <w:rFonts w:cstheme="minorHAnsi"/>
          <w:szCs w:val="24"/>
        </w:rPr>
        <w:t>p</w:t>
      </w:r>
      <w:r w:rsidR="002C6AD2">
        <w:rPr>
          <w:rFonts w:cstheme="minorHAnsi"/>
          <w:szCs w:val="24"/>
        </w:rPr>
        <w:t>rine)</w:t>
      </w:r>
      <w:r w:rsidR="009D0D5D">
        <w:t xml:space="preserve"> that formed the basis of the TGA</w:t>
      </w:r>
      <w:r w:rsidR="003338F3">
        <w:t xml:space="preserve">’s </w:t>
      </w:r>
      <w:r w:rsidR="005021E9">
        <w:t xml:space="preserve">Clinical Evaluation Report and </w:t>
      </w:r>
      <w:r w:rsidR="003338F3">
        <w:t>Delegate</w:t>
      </w:r>
      <w:r w:rsidR="005021E9">
        <w:t>’s</w:t>
      </w:r>
      <w:r w:rsidR="003338F3">
        <w:t xml:space="preserve"> Overview</w:t>
      </w:r>
      <w:r w:rsidRPr="00545130">
        <w:t>.</w:t>
      </w:r>
      <w:r w:rsidR="00CC035A">
        <w:t xml:space="preserve"> </w:t>
      </w:r>
      <w:r w:rsidR="00CC035A">
        <w:lastRenderedPageBreak/>
        <w:t>Sy</w:t>
      </w:r>
      <w:r w:rsidR="00F30173">
        <w:t>p</w:t>
      </w:r>
      <w:r w:rsidR="00CC035A">
        <w:t>rine is not registered on the ARTG</w:t>
      </w:r>
      <w:r w:rsidR="00D9405A">
        <w:t>, it is manufactured and available in the US</w:t>
      </w:r>
      <w:r w:rsidR="00BF444D">
        <w:t>.</w:t>
      </w:r>
      <w:r w:rsidR="003338F3">
        <w:t xml:space="preserve"> </w:t>
      </w:r>
      <w:r w:rsidR="003338F3" w:rsidRPr="008C785D">
        <w:rPr>
          <w:iCs/>
        </w:rPr>
        <w:t xml:space="preserve">As a Category 3 submission, </w:t>
      </w:r>
      <w:r w:rsidR="00F20A27">
        <w:rPr>
          <w:iCs/>
        </w:rPr>
        <w:t xml:space="preserve">the clinical evidence was not independently </w:t>
      </w:r>
      <w:r w:rsidR="00F20A27">
        <w:rPr>
          <w:lang w:eastAsia="en-US"/>
        </w:rPr>
        <w:t>evaluated</w:t>
      </w:r>
      <w:r w:rsidR="003338F3" w:rsidRPr="008C785D">
        <w:t>.</w:t>
      </w:r>
    </w:p>
    <w:bookmarkEnd w:id="1"/>
    <w:p w14:paraId="1A78B6D0" w14:textId="77777777" w:rsidR="003338F3" w:rsidRPr="005F3B41" w:rsidRDefault="003338F3" w:rsidP="005F194F">
      <w:pPr>
        <w:pStyle w:val="TableFigureHeading"/>
      </w:pPr>
      <w:r w:rsidRPr="005F3B41">
        <w:t>Table 1: Studies presented in the submission</w:t>
      </w:r>
    </w:p>
    <w:tbl>
      <w:tblPr>
        <w:tblStyle w:val="TableGrid"/>
        <w:tblpPr w:leftFromText="181" w:rightFromText="181" w:vertAnchor="text" w:horzAnchor="margin" w:tblpY="1"/>
        <w:tblW w:w="0" w:type="auto"/>
        <w:tblLook w:val="04A0" w:firstRow="1" w:lastRow="0" w:firstColumn="1" w:lastColumn="0" w:noHBand="0" w:noVBand="1"/>
      </w:tblPr>
      <w:tblGrid>
        <w:gridCol w:w="1129"/>
        <w:gridCol w:w="2127"/>
        <w:gridCol w:w="2268"/>
        <w:gridCol w:w="1984"/>
        <w:gridCol w:w="1508"/>
      </w:tblGrid>
      <w:tr w:rsidR="003338F3" w:rsidRPr="007E13FF" w14:paraId="30CB4947" w14:textId="77777777" w:rsidTr="005F194F">
        <w:trPr>
          <w:trHeight w:val="706"/>
          <w:tblHeader/>
        </w:trPr>
        <w:tc>
          <w:tcPr>
            <w:tcW w:w="1129" w:type="dxa"/>
          </w:tcPr>
          <w:p w14:paraId="240A01D6" w14:textId="77777777" w:rsidR="003338F3" w:rsidRPr="005F3B41" w:rsidRDefault="003338F3" w:rsidP="005F3B41">
            <w:pPr>
              <w:pStyle w:val="In-tableHeading"/>
            </w:pPr>
            <w:r w:rsidRPr="005F3B41">
              <w:t>Trial ID</w:t>
            </w:r>
          </w:p>
        </w:tc>
        <w:tc>
          <w:tcPr>
            <w:tcW w:w="2127" w:type="dxa"/>
          </w:tcPr>
          <w:p w14:paraId="2EF53207" w14:textId="77777777" w:rsidR="003338F3" w:rsidRPr="005F3B41" w:rsidRDefault="003338F3" w:rsidP="005F3B41">
            <w:pPr>
              <w:pStyle w:val="In-tableHeading"/>
            </w:pPr>
            <w:r w:rsidRPr="005F3B41">
              <w:t>Protocol/Publication title</w:t>
            </w:r>
          </w:p>
        </w:tc>
        <w:tc>
          <w:tcPr>
            <w:tcW w:w="2268" w:type="dxa"/>
          </w:tcPr>
          <w:p w14:paraId="0F8D14BB" w14:textId="761DEE21" w:rsidR="003338F3" w:rsidRPr="005F3B41" w:rsidRDefault="003338F3" w:rsidP="005F3B41">
            <w:pPr>
              <w:pStyle w:val="In-tableHeading"/>
            </w:pPr>
            <w:r w:rsidRPr="005F3B41">
              <w:t xml:space="preserve">Study Objectives </w:t>
            </w:r>
          </w:p>
        </w:tc>
        <w:tc>
          <w:tcPr>
            <w:tcW w:w="1984" w:type="dxa"/>
          </w:tcPr>
          <w:p w14:paraId="326109C6" w14:textId="77777777" w:rsidR="003338F3" w:rsidRPr="005F3B41" w:rsidRDefault="003338F3" w:rsidP="005F194F">
            <w:pPr>
              <w:pStyle w:val="In-tableHeading"/>
            </w:pPr>
            <w:r w:rsidRPr="005F3B41">
              <w:t>Study Drug and Dose</w:t>
            </w:r>
          </w:p>
        </w:tc>
        <w:tc>
          <w:tcPr>
            <w:tcW w:w="1508" w:type="dxa"/>
          </w:tcPr>
          <w:p w14:paraId="4FC0C17A" w14:textId="77777777" w:rsidR="003338F3" w:rsidRPr="005F3B41" w:rsidRDefault="003338F3" w:rsidP="005F194F">
            <w:pPr>
              <w:pStyle w:val="In-tableHeading"/>
            </w:pPr>
            <w:r w:rsidRPr="005F3B41">
              <w:t xml:space="preserve">No. of Subjects/ Patients Assigned to Treatment </w:t>
            </w:r>
          </w:p>
        </w:tc>
      </w:tr>
      <w:tr w:rsidR="003338F3" w:rsidRPr="007E13FF" w14:paraId="38BDEC4B" w14:textId="77777777" w:rsidTr="005F194F">
        <w:trPr>
          <w:tblHeader/>
        </w:trPr>
        <w:tc>
          <w:tcPr>
            <w:tcW w:w="1129" w:type="dxa"/>
          </w:tcPr>
          <w:tbl>
            <w:tblPr>
              <w:tblW w:w="0" w:type="auto"/>
              <w:tblBorders>
                <w:top w:val="nil"/>
                <w:left w:val="nil"/>
                <w:bottom w:val="nil"/>
                <w:right w:val="nil"/>
              </w:tblBorders>
              <w:tblLook w:val="0000" w:firstRow="0" w:lastRow="0" w:firstColumn="0" w:lastColumn="0" w:noHBand="0" w:noVBand="0"/>
            </w:tblPr>
            <w:tblGrid>
              <w:gridCol w:w="913"/>
            </w:tblGrid>
            <w:tr w:rsidR="003338F3" w:rsidRPr="006B73D1" w14:paraId="46C3404E" w14:textId="77777777" w:rsidTr="005021E9">
              <w:trPr>
                <w:trHeight w:val="68"/>
              </w:trPr>
              <w:tc>
                <w:tcPr>
                  <w:tcW w:w="0" w:type="auto"/>
                </w:tcPr>
                <w:p w14:paraId="01C6E81D" w14:textId="688036FD" w:rsidR="003338F3" w:rsidRPr="006B73D1" w:rsidRDefault="005021E9" w:rsidP="005F194F">
                  <w:pPr>
                    <w:pStyle w:val="In-tableHeading"/>
                    <w:framePr w:hSpace="181" w:wrap="around" w:vAnchor="text" w:hAnchor="margin" w:y="1"/>
                  </w:pPr>
                  <w:r>
                    <w:t>Study 15-VIN-747</w:t>
                  </w:r>
                  <w:r w:rsidR="003338F3" w:rsidRPr="006B73D1">
                    <w:t xml:space="preserve"> </w:t>
                  </w:r>
                </w:p>
              </w:tc>
            </w:tr>
          </w:tbl>
          <w:p w14:paraId="4B86CAC7" w14:textId="77777777" w:rsidR="003338F3" w:rsidRPr="007E13FF" w:rsidRDefault="003338F3" w:rsidP="005F194F">
            <w:pPr>
              <w:pStyle w:val="In-tableHeading"/>
            </w:pPr>
          </w:p>
        </w:tc>
        <w:tc>
          <w:tcPr>
            <w:tcW w:w="2127" w:type="dxa"/>
          </w:tcPr>
          <w:p w14:paraId="0D1E07FE" w14:textId="5B72520B" w:rsidR="003338F3" w:rsidRPr="005F3B41" w:rsidRDefault="005021E9" w:rsidP="005F3B41">
            <w:pPr>
              <w:pStyle w:val="TableText0"/>
            </w:pPr>
            <w:r w:rsidRPr="005F3B41">
              <w:t>An open label, balanced, randomized, two-treatment, two-period, two-sequence, single dose, crossover, oral bioequivalence study of Trientine Hydrochloride Capsules USP 250 mg of Dr. Reddy’s Laboratories Limited, India comparing with Syprine® (Trientine Hydrochloride) Capsules 250 mg of Valeant Pharmaceutics International, Inc., USA in healthy, adult, human subjects under fasting conditions.</w:t>
            </w:r>
          </w:p>
        </w:tc>
        <w:tc>
          <w:tcPr>
            <w:tcW w:w="2268" w:type="dxa"/>
          </w:tcPr>
          <w:p w14:paraId="20EA9428" w14:textId="158FA492" w:rsidR="003338F3" w:rsidRPr="005F3B41" w:rsidRDefault="005021E9">
            <w:pPr>
              <w:pStyle w:val="TableText0"/>
            </w:pPr>
            <w:r w:rsidRPr="005F3B41">
              <w:t>The objective of this study was to assess the bioequivalence between Trientine Hydrochloride Capsules USP 250 mg of Dr. Reddy’s Laboratories Limited, India comparing with Syprine Capsules 250 mg of Valeant Pharmaceutics International, Inc., USA in normal, healthy, adult, human, subjects under fasting conditions and to monitor adverse events and ensure the safety and tolerability of subjects.</w:t>
            </w:r>
          </w:p>
        </w:tc>
        <w:tc>
          <w:tcPr>
            <w:tcW w:w="1984" w:type="dxa"/>
          </w:tcPr>
          <w:p w14:paraId="2BBE7081" w14:textId="7E42887E" w:rsidR="003338F3" w:rsidRPr="005F3B41" w:rsidRDefault="005021E9">
            <w:pPr>
              <w:pStyle w:val="TableText0"/>
            </w:pPr>
            <w:r w:rsidRPr="005F3B41">
              <w:t>Trientine Hydrochloride Capsules USP 250 mg</w:t>
            </w:r>
          </w:p>
        </w:tc>
        <w:tc>
          <w:tcPr>
            <w:tcW w:w="1508" w:type="dxa"/>
          </w:tcPr>
          <w:p w14:paraId="43EEBC63" w14:textId="571F9775" w:rsidR="003338F3" w:rsidRPr="005F3B41" w:rsidRDefault="005021E9">
            <w:pPr>
              <w:pStyle w:val="TableText0"/>
            </w:pPr>
            <w:r w:rsidRPr="005F3B41">
              <w:t>58</w:t>
            </w:r>
            <w:r w:rsidR="003338F3" w:rsidRPr="005F3B41">
              <w:t xml:space="preserve"> healthy subjects</w:t>
            </w:r>
          </w:p>
        </w:tc>
      </w:tr>
      <w:tr w:rsidR="003338F3" w:rsidRPr="007E13FF" w14:paraId="2F476E02" w14:textId="77777777" w:rsidTr="005F194F">
        <w:trPr>
          <w:tblHeader/>
        </w:trPr>
        <w:tc>
          <w:tcPr>
            <w:tcW w:w="1129" w:type="dxa"/>
          </w:tcPr>
          <w:p w14:paraId="691EDA47" w14:textId="1C935B72" w:rsidR="003338F3" w:rsidRPr="006B73D1" w:rsidRDefault="00B93281" w:rsidP="005F194F">
            <w:pPr>
              <w:pStyle w:val="In-tableHeading"/>
            </w:pPr>
            <w:r w:rsidRPr="00B93281">
              <w:t>Study 17-VIN-0021</w:t>
            </w:r>
          </w:p>
        </w:tc>
        <w:tc>
          <w:tcPr>
            <w:tcW w:w="2127" w:type="dxa"/>
          </w:tcPr>
          <w:p w14:paraId="66B13CA6" w14:textId="3985B40D" w:rsidR="003338F3" w:rsidRPr="005F3B41" w:rsidRDefault="000A619C" w:rsidP="005F194F">
            <w:pPr>
              <w:pStyle w:val="TableText0"/>
            </w:pPr>
            <w:r w:rsidRPr="005F3B41">
              <w:t>An open-label, 2-period, 2-sequence, 2-treatment, crossover, single-dose, fasting bioequivalence study of Waymade-Trientine 250 mg capsules compared to Syprine 250 mg capsules.</w:t>
            </w:r>
          </w:p>
        </w:tc>
        <w:tc>
          <w:tcPr>
            <w:tcW w:w="2268" w:type="dxa"/>
          </w:tcPr>
          <w:p w14:paraId="337C20D4" w14:textId="1F9BCECC" w:rsidR="003338F3" w:rsidRPr="0072233B" w:rsidRDefault="000A619C" w:rsidP="005F194F">
            <w:pPr>
              <w:pStyle w:val="TableText0"/>
            </w:pPr>
            <w:r w:rsidRPr="005F3B41">
              <w:t>Compare the rate and extent of absorption of trientine from the 2 formulations t</w:t>
            </w:r>
            <w:r w:rsidRPr="0072233B">
              <w:t xml:space="preserve">o determine </w:t>
            </w:r>
            <w:r w:rsidRPr="005F3B41">
              <w:t>bioequivalen</w:t>
            </w:r>
            <w:r w:rsidR="0072233B">
              <w:t>ce</w:t>
            </w:r>
            <w:r w:rsidRPr="0072233B">
              <w:t>.</w:t>
            </w:r>
          </w:p>
        </w:tc>
        <w:tc>
          <w:tcPr>
            <w:tcW w:w="1984" w:type="dxa"/>
          </w:tcPr>
          <w:p w14:paraId="69CB15FC" w14:textId="1E13F96E" w:rsidR="003338F3" w:rsidRPr="005F3B41" w:rsidRDefault="000A619C" w:rsidP="005F194F">
            <w:pPr>
              <w:pStyle w:val="TableText0"/>
            </w:pPr>
            <w:r w:rsidRPr="005F3B41">
              <w:t>Syprine (trientine hydrochloride) 250 mg capsules</w:t>
            </w:r>
          </w:p>
        </w:tc>
        <w:tc>
          <w:tcPr>
            <w:tcW w:w="1508" w:type="dxa"/>
          </w:tcPr>
          <w:p w14:paraId="2F176341" w14:textId="737CBD52" w:rsidR="003338F3" w:rsidRPr="005F3B41" w:rsidRDefault="000A619C" w:rsidP="005F194F">
            <w:pPr>
              <w:pStyle w:val="TableText0"/>
            </w:pPr>
            <w:r w:rsidRPr="005F3B41">
              <w:t>44</w:t>
            </w:r>
            <w:r w:rsidR="003338F3" w:rsidRPr="005F3B41">
              <w:t xml:space="preserve"> healthy subjects</w:t>
            </w:r>
          </w:p>
        </w:tc>
      </w:tr>
    </w:tbl>
    <w:p w14:paraId="780C432E" w14:textId="77777777" w:rsidR="002B2476" w:rsidRPr="0040253E" w:rsidRDefault="002B2476" w:rsidP="002B2476">
      <w:pPr>
        <w:pStyle w:val="4-SubsectionHeading"/>
        <w:rPr>
          <w:iCs/>
          <w:lang w:eastAsia="en-US"/>
        </w:rPr>
      </w:pPr>
      <w:r w:rsidRPr="0040253E">
        <w:rPr>
          <w:iCs/>
          <w:lang w:eastAsia="en-US"/>
        </w:rPr>
        <w:t>Comparative effectiveness and harms</w:t>
      </w:r>
    </w:p>
    <w:p w14:paraId="097A2D4E" w14:textId="42A93A0C" w:rsidR="002B2476" w:rsidRDefault="002B2476" w:rsidP="00223007">
      <w:pPr>
        <w:pStyle w:val="3Bodytext"/>
        <w:jc w:val="both"/>
        <w:rPr>
          <w:lang w:eastAsia="en-US"/>
        </w:rPr>
      </w:pPr>
      <w:r>
        <w:rPr>
          <w:lang w:eastAsia="en-US"/>
        </w:rPr>
        <w:t xml:space="preserve">The submission stated that </w:t>
      </w:r>
      <w:r w:rsidR="00B403DF">
        <w:rPr>
          <w:lang w:eastAsia="en-US"/>
        </w:rPr>
        <w:t>Dr.Re</w:t>
      </w:r>
      <w:r>
        <w:rPr>
          <w:lang w:eastAsia="en-US"/>
        </w:rPr>
        <w:t>ddy’s and Waymade share the same primary study as the evidence for efficacy and safety (Weis et al.,2013).</w:t>
      </w:r>
    </w:p>
    <w:p w14:paraId="2F28CAE6" w14:textId="7124C35C" w:rsidR="002B2476" w:rsidRDefault="002B2476" w:rsidP="00223007">
      <w:pPr>
        <w:pStyle w:val="3Bodytext"/>
        <w:jc w:val="both"/>
        <w:rPr>
          <w:lang w:eastAsia="en-US"/>
        </w:rPr>
      </w:pPr>
      <w:r>
        <w:rPr>
          <w:lang w:eastAsia="en-US"/>
        </w:rPr>
        <w:t xml:space="preserve">The submission also presented an indirect comparison between </w:t>
      </w:r>
      <w:r w:rsidR="00B403DF">
        <w:rPr>
          <w:lang w:eastAsia="en-US"/>
        </w:rPr>
        <w:t>Dr.Re</w:t>
      </w:r>
      <w:r>
        <w:rPr>
          <w:lang w:eastAsia="en-US"/>
        </w:rPr>
        <w:t xml:space="preserve">ddy’s and Waymade using the </w:t>
      </w:r>
      <w:r>
        <w:t xml:space="preserve">Bucher method of bioequivalent data (Bucher et al., 1997; Gwaza et al., 2012) from Study 15-VIN-747 and </w:t>
      </w:r>
      <w:r w:rsidRPr="005F194F">
        <w:t>Study 17-VIN-0021</w:t>
      </w:r>
      <w:r>
        <w:t xml:space="preserve"> to compare its relative efficacy and safety.</w:t>
      </w:r>
    </w:p>
    <w:p w14:paraId="4AFCB0EC" w14:textId="77777777" w:rsidR="002B2476" w:rsidRDefault="002B2476" w:rsidP="00223007">
      <w:pPr>
        <w:pStyle w:val="3Bodytext"/>
        <w:jc w:val="both"/>
        <w:rPr>
          <w:lang w:eastAsia="en-US"/>
        </w:rPr>
      </w:pPr>
      <w:r>
        <w:rPr>
          <w:lang w:eastAsia="en-US"/>
        </w:rPr>
        <w:t>The outcomes of the comparison</w:t>
      </w:r>
      <w:r w:rsidRPr="00FF1C9E">
        <w:t xml:space="preserve"> </w:t>
      </w:r>
      <w:r>
        <w:t>are maximum concentration (</w:t>
      </w:r>
      <w:r w:rsidRPr="002235F6">
        <w:t>C</w:t>
      </w:r>
      <w:r w:rsidRPr="002235F6">
        <w:rPr>
          <w:vertAlign w:val="subscript"/>
        </w:rPr>
        <w:t>max</w:t>
      </w:r>
      <w:r w:rsidRPr="00E52D32">
        <w:t>)</w:t>
      </w:r>
      <w:r>
        <w:t>, area under concentration time curve from time zero to last measurable concentration (</w:t>
      </w:r>
      <w:r w:rsidRPr="00D01845">
        <w:t>AUC</w:t>
      </w:r>
      <w:r w:rsidRPr="00F310F7">
        <w:rPr>
          <w:vertAlign w:val="subscript"/>
        </w:rPr>
        <w:t>0</w:t>
      </w:r>
      <w:r w:rsidRPr="00D01845">
        <w:rPr>
          <w:vertAlign w:val="subscript"/>
        </w:rPr>
        <w:t>-t</w:t>
      </w:r>
      <w:r w:rsidRPr="00D01845">
        <w:t>)</w:t>
      </w:r>
      <w:r>
        <w:rPr>
          <w:b/>
          <w:bCs/>
        </w:rPr>
        <w:t xml:space="preserve"> </w:t>
      </w:r>
      <w:r>
        <w:t>and area under concentration time curve from time zero extrapolated to infinity (</w:t>
      </w:r>
      <w:r w:rsidRPr="00D01845">
        <w:t>AUC</w:t>
      </w:r>
      <w:r w:rsidRPr="00F310F7">
        <w:rPr>
          <w:vertAlign w:val="subscript"/>
        </w:rPr>
        <w:t>0</w:t>
      </w:r>
      <w:r w:rsidRPr="00D01845">
        <w:rPr>
          <w:vertAlign w:val="subscript"/>
        </w:rPr>
        <w:t>-</w:t>
      </w:r>
      <w:r w:rsidRPr="00D01845">
        <w:rPr>
          <w:szCs w:val="24"/>
          <w:vertAlign w:val="subscript"/>
        </w:rPr>
        <w:t>∞</w:t>
      </w:r>
      <w:r w:rsidRPr="00E94745">
        <w:t>)</w:t>
      </w:r>
      <w:r>
        <w:t>. This was demonstrated through Table 2 and Figure 1.</w:t>
      </w:r>
    </w:p>
    <w:p w14:paraId="5B1C1FA1" w14:textId="2A679AEE" w:rsidR="002B2476" w:rsidRPr="004928E1" w:rsidRDefault="002B2476" w:rsidP="002B2476">
      <w:pPr>
        <w:keepNext/>
        <w:jc w:val="left"/>
        <w:rPr>
          <w:rFonts w:ascii="Arial Narrow" w:eastAsiaTheme="majorEastAsia" w:hAnsi="Arial Narrow" w:cstheme="majorBidi"/>
          <w:b/>
          <w:bCs/>
          <w:sz w:val="20"/>
        </w:rPr>
      </w:pPr>
      <w:r w:rsidRPr="004928E1">
        <w:rPr>
          <w:rFonts w:ascii="Arial Narrow" w:eastAsiaTheme="majorEastAsia" w:hAnsi="Arial Narrow" w:cstheme="majorBidi"/>
          <w:b/>
          <w:bCs/>
          <w:sz w:val="20"/>
        </w:rPr>
        <w:lastRenderedPageBreak/>
        <w:t xml:space="preserve">Table </w:t>
      </w:r>
      <w:r>
        <w:rPr>
          <w:rFonts w:ascii="Arial Narrow" w:eastAsiaTheme="majorEastAsia" w:hAnsi="Arial Narrow" w:cstheme="majorBidi"/>
          <w:b/>
          <w:bCs/>
          <w:sz w:val="20"/>
        </w:rPr>
        <w:t>2</w:t>
      </w:r>
      <w:r w:rsidRPr="004928E1">
        <w:rPr>
          <w:rFonts w:ascii="Arial Narrow" w:eastAsiaTheme="majorEastAsia" w:hAnsi="Arial Narrow" w:cstheme="majorBidi"/>
          <w:b/>
          <w:bCs/>
          <w:sz w:val="20"/>
        </w:rPr>
        <w:t xml:space="preserve">: </w:t>
      </w:r>
      <w:r>
        <w:rPr>
          <w:rFonts w:ascii="Arial Narrow" w:eastAsiaTheme="majorEastAsia" w:hAnsi="Arial Narrow" w:cstheme="majorBidi"/>
          <w:b/>
          <w:bCs/>
          <w:sz w:val="20"/>
        </w:rPr>
        <w:t xml:space="preserve">Indirect comparison of </w:t>
      </w:r>
      <w:r w:rsidR="00B403DF">
        <w:rPr>
          <w:rFonts w:ascii="Arial Narrow" w:eastAsiaTheme="majorEastAsia" w:hAnsi="Arial Narrow" w:cstheme="majorBidi"/>
          <w:b/>
          <w:bCs/>
          <w:sz w:val="20"/>
        </w:rPr>
        <w:t>Dr.Re</w:t>
      </w:r>
      <w:r>
        <w:rPr>
          <w:rFonts w:ascii="Arial Narrow" w:eastAsiaTheme="majorEastAsia" w:hAnsi="Arial Narrow" w:cstheme="majorBidi"/>
          <w:b/>
          <w:bCs/>
          <w:sz w:val="20"/>
        </w:rPr>
        <w:t>ddy’s and Waymade</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2934"/>
        <w:gridCol w:w="2547"/>
        <w:gridCol w:w="2268"/>
      </w:tblGrid>
      <w:tr w:rsidR="002B2476" w:rsidRPr="004928E1" w14:paraId="43782F9E" w14:textId="77777777" w:rsidTr="005E75E2">
        <w:tc>
          <w:tcPr>
            <w:tcW w:w="1555" w:type="dxa"/>
          </w:tcPr>
          <w:p w14:paraId="60F651C8" w14:textId="77777777" w:rsidR="002B2476" w:rsidRPr="004928E1" w:rsidRDefault="002B2476" w:rsidP="005E75E2">
            <w:pPr>
              <w:keepNext/>
              <w:jc w:val="left"/>
              <w:rPr>
                <w:rFonts w:ascii="Arial Narrow" w:eastAsiaTheme="majorEastAsia" w:hAnsi="Arial Narrow"/>
                <w:b/>
                <w:sz w:val="20"/>
                <w:lang w:val="en-US"/>
              </w:rPr>
            </w:pPr>
            <w:r>
              <w:rPr>
                <w:rFonts w:ascii="Arial Narrow" w:eastAsiaTheme="majorEastAsia" w:hAnsi="Arial Narrow"/>
                <w:b/>
                <w:sz w:val="20"/>
                <w:lang w:val="en-US"/>
              </w:rPr>
              <w:t>Outcome</w:t>
            </w:r>
          </w:p>
        </w:tc>
        <w:tc>
          <w:tcPr>
            <w:tcW w:w="2934" w:type="dxa"/>
          </w:tcPr>
          <w:p w14:paraId="64AC4DE1" w14:textId="048F0C30" w:rsidR="002B2476" w:rsidRPr="004928E1" w:rsidRDefault="002B2476" w:rsidP="005E75E2">
            <w:pPr>
              <w:keepNext/>
              <w:jc w:val="left"/>
              <w:rPr>
                <w:rFonts w:ascii="Arial Narrow" w:eastAsiaTheme="majorEastAsia" w:hAnsi="Arial Narrow"/>
                <w:b/>
                <w:sz w:val="20"/>
                <w:lang w:val="en-US"/>
              </w:rPr>
            </w:pPr>
            <w:r>
              <w:rPr>
                <w:rFonts w:ascii="Arial Narrow" w:eastAsiaTheme="majorEastAsia" w:hAnsi="Arial Narrow"/>
                <w:b/>
                <w:sz w:val="20"/>
                <w:lang w:val="en-US"/>
              </w:rPr>
              <w:t xml:space="preserve">Ratio </w:t>
            </w:r>
            <w:r>
              <w:rPr>
                <w:rFonts w:ascii="Arial Narrow" w:eastAsiaTheme="majorEastAsia" w:hAnsi="Arial Narrow"/>
                <w:b/>
                <w:sz w:val="20"/>
                <w:lang w:val="en-US"/>
              </w:rPr>
              <w:br/>
              <w:t>DrR/Sy</w:t>
            </w:r>
            <w:r w:rsidR="00F30173">
              <w:rPr>
                <w:rFonts w:ascii="Arial Narrow" w:eastAsiaTheme="majorEastAsia" w:hAnsi="Arial Narrow"/>
                <w:b/>
                <w:sz w:val="20"/>
                <w:lang w:val="en-US"/>
              </w:rPr>
              <w:t>p</w:t>
            </w:r>
            <w:r>
              <w:rPr>
                <w:rFonts w:ascii="Arial Narrow" w:eastAsiaTheme="majorEastAsia" w:hAnsi="Arial Narrow"/>
                <w:b/>
                <w:sz w:val="20"/>
                <w:lang w:val="en-US"/>
              </w:rPr>
              <w:t>rine (90% C</w:t>
            </w:r>
            <w:r w:rsidRPr="00FF1C9E">
              <w:rPr>
                <w:rFonts w:ascii="Arial Narrow" w:eastAsiaTheme="majorEastAsia" w:hAnsi="Arial Narrow"/>
                <w:b/>
                <w:sz w:val="20"/>
              </w:rPr>
              <w:t>I</w:t>
            </w:r>
            <w:r>
              <w:rPr>
                <w:rFonts w:ascii="Arial Narrow" w:eastAsiaTheme="majorEastAsia" w:hAnsi="Arial Narrow"/>
                <w:b/>
                <w:sz w:val="20"/>
                <w:lang w:val="en-US"/>
              </w:rPr>
              <w:t>s)</w:t>
            </w:r>
          </w:p>
        </w:tc>
        <w:tc>
          <w:tcPr>
            <w:tcW w:w="2547" w:type="dxa"/>
          </w:tcPr>
          <w:p w14:paraId="4134A3FA" w14:textId="77777777" w:rsidR="002B2476" w:rsidRPr="00FF1C9E" w:rsidRDefault="002B2476" w:rsidP="005E75E2">
            <w:pPr>
              <w:keepNext/>
              <w:jc w:val="left"/>
              <w:rPr>
                <w:rFonts w:ascii="Arial Narrow" w:eastAsiaTheme="majorEastAsia" w:hAnsi="Arial Narrow"/>
                <w:b/>
                <w:sz w:val="20"/>
              </w:rPr>
            </w:pPr>
            <w:r w:rsidRPr="00FF1C9E">
              <w:rPr>
                <w:rFonts w:ascii="Arial Narrow" w:eastAsiaTheme="majorEastAsia" w:hAnsi="Arial Narrow"/>
                <w:b/>
                <w:sz w:val="20"/>
              </w:rPr>
              <w:t>Ratio</w:t>
            </w:r>
          </w:p>
          <w:p w14:paraId="1B839599" w14:textId="77777777" w:rsidR="002B2476" w:rsidRPr="004928E1" w:rsidRDefault="002B2476" w:rsidP="005E75E2">
            <w:pPr>
              <w:keepNext/>
              <w:jc w:val="left"/>
              <w:rPr>
                <w:rFonts w:ascii="Arial Narrow" w:eastAsiaTheme="majorEastAsia" w:hAnsi="Arial Narrow"/>
                <w:b/>
                <w:sz w:val="20"/>
                <w:lang w:val="en-US"/>
              </w:rPr>
            </w:pPr>
            <w:r w:rsidRPr="00FF1C9E">
              <w:rPr>
                <w:rFonts w:ascii="Arial Narrow" w:eastAsiaTheme="majorEastAsia" w:hAnsi="Arial Narrow"/>
                <w:b/>
                <w:sz w:val="20"/>
              </w:rPr>
              <w:t>Waymade/Syprine (90% CIs)</w:t>
            </w:r>
          </w:p>
        </w:tc>
        <w:tc>
          <w:tcPr>
            <w:tcW w:w="2268" w:type="dxa"/>
          </w:tcPr>
          <w:p w14:paraId="220ED804" w14:textId="77777777" w:rsidR="002B2476" w:rsidRPr="00FF1C9E" w:rsidRDefault="002B2476" w:rsidP="005E75E2">
            <w:pPr>
              <w:keepNext/>
              <w:jc w:val="left"/>
              <w:rPr>
                <w:rFonts w:ascii="Arial Narrow" w:eastAsiaTheme="majorEastAsia" w:hAnsi="Arial Narrow"/>
                <w:b/>
                <w:sz w:val="20"/>
              </w:rPr>
            </w:pPr>
            <w:r w:rsidRPr="00FF1C9E">
              <w:rPr>
                <w:rFonts w:ascii="Arial Narrow" w:eastAsiaTheme="majorEastAsia" w:hAnsi="Arial Narrow"/>
                <w:b/>
                <w:sz w:val="20"/>
              </w:rPr>
              <w:t>Indirect estimate</w:t>
            </w:r>
          </w:p>
          <w:p w14:paraId="2E81C53B" w14:textId="77777777" w:rsidR="002B2476" w:rsidRPr="004928E1" w:rsidRDefault="002B2476" w:rsidP="005E75E2">
            <w:pPr>
              <w:keepNext/>
              <w:jc w:val="left"/>
              <w:rPr>
                <w:rFonts w:ascii="Arial Narrow" w:eastAsiaTheme="majorEastAsia" w:hAnsi="Arial Narrow"/>
                <w:b/>
                <w:sz w:val="20"/>
                <w:lang w:val="en-US"/>
              </w:rPr>
            </w:pPr>
            <w:r w:rsidRPr="00FF1C9E">
              <w:rPr>
                <w:rFonts w:ascii="Arial Narrow" w:eastAsiaTheme="majorEastAsia" w:hAnsi="Arial Narrow"/>
                <w:b/>
                <w:sz w:val="20"/>
              </w:rPr>
              <w:t>(90% CIs)</w:t>
            </w:r>
          </w:p>
        </w:tc>
      </w:tr>
      <w:tr w:rsidR="002B2476" w:rsidRPr="004928E1" w14:paraId="0A79A41C" w14:textId="77777777" w:rsidTr="005E75E2">
        <w:trPr>
          <w:cantSplit/>
        </w:trPr>
        <w:tc>
          <w:tcPr>
            <w:tcW w:w="1555" w:type="dxa"/>
          </w:tcPr>
          <w:p w14:paraId="74C7894D" w14:textId="77777777" w:rsidR="002B2476" w:rsidRPr="00FF1C9E" w:rsidRDefault="002B2476" w:rsidP="005E75E2">
            <w:pPr>
              <w:keepNext/>
              <w:jc w:val="left"/>
              <w:rPr>
                <w:rFonts w:ascii="Arial Narrow" w:eastAsiaTheme="majorEastAsia" w:hAnsi="Arial Narrow" w:cstheme="majorBidi"/>
                <w:bCs/>
                <w:sz w:val="20"/>
              </w:rPr>
            </w:pPr>
            <w:r>
              <w:rPr>
                <w:rFonts w:ascii="Arial Narrow" w:eastAsiaTheme="majorEastAsia" w:hAnsi="Arial Narrow" w:cstheme="majorBidi"/>
                <w:bCs/>
                <w:sz w:val="20"/>
              </w:rPr>
              <w:t>AUC</w:t>
            </w:r>
            <w:r w:rsidRPr="00FF1C9E">
              <w:rPr>
                <w:rFonts w:ascii="Arial Narrow" w:eastAsiaTheme="majorEastAsia" w:hAnsi="Arial Narrow" w:cstheme="majorBidi"/>
                <w:bCs/>
                <w:sz w:val="20"/>
                <w:vertAlign w:val="subscript"/>
              </w:rPr>
              <w:t>0-t</w:t>
            </w:r>
            <w:r>
              <w:rPr>
                <w:rFonts w:ascii="Arial Narrow" w:eastAsiaTheme="majorEastAsia" w:hAnsi="Arial Narrow" w:cstheme="majorBidi"/>
                <w:bCs/>
                <w:sz w:val="20"/>
                <w:vertAlign w:val="subscript"/>
              </w:rPr>
              <w:t xml:space="preserve"> </w:t>
            </w:r>
            <w:r>
              <w:rPr>
                <w:rFonts w:ascii="Arial Narrow" w:eastAsiaTheme="majorEastAsia" w:hAnsi="Arial Narrow" w:cstheme="majorBidi"/>
                <w:bCs/>
                <w:sz w:val="20"/>
              </w:rPr>
              <w:t>(hr*ng/mL)</w:t>
            </w:r>
          </w:p>
        </w:tc>
        <w:tc>
          <w:tcPr>
            <w:tcW w:w="2934" w:type="dxa"/>
            <w:vAlign w:val="center"/>
          </w:tcPr>
          <w:p w14:paraId="25EB4510" w14:textId="77777777" w:rsidR="002B2476" w:rsidRPr="004928E1" w:rsidRDefault="002B2476" w:rsidP="005E75E2">
            <w:pPr>
              <w:keepNext/>
              <w:jc w:val="left"/>
              <w:rPr>
                <w:rFonts w:ascii="Arial Narrow" w:eastAsiaTheme="majorEastAsia" w:hAnsi="Arial Narrow" w:cstheme="majorBidi"/>
                <w:bCs/>
                <w:sz w:val="20"/>
              </w:rPr>
            </w:pPr>
            <w:r w:rsidRPr="00FF1C9E">
              <w:rPr>
                <w:rFonts w:ascii="Arial Narrow" w:eastAsiaTheme="majorEastAsia" w:hAnsi="Arial Narrow" w:cstheme="majorBidi"/>
                <w:bCs/>
                <w:sz w:val="20"/>
              </w:rPr>
              <w:t>106.17 (97.76 - 115.31)</w:t>
            </w:r>
          </w:p>
        </w:tc>
        <w:tc>
          <w:tcPr>
            <w:tcW w:w="2547" w:type="dxa"/>
            <w:vAlign w:val="center"/>
          </w:tcPr>
          <w:p w14:paraId="4DC5347A" w14:textId="77777777" w:rsidR="002B2476" w:rsidRPr="004928E1" w:rsidRDefault="002B2476" w:rsidP="005E75E2">
            <w:pPr>
              <w:keepNext/>
              <w:jc w:val="left"/>
              <w:rPr>
                <w:rFonts w:ascii="Arial Narrow" w:eastAsiaTheme="majorEastAsia" w:hAnsi="Arial Narrow" w:cstheme="majorBidi"/>
                <w:bCs/>
                <w:sz w:val="20"/>
              </w:rPr>
            </w:pPr>
            <w:r w:rsidRPr="00FF1C9E">
              <w:rPr>
                <w:rFonts w:ascii="Arial Narrow" w:eastAsiaTheme="majorEastAsia" w:hAnsi="Arial Narrow" w:cstheme="majorBidi"/>
                <w:bCs/>
                <w:sz w:val="20"/>
              </w:rPr>
              <w:t>95.91 (87.08 - 105.64)</w:t>
            </w:r>
          </w:p>
        </w:tc>
        <w:tc>
          <w:tcPr>
            <w:tcW w:w="2268" w:type="dxa"/>
            <w:vAlign w:val="center"/>
          </w:tcPr>
          <w:p w14:paraId="217B18F8" w14:textId="77777777" w:rsidR="002B2476" w:rsidRPr="004928E1" w:rsidRDefault="002B2476" w:rsidP="005E75E2">
            <w:pPr>
              <w:keepNext/>
              <w:jc w:val="left"/>
              <w:rPr>
                <w:rFonts w:ascii="Arial Narrow" w:eastAsiaTheme="majorEastAsia" w:hAnsi="Arial Narrow" w:cstheme="majorBidi"/>
                <w:bCs/>
                <w:sz w:val="20"/>
              </w:rPr>
            </w:pPr>
            <w:r w:rsidRPr="00FF1C9E">
              <w:rPr>
                <w:rFonts w:ascii="Arial Narrow" w:eastAsiaTheme="majorEastAsia" w:hAnsi="Arial Narrow" w:cstheme="majorBidi"/>
                <w:bCs/>
                <w:sz w:val="20"/>
              </w:rPr>
              <w:t>1.107 (0.975, 1.257)</w:t>
            </w:r>
          </w:p>
        </w:tc>
      </w:tr>
      <w:tr w:rsidR="002B2476" w:rsidRPr="004928E1" w14:paraId="60C3C2E8" w14:textId="77777777" w:rsidTr="005E75E2">
        <w:trPr>
          <w:cantSplit/>
        </w:trPr>
        <w:tc>
          <w:tcPr>
            <w:tcW w:w="1555" w:type="dxa"/>
            <w:vAlign w:val="center"/>
          </w:tcPr>
          <w:p w14:paraId="77997A9E" w14:textId="77777777" w:rsidR="002B2476" w:rsidRDefault="002B2476" w:rsidP="005E75E2">
            <w:pPr>
              <w:keepNext/>
              <w:jc w:val="left"/>
              <w:rPr>
                <w:rFonts w:ascii="Arial Narrow" w:eastAsiaTheme="majorEastAsia" w:hAnsi="Arial Narrow" w:cstheme="majorBidi"/>
                <w:bCs/>
                <w:sz w:val="20"/>
              </w:rPr>
            </w:pPr>
            <w:r w:rsidRPr="00FF1C9E">
              <w:rPr>
                <w:rFonts w:ascii="Arial Narrow" w:eastAsiaTheme="majorEastAsia" w:hAnsi="Arial Narrow" w:cstheme="majorBidi"/>
                <w:bCs/>
                <w:sz w:val="20"/>
              </w:rPr>
              <w:t>AUC</w:t>
            </w:r>
            <w:r w:rsidRPr="00FF1C9E">
              <w:rPr>
                <w:rFonts w:ascii="Arial Narrow" w:eastAsiaTheme="majorEastAsia" w:hAnsi="Arial Narrow" w:cstheme="majorBidi"/>
                <w:bCs/>
                <w:sz w:val="20"/>
                <w:vertAlign w:val="subscript"/>
              </w:rPr>
              <w:t>0</w:t>
            </w:r>
            <w:r w:rsidRPr="00FF1C9E">
              <w:rPr>
                <w:rFonts w:ascii="Arial Narrow" w:eastAsiaTheme="majorEastAsia" w:hAnsi="Arial Narrow" w:cstheme="majorBidi"/>
                <w:bCs/>
                <w:sz w:val="20"/>
              </w:rPr>
              <w:t>-</w:t>
            </w:r>
            <w:r w:rsidRPr="00FF1C9E">
              <w:rPr>
                <w:rFonts w:ascii="Arial Narrow" w:eastAsiaTheme="majorEastAsia" w:hAnsi="Arial Narrow" w:cstheme="majorBidi"/>
                <w:bCs/>
                <w:sz w:val="20"/>
                <w:vertAlign w:val="subscript"/>
              </w:rPr>
              <w:t>∞</w:t>
            </w:r>
            <w:r w:rsidRPr="00FF1C9E">
              <w:rPr>
                <w:rFonts w:ascii="Arial Narrow" w:eastAsiaTheme="majorEastAsia" w:hAnsi="Arial Narrow" w:cstheme="majorBidi"/>
                <w:bCs/>
                <w:sz w:val="20"/>
              </w:rPr>
              <w:t xml:space="preserve"> (hr*ng/mL)</w:t>
            </w:r>
          </w:p>
        </w:tc>
        <w:tc>
          <w:tcPr>
            <w:tcW w:w="2934" w:type="dxa"/>
            <w:vAlign w:val="center"/>
          </w:tcPr>
          <w:p w14:paraId="5602054B" w14:textId="77777777" w:rsidR="002B2476" w:rsidRPr="00FF1C9E" w:rsidRDefault="002B2476" w:rsidP="005E75E2">
            <w:pPr>
              <w:keepNext/>
              <w:jc w:val="left"/>
              <w:rPr>
                <w:rFonts w:ascii="Arial Narrow" w:eastAsiaTheme="majorEastAsia" w:hAnsi="Arial Narrow" w:cstheme="majorBidi"/>
                <w:bCs/>
                <w:sz w:val="20"/>
              </w:rPr>
            </w:pPr>
            <w:r w:rsidRPr="00FF1C9E">
              <w:rPr>
                <w:rFonts w:ascii="Arial Narrow" w:eastAsiaTheme="majorEastAsia" w:hAnsi="Arial Narrow" w:cstheme="majorBidi"/>
                <w:bCs/>
                <w:sz w:val="20"/>
              </w:rPr>
              <w:t>105.37 (97.17 - 114.27)</w:t>
            </w:r>
          </w:p>
        </w:tc>
        <w:tc>
          <w:tcPr>
            <w:tcW w:w="2547" w:type="dxa"/>
            <w:vAlign w:val="center"/>
          </w:tcPr>
          <w:p w14:paraId="2691FEDD" w14:textId="77777777" w:rsidR="002B2476" w:rsidRPr="00FF1C9E" w:rsidRDefault="002B2476" w:rsidP="005E75E2">
            <w:pPr>
              <w:keepNext/>
              <w:jc w:val="left"/>
              <w:rPr>
                <w:rFonts w:ascii="Arial Narrow" w:eastAsiaTheme="majorEastAsia" w:hAnsi="Arial Narrow" w:cstheme="majorBidi"/>
                <w:bCs/>
                <w:sz w:val="20"/>
              </w:rPr>
            </w:pPr>
            <w:r w:rsidRPr="00FF1C9E">
              <w:rPr>
                <w:rFonts w:ascii="Arial Narrow" w:eastAsiaTheme="majorEastAsia" w:hAnsi="Arial Narrow" w:cstheme="majorBidi"/>
                <w:bCs/>
                <w:sz w:val="20"/>
              </w:rPr>
              <w:t>95.86 (87.21 - 105.38)</w:t>
            </w:r>
          </w:p>
        </w:tc>
        <w:tc>
          <w:tcPr>
            <w:tcW w:w="2268" w:type="dxa"/>
            <w:vAlign w:val="center"/>
          </w:tcPr>
          <w:p w14:paraId="49EB3E59" w14:textId="77777777" w:rsidR="002B2476" w:rsidRPr="00FF1C9E" w:rsidRDefault="002B2476" w:rsidP="005E75E2">
            <w:pPr>
              <w:keepNext/>
              <w:jc w:val="left"/>
              <w:rPr>
                <w:rFonts w:ascii="Arial Narrow" w:eastAsiaTheme="majorEastAsia" w:hAnsi="Arial Narrow" w:cstheme="majorBidi"/>
                <w:bCs/>
                <w:sz w:val="20"/>
              </w:rPr>
            </w:pPr>
            <w:r w:rsidRPr="00FF1C9E">
              <w:rPr>
                <w:rFonts w:ascii="Arial Narrow" w:eastAsiaTheme="majorEastAsia" w:hAnsi="Arial Narrow" w:cstheme="majorBidi"/>
                <w:bCs/>
                <w:sz w:val="20"/>
              </w:rPr>
              <w:t>1.099 (0.97, 1.245)</w:t>
            </w:r>
          </w:p>
        </w:tc>
      </w:tr>
      <w:tr w:rsidR="002B2476" w:rsidRPr="004928E1" w14:paraId="3E2459D6" w14:textId="77777777" w:rsidTr="005E75E2">
        <w:trPr>
          <w:cantSplit/>
        </w:trPr>
        <w:tc>
          <w:tcPr>
            <w:tcW w:w="1555" w:type="dxa"/>
            <w:vAlign w:val="center"/>
          </w:tcPr>
          <w:p w14:paraId="511931AC" w14:textId="77777777" w:rsidR="002B2476" w:rsidRPr="00FF1C9E" w:rsidRDefault="002B2476" w:rsidP="005E75E2">
            <w:pPr>
              <w:keepNext/>
              <w:jc w:val="left"/>
              <w:rPr>
                <w:rFonts w:ascii="Arial Narrow" w:eastAsiaTheme="majorEastAsia" w:hAnsi="Arial Narrow" w:cstheme="majorBidi"/>
                <w:bCs/>
                <w:sz w:val="20"/>
              </w:rPr>
            </w:pPr>
            <w:r w:rsidRPr="00FF1C9E">
              <w:rPr>
                <w:rFonts w:ascii="Arial Narrow" w:eastAsiaTheme="majorEastAsia" w:hAnsi="Arial Narrow" w:cstheme="majorBidi"/>
                <w:bCs/>
                <w:sz w:val="20"/>
              </w:rPr>
              <w:t>C</w:t>
            </w:r>
            <w:r w:rsidRPr="00FF1C9E">
              <w:rPr>
                <w:rFonts w:ascii="Arial Narrow" w:eastAsiaTheme="majorEastAsia" w:hAnsi="Arial Narrow" w:cstheme="majorBidi"/>
                <w:bCs/>
                <w:sz w:val="20"/>
                <w:vertAlign w:val="subscript"/>
              </w:rPr>
              <w:t>max</w:t>
            </w:r>
            <w:r w:rsidRPr="00FF1C9E">
              <w:rPr>
                <w:rFonts w:ascii="Arial Narrow" w:eastAsiaTheme="majorEastAsia" w:hAnsi="Arial Narrow" w:cstheme="majorBidi"/>
                <w:bCs/>
                <w:sz w:val="20"/>
              </w:rPr>
              <w:t xml:space="preserve"> (ng/mL) </w:t>
            </w:r>
          </w:p>
        </w:tc>
        <w:tc>
          <w:tcPr>
            <w:tcW w:w="2934" w:type="dxa"/>
            <w:vAlign w:val="center"/>
          </w:tcPr>
          <w:p w14:paraId="4E9362D5" w14:textId="77777777" w:rsidR="002B2476" w:rsidRPr="00FF1C9E" w:rsidRDefault="002B2476" w:rsidP="005E75E2">
            <w:pPr>
              <w:keepNext/>
              <w:jc w:val="left"/>
              <w:rPr>
                <w:rFonts w:ascii="Arial Narrow" w:eastAsiaTheme="majorEastAsia" w:hAnsi="Arial Narrow" w:cstheme="majorBidi"/>
                <w:bCs/>
                <w:sz w:val="20"/>
              </w:rPr>
            </w:pPr>
            <w:r w:rsidRPr="00FF1C9E">
              <w:rPr>
                <w:rFonts w:ascii="Arial Narrow" w:eastAsiaTheme="majorEastAsia" w:hAnsi="Arial Narrow" w:cstheme="majorBidi"/>
                <w:bCs/>
                <w:sz w:val="20"/>
              </w:rPr>
              <w:t>102.65 (93.84 - 112.28)</w:t>
            </w:r>
          </w:p>
        </w:tc>
        <w:tc>
          <w:tcPr>
            <w:tcW w:w="2547" w:type="dxa"/>
            <w:vAlign w:val="center"/>
          </w:tcPr>
          <w:p w14:paraId="07436CEF" w14:textId="77777777" w:rsidR="002B2476" w:rsidRPr="00FF1C9E" w:rsidRDefault="002B2476" w:rsidP="005E75E2">
            <w:pPr>
              <w:keepNext/>
              <w:jc w:val="left"/>
              <w:rPr>
                <w:rFonts w:ascii="Arial Narrow" w:eastAsiaTheme="majorEastAsia" w:hAnsi="Arial Narrow" w:cstheme="majorBidi"/>
                <w:bCs/>
                <w:sz w:val="20"/>
              </w:rPr>
            </w:pPr>
            <w:r w:rsidRPr="00FF1C9E">
              <w:rPr>
                <w:rFonts w:ascii="Arial Narrow" w:eastAsiaTheme="majorEastAsia" w:hAnsi="Arial Narrow" w:cstheme="majorBidi"/>
                <w:bCs/>
                <w:sz w:val="20"/>
              </w:rPr>
              <w:t>98.87 (90.34 - 108.21)</w:t>
            </w:r>
          </w:p>
        </w:tc>
        <w:tc>
          <w:tcPr>
            <w:tcW w:w="2268" w:type="dxa"/>
            <w:vAlign w:val="center"/>
          </w:tcPr>
          <w:p w14:paraId="40B6C159" w14:textId="77777777" w:rsidR="002B2476" w:rsidRPr="00FF1C9E" w:rsidRDefault="002B2476" w:rsidP="005E75E2">
            <w:pPr>
              <w:keepNext/>
              <w:jc w:val="left"/>
              <w:rPr>
                <w:rFonts w:ascii="Arial Narrow" w:eastAsiaTheme="majorEastAsia" w:hAnsi="Arial Narrow" w:cstheme="majorBidi"/>
                <w:bCs/>
                <w:sz w:val="20"/>
              </w:rPr>
            </w:pPr>
            <w:r w:rsidRPr="00FF1C9E">
              <w:rPr>
                <w:rFonts w:ascii="Arial Narrow" w:eastAsiaTheme="majorEastAsia" w:hAnsi="Arial Narrow" w:cstheme="majorBidi"/>
                <w:bCs/>
                <w:sz w:val="20"/>
              </w:rPr>
              <w:t>1.038 (0.914, 1.179)</w:t>
            </w:r>
          </w:p>
        </w:tc>
      </w:tr>
    </w:tbl>
    <w:p w14:paraId="13972CCE" w14:textId="63AF75B3" w:rsidR="002B2476" w:rsidRPr="004928E1" w:rsidRDefault="002B2476" w:rsidP="002B2476">
      <w:pPr>
        <w:spacing w:after="120"/>
        <w:contextualSpacing/>
        <w:rPr>
          <w:rFonts w:ascii="Arial Narrow" w:hAnsi="Arial Narrow" w:cs="Arial"/>
          <w:snapToGrid w:val="0"/>
          <w:sz w:val="18"/>
          <w:szCs w:val="22"/>
        </w:rPr>
      </w:pPr>
      <w:r w:rsidRPr="004928E1">
        <w:rPr>
          <w:rFonts w:ascii="Arial Narrow" w:hAnsi="Arial Narrow" w:cs="Arial"/>
          <w:snapToGrid w:val="0"/>
          <w:sz w:val="18"/>
          <w:szCs w:val="22"/>
        </w:rPr>
        <w:t xml:space="preserve">Source: </w:t>
      </w:r>
      <w:r w:rsidRPr="00FF1C9E">
        <w:rPr>
          <w:rFonts w:ascii="Arial Narrow" w:hAnsi="Arial Narrow" w:cs="Arial"/>
          <w:snapToGrid w:val="0"/>
          <w:sz w:val="18"/>
          <w:szCs w:val="22"/>
        </w:rPr>
        <w:t xml:space="preserve">TGA Australian Public Assessment Report for Trientine dihydrochloride, p14 Table 4; TGA Delegate’s Summary </w:t>
      </w:r>
      <w:r w:rsidR="00B403DF">
        <w:rPr>
          <w:rFonts w:ascii="Arial Narrow" w:hAnsi="Arial Narrow" w:cs="Arial"/>
          <w:snapToGrid w:val="0"/>
          <w:sz w:val="18"/>
          <w:szCs w:val="22"/>
        </w:rPr>
        <w:t>Dr.Re</w:t>
      </w:r>
      <w:r w:rsidRPr="00FF1C9E">
        <w:rPr>
          <w:rFonts w:ascii="Arial Narrow" w:hAnsi="Arial Narrow" w:cs="Arial"/>
          <w:snapToGrid w:val="0"/>
          <w:sz w:val="18"/>
          <w:szCs w:val="22"/>
        </w:rPr>
        <w:t>ddy’s Trientine, pg 7 Table 2</w:t>
      </w:r>
      <w:r>
        <w:rPr>
          <w:rFonts w:ascii="Arial Narrow" w:hAnsi="Arial Narrow" w:cs="Arial"/>
          <w:snapToGrid w:val="0"/>
          <w:sz w:val="18"/>
          <w:szCs w:val="22"/>
        </w:rPr>
        <w:t>.</w:t>
      </w:r>
    </w:p>
    <w:p w14:paraId="299E87F2" w14:textId="5D433AAD" w:rsidR="002B2476" w:rsidRPr="004928E1" w:rsidRDefault="002B2476" w:rsidP="002B2476">
      <w:pPr>
        <w:spacing w:after="120"/>
        <w:contextualSpacing/>
        <w:rPr>
          <w:rFonts w:ascii="Arial Narrow" w:hAnsi="Arial Narrow" w:cs="Arial"/>
          <w:snapToGrid w:val="0"/>
          <w:sz w:val="18"/>
          <w:szCs w:val="22"/>
        </w:rPr>
      </w:pPr>
      <w:r w:rsidRPr="00E174AB">
        <w:rPr>
          <w:rFonts w:ascii="Arial Narrow" w:hAnsi="Arial Narrow" w:cs="Arial"/>
          <w:snapToGrid w:val="0"/>
          <w:sz w:val="18"/>
          <w:szCs w:val="22"/>
        </w:rPr>
        <w:t>AUC</w:t>
      </w:r>
      <w:r w:rsidRPr="00E174AB">
        <w:rPr>
          <w:rFonts w:ascii="Arial Narrow" w:hAnsi="Arial Narrow" w:cs="Arial"/>
          <w:snapToGrid w:val="0"/>
          <w:sz w:val="18"/>
          <w:szCs w:val="22"/>
          <w:vertAlign w:val="subscript"/>
        </w:rPr>
        <w:t>0-t</w:t>
      </w:r>
      <w:r w:rsidRPr="00E174AB">
        <w:rPr>
          <w:rFonts w:ascii="Arial Narrow" w:hAnsi="Arial Narrow" w:cs="Arial"/>
          <w:snapToGrid w:val="0"/>
          <w:sz w:val="18"/>
          <w:szCs w:val="22"/>
        </w:rPr>
        <w:t xml:space="preserve"> (hr*ng/mL)</w:t>
      </w:r>
      <w:r>
        <w:rPr>
          <w:rFonts w:ascii="Arial Narrow" w:hAnsi="Arial Narrow" w:cs="Arial"/>
          <w:snapToGrid w:val="0"/>
          <w:sz w:val="18"/>
          <w:szCs w:val="22"/>
        </w:rPr>
        <w:t xml:space="preserve"> = </w:t>
      </w:r>
      <w:r w:rsidRPr="00E174AB">
        <w:rPr>
          <w:rFonts w:ascii="Arial Narrow" w:hAnsi="Arial Narrow" w:cs="Arial"/>
          <w:snapToGrid w:val="0"/>
          <w:sz w:val="18"/>
          <w:szCs w:val="22"/>
        </w:rPr>
        <w:t>area under concentration time curve from time zero to last measurable concentration; AUC0</w:t>
      </w:r>
      <w:r w:rsidRPr="00E174AB">
        <w:rPr>
          <w:rFonts w:ascii="Arial Narrow" w:hAnsi="Arial Narrow" w:cs="Arial"/>
          <w:snapToGrid w:val="0"/>
          <w:sz w:val="18"/>
          <w:szCs w:val="22"/>
          <w:vertAlign w:val="subscript"/>
        </w:rPr>
        <w:t>-∞</w:t>
      </w:r>
      <w:r w:rsidRPr="00E174AB">
        <w:rPr>
          <w:rFonts w:ascii="Arial Narrow" w:hAnsi="Arial Narrow" w:cs="Arial"/>
          <w:snapToGrid w:val="0"/>
          <w:sz w:val="18"/>
          <w:szCs w:val="22"/>
        </w:rPr>
        <w:t xml:space="preserve"> (hr*ng/mL)</w:t>
      </w:r>
      <w:r>
        <w:rPr>
          <w:rFonts w:ascii="Arial Narrow" w:hAnsi="Arial Narrow" w:cs="Arial"/>
          <w:snapToGrid w:val="0"/>
          <w:sz w:val="18"/>
          <w:szCs w:val="22"/>
        </w:rPr>
        <w:t xml:space="preserve"> =</w:t>
      </w:r>
      <w:r w:rsidRPr="00E174AB">
        <w:rPr>
          <w:rFonts w:ascii="Arial Narrow" w:hAnsi="Arial Narrow" w:cs="Arial"/>
          <w:snapToGrid w:val="0"/>
          <w:sz w:val="18"/>
          <w:szCs w:val="22"/>
        </w:rPr>
        <w:t xml:space="preserve"> area under concentration time curve from time zero extrapolated to infinity</w:t>
      </w:r>
      <w:r>
        <w:rPr>
          <w:rFonts w:ascii="Arial Narrow" w:hAnsi="Arial Narrow" w:cs="Arial"/>
          <w:snapToGrid w:val="0"/>
          <w:sz w:val="18"/>
          <w:szCs w:val="22"/>
        </w:rPr>
        <w:t>;</w:t>
      </w:r>
      <w:r w:rsidRPr="00E174AB">
        <w:rPr>
          <w:rFonts w:ascii="Arial Narrow" w:hAnsi="Arial Narrow" w:cs="Arial"/>
          <w:snapToGrid w:val="0"/>
          <w:sz w:val="18"/>
          <w:szCs w:val="22"/>
        </w:rPr>
        <w:t xml:space="preserve"> Cis</w:t>
      </w:r>
      <w:r>
        <w:rPr>
          <w:rFonts w:ascii="Arial Narrow" w:hAnsi="Arial Narrow" w:cs="Arial"/>
          <w:snapToGrid w:val="0"/>
          <w:sz w:val="18"/>
          <w:szCs w:val="22"/>
        </w:rPr>
        <w:t xml:space="preserve"> =</w:t>
      </w:r>
      <w:r w:rsidRPr="00E174AB">
        <w:rPr>
          <w:rFonts w:ascii="Arial Narrow" w:hAnsi="Arial Narrow" w:cs="Arial"/>
          <w:snapToGrid w:val="0"/>
          <w:sz w:val="18"/>
          <w:szCs w:val="22"/>
        </w:rPr>
        <w:t xml:space="preserve"> confidence intervals; C</w:t>
      </w:r>
      <w:r w:rsidRPr="00E174AB">
        <w:rPr>
          <w:rFonts w:ascii="Arial Narrow" w:hAnsi="Arial Narrow" w:cs="Arial"/>
          <w:snapToGrid w:val="0"/>
          <w:sz w:val="18"/>
          <w:szCs w:val="22"/>
          <w:vertAlign w:val="subscript"/>
        </w:rPr>
        <w:t xml:space="preserve">max </w:t>
      </w:r>
      <w:r w:rsidRPr="00E174AB">
        <w:rPr>
          <w:rFonts w:ascii="Arial Narrow" w:hAnsi="Arial Narrow" w:cs="Arial"/>
          <w:snapToGrid w:val="0"/>
          <w:sz w:val="18"/>
          <w:szCs w:val="22"/>
        </w:rPr>
        <w:t>(ng/mL)</w:t>
      </w:r>
      <w:r>
        <w:rPr>
          <w:rFonts w:ascii="Arial Narrow" w:hAnsi="Arial Narrow" w:cs="Arial"/>
          <w:snapToGrid w:val="0"/>
          <w:sz w:val="18"/>
          <w:szCs w:val="22"/>
        </w:rPr>
        <w:t xml:space="preserve"> =</w:t>
      </w:r>
      <w:r w:rsidRPr="00E174AB">
        <w:rPr>
          <w:rFonts w:ascii="Arial Narrow" w:hAnsi="Arial Narrow" w:cs="Arial"/>
          <w:snapToGrid w:val="0"/>
          <w:sz w:val="18"/>
          <w:szCs w:val="22"/>
        </w:rPr>
        <w:t xml:space="preserve"> maximum concentration; </w:t>
      </w:r>
      <w:r>
        <w:rPr>
          <w:rFonts w:ascii="Arial Narrow" w:hAnsi="Arial Narrow" w:cs="Arial"/>
          <w:snapToGrid w:val="0"/>
          <w:sz w:val="18"/>
          <w:szCs w:val="22"/>
        </w:rPr>
        <w:br/>
      </w:r>
      <w:r w:rsidRPr="00E174AB">
        <w:rPr>
          <w:rFonts w:ascii="Arial Narrow" w:hAnsi="Arial Narrow" w:cs="Arial"/>
          <w:snapToGrid w:val="0"/>
          <w:sz w:val="18"/>
          <w:szCs w:val="22"/>
        </w:rPr>
        <w:t>DrR</w:t>
      </w:r>
      <w:r>
        <w:rPr>
          <w:rFonts w:ascii="Arial Narrow" w:hAnsi="Arial Narrow" w:cs="Arial"/>
          <w:snapToGrid w:val="0"/>
          <w:sz w:val="18"/>
          <w:szCs w:val="22"/>
        </w:rPr>
        <w:t xml:space="preserve"> =</w:t>
      </w:r>
      <w:r w:rsidRPr="00E174AB">
        <w:rPr>
          <w:rFonts w:ascii="Arial Narrow" w:hAnsi="Arial Narrow" w:cs="Arial"/>
          <w:snapToGrid w:val="0"/>
          <w:sz w:val="18"/>
          <w:szCs w:val="22"/>
        </w:rPr>
        <w:t xml:space="preserve"> </w:t>
      </w:r>
      <w:r w:rsidR="00B403DF">
        <w:rPr>
          <w:rFonts w:ascii="Arial Narrow" w:hAnsi="Arial Narrow" w:cs="Arial"/>
          <w:snapToGrid w:val="0"/>
          <w:sz w:val="18"/>
          <w:szCs w:val="22"/>
        </w:rPr>
        <w:t>Dr.Re</w:t>
      </w:r>
      <w:r w:rsidRPr="00E174AB">
        <w:rPr>
          <w:rFonts w:ascii="Arial Narrow" w:hAnsi="Arial Narrow" w:cs="Arial"/>
          <w:snapToGrid w:val="0"/>
          <w:sz w:val="18"/>
          <w:szCs w:val="22"/>
        </w:rPr>
        <w:t>ddy’s trientine</w:t>
      </w:r>
      <w:r>
        <w:rPr>
          <w:rFonts w:ascii="Arial Narrow" w:hAnsi="Arial Narrow" w:cs="Arial"/>
          <w:snapToGrid w:val="0"/>
          <w:sz w:val="18"/>
          <w:szCs w:val="22"/>
        </w:rPr>
        <w:t>.</w:t>
      </w:r>
    </w:p>
    <w:p w14:paraId="41D20FBA" w14:textId="77777777" w:rsidR="002B2476" w:rsidRDefault="002B2476" w:rsidP="002B2476">
      <w:pPr>
        <w:keepNext/>
        <w:jc w:val="left"/>
        <w:rPr>
          <w:rFonts w:ascii="Arial Narrow" w:eastAsiaTheme="majorEastAsia" w:hAnsi="Arial Narrow" w:cstheme="majorBidi"/>
          <w:b/>
          <w:bCs/>
          <w:sz w:val="20"/>
        </w:rPr>
      </w:pPr>
    </w:p>
    <w:p w14:paraId="32B230FB" w14:textId="772EF934" w:rsidR="002B2476" w:rsidRPr="004928E1" w:rsidRDefault="002B2476" w:rsidP="002B2476">
      <w:pPr>
        <w:pStyle w:val="TableFigureHeading"/>
      </w:pPr>
      <w:r w:rsidRPr="00CE2E5A">
        <w:t xml:space="preserve">Figure 1: Indirect comparison of </w:t>
      </w:r>
      <w:r w:rsidR="00B403DF">
        <w:t>Dr.Re</w:t>
      </w:r>
      <w:r w:rsidRPr="00CE2E5A">
        <w:t>ddy’s and Waymade</w:t>
      </w:r>
    </w:p>
    <w:p w14:paraId="790DE1ED" w14:textId="77777777" w:rsidR="002B2476" w:rsidRDefault="002B2476" w:rsidP="00223007">
      <w:pPr>
        <w:pStyle w:val="3Bodytext"/>
        <w:numPr>
          <w:ilvl w:val="0"/>
          <w:numId w:val="0"/>
        </w:numPr>
        <w:tabs>
          <w:tab w:val="left" w:pos="5979"/>
        </w:tabs>
        <w:jc w:val="both"/>
        <w:rPr>
          <w:lang w:eastAsia="en-US"/>
        </w:rPr>
      </w:pPr>
      <w:r>
        <w:rPr>
          <w:noProof/>
        </w:rPr>
        <mc:AlternateContent>
          <mc:Choice Requires="wps">
            <w:drawing>
              <wp:anchor distT="0" distB="0" distL="114300" distR="114300" simplePos="0" relativeHeight="251661312" behindDoc="0" locked="0" layoutInCell="1" allowOverlap="1" wp14:anchorId="1A34F34A" wp14:editId="7C661853">
                <wp:simplePos x="0" y="0"/>
                <wp:positionH relativeFrom="column">
                  <wp:posOffset>-330</wp:posOffset>
                </wp:positionH>
                <wp:positionV relativeFrom="paragraph">
                  <wp:posOffset>4445</wp:posOffset>
                </wp:positionV>
                <wp:extent cx="3503981" cy="1264920"/>
                <wp:effectExtent l="0" t="0" r="20320" b="11430"/>
                <wp:wrapNone/>
                <wp:docPr id="7" name="Rectangle 7"/>
                <wp:cNvGraphicFramePr/>
                <a:graphic xmlns:a="http://schemas.openxmlformats.org/drawingml/2006/main">
                  <a:graphicData uri="http://schemas.microsoft.com/office/word/2010/wordprocessingShape">
                    <wps:wsp>
                      <wps:cNvSpPr/>
                      <wps:spPr>
                        <a:xfrm>
                          <a:off x="0" y="0"/>
                          <a:ext cx="3503981" cy="12649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6319F2" id="Rectangle 7" o:spid="_x0000_s1026" style="position:absolute;margin-left:-.05pt;margin-top:.35pt;width:275.9pt;height:99.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" filled="f" strokecolor="black [3213]" strokeweight=".25pt"/>
            </w:pict>
          </mc:Fallback>
        </mc:AlternateContent>
      </w:r>
      <w:r>
        <w:rPr>
          <w:noProof/>
        </w:rPr>
        <mc:AlternateContent>
          <mc:Choice Requires="wpg">
            <w:drawing>
              <wp:inline distT="0" distB="0" distL="0" distR="0" wp14:anchorId="73C01C10" wp14:editId="2C019204">
                <wp:extent cx="3469640" cy="1217930"/>
                <wp:effectExtent l="0" t="0" r="35560" b="1270"/>
                <wp:docPr id="8" name="Group 8"/>
                <wp:cNvGraphicFramePr/>
                <a:graphic xmlns:a="http://schemas.openxmlformats.org/drawingml/2006/main">
                  <a:graphicData uri="http://schemas.microsoft.com/office/word/2010/wordprocessingGroup">
                    <wpg:wgp>
                      <wpg:cNvGrpSpPr/>
                      <wpg:grpSpPr>
                        <a:xfrm>
                          <a:off x="0" y="0"/>
                          <a:ext cx="3469640" cy="1217930"/>
                          <a:chOff x="0" y="0"/>
                          <a:chExt cx="3469958" cy="1218247"/>
                        </a:xfrm>
                      </wpg:grpSpPr>
                      <pic:pic xmlns:pic="http://schemas.openxmlformats.org/drawingml/2006/picture">
                        <pic:nvPicPr>
                          <pic:cNvPr id="9" name="Picture 9"/>
                          <pic:cNvPicPr>
                            <a:picLocks noChangeAspect="1"/>
                          </pic:cNvPicPr>
                        </pic:nvPicPr>
                        <pic:blipFill rotWithShape="1">
                          <a:blip r:embed="rId10">
                            <a:extLst>
                              <a:ext uri="{28A0092B-C50C-407E-A947-70E740481C1C}">
                                <a14:useLocalDpi xmlns:a14="http://schemas.microsoft.com/office/drawing/2010/main" val="0"/>
                              </a:ext>
                            </a:extLst>
                          </a:blip>
                          <a:srcRect r="42110" b="11972"/>
                          <a:stretch/>
                        </pic:blipFill>
                        <pic:spPr bwMode="auto">
                          <a:xfrm rot="5400000">
                            <a:off x="1256030" y="-1256030"/>
                            <a:ext cx="938530" cy="3450590"/>
                          </a:xfrm>
                          <a:prstGeom prst="rect">
                            <a:avLst/>
                          </a:prstGeom>
                          <a:noFill/>
                          <a:ln>
                            <a:noFill/>
                          </a:ln>
                          <a:extLst>
                            <a:ext uri="{53640926-AAD7-44D8-BBD7-CCE9431645EC}">
                              <a14:shadowObscured xmlns:a14="http://schemas.microsoft.com/office/drawing/2010/main"/>
                            </a:ext>
                          </a:extLst>
                        </pic:spPr>
                      </pic:pic>
                      <wpg:grpSp>
                        <wpg:cNvPr id="10" name="Group 10"/>
                        <wpg:cNvGrpSpPr/>
                        <wpg:grpSpPr>
                          <a:xfrm>
                            <a:off x="812483" y="976947"/>
                            <a:ext cx="2657475" cy="241300"/>
                            <a:chOff x="0" y="9525"/>
                            <a:chExt cx="2657475" cy="241300"/>
                          </a:xfrm>
                        </wpg:grpSpPr>
                        <wpg:grpSp>
                          <wpg:cNvPr id="11" name="Group 11"/>
                          <wpg:cNvGrpSpPr/>
                          <wpg:grpSpPr>
                            <a:xfrm>
                              <a:off x="0" y="9525"/>
                              <a:ext cx="2657475" cy="241300"/>
                              <a:chOff x="0" y="0"/>
                              <a:chExt cx="2657475" cy="241300"/>
                            </a:xfrm>
                          </wpg:grpSpPr>
                          <wps:wsp>
                            <wps:cNvPr id="14" name="Text Box 14"/>
                            <wps:cNvSpPr txBox="1"/>
                            <wps:spPr>
                              <a:xfrm>
                                <a:off x="0" y="0"/>
                                <a:ext cx="1514475" cy="241300"/>
                              </a:xfrm>
                              <a:prstGeom prst="rect">
                                <a:avLst/>
                              </a:prstGeom>
                              <a:noFill/>
                              <a:ln w="6350">
                                <a:noFill/>
                              </a:ln>
                            </wps:spPr>
                            <wps:txbx>
                              <w:txbxContent>
                                <w:p w14:paraId="77D60636" w14:textId="77777777" w:rsidR="002B2476" w:rsidRPr="00F47AA9" w:rsidRDefault="002B2476" w:rsidP="002B2476">
                                  <w:pPr>
                                    <w:rPr>
                                      <w:sz w:val="18"/>
                                      <w:szCs w:val="18"/>
                                      <w:lang w:val="en-US"/>
                                    </w:rPr>
                                  </w:pPr>
                                  <w:r w:rsidRPr="00BF6797">
                                    <w:rPr>
                                      <w:sz w:val="18"/>
                                      <w:szCs w:val="18"/>
                                    </w:rPr>
                                    <w:t>Favours</w:t>
                                  </w:r>
                                  <w:r>
                                    <w:rPr>
                                      <w:sz w:val="18"/>
                                      <w:szCs w:val="18"/>
                                      <w:lang w:val="en-US"/>
                                    </w:rPr>
                                    <w:t xml:space="preserve"> Dr Reddy’s trientine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590675" y="0"/>
                                <a:ext cx="1066800" cy="241300"/>
                              </a:xfrm>
                              <a:prstGeom prst="rect">
                                <a:avLst/>
                              </a:prstGeom>
                              <a:noFill/>
                              <a:ln w="6350">
                                <a:noFill/>
                              </a:ln>
                            </wps:spPr>
                            <wps:txbx>
                              <w:txbxContent>
                                <w:p w14:paraId="25DDE4DE" w14:textId="77777777" w:rsidR="002B2476" w:rsidRPr="00F47AA9" w:rsidRDefault="002B2476" w:rsidP="002B2476">
                                  <w:pPr>
                                    <w:rPr>
                                      <w:sz w:val="18"/>
                                      <w:szCs w:val="18"/>
                                      <w:lang w:val="en-US"/>
                                    </w:rPr>
                                  </w:pPr>
                                  <w:r w:rsidRPr="00BF6797">
                                    <w:rPr>
                                      <w:sz w:val="18"/>
                                      <w:szCs w:val="18"/>
                                    </w:rPr>
                                    <w:t>Favours</w:t>
                                  </w:r>
                                  <w:r>
                                    <w:rPr>
                                      <w:sz w:val="18"/>
                                      <w:szCs w:val="18"/>
                                      <w:lang w:val="en-US"/>
                                    </w:rPr>
                                    <w:t xml:space="preserve"> Waymade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 name="Group 17"/>
                          <wpg:cNvGrpSpPr/>
                          <wpg:grpSpPr>
                            <a:xfrm>
                              <a:off x="142875" y="29260"/>
                              <a:ext cx="2495232" cy="14643"/>
                              <a:chOff x="0" y="29260"/>
                              <a:chExt cx="2495232" cy="14643"/>
                            </a:xfrm>
                          </wpg:grpSpPr>
                          <wps:wsp>
                            <wps:cNvPr id="19" name="Straight Arrow Connector 19"/>
                            <wps:cNvCnPr/>
                            <wps:spPr>
                              <a:xfrm flipH="1">
                                <a:off x="0" y="29260"/>
                                <a:ext cx="12420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1460182" y="43903"/>
                                <a:ext cx="10350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inline>
            </w:drawing>
          </mc:Choice>
          <mc:Fallback>
            <w:pict>
              <v:group w14:anchorId="73C01C10" id="Group 8" o:spid="_x0000_s1026" style="width:273.2pt;height:95.9pt;mso-position-horizontal-relative:char;mso-position-vertical-relative:line" coordsize="34699,12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2560;top:-12560;width:9385;height:345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">
                  <v:imagedata r:id="rId11" o:title="" cropbottom="7846f" cropright="27597f"/>
                </v:shape>
                <v:group id="Group 10" o:spid="_x0000_s1028" style="position:absolute;left:8124;top:9769;width:26575;height:2413" coordorigin=",95" coordsize="26574,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1" o:spid="_x0000_s1029" style="position:absolute;top:95;width:26574;height:2413" coordsize="26574,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Text Box 14" o:spid="_x0000_s1030" type="#_x0000_t202" style="position:absolute;width:15144;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77D60636" w14:textId="77777777" w:rsidR="002B2476" w:rsidRPr="00F47AA9" w:rsidRDefault="002B2476" w:rsidP="002B2476">
                            <w:pPr>
                              <w:rPr>
                                <w:sz w:val="18"/>
                                <w:szCs w:val="18"/>
                                <w:lang w:val="en-US"/>
                              </w:rPr>
                            </w:pPr>
                            <w:r w:rsidRPr="00BF6797">
                              <w:rPr>
                                <w:sz w:val="18"/>
                                <w:szCs w:val="18"/>
                              </w:rPr>
                              <w:t>Favours</w:t>
                            </w:r>
                            <w:r>
                              <w:rPr>
                                <w:sz w:val="18"/>
                                <w:szCs w:val="18"/>
                                <w:lang w:val="en-US"/>
                              </w:rPr>
                              <w:t xml:space="preserve"> Dr Reddy’s trientine </w:t>
                            </w:r>
                          </w:p>
                        </w:txbxContent>
                      </v:textbox>
                    </v:shape>
                    <v:shape id="Text Box 15" o:spid="_x0000_s1031" type="#_x0000_t202" style="position:absolute;left:15906;width:10668;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25DDE4DE" w14:textId="77777777" w:rsidR="002B2476" w:rsidRPr="00F47AA9" w:rsidRDefault="002B2476" w:rsidP="002B2476">
                            <w:pPr>
                              <w:rPr>
                                <w:sz w:val="18"/>
                                <w:szCs w:val="18"/>
                                <w:lang w:val="en-US"/>
                              </w:rPr>
                            </w:pPr>
                            <w:r w:rsidRPr="00BF6797">
                              <w:rPr>
                                <w:sz w:val="18"/>
                                <w:szCs w:val="18"/>
                              </w:rPr>
                              <w:t>Favours</w:t>
                            </w:r>
                            <w:r>
                              <w:rPr>
                                <w:sz w:val="18"/>
                                <w:szCs w:val="18"/>
                                <w:lang w:val="en-US"/>
                              </w:rPr>
                              <w:t xml:space="preserve"> Waymade  </w:t>
                            </w:r>
                          </w:p>
                        </w:txbxContent>
                      </v:textbox>
                    </v:shape>
                  </v:group>
                  <v:group id="Group 17" o:spid="_x0000_s1032" style="position:absolute;left:1428;top:292;width:24953;height:147" coordorigin=",292" coordsize="249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32" coordsize="21600,21600" o:spt="32" o:oned="t" path="m,l21600,21600e" filled="f">
                      <v:path arrowok="t" fillok="f" o:connecttype="none"/>
                      <o:lock v:ext="edit" shapetype="t"/>
                    </v:shapetype>
                    <v:shape id="Straight Arrow Connector 19" o:spid="_x0000_s1033" type="#_x0000_t32" style="position:absolute;top:292;width:124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" strokecolor="#4579b8 [3044]">
                      <v:stroke endarrow="block"/>
                    </v:shape>
                    <v:shape id="Straight Arrow Connector 20" o:spid="_x0000_s1034" type="#_x0000_t32" style="position:absolute;left:14601;top:439;width:103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" strokecolor="#4579b8 [3044]">
                      <v:stroke endarrow="block"/>
                    </v:shape>
                  </v:group>
                </v:group>
                <w10:anchorlock/>
              </v:group>
            </w:pict>
          </mc:Fallback>
        </mc:AlternateContent>
      </w:r>
    </w:p>
    <w:p w14:paraId="24A12BA6" w14:textId="77777777" w:rsidR="002B2476" w:rsidRPr="004928E1" w:rsidRDefault="002B2476" w:rsidP="002B2476">
      <w:pPr>
        <w:spacing w:after="120"/>
        <w:contextualSpacing/>
        <w:rPr>
          <w:rFonts w:ascii="Arial Narrow" w:hAnsi="Arial Narrow" w:cs="Arial"/>
          <w:snapToGrid w:val="0"/>
          <w:sz w:val="18"/>
          <w:szCs w:val="22"/>
        </w:rPr>
      </w:pPr>
      <w:r w:rsidRPr="004928E1">
        <w:rPr>
          <w:rFonts w:ascii="Arial Narrow" w:hAnsi="Arial Narrow" w:cs="Arial"/>
          <w:snapToGrid w:val="0"/>
          <w:sz w:val="18"/>
          <w:szCs w:val="22"/>
        </w:rPr>
        <w:t xml:space="preserve">Source: </w:t>
      </w:r>
      <w:r>
        <w:rPr>
          <w:rFonts w:ascii="Arial Narrow" w:hAnsi="Arial Narrow" w:cs="Arial"/>
          <w:snapToGrid w:val="0"/>
          <w:sz w:val="18"/>
          <w:szCs w:val="22"/>
        </w:rPr>
        <w:t>Submission main body.</w:t>
      </w:r>
    </w:p>
    <w:p w14:paraId="56143E2B" w14:textId="24F6EB85" w:rsidR="002B2476" w:rsidRDefault="002B2476" w:rsidP="002B2476">
      <w:pPr>
        <w:spacing w:after="120"/>
        <w:contextualSpacing/>
        <w:rPr>
          <w:rFonts w:ascii="Arial Narrow" w:hAnsi="Arial Narrow" w:cs="Arial"/>
          <w:snapToGrid w:val="0"/>
          <w:sz w:val="18"/>
          <w:szCs w:val="22"/>
        </w:rPr>
      </w:pPr>
      <w:r w:rsidRPr="00E174AB">
        <w:rPr>
          <w:rFonts w:ascii="Arial Narrow" w:hAnsi="Arial Narrow" w:cs="Arial"/>
          <w:snapToGrid w:val="0"/>
          <w:sz w:val="18"/>
          <w:szCs w:val="22"/>
        </w:rPr>
        <w:t>AUC</w:t>
      </w:r>
      <w:r w:rsidRPr="00E174AB">
        <w:rPr>
          <w:rFonts w:ascii="Arial Narrow" w:hAnsi="Arial Narrow" w:cs="Arial"/>
          <w:snapToGrid w:val="0"/>
          <w:sz w:val="18"/>
          <w:szCs w:val="22"/>
          <w:vertAlign w:val="subscript"/>
        </w:rPr>
        <w:t>0-t</w:t>
      </w:r>
      <w:r w:rsidRPr="00E174AB">
        <w:rPr>
          <w:rFonts w:ascii="Arial Narrow" w:hAnsi="Arial Narrow" w:cs="Arial"/>
          <w:snapToGrid w:val="0"/>
          <w:sz w:val="18"/>
          <w:szCs w:val="22"/>
        </w:rPr>
        <w:t xml:space="preserve"> (hr*ng/mL)</w:t>
      </w:r>
      <w:r>
        <w:rPr>
          <w:rFonts w:ascii="Arial Narrow" w:hAnsi="Arial Narrow" w:cs="Arial"/>
          <w:snapToGrid w:val="0"/>
          <w:sz w:val="18"/>
          <w:szCs w:val="22"/>
        </w:rPr>
        <w:t xml:space="preserve"> = </w:t>
      </w:r>
      <w:r w:rsidRPr="00E174AB">
        <w:rPr>
          <w:rFonts w:ascii="Arial Narrow" w:hAnsi="Arial Narrow" w:cs="Arial"/>
          <w:snapToGrid w:val="0"/>
          <w:sz w:val="18"/>
          <w:szCs w:val="22"/>
        </w:rPr>
        <w:t>area under concentration time curve from time zero to last measurable concentration; AUC0</w:t>
      </w:r>
      <w:r w:rsidRPr="00E174AB">
        <w:rPr>
          <w:rFonts w:ascii="Arial Narrow" w:hAnsi="Arial Narrow" w:cs="Arial"/>
          <w:snapToGrid w:val="0"/>
          <w:sz w:val="18"/>
          <w:szCs w:val="22"/>
          <w:vertAlign w:val="subscript"/>
        </w:rPr>
        <w:t>-∞</w:t>
      </w:r>
      <w:r w:rsidRPr="00E174AB">
        <w:rPr>
          <w:rFonts w:ascii="Arial Narrow" w:hAnsi="Arial Narrow" w:cs="Arial"/>
          <w:snapToGrid w:val="0"/>
          <w:sz w:val="18"/>
          <w:szCs w:val="22"/>
        </w:rPr>
        <w:t xml:space="preserve"> (hr*ng/mL)</w:t>
      </w:r>
      <w:r>
        <w:rPr>
          <w:rFonts w:ascii="Arial Narrow" w:hAnsi="Arial Narrow" w:cs="Arial"/>
          <w:snapToGrid w:val="0"/>
          <w:sz w:val="18"/>
          <w:szCs w:val="22"/>
        </w:rPr>
        <w:t xml:space="preserve"> =</w:t>
      </w:r>
      <w:r w:rsidRPr="00E174AB">
        <w:rPr>
          <w:rFonts w:ascii="Arial Narrow" w:hAnsi="Arial Narrow" w:cs="Arial"/>
          <w:snapToGrid w:val="0"/>
          <w:sz w:val="18"/>
          <w:szCs w:val="22"/>
        </w:rPr>
        <w:t xml:space="preserve"> area under concentration time curve from time zero extrapolated to infinity</w:t>
      </w:r>
      <w:r>
        <w:rPr>
          <w:rFonts w:ascii="Arial Narrow" w:hAnsi="Arial Narrow" w:cs="Arial"/>
          <w:snapToGrid w:val="0"/>
          <w:sz w:val="18"/>
          <w:szCs w:val="22"/>
        </w:rPr>
        <w:t>;</w:t>
      </w:r>
      <w:r w:rsidRPr="00E174AB">
        <w:rPr>
          <w:rFonts w:ascii="Arial Narrow" w:hAnsi="Arial Narrow" w:cs="Arial"/>
          <w:snapToGrid w:val="0"/>
          <w:sz w:val="18"/>
          <w:szCs w:val="22"/>
        </w:rPr>
        <w:t xml:space="preserve"> Cis</w:t>
      </w:r>
      <w:r>
        <w:rPr>
          <w:rFonts w:ascii="Arial Narrow" w:hAnsi="Arial Narrow" w:cs="Arial"/>
          <w:snapToGrid w:val="0"/>
          <w:sz w:val="18"/>
          <w:szCs w:val="22"/>
        </w:rPr>
        <w:t xml:space="preserve"> =</w:t>
      </w:r>
      <w:r w:rsidRPr="00E174AB">
        <w:rPr>
          <w:rFonts w:ascii="Arial Narrow" w:hAnsi="Arial Narrow" w:cs="Arial"/>
          <w:snapToGrid w:val="0"/>
          <w:sz w:val="18"/>
          <w:szCs w:val="22"/>
        </w:rPr>
        <w:t xml:space="preserve"> confidence intervals; C</w:t>
      </w:r>
      <w:r w:rsidRPr="00E174AB">
        <w:rPr>
          <w:rFonts w:ascii="Arial Narrow" w:hAnsi="Arial Narrow" w:cs="Arial"/>
          <w:snapToGrid w:val="0"/>
          <w:sz w:val="18"/>
          <w:szCs w:val="22"/>
          <w:vertAlign w:val="subscript"/>
        </w:rPr>
        <w:t xml:space="preserve">max </w:t>
      </w:r>
      <w:r>
        <w:rPr>
          <w:rFonts w:ascii="Arial Narrow" w:hAnsi="Arial Narrow" w:cs="Arial"/>
          <w:snapToGrid w:val="0"/>
          <w:sz w:val="18"/>
          <w:szCs w:val="22"/>
        </w:rPr>
        <w:t>=</w:t>
      </w:r>
      <w:r w:rsidRPr="00E174AB">
        <w:rPr>
          <w:rFonts w:ascii="Arial Narrow" w:hAnsi="Arial Narrow" w:cs="Arial"/>
          <w:snapToGrid w:val="0"/>
          <w:sz w:val="18"/>
          <w:szCs w:val="22"/>
        </w:rPr>
        <w:t xml:space="preserve"> maximum </w:t>
      </w:r>
      <w:r w:rsidR="009C0117" w:rsidRPr="00E174AB">
        <w:rPr>
          <w:rFonts w:ascii="Arial Narrow" w:hAnsi="Arial Narrow" w:cs="Arial"/>
          <w:snapToGrid w:val="0"/>
          <w:sz w:val="18"/>
          <w:szCs w:val="22"/>
        </w:rPr>
        <w:t>concentration.</w:t>
      </w:r>
    </w:p>
    <w:p w14:paraId="49F98978" w14:textId="601B317B" w:rsidR="002502D5" w:rsidRDefault="002B2476" w:rsidP="00223007">
      <w:pPr>
        <w:pStyle w:val="3Bodytext"/>
        <w:jc w:val="both"/>
        <w:rPr>
          <w:lang w:eastAsia="en-US"/>
        </w:rPr>
      </w:pPr>
      <w:r>
        <w:rPr>
          <w:lang w:eastAsia="en-US"/>
        </w:rPr>
        <w:t>The submission claimed that there was</w:t>
      </w:r>
      <w:r w:rsidR="0071563E" w:rsidRPr="0071563E">
        <w:rPr>
          <w:lang w:eastAsia="en-US"/>
        </w:rPr>
        <w:t xml:space="preserve"> </w:t>
      </w:r>
      <w:r w:rsidR="0071563E">
        <w:rPr>
          <w:lang w:eastAsia="en-US"/>
        </w:rPr>
        <w:t xml:space="preserve">no statistically significant difference between </w:t>
      </w:r>
      <w:r w:rsidR="00B403DF">
        <w:rPr>
          <w:lang w:eastAsia="en-US"/>
        </w:rPr>
        <w:t>Dr.Re</w:t>
      </w:r>
      <w:r w:rsidR="0071563E">
        <w:rPr>
          <w:lang w:eastAsia="en-US"/>
        </w:rPr>
        <w:t>ddy’s and Waymade</w:t>
      </w:r>
      <w:r w:rsidR="00DC6C37">
        <w:rPr>
          <w:lang w:eastAsia="en-US"/>
        </w:rPr>
        <w:t xml:space="preserve"> for the outcome</w:t>
      </w:r>
      <w:r w:rsidR="00F14408">
        <w:rPr>
          <w:lang w:eastAsia="en-US"/>
        </w:rPr>
        <w:t>s</w:t>
      </w:r>
      <w:r w:rsidR="00DC6C37">
        <w:rPr>
          <w:lang w:eastAsia="en-US"/>
        </w:rPr>
        <w:t xml:space="preserve"> of</w:t>
      </w:r>
      <w:r w:rsidR="002502D5">
        <w:rPr>
          <w:lang w:eastAsia="en-US"/>
        </w:rPr>
        <w:t>:</w:t>
      </w:r>
    </w:p>
    <w:p w14:paraId="511E77B0" w14:textId="0E46239D" w:rsidR="002502D5" w:rsidRDefault="00DC6C37" w:rsidP="00223007">
      <w:pPr>
        <w:pStyle w:val="3Bodytext"/>
        <w:numPr>
          <w:ilvl w:val="0"/>
          <w:numId w:val="42"/>
        </w:numPr>
        <w:jc w:val="both"/>
        <w:rPr>
          <w:lang w:eastAsia="en-US"/>
        </w:rPr>
      </w:pPr>
      <w:r w:rsidRPr="00D01845">
        <w:t>AUC</w:t>
      </w:r>
      <w:r w:rsidRPr="00F310F7">
        <w:rPr>
          <w:vertAlign w:val="subscript"/>
        </w:rPr>
        <w:t>0</w:t>
      </w:r>
      <w:r w:rsidRPr="00D01845">
        <w:rPr>
          <w:vertAlign w:val="subscript"/>
        </w:rPr>
        <w:t>-t</w:t>
      </w:r>
      <w:r w:rsidR="002B2476">
        <w:rPr>
          <w:lang w:eastAsia="en-US"/>
        </w:rPr>
        <w:t xml:space="preserve"> </w:t>
      </w:r>
      <w:r w:rsidR="002B2476">
        <w:t>(</w:t>
      </w:r>
      <w:r w:rsidR="006F7349">
        <w:t xml:space="preserve">Risk </w:t>
      </w:r>
      <w:r w:rsidR="002B2476">
        <w:t>Ratio (RR) 1.107, CI: 0.975, 1.257, p=0.1883),</w:t>
      </w:r>
    </w:p>
    <w:p w14:paraId="3057697A" w14:textId="5E396C78" w:rsidR="002502D5" w:rsidRDefault="00DC6C37" w:rsidP="00223007">
      <w:pPr>
        <w:pStyle w:val="3Bodytext"/>
        <w:numPr>
          <w:ilvl w:val="0"/>
          <w:numId w:val="42"/>
        </w:numPr>
        <w:jc w:val="both"/>
        <w:rPr>
          <w:lang w:eastAsia="en-US"/>
        </w:rPr>
      </w:pPr>
      <w:r w:rsidRPr="00D01845">
        <w:t>AUC</w:t>
      </w:r>
      <w:r w:rsidRPr="00F310F7">
        <w:rPr>
          <w:vertAlign w:val="subscript"/>
        </w:rPr>
        <w:t>0</w:t>
      </w:r>
      <w:r w:rsidRPr="00D01845">
        <w:rPr>
          <w:vertAlign w:val="subscript"/>
        </w:rPr>
        <w:t>-</w:t>
      </w:r>
      <w:r w:rsidRPr="00D01845">
        <w:rPr>
          <w:szCs w:val="24"/>
          <w:vertAlign w:val="subscript"/>
        </w:rPr>
        <w:t>∞</w:t>
      </w:r>
      <w:r w:rsidDel="00DC6C37">
        <w:t xml:space="preserve"> </w:t>
      </w:r>
      <w:r w:rsidR="002B2476">
        <w:t>(RR 1.099, CI: 0.97, 1.245, p=0.2118), and</w:t>
      </w:r>
    </w:p>
    <w:p w14:paraId="61A1E0AB" w14:textId="7FCA908E" w:rsidR="002B2476" w:rsidRDefault="00DC6C37" w:rsidP="00223007">
      <w:pPr>
        <w:pStyle w:val="3Bodytext"/>
        <w:numPr>
          <w:ilvl w:val="0"/>
          <w:numId w:val="42"/>
        </w:numPr>
        <w:jc w:val="both"/>
        <w:rPr>
          <w:lang w:eastAsia="en-US"/>
        </w:rPr>
      </w:pPr>
      <w:r w:rsidRPr="002235F6">
        <w:t>C</w:t>
      </w:r>
      <w:r w:rsidRPr="002235F6">
        <w:rPr>
          <w:vertAlign w:val="subscript"/>
        </w:rPr>
        <w:t>max</w:t>
      </w:r>
      <w:r w:rsidR="002B2476">
        <w:t xml:space="preserve"> (RR 1.038, CI: 0.914, 1.179, p=0.6277)</w:t>
      </w:r>
      <w:r w:rsidR="00F14408">
        <w:t>.</w:t>
      </w:r>
    </w:p>
    <w:p w14:paraId="2CDF3682" w14:textId="77777777" w:rsidR="00C27C1C" w:rsidRPr="0040253E" w:rsidRDefault="00C27C1C" w:rsidP="00C27C1C">
      <w:pPr>
        <w:pStyle w:val="4-SubsectionHeading"/>
        <w:rPr>
          <w:iCs/>
          <w:lang w:eastAsia="en-US"/>
        </w:rPr>
      </w:pPr>
      <w:r w:rsidRPr="0040253E">
        <w:rPr>
          <w:iCs/>
          <w:lang w:eastAsia="en-US"/>
        </w:rPr>
        <w:t>Clinical claim</w:t>
      </w:r>
    </w:p>
    <w:p w14:paraId="519A074A" w14:textId="35D0A083" w:rsidR="0034062A" w:rsidRPr="008C785D" w:rsidRDefault="00D91DEC" w:rsidP="00223007">
      <w:pPr>
        <w:pStyle w:val="3Bodytext"/>
        <w:jc w:val="both"/>
      </w:pPr>
      <w:r>
        <w:t>The submission</w:t>
      </w:r>
      <w:r w:rsidR="006C75B6">
        <w:t xml:space="preserve"> </w:t>
      </w:r>
      <w:r>
        <w:t xml:space="preserve">stated that the bioequivalence between </w:t>
      </w:r>
      <w:r w:rsidR="00B403DF">
        <w:t>Dr.Re</w:t>
      </w:r>
      <w:r w:rsidR="0034062A">
        <w:t>ddy’s</w:t>
      </w:r>
      <w:r>
        <w:t xml:space="preserve"> and</w:t>
      </w:r>
      <w:r w:rsidR="00D9405A">
        <w:t xml:space="preserve"> </w:t>
      </w:r>
      <w:r w:rsidR="0034062A">
        <w:t xml:space="preserve">Syprine </w:t>
      </w:r>
      <w:r>
        <w:t>and between</w:t>
      </w:r>
      <w:r w:rsidR="0034062A">
        <w:t xml:space="preserve"> Waymade </w:t>
      </w:r>
      <w:r>
        <w:t xml:space="preserve">and </w:t>
      </w:r>
      <w:r w:rsidR="0034062A">
        <w:t>Syprine</w:t>
      </w:r>
      <w:r>
        <w:t xml:space="preserve"> has been determined by the TGA.</w:t>
      </w:r>
      <w:r w:rsidR="00B45896" w:rsidRPr="008C785D">
        <w:rPr>
          <w:iCs/>
        </w:rPr>
        <w:t xml:space="preserve"> The bioequivalence between</w:t>
      </w:r>
      <w:r w:rsidR="005E1CFC" w:rsidRPr="005E1CFC">
        <w:rPr>
          <w:iCs/>
        </w:rPr>
        <w:t xml:space="preserve"> </w:t>
      </w:r>
      <w:r w:rsidR="00B403DF">
        <w:rPr>
          <w:iCs/>
        </w:rPr>
        <w:t>Dr.Re</w:t>
      </w:r>
      <w:r w:rsidR="005E1CFC" w:rsidRPr="008C785D">
        <w:rPr>
          <w:iCs/>
        </w:rPr>
        <w:t>ddy’s and Waymade</w:t>
      </w:r>
      <w:r w:rsidR="00B45896" w:rsidRPr="008C785D">
        <w:rPr>
          <w:iCs/>
        </w:rPr>
        <w:t xml:space="preserve"> has not been determined by the TGA as a direct bioequivalence study between </w:t>
      </w:r>
      <w:r w:rsidR="005E1CFC" w:rsidRPr="008C785D">
        <w:rPr>
          <w:iCs/>
        </w:rPr>
        <w:t xml:space="preserve">the two products </w:t>
      </w:r>
      <w:r w:rsidR="00B45896" w:rsidRPr="008C785D">
        <w:rPr>
          <w:iCs/>
        </w:rPr>
        <w:t>has not been provided to the TGA for evaluation.</w:t>
      </w:r>
    </w:p>
    <w:p w14:paraId="142DD2E2" w14:textId="1FAAA133" w:rsidR="005E1CFC" w:rsidRPr="005E1CFC" w:rsidRDefault="00E174AB" w:rsidP="00223007">
      <w:pPr>
        <w:pStyle w:val="3Bodytext"/>
        <w:jc w:val="both"/>
      </w:pPr>
      <w:r>
        <w:t>T</w:t>
      </w:r>
      <w:r w:rsidR="00D91DEC" w:rsidRPr="003C2FB5">
        <w:t xml:space="preserve">he submission claimed </w:t>
      </w:r>
      <w:r w:rsidR="00D91DEC">
        <w:rPr>
          <w:iCs/>
        </w:rPr>
        <w:t xml:space="preserve">that </w:t>
      </w:r>
      <w:r w:rsidR="00B403DF">
        <w:rPr>
          <w:iCs/>
        </w:rPr>
        <w:t>Dr.Re</w:t>
      </w:r>
      <w:r w:rsidR="00D91DEC">
        <w:rPr>
          <w:iCs/>
        </w:rPr>
        <w:t xml:space="preserve">ddy’s can be considered therapeutically </w:t>
      </w:r>
      <w:r w:rsidR="0096060B">
        <w:rPr>
          <w:iCs/>
        </w:rPr>
        <w:t>equivalent</w:t>
      </w:r>
      <w:r w:rsidR="00D91DEC">
        <w:rPr>
          <w:iCs/>
        </w:rPr>
        <w:t xml:space="preserve"> to Waymade.</w:t>
      </w:r>
    </w:p>
    <w:p w14:paraId="10FF3178" w14:textId="69428610" w:rsidR="006C75B6" w:rsidRPr="008C785D" w:rsidRDefault="00B45896" w:rsidP="00223007">
      <w:pPr>
        <w:pStyle w:val="3Bodytext"/>
        <w:jc w:val="both"/>
      </w:pPr>
      <w:r w:rsidRPr="008C785D">
        <w:rPr>
          <w:iCs/>
        </w:rPr>
        <w:t xml:space="preserve">The PBAC </w:t>
      </w:r>
      <w:r w:rsidR="00F779F5">
        <w:rPr>
          <w:iCs/>
        </w:rPr>
        <w:t>considered the claim of</w:t>
      </w:r>
      <w:r w:rsidR="005E1CFC">
        <w:rPr>
          <w:iCs/>
        </w:rPr>
        <w:t xml:space="preserve"> </w:t>
      </w:r>
      <w:r w:rsidR="00D65F25">
        <w:rPr>
          <w:iCs/>
        </w:rPr>
        <w:t>non-inferior comparative effectiveness and non-inferior comparative safety of Dr.Reddy’s compared with Waymade</w:t>
      </w:r>
      <w:r w:rsidR="00F779F5">
        <w:rPr>
          <w:iCs/>
        </w:rPr>
        <w:t xml:space="preserve"> was reasonable</w:t>
      </w:r>
      <w:r w:rsidRPr="008C785D">
        <w:rPr>
          <w:iCs/>
        </w:rPr>
        <w:t>.</w:t>
      </w:r>
    </w:p>
    <w:p w14:paraId="0C35AB5C" w14:textId="0E34FEDD" w:rsidR="007F5B28" w:rsidRPr="0040253E" w:rsidRDefault="007F5B28" w:rsidP="007F5B28">
      <w:pPr>
        <w:pStyle w:val="4-SubsectionHeading"/>
        <w:rPr>
          <w:iCs/>
          <w:lang w:eastAsia="en-US"/>
        </w:rPr>
      </w:pPr>
      <w:r w:rsidRPr="0040253E">
        <w:rPr>
          <w:iCs/>
          <w:lang w:eastAsia="en-US"/>
        </w:rPr>
        <w:t>Economic analysis</w:t>
      </w:r>
    </w:p>
    <w:p w14:paraId="4B39D2CE" w14:textId="7821A45C" w:rsidR="002F6F0F" w:rsidRPr="0096060B" w:rsidRDefault="007F5B28" w:rsidP="00223007">
      <w:pPr>
        <w:pStyle w:val="3Bodytext"/>
        <w:jc w:val="both"/>
        <w:rPr>
          <w:iCs/>
        </w:rPr>
      </w:pPr>
      <w:r w:rsidRPr="006E7F37">
        <w:rPr>
          <w:iCs/>
        </w:rPr>
        <w:t xml:space="preserve">The submission did not present an economic analysis. The submission proposed </w:t>
      </w:r>
      <w:r>
        <w:rPr>
          <w:iCs/>
        </w:rPr>
        <w:t>th</w:t>
      </w:r>
      <w:r w:rsidR="00FF2DD4">
        <w:rPr>
          <w:iCs/>
        </w:rPr>
        <w:t>at</w:t>
      </w:r>
      <w:r>
        <w:rPr>
          <w:iCs/>
        </w:rPr>
        <w:t xml:space="preserve"> </w:t>
      </w:r>
      <w:r w:rsidR="00B403DF">
        <w:rPr>
          <w:iCs/>
        </w:rPr>
        <w:t>Dr.Re</w:t>
      </w:r>
      <w:r>
        <w:rPr>
          <w:iCs/>
        </w:rPr>
        <w:t>ddy’s</w:t>
      </w:r>
      <w:r w:rsidRPr="006E7F37">
        <w:rPr>
          <w:iCs/>
        </w:rPr>
        <w:t xml:space="preserve"> </w:t>
      </w:r>
      <w:r w:rsidR="00FF2DD4">
        <w:rPr>
          <w:iCs/>
        </w:rPr>
        <w:t xml:space="preserve">has the same AEMP </w:t>
      </w:r>
      <w:r w:rsidRPr="006E7F37">
        <w:rPr>
          <w:iCs/>
        </w:rPr>
        <w:t>as</w:t>
      </w:r>
      <w:r>
        <w:rPr>
          <w:iCs/>
        </w:rPr>
        <w:t xml:space="preserve"> Waymade</w:t>
      </w:r>
      <w:r w:rsidRPr="006E7F37">
        <w:rPr>
          <w:iCs/>
        </w:rPr>
        <w:t>.</w:t>
      </w:r>
    </w:p>
    <w:p w14:paraId="5EB16602" w14:textId="497C3D0C" w:rsidR="00D70349" w:rsidRPr="0040253E" w:rsidRDefault="00D70349" w:rsidP="00D70349">
      <w:pPr>
        <w:pStyle w:val="4-SubsectionHeading"/>
        <w:rPr>
          <w:iCs/>
          <w:lang w:eastAsia="en-US"/>
        </w:rPr>
      </w:pPr>
      <w:r w:rsidRPr="0040253E">
        <w:rPr>
          <w:iCs/>
          <w:lang w:eastAsia="en-US"/>
        </w:rPr>
        <w:lastRenderedPageBreak/>
        <w:t xml:space="preserve">Estimated PBS </w:t>
      </w:r>
      <w:r w:rsidR="00276BE3" w:rsidRPr="0040253E">
        <w:rPr>
          <w:iCs/>
          <w:lang w:eastAsia="en-US"/>
        </w:rPr>
        <w:t>usage</w:t>
      </w:r>
      <w:r w:rsidRPr="0040253E">
        <w:rPr>
          <w:iCs/>
          <w:lang w:eastAsia="en-US"/>
        </w:rPr>
        <w:t xml:space="preserve"> and financial implications</w:t>
      </w:r>
    </w:p>
    <w:p w14:paraId="6D21A960" w14:textId="0C7CDD82" w:rsidR="00D70349" w:rsidRPr="00F66E19" w:rsidRDefault="00BD2CD4" w:rsidP="00223007">
      <w:pPr>
        <w:pStyle w:val="3Bodytext"/>
        <w:jc w:val="both"/>
        <w:rPr>
          <w:iCs/>
        </w:rPr>
      </w:pPr>
      <w:r>
        <w:rPr>
          <w:iCs/>
        </w:rPr>
        <w:t>I</w:t>
      </w:r>
      <w:r w:rsidR="0096060B" w:rsidRPr="008C785D">
        <w:rPr>
          <w:iCs/>
        </w:rPr>
        <w:t xml:space="preserve">t is expected that </w:t>
      </w:r>
      <w:r w:rsidR="00B403DF">
        <w:rPr>
          <w:iCs/>
        </w:rPr>
        <w:t>Dr.Re</w:t>
      </w:r>
      <w:r w:rsidR="0096060B" w:rsidRPr="008C785D">
        <w:rPr>
          <w:iCs/>
        </w:rPr>
        <w:t>ddy’s would substitute</w:t>
      </w:r>
      <w:r>
        <w:rPr>
          <w:iCs/>
        </w:rPr>
        <w:t xml:space="preserve"> for Waymade</w:t>
      </w:r>
      <w:r w:rsidR="0096060B" w:rsidRPr="008C785D">
        <w:rPr>
          <w:iCs/>
        </w:rPr>
        <w:t xml:space="preserve"> </w:t>
      </w:r>
      <w:r w:rsidR="00F35B75" w:rsidRPr="008C785D">
        <w:rPr>
          <w:iCs/>
        </w:rPr>
        <w:t>within the existing market</w:t>
      </w:r>
      <w:r w:rsidR="00A017C0">
        <w:rPr>
          <w:iCs/>
        </w:rPr>
        <w:t xml:space="preserve"> and therefore the listing is not expected to result in a cost to Government</w:t>
      </w:r>
      <w:r w:rsidR="00F35B75" w:rsidRPr="008C785D">
        <w:rPr>
          <w:iCs/>
        </w:rPr>
        <w:t>.</w:t>
      </w:r>
      <w:r w:rsidR="00F66E19">
        <w:rPr>
          <w:iCs/>
        </w:rPr>
        <w:t xml:space="preserve"> </w:t>
      </w:r>
    </w:p>
    <w:p w14:paraId="437DF67D" w14:textId="77777777" w:rsidR="0040253E" w:rsidRPr="00495630" w:rsidRDefault="0040253E" w:rsidP="0040253E">
      <w:pPr>
        <w:pStyle w:val="Heading1"/>
        <w:keepLines/>
        <w:numPr>
          <w:ilvl w:val="0"/>
          <w:numId w:val="2"/>
        </w:numPr>
        <w:spacing w:before="240"/>
        <w:ind w:left="709" w:hanging="709"/>
        <w:rPr>
          <w:sz w:val="32"/>
          <w:szCs w:val="32"/>
        </w:rPr>
      </w:pPr>
      <w:r>
        <w:rPr>
          <w:sz w:val="32"/>
          <w:szCs w:val="32"/>
        </w:rPr>
        <w:t>PBAC Outcome</w:t>
      </w:r>
    </w:p>
    <w:p w14:paraId="30A686D9" w14:textId="2651C683" w:rsidR="0038338F" w:rsidRDefault="0038338F" w:rsidP="00A764C3">
      <w:pPr>
        <w:pStyle w:val="3Bodytext"/>
        <w:jc w:val="both"/>
        <w:rPr>
          <w:rFonts w:cstheme="minorHAnsi"/>
          <w:szCs w:val="24"/>
        </w:rPr>
      </w:pPr>
      <w:r w:rsidRPr="00CE42B4">
        <w:rPr>
          <w:rFonts w:cs="Arial"/>
          <w:snapToGrid w:val="0"/>
          <w:lang w:val="en-GB"/>
        </w:rPr>
        <w:t>The PBAC recommended the listing</w:t>
      </w:r>
      <w:r w:rsidR="00FF2DD4">
        <w:rPr>
          <w:rFonts w:cs="Arial"/>
          <w:snapToGrid w:val="0"/>
          <w:lang w:val="en-GB"/>
        </w:rPr>
        <w:t xml:space="preserve"> of</w:t>
      </w:r>
      <w:r w:rsidRPr="00CE42B4">
        <w:rPr>
          <w:rFonts w:cs="Arial"/>
          <w:snapToGrid w:val="0"/>
          <w:lang w:val="en-GB"/>
        </w:rPr>
        <w:t xml:space="preserve"> </w:t>
      </w:r>
      <w:r w:rsidR="009C0117">
        <w:rPr>
          <w:rFonts w:cstheme="minorHAnsi"/>
          <w:szCs w:val="24"/>
        </w:rPr>
        <w:t>Dr. Reddy’s</w:t>
      </w:r>
      <w:r>
        <w:rPr>
          <w:rFonts w:cstheme="minorHAnsi"/>
          <w:szCs w:val="24"/>
        </w:rPr>
        <w:t xml:space="preserve"> for the</w:t>
      </w:r>
      <w:r w:rsidR="00B025CA" w:rsidRPr="00B025CA">
        <w:rPr>
          <w:rFonts w:cstheme="minorHAnsi"/>
          <w:szCs w:val="24"/>
        </w:rPr>
        <w:t xml:space="preserve"> </w:t>
      </w:r>
      <w:r w:rsidR="00B025CA">
        <w:rPr>
          <w:rFonts w:cstheme="minorHAnsi"/>
          <w:szCs w:val="24"/>
        </w:rPr>
        <w:t>chelation of elevated copper levels in a patient with</w:t>
      </w:r>
      <w:r>
        <w:rPr>
          <w:rFonts w:cstheme="minorHAnsi"/>
          <w:szCs w:val="24"/>
        </w:rPr>
        <w:t xml:space="preserve"> </w:t>
      </w:r>
      <w:r w:rsidR="006A1E08">
        <w:rPr>
          <w:rFonts w:cstheme="minorHAnsi"/>
          <w:szCs w:val="24"/>
        </w:rPr>
        <w:t>WD</w:t>
      </w:r>
      <w:r>
        <w:rPr>
          <w:rFonts w:cstheme="minorHAnsi"/>
          <w:szCs w:val="24"/>
        </w:rPr>
        <w:t xml:space="preserve"> under the same circumstances as Waymade</w:t>
      </w:r>
      <w:r w:rsidR="00D61A89">
        <w:rPr>
          <w:rFonts w:cstheme="minorHAnsi"/>
          <w:szCs w:val="24"/>
        </w:rPr>
        <w:t xml:space="preserve"> on a cost-minimisation basis</w:t>
      </w:r>
      <w:r>
        <w:rPr>
          <w:rFonts w:cstheme="minorHAnsi"/>
          <w:szCs w:val="24"/>
        </w:rPr>
        <w:t>.</w:t>
      </w:r>
    </w:p>
    <w:p w14:paraId="089E308F" w14:textId="77777777" w:rsidR="009C5E07" w:rsidRPr="00F95693" w:rsidRDefault="009C5E07" w:rsidP="009C5E07">
      <w:pPr>
        <w:widowControl w:val="0"/>
        <w:numPr>
          <w:ilvl w:val="1"/>
          <w:numId w:val="2"/>
        </w:numPr>
        <w:spacing w:after="120"/>
        <w:jc w:val="left"/>
        <w:rPr>
          <w:rFonts w:asciiTheme="minorHAnsi" w:hAnsiTheme="minorHAnsi" w:cs="Arial"/>
          <w:snapToGrid w:val="0"/>
          <w:lang w:val="en-GB"/>
        </w:rPr>
      </w:pPr>
      <w:r w:rsidRPr="00F95693">
        <w:rPr>
          <w:rFonts w:asciiTheme="minorHAnsi" w:hAnsiTheme="minorHAnsi" w:cs="Arial"/>
          <w:snapToGrid w:val="0"/>
          <w:lang w:val="en-GB"/>
        </w:rPr>
        <w:t>The PBAC agreed that Waymade is an appropriate comparator.</w:t>
      </w:r>
    </w:p>
    <w:p w14:paraId="261F5A8C" w14:textId="5A99F55B" w:rsidR="00F95693" w:rsidRPr="008C785D" w:rsidRDefault="0038338F" w:rsidP="00171706">
      <w:pPr>
        <w:pStyle w:val="3Bodytext"/>
        <w:jc w:val="both"/>
      </w:pPr>
      <w:r w:rsidRPr="00EF6DB3">
        <w:rPr>
          <w:rFonts w:cs="Arial"/>
          <w:snapToGrid w:val="0"/>
          <w:lang w:val="en-GB"/>
        </w:rPr>
        <w:t xml:space="preserve">The PBAC noted that a bioequivalence statement from the TGA was not available for </w:t>
      </w:r>
      <w:r w:rsidR="009C0117">
        <w:rPr>
          <w:rFonts w:cs="Arial"/>
          <w:snapToGrid w:val="0"/>
          <w:lang w:val="en-GB"/>
        </w:rPr>
        <w:t>Dr. Reddy’s</w:t>
      </w:r>
      <w:r w:rsidR="00F95693">
        <w:rPr>
          <w:rFonts w:cs="Arial"/>
          <w:snapToGrid w:val="0"/>
          <w:lang w:val="en-GB"/>
        </w:rPr>
        <w:t xml:space="preserve"> but considered that </w:t>
      </w:r>
      <w:r w:rsidR="00FF2DD4">
        <w:rPr>
          <w:iCs/>
        </w:rPr>
        <w:t>it</w:t>
      </w:r>
      <w:r w:rsidR="00F95693">
        <w:rPr>
          <w:iCs/>
        </w:rPr>
        <w:t xml:space="preserve"> was</w:t>
      </w:r>
      <w:r w:rsidR="00F95693" w:rsidRPr="008C785D">
        <w:rPr>
          <w:iCs/>
        </w:rPr>
        <w:t xml:space="preserve"> therapeutically equivalent to Waymade.</w:t>
      </w:r>
      <w:r w:rsidR="00F95693">
        <w:rPr>
          <w:iCs/>
        </w:rPr>
        <w:t xml:space="preserve"> The PBAC considered that the clinical evidence presented adequately demonstrated the non-inferior effectiveness and safety of </w:t>
      </w:r>
      <w:r w:rsidR="00B403DF">
        <w:rPr>
          <w:iCs/>
        </w:rPr>
        <w:t>Dr.Re</w:t>
      </w:r>
      <w:r w:rsidR="00F95693">
        <w:rPr>
          <w:iCs/>
        </w:rPr>
        <w:t>ddy’s to Waymade.</w:t>
      </w:r>
    </w:p>
    <w:p w14:paraId="6907F586" w14:textId="2CA2F7D1" w:rsidR="0038338F" w:rsidRPr="005A3D6A" w:rsidRDefault="0038338F" w:rsidP="00171706">
      <w:pPr>
        <w:pStyle w:val="3Bodytext"/>
        <w:jc w:val="both"/>
        <w:rPr>
          <w:rFonts w:eastAsia="Times New Roman" w:cs="Arial"/>
          <w:snapToGrid w:val="0"/>
          <w:szCs w:val="24"/>
          <w:lang w:val="en-GB"/>
        </w:rPr>
      </w:pPr>
      <w:r w:rsidRPr="005A3D6A">
        <w:rPr>
          <w:rFonts w:eastAsia="Times New Roman" w:cs="Arial"/>
          <w:snapToGrid w:val="0"/>
          <w:szCs w:val="24"/>
          <w:lang w:val="en-GB"/>
        </w:rPr>
        <w:t xml:space="preserve">The PBAC noted that the submission requested </w:t>
      </w:r>
      <w:r>
        <w:rPr>
          <w:rFonts w:eastAsia="Times New Roman" w:cs="Arial"/>
          <w:snapToGrid w:val="0"/>
          <w:szCs w:val="24"/>
          <w:lang w:val="en-GB"/>
        </w:rPr>
        <w:t>the same</w:t>
      </w:r>
      <w:r w:rsidRPr="005A3D6A">
        <w:rPr>
          <w:rFonts w:eastAsia="Times New Roman" w:cs="Arial"/>
          <w:snapToGrid w:val="0"/>
          <w:szCs w:val="24"/>
          <w:lang w:val="en-GB"/>
        </w:rPr>
        <w:t xml:space="preserve"> AEMP</w:t>
      </w:r>
      <w:r>
        <w:rPr>
          <w:rFonts w:eastAsia="Times New Roman" w:cs="Arial"/>
          <w:snapToGrid w:val="0"/>
          <w:szCs w:val="24"/>
          <w:lang w:val="en-GB"/>
        </w:rPr>
        <w:t xml:space="preserve"> </w:t>
      </w:r>
      <w:r w:rsidR="00D61A89">
        <w:rPr>
          <w:rFonts w:eastAsia="Times New Roman" w:cs="Arial"/>
          <w:snapToGrid w:val="0"/>
          <w:szCs w:val="24"/>
          <w:lang w:val="en-GB"/>
        </w:rPr>
        <w:t>as</w:t>
      </w:r>
      <w:r>
        <w:rPr>
          <w:rFonts w:eastAsia="Times New Roman" w:cs="Arial"/>
          <w:snapToGrid w:val="0"/>
          <w:szCs w:val="24"/>
          <w:lang w:val="en-GB"/>
        </w:rPr>
        <w:t xml:space="preserve"> Waymade</w:t>
      </w:r>
      <w:r w:rsidR="00D61A89">
        <w:rPr>
          <w:rFonts w:eastAsia="Times New Roman" w:cs="Arial"/>
          <w:snapToGrid w:val="0"/>
          <w:szCs w:val="24"/>
          <w:lang w:val="en-GB"/>
        </w:rPr>
        <w:t xml:space="preserve"> and considered</w:t>
      </w:r>
      <w:r w:rsidRPr="005A3D6A">
        <w:rPr>
          <w:rFonts w:eastAsia="Times New Roman" w:cs="Arial"/>
          <w:snapToGrid w:val="0"/>
          <w:szCs w:val="24"/>
          <w:lang w:val="en-GB"/>
        </w:rPr>
        <w:t xml:space="preserve"> that the </w:t>
      </w:r>
      <w:r>
        <w:rPr>
          <w:rFonts w:eastAsia="Times New Roman" w:cs="Arial"/>
          <w:snapToGrid w:val="0"/>
          <w:szCs w:val="24"/>
          <w:lang w:val="en-GB"/>
        </w:rPr>
        <w:t xml:space="preserve">new listing of </w:t>
      </w:r>
      <w:r w:rsidR="009C0117">
        <w:rPr>
          <w:rFonts w:eastAsia="Times New Roman" w:cs="Arial"/>
          <w:snapToGrid w:val="0"/>
          <w:szCs w:val="24"/>
          <w:lang w:val="en-GB"/>
        </w:rPr>
        <w:t>Dr. Reddy’s</w:t>
      </w:r>
      <w:r w:rsidRPr="005A3D6A">
        <w:rPr>
          <w:rFonts w:eastAsia="Times New Roman" w:cs="Arial"/>
          <w:snapToGrid w:val="0"/>
          <w:szCs w:val="24"/>
          <w:lang w:val="en-GB"/>
        </w:rPr>
        <w:t xml:space="preserve"> </w:t>
      </w:r>
      <w:r w:rsidR="00D61A89">
        <w:t xml:space="preserve">should </w:t>
      </w:r>
      <w:r>
        <w:t>be cost-neutral to Government</w:t>
      </w:r>
      <w:r w:rsidRPr="005A3D6A">
        <w:rPr>
          <w:rFonts w:eastAsia="Times New Roman" w:cs="Arial"/>
          <w:snapToGrid w:val="0"/>
          <w:szCs w:val="24"/>
          <w:lang w:val="en-GB"/>
        </w:rPr>
        <w:t>.</w:t>
      </w:r>
    </w:p>
    <w:p w14:paraId="7C2C8BBE" w14:textId="5B4A0BFE" w:rsidR="0038338F" w:rsidRPr="00182915" w:rsidRDefault="0038338F" w:rsidP="0038338F">
      <w:pPr>
        <w:widowControl w:val="0"/>
        <w:numPr>
          <w:ilvl w:val="1"/>
          <w:numId w:val="2"/>
        </w:numPr>
        <w:spacing w:after="120"/>
        <w:rPr>
          <w:rFonts w:asciiTheme="minorHAnsi" w:hAnsiTheme="minorHAnsi" w:cs="Arial"/>
          <w:snapToGrid w:val="0"/>
          <w:lang w:val="en-GB"/>
        </w:rPr>
      </w:pPr>
      <w:r w:rsidRPr="00182915">
        <w:rPr>
          <w:rFonts w:cstheme="minorHAnsi"/>
        </w:rPr>
        <w:t>The PBAC advise</w:t>
      </w:r>
      <w:r>
        <w:rPr>
          <w:rFonts w:cstheme="minorHAnsi"/>
        </w:rPr>
        <w:t xml:space="preserve">d that, </w:t>
      </w:r>
      <w:r w:rsidRPr="00182915">
        <w:rPr>
          <w:rFonts w:cstheme="minorHAnsi"/>
        </w:rPr>
        <w:t>u</w:t>
      </w:r>
      <w:bookmarkStart w:id="2" w:name="_Hlk139289157"/>
      <w:r w:rsidRPr="00182915">
        <w:rPr>
          <w:rFonts w:cstheme="minorHAnsi"/>
        </w:rPr>
        <w:t>nder Section 101(4AACD) of the</w:t>
      </w:r>
      <w:bookmarkEnd w:id="2"/>
      <w:r w:rsidR="00BC7181">
        <w:rPr>
          <w:rFonts w:cstheme="minorHAnsi"/>
        </w:rPr>
        <w:t xml:space="preserve"> Act</w:t>
      </w:r>
      <w:r>
        <w:rPr>
          <w:rFonts w:cstheme="minorHAnsi"/>
        </w:rPr>
        <w:t xml:space="preserve">, </w:t>
      </w:r>
      <w:r w:rsidR="00B403DF">
        <w:rPr>
          <w:rFonts w:cstheme="minorHAnsi"/>
        </w:rPr>
        <w:t>Dr.Re</w:t>
      </w:r>
      <w:r>
        <w:rPr>
          <w:rFonts w:cstheme="minorHAnsi"/>
        </w:rPr>
        <w:t xml:space="preserve">ddy’s and Waymade </w:t>
      </w:r>
      <w:bookmarkStart w:id="3" w:name="_Hlk139288976"/>
      <w:r>
        <w:rPr>
          <w:rFonts w:cstheme="minorHAnsi"/>
        </w:rPr>
        <w:t>should be</w:t>
      </w:r>
      <w:r w:rsidRPr="00182915">
        <w:rPr>
          <w:rFonts w:cstheme="minorHAnsi"/>
        </w:rPr>
        <w:t xml:space="preserve"> marked as equivalent in the Schedule of Pharmaceutical Benefits for the purposes of substitution</w:t>
      </w:r>
      <w:r w:rsidRPr="005A3D6A">
        <w:t xml:space="preserve"> </w:t>
      </w:r>
      <w:r w:rsidRPr="005A3D6A">
        <w:rPr>
          <w:rFonts w:cstheme="minorHAnsi"/>
        </w:rPr>
        <w:t>(i.e. ‘a’ flagged)</w:t>
      </w:r>
      <w:bookmarkEnd w:id="3"/>
      <w:r w:rsidRPr="00182915">
        <w:rPr>
          <w:rFonts w:cstheme="minorHAnsi"/>
        </w:rPr>
        <w:t>.</w:t>
      </w:r>
    </w:p>
    <w:p w14:paraId="53F9F753" w14:textId="6FF6F2AC" w:rsidR="0038338F" w:rsidRPr="00182915" w:rsidRDefault="0038338F" w:rsidP="00171706">
      <w:pPr>
        <w:pStyle w:val="3Bodytext"/>
        <w:jc w:val="both"/>
        <w:rPr>
          <w:rFonts w:eastAsia="Times New Roman" w:cstheme="minorHAnsi"/>
          <w:szCs w:val="24"/>
        </w:rPr>
      </w:pPr>
      <w:r w:rsidRPr="00017424">
        <w:rPr>
          <w:rFonts w:eastAsia="Times New Roman" w:cstheme="minorHAnsi"/>
          <w:szCs w:val="24"/>
        </w:rPr>
        <w:t xml:space="preserve">The PBAC advised that, because </w:t>
      </w:r>
      <w:r w:rsidR="00B403DF">
        <w:rPr>
          <w:rFonts w:eastAsia="Times New Roman" w:cstheme="minorHAnsi"/>
          <w:szCs w:val="24"/>
        </w:rPr>
        <w:t>Dr.Re</w:t>
      </w:r>
      <w:r>
        <w:rPr>
          <w:rFonts w:eastAsia="Times New Roman" w:cstheme="minorHAnsi"/>
          <w:szCs w:val="24"/>
        </w:rPr>
        <w:t xml:space="preserve">ddy’s </w:t>
      </w:r>
      <w:r w:rsidRPr="00017424">
        <w:rPr>
          <w:rFonts w:eastAsia="Times New Roman" w:cstheme="minorHAnsi"/>
          <w:szCs w:val="24"/>
        </w:rPr>
        <w:t>is not expected to</w:t>
      </w:r>
      <w:r>
        <w:rPr>
          <w:rFonts w:eastAsia="Times New Roman" w:cstheme="minorHAnsi"/>
          <w:szCs w:val="24"/>
        </w:rPr>
        <w:t xml:space="preserve"> </w:t>
      </w:r>
      <w:r w:rsidRPr="00017424">
        <w:rPr>
          <w:rFonts w:eastAsia="Times New Roman" w:cstheme="minorHAnsi"/>
          <w:szCs w:val="24"/>
        </w:rPr>
        <w:t>provide a substantial and clinically relevant improvement in efficacy, or reduction of</w:t>
      </w:r>
      <w:r>
        <w:rPr>
          <w:rFonts w:eastAsia="Times New Roman" w:cstheme="minorHAnsi"/>
          <w:szCs w:val="24"/>
        </w:rPr>
        <w:t xml:space="preserve"> </w:t>
      </w:r>
      <w:r w:rsidRPr="00017424">
        <w:rPr>
          <w:rFonts w:eastAsia="Times New Roman" w:cstheme="minorHAnsi"/>
          <w:szCs w:val="24"/>
        </w:rPr>
        <w:t xml:space="preserve">toxicity, over the currently listed </w:t>
      </w:r>
      <w:r>
        <w:rPr>
          <w:rFonts w:eastAsia="Times New Roman" w:cstheme="minorHAnsi"/>
          <w:szCs w:val="24"/>
        </w:rPr>
        <w:t>Waymade</w:t>
      </w:r>
      <w:r w:rsidRPr="00017424">
        <w:rPr>
          <w:rFonts w:eastAsia="Times New Roman" w:cstheme="minorHAnsi"/>
          <w:szCs w:val="24"/>
        </w:rPr>
        <w:t>, or not expected to</w:t>
      </w:r>
      <w:r>
        <w:rPr>
          <w:rFonts w:eastAsia="Times New Roman" w:cstheme="minorHAnsi"/>
          <w:szCs w:val="24"/>
        </w:rPr>
        <w:t xml:space="preserve"> </w:t>
      </w:r>
      <w:r w:rsidRPr="00017424">
        <w:rPr>
          <w:rFonts w:eastAsia="Times New Roman" w:cstheme="minorHAnsi"/>
          <w:szCs w:val="24"/>
        </w:rPr>
        <w:t>address a high and urgent unmet clinical need given the presence of an alternative</w:t>
      </w:r>
      <w:r>
        <w:rPr>
          <w:rFonts w:eastAsia="Times New Roman" w:cstheme="minorHAnsi"/>
          <w:szCs w:val="24"/>
        </w:rPr>
        <w:t xml:space="preserve"> </w:t>
      </w:r>
      <w:r w:rsidRPr="00017424">
        <w:rPr>
          <w:rFonts w:eastAsia="Times New Roman" w:cstheme="minorHAnsi"/>
          <w:szCs w:val="24"/>
        </w:rPr>
        <w:t xml:space="preserve">therapy, the criteria prescribed by the </w:t>
      </w:r>
      <w:r w:rsidRPr="00182915">
        <w:rPr>
          <w:rFonts w:eastAsia="Times New Roman" w:cstheme="minorHAnsi"/>
          <w:i/>
          <w:iCs/>
          <w:szCs w:val="24"/>
        </w:rPr>
        <w:t>National Health (Pharmaceuticals and Vaccines – Cost Recovery) Regulations 20</w:t>
      </w:r>
      <w:r>
        <w:rPr>
          <w:rFonts w:eastAsia="Times New Roman" w:cstheme="minorHAnsi"/>
          <w:i/>
          <w:iCs/>
          <w:szCs w:val="24"/>
        </w:rPr>
        <w:t>22</w:t>
      </w:r>
      <w:r w:rsidRPr="00017424">
        <w:rPr>
          <w:rFonts w:eastAsia="Times New Roman" w:cstheme="minorHAnsi"/>
          <w:szCs w:val="24"/>
        </w:rPr>
        <w:t xml:space="preserve"> for Pricing Pathway A were not met.</w:t>
      </w:r>
    </w:p>
    <w:p w14:paraId="37921C5F" w14:textId="03C1D373" w:rsidR="0038338F" w:rsidRPr="00182915" w:rsidRDefault="0038338F" w:rsidP="0038338F">
      <w:pPr>
        <w:widowControl w:val="0"/>
        <w:numPr>
          <w:ilvl w:val="1"/>
          <w:numId w:val="2"/>
        </w:numPr>
        <w:spacing w:after="120"/>
        <w:rPr>
          <w:rFonts w:asciiTheme="minorHAnsi" w:hAnsiTheme="minorHAnsi" w:cs="Arial"/>
          <w:b/>
          <w:bCs/>
          <w:snapToGrid w:val="0"/>
          <w:lang w:val="en-GB"/>
        </w:rPr>
      </w:pPr>
      <w:r w:rsidRPr="00525B39">
        <w:rPr>
          <w:rFonts w:asciiTheme="minorHAnsi" w:hAnsiTheme="minorHAnsi" w:cs="Arial"/>
          <w:bCs/>
          <w:snapToGrid w:val="0"/>
          <w:lang w:val="en-GB"/>
        </w:rPr>
        <w:t>The PBAC noted that this submission is not eligible for an Independent Review</w:t>
      </w:r>
      <w:r>
        <w:rPr>
          <w:rFonts w:asciiTheme="minorHAnsi" w:hAnsiTheme="minorHAnsi" w:cs="Arial"/>
          <w:bCs/>
          <w:snapToGrid w:val="0"/>
          <w:lang w:val="en-GB"/>
        </w:rPr>
        <w:t xml:space="preserve"> because it received a positive recommendation</w:t>
      </w:r>
      <w:r w:rsidRPr="00525B39">
        <w:rPr>
          <w:rFonts w:asciiTheme="minorHAnsi" w:hAnsiTheme="minorHAnsi" w:cs="Arial"/>
          <w:bCs/>
          <w:snapToGrid w:val="0"/>
          <w:lang w:val="en-GB"/>
        </w:rPr>
        <w:t>.</w:t>
      </w:r>
    </w:p>
    <w:p w14:paraId="5A7D0C30" w14:textId="611539E2" w:rsidR="0038338F" w:rsidRDefault="0038338F" w:rsidP="006A1E08">
      <w:pPr>
        <w:widowControl w:val="0"/>
        <w:spacing w:after="120"/>
        <w:rPr>
          <w:rFonts w:asciiTheme="minorHAnsi" w:hAnsiTheme="minorHAnsi" w:cs="Arial"/>
          <w:bCs/>
          <w:snapToGrid w:val="0"/>
          <w:lang w:val="en-GB"/>
        </w:rPr>
      </w:pPr>
      <w:r w:rsidRPr="00525B39">
        <w:rPr>
          <w:rFonts w:asciiTheme="minorHAnsi" w:hAnsiTheme="minorHAnsi" w:cs="Arial"/>
          <w:b/>
          <w:bCs/>
          <w:snapToGrid w:val="0"/>
          <w:lang w:val="en-GB"/>
        </w:rPr>
        <w:t>Outcome:</w:t>
      </w:r>
      <w:r w:rsidR="006A1E08">
        <w:rPr>
          <w:rFonts w:asciiTheme="minorHAnsi" w:hAnsiTheme="minorHAnsi" w:cs="Arial"/>
          <w:bCs/>
          <w:snapToGrid w:val="0"/>
          <w:lang w:val="en-GB"/>
        </w:rPr>
        <w:br/>
      </w:r>
      <w:r w:rsidRPr="00525B39">
        <w:rPr>
          <w:rFonts w:asciiTheme="minorHAnsi" w:hAnsiTheme="minorHAnsi" w:cs="Arial"/>
          <w:bCs/>
          <w:snapToGrid w:val="0"/>
          <w:lang w:val="en-GB"/>
        </w:rPr>
        <w:t>Recommended</w:t>
      </w:r>
    </w:p>
    <w:p w14:paraId="0A4983E7" w14:textId="77777777" w:rsidR="0038338F" w:rsidRPr="00F237A4" w:rsidRDefault="0038338F" w:rsidP="0038338F">
      <w:pPr>
        <w:pStyle w:val="2-SectionHeading"/>
        <w:rPr>
          <w:b w:val="0"/>
          <w:iCs/>
          <w:lang w:val="en-GB"/>
        </w:rPr>
      </w:pPr>
      <w:r w:rsidRPr="00525B39">
        <w:rPr>
          <w:lang w:val="en-GB"/>
        </w:rPr>
        <w:t>Recommended listing</w:t>
      </w:r>
    </w:p>
    <w:p w14:paraId="4155EF10" w14:textId="61319D6C" w:rsidR="0038338F" w:rsidRPr="00525B39" w:rsidRDefault="0038338F" w:rsidP="00171706">
      <w:pPr>
        <w:pStyle w:val="3Bodytext"/>
        <w:jc w:val="both"/>
        <w:rPr>
          <w:snapToGrid w:val="0"/>
        </w:rPr>
      </w:pPr>
      <w:r w:rsidRPr="00525B39">
        <w:rPr>
          <w:snapToGrid w:val="0"/>
        </w:rPr>
        <w:t>Add new</w:t>
      </w:r>
      <w:r w:rsidR="000F004A">
        <w:rPr>
          <w:snapToGrid w:val="0"/>
        </w:rPr>
        <w:t xml:space="preserve"> </w:t>
      </w:r>
      <w:r w:rsidR="00E47089">
        <w:rPr>
          <w:snapToGrid w:val="0"/>
        </w:rPr>
        <w:t>brand as follows</w:t>
      </w:r>
      <w:r w:rsidRPr="00525B39">
        <w:rPr>
          <w:snapToGrid w:val="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552"/>
        <w:gridCol w:w="1134"/>
        <w:gridCol w:w="850"/>
        <w:gridCol w:w="851"/>
        <w:gridCol w:w="709"/>
        <w:gridCol w:w="1842"/>
      </w:tblGrid>
      <w:tr w:rsidR="0038338F" w:rsidRPr="007C2F4B" w14:paraId="6CA57169" w14:textId="77777777" w:rsidTr="00872E7C">
        <w:trPr>
          <w:cantSplit/>
          <w:trHeight w:val="471"/>
        </w:trPr>
        <w:tc>
          <w:tcPr>
            <w:tcW w:w="9067" w:type="dxa"/>
            <w:gridSpan w:val="7"/>
          </w:tcPr>
          <w:p w14:paraId="46B36E90" w14:textId="77777777" w:rsidR="0038338F" w:rsidRPr="007C2F4B" w:rsidRDefault="0038338F" w:rsidP="00872E7C">
            <w:pPr>
              <w:keepNext/>
              <w:rPr>
                <w:rFonts w:ascii="Arial Narrow" w:hAnsi="Arial Narrow" w:cs="Arial"/>
                <w:b/>
                <w:sz w:val="20"/>
                <w:szCs w:val="20"/>
              </w:rPr>
            </w:pPr>
            <w:r w:rsidRPr="00BE3B08">
              <w:rPr>
                <w:rFonts w:ascii="Arial Narrow" w:eastAsia="Calibri" w:hAnsi="Arial Narrow" w:cs="Arial"/>
                <w:b/>
                <w:sz w:val="20"/>
                <w:szCs w:val="20"/>
                <w:lang w:eastAsia="en-US"/>
              </w:rPr>
              <w:lastRenderedPageBreak/>
              <w:t>Category / Program:</w:t>
            </w:r>
            <w:r>
              <w:rPr>
                <w:rFonts w:ascii="Arial Narrow" w:eastAsia="Calibri" w:hAnsi="Arial Narrow" w:cs="Arial"/>
                <w:b/>
                <w:sz w:val="20"/>
                <w:szCs w:val="20"/>
                <w:lang w:eastAsia="en-US"/>
              </w:rPr>
              <w:t xml:space="preserve"> </w:t>
            </w:r>
            <w:r w:rsidRPr="008C785D">
              <w:rPr>
                <w:rFonts w:ascii="Arial Narrow" w:eastAsia="Calibri" w:hAnsi="Arial Narrow" w:cs="Arial"/>
                <w:bCs/>
                <w:iCs/>
                <w:sz w:val="20"/>
                <w:szCs w:val="20"/>
                <w:lang w:eastAsia="en-US"/>
              </w:rPr>
              <w:t>GENERAL -</w:t>
            </w:r>
            <w:r>
              <w:rPr>
                <w:rFonts w:ascii="Arial Narrow" w:eastAsia="Calibri" w:hAnsi="Arial Narrow" w:cs="Arial"/>
                <w:b/>
                <w:sz w:val="20"/>
                <w:szCs w:val="20"/>
                <w:lang w:eastAsia="en-US"/>
              </w:rPr>
              <w:t xml:space="preserve"> </w:t>
            </w:r>
            <w:r w:rsidRPr="00BE3B08">
              <w:rPr>
                <w:rFonts w:ascii="Arial Narrow" w:eastAsia="Calibri" w:hAnsi="Arial Narrow" w:cs="Arial"/>
                <w:bCs/>
                <w:sz w:val="20"/>
                <w:szCs w:val="20"/>
                <w:lang w:eastAsia="en-US"/>
              </w:rPr>
              <w:t>General Schedule</w:t>
            </w:r>
            <w:r>
              <w:rPr>
                <w:rFonts w:ascii="Arial Narrow" w:eastAsia="Calibri" w:hAnsi="Arial Narrow" w:cs="Arial"/>
                <w:bCs/>
                <w:sz w:val="20"/>
                <w:szCs w:val="20"/>
                <w:lang w:eastAsia="en-US"/>
              </w:rPr>
              <w:t xml:space="preserve"> </w:t>
            </w:r>
            <w:r w:rsidRPr="008C785D">
              <w:rPr>
                <w:rFonts w:ascii="Arial Narrow" w:eastAsia="Calibri" w:hAnsi="Arial Narrow" w:cs="Arial"/>
                <w:bCs/>
                <w:iCs/>
                <w:sz w:val="20"/>
                <w:szCs w:val="20"/>
                <w:lang w:eastAsia="en-US"/>
              </w:rPr>
              <w:t>(Code GE)</w:t>
            </w:r>
          </w:p>
        </w:tc>
      </w:tr>
      <w:tr w:rsidR="0038338F" w:rsidRPr="007C2F4B" w14:paraId="1D5F607F" w14:textId="77777777" w:rsidTr="00E47089">
        <w:trPr>
          <w:cantSplit/>
          <w:trHeight w:val="471"/>
        </w:trPr>
        <w:tc>
          <w:tcPr>
            <w:tcW w:w="3681" w:type="dxa"/>
            <w:gridSpan w:val="2"/>
          </w:tcPr>
          <w:p w14:paraId="21FCC6F4" w14:textId="77777777" w:rsidR="0038338F" w:rsidRPr="007C2F4B" w:rsidRDefault="0038338F" w:rsidP="00872E7C">
            <w:pPr>
              <w:keepNext/>
              <w:rPr>
                <w:rFonts w:ascii="Arial Narrow" w:hAnsi="Arial Narrow" w:cs="Arial"/>
                <w:b/>
                <w:bCs/>
                <w:sz w:val="20"/>
                <w:szCs w:val="20"/>
              </w:rPr>
            </w:pPr>
            <w:r w:rsidRPr="007C2F4B">
              <w:rPr>
                <w:rFonts w:ascii="Arial Narrow" w:hAnsi="Arial Narrow" w:cs="Arial"/>
                <w:b/>
                <w:bCs/>
                <w:sz w:val="20"/>
                <w:szCs w:val="20"/>
              </w:rPr>
              <w:t>MEDICINAL PRODUCT</w:t>
            </w:r>
          </w:p>
          <w:p w14:paraId="79693137" w14:textId="77777777" w:rsidR="0038338F" w:rsidRPr="007C2F4B" w:rsidRDefault="0038338F" w:rsidP="00872E7C">
            <w:pPr>
              <w:keepNext/>
              <w:rPr>
                <w:rFonts w:ascii="Arial Narrow" w:hAnsi="Arial Narrow" w:cs="Arial"/>
                <w:b/>
                <w:sz w:val="20"/>
                <w:szCs w:val="20"/>
              </w:rPr>
            </w:pPr>
            <w:r>
              <w:rPr>
                <w:rFonts w:ascii="Arial Narrow" w:hAnsi="Arial Narrow" w:cs="Arial"/>
                <w:b/>
                <w:bCs/>
                <w:sz w:val="20"/>
                <w:szCs w:val="20"/>
              </w:rPr>
              <w:t>m</w:t>
            </w:r>
            <w:r w:rsidRPr="007C2F4B">
              <w:rPr>
                <w:rFonts w:ascii="Arial Narrow" w:hAnsi="Arial Narrow" w:cs="Arial"/>
                <w:b/>
                <w:bCs/>
                <w:sz w:val="20"/>
                <w:szCs w:val="20"/>
              </w:rPr>
              <w:t xml:space="preserve">edicinal </w:t>
            </w:r>
            <w:r>
              <w:rPr>
                <w:rFonts w:ascii="Arial Narrow" w:hAnsi="Arial Narrow" w:cs="Arial"/>
                <w:b/>
                <w:bCs/>
                <w:sz w:val="20"/>
                <w:szCs w:val="20"/>
              </w:rPr>
              <w:t>p</w:t>
            </w:r>
            <w:r w:rsidRPr="007C2F4B">
              <w:rPr>
                <w:rFonts w:ascii="Arial Narrow" w:hAnsi="Arial Narrow" w:cs="Arial"/>
                <w:b/>
                <w:bCs/>
                <w:sz w:val="20"/>
                <w:szCs w:val="20"/>
              </w:rPr>
              <w:t xml:space="preserve">roduct </w:t>
            </w:r>
            <w:r>
              <w:rPr>
                <w:rFonts w:ascii="Arial Narrow" w:hAnsi="Arial Narrow" w:cs="Arial"/>
                <w:b/>
                <w:bCs/>
                <w:sz w:val="20"/>
                <w:szCs w:val="20"/>
              </w:rPr>
              <w:t>p</w:t>
            </w:r>
            <w:r w:rsidRPr="007C2F4B">
              <w:rPr>
                <w:rFonts w:ascii="Arial Narrow" w:hAnsi="Arial Narrow" w:cs="Arial"/>
                <w:b/>
                <w:bCs/>
                <w:sz w:val="20"/>
                <w:szCs w:val="20"/>
              </w:rPr>
              <w:t>ack</w:t>
            </w:r>
          </w:p>
        </w:tc>
        <w:tc>
          <w:tcPr>
            <w:tcW w:w="1134" w:type="dxa"/>
          </w:tcPr>
          <w:p w14:paraId="5391FC1F" w14:textId="77777777" w:rsidR="0038338F" w:rsidRPr="007C2F4B" w:rsidRDefault="0038338F" w:rsidP="00872E7C">
            <w:pPr>
              <w:keepNext/>
              <w:ind w:left="-108"/>
              <w:jc w:val="center"/>
              <w:rPr>
                <w:rFonts w:ascii="Arial Narrow" w:hAnsi="Arial Narrow" w:cs="Arial"/>
                <w:b/>
                <w:sz w:val="20"/>
                <w:szCs w:val="20"/>
              </w:rPr>
            </w:pPr>
            <w:r w:rsidRPr="007C2F4B">
              <w:rPr>
                <w:rFonts w:ascii="Arial Narrow" w:hAnsi="Arial Narrow" w:cs="Arial"/>
                <w:b/>
                <w:sz w:val="20"/>
                <w:szCs w:val="20"/>
              </w:rPr>
              <w:t>PBS item code</w:t>
            </w:r>
          </w:p>
        </w:tc>
        <w:tc>
          <w:tcPr>
            <w:tcW w:w="850" w:type="dxa"/>
          </w:tcPr>
          <w:p w14:paraId="228215E4" w14:textId="77777777" w:rsidR="0038338F" w:rsidRPr="007C2F4B" w:rsidRDefault="0038338F" w:rsidP="00872E7C">
            <w:pPr>
              <w:keepNext/>
              <w:ind w:left="-108"/>
              <w:jc w:val="center"/>
              <w:rPr>
                <w:rFonts w:ascii="Arial Narrow" w:hAnsi="Arial Narrow" w:cs="Arial"/>
                <w:b/>
                <w:sz w:val="20"/>
                <w:szCs w:val="20"/>
              </w:rPr>
            </w:pPr>
            <w:r w:rsidRPr="007C2F4B">
              <w:rPr>
                <w:rFonts w:ascii="Arial Narrow" w:hAnsi="Arial Narrow" w:cs="Arial"/>
                <w:b/>
                <w:sz w:val="20"/>
                <w:szCs w:val="20"/>
              </w:rPr>
              <w:t>Max. qty packs</w:t>
            </w:r>
          </w:p>
        </w:tc>
        <w:tc>
          <w:tcPr>
            <w:tcW w:w="851" w:type="dxa"/>
          </w:tcPr>
          <w:p w14:paraId="738EA37E" w14:textId="77777777" w:rsidR="0038338F" w:rsidRPr="007C2F4B" w:rsidRDefault="0038338F" w:rsidP="00872E7C">
            <w:pPr>
              <w:keepNext/>
              <w:ind w:left="-108"/>
              <w:jc w:val="center"/>
              <w:rPr>
                <w:rFonts w:ascii="Arial Narrow" w:hAnsi="Arial Narrow" w:cs="Arial"/>
                <w:b/>
                <w:sz w:val="20"/>
                <w:szCs w:val="20"/>
              </w:rPr>
            </w:pPr>
            <w:r w:rsidRPr="007C2F4B">
              <w:rPr>
                <w:rFonts w:ascii="Arial Narrow" w:hAnsi="Arial Narrow" w:cs="Arial"/>
                <w:b/>
                <w:sz w:val="20"/>
                <w:szCs w:val="20"/>
              </w:rPr>
              <w:t>Max. qty units</w:t>
            </w:r>
          </w:p>
        </w:tc>
        <w:tc>
          <w:tcPr>
            <w:tcW w:w="709" w:type="dxa"/>
          </w:tcPr>
          <w:p w14:paraId="4223068B" w14:textId="77777777" w:rsidR="0038338F" w:rsidRPr="007C2F4B" w:rsidRDefault="0038338F" w:rsidP="00872E7C">
            <w:pPr>
              <w:keepNext/>
              <w:ind w:left="-108"/>
              <w:jc w:val="center"/>
              <w:rPr>
                <w:rFonts w:ascii="Arial Narrow" w:hAnsi="Arial Narrow" w:cs="Arial"/>
                <w:b/>
                <w:sz w:val="20"/>
                <w:szCs w:val="20"/>
              </w:rPr>
            </w:pPr>
            <w:r w:rsidRPr="007C2F4B">
              <w:rPr>
                <w:rFonts w:ascii="Arial Narrow" w:hAnsi="Arial Narrow" w:cs="Arial"/>
                <w:b/>
                <w:sz w:val="20"/>
                <w:szCs w:val="20"/>
              </w:rPr>
              <w:t>№.of</w:t>
            </w:r>
          </w:p>
          <w:p w14:paraId="54BEE061" w14:textId="77777777" w:rsidR="0038338F" w:rsidRPr="007C2F4B" w:rsidRDefault="0038338F" w:rsidP="00872E7C">
            <w:pPr>
              <w:keepNext/>
              <w:ind w:left="-108"/>
              <w:jc w:val="center"/>
              <w:rPr>
                <w:rFonts w:ascii="Arial Narrow" w:hAnsi="Arial Narrow" w:cs="Arial"/>
                <w:b/>
                <w:sz w:val="20"/>
                <w:szCs w:val="20"/>
              </w:rPr>
            </w:pPr>
            <w:r w:rsidRPr="007C2F4B">
              <w:rPr>
                <w:rFonts w:ascii="Arial Narrow" w:hAnsi="Arial Narrow" w:cs="Arial"/>
                <w:b/>
                <w:sz w:val="20"/>
                <w:szCs w:val="20"/>
              </w:rPr>
              <w:t>Rpts</w:t>
            </w:r>
          </w:p>
        </w:tc>
        <w:tc>
          <w:tcPr>
            <w:tcW w:w="1842" w:type="dxa"/>
          </w:tcPr>
          <w:p w14:paraId="39B2D9EE" w14:textId="525D4B75" w:rsidR="0038338F" w:rsidRPr="007C2F4B" w:rsidRDefault="00E47089" w:rsidP="00872E7C">
            <w:pPr>
              <w:keepNext/>
              <w:rPr>
                <w:rFonts w:ascii="Arial Narrow" w:hAnsi="Arial Narrow" w:cs="Arial"/>
                <w:b/>
                <w:sz w:val="20"/>
                <w:szCs w:val="20"/>
                <w:lang w:val="fr-FR"/>
              </w:rPr>
            </w:pPr>
            <w:r>
              <w:rPr>
                <w:rFonts w:ascii="Arial Narrow" w:hAnsi="Arial Narrow" w:cs="Arial"/>
                <w:bCs/>
                <w:i/>
                <w:iCs/>
                <w:sz w:val="20"/>
                <w:szCs w:val="20"/>
              </w:rPr>
              <w:t xml:space="preserve">(add brand shown in italics) </w:t>
            </w:r>
            <w:r w:rsidR="0038338F" w:rsidRPr="007C2F4B">
              <w:rPr>
                <w:rFonts w:ascii="Arial Narrow" w:hAnsi="Arial Narrow" w:cs="Arial"/>
                <w:b/>
                <w:sz w:val="20"/>
                <w:szCs w:val="20"/>
              </w:rPr>
              <w:t>Available brands</w:t>
            </w:r>
          </w:p>
        </w:tc>
      </w:tr>
      <w:tr w:rsidR="0038338F" w:rsidRPr="007C2F4B" w14:paraId="467A38D6" w14:textId="77777777" w:rsidTr="00872E7C">
        <w:trPr>
          <w:cantSplit/>
          <w:trHeight w:val="236"/>
        </w:trPr>
        <w:tc>
          <w:tcPr>
            <w:tcW w:w="9067" w:type="dxa"/>
            <w:gridSpan w:val="7"/>
          </w:tcPr>
          <w:p w14:paraId="6F05A43A" w14:textId="77777777" w:rsidR="0038338F" w:rsidRPr="001E30D4" w:rsidRDefault="0038338F" w:rsidP="00872E7C">
            <w:pPr>
              <w:keepNext/>
              <w:rPr>
                <w:rFonts w:ascii="Arial Narrow" w:hAnsi="Arial Narrow" w:cs="Arial"/>
                <w:bCs/>
                <w:sz w:val="20"/>
                <w:szCs w:val="20"/>
              </w:rPr>
            </w:pPr>
            <w:r w:rsidRPr="001E30D4">
              <w:rPr>
                <w:rFonts w:ascii="Arial Narrow" w:hAnsi="Arial Narrow" w:cs="Arial"/>
                <w:bCs/>
                <w:sz w:val="20"/>
                <w:szCs w:val="20"/>
              </w:rPr>
              <w:t>TRIENTINE</w:t>
            </w:r>
          </w:p>
        </w:tc>
      </w:tr>
      <w:tr w:rsidR="0038338F" w:rsidRPr="00F858D6" w14:paraId="5C4AEA0C" w14:textId="77777777" w:rsidTr="00E47089">
        <w:trPr>
          <w:cantSplit/>
          <w:trHeight w:val="277"/>
        </w:trPr>
        <w:tc>
          <w:tcPr>
            <w:tcW w:w="3681" w:type="dxa"/>
            <w:gridSpan w:val="2"/>
          </w:tcPr>
          <w:p w14:paraId="59E335A5" w14:textId="77777777" w:rsidR="0038338F" w:rsidRPr="00B269F3" w:rsidRDefault="0038338F" w:rsidP="00872E7C">
            <w:pPr>
              <w:keepNext/>
              <w:rPr>
                <w:rFonts w:ascii="Arial Narrow" w:hAnsi="Arial Narrow" w:cs="Arial"/>
                <w:sz w:val="20"/>
                <w:szCs w:val="20"/>
              </w:rPr>
            </w:pPr>
            <w:r>
              <w:rPr>
                <w:rFonts w:ascii="Arial Narrow" w:hAnsi="Arial Narrow" w:cs="Arial"/>
                <w:sz w:val="20"/>
                <w:szCs w:val="20"/>
              </w:rPr>
              <w:t>t</w:t>
            </w:r>
            <w:r w:rsidRPr="00B269F3">
              <w:rPr>
                <w:rFonts w:ascii="Arial Narrow" w:hAnsi="Arial Narrow" w:cs="Arial"/>
                <w:sz w:val="20"/>
                <w:szCs w:val="20"/>
              </w:rPr>
              <w:t>rientine dihydrochloride  250</w:t>
            </w:r>
            <w:r>
              <w:rPr>
                <w:rFonts w:ascii="Arial Narrow" w:hAnsi="Arial Narrow" w:cs="Arial"/>
                <w:sz w:val="20"/>
                <w:szCs w:val="20"/>
              </w:rPr>
              <w:t xml:space="preserve"> </w:t>
            </w:r>
            <w:r w:rsidRPr="00B269F3">
              <w:rPr>
                <w:rFonts w:ascii="Arial Narrow" w:hAnsi="Arial Narrow" w:cs="Arial"/>
                <w:sz w:val="20"/>
                <w:szCs w:val="20"/>
              </w:rPr>
              <w:t>mg</w:t>
            </w:r>
            <w:r>
              <w:rPr>
                <w:rFonts w:ascii="Arial Narrow" w:hAnsi="Arial Narrow" w:cs="Arial"/>
                <w:sz w:val="20"/>
                <w:szCs w:val="20"/>
              </w:rPr>
              <w:t xml:space="preserve"> capsule</w:t>
            </w:r>
            <w:r w:rsidRPr="00B269F3">
              <w:rPr>
                <w:rFonts w:ascii="Arial Narrow" w:hAnsi="Arial Narrow" w:cs="Arial"/>
                <w:sz w:val="20"/>
                <w:szCs w:val="20"/>
              </w:rPr>
              <w:t>, 100</w:t>
            </w:r>
          </w:p>
        </w:tc>
        <w:tc>
          <w:tcPr>
            <w:tcW w:w="1134" w:type="dxa"/>
          </w:tcPr>
          <w:p w14:paraId="7C8DD4DA" w14:textId="77777777" w:rsidR="0038338F" w:rsidRDefault="0038338F" w:rsidP="00872E7C">
            <w:pPr>
              <w:keepNext/>
              <w:jc w:val="center"/>
              <w:rPr>
                <w:rFonts w:ascii="Arial Narrow" w:hAnsi="Arial Narrow" w:cs="Arial"/>
                <w:sz w:val="20"/>
                <w:szCs w:val="20"/>
              </w:rPr>
            </w:pPr>
            <w:r>
              <w:rPr>
                <w:rFonts w:ascii="Arial Narrow" w:hAnsi="Arial Narrow" w:cs="Arial"/>
                <w:sz w:val="20"/>
                <w:szCs w:val="20"/>
              </w:rPr>
              <w:t>13124R</w:t>
            </w:r>
          </w:p>
          <w:p w14:paraId="682BAE32" w14:textId="77777777" w:rsidR="0038338F" w:rsidRPr="000411DC" w:rsidRDefault="0038338F" w:rsidP="00872E7C">
            <w:pPr>
              <w:keepNext/>
              <w:jc w:val="center"/>
              <w:rPr>
                <w:rFonts w:ascii="Arial Narrow" w:hAnsi="Arial Narrow" w:cs="Arial"/>
                <w:sz w:val="20"/>
                <w:szCs w:val="20"/>
                <w:vertAlign w:val="subscript"/>
              </w:rPr>
            </w:pPr>
            <w:r>
              <w:rPr>
                <w:rFonts w:ascii="Arial Narrow" w:hAnsi="Arial Narrow" w:cs="Arial"/>
                <w:sz w:val="20"/>
                <w:szCs w:val="20"/>
                <w:vertAlign w:val="subscript"/>
              </w:rPr>
              <w:t>MP  NP</w:t>
            </w:r>
          </w:p>
        </w:tc>
        <w:tc>
          <w:tcPr>
            <w:tcW w:w="850" w:type="dxa"/>
          </w:tcPr>
          <w:p w14:paraId="6EC6AFDE" w14:textId="77777777" w:rsidR="0038338F" w:rsidRPr="00B269F3" w:rsidRDefault="0038338F" w:rsidP="00872E7C">
            <w:pPr>
              <w:keepNext/>
              <w:jc w:val="center"/>
              <w:rPr>
                <w:rFonts w:ascii="Arial Narrow" w:hAnsi="Arial Narrow" w:cs="Arial"/>
                <w:sz w:val="20"/>
                <w:szCs w:val="20"/>
              </w:rPr>
            </w:pPr>
            <w:r w:rsidRPr="00B269F3">
              <w:rPr>
                <w:rFonts w:ascii="Arial Narrow" w:hAnsi="Arial Narrow" w:cs="Arial"/>
                <w:sz w:val="20"/>
                <w:szCs w:val="20"/>
              </w:rPr>
              <w:t>2</w:t>
            </w:r>
          </w:p>
        </w:tc>
        <w:tc>
          <w:tcPr>
            <w:tcW w:w="851" w:type="dxa"/>
          </w:tcPr>
          <w:p w14:paraId="5755D394" w14:textId="77777777" w:rsidR="0038338F" w:rsidRPr="00B269F3" w:rsidRDefault="0038338F" w:rsidP="00872E7C">
            <w:pPr>
              <w:keepNext/>
              <w:jc w:val="center"/>
              <w:rPr>
                <w:rFonts w:ascii="Arial Narrow" w:hAnsi="Arial Narrow" w:cs="Arial"/>
                <w:sz w:val="20"/>
                <w:szCs w:val="20"/>
              </w:rPr>
            </w:pPr>
            <w:r w:rsidRPr="00B269F3">
              <w:rPr>
                <w:rFonts w:ascii="Arial Narrow" w:hAnsi="Arial Narrow" w:cs="Arial"/>
                <w:sz w:val="20"/>
                <w:szCs w:val="20"/>
              </w:rPr>
              <w:t>200</w:t>
            </w:r>
          </w:p>
        </w:tc>
        <w:tc>
          <w:tcPr>
            <w:tcW w:w="709" w:type="dxa"/>
          </w:tcPr>
          <w:p w14:paraId="12A2BF64" w14:textId="77777777" w:rsidR="0038338F" w:rsidRPr="00B269F3" w:rsidRDefault="0038338F" w:rsidP="00872E7C">
            <w:pPr>
              <w:keepNext/>
              <w:jc w:val="center"/>
              <w:rPr>
                <w:rFonts w:ascii="Arial Narrow" w:hAnsi="Arial Narrow" w:cs="Arial"/>
                <w:sz w:val="20"/>
                <w:szCs w:val="20"/>
              </w:rPr>
            </w:pPr>
            <w:r w:rsidRPr="00B269F3">
              <w:rPr>
                <w:rFonts w:ascii="Arial Narrow" w:hAnsi="Arial Narrow" w:cs="Arial"/>
                <w:sz w:val="20"/>
                <w:szCs w:val="20"/>
              </w:rPr>
              <w:t>5</w:t>
            </w:r>
          </w:p>
        </w:tc>
        <w:tc>
          <w:tcPr>
            <w:tcW w:w="1842" w:type="dxa"/>
            <w:vAlign w:val="center"/>
          </w:tcPr>
          <w:p w14:paraId="08952504" w14:textId="0A517978" w:rsidR="0038338F" w:rsidRDefault="00E47089" w:rsidP="00872E7C">
            <w:pPr>
              <w:keepNext/>
              <w:jc w:val="left"/>
              <w:rPr>
                <w:rFonts w:ascii="Arial Narrow" w:hAnsi="Arial Narrow" w:cs="Arial"/>
                <w:sz w:val="20"/>
                <w:szCs w:val="20"/>
              </w:rPr>
            </w:pPr>
            <w:r>
              <w:rPr>
                <w:rFonts w:ascii="Arial Narrow" w:hAnsi="Arial Narrow" w:cs="Arial"/>
                <w:sz w:val="20"/>
                <w:szCs w:val="20"/>
                <w:vertAlign w:val="superscript"/>
              </w:rPr>
              <w:t>a</w:t>
            </w:r>
            <w:r w:rsidR="0038338F">
              <w:rPr>
                <w:rFonts w:ascii="Arial Narrow" w:hAnsi="Arial Narrow" w:cs="Arial"/>
                <w:sz w:val="20"/>
                <w:szCs w:val="20"/>
              </w:rPr>
              <w:t>Trientine Waymade</w:t>
            </w:r>
          </w:p>
          <w:p w14:paraId="5CB9BB15" w14:textId="1261EC0D" w:rsidR="0038338F" w:rsidRPr="00171706" w:rsidRDefault="00E47089" w:rsidP="00872E7C">
            <w:pPr>
              <w:keepNext/>
              <w:jc w:val="left"/>
              <w:rPr>
                <w:rFonts w:ascii="Arial Narrow" w:hAnsi="Arial Narrow" w:cs="Arial"/>
                <w:i/>
                <w:sz w:val="20"/>
                <w:szCs w:val="20"/>
              </w:rPr>
            </w:pPr>
            <w:r w:rsidRPr="00171706">
              <w:rPr>
                <w:rFonts w:ascii="Arial Narrow" w:hAnsi="Arial Narrow" w:cs="Arial"/>
                <w:i/>
                <w:sz w:val="20"/>
                <w:szCs w:val="20"/>
                <w:vertAlign w:val="superscript"/>
              </w:rPr>
              <w:t>a</w:t>
            </w:r>
            <w:r w:rsidR="0038338F" w:rsidRPr="00171706">
              <w:rPr>
                <w:rFonts w:ascii="Arial Narrow" w:hAnsi="Arial Narrow" w:cs="Arial"/>
                <w:i/>
                <w:sz w:val="20"/>
                <w:szCs w:val="20"/>
              </w:rPr>
              <w:t>Trientine Dr.Reddy's</w:t>
            </w:r>
          </w:p>
        </w:tc>
      </w:tr>
      <w:tr w:rsidR="00E47089" w:rsidRPr="00F858D6" w14:paraId="7790C88C" w14:textId="77777777" w:rsidTr="00DC5D54">
        <w:trPr>
          <w:cantSplit/>
          <w:trHeight w:val="277"/>
        </w:trPr>
        <w:tc>
          <w:tcPr>
            <w:tcW w:w="9067" w:type="dxa"/>
            <w:gridSpan w:val="7"/>
          </w:tcPr>
          <w:p w14:paraId="3103BDB0" w14:textId="77777777" w:rsidR="00E47089" w:rsidRDefault="00E47089" w:rsidP="00872E7C">
            <w:pPr>
              <w:keepNext/>
              <w:jc w:val="left"/>
              <w:rPr>
                <w:rFonts w:ascii="Arial Narrow" w:hAnsi="Arial Narrow" w:cs="Arial"/>
                <w:sz w:val="20"/>
                <w:szCs w:val="20"/>
                <w:vertAlign w:val="superscript"/>
              </w:rPr>
            </w:pPr>
          </w:p>
        </w:tc>
      </w:tr>
      <w:tr w:rsidR="0038338F" w:rsidRPr="00E4376F" w14:paraId="7805F98A" w14:textId="77777777" w:rsidTr="00872E7C">
        <w:trPr>
          <w:cantSplit/>
          <w:trHeight w:val="277"/>
        </w:trPr>
        <w:tc>
          <w:tcPr>
            <w:tcW w:w="9067" w:type="dxa"/>
            <w:gridSpan w:val="7"/>
          </w:tcPr>
          <w:p w14:paraId="138C3D1D" w14:textId="3D6C13C7" w:rsidR="0038338F" w:rsidRDefault="0038338F" w:rsidP="00872E7C">
            <w:pPr>
              <w:keepNext/>
              <w:rPr>
                <w:rFonts w:ascii="Arial Narrow" w:hAnsi="Arial Narrow" w:cs="Arial"/>
                <w:b/>
                <w:bCs/>
                <w:iCs/>
                <w:sz w:val="20"/>
                <w:szCs w:val="20"/>
              </w:rPr>
            </w:pPr>
            <w:r w:rsidRPr="00171706">
              <w:rPr>
                <w:rFonts w:ascii="Arial Narrow" w:hAnsi="Arial Narrow" w:cs="Arial"/>
                <w:b/>
                <w:bCs/>
                <w:iCs/>
                <w:sz w:val="20"/>
                <w:szCs w:val="20"/>
              </w:rPr>
              <w:t>Restriction Summary 13321 / Authority Required</w:t>
            </w:r>
          </w:p>
          <w:p w14:paraId="4101AAE5" w14:textId="472C8F8F" w:rsidR="006617B2" w:rsidRPr="00171706" w:rsidRDefault="006617B2" w:rsidP="00872E7C">
            <w:pPr>
              <w:keepNext/>
              <w:rPr>
                <w:rFonts w:ascii="Arial Narrow" w:hAnsi="Arial Narrow" w:cs="Arial"/>
                <w:b/>
                <w:bCs/>
                <w:iCs/>
                <w:sz w:val="20"/>
                <w:szCs w:val="20"/>
              </w:rPr>
            </w:pPr>
          </w:p>
        </w:tc>
      </w:tr>
      <w:tr w:rsidR="0038338F" w:rsidRPr="00C9237C" w14:paraId="5E9A6FF1" w14:textId="77777777" w:rsidTr="00872E7C">
        <w:tblPrEx>
          <w:tblCellMar>
            <w:top w:w="15" w:type="dxa"/>
            <w:bottom w:w="15" w:type="dxa"/>
          </w:tblCellMar>
        </w:tblPrEx>
        <w:trPr>
          <w:cantSplit/>
          <w:trHeight w:val="20"/>
        </w:trPr>
        <w:tc>
          <w:tcPr>
            <w:tcW w:w="1129" w:type="dxa"/>
          </w:tcPr>
          <w:p w14:paraId="00725768" w14:textId="0F6DDA6B" w:rsidR="0038338F" w:rsidRPr="00171706" w:rsidRDefault="0038338F" w:rsidP="006617B2">
            <w:pPr>
              <w:jc w:val="center"/>
              <w:rPr>
                <w:rFonts w:ascii="Arial Narrow" w:hAnsi="Arial Narrow"/>
                <w:iCs/>
                <w:sz w:val="20"/>
                <w:szCs w:val="20"/>
              </w:rPr>
            </w:pPr>
          </w:p>
        </w:tc>
        <w:tc>
          <w:tcPr>
            <w:tcW w:w="7938" w:type="dxa"/>
            <w:gridSpan w:val="6"/>
          </w:tcPr>
          <w:p w14:paraId="3D8FE54E" w14:textId="77777777" w:rsidR="0038338F" w:rsidRPr="008C785D" w:rsidRDefault="0038338F" w:rsidP="00872E7C">
            <w:pPr>
              <w:rPr>
                <w:rFonts w:ascii="Arial Narrow" w:hAnsi="Arial Narrow"/>
                <w:b/>
                <w:bCs/>
                <w:iCs/>
                <w:sz w:val="20"/>
                <w:szCs w:val="20"/>
              </w:rPr>
            </w:pPr>
            <w:r w:rsidRPr="008C785D">
              <w:rPr>
                <w:rFonts w:ascii="Arial Narrow" w:hAnsi="Arial Narrow"/>
                <w:b/>
                <w:bCs/>
                <w:iCs/>
                <w:sz w:val="20"/>
                <w:szCs w:val="20"/>
              </w:rPr>
              <w:t>Administrative Advice:</w:t>
            </w:r>
          </w:p>
          <w:p w14:paraId="545CC7D7" w14:textId="77777777" w:rsidR="0038338F" w:rsidRPr="008C785D" w:rsidRDefault="0038338F" w:rsidP="00872E7C">
            <w:pPr>
              <w:rPr>
                <w:rFonts w:ascii="Arial Narrow" w:hAnsi="Arial Narrow"/>
                <w:iCs/>
                <w:sz w:val="20"/>
                <w:szCs w:val="20"/>
              </w:rPr>
            </w:pPr>
            <w:r w:rsidRPr="008C785D">
              <w:rPr>
                <w:rFonts w:ascii="Arial Narrow" w:hAnsi="Arial Narrow"/>
                <w:iCs/>
                <w:sz w:val="20"/>
                <w:szCs w:val="20"/>
              </w:rPr>
              <w:t>Continuing Therapy Only:</w:t>
            </w:r>
          </w:p>
          <w:p w14:paraId="066B54A2" w14:textId="77777777" w:rsidR="0038338F" w:rsidRPr="00673E37" w:rsidRDefault="0038338F" w:rsidP="00872E7C">
            <w:pPr>
              <w:rPr>
                <w:rFonts w:ascii="Arial Narrow" w:hAnsi="Arial Narrow"/>
                <w:b/>
                <w:bCs/>
                <w:sz w:val="20"/>
                <w:szCs w:val="20"/>
              </w:rPr>
            </w:pPr>
            <w:r w:rsidRPr="008C785D">
              <w:rPr>
                <w:rFonts w:ascii="Arial Narrow" w:hAnsi="Arial Narrow"/>
                <w:iCs/>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38338F" w:rsidRPr="00C9237C" w14:paraId="6127B66D" w14:textId="77777777" w:rsidTr="00872E7C">
        <w:tblPrEx>
          <w:tblCellMar>
            <w:top w:w="15" w:type="dxa"/>
            <w:bottom w:w="15" w:type="dxa"/>
          </w:tblCellMar>
        </w:tblPrEx>
        <w:trPr>
          <w:cantSplit/>
          <w:trHeight w:val="20"/>
        </w:trPr>
        <w:tc>
          <w:tcPr>
            <w:tcW w:w="1129" w:type="dxa"/>
          </w:tcPr>
          <w:p w14:paraId="65C54704" w14:textId="04610774" w:rsidR="0038338F" w:rsidRPr="00B335E9" w:rsidRDefault="0038338F" w:rsidP="00872E7C">
            <w:pPr>
              <w:jc w:val="center"/>
              <w:rPr>
                <w:rFonts w:ascii="Arial Narrow" w:hAnsi="Arial Narrow"/>
                <w:i/>
                <w:iCs/>
                <w:sz w:val="20"/>
                <w:szCs w:val="20"/>
              </w:rPr>
            </w:pPr>
          </w:p>
        </w:tc>
        <w:tc>
          <w:tcPr>
            <w:tcW w:w="7938" w:type="dxa"/>
            <w:gridSpan w:val="6"/>
          </w:tcPr>
          <w:p w14:paraId="5C4255D1" w14:textId="77777777" w:rsidR="0038338F" w:rsidRPr="008C785D" w:rsidRDefault="0038338F" w:rsidP="00872E7C">
            <w:pPr>
              <w:rPr>
                <w:rFonts w:ascii="Arial Narrow" w:hAnsi="Arial Narrow"/>
                <w:b/>
                <w:bCs/>
                <w:iCs/>
                <w:sz w:val="20"/>
                <w:szCs w:val="20"/>
              </w:rPr>
            </w:pPr>
            <w:r w:rsidRPr="008C785D">
              <w:rPr>
                <w:rFonts w:ascii="Arial Narrow" w:hAnsi="Arial Narrow"/>
                <w:b/>
                <w:bCs/>
                <w:iCs/>
                <w:sz w:val="20"/>
                <w:szCs w:val="20"/>
              </w:rPr>
              <w:t>Administrative Advice:</w:t>
            </w:r>
          </w:p>
          <w:p w14:paraId="77E32C4E" w14:textId="77777777" w:rsidR="0038338F" w:rsidRPr="008C785D" w:rsidRDefault="0038338F" w:rsidP="00872E7C">
            <w:pPr>
              <w:rPr>
                <w:rFonts w:ascii="Arial Narrow" w:hAnsi="Arial Narrow"/>
                <w:iCs/>
                <w:sz w:val="20"/>
                <w:szCs w:val="20"/>
              </w:rPr>
            </w:pPr>
            <w:r w:rsidRPr="008C785D">
              <w:rPr>
                <w:rFonts w:ascii="Arial Narrow" w:hAnsi="Arial Narrow"/>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38338F" w:rsidRPr="00C9237C" w14:paraId="0A1D2EF4" w14:textId="77777777" w:rsidTr="00872E7C">
        <w:tblPrEx>
          <w:tblCellMar>
            <w:top w:w="15" w:type="dxa"/>
            <w:bottom w:w="15" w:type="dxa"/>
          </w:tblCellMar>
        </w:tblPrEx>
        <w:trPr>
          <w:cantSplit/>
          <w:trHeight w:val="20"/>
        </w:trPr>
        <w:tc>
          <w:tcPr>
            <w:tcW w:w="1129" w:type="dxa"/>
          </w:tcPr>
          <w:p w14:paraId="4B8E6ACF" w14:textId="77777777" w:rsidR="0038338F" w:rsidRPr="00B335E9" w:rsidRDefault="0038338F" w:rsidP="00872E7C">
            <w:pPr>
              <w:jc w:val="center"/>
              <w:rPr>
                <w:rFonts w:ascii="Arial Narrow" w:hAnsi="Arial Narrow"/>
                <w:i/>
                <w:iCs/>
                <w:sz w:val="20"/>
                <w:szCs w:val="20"/>
              </w:rPr>
            </w:pPr>
          </w:p>
        </w:tc>
        <w:tc>
          <w:tcPr>
            <w:tcW w:w="7938" w:type="dxa"/>
            <w:gridSpan w:val="6"/>
          </w:tcPr>
          <w:p w14:paraId="31A460AA" w14:textId="77777777" w:rsidR="0038338F" w:rsidRPr="008C785D" w:rsidRDefault="0038338F" w:rsidP="00872E7C">
            <w:pPr>
              <w:rPr>
                <w:rFonts w:ascii="Arial Narrow" w:hAnsi="Arial Narrow"/>
                <w:b/>
                <w:bCs/>
                <w:iCs/>
                <w:sz w:val="20"/>
                <w:szCs w:val="20"/>
              </w:rPr>
            </w:pPr>
          </w:p>
        </w:tc>
      </w:tr>
      <w:tr w:rsidR="0038338F" w:rsidRPr="00C9237C" w14:paraId="3FAE5904" w14:textId="77777777" w:rsidTr="00872E7C">
        <w:tblPrEx>
          <w:tblCellMar>
            <w:top w:w="15" w:type="dxa"/>
            <w:bottom w:w="15" w:type="dxa"/>
          </w:tblCellMar>
        </w:tblPrEx>
        <w:trPr>
          <w:cantSplit/>
          <w:trHeight w:val="20"/>
        </w:trPr>
        <w:tc>
          <w:tcPr>
            <w:tcW w:w="1129" w:type="dxa"/>
          </w:tcPr>
          <w:p w14:paraId="1C9F0E46" w14:textId="196792AF" w:rsidR="0038338F" w:rsidRPr="008C785D" w:rsidRDefault="0038338F" w:rsidP="00872E7C">
            <w:pPr>
              <w:jc w:val="center"/>
              <w:rPr>
                <w:rFonts w:ascii="Arial Narrow" w:hAnsi="Arial Narrow"/>
                <w:iCs/>
                <w:sz w:val="20"/>
                <w:szCs w:val="20"/>
              </w:rPr>
            </w:pPr>
          </w:p>
        </w:tc>
        <w:tc>
          <w:tcPr>
            <w:tcW w:w="7938" w:type="dxa"/>
            <w:gridSpan w:val="6"/>
          </w:tcPr>
          <w:p w14:paraId="1CF35FC9" w14:textId="124CFCBC" w:rsidR="0038338F" w:rsidRPr="008C785D" w:rsidRDefault="0038338F" w:rsidP="00872E7C">
            <w:pPr>
              <w:rPr>
                <w:rFonts w:ascii="Arial Narrow" w:hAnsi="Arial Narrow"/>
                <w:iCs/>
                <w:sz w:val="20"/>
                <w:szCs w:val="20"/>
              </w:rPr>
            </w:pPr>
            <w:r>
              <w:rPr>
                <w:rFonts w:ascii="Arial Narrow" w:hAnsi="Arial Narrow" w:cs="Arial"/>
                <w:b/>
                <w:bCs/>
                <w:sz w:val="20"/>
                <w:szCs w:val="20"/>
              </w:rPr>
              <w:t xml:space="preserve">Indication: </w:t>
            </w:r>
            <w:r w:rsidRPr="008C785D">
              <w:rPr>
                <w:rFonts w:ascii="Arial Narrow" w:hAnsi="Arial Narrow" w:cs="Arial"/>
                <w:iCs/>
                <w:sz w:val="20"/>
                <w:szCs w:val="20"/>
              </w:rPr>
              <w:t>Chelation of elevated copper levels</w:t>
            </w:r>
          </w:p>
        </w:tc>
      </w:tr>
      <w:tr w:rsidR="0038338F" w:rsidRPr="00C9237C" w14:paraId="4E0FD89C" w14:textId="77777777" w:rsidTr="00872E7C">
        <w:tblPrEx>
          <w:tblCellMar>
            <w:top w:w="15" w:type="dxa"/>
            <w:bottom w:w="15" w:type="dxa"/>
          </w:tblCellMar>
        </w:tblPrEx>
        <w:trPr>
          <w:cantSplit/>
          <w:trHeight w:val="20"/>
        </w:trPr>
        <w:tc>
          <w:tcPr>
            <w:tcW w:w="1129" w:type="dxa"/>
          </w:tcPr>
          <w:p w14:paraId="1E99D4BC" w14:textId="77777777" w:rsidR="0038338F" w:rsidRPr="008C785D" w:rsidRDefault="0038338F" w:rsidP="00872E7C">
            <w:pPr>
              <w:jc w:val="center"/>
              <w:rPr>
                <w:rFonts w:ascii="Arial Narrow" w:hAnsi="Arial Narrow"/>
                <w:iCs/>
                <w:sz w:val="20"/>
                <w:szCs w:val="20"/>
              </w:rPr>
            </w:pPr>
          </w:p>
        </w:tc>
        <w:tc>
          <w:tcPr>
            <w:tcW w:w="7938" w:type="dxa"/>
            <w:gridSpan w:val="6"/>
          </w:tcPr>
          <w:p w14:paraId="0E82E174" w14:textId="77777777" w:rsidR="0038338F" w:rsidRPr="00B23FDB" w:rsidRDefault="0038338F" w:rsidP="00872E7C">
            <w:pPr>
              <w:rPr>
                <w:rFonts w:ascii="Arial Narrow" w:hAnsi="Arial Narrow" w:cs="Arial"/>
                <w:b/>
                <w:bCs/>
                <w:strike/>
                <w:sz w:val="20"/>
                <w:szCs w:val="20"/>
              </w:rPr>
            </w:pPr>
          </w:p>
        </w:tc>
      </w:tr>
      <w:tr w:rsidR="0038338F" w:rsidRPr="00C9237C" w14:paraId="71110607" w14:textId="77777777" w:rsidTr="00872E7C">
        <w:tblPrEx>
          <w:tblCellMar>
            <w:top w:w="15" w:type="dxa"/>
            <w:bottom w:w="15" w:type="dxa"/>
          </w:tblCellMar>
        </w:tblPrEx>
        <w:trPr>
          <w:cantSplit/>
          <w:trHeight w:val="20"/>
        </w:trPr>
        <w:tc>
          <w:tcPr>
            <w:tcW w:w="1129" w:type="dxa"/>
          </w:tcPr>
          <w:p w14:paraId="3E002136" w14:textId="3572F720" w:rsidR="0038338F" w:rsidRPr="008C785D" w:rsidRDefault="0038338F" w:rsidP="00872E7C">
            <w:pPr>
              <w:jc w:val="center"/>
              <w:rPr>
                <w:rFonts w:ascii="Arial Narrow" w:hAnsi="Arial Narrow"/>
                <w:iCs/>
                <w:sz w:val="20"/>
                <w:szCs w:val="20"/>
              </w:rPr>
            </w:pPr>
          </w:p>
        </w:tc>
        <w:tc>
          <w:tcPr>
            <w:tcW w:w="7938" w:type="dxa"/>
            <w:gridSpan w:val="6"/>
          </w:tcPr>
          <w:p w14:paraId="2606E1CC" w14:textId="71A8734E" w:rsidR="0038338F" w:rsidRDefault="00E47089" w:rsidP="00872E7C">
            <w:pPr>
              <w:rPr>
                <w:rFonts w:ascii="Arial Narrow" w:hAnsi="Arial Narrow" w:cs="Arial"/>
                <w:b/>
                <w:bCs/>
                <w:sz w:val="20"/>
                <w:szCs w:val="20"/>
              </w:rPr>
            </w:pPr>
            <w:r w:rsidRPr="00E47089">
              <w:rPr>
                <w:rFonts w:ascii="Arial Narrow" w:hAnsi="Arial Narrow" w:cs="Arial"/>
                <w:b/>
                <w:bCs/>
                <w:sz w:val="20"/>
                <w:szCs w:val="20"/>
              </w:rPr>
              <w:t>Clinical criteria:</w:t>
            </w:r>
          </w:p>
        </w:tc>
      </w:tr>
      <w:tr w:rsidR="0038338F" w:rsidRPr="00C9237C" w14:paraId="62558791" w14:textId="77777777" w:rsidTr="00872E7C">
        <w:tblPrEx>
          <w:tblCellMar>
            <w:top w:w="15" w:type="dxa"/>
            <w:bottom w:w="15" w:type="dxa"/>
          </w:tblCellMar>
        </w:tblPrEx>
        <w:trPr>
          <w:cantSplit/>
          <w:trHeight w:val="20"/>
        </w:trPr>
        <w:tc>
          <w:tcPr>
            <w:tcW w:w="1129" w:type="dxa"/>
          </w:tcPr>
          <w:p w14:paraId="57A9599E" w14:textId="167F5F45" w:rsidR="0038338F" w:rsidRPr="008C785D" w:rsidRDefault="0038338F" w:rsidP="00872E7C">
            <w:pPr>
              <w:jc w:val="center"/>
              <w:rPr>
                <w:rFonts w:ascii="Arial Narrow" w:hAnsi="Arial Narrow"/>
                <w:iCs/>
                <w:sz w:val="20"/>
                <w:szCs w:val="20"/>
              </w:rPr>
            </w:pPr>
          </w:p>
        </w:tc>
        <w:tc>
          <w:tcPr>
            <w:tcW w:w="7938" w:type="dxa"/>
            <w:gridSpan w:val="6"/>
          </w:tcPr>
          <w:p w14:paraId="25E87822" w14:textId="77777777" w:rsidR="0038338F" w:rsidRPr="00670A38" w:rsidRDefault="0038338F" w:rsidP="00872E7C">
            <w:pPr>
              <w:rPr>
                <w:rFonts w:ascii="Arial Narrow" w:hAnsi="Arial Narrow" w:cs="Arial"/>
                <w:sz w:val="20"/>
                <w:szCs w:val="20"/>
              </w:rPr>
            </w:pPr>
            <w:r w:rsidRPr="00670A38">
              <w:rPr>
                <w:rFonts w:ascii="Arial Narrow" w:hAnsi="Arial Narrow" w:cs="Arial"/>
                <w:sz w:val="20"/>
                <w:szCs w:val="20"/>
              </w:rPr>
              <w:t>Patient must have a diagnosis of Wilson disease,</w:t>
            </w:r>
          </w:p>
        </w:tc>
      </w:tr>
      <w:tr w:rsidR="0038338F" w:rsidRPr="00C9237C" w14:paraId="54C33F76" w14:textId="77777777" w:rsidTr="00872E7C">
        <w:tblPrEx>
          <w:tblCellMar>
            <w:top w:w="15" w:type="dxa"/>
            <w:bottom w:w="15" w:type="dxa"/>
          </w:tblCellMar>
        </w:tblPrEx>
        <w:trPr>
          <w:cantSplit/>
          <w:trHeight w:val="20"/>
        </w:trPr>
        <w:tc>
          <w:tcPr>
            <w:tcW w:w="1129" w:type="dxa"/>
          </w:tcPr>
          <w:p w14:paraId="063EB001" w14:textId="77777777" w:rsidR="0038338F" w:rsidRPr="008C785D" w:rsidRDefault="0038338F" w:rsidP="00872E7C">
            <w:pPr>
              <w:jc w:val="center"/>
              <w:rPr>
                <w:rFonts w:ascii="Arial Narrow" w:hAnsi="Arial Narrow"/>
                <w:iCs/>
                <w:sz w:val="20"/>
                <w:szCs w:val="20"/>
              </w:rPr>
            </w:pPr>
          </w:p>
        </w:tc>
        <w:tc>
          <w:tcPr>
            <w:tcW w:w="7938" w:type="dxa"/>
            <w:gridSpan w:val="6"/>
          </w:tcPr>
          <w:p w14:paraId="2DF2C02D" w14:textId="77777777" w:rsidR="0038338F" w:rsidRPr="00670A38" w:rsidRDefault="0038338F" w:rsidP="00872E7C">
            <w:pPr>
              <w:rPr>
                <w:rFonts w:ascii="Arial Narrow" w:hAnsi="Arial Narrow" w:cs="Arial"/>
                <w:b/>
                <w:bCs/>
                <w:sz w:val="20"/>
                <w:szCs w:val="20"/>
              </w:rPr>
            </w:pPr>
            <w:r w:rsidRPr="00670A38">
              <w:rPr>
                <w:rFonts w:ascii="Arial Narrow" w:hAnsi="Arial Narrow" w:cs="Arial"/>
                <w:b/>
                <w:bCs/>
                <w:sz w:val="20"/>
                <w:szCs w:val="20"/>
              </w:rPr>
              <w:t>AND</w:t>
            </w:r>
          </w:p>
        </w:tc>
      </w:tr>
      <w:tr w:rsidR="00E47089" w:rsidRPr="00C9237C" w14:paraId="5434D778" w14:textId="77777777" w:rsidTr="00872E7C">
        <w:tblPrEx>
          <w:tblCellMar>
            <w:top w:w="15" w:type="dxa"/>
            <w:bottom w:w="15" w:type="dxa"/>
          </w:tblCellMar>
        </w:tblPrEx>
        <w:trPr>
          <w:cantSplit/>
          <w:trHeight w:val="20"/>
        </w:trPr>
        <w:tc>
          <w:tcPr>
            <w:tcW w:w="1129" w:type="dxa"/>
          </w:tcPr>
          <w:p w14:paraId="51362DE5" w14:textId="2F7688F9" w:rsidR="00E47089" w:rsidRPr="008C785D" w:rsidRDefault="00E47089" w:rsidP="00872E7C">
            <w:pPr>
              <w:jc w:val="center"/>
              <w:rPr>
                <w:rFonts w:ascii="Arial Narrow" w:hAnsi="Arial Narrow"/>
                <w:iCs/>
                <w:sz w:val="20"/>
                <w:szCs w:val="20"/>
              </w:rPr>
            </w:pPr>
          </w:p>
        </w:tc>
        <w:tc>
          <w:tcPr>
            <w:tcW w:w="7938" w:type="dxa"/>
            <w:gridSpan w:val="6"/>
          </w:tcPr>
          <w:p w14:paraId="268B9737" w14:textId="46441965" w:rsidR="00E47089" w:rsidRPr="00670A38" w:rsidRDefault="00E47089" w:rsidP="00872E7C">
            <w:pPr>
              <w:rPr>
                <w:rFonts w:ascii="Arial Narrow" w:hAnsi="Arial Narrow" w:cs="Arial"/>
                <w:b/>
                <w:bCs/>
                <w:sz w:val="20"/>
                <w:szCs w:val="20"/>
              </w:rPr>
            </w:pPr>
            <w:r w:rsidRPr="00E47089">
              <w:rPr>
                <w:rFonts w:ascii="Arial Narrow" w:hAnsi="Arial Narrow" w:cs="Arial"/>
                <w:b/>
                <w:bCs/>
                <w:sz w:val="20"/>
                <w:szCs w:val="20"/>
              </w:rPr>
              <w:t>Clinical criteria:</w:t>
            </w:r>
          </w:p>
        </w:tc>
      </w:tr>
      <w:tr w:rsidR="0038338F" w:rsidRPr="00C9237C" w14:paraId="17C59A52" w14:textId="77777777" w:rsidTr="00872E7C">
        <w:tblPrEx>
          <w:tblCellMar>
            <w:top w:w="15" w:type="dxa"/>
            <w:bottom w:w="15" w:type="dxa"/>
          </w:tblCellMar>
        </w:tblPrEx>
        <w:trPr>
          <w:cantSplit/>
          <w:trHeight w:val="20"/>
        </w:trPr>
        <w:tc>
          <w:tcPr>
            <w:tcW w:w="1129" w:type="dxa"/>
          </w:tcPr>
          <w:p w14:paraId="305BBAA5" w14:textId="7171870E" w:rsidR="0038338F" w:rsidRPr="008C785D" w:rsidRDefault="0038338F" w:rsidP="00872E7C">
            <w:pPr>
              <w:jc w:val="center"/>
              <w:rPr>
                <w:rFonts w:ascii="Arial Narrow" w:hAnsi="Arial Narrow"/>
                <w:iCs/>
                <w:sz w:val="20"/>
                <w:szCs w:val="20"/>
              </w:rPr>
            </w:pPr>
          </w:p>
        </w:tc>
        <w:tc>
          <w:tcPr>
            <w:tcW w:w="7938" w:type="dxa"/>
            <w:gridSpan w:val="6"/>
          </w:tcPr>
          <w:p w14:paraId="7EF4FE1D" w14:textId="77777777" w:rsidR="0038338F" w:rsidRPr="00670A38" w:rsidRDefault="0038338F" w:rsidP="00872E7C">
            <w:pPr>
              <w:rPr>
                <w:rFonts w:ascii="Arial Narrow" w:hAnsi="Arial Narrow" w:cs="Arial"/>
                <w:sz w:val="20"/>
                <w:szCs w:val="20"/>
              </w:rPr>
            </w:pPr>
            <w:r w:rsidRPr="00670A38">
              <w:rPr>
                <w:rFonts w:ascii="Arial Narrow" w:hAnsi="Arial Narrow" w:cs="Arial"/>
                <w:sz w:val="20"/>
                <w:szCs w:val="20"/>
              </w:rPr>
              <w:t>Patient must be intolerant to penicillamine.</w:t>
            </w:r>
          </w:p>
        </w:tc>
      </w:tr>
      <w:tr w:rsidR="0038338F" w:rsidRPr="00C9237C" w14:paraId="203D8155" w14:textId="77777777" w:rsidTr="00872E7C">
        <w:tblPrEx>
          <w:tblCellMar>
            <w:top w:w="15" w:type="dxa"/>
            <w:bottom w:w="15" w:type="dxa"/>
          </w:tblCellMar>
        </w:tblPrEx>
        <w:trPr>
          <w:cantSplit/>
          <w:trHeight w:val="20"/>
        </w:trPr>
        <w:tc>
          <w:tcPr>
            <w:tcW w:w="1129" w:type="dxa"/>
          </w:tcPr>
          <w:p w14:paraId="12BDF1F7" w14:textId="77777777" w:rsidR="0038338F" w:rsidRPr="008C785D" w:rsidRDefault="0038338F" w:rsidP="00872E7C">
            <w:pPr>
              <w:jc w:val="center"/>
              <w:rPr>
                <w:rFonts w:ascii="Arial Narrow" w:hAnsi="Arial Narrow"/>
                <w:iCs/>
                <w:sz w:val="20"/>
                <w:szCs w:val="20"/>
              </w:rPr>
            </w:pPr>
          </w:p>
        </w:tc>
        <w:tc>
          <w:tcPr>
            <w:tcW w:w="7938" w:type="dxa"/>
            <w:gridSpan w:val="6"/>
          </w:tcPr>
          <w:p w14:paraId="1BF850B9" w14:textId="77777777" w:rsidR="0038338F" w:rsidRDefault="0038338F" w:rsidP="00872E7C">
            <w:pPr>
              <w:rPr>
                <w:rFonts w:ascii="Arial Narrow" w:hAnsi="Arial Narrow" w:cs="Arial"/>
                <w:b/>
                <w:bCs/>
                <w:sz w:val="20"/>
                <w:szCs w:val="20"/>
              </w:rPr>
            </w:pPr>
          </w:p>
        </w:tc>
      </w:tr>
      <w:tr w:rsidR="0038338F" w:rsidRPr="00C9237C" w14:paraId="71B3DC0D" w14:textId="77777777" w:rsidTr="00E51537">
        <w:tblPrEx>
          <w:tblCellMar>
            <w:top w:w="15" w:type="dxa"/>
            <w:bottom w:w="15" w:type="dxa"/>
          </w:tblCellMar>
        </w:tblPrEx>
        <w:trPr>
          <w:cantSplit/>
          <w:trHeight w:val="202"/>
        </w:trPr>
        <w:tc>
          <w:tcPr>
            <w:tcW w:w="1129" w:type="dxa"/>
          </w:tcPr>
          <w:p w14:paraId="20088B52" w14:textId="2B5712AF" w:rsidR="0038338F" w:rsidRPr="00E51537" w:rsidRDefault="0038338F" w:rsidP="00E51537">
            <w:pPr>
              <w:spacing w:before="20" w:after="20"/>
              <w:jc w:val="center"/>
              <w:rPr>
                <w:rFonts w:ascii="Arial Narrow" w:hAnsi="Arial Narrow"/>
                <w:iCs/>
                <w:sz w:val="20"/>
                <w:szCs w:val="20"/>
              </w:rPr>
            </w:pPr>
          </w:p>
        </w:tc>
        <w:tc>
          <w:tcPr>
            <w:tcW w:w="7938" w:type="dxa"/>
            <w:gridSpan w:val="6"/>
          </w:tcPr>
          <w:p w14:paraId="4EA6D7DB" w14:textId="0FC6DD35" w:rsidR="0038338F" w:rsidRPr="00B23FDB" w:rsidRDefault="0038338F" w:rsidP="00872E7C">
            <w:pPr>
              <w:spacing w:before="20" w:after="20"/>
              <w:rPr>
                <w:rFonts w:ascii="Arial Narrow" w:eastAsia="MS Gothic" w:hAnsi="Arial Narrow" w:cs="Arial"/>
                <w:b/>
                <w:sz w:val="20"/>
                <w:szCs w:val="20"/>
                <w:lang w:bidi="en-US"/>
              </w:rPr>
            </w:pPr>
            <w:r w:rsidRPr="0090073F">
              <w:rPr>
                <w:rFonts w:ascii="Arial Narrow" w:eastAsia="MS Gothic" w:hAnsi="Arial Narrow" w:cs="Arial"/>
                <w:b/>
                <w:sz w:val="20"/>
                <w:szCs w:val="20"/>
                <w:lang w:bidi="en-US"/>
              </w:rPr>
              <w:t>Treatment criteria:</w:t>
            </w:r>
          </w:p>
        </w:tc>
      </w:tr>
      <w:tr w:rsidR="006617B2" w:rsidRPr="00C9237C" w14:paraId="5086362D" w14:textId="77777777" w:rsidTr="00E51537">
        <w:tblPrEx>
          <w:tblCellMar>
            <w:top w:w="15" w:type="dxa"/>
            <w:bottom w:w="15" w:type="dxa"/>
          </w:tblCellMar>
        </w:tblPrEx>
        <w:trPr>
          <w:cantSplit/>
          <w:trHeight w:val="214"/>
        </w:trPr>
        <w:tc>
          <w:tcPr>
            <w:tcW w:w="1129" w:type="dxa"/>
          </w:tcPr>
          <w:p w14:paraId="054F2750" w14:textId="46747AF2" w:rsidR="006617B2" w:rsidRPr="008C785D" w:rsidRDefault="006617B2" w:rsidP="00872E7C">
            <w:pPr>
              <w:spacing w:before="20" w:after="20"/>
              <w:jc w:val="center"/>
              <w:rPr>
                <w:rFonts w:ascii="Arial Narrow" w:hAnsi="Arial Narrow"/>
                <w:iCs/>
                <w:sz w:val="20"/>
                <w:szCs w:val="20"/>
              </w:rPr>
            </w:pPr>
          </w:p>
        </w:tc>
        <w:tc>
          <w:tcPr>
            <w:tcW w:w="7938" w:type="dxa"/>
            <w:gridSpan w:val="6"/>
          </w:tcPr>
          <w:p w14:paraId="48A3D744" w14:textId="5417D166" w:rsidR="006617B2" w:rsidRPr="00E51537" w:rsidRDefault="006617B2" w:rsidP="00872E7C">
            <w:pPr>
              <w:spacing w:before="20" w:after="20"/>
              <w:rPr>
                <w:rFonts w:ascii="Arial Narrow" w:eastAsia="MS Gothic" w:hAnsi="Arial Narrow" w:cs="Arial"/>
                <w:sz w:val="20"/>
                <w:szCs w:val="20"/>
                <w:lang w:bidi="en-US"/>
              </w:rPr>
            </w:pPr>
            <w:r w:rsidRPr="0090073F">
              <w:rPr>
                <w:rFonts w:ascii="Arial Narrow" w:eastAsia="MS Gothic" w:hAnsi="Arial Narrow" w:cs="Arial"/>
                <w:sz w:val="20"/>
                <w:szCs w:val="20"/>
                <w:lang w:bidi="en-US"/>
              </w:rPr>
              <w:t xml:space="preserve">Must be treated by a specialist medical practitioner, where this authority application is to initiate treatment with this drug, of the following type: (i) gastroenterologist, (ii) hepatologist, (iii) neurologist; the authority prescription must be completed by the specialist prescriber; </w:t>
            </w:r>
            <w:r>
              <w:rPr>
                <w:rFonts w:ascii="Arial Narrow" w:eastAsia="MS Gothic" w:hAnsi="Arial Narrow" w:cs="Arial"/>
                <w:sz w:val="20"/>
                <w:szCs w:val="20"/>
                <w:lang w:bidi="en-US"/>
              </w:rPr>
              <w:t>or</w:t>
            </w:r>
          </w:p>
        </w:tc>
      </w:tr>
      <w:tr w:rsidR="006617B2" w:rsidRPr="00C9237C" w14:paraId="6DA0840F" w14:textId="77777777" w:rsidTr="00E51537">
        <w:tblPrEx>
          <w:tblCellMar>
            <w:top w:w="15" w:type="dxa"/>
            <w:bottom w:w="15" w:type="dxa"/>
          </w:tblCellMar>
        </w:tblPrEx>
        <w:trPr>
          <w:cantSplit/>
          <w:trHeight w:val="214"/>
        </w:trPr>
        <w:tc>
          <w:tcPr>
            <w:tcW w:w="1129" w:type="dxa"/>
          </w:tcPr>
          <w:p w14:paraId="5D60C404" w14:textId="7D9D78AB" w:rsidR="006617B2" w:rsidRPr="008C785D" w:rsidRDefault="006617B2" w:rsidP="00872E7C">
            <w:pPr>
              <w:spacing w:before="20" w:after="20"/>
              <w:jc w:val="center"/>
              <w:rPr>
                <w:rFonts w:ascii="Arial Narrow" w:hAnsi="Arial Narrow"/>
                <w:iCs/>
                <w:sz w:val="20"/>
                <w:szCs w:val="20"/>
              </w:rPr>
            </w:pPr>
          </w:p>
        </w:tc>
        <w:tc>
          <w:tcPr>
            <w:tcW w:w="7938" w:type="dxa"/>
            <w:gridSpan w:val="6"/>
          </w:tcPr>
          <w:p w14:paraId="644CB3F4" w14:textId="21D1D803" w:rsidR="006617B2" w:rsidRPr="00E51537" w:rsidRDefault="006617B2" w:rsidP="00872E7C">
            <w:pPr>
              <w:spacing w:before="20" w:after="20"/>
              <w:rPr>
                <w:rFonts w:ascii="Arial Narrow" w:eastAsia="MS Gothic" w:hAnsi="Arial Narrow" w:cs="Arial"/>
                <w:sz w:val="20"/>
                <w:szCs w:val="20"/>
                <w:lang w:bidi="en-US"/>
              </w:rPr>
            </w:pPr>
            <w:r w:rsidRPr="0090073F">
              <w:rPr>
                <w:rFonts w:ascii="Arial Narrow" w:eastAsia="MS Gothic" w:hAnsi="Arial Narrow" w:cs="Arial"/>
                <w:sz w:val="20"/>
                <w:szCs w:val="20"/>
                <w:lang w:bidi="en-US"/>
              </w:rPr>
              <w:t xml:space="preserve">Must be treated by a medical practitioner (of any type), where this authority application is continuing established trientine treatment (of any specified salt) initiated by one of the above-mentioned specialist types; </w:t>
            </w:r>
            <w:r>
              <w:rPr>
                <w:rFonts w:ascii="Arial Narrow" w:eastAsia="MS Gothic" w:hAnsi="Arial Narrow" w:cs="Arial"/>
                <w:sz w:val="20"/>
                <w:szCs w:val="20"/>
                <w:lang w:bidi="en-US"/>
              </w:rPr>
              <w:t>or</w:t>
            </w:r>
          </w:p>
        </w:tc>
      </w:tr>
      <w:tr w:rsidR="006617B2" w:rsidRPr="00C9237C" w14:paraId="241091A4" w14:textId="77777777" w:rsidTr="00E51537">
        <w:tblPrEx>
          <w:tblCellMar>
            <w:top w:w="15" w:type="dxa"/>
            <w:bottom w:w="15" w:type="dxa"/>
          </w:tblCellMar>
        </w:tblPrEx>
        <w:trPr>
          <w:cantSplit/>
          <w:trHeight w:val="214"/>
        </w:trPr>
        <w:tc>
          <w:tcPr>
            <w:tcW w:w="1129" w:type="dxa"/>
          </w:tcPr>
          <w:p w14:paraId="549DC5AE" w14:textId="1D2B2166" w:rsidR="006617B2" w:rsidRPr="008C785D" w:rsidRDefault="006617B2" w:rsidP="00872E7C">
            <w:pPr>
              <w:spacing w:before="20" w:after="20"/>
              <w:jc w:val="center"/>
              <w:rPr>
                <w:rFonts w:ascii="Arial Narrow" w:hAnsi="Arial Narrow"/>
                <w:iCs/>
                <w:sz w:val="20"/>
                <w:szCs w:val="20"/>
              </w:rPr>
            </w:pPr>
          </w:p>
        </w:tc>
        <w:tc>
          <w:tcPr>
            <w:tcW w:w="7938" w:type="dxa"/>
            <w:gridSpan w:val="6"/>
          </w:tcPr>
          <w:p w14:paraId="43B579DB" w14:textId="32F3CE86" w:rsidR="006617B2" w:rsidRPr="0090073F" w:rsidRDefault="006617B2" w:rsidP="00872E7C">
            <w:pPr>
              <w:spacing w:before="20" w:after="20"/>
              <w:rPr>
                <w:rFonts w:ascii="Arial Narrow" w:eastAsia="MS Gothic" w:hAnsi="Arial Narrow" w:cs="Arial"/>
                <w:b/>
                <w:sz w:val="20"/>
                <w:szCs w:val="20"/>
                <w:lang w:bidi="en-US"/>
              </w:rPr>
            </w:pPr>
            <w:r w:rsidRPr="0090073F">
              <w:rPr>
                <w:rFonts w:ascii="Arial Narrow" w:eastAsia="MS Gothic" w:hAnsi="Arial Narrow" w:cs="Arial"/>
                <w:sz w:val="20"/>
                <w:szCs w:val="20"/>
                <w:lang w:bidi="en-US"/>
              </w:rPr>
              <w:t>Must be treated by a nurse practitioner where this authority application is continuing established trientine treatment (of any specified salt) initiated by one of the above-mentioned specialist types.</w:t>
            </w:r>
          </w:p>
        </w:tc>
      </w:tr>
      <w:tr w:rsidR="0038338F" w:rsidRPr="00C9237C" w14:paraId="08EB3611" w14:textId="77777777" w:rsidTr="00872E7C">
        <w:tblPrEx>
          <w:tblCellMar>
            <w:top w:w="15" w:type="dxa"/>
            <w:bottom w:w="15" w:type="dxa"/>
          </w:tblCellMar>
        </w:tblPrEx>
        <w:trPr>
          <w:cantSplit/>
          <w:trHeight w:val="20"/>
        </w:trPr>
        <w:tc>
          <w:tcPr>
            <w:tcW w:w="1129" w:type="dxa"/>
          </w:tcPr>
          <w:p w14:paraId="1C0DC35B" w14:textId="77777777" w:rsidR="0038338F" w:rsidRPr="008C785D" w:rsidRDefault="0038338F" w:rsidP="00872E7C">
            <w:pPr>
              <w:spacing w:before="20" w:after="20"/>
              <w:jc w:val="center"/>
              <w:rPr>
                <w:rFonts w:ascii="Arial Narrow" w:hAnsi="Arial Narrow"/>
                <w:iCs/>
                <w:sz w:val="20"/>
                <w:szCs w:val="20"/>
              </w:rPr>
            </w:pPr>
          </w:p>
        </w:tc>
        <w:tc>
          <w:tcPr>
            <w:tcW w:w="7938" w:type="dxa"/>
            <w:gridSpan w:val="6"/>
          </w:tcPr>
          <w:p w14:paraId="570C2B6F" w14:textId="77777777" w:rsidR="0038338F" w:rsidRPr="0090073F" w:rsidRDefault="0038338F" w:rsidP="00872E7C">
            <w:pPr>
              <w:spacing w:before="20" w:after="20"/>
              <w:rPr>
                <w:rFonts w:ascii="Arial Narrow" w:eastAsia="MS Gothic" w:hAnsi="Arial Narrow" w:cs="Arial"/>
                <w:b/>
                <w:sz w:val="20"/>
                <w:szCs w:val="20"/>
                <w:lang w:bidi="en-US"/>
              </w:rPr>
            </w:pPr>
          </w:p>
        </w:tc>
      </w:tr>
      <w:tr w:rsidR="0038338F" w:rsidRPr="00C9237C" w14:paraId="6EEAC64C" w14:textId="77777777" w:rsidTr="00872E7C">
        <w:tblPrEx>
          <w:tblCellMar>
            <w:top w:w="15" w:type="dxa"/>
            <w:bottom w:w="15" w:type="dxa"/>
          </w:tblCellMar>
        </w:tblPrEx>
        <w:trPr>
          <w:cantSplit/>
          <w:trHeight w:val="20"/>
        </w:trPr>
        <w:tc>
          <w:tcPr>
            <w:tcW w:w="1129" w:type="dxa"/>
          </w:tcPr>
          <w:p w14:paraId="4285DD80" w14:textId="1AAD017A" w:rsidR="0038338F" w:rsidRPr="002E0815" w:rsidRDefault="0038338F" w:rsidP="00872E7C">
            <w:pPr>
              <w:spacing w:before="20" w:after="20"/>
              <w:jc w:val="center"/>
              <w:rPr>
                <w:rFonts w:ascii="Arial Narrow" w:eastAsia="MS Gothic" w:hAnsi="Arial Narrow" w:cs="Arial"/>
                <w:i/>
                <w:iCs/>
                <w:sz w:val="20"/>
                <w:szCs w:val="20"/>
                <w:lang w:bidi="en-US"/>
              </w:rPr>
            </w:pPr>
          </w:p>
        </w:tc>
        <w:tc>
          <w:tcPr>
            <w:tcW w:w="7938" w:type="dxa"/>
            <w:gridSpan w:val="6"/>
          </w:tcPr>
          <w:p w14:paraId="248F619A" w14:textId="77777777" w:rsidR="0038338F" w:rsidRPr="008C785D" w:rsidRDefault="0038338F" w:rsidP="00872E7C">
            <w:pPr>
              <w:spacing w:before="20" w:after="20"/>
              <w:textAlignment w:val="baseline"/>
              <w:rPr>
                <w:rFonts w:ascii="Arial Narrow" w:eastAsia="MS Gothic" w:hAnsi="Arial Narrow" w:cs="Arial"/>
                <w:b/>
                <w:bCs/>
                <w:iCs/>
                <w:sz w:val="20"/>
                <w:szCs w:val="20"/>
                <w:lang w:bidi="en-US"/>
              </w:rPr>
            </w:pPr>
            <w:r w:rsidRPr="008C785D">
              <w:rPr>
                <w:rFonts w:ascii="Arial Narrow" w:eastAsia="MS Gothic" w:hAnsi="Arial Narrow" w:cs="Arial"/>
                <w:b/>
                <w:bCs/>
                <w:iCs/>
                <w:sz w:val="20"/>
                <w:szCs w:val="20"/>
                <w:lang w:bidi="en-US"/>
              </w:rPr>
              <w:t>Prescribing Instructions:</w:t>
            </w:r>
          </w:p>
          <w:p w14:paraId="2BA00C37" w14:textId="77777777" w:rsidR="0038338F" w:rsidRPr="008C785D" w:rsidRDefault="0038338F" w:rsidP="00872E7C">
            <w:pPr>
              <w:spacing w:before="20" w:after="20"/>
              <w:textAlignment w:val="baseline"/>
              <w:rPr>
                <w:rFonts w:ascii="Arial Narrow" w:eastAsia="MS Gothic" w:hAnsi="Arial Narrow" w:cs="Arial"/>
                <w:iCs/>
                <w:sz w:val="20"/>
                <w:szCs w:val="20"/>
                <w:lang w:bidi="en-US"/>
              </w:rPr>
            </w:pPr>
            <w:r w:rsidRPr="008C785D">
              <w:rPr>
                <w:rFonts w:ascii="Arial Narrow" w:eastAsia="MS Gothic" w:hAnsi="Arial Narrow" w:cs="Arial"/>
                <w:iCs/>
                <w:sz w:val="20"/>
                <w:szCs w:val="20"/>
                <w:lang w:bidi="en-US"/>
              </w:rPr>
              <w:t>Prior to seeking the initial authority approval, establish evidence of excess copper levels based on at least one of: (i) clinical symptoms, (ii) measured serum copper levels, (iii) measured urinary copper levels.</w:t>
            </w:r>
          </w:p>
          <w:p w14:paraId="36016775" w14:textId="77777777" w:rsidR="0038338F" w:rsidRPr="008C785D" w:rsidRDefault="0038338F" w:rsidP="00872E7C">
            <w:pPr>
              <w:spacing w:before="20" w:after="20"/>
              <w:rPr>
                <w:rFonts w:ascii="Arial Narrow" w:eastAsia="MS Gothic" w:hAnsi="Arial Narrow" w:cs="Arial"/>
                <w:iCs/>
                <w:sz w:val="20"/>
                <w:szCs w:val="20"/>
                <w:lang w:bidi="en-US"/>
              </w:rPr>
            </w:pPr>
            <w:r w:rsidRPr="008C785D">
              <w:rPr>
                <w:rFonts w:ascii="Arial Narrow" w:eastAsia="MS Gothic" w:hAnsi="Arial Narrow" w:cs="Arial"/>
                <w:iCs/>
                <w:sz w:val="20"/>
                <w:szCs w:val="20"/>
                <w:lang w:bidi="en-US"/>
              </w:rPr>
              <w:t>Document what these findings were in the patient's medical records. Do not supply them in this authority application.</w:t>
            </w:r>
          </w:p>
        </w:tc>
      </w:tr>
      <w:tr w:rsidR="0038338F" w:rsidRPr="00C9237C" w14:paraId="6673C7C5" w14:textId="77777777" w:rsidTr="00872E7C">
        <w:tblPrEx>
          <w:tblCellMar>
            <w:top w:w="15" w:type="dxa"/>
            <w:bottom w:w="15" w:type="dxa"/>
          </w:tblCellMar>
        </w:tblPrEx>
        <w:trPr>
          <w:cantSplit/>
          <w:trHeight w:val="20"/>
        </w:trPr>
        <w:tc>
          <w:tcPr>
            <w:tcW w:w="1129" w:type="dxa"/>
          </w:tcPr>
          <w:p w14:paraId="3FC646CC" w14:textId="763F9D18" w:rsidR="0038338F" w:rsidRPr="002E0815" w:rsidRDefault="0038338F" w:rsidP="00872E7C">
            <w:pPr>
              <w:spacing w:before="20" w:after="20"/>
              <w:jc w:val="center"/>
              <w:rPr>
                <w:rFonts w:ascii="Arial Narrow" w:eastAsia="MS Gothic" w:hAnsi="Arial Narrow" w:cs="Arial"/>
                <w:i/>
                <w:iCs/>
                <w:sz w:val="20"/>
                <w:szCs w:val="20"/>
                <w:lang w:bidi="en-US"/>
              </w:rPr>
            </w:pPr>
          </w:p>
        </w:tc>
        <w:tc>
          <w:tcPr>
            <w:tcW w:w="7938" w:type="dxa"/>
            <w:gridSpan w:val="6"/>
          </w:tcPr>
          <w:p w14:paraId="3496DD3F" w14:textId="77777777" w:rsidR="0038338F" w:rsidRPr="008C785D" w:rsidRDefault="0038338F" w:rsidP="00872E7C">
            <w:pPr>
              <w:spacing w:before="20" w:after="20"/>
              <w:textAlignment w:val="baseline"/>
              <w:rPr>
                <w:rFonts w:ascii="Arial Narrow" w:eastAsia="MS Gothic" w:hAnsi="Arial Narrow" w:cs="Arial"/>
                <w:b/>
                <w:bCs/>
                <w:iCs/>
                <w:sz w:val="20"/>
                <w:szCs w:val="20"/>
                <w:lang w:bidi="en-US"/>
              </w:rPr>
            </w:pPr>
            <w:r w:rsidRPr="008C785D">
              <w:rPr>
                <w:rFonts w:ascii="Arial Narrow" w:eastAsia="MS Gothic" w:hAnsi="Arial Narrow" w:cs="Arial"/>
                <w:b/>
                <w:bCs/>
                <w:iCs/>
                <w:sz w:val="20"/>
                <w:szCs w:val="20"/>
                <w:lang w:bidi="en-US"/>
              </w:rPr>
              <w:t>Prescribing Instructions:</w:t>
            </w:r>
          </w:p>
          <w:p w14:paraId="1AB28B43" w14:textId="77777777" w:rsidR="0038338F" w:rsidRPr="008C785D" w:rsidRDefault="0038338F" w:rsidP="00872E7C">
            <w:pPr>
              <w:spacing w:before="20" w:after="20"/>
              <w:textAlignment w:val="baseline"/>
              <w:rPr>
                <w:rFonts w:ascii="Arial Narrow" w:eastAsia="MS Gothic" w:hAnsi="Arial Narrow" w:cs="Arial"/>
                <w:iCs/>
                <w:sz w:val="20"/>
                <w:szCs w:val="20"/>
                <w:lang w:bidi="en-US"/>
              </w:rPr>
            </w:pPr>
            <w:r w:rsidRPr="008C785D">
              <w:rPr>
                <w:rFonts w:ascii="Arial Narrow" w:eastAsia="MS Gothic" w:hAnsi="Arial Narrow" w:cs="Arial"/>
                <w:iCs/>
                <w:sz w:val="20"/>
                <w:szCs w:val="20"/>
                <w:lang w:bidi="en-US"/>
              </w:rPr>
              <w:t>Refer to the following definitions if in doubt over what constitutes an acceptable intolerance to penicillamine:</w:t>
            </w:r>
          </w:p>
          <w:p w14:paraId="4E9546DB" w14:textId="77777777" w:rsidR="0038338F" w:rsidRPr="008C785D" w:rsidRDefault="0038338F" w:rsidP="00872E7C">
            <w:pPr>
              <w:spacing w:before="20" w:after="20"/>
              <w:textAlignment w:val="baseline"/>
              <w:rPr>
                <w:rFonts w:ascii="Arial Narrow" w:eastAsia="MS Gothic" w:hAnsi="Arial Narrow" w:cs="Arial"/>
                <w:iCs/>
                <w:sz w:val="20"/>
                <w:szCs w:val="20"/>
                <w:lang w:bidi="en-US"/>
              </w:rPr>
            </w:pPr>
            <w:r w:rsidRPr="008C785D">
              <w:rPr>
                <w:rFonts w:ascii="Arial Narrow" w:eastAsia="MS Gothic" w:hAnsi="Arial Narrow" w:cs="Arial"/>
                <w:iCs/>
                <w:sz w:val="20"/>
                <w:szCs w:val="20"/>
                <w:lang w:bidi="en-US"/>
              </w:rPr>
              <w:t>Side effects of penicillamine occurring soon after initiation (within first few weeks/months):</w:t>
            </w:r>
          </w:p>
          <w:p w14:paraId="4FCC1E44" w14:textId="77777777" w:rsidR="0038338F" w:rsidRPr="008C785D" w:rsidRDefault="0038338F" w:rsidP="00872E7C">
            <w:pPr>
              <w:spacing w:before="20" w:after="20"/>
              <w:textAlignment w:val="baseline"/>
              <w:rPr>
                <w:rFonts w:ascii="Arial Narrow" w:eastAsia="MS Gothic" w:hAnsi="Arial Narrow" w:cs="Arial"/>
                <w:iCs/>
                <w:sz w:val="20"/>
                <w:szCs w:val="20"/>
                <w:lang w:bidi="en-US"/>
              </w:rPr>
            </w:pPr>
            <w:r w:rsidRPr="008C785D">
              <w:rPr>
                <w:rFonts w:ascii="Arial Narrow" w:eastAsia="MS Gothic" w:hAnsi="Arial Narrow" w:cs="Arial"/>
                <w:iCs/>
                <w:sz w:val="20"/>
                <w:szCs w:val="20"/>
                <w:lang w:bidi="en-US"/>
              </w:rPr>
              <w:t>(i) fever, (ii) rash, (iii) enlarged lymph nodes, (iv) neutropenia, (v) thrombocytopenia, (vi) proteinuria, (vii) severe, persistent nausea.</w:t>
            </w:r>
          </w:p>
          <w:p w14:paraId="64B20752" w14:textId="77777777" w:rsidR="0038338F" w:rsidRPr="008C785D" w:rsidRDefault="0038338F" w:rsidP="00872E7C">
            <w:pPr>
              <w:spacing w:before="20" w:after="20"/>
              <w:textAlignment w:val="baseline"/>
              <w:rPr>
                <w:rFonts w:ascii="Arial Narrow" w:eastAsia="MS Gothic" w:hAnsi="Arial Narrow" w:cs="Arial"/>
                <w:iCs/>
                <w:sz w:val="20"/>
                <w:szCs w:val="20"/>
                <w:lang w:bidi="en-US"/>
              </w:rPr>
            </w:pPr>
            <w:r w:rsidRPr="008C785D">
              <w:rPr>
                <w:rFonts w:ascii="Arial Narrow" w:eastAsia="MS Gothic" w:hAnsi="Arial Narrow" w:cs="Arial"/>
                <w:iCs/>
                <w:sz w:val="20"/>
                <w:szCs w:val="20"/>
                <w:lang w:bidi="en-US"/>
              </w:rPr>
              <w:t>Side effects of penicillamine developing later:</w:t>
            </w:r>
          </w:p>
          <w:p w14:paraId="1CCFAEDB" w14:textId="77777777" w:rsidR="0038338F" w:rsidRPr="008C785D" w:rsidRDefault="0038338F" w:rsidP="00872E7C">
            <w:pPr>
              <w:spacing w:before="20" w:after="20"/>
              <w:textAlignment w:val="baseline"/>
              <w:rPr>
                <w:rFonts w:ascii="Arial Narrow" w:eastAsia="MS Gothic" w:hAnsi="Arial Narrow" w:cs="Arial"/>
                <w:iCs/>
                <w:sz w:val="20"/>
                <w:szCs w:val="20"/>
                <w:lang w:bidi="en-US"/>
              </w:rPr>
            </w:pPr>
            <w:r w:rsidRPr="008C785D">
              <w:rPr>
                <w:rFonts w:ascii="Arial Narrow" w:eastAsia="MS Gothic" w:hAnsi="Arial Narrow" w:cs="Arial"/>
                <w:iCs/>
                <w:sz w:val="20"/>
                <w:szCs w:val="20"/>
                <w:lang w:bidi="en-US"/>
              </w:rPr>
              <w:t>(i) nephrotic syndrome, (ii) glomerulonephritis, (iii) total bone marrow aplasia, (iv) skin changes (cutis laxa, elastosis perforans serpiginosa, pemphigus), (v) myasthenia gravis, (vi) polymyositis, (vii) Goodpasture syndrome, (viii) optic neuritis, (ix) proteinuria (1-2 grams/day or equivalent in children, depending on specialist Wilson disease and renal review), (x) haematuria (if cause unknown), (xi) thrombocytopenia/leukopenia, (xii) bleeding related to thromobocytopenia/leukopenia, (xiii) lupus-like syndrome (haematuria, proteinuria, positive antinuclear antibody), (xiv) arthralgia.</w:t>
            </w:r>
          </w:p>
        </w:tc>
      </w:tr>
      <w:tr w:rsidR="0038338F" w:rsidRPr="00C9237C" w14:paraId="797FBBC6" w14:textId="77777777" w:rsidTr="00872E7C">
        <w:tblPrEx>
          <w:tblCellMar>
            <w:top w:w="15" w:type="dxa"/>
            <w:bottom w:w="15" w:type="dxa"/>
          </w:tblCellMar>
        </w:tblPrEx>
        <w:trPr>
          <w:cantSplit/>
          <w:trHeight w:val="20"/>
        </w:trPr>
        <w:tc>
          <w:tcPr>
            <w:tcW w:w="1129" w:type="dxa"/>
          </w:tcPr>
          <w:p w14:paraId="02C3C3F6" w14:textId="017A9FD4" w:rsidR="0038338F" w:rsidRPr="002E0815" w:rsidRDefault="0038338F" w:rsidP="00872E7C">
            <w:pPr>
              <w:spacing w:before="20" w:after="20"/>
              <w:jc w:val="center"/>
              <w:rPr>
                <w:rFonts w:ascii="Arial Narrow" w:eastAsia="MS Gothic" w:hAnsi="Arial Narrow" w:cs="Arial"/>
                <w:i/>
                <w:iCs/>
                <w:sz w:val="20"/>
                <w:szCs w:val="20"/>
                <w:lang w:bidi="en-US"/>
              </w:rPr>
            </w:pPr>
          </w:p>
        </w:tc>
        <w:tc>
          <w:tcPr>
            <w:tcW w:w="7938" w:type="dxa"/>
            <w:gridSpan w:val="6"/>
          </w:tcPr>
          <w:p w14:paraId="2B415D5B" w14:textId="77777777" w:rsidR="0038338F" w:rsidRPr="008C785D" w:rsidRDefault="0038338F" w:rsidP="00872E7C">
            <w:pPr>
              <w:spacing w:before="20" w:after="20"/>
              <w:textAlignment w:val="baseline"/>
              <w:rPr>
                <w:rFonts w:ascii="Arial Narrow" w:eastAsia="MS Gothic" w:hAnsi="Arial Narrow" w:cs="Arial"/>
                <w:b/>
                <w:bCs/>
                <w:iCs/>
                <w:sz w:val="20"/>
                <w:szCs w:val="20"/>
                <w:lang w:bidi="en-US"/>
              </w:rPr>
            </w:pPr>
            <w:r w:rsidRPr="008C785D">
              <w:rPr>
                <w:rFonts w:ascii="Arial Narrow" w:eastAsia="MS Gothic" w:hAnsi="Arial Narrow" w:cs="Arial"/>
                <w:b/>
                <w:bCs/>
                <w:iCs/>
                <w:sz w:val="20"/>
                <w:szCs w:val="20"/>
                <w:lang w:bidi="en-US"/>
              </w:rPr>
              <w:t>Prescribing Instructions:</w:t>
            </w:r>
          </w:p>
          <w:p w14:paraId="05A72D41" w14:textId="77777777" w:rsidR="0038338F" w:rsidRPr="008C785D" w:rsidRDefault="0038338F" w:rsidP="00872E7C">
            <w:pPr>
              <w:spacing w:before="20" w:after="20"/>
              <w:textAlignment w:val="baseline"/>
              <w:rPr>
                <w:rFonts w:ascii="Arial Narrow" w:eastAsia="MS Gothic" w:hAnsi="Arial Narrow" w:cs="Arial"/>
                <w:iCs/>
                <w:sz w:val="20"/>
                <w:szCs w:val="20"/>
                <w:lang w:bidi="en-US"/>
              </w:rPr>
            </w:pPr>
            <w:r w:rsidRPr="008C785D">
              <w:rPr>
                <w:rFonts w:ascii="Arial Narrow" w:eastAsia="MS Gothic" w:hAnsi="Arial Narrow" w:cs="Arial"/>
                <w:iCs/>
                <w:sz w:val="20"/>
                <w:szCs w:val="20"/>
                <w:lang w:bidi="en-US"/>
              </w:rPr>
              <w:t>At the time of the first authority application for this drug, document the details (date of reaction, severity of reaction, dose of penicillamine, etc) of the penicillamine intolerance, if not already done, in the patient's medical records. Do not supply these details in this authority application.</w:t>
            </w:r>
          </w:p>
        </w:tc>
      </w:tr>
    </w:tbl>
    <w:p w14:paraId="7319E548" w14:textId="37B148E2" w:rsidR="0040253E" w:rsidRDefault="0040253E" w:rsidP="00E51537">
      <w:pPr>
        <w:pStyle w:val="3Bodytext"/>
        <w:numPr>
          <w:ilvl w:val="0"/>
          <w:numId w:val="0"/>
        </w:numPr>
        <w:jc w:val="both"/>
      </w:pPr>
    </w:p>
    <w:p w14:paraId="3BB6145E" w14:textId="3447D10B" w:rsidR="00FC05A9" w:rsidRDefault="0038338F" w:rsidP="0038338F">
      <w:pPr>
        <w:rPr>
          <w:rFonts w:asciiTheme="minorHAnsi" w:hAnsiTheme="minorHAnsi" w:cs="Arial"/>
          <w:b/>
          <w:i/>
          <w:iCs/>
          <w:snapToGrid w:val="0"/>
        </w:rPr>
      </w:pPr>
      <w:r w:rsidRPr="000F6AF4">
        <w:rPr>
          <w:rFonts w:asciiTheme="minorHAnsi" w:hAnsiTheme="minorHAnsi" w:cs="Arial"/>
          <w:b/>
          <w:i/>
          <w:iCs/>
          <w:snapToGrid w:val="0"/>
        </w:rPr>
        <w:t>This restriction may be subject to further review. Should there be any changes made to the restriction the Sponsor will be informed.</w:t>
      </w:r>
    </w:p>
    <w:p w14:paraId="382FA3D0" w14:textId="10C54337" w:rsidR="00C1246E" w:rsidRDefault="00C1246E" w:rsidP="00C1246E">
      <w:pPr>
        <w:pStyle w:val="2-SectionHeading"/>
        <w:rPr>
          <w:bCs/>
          <w:lang w:val="en-GB"/>
        </w:rPr>
      </w:pPr>
      <w:r w:rsidRPr="00C1246E">
        <w:rPr>
          <w:lang w:val="en-GB"/>
        </w:rPr>
        <w:t>Context</w:t>
      </w:r>
      <w:r w:rsidRPr="00C07617">
        <w:t xml:space="preserve"> for Decision</w:t>
      </w:r>
    </w:p>
    <w:p w14:paraId="16AC38BC" w14:textId="77777777" w:rsidR="00C1246E" w:rsidRPr="007129F2" w:rsidRDefault="00C1246E" w:rsidP="00271E01">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809336D" w14:textId="45455229" w:rsidR="00C1246E" w:rsidRPr="00C07617" w:rsidRDefault="00C1246E" w:rsidP="00C1246E">
      <w:pPr>
        <w:pStyle w:val="2-SectionHeading"/>
        <w:rPr>
          <w:b w:val="0"/>
        </w:rPr>
      </w:pPr>
      <w:r>
        <w:t>Sponsor’s Comment</w:t>
      </w:r>
    </w:p>
    <w:p w14:paraId="520487AD" w14:textId="77777777" w:rsidR="00C1246E" w:rsidRPr="001179AC" w:rsidRDefault="00C1246E" w:rsidP="00271E01">
      <w:pPr>
        <w:spacing w:after="120"/>
        <w:ind w:left="426" w:firstLine="294"/>
        <w:rPr>
          <w:rFonts w:asciiTheme="minorHAnsi" w:hAnsiTheme="minorHAnsi" w:cs="Arial"/>
          <w:bCs/>
        </w:rPr>
      </w:pPr>
      <w:r w:rsidRPr="00C07617">
        <w:rPr>
          <w:rFonts w:asciiTheme="minorHAnsi" w:hAnsiTheme="minorHAnsi" w:cs="Arial"/>
          <w:bCs/>
        </w:rPr>
        <w:t>The sponsor had no comment.</w:t>
      </w:r>
    </w:p>
    <w:p w14:paraId="171FA69F" w14:textId="77777777" w:rsidR="0038338F" w:rsidRPr="00935372" w:rsidRDefault="0038338F" w:rsidP="0038338F">
      <w:pPr>
        <w:rPr>
          <w:rFonts w:asciiTheme="minorHAnsi" w:hAnsiTheme="minorHAnsi" w:cs="Arial"/>
          <w:b/>
          <w:i/>
          <w:iCs/>
          <w:snapToGrid w:val="0"/>
        </w:rPr>
      </w:pPr>
    </w:p>
    <w:sectPr w:rsidR="0038338F" w:rsidRPr="00935372" w:rsidSect="00C27B5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A186" w14:textId="77777777" w:rsidR="009B0062" w:rsidRDefault="009B0062">
      <w:r>
        <w:separator/>
      </w:r>
    </w:p>
    <w:p w14:paraId="69A2781B" w14:textId="77777777" w:rsidR="009B0062" w:rsidRDefault="009B0062"/>
  </w:endnote>
  <w:endnote w:type="continuationSeparator" w:id="0">
    <w:p w14:paraId="5F2CA6EE" w14:textId="77777777" w:rsidR="009B0062" w:rsidRDefault="009B0062">
      <w:r>
        <w:continuationSeparator/>
      </w:r>
    </w:p>
    <w:p w14:paraId="4F0CDF43" w14:textId="77777777" w:rsidR="009B0062" w:rsidRDefault="009B0062"/>
  </w:endnote>
  <w:endnote w:type="continuationNotice" w:id="1">
    <w:p w14:paraId="4C31136A" w14:textId="77777777" w:rsidR="009B0062" w:rsidRDefault="009B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60CDF4C3" w:rsidR="009C26AA" w:rsidRPr="00E761B8" w:rsidRDefault="00401640" w:rsidP="00C56D78">
    <w:pPr>
      <w:pStyle w:val="MinorOVRHeader"/>
      <w:jc w:val="center"/>
      <w:rPr>
        <w:b/>
        <w:bCs/>
      </w:rPr>
    </w:pPr>
    <w:r w:rsidRPr="00E761B8">
      <w:rPr>
        <w:b/>
        <w:bCs/>
      </w:rPr>
      <w:fldChar w:fldCharType="begin"/>
    </w:r>
    <w:r w:rsidRPr="00E761B8">
      <w:rPr>
        <w:b/>
        <w:bCs/>
      </w:rPr>
      <w:instrText xml:space="preserve"> PAGE   \* MERGEFORMAT </w:instrText>
    </w:r>
    <w:r w:rsidRPr="00E761B8">
      <w:rPr>
        <w:b/>
        <w:bCs/>
      </w:rPr>
      <w:fldChar w:fldCharType="separate"/>
    </w:r>
    <w:r w:rsidRPr="00E761B8">
      <w:rPr>
        <w:b/>
        <w:bCs/>
      </w:rPr>
      <w:t>1</w:t>
    </w:r>
    <w:r w:rsidRPr="00E761B8">
      <w:rPr>
        <w:b/>
        <w:bCs/>
        <w:noProof/>
      </w:rPr>
      <w:fldChar w:fldCharType="end"/>
    </w:r>
    <w:r w:rsidR="00E761B8">
      <w:rPr>
        <w:b/>
        <w:bCs/>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8C785D" w:rsidRDefault="009C26AA" w:rsidP="007C0F57">
    <w:pPr>
      <w:pStyle w:val="Footer"/>
      <w:jc w:val="center"/>
      <w:rPr>
        <w:b/>
        <w:sz w:val="20"/>
        <w:szCs w:val="20"/>
      </w:rPr>
    </w:pPr>
    <w:r w:rsidRPr="008C785D">
      <w:rPr>
        <w:b/>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8C785D">
      <w:rPr>
        <w:b/>
        <w:sz w:val="20"/>
        <w:szCs w:val="20"/>
      </w:rPr>
      <w:t>BAC Meeting</w:t>
    </w:r>
  </w:p>
  <w:p w14:paraId="617093FB" w14:textId="77777777" w:rsidR="009C26AA" w:rsidRPr="008C785D" w:rsidRDefault="009C26AA" w:rsidP="007C0F57">
    <w:pPr>
      <w:pStyle w:val="Footer"/>
      <w:jc w:val="center"/>
      <w:rPr>
        <w:b/>
        <w:sz w:val="20"/>
        <w:szCs w:val="20"/>
      </w:rPr>
    </w:pPr>
    <w:r w:rsidRPr="008C785D">
      <w:rPr>
        <w:b/>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D5181" w14:textId="77777777" w:rsidR="009B0062" w:rsidRDefault="009B0062">
      <w:r>
        <w:separator/>
      </w:r>
    </w:p>
    <w:p w14:paraId="3EFCBE2C" w14:textId="77777777" w:rsidR="009B0062" w:rsidRDefault="009B0062"/>
  </w:footnote>
  <w:footnote w:type="continuationSeparator" w:id="0">
    <w:p w14:paraId="2118DE14" w14:textId="77777777" w:rsidR="009B0062" w:rsidRDefault="009B0062">
      <w:r>
        <w:continuationSeparator/>
      </w:r>
    </w:p>
    <w:p w14:paraId="520C6E65" w14:textId="77777777" w:rsidR="009B0062" w:rsidRDefault="009B0062"/>
  </w:footnote>
  <w:footnote w:type="continuationNotice" w:id="1">
    <w:p w14:paraId="4A0346A4" w14:textId="77777777" w:rsidR="009B0062" w:rsidRDefault="009B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77289115" w:rsidR="00C56D78" w:rsidRPr="00E761B8" w:rsidRDefault="00C1246E" w:rsidP="00C56D78">
    <w:pPr>
      <w:keepNext/>
      <w:tabs>
        <w:tab w:val="center" w:pos="4513"/>
        <w:tab w:val="right" w:pos="9026"/>
      </w:tabs>
      <w:jc w:val="center"/>
      <w:rPr>
        <w:rFonts w:asciiTheme="minorHAnsi" w:eastAsiaTheme="minorEastAsia" w:hAnsiTheme="minorHAnsi" w:cstheme="minorHAnsi"/>
        <w:i/>
        <w:iCs/>
        <w:color w:val="808080"/>
      </w:rPr>
    </w:pPr>
    <w:r>
      <w:rPr>
        <w:rFonts w:asciiTheme="minorHAnsi" w:eastAsiaTheme="minorEastAsia" w:hAnsiTheme="minorHAnsi" w:cstheme="minorHAnsi"/>
        <w:i/>
        <w:iCs/>
        <w:color w:val="808080"/>
      </w:rPr>
      <w:t>Public Summary Document</w:t>
    </w:r>
    <w:r w:rsidR="00E761B8">
      <w:rPr>
        <w:rFonts w:asciiTheme="minorHAnsi" w:eastAsiaTheme="minorEastAsia" w:hAnsiTheme="minorHAnsi" w:cstheme="minorHAnsi"/>
        <w:i/>
        <w:iCs/>
        <w:color w:val="808080"/>
      </w:rPr>
      <w:t xml:space="preserve"> – July 2023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A859" w14:textId="77777777" w:rsidR="00185E13" w:rsidRDefault="00185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BAD0A8A"/>
    <w:multiLevelType w:val="hybridMultilevel"/>
    <w:tmpl w:val="DC6A6298"/>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50EC2"/>
    <w:multiLevelType w:val="hybridMultilevel"/>
    <w:tmpl w:val="9F40F8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6244933"/>
    <w:multiLevelType w:val="hybridMultilevel"/>
    <w:tmpl w:val="FAC88798"/>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2"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5" w15:restartNumberingAfterBreak="0">
    <w:nsid w:val="40E6035C"/>
    <w:multiLevelType w:val="hybridMultilevel"/>
    <w:tmpl w:val="379013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86A4A63"/>
    <w:multiLevelType w:val="hybridMultilevel"/>
    <w:tmpl w:val="DBF2911E"/>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6" w15:restartNumberingAfterBreak="0">
    <w:nsid w:val="784D033C"/>
    <w:multiLevelType w:val="multilevel"/>
    <w:tmpl w:val="E73EBACA"/>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E537B19"/>
    <w:multiLevelType w:val="hybridMultilevel"/>
    <w:tmpl w:val="71460710"/>
    <w:lvl w:ilvl="0" w:tplc="4B2ADFF8">
      <w:start w:val="1"/>
      <w:numFmt w:val="upperLetter"/>
      <w:lvlText w:val="%1."/>
      <w:lvlJc w:val="left"/>
      <w:pPr>
        <w:ind w:left="360" w:hanging="360"/>
      </w:pPr>
      <w:rPr>
        <w:rFonts w:eastAsiaTheme="minorHAnsi" w:hint="default"/>
        <w:i w:val="0"/>
        <w:iCs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60473443">
    <w:abstractNumId w:val="11"/>
  </w:num>
  <w:num w:numId="2" w16cid:durableId="1596867224">
    <w:abstractNumId w:val="26"/>
  </w:num>
  <w:num w:numId="3" w16cid:durableId="1625891465">
    <w:abstractNumId w:val="0"/>
  </w:num>
  <w:num w:numId="4" w16cid:durableId="2010407498">
    <w:abstractNumId w:val="20"/>
  </w:num>
  <w:num w:numId="5" w16cid:durableId="1856846912">
    <w:abstractNumId w:val="28"/>
  </w:num>
  <w:num w:numId="6" w16cid:durableId="222108020">
    <w:abstractNumId w:val="24"/>
  </w:num>
  <w:num w:numId="7" w16cid:durableId="30081522">
    <w:abstractNumId w:val="17"/>
  </w:num>
  <w:num w:numId="8" w16cid:durableId="1756318014">
    <w:abstractNumId w:val="14"/>
  </w:num>
  <w:num w:numId="9" w16cid:durableId="1783451934">
    <w:abstractNumId w:val="1"/>
  </w:num>
  <w:num w:numId="10" w16cid:durableId="1282420164">
    <w:abstractNumId w:val="26"/>
  </w:num>
  <w:num w:numId="11" w16cid:durableId="1659114575">
    <w:abstractNumId w:val="23"/>
  </w:num>
  <w:num w:numId="12" w16cid:durableId="764498852">
    <w:abstractNumId w:val="25"/>
  </w:num>
  <w:num w:numId="13" w16cid:durableId="1448431536">
    <w:abstractNumId w:val="10"/>
  </w:num>
  <w:num w:numId="14" w16cid:durableId="860126552">
    <w:abstractNumId w:val="9"/>
  </w:num>
  <w:num w:numId="15" w16cid:durableId="402794313">
    <w:abstractNumId w:val="21"/>
  </w:num>
  <w:num w:numId="16" w16cid:durableId="2058629234">
    <w:abstractNumId w:val="2"/>
  </w:num>
  <w:num w:numId="17" w16cid:durableId="1237596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5349655">
    <w:abstractNumId w:val="27"/>
  </w:num>
  <w:num w:numId="19" w16cid:durableId="197861315">
    <w:abstractNumId w:val="19"/>
  </w:num>
  <w:num w:numId="20" w16cid:durableId="375860990">
    <w:abstractNumId w:val="7"/>
  </w:num>
  <w:num w:numId="21" w16cid:durableId="1350181524">
    <w:abstractNumId w:val="6"/>
  </w:num>
  <w:num w:numId="22" w16cid:durableId="1268125907">
    <w:abstractNumId w:val="16"/>
  </w:num>
  <w:num w:numId="23" w16cid:durableId="284654515">
    <w:abstractNumId w:val="8"/>
  </w:num>
  <w:num w:numId="24" w16cid:durableId="1595046307">
    <w:abstractNumId w:val="4"/>
  </w:num>
  <w:num w:numId="25" w16cid:durableId="1029186348">
    <w:abstractNumId w:val="12"/>
  </w:num>
  <w:num w:numId="26" w16cid:durableId="1023362139">
    <w:abstractNumId w:val="18"/>
  </w:num>
  <w:num w:numId="27" w16cid:durableId="1964916555">
    <w:abstractNumId w:val="13"/>
  </w:num>
  <w:num w:numId="28" w16cid:durableId="855926698">
    <w:abstractNumId w:val="26"/>
  </w:num>
  <w:num w:numId="29" w16cid:durableId="334039322">
    <w:abstractNumId w:val="26"/>
  </w:num>
  <w:num w:numId="30" w16cid:durableId="1483499527">
    <w:abstractNumId w:val="26"/>
  </w:num>
  <w:num w:numId="31" w16cid:durableId="345060909">
    <w:abstractNumId w:val="29"/>
  </w:num>
  <w:num w:numId="32" w16cid:durableId="1030572043">
    <w:abstractNumId w:val="26"/>
  </w:num>
  <w:num w:numId="33" w16cid:durableId="1569457435">
    <w:abstractNumId w:val="26"/>
  </w:num>
  <w:num w:numId="34" w16cid:durableId="1453133838">
    <w:abstractNumId w:val="26"/>
  </w:num>
  <w:num w:numId="35" w16cid:durableId="1412775174">
    <w:abstractNumId w:val="15"/>
  </w:num>
  <w:num w:numId="36" w16cid:durableId="1861973446">
    <w:abstractNumId w:val="26"/>
  </w:num>
  <w:num w:numId="37" w16cid:durableId="1874031560">
    <w:abstractNumId w:val="26"/>
  </w:num>
  <w:num w:numId="38" w16cid:durableId="2098553866">
    <w:abstractNumId w:val="26"/>
  </w:num>
  <w:num w:numId="39" w16cid:durableId="80226945">
    <w:abstractNumId w:val="26"/>
  </w:num>
  <w:num w:numId="40" w16cid:durableId="259218678">
    <w:abstractNumId w:val="26"/>
  </w:num>
  <w:num w:numId="41" w16cid:durableId="700206912">
    <w:abstractNumId w:val="3"/>
  </w:num>
  <w:num w:numId="42" w16cid:durableId="165097850">
    <w:abstractNumId w:val="5"/>
  </w:num>
  <w:num w:numId="43" w16cid:durableId="1386023907">
    <w:abstractNumId w:val="26"/>
  </w:num>
  <w:num w:numId="44" w16cid:durableId="135346172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1179A"/>
    <w:rsid w:val="00011A59"/>
    <w:rsid w:val="00014D69"/>
    <w:rsid w:val="00016A41"/>
    <w:rsid w:val="000214D1"/>
    <w:rsid w:val="00021F20"/>
    <w:rsid w:val="0002464A"/>
    <w:rsid w:val="00025A04"/>
    <w:rsid w:val="0002693D"/>
    <w:rsid w:val="0003050E"/>
    <w:rsid w:val="0003106B"/>
    <w:rsid w:val="000327CC"/>
    <w:rsid w:val="000335B9"/>
    <w:rsid w:val="00034905"/>
    <w:rsid w:val="00037906"/>
    <w:rsid w:val="00040A30"/>
    <w:rsid w:val="000411DC"/>
    <w:rsid w:val="000421A1"/>
    <w:rsid w:val="0004240E"/>
    <w:rsid w:val="000425A2"/>
    <w:rsid w:val="00044E52"/>
    <w:rsid w:val="00044EC4"/>
    <w:rsid w:val="00045E26"/>
    <w:rsid w:val="00046903"/>
    <w:rsid w:val="000514B5"/>
    <w:rsid w:val="000521ED"/>
    <w:rsid w:val="0005322E"/>
    <w:rsid w:val="00054E2B"/>
    <w:rsid w:val="00060E64"/>
    <w:rsid w:val="000621AB"/>
    <w:rsid w:val="00062C03"/>
    <w:rsid w:val="00062E88"/>
    <w:rsid w:val="00066193"/>
    <w:rsid w:val="00066755"/>
    <w:rsid w:val="00071A5B"/>
    <w:rsid w:val="00072730"/>
    <w:rsid w:val="0007337F"/>
    <w:rsid w:val="00074320"/>
    <w:rsid w:val="000763D5"/>
    <w:rsid w:val="00076C38"/>
    <w:rsid w:val="00077143"/>
    <w:rsid w:val="000776DA"/>
    <w:rsid w:val="00077DF7"/>
    <w:rsid w:val="0008050C"/>
    <w:rsid w:val="00082169"/>
    <w:rsid w:val="000821EF"/>
    <w:rsid w:val="000834BE"/>
    <w:rsid w:val="00083F01"/>
    <w:rsid w:val="00084B23"/>
    <w:rsid w:val="00087C4C"/>
    <w:rsid w:val="000918CB"/>
    <w:rsid w:val="00091B06"/>
    <w:rsid w:val="00094033"/>
    <w:rsid w:val="000951C4"/>
    <w:rsid w:val="00095ADA"/>
    <w:rsid w:val="00095F3A"/>
    <w:rsid w:val="000969AD"/>
    <w:rsid w:val="000975FB"/>
    <w:rsid w:val="000A02F8"/>
    <w:rsid w:val="000A1E1C"/>
    <w:rsid w:val="000A3747"/>
    <w:rsid w:val="000A3AA2"/>
    <w:rsid w:val="000A42EF"/>
    <w:rsid w:val="000A44B2"/>
    <w:rsid w:val="000A52F6"/>
    <w:rsid w:val="000A58B8"/>
    <w:rsid w:val="000A619C"/>
    <w:rsid w:val="000B44C3"/>
    <w:rsid w:val="000B558D"/>
    <w:rsid w:val="000B5A89"/>
    <w:rsid w:val="000B65F6"/>
    <w:rsid w:val="000B7767"/>
    <w:rsid w:val="000C1AFF"/>
    <w:rsid w:val="000C5740"/>
    <w:rsid w:val="000C5F95"/>
    <w:rsid w:val="000C601E"/>
    <w:rsid w:val="000C6996"/>
    <w:rsid w:val="000C73AB"/>
    <w:rsid w:val="000C7C46"/>
    <w:rsid w:val="000D09E9"/>
    <w:rsid w:val="000D113F"/>
    <w:rsid w:val="000D23BA"/>
    <w:rsid w:val="000E021B"/>
    <w:rsid w:val="000E19B7"/>
    <w:rsid w:val="000E20FC"/>
    <w:rsid w:val="000E3C1D"/>
    <w:rsid w:val="000E3DFB"/>
    <w:rsid w:val="000E5EA1"/>
    <w:rsid w:val="000E681E"/>
    <w:rsid w:val="000E696B"/>
    <w:rsid w:val="000E7E52"/>
    <w:rsid w:val="000E7E90"/>
    <w:rsid w:val="000EE1C7"/>
    <w:rsid w:val="000F0003"/>
    <w:rsid w:val="000F004A"/>
    <w:rsid w:val="000F3384"/>
    <w:rsid w:val="000F4E6A"/>
    <w:rsid w:val="000F6ABB"/>
    <w:rsid w:val="000F7354"/>
    <w:rsid w:val="000F7C27"/>
    <w:rsid w:val="00101ABE"/>
    <w:rsid w:val="00102202"/>
    <w:rsid w:val="00102700"/>
    <w:rsid w:val="00102A78"/>
    <w:rsid w:val="00103118"/>
    <w:rsid w:val="00103F1B"/>
    <w:rsid w:val="00104227"/>
    <w:rsid w:val="001053D5"/>
    <w:rsid w:val="00107409"/>
    <w:rsid w:val="001107BF"/>
    <w:rsid w:val="00113649"/>
    <w:rsid w:val="00113D5C"/>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4994"/>
    <w:rsid w:val="001366C2"/>
    <w:rsid w:val="00136C17"/>
    <w:rsid w:val="00140B74"/>
    <w:rsid w:val="00140D94"/>
    <w:rsid w:val="00142395"/>
    <w:rsid w:val="0014250D"/>
    <w:rsid w:val="00142714"/>
    <w:rsid w:val="00144B44"/>
    <w:rsid w:val="00144D09"/>
    <w:rsid w:val="00144E06"/>
    <w:rsid w:val="00144E87"/>
    <w:rsid w:val="001452ED"/>
    <w:rsid w:val="00147D84"/>
    <w:rsid w:val="00151CBD"/>
    <w:rsid w:val="001533C3"/>
    <w:rsid w:val="001549C1"/>
    <w:rsid w:val="00156C8D"/>
    <w:rsid w:val="00160F4D"/>
    <w:rsid w:val="00162BDD"/>
    <w:rsid w:val="00162D4E"/>
    <w:rsid w:val="00163329"/>
    <w:rsid w:val="00164623"/>
    <w:rsid w:val="001652DE"/>
    <w:rsid w:val="001653EC"/>
    <w:rsid w:val="00165B64"/>
    <w:rsid w:val="00167C39"/>
    <w:rsid w:val="00171706"/>
    <w:rsid w:val="00176B9D"/>
    <w:rsid w:val="00180713"/>
    <w:rsid w:val="00180720"/>
    <w:rsid w:val="001810B3"/>
    <w:rsid w:val="00182C6F"/>
    <w:rsid w:val="001830CE"/>
    <w:rsid w:val="001836E3"/>
    <w:rsid w:val="00184659"/>
    <w:rsid w:val="00185E13"/>
    <w:rsid w:val="001860E5"/>
    <w:rsid w:val="0018643B"/>
    <w:rsid w:val="0018719A"/>
    <w:rsid w:val="00187C4E"/>
    <w:rsid w:val="0019312D"/>
    <w:rsid w:val="00196307"/>
    <w:rsid w:val="00197C70"/>
    <w:rsid w:val="00197F03"/>
    <w:rsid w:val="001A0D10"/>
    <w:rsid w:val="001A33EA"/>
    <w:rsid w:val="001A3615"/>
    <w:rsid w:val="001A4413"/>
    <w:rsid w:val="001A4C4F"/>
    <w:rsid w:val="001A5A2B"/>
    <w:rsid w:val="001A76FB"/>
    <w:rsid w:val="001B017F"/>
    <w:rsid w:val="001B0B79"/>
    <w:rsid w:val="001B19EA"/>
    <w:rsid w:val="001B2BBC"/>
    <w:rsid w:val="001B2BCD"/>
    <w:rsid w:val="001B3A40"/>
    <w:rsid w:val="001B3FFE"/>
    <w:rsid w:val="001B5129"/>
    <w:rsid w:val="001C0B4C"/>
    <w:rsid w:val="001C0EC4"/>
    <w:rsid w:val="001C1195"/>
    <w:rsid w:val="001C12AE"/>
    <w:rsid w:val="001C1E84"/>
    <w:rsid w:val="001C20E1"/>
    <w:rsid w:val="001C2A0F"/>
    <w:rsid w:val="001C2E42"/>
    <w:rsid w:val="001D1F5F"/>
    <w:rsid w:val="001E06D2"/>
    <w:rsid w:val="001E17C4"/>
    <w:rsid w:val="001E2D65"/>
    <w:rsid w:val="001E30D4"/>
    <w:rsid w:val="001E3D22"/>
    <w:rsid w:val="001E43DF"/>
    <w:rsid w:val="001F005B"/>
    <w:rsid w:val="001F1850"/>
    <w:rsid w:val="001F1FBF"/>
    <w:rsid w:val="001F2311"/>
    <w:rsid w:val="001F2B80"/>
    <w:rsid w:val="001F2F1C"/>
    <w:rsid w:val="001F3189"/>
    <w:rsid w:val="001F645C"/>
    <w:rsid w:val="00200BEA"/>
    <w:rsid w:val="00201FB8"/>
    <w:rsid w:val="00203FAC"/>
    <w:rsid w:val="0020406F"/>
    <w:rsid w:val="002133FB"/>
    <w:rsid w:val="00213CFB"/>
    <w:rsid w:val="00214613"/>
    <w:rsid w:val="002148F8"/>
    <w:rsid w:val="0021553C"/>
    <w:rsid w:val="0021557B"/>
    <w:rsid w:val="00216B87"/>
    <w:rsid w:val="002174FD"/>
    <w:rsid w:val="00217BE1"/>
    <w:rsid w:val="00221361"/>
    <w:rsid w:val="002214B9"/>
    <w:rsid w:val="00222680"/>
    <w:rsid w:val="00223007"/>
    <w:rsid w:val="00223370"/>
    <w:rsid w:val="00224D1E"/>
    <w:rsid w:val="00225CFC"/>
    <w:rsid w:val="00226611"/>
    <w:rsid w:val="00227BC5"/>
    <w:rsid w:val="00230462"/>
    <w:rsid w:val="00230F63"/>
    <w:rsid w:val="00234252"/>
    <w:rsid w:val="0023466E"/>
    <w:rsid w:val="00237AC6"/>
    <w:rsid w:val="00242B64"/>
    <w:rsid w:val="00242BFD"/>
    <w:rsid w:val="00244139"/>
    <w:rsid w:val="00244490"/>
    <w:rsid w:val="00244BEC"/>
    <w:rsid w:val="00245B9C"/>
    <w:rsid w:val="002502D5"/>
    <w:rsid w:val="00252587"/>
    <w:rsid w:val="00253499"/>
    <w:rsid w:val="00254CC3"/>
    <w:rsid w:val="002551A4"/>
    <w:rsid w:val="00257664"/>
    <w:rsid w:val="00260165"/>
    <w:rsid w:val="002624DB"/>
    <w:rsid w:val="00265151"/>
    <w:rsid w:val="00265C2C"/>
    <w:rsid w:val="00266509"/>
    <w:rsid w:val="00271BA1"/>
    <w:rsid w:val="00271E01"/>
    <w:rsid w:val="00272BEA"/>
    <w:rsid w:val="00273AC5"/>
    <w:rsid w:val="002762FA"/>
    <w:rsid w:val="00276BE3"/>
    <w:rsid w:val="00277505"/>
    <w:rsid w:val="00277873"/>
    <w:rsid w:val="0028158C"/>
    <w:rsid w:val="002823B6"/>
    <w:rsid w:val="00290C03"/>
    <w:rsid w:val="00292392"/>
    <w:rsid w:val="00292B07"/>
    <w:rsid w:val="00292E3B"/>
    <w:rsid w:val="002933A8"/>
    <w:rsid w:val="00294274"/>
    <w:rsid w:val="0029458F"/>
    <w:rsid w:val="00297A63"/>
    <w:rsid w:val="002A018F"/>
    <w:rsid w:val="002A0E04"/>
    <w:rsid w:val="002A104C"/>
    <w:rsid w:val="002A1EF7"/>
    <w:rsid w:val="002A2B7B"/>
    <w:rsid w:val="002A494D"/>
    <w:rsid w:val="002A4960"/>
    <w:rsid w:val="002A4E74"/>
    <w:rsid w:val="002A636A"/>
    <w:rsid w:val="002A755F"/>
    <w:rsid w:val="002B0AE0"/>
    <w:rsid w:val="002B1AE6"/>
    <w:rsid w:val="002B1D51"/>
    <w:rsid w:val="002B2476"/>
    <w:rsid w:val="002B2DE8"/>
    <w:rsid w:val="002B30F8"/>
    <w:rsid w:val="002B388A"/>
    <w:rsid w:val="002B3BFE"/>
    <w:rsid w:val="002B3C1A"/>
    <w:rsid w:val="002B4C2A"/>
    <w:rsid w:val="002B5596"/>
    <w:rsid w:val="002B625F"/>
    <w:rsid w:val="002B77D7"/>
    <w:rsid w:val="002C0763"/>
    <w:rsid w:val="002C212F"/>
    <w:rsid w:val="002C2F35"/>
    <w:rsid w:val="002C6AA9"/>
    <w:rsid w:val="002C6AD2"/>
    <w:rsid w:val="002C7485"/>
    <w:rsid w:val="002D01C2"/>
    <w:rsid w:val="002D2641"/>
    <w:rsid w:val="002D283A"/>
    <w:rsid w:val="002D4543"/>
    <w:rsid w:val="002D5375"/>
    <w:rsid w:val="002D715F"/>
    <w:rsid w:val="002E022A"/>
    <w:rsid w:val="002E0815"/>
    <w:rsid w:val="002E3153"/>
    <w:rsid w:val="002E4A02"/>
    <w:rsid w:val="002E5292"/>
    <w:rsid w:val="002E72CA"/>
    <w:rsid w:val="002E75DD"/>
    <w:rsid w:val="002F1D07"/>
    <w:rsid w:val="002F470E"/>
    <w:rsid w:val="002F5C5B"/>
    <w:rsid w:val="002F600D"/>
    <w:rsid w:val="002F6F0F"/>
    <w:rsid w:val="002F7E47"/>
    <w:rsid w:val="00300AD6"/>
    <w:rsid w:val="00300B1B"/>
    <w:rsid w:val="003019D0"/>
    <w:rsid w:val="003019DE"/>
    <w:rsid w:val="0030311E"/>
    <w:rsid w:val="003064AF"/>
    <w:rsid w:val="00307DC6"/>
    <w:rsid w:val="00310A8B"/>
    <w:rsid w:val="00310B68"/>
    <w:rsid w:val="003160D2"/>
    <w:rsid w:val="003165E3"/>
    <w:rsid w:val="003173FC"/>
    <w:rsid w:val="00317C6C"/>
    <w:rsid w:val="00320B80"/>
    <w:rsid w:val="00320CD3"/>
    <w:rsid w:val="003215FF"/>
    <w:rsid w:val="00322667"/>
    <w:rsid w:val="0032607C"/>
    <w:rsid w:val="00326E79"/>
    <w:rsid w:val="0032748A"/>
    <w:rsid w:val="003301B1"/>
    <w:rsid w:val="00331189"/>
    <w:rsid w:val="0033263D"/>
    <w:rsid w:val="003338F3"/>
    <w:rsid w:val="00334E69"/>
    <w:rsid w:val="0033518A"/>
    <w:rsid w:val="00335535"/>
    <w:rsid w:val="003367EF"/>
    <w:rsid w:val="0034062A"/>
    <w:rsid w:val="00340B81"/>
    <w:rsid w:val="003419FA"/>
    <w:rsid w:val="00341AE4"/>
    <w:rsid w:val="003425CA"/>
    <w:rsid w:val="00343FB7"/>
    <w:rsid w:val="003476EE"/>
    <w:rsid w:val="003541DD"/>
    <w:rsid w:val="00356E5B"/>
    <w:rsid w:val="00360887"/>
    <w:rsid w:val="0036249F"/>
    <w:rsid w:val="0036667F"/>
    <w:rsid w:val="00370F4E"/>
    <w:rsid w:val="00371246"/>
    <w:rsid w:val="003736C9"/>
    <w:rsid w:val="0038338F"/>
    <w:rsid w:val="00383B77"/>
    <w:rsid w:val="003841E9"/>
    <w:rsid w:val="00384988"/>
    <w:rsid w:val="003872CF"/>
    <w:rsid w:val="003874CB"/>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49B2"/>
    <w:rsid w:val="003B6124"/>
    <w:rsid w:val="003B6A03"/>
    <w:rsid w:val="003B7960"/>
    <w:rsid w:val="003C0908"/>
    <w:rsid w:val="003C093A"/>
    <w:rsid w:val="003C1ECF"/>
    <w:rsid w:val="003C2E8C"/>
    <w:rsid w:val="003C2FB5"/>
    <w:rsid w:val="003C4919"/>
    <w:rsid w:val="003C69D9"/>
    <w:rsid w:val="003D0017"/>
    <w:rsid w:val="003D24C5"/>
    <w:rsid w:val="003D3009"/>
    <w:rsid w:val="003D4594"/>
    <w:rsid w:val="003D4AC4"/>
    <w:rsid w:val="003D5433"/>
    <w:rsid w:val="003D63B7"/>
    <w:rsid w:val="003D74C5"/>
    <w:rsid w:val="003E4374"/>
    <w:rsid w:val="003E468B"/>
    <w:rsid w:val="003E62BD"/>
    <w:rsid w:val="003E658D"/>
    <w:rsid w:val="003F044F"/>
    <w:rsid w:val="003F0C3A"/>
    <w:rsid w:val="003F15F0"/>
    <w:rsid w:val="003F18A7"/>
    <w:rsid w:val="003F2AD9"/>
    <w:rsid w:val="003F3228"/>
    <w:rsid w:val="003F5C8C"/>
    <w:rsid w:val="003F6074"/>
    <w:rsid w:val="003F63CE"/>
    <w:rsid w:val="003F775A"/>
    <w:rsid w:val="00400E55"/>
    <w:rsid w:val="0040128E"/>
    <w:rsid w:val="00401640"/>
    <w:rsid w:val="0040216B"/>
    <w:rsid w:val="00402387"/>
    <w:rsid w:val="0040253E"/>
    <w:rsid w:val="00404852"/>
    <w:rsid w:val="0040590E"/>
    <w:rsid w:val="004073CC"/>
    <w:rsid w:val="00407CC8"/>
    <w:rsid w:val="00414F0C"/>
    <w:rsid w:val="00417038"/>
    <w:rsid w:val="00420400"/>
    <w:rsid w:val="00423E78"/>
    <w:rsid w:val="004252EC"/>
    <w:rsid w:val="00430D39"/>
    <w:rsid w:val="004328A7"/>
    <w:rsid w:val="00442C91"/>
    <w:rsid w:val="00444E9D"/>
    <w:rsid w:val="004465BD"/>
    <w:rsid w:val="00446938"/>
    <w:rsid w:val="00447375"/>
    <w:rsid w:val="00451A91"/>
    <w:rsid w:val="004528FA"/>
    <w:rsid w:val="004529D6"/>
    <w:rsid w:val="00452A6C"/>
    <w:rsid w:val="00454E72"/>
    <w:rsid w:val="00461A44"/>
    <w:rsid w:val="00462D26"/>
    <w:rsid w:val="0046368B"/>
    <w:rsid w:val="0046385A"/>
    <w:rsid w:val="00464039"/>
    <w:rsid w:val="004643BA"/>
    <w:rsid w:val="00466ADA"/>
    <w:rsid w:val="004702BB"/>
    <w:rsid w:val="0047494B"/>
    <w:rsid w:val="00476245"/>
    <w:rsid w:val="00477A9B"/>
    <w:rsid w:val="00482AE4"/>
    <w:rsid w:val="00483035"/>
    <w:rsid w:val="004836C3"/>
    <w:rsid w:val="00485940"/>
    <w:rsid w:val="004864B1"/>
    <w:rsid w:val="00486C95"/>
    <w:rsid w:val="004877C2"/>
    <w:rsid w:val="004904B9"/>
    <w:rsid w:val="00491EDC"/>
    <w:rsid w:val="004928E1"/>
    <w:rsid w:val="00492D8D"/>
    <w:rsid w:val="00494169"/>
    <w:rsid w:val="00496662"/>
    <w:rsid w:val="004A1431"/>
    <w:rsid w:val="004A2484"/>
    <w:rsid w:val="004A3024"/>
    <w:rsid w:val="004A5A85"/>
    <w:rsid w:val="004A71D1"/>
    <w:rsid w:val="004A7C5B"/>
    <w:rsid w:val="004A7E98"/>
    <w:rsid w:val="004B1845"/>
    <w:rsid w:val="004B2348"/>
    <w:rsid w:val="004B2E01"/>
    <w:rsid w:val="004B2E98"/>
    <w:rsid w:val="004B5640"/>
    <w:rsid w:val="004B6084"/>
    <w:rsid w:val="004BCF29"/>
    <w:rsid w:val="004C0206"/>
    <w:rsid w:val="004C03D0"/>
    <w:rsid w:val="004C0CBD"/>
    <w:rsid w:val="004C1BD7"/>
    <w:rsid w:val="004C1BF2"/>
    <w:rsid w:val="004C239C"/>
    <w:rsid w:val="004C31FE"/>
    <w:rsid w:val="004C524C"/>
    <w:rsid w:val="004C5EDD"/>
    <w:rsid w:val="004C5FFA"/>
    <w:rsid w:val="004C691D"/>
    <w:rsid w:val="004C6C07"/>
    <w:rsid w:val="004C7E15"/>
    <w:rsid w:val="004C7EC6"/>
    <w:rsid w:val="004D2CD1"/>
    <w:rsid w:val="004D365C"/>
    <w:rsid w:val="004D4FF6"/>
    <w:rsid w:val="004D5ADD"/>
    <w:rsid w:val="004E0CC3"/>
    <w:rsid w:val="004E501A"/>
    <w:rsid w:val="004E692D"/>
    <w:rsid w:val="004E7230"/>
    <w:rsid w:val="004E7D87"/>
    <w:rsid w:val="004F2553"/>
    <w:rsid w:val="004F306A"/>
    <w:rsid w:val="00501554"/>
    <w:rsid w:val="005021E9"/>
    <w:rsid w:val="00502AFE"/>
    <w:rsid w:val="00502E64"/>
    <w:rsid w:val="00503AD7"/>
    <w:rsid w:val="00503E89"/>
    <w:rsid w:val="00504E0C"/>
    <w:rsid w:val="00504E13"/>
    <w:rsid w:val="005109D4"/>
    <w:rsid w:val="0051230A"/>
    <w:rsid w:val="00514BEC"/>
    <w:rsid w:val="00514CD7"/>
    <w:rsid w:val="005167EC"/>
    <w:rsid w:val="005170DA"/>
    <w:rsid w:val="00520D6A"/>
    <w:rsid w:val="00520FED"/>
    <w:rsid w:val="00521476"/>
    <w:rsid w:val="00522DB6"/>
    <w:rsid w:val="005264A7"/>
    <w:rsid w:val="0052792D"/>
    <w:rsid w:val="005319B2"/>
    <w:rsid w:val="00532402"/>
    <w:rsid w:val="00532C74"/>
    <w:rsid w:val="00533239"/>
    <w:rsid w:val="00534E2E"/>
    <w:rsid w:val="00535133"/>
    <w:rsid w:val="0054064C"/>
    <w:rsid w:val="00544552"/>
    <w:rsid w:val="00545130"/>
    <w:rsid w:val="00546B36"/>
    <w:rsid w:val="00546CF4"/>
    <w:rsid w:val="00552642"/>
    <w:rsid w:val="0055286A"/>
    <w:rsid w:val="00555745"/>
    <w:rsid w:val="00557D4F"/>
    <w:rsid w:val="0056122E"/>
    <w:rsid w:val="0056484E"/>
    <w:rsid w:val="00565999"/>
    <w:rsid w:val="00567D8A"/>
    <w:rsid w:val="00570231"/>
    <w:rsid w:val="005714B7"/>
    <w:rsid w:val="005746F8"/>
    <w:rsid w:val="005764CD"/>
    <w:rsid w:val="00577C4D"/>
    <w:rsid w:val="00580532"/>
    <w:rsid w:val="00581932"/>
    <w:rsid w:val="00583002"/>
    <w:rsid w:val="00586B54"/>
    <w:rsid w:val="005903BB"/>
    <w:rsid w:val="00593893"/>
    <w:rsid w:val="005963BB"/>
    <w:rsid w:val="0059645C"/>
    <w:rsid w:val="00596D37"/>
    <w:rsid w:val="005A15D2"/>
    <w:rsid w:val="005A3173"/>
    <w:rsid w:val="005A3223"/>
    <w:rsid w:val="005A3DA3"/>
    <w:rsid w:val="005A52C4"/>
    <w:rsid w:val="005A63A1"/>
    <w:rsid w:val="005B0486"/>
    <w:rsid w:val="005B1032"/>
    <w:rsid w:val="005B1473"/>
    <w:rsid w:val="005B36FA"/>
    <w:rsid w:val="005C4F73"/>
    <w:rsid w:val="005D03AB"/>
    <w:rsid w:val="005D2CDF"/>
    <w:rsid w:val="005D401D"/>
    <w:rsid w:val="005D5017"/>
    <w:rsid w:val="005D5708"/>
    <w:rsid w:val="005D5D29"/>
    <w:rsid w:val="005D63FA"/>
    <w:rsid w:val="005D643D"/>
    <w:rsid w:val="005D73C7"/>
    <w:rsid w:val="005E0C2D"/>
    <w:rsid w:val="005E0D82"/>
    <w:rsid w:val="005E0F59"/>
    <w:rsid w:val="005E1333"/>
    <w:rsid w:val="005E1CFC"/>
    <w:rsid w:val="005E3136"/>
    <w:rsid w:val="005E507D"/>
    <w:rsid w:val="005F0AD0"/>
    <w:rsid w:val="005F194F"/>
    <w:rsid w:val="005F1BBA"/>
    <w:rsid w:val="005F3B41"/>
    <w:rsid w:val="00601A91"/>
    <w:rsid w:val="00602BA3"/>
    <w:rsid w:val="00605B63"/>
    <w:rsid w:val="00605D34"/>
    <w:rsid w:val="00605F9A"/>
    <w:rsid w:val="006063A4"/>
    <w:rsid w:val="00606442"/>
    <w:rsid w:val="00606EED"/>
    <w:rsid w:val="00607DDB"/>
    <w:rsid w:val="0061040C"/>
    <w:rsid w:val="00612A95"/>
    <w:rsid w:val="00612E34"/>
    <w:rsid w:val="00614159"/>
    <w:rsid w:val="006158A3"/>
    <w:rsid w:val="00616C5F"/>
    <w:rsid w:val="00616DAC"/>
    <w:rsid w:val="00617725"/>
    <w:rsid w:val="00617C00"/>
    <w:rsid w:val="006263BF"/>
    <w:rsid w:val="0062748A"/>
    <w:rsid w:val="00630546"/>
    <w:rsid w:val="00630A2C"/>
    <w:rsid w:val="00634A75"/>
    <w:rsid w:val="0063682E"/>
    <w:rsid w:val="00640088"/>
    <w:rsid w:val="0064100D"/>
    <w:rsid w:val="00642672"/>
    <w:rsid w:val="00642DA8"/>
    <w:rsid w:val="006436CD"/>
    <w:rsid w:val="00650976"/>
    <w:rsid w:val="00651169"/>
    <w:rsid w:val="00652129"/>
    <w:rsid w:val="00653D69"/>
    <w:rsid w:val="006552E6"/>
    <w:rsid w:val="00655794"/>
    <w:rsid w:val="00656F2F"/>
    <w:rsid w:val="00657C63"/>
    <w:rsid w:val="006617B2"/>
    <w:rsid w:val="00661CBC"/>
    <w:rsid w:val="00662B85"/>
    <w:rsid w:val="006670B3"/>
    <w:rsid w:val="006670BE"/>
    <w:rsid w:val="00670A38"/>
    <w:rsid w:val="00670A76"/>
    <w:rsid w:val="006711AA"/>
    <w:rsid w:val="00672B57"/>
    <w:rsid w:val="00673E37"/>
    <w:rsid w:val="00673F1F"/>
    <w:rsid w:val="00675622"/>
    <w:rsid w:val="00675DEB"/>
    <w:rsid w:val="0067747D"/>
    <w:rsid w:val="006818D5"/>
    <w:rsid w:val="00681CA4"/>
    <w:rsid w:val="00681E21"/>
    <w:rsid w:val="00686559"/>
    <w:rsid w:val="0069004C"/>
    <w:rsid w:val="0069039D"/>
    <w:rsid w:val="006906DB"/>
    <w:rsid w:val="00691900"/>
    <w:rsid w:val="00691E6C"/>
    <w:rsid w:val="00693425"/>
    <w:rsid w:val="0069342D"/>
    <w:rsid w:val="00693DFB"/>
    <w:rsid w:val="00694FD5"/>
    <w:rsid w:val="0069501D"/>
    <w:rsid w:val="00696129"/>
    <w:rsid w:val="00697CF2"/>
    <w:rsid w:val="006A12A5"/>
    <w:rsid w:val="006A1E08"/>
    <w:rsid w:val="006A2515"/>
    <w:rsid w:val="006A572D"/>
    <w:rsid w:val="006A5E20"/>
    <w:rsid w:val="006B0D94"/>
    <w:rsid w:val="006B16B6"/>
    <w:rsid w:val="006B485D"/>
    <w:rsid w:val="006B7DDA"/>
    <w:rsid w:val="006C0C45"/>
    <w:rsid w:val="006C14E4"/>
    <w:rsid w:val="006C2806"/>
    <w:rsid w:val="006C334C"/>
    <w:rsid w:val="006C6C10"/>
    <w:rsid w:val="006C708E"/>
    <w:rsid w:val="006C75B6"/>
    <w:rsid w:val="006D14E7"/>
    <w:rsid w:val="006D4444"/>
    <w:rsid w:val="006D6493"/>
    <w:rsid w:val="006D6EC7"/>
    <w:rsid w:val="006D7B05"/>
    <w:rsid w:val="006D7E45"/>
    <w:rsid w:val="006E1143"/>
    <w:rsid w:val="006E1BCD"/>
    <w:rsid w:val="006E2732"/>
    <w:rsid w:val="006E59CD"/>
    <w:rsid w:val="006F00ED"/>
    <w:rsid w:val="006F026F"/>
    <w:rsid w:val="006F0A71"/>
    <w:rsid w:val="006F1C6B"/>
    <w:rsid w:val="006F40C2"/>
    <w:rsid w:val="006F5125"/>
    <w:rsid w:val="006F733D"/>
    <w:rsid w:val="006F7349"/>
    <w:rsid w:val="00700765"/>
    <w:rsid w:val="00702959"/>
    <w:rsid w:val="00702B6F"/>
    <w:rsid w:val="007030B4"/>
    <w:rsid w:val="00703B86"/>
    <w:rsid w:val="00704069"/>
    <w:rsid w:val="007055E7"/>
    <w:rsid w:val="00706A2F"/>
    <w:rsid w:val="0070718E"/>
    <w:rsid w:val="00707E52"/>
    <w:rsid w:val="00710259"/>
    <w:rsid w:val="0071031F"/>
    <w:rsid w:val="00710737"/>
    <w:rsid w:val="0071340B"/>
    <w:rsid w:val="00713C50"/>
    <w:rsid w:val="0071436D"/>
    <w:rsid w:val="0071563E"/>
    <w:rsid w:val="00715BBB"/>
    <w:rsid w:val="007174BB"/>
    <w:rsid w:val="0072025D"/>
    <w:rsid w:val="0072233B"/>
    <w:rsid w:val="00723328"/>
    <w:rsid w:val="007237DE"/>
    <w:rsid w:val="0072502E"/>
    <w:rsid w:val="0073137C"/>
    <w:rsid w:val="007340B9"/>
    <w:rsid w:val="007353D3"/>
    <w:rsid w:val="0074156B"/>
    <w:rsid w:val="00741619"/>
    <w:rsid w:val="00742885"/>
    <w:rsid w:val="00744FB4"/>
    <w:rsid w:val="00746934"/>
    <w:rsid w:val="00747092"/>
    <w:rsid w:val="007477FF"/>
    <w:rsid w:val="007526E6"/>
    <w:rsid w:val="00753B49"/>
    <w:rsid w:val="00754DF9"/>
    <w:rsid w:val="007555E8"/>
    <w:rsid w:val="00755CC5"/>
    <w:rsid w:val="00762862"/>
    <w:rsid w:val="0076420C"/>
    <w:rsid w:val="00771D07"/>
    <w:rsid w:val="00772649"/>
    <w:rsid w:val="00773BE3"/>
    <w:rsid w:val="007743DD"/>
    <w:rsid w:val="00774E2C"/>
    <w:rsid w:val="0077503C"/>
    <w:rsid w:val="0077513E"/>
    <w:rsid w:val="0077518D"/>
    <w:rsid w:val="007753C2"/>
    <w:rsid w:val="00776068"/>
    <w:rsid w:val="0078065E"/>
    <w:rsid w:val="007832BD"/>
    <w:rsid w:val="007838B8"/>
    <w:rsid w:val="00785779"/>
    <w:rsid w:val="00787FD8"/>
    <w:rsid w:val="007915BA"/>
    <w:rsid w:val="00791844"/>
    <w:rsid w:val="007920B1"/>
    <w:rsid w:val="00793CE9"/>
    <w:rsid w:val="00796667"/>
    <w:rsid w:val="00797068"/>
    <w:rsid w:val="007979BD"/>
    <w:rsid w:val="007A3D8E"/>
    <w:rsid w:val="007A5C88"/>
    <w:rsid w:val="007A6A2F"/>
    <w:rsid w:val="007B024E"/>
    <w:rsid w:val="007B3BAF"/>
    <w:rsid w:val="007B3DDC"/>
    <w:rsid w:val="007B72A6"/>
    <w:rsid w:val="007C06D2"/>
    <w:rsid w:val="007C08E0"/>
    <w:rsid w:val="007C0F57"/>
    <w:rsid w:val="007C2F4B"/>
    <w:rsid w:val="007C40B6"/>
    <w:rsid w:val="007C5975"/>
    <w:rsid w:val="007C729F"/>
    <w:rsid w:val="007C72AD"/>
    <w:rsid w:val="007D503D"/>
    <w:rsid w:val="007D59E7"/>
    <w:rsid w:val="007D5F2A"/>
    <w:rsid w:val="007E07AC"/>
    <w:rsid w:val="007E1014"/>
    <w:rsid w:val="007E12F8"/>
    <w:rsid w:val="007E1D28"/>
    <w:rsid w:val="007E4564"/>
    <w:rsid w:val="007E490F"/>
    <w:rsid w:val="007E6533"/>
    <w:rsid w:val="007E76E0"/>
    <w:rsid w:val="007F0021"/>
    <w:rsid w:val="007F2641"/>
    <w:rsid w:val="007F39FE"/>
    <w:rsid w:val="007F4272"/>
    <w:rsid w:val="007F5B28"/>
    <w:rsid w:val="007F7974"/>
    <w:rsid w:val="007F7C36"/>
    <w:rsid w:val="007F7F45"/>
    <w:rsid w:val="0080001F"/>
    <w:rsid w:val="00801958"/>
    <w:rsid w:val="008055AF"/>
    <w:rsid w:val="008057CD"/>
    <w:rsid w:val="008066B8"/>
    <w:rsid w:val="00806796"/>
    <w:rsid w:val="00810167"/>
    <w:rsid w:val="008104D0"/>
    <w:rsid w:val="00811CC0"/>
    <w:rsid w:val="00814276"/>
    <w:rsid w:val="008151D6"/>
    <w:rsid w:val="00820803"/>
    <w:rsid w:val="00820AC6"/>
    <w:rsid w:val="00821527"/>
    <w:rsid w:val="008225CE"/>
    <w:rsid w:val="00822696"/>
    <w:rsid w:val="00825A6C"/>
    <w:rsid w:val="0082617E"/>
    <w:rsid w:val="008268BB"/>
    <w:rsid w:val="00826F6D"/>
    <w:rsid w:val="0082775D"/>
    <w:rsid w:val="008306F3"/>
    <w:rsid w:val="00830DB8"/>
    <w:rsid w:val="00830E40"/>
    <w:rsid w:val="00832D9A"/>
    <w:rsid w:val="008333C8"/>
    <w:rsid w:val="00835C62"/>
    <w:rsid w:val="008368A1"/>
    <w:rsid w:val="00840EF7"/>
    <w:rsid w:val="00844C0A"/>
    <w:rsid w:val="00846056"/>
    <w:rsid w:val="0084681F"/>
    <w:rsid w:val="00847D08"/>
    <w:rsid w:val="00847EC0"/>
    <w:rsid w:val="00854506"/>
    <w:rsid w:val="00855FD6"/>
    <w:rsid w:val="00856DDD"/>
    <w:rsid w:val="00860233"/>
    <w:rsid w:val="00863E68"/>
    <w:rsid w:val="008647B5"/>
    <w:rsid w:val="0086508B"/>
    <w:rsid w:val="00867D64"/>
    <w:rsid w:val="00872CD2"/>
    <w:rsid w:val="00872E8F"/>
    <w:rsid w:val="00875DCB"/>
    <w:rsid w:val="00876FBF"/>
    <w:rsid w:val="0087755A"/>
    <w:rsid w:val="00882085"/>
    <w:rsid w:val="00883188"/>
    <w:rsid w:val="00884A0C"/>
    <w:rsid w:val="00886ACA"/>
    <w:rsid w:val="00886B01"/>
    <w:rsid w:val="0089031E"/>
    <w:rsid w:val="0089109A"/>
    <w:rsid w:val="00892A3A"/>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6DCF"/>
    <w:rsid w:val="008C4D49"/>
    <w:rsid w:val="008C785D"/>
    <w:rsid w:val="008D0945"/>
    <w:rsid w:val="008D1409"/>
    <w:rsid w:val="008D15CC"/>
    <w:rsid w:val="008D1729"/>
    <w:rsid w:val="008D1B5C"/>
    <w:rsid w:val="008D3C82"/>
    <w:rsid w:val="008D447E"/>
    <w:rsid w:val="008D6ACF"/>
    <w:rsid w:val="008D7A41"/>
    <w:rsid w:val="008E2C72"/>
    <w:rsid w:val="008E3680"/>
    <w:rsid w:val="008E4F87"/>
    <w:rsid w:val="008E5870"/>
    <w:rsid w:val="008E77E4"/>
    <w:rsid w:val="008F0213"/>
    <w:rsid w:val="008F07ED"/>
    <w:rsid w:val="008F11F8"/>
    <w:rsid w:val="008F1434"/>
    <w:rsid w:val="008F21D9"/>
    <w:rsid w:val="008F2BB9"/>
    <w:rsid w:val="008F3D6A"/>
    <w:rsid w:val="008F54C3"/>
    <w:rsid w:val="008F7355"/>
    <w:rsid w:val="009017EC"/>
    <w:rsid w:val="009023DC"/>
    <w:rsid w:val="009027C5"/>
    <w:rsid w:val="00904413"/>
    <w:rsid w:val="009067B7"/>
    <w:rsid w:val="00906E7A"/>
    <w:rsid w:val="00906E7F"/>
    <w:rsid w:val="0090775A"/>
    <w:rsid w:val="00907DFD"/>
    <w:rsid w:val="009139FD"/>
    <w:rsid w:val="00913C99"/>
    <w:rsid w:val="00917D69"/>
    <w:rsid w:val="00920B6D"/>
    <w:rsid w:val="00921D5A"/>
    <w:rsid w:val="00926560"/>
    <w:rsid w:val="00926B15"/>
    <w:rsid w:val="00927FB8"/>
    <w:rsid w:val="00930291"/>
    <w:rsid w:val="00930937"/>
    <w:rsid w:val="00932397"/>
    <w:rsid w:val="009324A6"/>
    <w:rsid w:val="00933B7D"/>
    <w:rsid w:val="00933E6C"/>
    <w:rsid w:val="00935A6E"/>
    <w:rsid w:val="00937958"/>
    <w:rsid w:val="009406E5"/>
    <w:rsid w:val="00941602"/>
    <w:rsid w:val="00942160"/>
    <w:rsid w:val="00946921"/>
    <w:rsid w:val="00947343"/>
    <w:rsid w:val="0095146F"/>
    <w:rsid w:val="00951F2D"/>
    <w:rsid w:val="00952839"/>
    <w:rsid w:val="009534C7"/>
    <w:rsid w:val="00957944"/>
    <w:rsid w:val="009602C5"/>
    <w:rsid w:val="0096060B"/>
    <w:rsid w:val="0096103A"/>
    <w:rsid w:val="00962223"/>
    <w:rsid w:val="0096252B"/>
    <w:rsid w:val="00963E39"/>
    <w:rsid w:val="009644D9"/>
    <w:rsid w:val="00964A9F"/>
    <w:rsid w:val="00966D0D"/>
    <w:rsid w:val="00967732"/>
    <w:rsid w:val="0096783C"/>
    <w:rsid w:val="00970023"/>
    <w:rsid w:val="009722B3"/>
    <w:rsid w:val="00973E24"/>
    <w:rsid w:val="00974C21"/>
    <w:rsid w:val="00974D5F"/>
    <w:rsid w:val="00975948"/>
    <w:rsid w:val="009772FD"/>
    <w:rsid w:val="00977BF3"/>
    <w:rsid w:val="009803E4"/>
    <w:rsid w:val="00980B0E"/>
    <w:rsid w:val="00982B39"/>
    <w:rsid w:val="009836A3"/>
    <w:rsid w:val="00984C58"/>
    <w:rsid w:val="009855A8"/>
    <w:rsid w:val="00985CBE"/>
    <w:rsid w:val="00985D1A"/>
    <w:rsid w:val="00990534"/>
    <w:rsid w:val="00990CF8"/>
    <w:rsid w:val="009913F4"/>
    <w:rsid w:val="00991782"/>
    <w:rsid w:val="009937F7"/>
    <w:rsid w:val="0099465B"/>
    <w:rsid w:val="009951A1"/>
    <w:rsid w:val="00996663"/>
    <w:rsid w:val="00997A44"/>
    <w:rsid w:val="009A0CDD"/>
    <w:rsid w:val="009A1FFC"/>
    <w:rsid w:val="009A3168"/>
    <w:rsid w:val="009A4621"/>
    <w:rsid w:val="009A4BDF"/>
    <w:rsid w:val="009A5D04"/>
    <w:rsid w:val="009A61CA"/>
    <w:rsid w:val="009B0062"/>
    <w:rsid w:val="009B0525"/>
    <w:rsid w:val="009B0C64"/>
    <w:rsid w:val="009B0F67"/>
    <w:rsid w:val="009B14C8"/>
    <w:rsid w:val="009B208A"/>
    <w:rsid w:val="009B2756"/>
    <w:rsid w:val="009B3D56"/>
    <w:rsid w:val="009B3F8C"/>
    <w:rsid w:val="009B4B48"/>
    <w:rsid w:val="009B533B"/>
    <w:rsid w:val="009B546B"/>
    <w:rsid w:val="009C0117"/>
    <w:rsid w:val="009C26AA"/>
    <w:rsid w:val="009C5E07"/>
    <w:rsid w:val="009C703C"/>
    <w:rsid w:val="009D0C29"/>
    <w:rsid w:val="009D0D5D"/>
    <w:rsid w:val="009D206E"/>
    <w:rsid w:val="009D3CAA"/>
    <w:rsid w:val="009D507A"/>
    <w:rsid w:val="009D6532"/>
    <w:rsid w:val="009D71FD"/>
    <w:rsid w:val="009E06F0"/>
    <w:rsid w:val="009E0755"/>
    <w:rsid w:val="009E10AD"/>
    <w:rsid w:val="009E2588"/>
    <w:rsid w:val="009E2E8E"/>
    <w:rsid w:val="009E40E1"/>
    <w:rsid w:val="009F0EFA"/>
    <w:rsid w:val="009F4E46"/>
    <w:rsid w:val="009F5B65"/>
    <w:rsid w:val="009F5F2E"/>
    <w:rsid w:val="00A01432"/>
    <w:rsid w:val="00A017C0"/>
    <w:rsid w:val="00A04A3C"/>
    <w:rsid w:val="00A06225"/>
    <w:rsid w:val="00A066E6"/>
    <w:rsid w:val="00A110D1"/>
    <w:rsid w:val="00A11E8A"/>
    <w:rsid w:val="00A12587"/>
    <w:rsid w:val="00A128E6"/>
    <w:rsid w:val="00A144D3"/>
    <w:rsid w:val="00A17EA7"/>
    <w:rsid w:val="00A217EE"/>
    <w:rsid w:val="00A21D7D"/>
    <w:rsid w:val="00A22AC3"/>
    <w:rsid w:val="00A2351E"/>
    <w:rsid w:val="00A23F3F"/>
    <w:rsid w:val="00A24067"/>
    <w:rsid w:val="00A24A4B"/>
    <w:rsid w:val="00A2744D"/>
    <w:rsid w:val="00A30D16"/>
    <w:rsid w:val="00A3276E"/>
    <w:rsid w:val="00A33EB7"/>
    <w:rsid w:val="00A34E6C"/>
    <w:rsid w:val="00A34FD0"/>
    <w:rsid w:val="00A36398"/>
    <w:rsid w:val="00A37C8D"/>
    <w:rsid w:val="00A4020E"/>
    <w:rsid w:val="00A40493"/>
    <w:rsid w:val="00A408E8"/>
    <w:rsid w:val="00A40FB5"/>
    <w:rsid w:val="00A4270A"/>
    <w:rsid w:val="00A42826"/>
    <w:rsid w:val="00A429B3"/>
    <w:rsid w:val="00A44EC1"/>
    <w:rsid w:val="00A510E4"/>
    <w:rsid w:val="00A51F8C"/>
    <w:rsid w:val="00A526F7"/>
    <w:rsid w:val="00A5273B"/>
    <w:rsid w:val="00A53A9D"/>
    <w:rsid w:val="00A54B4B"/>
    <w:rsid w:val="00A55FEE"/>
    <w:rsid w:val="00A57422"/>
    <w:rsid w:val="00A624F0"/>
    <w:rsid w:val="00A62C1A"/>
    <w:rsid w:val="00A63CA2"/>
    <w:rsid w:val="00A6426D"/>
    <w:rsid w:val="00A665C1"/>
    <w:rsid w:val="00A673A4"/>
    <w:rsid w:val="00A7001A"/>
    <w:rsid w:val="00A70622"/>
    <w:rsid w:val="00A70977"/>
    <w:rsid w:val="00A70D58"/>
    <w:rsid w:val="00A744F9"/>
    <w:rsid w:val="00A753A1"/>
    <w:rsid w:val="00A764C3"/>
    <w:rsid w:val="00A77613"/>
    <w:rsid w:val="00A77B87"/>
    <w:rsid w:val="00A801AD"/>
    <w:rsid w:val="00A80B99"/>
    <w:rsid w:val="00A81851"/>
    <w:rsid w:val="00A8390C"/>
    <w:rsid w:val="00A86AE0"/>
    <w:rsid w:val="00A912B0"/>
    <w:rsid w:val="00A91362"/>
    <w:rsid w:val="00A9151C"/>
    <w:rsid w:val="00A91908"/>
    <w:rsid w:val="00A919C6"/>
    <w:rsid w:val="00A928BD"/>
    <w:rsid w:val="00A92D61"/>
    <w:rsid w:val="00A97DE9"/>
    <w:rsid w:val="00AA12CD"/>
    <w:rsid w:val="00AA4D1C"/>
    <w:rsid w:val="00AA52FD"/>
    <w:rsid w:val="00AA7006"/>
    <w:rsid w:val="00AB3138"/>
    <w:rsid w:val="00AB4684"/>
    <w:rsid w:val="00AB5856"/>
    <w:rsid w:val="00AB77D4"/>
    <w:rsid w:val="00AC081D"/>
    <w:rsid w:val="00AC0C6F"/>
    <w:rsid w:val="00AC1266"/>
    <w:rsid w:val="00AC193C"/>
    <w:rsid w:val="00AC30C1"/>
    <w:rsid w:val="00AC4DE5"/>
    <w:rsid w:val="00AC5206"/>
    <w:rsid w:val="00AD095B"/>
    <w:rsid w:val="00AD3106"/>
    <w:rsid w:val="00AD4322"/>
    <w:rsid w:val="00AD5BF9"/>
    <w:rsid w:val="00AE11A5"/>
    <w:rsid w:val="00AE13E2"/>
    <w:rsid w:val="00AE22D3"/>
    <w:rsid w:val="00AE4E81"/>
    <w:rsid w:val="00AE5A49"/>
    <w:rsid w:val="00AF03E6"/>
    <w:rsid w:val="00AF11D8"/>
    <w:rsid w:val="00AF5867"/>
    <w:rsid w:val="00AF62DF"/>
    <w:rsid w:val="00AF68CC"/>
    <w:rsid w:val="00AF70D7"/>
    <w:rsid w:val="00B00086"/>
    <w:rsid w:val="00B00CD0"/>
    <w:rsid w:val="00B00E7F"/>
    <w:rsid w:val="00B01FF4"/>
    <w:rsid w:val="00B025CA"/>
    <w:rsid w:val="00B0326D"/>
    <w:rsid w:val="00B06037"/>
    <w:rsid w:val="00B06478"/>
    <w:rsid w:val="00B07533"/>
    <w:rsid w:val="00B07CFB"/>
    <w:rsid w:val="00B1059E"/>
    <w:rsid w:val="00B14A36"/>
    <w:rsid w:val="00B16273"/>
    <w:rsid w:val="00B170A5"/>
    <w:rsid w:val="00B1725F"/>
    <w:rsid w:val="00B176C8"/>
    <w:rsid w:val="00B17EE5"/>
    <w:rsid w:val="00B205AA"/>
    <w:rsid w:val="00B2100A"/>
    <w:rsid w:val="00B21A91"/>
    <w:rsid w:val="00B22E84"/>
    <w:rsid w:val="00B233AD"/>
    <w:rsid w:val="00B23E25"/>
    <w:rsid w:val="00B23FDB"/>
    <w:rsid w:val="00B25F75"/>
    <w:rsid w:val="00B269F3"/>
    <w:rsid w:val="00B26B3F"/>
    <w:rsid w:val="00B2778F"/>
    <w:rsid w:val="00B30DAD"/>
    <w:rsid w:val="00B327E2"/>
    <w:rsid w:val="00B335E9"/>
    <w:rsid w:val="00B33635"/>
    <w:rsid w:val="00B34C36"/>
    <w:rsid w:val="00B37A23"/>
    <w:rsid w:val="00B37CF8"/>
    <w:rsid w:val="00B403DF"/>
    <w:rsid w:val="00B42AF4"/>
    <w:rsid w:val="00B43E90"/>
    <w:rsid w:val="00B44308"/>
    <w:rsid w:val="00B45722"/>
    <w:rsid w:val="00B45896"/>
    <w:rsid w:val="00B460F4"/>
    <w:rsid w:val="00B467DC"/>
    <w:rsid w:val="00B47A88"/>
    <w:rsid w:val="00B52303"/>
    <w:rsid w:val="00B5392A"/>
    <w:rsid w:val="00B539EF"/>
    <w:rsid w:val="00B56118"/>
    <w:rsid w:val="00B566E1"/>
    <w:rsid w:val="00B56AFB"/>
    <w:rsid w:val="00B602F6"/>
    <w:rsid w:val="00B62EC1"/>
    <w:rsid w:val="00B64A96"/>
    <w:rsid w:val="00B6533B"/>
    <w:rsid w:val="00B6773F"/>
    <w:rsid w:val="00B70EB3"/>
    <w:rsid w:val="00B72906"/>
    <w:rsid w:val="00B74F48"/>
    <w:rsid w:val="00B7525E"/>
    <w:rsid w:val="00B75433"/>
    <w:rsid w:val="00B75F70"/>
    <w:rsid w:val="00B760FB"/>
    <w:rsid w:val="00B76765"/>
    <w:rsid w:val="00B767AB"/>
    <w:rsid w:val="00B801BA"/>
    <w:rsid w:val="00B8071A"/>
    <w:rsid w:val="00B812D6"/>
    <w:rsid w:val="00B846E6"/>
    <w:rsid w:val="00B84D5C"/>
    <w:rsid w:val="00B85AF6"/>
    <w:rsid w:val="00B92E46"/>
    <w:rsid w:val="00B93281"/>
    <w:rsid w:val="00B941ED"/>
    <w:rsid w:val="00B956ED"/>
    <w:rsid w:val="00BA2DA8"/>
    <w:rsid w:val="00BA347C"/>
    <w:rsid w:val="00BA4C79"/>
    <w:rsid w:val="00BB298A"/>
    <w:rsid w:val="00BB3469"/>
    <w:rsid w:val="00BB5C49"/>
    <w:rsid w:val="00BB6240"/>
    <w:rsid w:val="00BB6285"/>
    <w:rsid w:val="00BB69F5"/>
    <w:rsid w:val="00BB6E48"/>
    <w:rsid w:val="00BB7EC3"/>
    <w:rsid w:val="00BC04B1"/>
    <w:rsid w:val="00BC470E"/>
    <w:rsid w:val="00BC4B9A"/>
    <w:rsid w:val="00BC7181"/>
    <w:rsid w:val="00BD02C3"/>
    <w:rsid w:val="00BD24FB"/>
    <w:rsid w:val="00BD2CD4"/>
    <w:rsid w:val="00BD7483"/>
    <w:rsid w:val="00BD784C"/>
    <w:rsid w:val="00BE020A"/>
    <w:rsid w:val="00BE13DF"/>
    <w:rsid w:val="00BE1EF0"/>
    <w:rsid w:val="00BE22D8"/>
    <w:rsid w:val="00BE25D7"/>
    <w:rsid w:val="00BE3B08"/>
    <w:rsid w:val="00BF092C"/>
    <w:rsid w:val="00BF27A0"/>
    <w:rsid w:val="00BF444D"/>
    <w:rsid w:val="00BF4CB6"/>
    <w:rsid w:val="00BF4EFD"/>
    <w:rsid w:val="00BF51E1"/>
    <w:rsid w:val="00BF5D23"/>
    <w:rsid w:val="00BF6CBD"/>
    <w:rsid w:val="00C00DA7"/>
    <w:rsid w:val="00C034FB"/>
    <w:rsid w:val="00C04CDE"/>
    <w:rsid w:val="00C059D5"/>
    <w:rsid w:val="00C068A6"/>
    <w:rsid w:val="00C1246E"/>
    <w:rsid w:val="00C12768"/>
    <w:rsid w:val="00C12D70"/>
    <w:rsid w:val="00C16724"/>
    <w:rsid w:val="00C21B09"/>
    <w:rsid w:val="00C25648"/>
    <w:rsid w:val="00C25EFF"/>
    <w:rsid w:val="00C2673A"/>
    <w:rsid w:val="00C278CD"/>
    <w:rsid w:val="00C27B58"/>
    <w:rsid w:val="00C27C1C"/>
    <w:rsid w:val="00C3166C"/>
    <w:rsid w:val="00C33186"/>
    <w:rsid w:val="00C33655"/>
    <w:rsid w:val="00C35996"/>
    <w:rsid w:val="00C42BCD"/>
    <w:rsid w:val="00C4485F"/>
    <w:rsid w:val="00C46C13"/>
    <w:rsid w:val="00C4747E"/>
    <w:rsid w:val="00C50800"/>
    <w:rsid w:val="00C50EF2"/>
    <w:rsid w:val="00C5151E"/>
    <w:rsid w:val="00C52256"/>
    <w:rsid w:val="00C5342C"/>
    <w:rsid w:val="00C53B2B"/>
    <w:rsid w:val="00C56D78"/>
    <w:rsid w:val="00C57465"/>
    <w:rsid w:val="00C60272"/>
    <w:rsid w:val="00C603D4"/>
    <w:rsid w:val="00C6256A"/>
    <w:rsid w:val="00C63FDA"/>
    <w:rsid w:val="00C64EBC"/>
    <w:rsid w:val="00C664D2"/>
    <w:rsid w:val="00C677E1"/>
    <w:rsid w:val="00C70E6E"/>
    <w:rsid w:val="00C710E2"/>
    <w:rsid w:val="00C71C3F"/>
    <w:rsid w:val="00C73F0E"/>
    <w:rsid w:val="00C7409E"/>
    <w:rsid w:val="00C74D6D"/>
    <w:rsid w:val="00C76E76"/>
    <w:rsid w:val="00C77891"/>
    <w:rsid w:val="00C77B74"/>
    <w:rsid w:val="00C82062"/>
    <w:rsid w:val="00C829A9"/>
    <w:rsid w:val="00C84C2A"/>
    <w:rsid w:val="00C87B80"/>
    <w:rsid w:val="00C90330"/>
    <w:rsid w:val="00C91449"/>
    <w:rsid w:val="00C92D10"/>
    <w:rsid w:val="00C92F79"/>
    <w:rsid w:val="00C95200"/>
    <w:rsid w:val="00C96EC0"/>
    <w:rsid w:val="00CA06F9"/>
    <w:rsid w:val="00CA14BB"/>
    <w:rsid w:val="00CA230C"/>
    <w:rsid w:val="00CA48D9"/>
    <w:rsid w:val="00CB1193"/>
    <w:rsid w:val="00CB4767"/>
    <w:rsid w:val="00CB493D"/>
    <w:rsid w:val="00CC035A"/>
    <w:rsid w:val="00CC0C9F"/>
    <w:rsid w:val="00CC3B97"/>
    <w:rsid w:val="00CD1692"/>
    <w:rsid w:val="00CD6257"/>
    <w:rsid w:val="00CD7C0B"/>
    <w:rsid w:val="00CE10C4"/>
    <w:rsid w:val="00CE2343"/>
    <w:rsid w:val="00CE27B5"/>
    <w:rsid w:val="00CE2BDF"/>
    <w:rsid w:val="00CE2E5A"/>
    <w:rsid w:val="00CE4B5E"/>
    <w:rsid w:val="00CE6D24"/>
    <w:rsid w:val="00CE6DAF"/>
    <w:rsid w:val="00CF410A"/>
    <w:rsid w:val="00CF7528"/>
    <w:rsid w:val="00CF7FDE"/>
    <w:rsid w:val="00D012AF"/>
    <w:rsid w:val="00D019EB"/>
    <w:rsid w:val="00D01EA4"/>
    <w:rsid w:val="00D02E8C"/>
    <w:rsid w:val="00D0321E"/>
    <w:rsid w:val="00D05457"/>
    <w:rsid w:val="00D069EB"/>
    <w:rsid w:val="00D07A8A"/>
    <w:rsid w:val="00D10E31"/>
    <w:rsid w:val="00D11199"/>
    <w:rsid w:val="00D1455A"/>
    <w:rsid w:val="00D14573"/>
    <w:rsid w:val="00D14A70"/>
    <w:rsid w:val="00D207EA"/>
    <w:rsid w:val="00D211FB"/>
    <w:rsid w:val="00D22093"/>
    <w:rsid w:val="00D24D49"/>
    <w:rsid w:val="00D31150"/>
    <w:rsid w:val="00D3138B"/>
    <w:rsid w:val="00D31FCE"/>
    <w:rsid w:val="00D3280C"/>
    <w:rsid w:val="00D3406A"/>
    <w:rsid w:val="00D345A4"/>
    <w:rsid w:val="00D34D24"/>
    <w:rsid w:val="00D372D1"/>
    <w:rsid w:val="00D4093C"/>
    <w:rsid w:val="00D40B11"/>
    <w:rsid w:val="00D42864"/>
    <w:rsid w:val="00D429EC"/>
    <w:rsid w:val="00D441F1"/>
    <w:rsid w:val="00D4572C"/>
    <w:rsid w:val="00D469B2"/>
    <w:rsid w:val="00D52B24"/>
    <w:rsid w:val="00D52EAA"/>
    <w:rsid w:val="00D52ECF"/>
    <w:rsid w:val="00D54B09"/>
    <w:rsid w:val="00D60A6A"/>
    <w:rsid w:val="00D61A89"/>
    <w:rsid w:val="00D6243E"/>
    <w:rsid w:val="00D65658"/>
    <w:rsid w:val="00D65F25"/>
    <w:rsid w:val="00D67EB2"/>
    <w:rsid w:val="00D70349"/>
    <w:rsid w:val="00D72B6F"/>
    <w:rsid w:val="00D741EB"/>
    <w:rsid w:val="00D74CEA"/>
    <w:rsid w:val="00D7679C"/>
    <w:rsid w:val="00D7789A"/>
    <w:rsid w:val="00D817A9"/>
    <w:rsid w:val="00D820F3"/>
    <w:rsid w:val="00D83605"/>
    <w:rsid w:val="00D84934"/>
    <w:rsid w:val="00D866EB"/>
    <w:rsid w:val="00D87D1A"/>
    <w:rsid w:val="00D906DA"/>
    <w:rsid w:val="00D91271"/>
    <w:rsid w:val="00D919F5"/>
    <w:rsid w:val="00D91DEC"/>
    <w:rsid w:val="00D9405A"/>
    <w:rsid w:val="00D945F6"/>
    <w:rsid w:val="00D94F03"/>
    <w:rsid w:val="00D95161"/>
    <w:rsid w:val="00D95C23"/>
    <w:rsid w:val="00DA0284"/>
    <w:rsid w:val="00DA0A82"/>
    <w:rsid w:val="00DA0D14"/>
    <w:rsid w:val="00DA1FC9"/>
    <w:rsid w:val="00DA2CB5"/>
    <w:rsid w:val="00DA358F"/>
    <w:rsid w:val="00DA383E"/>
    <w:rsid w:val="00DA4BAC"/>
    <w:rsid w:val="00DA722E"/>
    <w:rsid w:val="00DA792A"/>
    <w:rsid w:val="00DB0151"/>
    <w:rsid w:val="00DB0160"/>
    <w:rsid w:val="00DB04D7"/>
    <w:rsid w:val="00DB50E1"/>
    <w:rsid w:val="00DC0566"/>
    <w:rsid w:val="00DC05E1"/>
    <w:rsid w:val="00DC1499"/>
    <w:rsid w:val="00DC16CF"/>
    <w:rsid w:val="00DC2C3E"/>
    <w:rsid w:val="00DC3137"/>
    <w:rsid w:val="00DC3A71"/>
    <w:rsid w:val="00DC4880"/>
    <w:rsid w:val="00DC5698"/>
    <w:rsid w:val="00DC5E90"/>
    <w:rsid w:val="00DC6C37"/>
    <w:rsid w:val="00DD0BE9"/>
    <w:rsid w:val="00DD26F9"/>
    <w:rsid w:val="00DD350E"/>
    <w:rsid w:val="00DD42AB"/>
    <w:rsid w:val="00DE06AF"/>
    <w:rsid w:val="00DE6018"/>
    <w:rsid w:val="00DE6D27"/>
    <w:rsid w:val="00DE76EA"/>
    <w:rsid w:val="00DF01F8"/>
    <w:rsid w:val="00DF021D"/>
    <w:rsid w:val="00DF14EE"/>
    <w:rsid w:val="00DF217D"/>
    <w:rsid w:val="00DF26A7"/>
    <w:rsid w:val="00DF3277"/>
    <w:rsid w:val="00DF6A31"/>
    <w:rsid w:val="00DF77A1"/>
    <w:rsid w:val="00DF7919"/>
    <w:rsid w:val="00E0207E"/>
    <w:rsid w:val="00E02AE6"/>
    <w:rsid w:val="00E03912"/>
    <w:rsid w:val="00E04590"/>
    <w:rsid w:val="00E04748"/>
    <w:rsid w:val="00E060AF"/>
    <w:rsid w:val="00E078D9"/>
    <w:rsid w:val="00E07D25"/>
    <w:rsid w:val="00E10293"/>
    <w:rsid w:val="00E103A0"/>
    <w:rsid w:val="00E1043F"/>
    <w:rsid w:val="00E11F44"/>
    <w:rsid w:val="00E13E60"/>
    <w:rsid w:val="00E15627"/>
    <w:rsid w:val="00E164B3"/>
    <w:rsid w:val="00E16910"/>
    <w:rsid w:val="00E174AB"/>
    <w:rsid w:val="00E2095A"/>
    <w:rsid w:val="00E21164"/>
    <w:rsid w:val="00E239E2"/>
    <w:rsid w:val="00E24E09"/>
    <w:rsid w:val="00E27234"/>
    <w:rsid w:val="00E315D1"/>
    <w:rsid w:val="00E3233D"/>
    <w:rsid w:val="00E3495C"/>
    <w:rsid w:val="00E42BDB"/>
    <w:rsid w:val="00E47089"/>
    <w:rsid w:val="00E50F71"/>
    <w:rsid w:val="00E51537"/>
    <w:rsid w:val="00E524A9"/>
    <w:rsid w:val="00E53F1A"/>
    <w:rsid w:val="00E5726D"/>
    <w:rsid w:val="00E57EEB"/>
    <w:rsid w:val="00E62D94"/>
    <w:rsid w:val="00E62ECC"/>
    <w:rsid w:val="00E64F37"/>
    <w:rsid w:val="00E65091"/>
    <w:rsid w:val="00E65393"/>
    <w:rsid w:val="00E65E54"/>
    <w:rsid w:val="00E661C7"/>
    <w:rsid w:val="00E66679"/>
    <w:rsid w:val="00E6716E"/>
    <w:rsid w:val="00E704A7"/>
    <w:rsid w:val="00E732C4"/>
    <w:rsid w:val="00E74E41"/>
    <w:rsid w:val="00E761B8"/>
    <w:rsid w:val="00E80155"/>
    <w:rsid w:val="00E8134B"/>
    <w:rsid w:val="00E81E0D"/>
    <w:rsid w:val="00E81F28"/>
    <w:rsid w:val="00E848C0"/>
    <w:rsid w:val="00E84BB8"/>
    <w:rsid w:val="00E86F92"/>
    <w:rsid w:val="00E90AEE"/>
    <w:rsid w:val="00E91B96"/>
    <w:rsid w:val="00E92F2E"/>
    <w:rsid w:val="00E935DA"/>
    <w:rsid w:val="00E93D1E"/>
    <w:rsid w:val="00E941A1"/>
    <w:rsid w:val="00E95CE3"/>
    <w:rsid w:val="00E95F9A"/>
    <w:rsid w:val="00EA022E"/>
    <w:rsid w:val="00EA0856"/>
    <w:rsid w:val="00EA1DC4"/>
    <w:rsid w:val="00EA252F"/>
    <w:rsid w:val="00EA2825"/>
    <w:rsid w:val="00EA4137"/>
    <w:rsid w:val="00EA5027"/>
    <w:rsid w:val="00EA64C2"/>
    <w:rsid w:val="00EA6518"/>
    <w:rsid w:val="00EA6A47"/>
    <w:rsid w:val="00EA71A2"/>
    <w:rsid w:val="00EA7466"/>
    <w:rsid w:val="00EA7EDE"/>
    <w:rsid w:val="00EB0B63"/>
    <w:rsid w:val="00EB1936"/>
    <w:rsid w:val="00EB2728"/>
    <w:rsid w:val="00EB3545"/>
    <w:rsid w:val="00EB37BE"/>
    <w:rsid w:val="00EB4BAE"/>
    <w:rsid w:val="00EB5088"/>
    <w:rsid w:val="00EB7210"/>
    <w:rsid w:val="00EC2726"/>
    <w:rsid w:val="00EC681C"/>
    <w:rsid w:val="00EC7B87"/>
    <w:rsid w:val="00ED1644"/>
    <w:rsid w:val="00ED2593"/>
    <w:rsid w:val="00ED3709"/>
    <w:rsid w:val="00ED7D55"/>
    <w:rsid w:val="00ED7D9C"/>
    <w:rsid w:val="00EE00A7"/>
    <w:rsid w:val="00EE2F77"/>
    <w:rsid w:val="00EE3158"/>
    <w:rsid w:val="00EE31A2"/>
    <w:rsid w:val="00EE4329"/>
    <w:rsid w:val="00EE6203"/>
    <w:rsid w:val="00EF0069"/>
    <w:rsid w:val="00EF3C52"/>
    <w:rsid w:val="00EF44A0"/>
    <w:rsid w:val="00EF4580"/>
    <w:rsid w:val="00EF4FED"/>
    <w:rsid w:val="00EF5F45"/>
    <w:rsid w:val="00EF6843"/>
    <w:rsid w:val="00EF6941"/>
    <w:rsid w:val="00EF6FB3"/>
    <w:rsid w:val="00F0068B"/>
    <w:rsid w:val="00F007C6"/>
    <w:rsid w:val="00F0172E"/>
    <w:rsid w:val="00F050BD"/>
    <w:rsid w:val="00F05657"/>
    <w:rsid w:val="00F05AB0"/>
    <w:rsid w:val="00F114D1"/>
    <w:rsid w:val="00F12C74"/>
    <w:rsid w:val="00F13214"/>
    <w:rsid w:val="00F14408"/>
    <w:rsid w:val="00F1559A"/>
    <w:rsid w:val="00F17ED6"/>
    <w:rsid w:val="00F20676"/>
    <w:rsid w:val="00F209E2"/>
    <w:rsid w:val="00F20A27"/>
    <w:rsid w:val="00F2398F"/>
    <w:rsid w:val="00F25578"/>
    <w:rsid w:val="00F258E5"/>
    <w:rsid w:val="00F25B9C"/>
    <w:rsid w:val="00F2675A"/>
    <w:rsid w:val="00F26CC6"/>
    <w:rsid w:val="00F300BC"/>
    <w:rsid w:val="00F30173"/>
    <w:rsid w:val="00F305FA"/>
    <w:rsid w:val="00F3263C"/>
    <w:rsid w:val="00F3334E"/>
    <w:rsid w:val="00F3573A"/>
    <w:rsid w:val="00F35B75"/>
    <w:rsid w:val="00F36CCB"/>
    <w:rsid w:val="00F374E5"/>
    <w:rsid w:val="00F37B93"/>
    <w:rsid w:val="00F37BAD"/>
    <w:rsid w:val="00F37ECA"/>
    <w:rsid w:val="00F40A1C"/>
    <w:rsid w:val="00F40B98"/>
    <w:rsid w:val="00F43AF2"/>
    <w:rsid w:val="00F45216"/>
    <w:rsid w:val="00F5007E"/>
    <w:rsid w:val="00F508F6"/>
    <w:rsid w:val="00F50EC4"/>
    <w:rsid w:val="00F52232"/>
    <w:rsid w:val="00F527B1"/>
    <w:rsid w:val="00F52DC2"/>
    <w:rsid w:val="00F54AF9"/>
    <w:rsid w:val="00F550CF"/>
    <w:rsid w:val="00F553D2"/>
    <w:rsid w:val="00F56A2D"/>
    <w:rsid w:val="00F57A6D"/>
    <w:rsid w:val="00F6044B"/>
    <w:rsid w:val="00F62F19"/>
    <w:rsid w:val="00F638CC"/>
    <w:rsid w:val="00F64C9E"/>
    <w:rsid w:val="00F64CC1"/>
    <w:rsid w:val="00F65DD1"/>
    <w:rsid w:val="00F66E19"/>
    <w:rsid w:val="00F708B1"/>
    <w:rsid w:val="00F72317"/>
    <w:rsid w:val="00F73DC1"/>
    <w:rsid w:val="00F75BB8"/>
    <w:rsid w:val="00F77714"/>
    <w:rsid w:val="00F779F5"/>
    <w:rsid w:val="00F80475"/>
    <w:rsid w:val="00F80E6E"/>
    <w:rsid w:val="00F81390"/>
    <w:rsid w:val="00F81F7A"/>
    <w:rsid w:val="00F8247A"/>
    <w:rsid w:val="00F82E5C"/>
    <w:rsid w:val="00F83E86"/>
    <w:rsid w:val="00F83F58"/>
    <w:rsid w:val="00F85206"/>
    <w:rsid w:val="00F87C7A"/>
    <w:rsid w:val="00F87CEA"/>
    <w:rsid w:val="00F9265D"/>
    <w:rsid w:val="00F94B4E"/>
    <w:rsid w:val="00F95693"/>
    <w:rsid w:val="00F9629A"/>
    <w:rsid w:val="00F97EFC"/>
    <w:rsid w:val="00FA0B04"/>
    <w:rsid w:val="00FA0C7C"/>
    <w:rsid w:val="00FA1BDD"/>
    <w:rsid w:val="00FA305C"/>
    <w:rsid w:val="00FA4460"/>
    <w:rsid w:val="00FA462E"/>
    <w:rsid w:val="00FA4DD5"/>
    <w:rsid w:val="00FA5883"/>
    <w:rsid w:val="00FA6055"/>
    <w:rsid w:val="00FB0B39"/>
    <w:rsid w:val="00FB322F"/>
    <w:rsid w:val="00FB442F"/>
    <w:rsid w:val="00FC05A9"/>
    <w:rsid w:val="00FC118C"/>
    <w:rsid w:val="00FC1929"/>
    <w:rsid w:val="00FC5B46"/>
    <w:rsid w:val="00FD1D4F"/>
    <w:rsid w:val="00FD24BF"/>
    <w:rsid w:val="00FD3B6E"/>
    <w:rsid w:val="00FD4140"/>
    <w:rsid w:val="00FD57EB"/>
    <w:rsid w:val="00FD6D8E"/>
    <w:rsid w:val="00FE0663"/>
    <w:rsid w:val="00FE0E94"/>
    <w:rsid w:val="00FE369C"/>
    <w:rsid w:val="00FE3CD9"/>
    <w:rsid w:val="00FF00BD"/>
    <w:rsid w:val="00FF067C"/>
    <w:rsid w:val="00FF0B13"/>
    <w:rsid w:val="00FF1672"/>
    <w:rsid w:val="00FF1C9E"/>
    <w:rsid w:val="00FF1ED4"/>
    <w:rsid w:val="00FF2801"/>
    <w:rsid w:val="00FF2DD4"/>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Styl moj,Akapit z listą11,Bullets,列出段落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列出段落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styleId="NormalWeb">
    <w:name w:val="Normal (Web)"/>
    <w:basedOn w:val="Normal"/>
    <w:uiPriority w:val="99"/>
    <w:semiHidden/>
    <w:unhideWhenUsed/>
    <w:rsid w:val="00B335E9"/>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B335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2216094">
      <w:bodyDiv w:val="1"/>
      <w:marLeft w:val="0"/>
      <w:marRight w:val="0"/>
      <w:marTop w:val="0"/>
      <w:marBottom w:val="0"/>
      <w:divBdr>
        <w:top w:val="none" w:sz="0" w:space="0" w:color="auto"/>
        <w:left w:val="none" w:sz="0" w:space="0" w:color="auto"/>
        <w:bottom w:val="none" w:sz="0" w:space="0" w:color="auto"/>
        <w:right w:val="none" w:sz="0" w:space="0" w:color="auto"/>
      </w:divBdr>
      <w:divsChild>
        <w:div w:id="848060556">
          <w:marLeft w:val="0"/>
          <w:marRight w:val="0"/>
          <w:marTop w:val="0"/>
          <w:marBottom w:val="0"/>
          <w:divBdr>
            <w:top w:val="none" w:sz="0" w:space="0" w:color="auto"/>
            <w:left w:val="none" w:sz="0" w:space="0" w:color="auto"/>
            <w:bottom w:val="none" w:sz="0" w:space="0" w:color="auto"/>
            <w:right w:val="none" w:sz="0" w:space="0" w:color="auto"/>
          </w:divBdr>
        </w:div>
      </w:divsChild>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09002809">
      <w:bodyDiv w:val="1"/>
      <w:marLeft w:val="0"/>
      <w:marRight w:val="0"/>
      <w:marTop w:val="0"/>
      <w:marBottom w:val="0"/>
      <w:divBdr>
        <w:top w:val="none" w:sz="0" w:space="0" w:color="auto"/>
        <w:left w:val="none" w:sz="0" w:space="0" w:color="auto"/>
        <w:bottom w:val="none" w:sz="0" w:space="0" w:color="auto"/>
        <w:right w:val="none" w:sz="0" w:space="0" w:color="auto"/>
      </w:divBdr>
      <w:divsChild>
        <w:div w:id="38209990">
          <w:marLeft w:val="0"/>
          <w:marRight w:val="0"/>
          <w:marTop w:val="0"/>
          <w:marBottom w:val="0"/>
          <w:divBdr>
            <w:top w:val="none" w:sz="0" w:space="0" w:color="auto"/>
            <w:left w:val="none" w:sz="0" w:space="0" w:color="auto"/>
            <w:bottom w:val="none" w:sz="0" w:space="0" w:color="auto"/>
            <w:right w:val="none" w:sz="0" w:space="0" w:color="auto"/>
          </w:divBdr>
        </w:div>
      </w:divsChild>
    </w:div>
    <w:div w:id="252595060">
      <w:bodyDiv w:val="1"/>
      <w:marLeft w:val="0"/>
      <w:marRight w:val="0"/>
      <w:marTop w:val="0"/>
      <w:marBottom w:val="0"/>
      <w:divBdr>
        <w:top w:val="none" w:sz="0" w:space="0" w:color="auto"/>
        <w:left w:val="none" w:sz="0" w:space="0" w:color="auto"/>
        <w:bottom w:val="none" w:sz="0" w:space="0" w:color="auto"/>
        <w:right w:val="none" w:sz="0" w:space="0" w:color="auto"/>
      </w:divBdr>
      <w:divsChild>
        <w:div w:id="245267395">
          <w:marLeft w:val="0"/>
          <w:marRight w:val="0"/>
          <w:marTop w:val="0"/>
          <w:marBottom w:val="0"/>
          <w:divBdr>
            <w:top w:val="none" w:sz="0" w:space="0" w:color="auto"/>
            <w:left w:val="none" w:sz="0" w:space="0" w:color="auto"/>
            <w:bottom w:val="none" w:sz="0" w:space="0" w:color="auto"/>
            <w:right w:val="none" w:sz="0" w:space="0" w:color="auto"/>
          </w:divBdr>
        </w:div>
      </w:divsChild>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58562700">
      <w:bodyDiv w:val="1"/>
      <w:marLeft w:val="0"/>
      <w:marRight w:val="0"/>
      <w:marTop w:val="0"/>
      <w:marBottom w:val="0"/>
      <w:divBdr>
        <w:top w:val="none" w:sz="0" w:space="0" w:color="auto"/>
        <w:left w:val="none" w:sz="0" w:space="0" w:color="auto"/>
        <w:bottom w:val="none" w:sz="0" w:space="0" w:color="auto"/>
        <w:right w:val="none" w:sz="0" w:space="0" w:color="auto"/>
      </w:divBdr>
      <w:divsChild>
        <w:div w:id="47580959">
          <w:marLeft w:val="0"/>
          <w:marRight w:val="0"/>
          <w:marTop w:val="0"/>
          <w:marBottom w:val="0"/>
          <w:divBdr>
            <w:top w:val="none" w:sz="0" w:space="0" w:color="auto"/>
            <w:left w:val="none" w:sz="0" w:space="0" w:color="auto"/>
            <w:bottom w:val="none" w:sz="0" w:space="0" w:color="auto"/>
            <w:right w:val="none" w:sz="0" w:space="0" w:color="auto"/>
          </w:divBdr>
          <w:divsChild>
            <w:div w:id="2098940102">
              <w:marLeft w:val="0"/>
              <w:marRight w:val="0"/>
              <w:marTop w:val="0"/>
              <w:marBottom w:val="0"/>
              <w:divBdr>
                <w:top w:val="none" w:sz="0" w:space="0" w:color="auto"/>
                <w:left w:val="none" w:sz="0" w:space="0" w:color="auto"/>
                <w:bottom w:val="none" w:sz="0" w:space="0" w:color="auto"/>
                <w:right w:val="none" w:sz="0" w:space="0" w:color="auto"/>
              </w:divBdr>
              <w:divsChild>
                <w:div w:id="19840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16824">
          <w:marLeft w:val="0"/>
          <w:marRight w:val="0"/>
          <w:marTop w:val="0"/>
          <w:marBottom w:val="0"/>
          <w:divBdr>
            <w:top w:val="none" w:sz="0" w:space="0" w:color="auto"/>
            <w:left w:val="none" w:sz="0" w:space="0" w:color="auto"/>
            <w:bottom w:val="none" w:sz="0" w:space="0" w:color="auto"/>
            <w:right w:val="none" w:sz="0" w:space="0" w:color="auto"/>
          </w:divBdr>
          <w:divsChild>
            <w:div w:id="989822764">
              <w:marLeft w:val="0"/>
              <w:marRight w:val="0"/>
              <w:marTop w:val="0"/>
              <w:marBottom w:val="0"/>
              <w:divBdr>
                <w:top w:val="none" w:sz="0" w:space="0" w:color="auto"/>
                <w:left w:val="none" w:sz="0" w:space="0" w:color="auto"/>
                <w:bottom w:val="none" w:sz="0" w:space="0" w:color="auto"/>
                <w:right w:val="none" w:sz="0" w:space="0" w:color="auto"/>
              </w:divBdr>
              <w:divsChild>
                <w:div w:id="12147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6088">
      <w:bodyDiv w:val="1"/>
      <w:marLeft w:val="0"/>
      <w:marRight w:val="0"/>
      <w:marTop w:val="0"/>
      <w:marBottom w:val="0"/>
      <w:divBdr>
        <w:top w:val="none" w:sz="0" w:space="0" w:color="auto"/>
        <w:left w:val="none" w:sz="0" w:space="0" w:color="auto"/>
        <w:bottom w:val="none" w:sz="0" w:space="0" w:color="auto"/>
        <w:right w:val="none" w:sz="0" w:space="0" w:color="auto"/>
      </w:divBdr>
      <w:divsChild>
        <w:div w:id="572856175">
          <w:marLeft w:val="0"/>
          <w:marRight w:val="0"/>
          <w:marTop w:val="0"/>
          <w:marBottom w:val="0"/>
          <w:divBdr>
            <w:top w:val="none" w:sz="0" w:space="0" w:color="auto"/>
            <w:left w:val="none" w:sz="0" w:space="0" w:color="auto"/>
            <w:bottom w:val="none" w:sz="0" w:space="0" w:color="auto"/>
            <w:right w:val="none" w:sz="0" w:space="0" w:color="auto"/>
          </w:divBdr>
        </w:div>
      </w:divsChild>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70559984">
      <w:bodyDiv w:val="1"/>
      <w:marLeft w:val="0"/>
      <w:marRight w:val="0"/>
      <w:marTop w:val="0"/>
      <w:marBottom w:val="0"/>
      <w:divBdr>
        <w:top w:val="none" w:sz="0" w:space="0" w:color="auto"/>
        <w:left w:val="none" w:sz="0" w:space="0" w:color="auto"/>
        <w:bottom w:val="none" w:sz="0" w:space="0" w:color="auto"/>
        <w:right w:val="none" w:sz="0" w:space="0" w:color="auto"/>
      </w:divBdr>
      <w:divsChild>
        <w:div w:id="1564675731">
          <w:marLeft w:val="0"/>
          <w:marRight w:val="0"/>
          <w:marTop w:val="0"/>
          <w:marBottom w:val="0"/>
          <w:divBdr>
            <w:top w:val="none" w:sz="0" w:space="0" w:color="auto"/>
            <w:left w:val="none" w:sz="0" w:space="0" w:color="auto"/>
            <w:bottom w:val="none" w:sz="0" w:space="0" w:color="auto"/>
            <w:right w:val="none" w:sz="0" w:space="0" w:color="auto"/>
          </w:divBdr>
        </w:div>
      </w:divsChild>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0739589">
      <w:bodyDiv w:val="1"/>
      <w:marLeft w:val="0"/>
      <w:marRight w:val="0"/>
      <w:marTop w:val="0"/>
      <w:marBottom w:val="0"/>
      <w:divBdr>
        <w:top w:val="none" w:sz="0" w:space="0" w:color="auto"/>
        <w:left w:val="none" w:sz="0" w:space="0" w:color="auto"/>
        <w:bottom w:val="none" w:sz="0" w:space="0" w:color="auto"/>
        <w:right w:val="none" w:sz="0" w:space="0" w:color="auto"/>
      </w:divBdr>
      <w:divsChild>
        <w:div w:id="107508989">
          <w:marLeft w:val="0"/>
          <w:marRight w:val="0"/>
          <w:marTop w:val="0"/>
          <w:marBottom w:val="0"/>
          <w:divBdr>
            <w:top w:val="none" w:sz="0" w:space="0" w:color="auto"/>
            <w:left w:val="none" w:sz="0" w:space="0" w:color="auto"/>
            <w:bottom w:val="none" w:sz="0" w:space="0" w:color="auto"/>
            <w:right w:val="none" w:sz="0" w:space="0" w:color="auto"/>
          </w:divBdr>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87572947">
      <w:bodyDiv w:val="1"/>
      <w:marLeft w:val="0"/>
      <w:marRight w:val="0"/>
      <w:marTop w:val="0"/>
      <w:marBottom w:val="0"/>
      <w:divBdr>
        <w:top w:val="none" w:sz="0" w:space="0" w:color="auto"/>
        <w:left w:val="none" w:sz="0" w:space="0" w:color="auto"/>
        <w:bottom w:val="none" w:sz="0" w:space="0" w:color="auto"/>
        <w:right w:val="none" w:sz="0" w:space="0" w:color="auto"/>
      </w:divBdr>
      <w:divsChild>
        <w:div w:id="1002002389">
          <w:marLeft w:val="0"/>
          <w:marRight w:val="0"/>
          <w:marTop w:val="0"/>
          <w:marBottom w:val="0"/>
          <w:divBdr>
            <w:top w:val="none" w:sz="0" w:space="0" w:color="auto"/>
            <w:left w:val="none" w:sz="0" w:space="0" w:color="auto"/>
            <w:bottom w:val="none" w:sz="0" w:space="0" w:color="auto"/>
            <w:right w:val="none" w:sz="0" w:space="0" w:color="auto"/>
          </w:divBdr>
        </w:div>
      </w:divsChild>
    </w:div>
    <w:div w:id="928807060">
      <w:bodyDiv w:val="1"/>
      <w:marLeft w:val="0"/>
      <w:marRight w:val="0"/>
      <w:marTop w:val="0"/>
      <w:marBottom w:val="0"/>
      <w:divBdr>
        <w:top w:val="none" w:sz="0" w:space="0" w:color="auto"/>
        <w:left w:val="none" w:sz="0" w:space="0" w:color="auto"/>
        <w:bottom w:val="none" w:sz="0" w:space="0" w:color="auto"/>
        <w:right w:val="none" w:sz="0" w:space="0" w:color="auto"/>
      </w:divBdr>
      <w:divsChild>
        <w:div w:id="548496177">
          <w:marLeft w:val="0"/>
          <w:marRight w:val="0"/>
          <w:marTop w:val="0"/>
          <w:marBottom w:val="0"/>
          <w:divBdr>
            <w:top w:val="none" w:sz="0" w:space="0" w:color="auto"/>
            <w:left w:val="none" w:sz="0" w:space="0" w:color="auto"/>
            <w:bottom w:val="none" w:sz="0" w:space="0" w:color="auto"/>
            <w:right w:val="none" w:sz="0" w:space="0" w:color="auto"/>
          </w:divBdr>
          <w:divsChild>
            <w:div w:id="1328823044">
              <w:marLeft w:val="0"/>
              <w:marRight w:val="0"/>
              <w:marTop w:val="0"/>
              <w:marBottom w:val="0"/>
              <w:divBdr>
                <w:top w:val="none" w:sz="0" w:space="0" w:color="auto"/>
                <w:left w:val="none" w:sz="0" w:space="0" w:color="auto"/>
                <w:bottom w:val="none" w:sz="0" w:space="0" w:color="auto"/>
                <w:right w:val="none" w:sz="0" w:space="0" w:color="auto"/>
              </w:divBdr>
              <w:divsChild>
                <w:div w:id="17147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4654">
          <w:marLeft w:val="0"/>
          <w:marRight w:val="0"/>
          <w:marTop w:val="0"/>
          <w:marBottom w:val="0"/>
          <w:divBdr>
            <w:top w:val="none" w:sz="0" w:space="0" w:color="auto"/>
            <w:left w:val="none" w:sz="0" w:space="0" w:color="auto"/>
            <w:bottom w:val="none" w:sz="0" w:space="0" w:color="auto"/>
            <w:right w:val="none" w:sz="0" w:space="0" w:color="auto"/>
          </w:divBdr>
          <w:divsChild>
            <w:div w:id="133063050">
              <w:marLeft w:val="0"/>
              <w:marRight w:val="0"/>
              <w:marTop w:val="0"/>
              <w:marBottom w:val="0"/>
              <w:divBdr>
                <w:top w:val="none" w:sz="0" w:space="0" w:color="auto"/>
                <w:left w:val="none" w:sz="0" w:space="0" w:color="auto"/>
                <w:bottom w:val="none" w:sz="0" w:space="0" w:color="auto"/>
                <w:right w:val="none" w:sz="0" w:space="0" w:color="auto"/>
              </w:divBdr>
              <w:divsChild>
                <w:div w:id="20538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08231">
          <w:marLeft w:val="0"/>
          <w:marRight w:val="0"/>
          <w:marTop w:val="0"/>
          <w:marBottom w:val="0"/>
          <w:divBdr>
            <w:top w:val="none" w:sz="0" w:space="0" w:color="auto"/>
            <w:left w:val="none" w:sz="0" w:space="0" w:color="auto"/>
            <w:bottom w:val="none" w:sz="0" w:space="0" w:color="auto"/>
            <w:right w:val="none" w:sz="0" w:space="0" w:color="auto"/>
          </w:divBdr>
          <w:divsChild>
            <w:div w:id="86315088">
              <w:marLeft w:val="0"/>
              <w:marRight w:val="0"/>
              <w:marTop w:val="0"/>
              <w:marBottom w:val="0"/>
              <w:divBdr>
                <w:top w:val="none" w:sz="0" w:space="0" w:color="auto"/>
                <w:left w:val="none" w:sz="0" w:space="0" w:color="auto"/>
                <w:bottom w:val="none" w:sz="0" w:space="0" w:color="auto"/>
                <w:right w:val="none" w:sz="0" w:space="0" w:color="auto"/>
              </w:divBdr>
              <w:divsChild>
                <w:div w:id="21420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90541">
      <w:bodyDiv w:val="1"/>
      <w:marLeft w:val="0"/>
      <w:marRight w:val="0"/>
      <w:marTop w:val="0"/>
      <w:marBottom w:val="0"/>
      <w:divBdr>
        <w:top w:val="none" w:sz="0" w:space="0" w:color="auto"/>
        <w:left w:val="none" w:sz="0" w:space="0" w:color="auto"/>
        <w:bottom w:val="none" w:sz="0" w:space="0" w:color="auto"/>
        <w:right w:val="none" w:sz="0" w:space="0" w:color="auto"/>
      </w:divBdr>
      <w:divsChild>
        <w:div w:id="276834655">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73869139">
      <w:bodyDiv w:val="1"/>
      <w:marLeft w:val="0"/>
      <w:marRight w:val="0"/>
      <w:marTop w:val="0"/>
      <w:marBottom w:val="0"/>
      <w:divBdr>
        <w:top w:val="none" w:sz="0" w:space="0" w:color="auto"/>
        <w:left w:val="none" w:sz="0" w:space="0" w:color="auto"/>
        <w:bottom w:val="none" w:sz="0" w:space="0" w:color="auto"/>
        <w:right w:val="none" w:sz="0" w:space="0" w:color="auto"/>
      </w:divBdr>
      <w:divsChild>
        <w:div w:id="1398478894">
          <w:marLeft w:val="0"/>
          <w:marRight w:val="0"/>
          <w:marTop w:val="0"/>
          <w:marBottom w:val="0"/>
          <w:divBdr>
            <w:top w:val="none" w:sz="0" w:space="0" w:color="auto"/>
            <w:left w:val="none" w:sz="0" w:space="0" w:color="auto"/>
            <w:bottom w:val="none" w:sz="0" w:space="0" w:color="auto"/>
            <w:right w:val="none" w:sz="0" w:space="0" w:color="auto"/>
          </w:divBdr>
        </w:div>
      </w:divsChild>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64535777">
      <w:bodyDiv w:val="1"/>
      <w:marLeft w:val="0"/>
      <w:marRight w:val="0"/>
      <w:marTop w:val="0"/>
      <w:marBottom w:val="0"/>
      <w:divBdr>
        <w:top w:val="none" w:sz="0" w:space="0" w:color="auto"/>
        <w:left w:val="none" w:sz="0" w:space="0" w:color="auto"/>
        <w:bottom w:val="none" w:sz="0" w:space="0" w:color="auto"/>
        <w:right w:val="none" w:sz="0" w:space="0" w:color="auto"/>
      </w:divBdr>
      <w:divsChild>
        <w:div w:id="565189502">
          <w:marLeft w:val="0"/>
          <w:marRight w:val="0"/>
          <w:marTop w:val="0"/>
          <w:marBottom w:val="0"/>
          <w:divBdr>
            <w:top w:val="none" w:sz="0" w:space="0" w:color="auto"/>
            <w:left w:val="none" w:sz="0" w:space="0" w:color="auto"/>
            <w:bottom w:val="none" w:sz="0" w:space="0" w:color="auto"/>
            <w:right w:val="none" w:sz="0" w:space="0" w:color="auto"/>
          </w:divBdr>
        </w:div>
      </w:divsChild>
    </w:div>
    <w:div w:id="1288005312">
      <w:bodyDiv w:val="1"/>
      <w:marLeft w:val="0"/>
      <w:marRight w:val="0"/>
      <w:marTop w:val="0"/>
      <w:marBottom w:val="0"/>
      <w:divBdr>
        <w:top w:val="none" w:sz="0" w:space="0" w:color="auto"/>
        <w:left w:val="none" w:sz="0" w:space="0" w:color="auto"/>
        <w:bottom w:val="none" w:sz="0" w:space="0" w:color="auto"/>
        <w:right w:val="none" w:sz="0" w:space="0" w:color="auto"/>
      </w:divBdr>
      <w:divsChild>
        <w:div w:id="897547038">
          <w:marLeft w:val="0"/>
          <w:marRight w:val="0"/>
          <w:marTop w:val="0"/>
          <w:marBottom w:val="0"/>
          <w:divBdr>
            <w:top w:val="none" w:sz="0" w:space="0" w:color="auto"/>
            <w:left w:val="none" w:sz="0" w:space="0" w:color="auto"/>
            <w:bottom w:val="none" w:sz="0" w:space="0" w:color="auto"/>
            <w:right w:val="none" w:sz="0" w:space="0" w:color="auto"/>
          </w:divBdr>
        </w:div>
      </w:divsChild>
    </w:div>
    <w:div w:id="1293251265">
      <w:bodyDiv w:val="1"/>
      <w:marLeft w:val="0"/>
      <w:marRight w:val="0"/>
      <w:marTop w:val="0"/>
      <w:marBottom w:val="0"/>
      <w:divBdr>
        <w:top w:val="none" w:sz="0" w:space="0" w:color="auto"/>
        <w:left w:val="none" w:sz="0" w:space="0" w:color="auto"/>
        <w:bottom w:val="none" w:sz="0" w:space="0" w:color="auto"/>
        <w:right w:val="none" w:sz="0" w:space="0" w:color="auto"/>
      </w:divBdr>
      <w:divsChild>
        <w:div w:id="465439133">
          <w:marLeft w:val="0"/>
          <w:marRight w:val="0"/>
          <w:marTop w:val="0"/>
          <w:marBottom w:val="0"/>
          <w:divBdr>
            <w:top w:val="none" w:sz="0" w:space="0" w:color="auto"/>
            <w:left w:val="none" w:sz="0" w:space="0" w:color="auto"/>
            <w:bottom w:val="none" w:sz="0" w:space="0" w:color="auto"/>
            <w:right w:val="none" w:sz="0" w:space="0" w:color="auto"/>
          </w:divBdr>
        </w:div>
      </w:divsChild>
    </w:div>
    <w:div w:id="1300069756">
      <w:bodyDiv w:val="1"/>
      <w:marLeft w:val="0"/>
      <w:marRight w:val="0"/>
      <w:marTop w:val="0"/>
      <w:marBottom w:val="0"/>
      <w:divBdr>
        <w:top w:val="none" w:sz="0" w:space="0" w:color="auto"/>
        <w:left w:val="none" w:sz="0" w:space="0" w:color="auto"/>
        <w:bottom w:val="none" w:sz="0" w:space="0" w:color="auto"/>
        <w:right w:val="none" w:sz="0" w:space="0" w:color="auto"/>
      </w:divBdr>
      <w:divsChild>
        <w:div w:id="541359064">
          <w:marLeft w:val="0"/>
          <w:marRight w:val="0"/>
          <w:marTop w:val="0"/>
          <w:marBottom w:val="0"/>
          <w:divBdr>
            <w:top w:val="none" w:sz="0" w:space="0" w:color="auto"/>
            <w:left w:val="none" w:sz="0" w:space="0" w:color="auto"/>
            <w:bottom w:val="none" w:sz="0" w:space="0" w:color="auto"/>
            <w:right w:val="none" w:sz="0" w:space="0" w:color="auto"/>
          </w:divBdr>
        </w:div>
      </w:divsChild>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99928760">
      <w:bodyDiv w:val="1"/>
      <w:marLeft w:val="0"/>
      <w:marRight w:val="0"/>
      <w:marTop w:val="0"/>
      <w:marBottom w:val="0"/>
      <w:divBdr>
        <w:top w:val="none" w:sz="0" w:space="0" w:color="auto"/>
        <w:left w:val="none" w:sz="0" w:space="0" w:color="auto"/>
        <w:bottom w:val="none" w:sz="0" w:space="0" w:color="auto"/>
        <w:right w:val="none" w:sz="0" w:space="0" w:color="auto"/>
      </w:divBdr>
      <w:divsChild>
        <w:div w:id="1493905630">
          <w:marLeft w:val="0"/>
          <w:marRight w:val="0"/>
          <w:marTop w:val="0"/>
          <w:marBottom w:val="0"/>
          <w:divBdr>
            <w:top w:val="none" w:sz="0" w:space="0" w:color="auto"/>
            <w:left w:val="none" w:sz="0" w:space="0" w:color="auto"/>
            <w:bottom w:val="none" w:sz="0" w:space="0" w:color="auto"/>
            <w:right w:val="none" w:sz="0" w:space="0" w:color="auto"/>
          </w:divBdr>
        </w:div>
      </w:divsChild>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696688114">
      <w:bodyDiv w:val="1"/>
      <w:marLeft w:val="0"/>
      <w:marRight w:val="0"/>
      <w:marTop w:val="0"/>
      <w:marBottom w:val="0"/>
      <w:divBdr>
        <w:top w:val="none" w:sz="0" w:space="0" w:color="auto"/>
        <w:left w:val="none" w:sz="0" w:space="0" w:color="auto"/>
        <w:bottom w:val="none" w:sz="0" w:space="0" w:color="auto"/>
        <w:right w:val="none" w:sz="0" w:space="0" w:color="auto"/>
      </w:divBdr>
      <w:divsChild>
        <w:div w:id="1613708261">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54031037">
      <w:bodyDiv w:val="1"/>
      <w:marLeft w:val="0"/>
      <w:marRight w:val="0"/>
      <w:marTop w:val="0"/>
      <w:marBottom w:val="0"/>
      <w:divBdr>
        <w:top w:val="none" w:sz="0" w:space="0" w:color="auto"/>
        <w:left w:val="none" w:sz="0" w:space="0" w:color="auto"/>
        <w:bottom w:val="none" w:sz="0" w:space="0" w:color="auto"/>
        <w:right w:val="none" w:sz="0" w:space="0" w:color="auto"/>
      </w:divBdr>
      <w:divsChild>
        <w:div w:id="65078055">
          <w:marLeft w:val="0"/>
          <w:marRight w:val="0"/>
          <w:marTop w:val="0"/>
          <w:marBottom w:val="0"/>
          <w:divBdr>
            <w:top w:val="none" w:sz="0" w:space="0" w:color="auto"/>
            <w:left w:val="none" w:sz="0" w:space="0" w:color="auto"/>
            <w:bottom w:val="none" w:sz="0" w:space="0" w:color="auto"/>
            <w:right w:val="none" w:sz="0" w:space="0" w:color="auto"/>
          </w:divBdr>
        </w:div>
      </w:divsChild>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1302634">
      <w:bodyDiv w:val="1"/>
      <w:marLeft w:val="0"/>
      <w:marRight w:val="0"/>
      <w:marTop w:val="0"/>
      <w:marBottom w:val="0"/>
      <w:divBdr>
        <w:top w:val="none" w:sz="0" w:space="0" w:color="auto"/>
        <w:left w:val="none" w:sz="0" w:space="0" w:color="auto"/>
        <w:bottom w:val="none" w:sz="0" w:space="0" w:color="auto"/>
        <w:right w:val="none" w:sz="0" w:space="0" w:color="auto"/>
      </w:divBdr>
      <w:divsChild>
        <w:div w:id="596909792">
          <w:marLeft w:val="0"/>
          <w:marRight w:val="0"/>
          <w:marTop w:val="0"/>
          <w:marBottom w:val="0"/>
          <w:divBdr>
            <w:top w:val="none" w:sz="0" w:space="0" w:color="auto"/>
            <w:left w:val="none" w:sz="0" w:space="0" w:color="auto"/>
            <w:bottom w:val="none" w:sz="0" w:space="0" w:color="auto"/>
            <w:right w:val="none" w:sz="0" w:space="0" w:color="auto"/>
          </w:divBdr>
        </w:div>
      </w:divsChild>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04698537">
      <w:bodyDiv w:val="1"/>
      <w:marLeft w:val="0"/>
      <w:marRight w:val="0"/>
      <w:marTop w:val="0"/>
      <w:marBottom w:val="0"/>
      <w:divBdr>
        <w:top w:val="none" w:sz="0" w:space="0" w:color="auto"/>
        <w:left w:val="none" w:sz="0" w:space="0" w:color="auto"/>
        <w:bottom w:val="none" w:sz="0" w:space="0" w:color="auto"/>
        <w:right w:val="none" w:sz="0" w:space="0" w:color="auto"/>
      </w:divBdr>
      <w:divsChild>
        <w:div w:id="1795446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rvicesaustralia.gov.au/hpo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2558</Words>
  <Characters>15433</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2023-10-18T05:49:00Z</dcterms:created>
  <dcterms:modified xsi:type="dcterms:W3CDTF">2023-10-18T05:49:00Z</dcterms:modified>
</cp:coreProperties>
</file>